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4823F" w14:textId="77777777" w:rsidR="009E7761" w:rsidRPr="00EB6DAE" w:rsidRDefault="009E7761" w:rsidP="004E2AFC">
      <w:pPr>
        <w:pStyle w:val="Header"/>
        <w:widowControl/>
        <w:tabs>
          <w:tab w:val="clear" w:pos="4320"/>
          <w:tab w:val="clear" w:pos="8640"/>
          <w:tab w:val="left" w:pos="-3060"/>
        </w:tabs>
        <w:rPr>
          <w:rFonts w:ascii="Garamond" w:hAnsi="Garamond" w:cs="Garamond"/>
          <w:sz w:val="22"/>
          <w:szCs w:val="22"/>
        </w:rPr>
      </w:pPr>
    </w:p>
    <w:p w14:paraId="5D15A7CA" w14:textId="77777777" w:rsidR="009E7761" w:rsidRPr="00EB6DAE" w:rsidRDefault="009E7761" w:rsidP="004E2AFC">
      <w:pPr>
        <w:pStyle w:val="Header"/>
        <w:widowControl/>
        <w:tabs>
          <w:tab w:val="clear" w:pos="4320"/>
          <w:tab w:val="clear" w:pos="8640"/>
          <w:tab w:val="left" w:pos="-3060"/>
        </w:tabs>
        <w:rPr>
          <w:rFonts w:ascii="Garamond" w:hAnsi="Garamond" w:cs="Garamond"/>
          <w:sz w:val="22"/>
          <w:szCs w:val="22"/>
        </w:rPr>
      </w:pPr>
    </w:p>
    <w:p w14:paraId="22D2E8CB" w14:textId="77777777" w:rsidR="009E7761" w:rsidRPr="00EB6DAE" w:rsidRDefault="009E7761" w:rsidP="004E2AFC">
      <w:pPr>
        <w:pStyle w:val="Header"/>
        <w:widowControl/>
        <w:tabs>
          <w:tab w:val="clear" w:pos="4320"/>
          <w:tab w:val="clear" w:pos="8640"/>
          <w:tab w:val="left" w:pos="-3060"/>
        </w:tabs>
        <w:rPr>
          <w:rFonts w:ascii="Garamond" w:hAnsi="Garamond" w:cs="Garamond"/>
          <w:sz w:val="22"/>
          <w:szCs w:val="22"/>
        </w:rPr>
      </w:pPr>
    </w:p>
    <w:p w14:paraId="64262928" w14:textId="41144739" w:rsidR="009E7761" w:rsidRPr="00EB6DAE" w:rsidRDefault="009E7761" w:rsidP="004E2AFC">
      <w:pPr>
        <w:pStyle w:val="Header"/>
        <w:widowControl/>
        <w:tabs>
          <w:tab w:val="clear" w:pos="4320"/>
          <w:tab w:val="clear" w:pos="8640"/>
          <w:tab w:val="left" w:pos="-3060"/>
        </w:tabs>
        <w:rPr>
          <w:rFonts w:ascii="Garamond" w:hAnsi="Garamond" w:cs="Garamond"/>
          <w:sz w:val="22"/>
          <w:szCs w:val="22"/>
        </w:rPr>
      </w:pPr>
    </w:p>
    <w:p w14:paraId="1B87F4E7" w14:textId="77777777" w:rsidR="00EB6DAE" w:rsidRPr="00EB6DAE" w:rsidRDefault="00EB6DAE" w:rsidP="004E2AFC">
      <w:pPr>
        <w:jc w:val="both"/>
        <w:rPr>
          <w:rFonts w:eastAsia="Calibri"/>
        </w:rPr>
      </w:pPr>
    </w:p>
    <w:p w14:paraId="0E469E62" w14:textId="77777777" w:rsidR="00EC60C2" w:rsidRDefault="00EB6DAE" w:rsidP="004E2AFC">
      <w:pPr>
        <w:jc w:val="center"/>
        <w:rPr>
          <w:rFonts w:eastAsia="Calibri"/>
          <w:b/>
          <w:bCs/>
          <w:sz w:val="28"/>
        </w:rPr>
      </w:pPr>
      <w:r w:rsidRPr="00EB6DAE">
        <w:rPr>
          <w:rFonts w:eastAsia="Calibri"/>
          <w:b/>
          <w:bCs/>
          <w:sz w:val="28"/>
        </w:rPr>
        <w:t xml:space="preserve">Draft </w:t>
      </w:r>
    </w:p>
    <w:p w14:paraId="373C97E3" w14:textId="1EB4845D" w:rsidR="00EB6DAE" w:rsidRPr="00EB6DAE" w:rsidRDefault="00EB6DAE" w:rsidP="004E2AFC">
      <w:pPr>
        <w:jc w:val="center"/>
        <w:rPr>
          <w:rFonts w:eastAsia="Calibri"/>
          <w:b/>
          <w:bCs/>
          <w:sz w:val="28"/>
        </w:rPr>
      </w:pPr>
      <w:r w:rsidRPr="00EB6DAE">
        <w:rPr>
          <w:rFonts w:eastAsia="Calibri"/>
          <w:b/>
          <w:bCs/>
          <w:sz w:val="28"/>
        </w:rPr>
        <w:t>Best Practice Guidelines to Aid the Implementation of CMS Resolution 11.22 on the Live Capture of Cetaceans from the Wild for Commercial Purposes</w:t>
      </w:r>
    </w:p>
    <w:p w14:paraId="30C1CC84" w14:textId="37C78721" w:rsidR="00EB6DAE" w:rsidRPr="00EB6DAE" w:rsidRDefault="00EB6DAE" w:rsidP="004E2AFC">
      <w:pPr>
        <w:jc w:val="both"/>
        <w:rPr>
          <w:rFonts w:eastAsia="Calibri"/>
        </w:rPr>
      </w:pPr>
    </w:p>
    <w:p w14:paraId="7C97D5A0" w14:textId="77777777" w:rsidR="00EB6DAE" w:rsidRPr="00EB6DAE" w:rsidRDefault="00EB6DAE" w:rsidP="004E2AFC">
      <w:pPr>
        <w:jc w:val="both"/>
        <w:rPr>
          <w:rFonts w:eastAsia="Calibri"/>
        </w:rPr>
      </w:pPr>
    </w:p>
    <w:p w14:paraId="15CFC2D1" w14:textId="77777777" w:rsidR="00EB6DAE" w:rsidRPr="004E2AFC" w:rsidRDefault="00EB6DAE" w:rsidP="004E2AFC">
      <w:pPr>
        <w:jc w:val="center"/>
        <w:outlineLvl w:val="0"/>
        <w:rPr>
          <w:rFonts w:eastAsia="Calibri"/>
          <w:b/>
        </w:rPr>
      </w:pPr>
      <w:r w:rsidRPr="004E2AFC">
        <w:rPr>
          <w:rFonts w:eastAsia="Calibri"/>
          <w:b/>
        </w:rPr>
        <w:t>Table of Contents</w:t>
      </w:r>
    </w:p>
    <w:p w14:paraId="5E717DC0" w14:textId="77777777" w:rsidR="00EB6DAE" w:rsidRPr="00EB6DAE" w:rsidRDefault="00EB6DAE" w:rsidP="004E2AFC">
      <w:pPr>
        <w:jc w:val="both"/>
        <w:rPr>
          <w:rFonts w:eastAsia="Calibri"/>
        </w:rPr>
      </w:pPr>
    </w:p>
    <w:p w14:paraId="42F226EF" w14:textId="2784E472" w:rsidR="00EB6DAE" w:rsidRPr="00EB6DAE" w:rsidRDefault="00EB6DAE" w:rsidP="004E2AFC">
      <w:pPr>
        <w:jc w:val="both"/>
        <w:rPr>
          <w:rFonts w:eastAsia="Calibri"/>
        </w:rPr>
      </w:pPr>
      <w:r w:rsidRPr="00EB6DAE">
        <w:rPr>
          <w:rFonts w:eastAsia="Calibri"/>
        </w:rPr>
        <w:t xml:space="preserve">I. </w:t>
      </w:r>
      <w:r w:rsidRPr="00EB6DAE">
        <w:rPr>
          <w:rFonts w:eastAsia="Calibri"/>
        </w:rPr>
        <w:tab/>
        <w:t xml:space="preserve">Scope and Purpose of </w:t>
      </w:r>
      <w:r w:rsidR="00D46BDC">
        <w:rPr>
          <w:rFonts w:eastAsia="Calibri"/>
        </w:rPr>
        <w:t>t</w:t>
      </w:r>
      <w:r w:rsidRPr="00EB6DAE">
        <w:rPr>
          <w:rFonts w:eastAsia="Calibri"/>
        </w:rPr>
        <w:t>his Report</w:t>
      </w:r>
    </w:p>
    <w:p w14:paraId="5ECC8626" w14:textId="77777777" w:rsidR="00EB6DAE" w:rsidRPr="00EB6DAE" w:rsidRDefault="00EB6DAE" w:rsidP="004E2AFC">
      <w:pPr>
        <w:jc w:val="both"/>
        <w:rPr>
          <w:rFonts w:eastAsia="Calibri"/>
        </w:rPr>
      </w:pPr>
      <w:r w:rsidRPr="00EB6DAE">
        <w:rPr>
          <w:rFonts w:eastAsia="Calibri"/>
        </w:rPr>
        <w:t xml:space="preserve">II. </w:t>
      </w:r>
      <w:r w:rsidRPr="00EB6DAE">
        <w:rPr>
          <w:rFonts w:eastAsia="Calibri"/>
        </w:rPr>
        <w:tab/>
        <w:t>Prohibitions against Taking, including Live Capture</w:t>
      </w:r>
    </w:p>
    <w:p w14:paraId="67434C26" w14:textId="77777777" w:rsidR="00EB6DAE" w:rsidRPr="00EB6DAE" w:rsidRDefault="00EB6DAE" w:rsidP="004E2AFC">
      <w:pPr>
        <w:jc w:val="both"/>
        <w:rPr>
          <w:rFonts w:eastAsia="Calibri"/>
        </w:rPr>
      </w:pPr>
      <w:r w:rsidRPr="00EB6DAE">
        <w:rPr>
          <w:rFonts w:eastAsia="Calibri"/>
        </w:rPr>
        <w:tab/>
        <w:t xml:space="preserve">A. </w:t>
      </w:r>
      <w:r w:rsidRPr="00EB6DAE">
        <w:rPr>
          <w:rFonts w:eastAsia="Calibri"/>
        </w:rPr>
        <w:tab/>
        <w:t>The International Context</w:t>
      </w:r>
    </w:p>
    <w:p w14:paraId="1BCD40AC" w14:textId="77777777" w:rsidR="00EB6DAE" w:rsidRPr="00EB6DAE" w:rsidRDefault="00EB6DAE" w:rsidP="004E2AFC">
      <w:pPr>
        <w:jc w:val="both"/>
        <w:rPr>
          <w:rFonts w:eastAsia="Calibri"/>
        </w:rPr>
      </w:pPr>
      <w:r w:rsidRPr="00EB6DAE">
        <w:rPr>
          <w:rFonts w:eastAsia="Calibri"/>
        </w:rPr>
        <w:tab/>
        <w:t xml:space="preserve">B. </w:t>
      </w:r>
      <w:r w:rsidRPr="00EB6DAE">
        <w:rPr>
          <w:rFonts w:eastAsia="Calibri"/>
        </w:rPr>
        <w:tab/>
        <w:t>Implementation by CMS Parties of Provisions Relating to Live Capture</w:t>
      </w:r>
    </w:p>
    <w:p w14:paraId="2C36CB6C" w14:textId="77777777" w:rsidR="00EB6DAE" w:rsidRPr="00EB6DAE" w:rsidRDefault="00EB6DAE" w:rsidP="004E2AFC">
      <w:pPr>
        <w:ind w:left="1440" w:hanging="720"/>
        <w:jc w:val="both"/>
        <w:rPr>
          <w:rFonts w:eastAsia="Calibri"/>
        </w:rPr>
      </w:pPr>
      <w:r w:rsidRPr="00EB6DAE">
        <w:rPr>
          <w:rFonts w:eastAsia="Calibri"/>
        </w:rPr>
        <w:t xml:space="preserve">C. </w:t>
      </w:r>
      <w:r w:rsidRPr="00EB6DAE">
        <w:rPr>
          <w:rFonts w:eastAsia="Calibri"/>
        </w:rPr>
        <w:tab/>
        <w:t>Recommendations for Developing National Legislation for Prohibiting the Live Capture of Cetaceans for Commercial Purposes</w:t>
      </w:r>
    </w:p>
    <w:p w14:paraId="4D26A5E8" w14:textId="77777777" w:rsidR="00EB6DAE" w:rsidRPr="00EB6DAE" w:rsidRDefault="00EB6DAE" w:rsidP="004E2AFC">
      <w:pPr>
        <w:jc w:val="both"/>
        <w:rPr>
          <w:rFonts w:eastAsia="Calibri"/>
        </w:rPr>
      </w:pPr>
      <w:r w:rsidRPr="00EB6DAE">
        <w:rPr>
          <w:rFonts w:eastAsia="Calibri"/>
        </w:rPr>
        <w:t xml:space="preserve">III. </w:t>
      </w:r>
      <w:r w:rsidRPr="00EB6DAE">
        <w:rPr>
          <w:rFonts w:eastAsia="Calibri"/>
        </w:rPr>
        <w:tab/>
        <w:t>Rules Relating to Import and Transit of Live Cetaceans for Commercial Purposes</w:t>
      </w:r>
    </w:p>
    <w:p w14:paraId="5EB78D8C" w14:textId="77777777" w:rsidR="00EB6DAE" w:rsidRPr="00EB6DAE" w:rsidRDefault="00EB6DAE" w:rsidP="004E2AFC">
      <w:pPr>
        <w:jc w:val="both"/>
        <w:rPr>
          <w:rFonts w:eastAsia="Calibri"/>
        </w:rPr>
      </w:pPr>
      <w:r w:rsidRPr="00EB6DAE">
        <w:rPr>
          <w:rFonts w:eastAsia="Calibri"/>
        </w:rPr>
        <w:tab/>
        <w:t xml:space="preserve">A. </w:t>
      </w:r>
      <w:r w:rsidRPr="00EB6DAE">
        <w:rPr>
          <w:rFonts w:eastAsia="Calibri"/>
        </w:rPr>
        <w:tab/>
        <w:t>The International Context</w:t>
      </w:r>
    </w:p>
    <w:p w14:paraId="42BE0CA6" w14:textId="77777777" w:rsidR="00EB6DAE" w:rsidRPr="00EB6DAE" w:rsidRDefault="00EB6DAE" w:rsidP="004E2AFC">
      <w:pPr>
        <w:ind w:left="1440" w:hanging="720"/>
        <w:jc w:val="both"/>
        <w:rPr>
          <w:rFonts w:eastAsia="Calibri"/>
        </w:rPr>
      </w:pPr>
      <w:r w:rsidRPr="00EB6DAE">
        <w:rPr>
          <w:rFonts w:eastAsia="Calibri"/>
        </w:rPr>
        <w:t xml:space="preserve">B. </w:t>
      </w:r>
      <w:r w:rsidRPr="00EB6DAE">
        <w:rPr>
          <w:rFonts w:eastAsia="Calibri"/>
        </w:rPr>
        <w:tab/>
        <w:t>Implementation by CMS Parties of Provisions Relating to Imports and Transit of Live Cetaceans for Commercial Purposes</w:t>
      </w:r>
    </w:p>
    <w:p w14:paraId="0FF81F83" w14:textId="77777777" w:rsidR="00EB6DAE" w:rsidRPr="00EB6DAE" w:rsidRDefault="00EB6DAE" w:rsidP="004E2AFC">
      <w:pPr>
        <w:ind w:left="1440" w:hanging="720"/>
        <w:jc w:val="both"/>
        <w:rPr>
          <w:rFonts w:eastAsia="Calibri"/>
        </w:rPr>
      </w:pPr>
      <w:r w:rsidRPr="00EB6DAE">
        <w:rPr>
          <w:rFonts w:eastAsia="Calibri"/>
        </w:rPr>
        <w:t xml:space="preserve">C. </w:t>
      </w:r>
      <w:r w:rsidRPr="00EB6DAE">
        <w:rPr>
          <w:rFonts w:eastAsia="Calibri"/>
        </w:rPr>
        <w:tab/>
        <w:t>Recommendations for Implementing Stricter Domestic Measures Relating to Import and Transit of Live Cetaceans for Commercial Purposes</w:t>
      </w:r>
    </w:p>
    <w:p w14:paraId="3CDDAAF3" w14:textId="6A2A8539" w:rsidR="00EB6DAE" w:rsidRPr="00EB6DAE" w:rsidRDefault="00EB6DAE" w:rsidP="004E2AFC">
      <w:pPr>
        <w:jc w:val="both"/>
        <w:rPr>
          <w:rFonts w:eastAsia="Calibri"/>
        </w:rPr>
      </w:pPr>
    </w:p>
    <w:p w14:paraId="7C45C341" w14:textId="77777777" w:rsidR="00EB6DAE" w:rsidRPr="00EB6DAE" w:rsidRDefault="00EB6DAE" w:rsidP="004E2AFC">
      <w:pPr>
        <w:jc w:val="both"/>
        <w:rPr>
          <w:rFonts w:eastAsia="Calibri"/>
        </w:rPr>
      </w:pPr>
    </w:p>
    <w:p w14:paraId="1EF3F543" w14:textId="77777777" w:rsidR="00EB6DAE" w:rsidRPr="00EB6DAE" w:rsidRDefault="00EB6DAE" w:rsidP="004E2AFC">
      <w:pPr>
        <w:jc w:val="both"/>
        <w:rPr>
          <w:rFonts w:eastAsia="Calibri"/>
          <w:b/>
        </w:rPr>
      </w:pPr>
      <w:r w:rsidRPr="00EB6DAE">
        <w:rPr>
          <w:rFonts w:eastAsia="Calibri"/>
          <w:b/>
        </w:rPr>
        <w:t>I.</w:t>
      </w:r>
      <w:r w:rsidRPr="00EB6DAE">
        <w:rPr>
          <w:rFonts w:eastAsia="Calibri"/>
          <w:b/>
        </w:rPr>
        <w:tab/>
        <w:t>Scope and Purpose of this Report</w:t>
      </w:r>
    </w:p>
    <w:p w14:paraId="1014BBAC" w14:textId="77777777" w:rsidR="00EB6DAE" w:rsidRPr="00EB6DAE" w:rsidRDefault="00EB6DAE" w:rsidP="004E2AFC">
      <w:pPr>
        <w:jc w:val="both"/>
        <w:rPr>
          <w:rFonts w:eastAsia="Calibri"/>
          <w:b/>
        </w:rPr>
      </w:pPr>
    </w:p>
    <w:p w14:paraId="06706F08" w14:textId="77777777" w:rsidR="00EB6DAE" w:rsidRPr="00EB6DAE" w:rsidRDefault="00EB6DAE" w:rsidP="004E2AFC">
      <w:pPr>
        <w:numPr>
          <w:ilvl w:val="0"/>
          <w:numId w:val="42"/>
        </w:numPr>
        <w:ind w:left="709"/>
        <w:jc w:val="both"/>
        <w:rPr>
          <w:rFonts w:eastAsia="Calibri"/>
        </w:rPr>
      </w:pPr>
      <w:r w:rsidRPr="00EB6DAE">
        <w:rPr>
          <w:rFonts w:eastAsia="Calibri"/>
        </w:rPr>
        <w:t>Due to a number of conservation concerns relating to live captures of cetaceans, the Conference of the Parties to the Convention on the Conservation of Migratory Species of Wild Animals (CMS)</w:t>
      </w:r>
      <w:r w:rsidRPr="00EB6DAE">
        <w:rPr>
          <w:rFonts w:eastAsia="Calibri"/>
          <w:vertAlign w:val="superscript"/>
        </w:rPr>
        <w:footnoteReference w:id="1"/>
      </w:r>
      <w:r w:rsidRPr="00EB6DAE">
        <w:rPr>
          <w:rFonts w:eastAsia="Calibri"/>
        </w:rPr>
        <w:t xml:space="preserve"> adopted </w:t>
      </w:r>
      <w:hyperlink r:id="rId7" w:history="1">
        <w:r w:rsidRPr="00EB6DAE">
          <w:rPr>
            <w:rFonts w:eastAsia="Calibri"/>
            <w:color w:val="0000FF"/>
            <w:u w:val="single"/>
          </w:rPr>
          <w:t xml:space="preserve">Resolution 11.22, </w:t>
        </w:r>
        <w:r w:rsidRPr="00EB6DAE">
          <w:rPr>
            <w:rFonts w:eastAsia="Calibri"/>
            <w:i/>
            <w:color w:val="0000FF"/>
            <w:u w:val="single"/>
          </w:rPr>
          <w:t>Live Captures of Cetaceans from the Wild for Commercial Purposes</w:t>
        </w:r>
      </w:hyperlink>
      <w:r w:rsidRPr="00EB6DAE">
        <w:rPr>
          <w:rFonts w:eastAsia="Calibri"/>
        </w:rPr>
        <w:t xml:space="preserve"> at the Eleventh Meeting of the Conference of the Parties. Resolution 11.22:</w:t>
      </w:r>
    </w:p>
    <w:p w14:paraId="22604C91" w14:textId="77777777" w:rsidR="00EB6DAE" w:rsidRPr="00EB6DAE" w:rsidRDefault="00EB6DAE" w:rsidP="004E2AFC">
      <w:pPr>
        <w:jc w:val="both"/>
        <w:rPr>
          <w:rFonts w:eastAsia="Calibri"/>
        </w:rPr>
      </w:pPr>
    </w:p>
    <w:p w14:paraId="6366152A"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t>1. </w:t>
      </w:r>
      <w:r w:rsidRPr="00EB6DAE">
        <w:rPr>
          <w:rFonts w:eastAsia="Calibri"/>
          <w:i/>
          <w:iCs/>
        </w:rPr>
        <w:t>In</w:t>
      </w:r>
      <w:r w:rsidRPr="00EB6DAE">
        <w:rPr>
          <w:rFonts w:eastAsia="Calibri"/>
          <w:i/>
          <w:iCs/>
          <w:spacing w:val="-2"/>
        </w:rPr>
        <w:t>v</w:t>
      </w:r>
      <w:r w:rsidRPr="00EB6DAE">
        <w:rPr>
          <w:rFonts w:eastAsia="Calibri"/>
          <w:i/>
          <w:iCs/>
        </w:rPr>
        <w:t>i</w:t>
      </w:r>
      <w:r w:rsidRPr="00EB6DAE">
        <w:rPr>
          <w:rFonts w:eastAsia="Calibri"/>
          <w:i/>
          <w:iCs/>
          <w:spacing w:val="1"/>
        </w:rPr>
        <w:t>t</w:t>
      </w:r>
      <w:r w:rsidRPr="00EB6DAE">
        <w:rPr>
          <w:rFonts w:eastAsia="Calibri"/>
          <w:i/>
          <w:iCs/>
          <w:spacing w:val="-1"/>
        </w:rPr>
        <w:t>e</w:t>
      </w:r>
      <w:r w:rsidRPr="00EB6DAE">
        <w:rPr>
          <w:rFonts w:eastAsia="Calibri"/>
          <w:i/>
          <w:iCs/>
        </w:rPr>
        <w:t xml:space="preserve">s </w:t>
      </w:r>
      <w:r w:rsidRPr="00EB6DAE">
        <w:rPr>
          <w:rFonts w:eastAsia="Calibri"/>
          <w:spacing w:val="1"/>
        </w:rPr>
        <w:t>P</w:t>
      </w:r>
      <w:r w:rsidRPr="00EB6DAE">
        <w:rPr>
          <w:rFonts w:eastAsia="Calibri"/>
          <w:spacing w:val="-1"/>
        </w:rPr>
        <w:t>a</w:t>
      </w:r>
      <w:r w:rsidRPr="00EB6DAE">
        <w:rPr>
          <w:rFonts w:eastAsia="Calibri"/>
        </w:rPr>
        <w:t>rties that h</w:t>
      </w:r>
      <w:r w:rsidRPr="00EB6DAE">
        <w:rPr>
          <w:rFonts w:eastAsia="Calibri"/>
          <w:spacing w:val="-1"/>
        </w:rPr>
        <w:t>a</w:t>
      </w:r>
      <w:r w:rsidRPr="00EB6DAE">
        <w:rPr>
          <w:rFonts w:eastAsia="Calibri"/>
          <w:spacing w:val="2"/>
        </w:rPr>
        <w:t>v</w:t>
      </w:r>
      <w:r w:rsidRPr="00EB6DAE">
        <w:rPr>
          <w:rFonts w:eastAsia="Calibri"/>
        </w:rPr>
        <w:t xml:space="preserve">e not </w:t>
      </w:r>
      <w:r w:rsidRPr="00EB6DAE">
        <w:rPr>
          <w:rFonts w:eastAsia="Calibri"/>
          <w:spacing w:val="-1"/>
        </w:rPr>
        <w:t>a</w:t>
      </w:r>
      <w:r w:rsidRPr="00EB6DAE">
        <w:rPr>
          <w:rFonts w:eastAsia="Calibri"/>
        </w:rPr>
        <w:t>lr</w:t>
      </w:r>
      <w:r w:rsidRPr="00EB6DAE">
        <w:rPr>
          <w:rFonts w:eastAsia="Calibri"/>
          <w:spacing w:val="-1"/>
        </w:rPr>
        <w:t>ea</w:t>
      </w:r>
      <w:r w:rsidRPr="00EB6DAE">
        <w:rPr>
          <w:rFonts w:eastAsia="Calibri"/>
          <w:spacing w:val="5"/>
        </w:rPr>
        <w:t>d</w:t>
      </w:r>
      <w:r w:rsidRPr="00EB6DAE">
        <w:rPr>
          <w:rFonts w:eastAsia="Calibri"/>
        </w:rPr>
        <w:t>y</w:t>
      </w:r>
      <w:r w:rsidRPr="00EB6DAE">
        <w:rPr>
          <w:rFonts w:eastAsia="Calibri"/>
          <w:spacing w:val="57"/>
        </w:rPr>
        <w:t xml:space="preserve"> </w:t>
      </w:r>
      <w:r w:rsidRPr="00EB6DAE">
        <w:rPr>
          <w:rFonts w:eastAsia="Calibri"/>
        </w:rPr>
        <w:t>do</w:t>
      </w:r>
      <w:r w:rsidRPr="00EB6DAE">
        <w:rPr>
          <w:rFonts w:eastAsia="Calibri"/>
          <w:spacing w:val="2"/>
        </w:rPr>
        <w:t>n</w:t>
      </w:r>
      <w:r w:rsidRPr="00EB6DAE">
        <w:rPr>
          <w:rFonts w:eastAsia="Calibri"/>
        </w:rPr>
        <w:t>e so to d</w:t>
      </w:r>
      <w:r w:rsidRPr="00EB6DAE">
        <w:rPr>
          <w:rFonts w:eastAsia="Calibri"/>
          <w:spacing w:val="-1"/>
        </w:rPr>
        <w:t>e</w:t>
      </w:r>
      <w:r w:rsidRPr="00EB6DAE">
        <w:rPr>
          <w:rFonts w:eastAsia="Calibri"/>
        </w:rPr>
        <w:t>v</w:t>
      </w:r>
      <w:r w:rsidRPr="00EB6DAE">
        <w:rPr>
          <w:rFonts w:eastAsia="Calibri"/>
          <w:spacing w:val="-1"/>
        </w:rPr>
        <w:t>e</w:t>
      </w:r>
      <w:r w:rsidRPr="00EB6DAE">
        <w:rPr>
          <w:rFonts w:eastAsia="Calibri"/>
        </w:rPr>
        <w:t xml:space="preserve">lop </w:t>
      </w:r>
      <w:r w:rsidRPr="00EB6DAE">
        <w:rPr>
          <w:rFonts w:eastAsia="Calibri"/>
          <w:spacing w:val="-1"/>
        </w:rPr>
        <w:t>a</w:t>
      </w:r>
      <w:r w:rsidRPr="00EB6DAE">
        <w:rPr>
          <w:rFonts w:eastAsia="Calibri"/>
        </w:rPr>
        <w:t>nd i</w:t>
      </w:r>
      <w:r w:rsidRPr="00EB6DAE">
        <w:rPr>
          <w:rFonts w:eastAsia="Calibri"/>
          <w:spacing w:val="1"/>
        </w:rPr>
        <w:t>m</w:t>
      </w:r>
      <w:r w:rsidRPr="00EB6DAE">
        <w:rPr>
          <w:rFonts w:eastAsia="Calibri"/>
        </w:rPr>
        <w:t>plem</w:t>
      </w:r>
      <w:r w:rsidRPr="00EB6DAE">
        <w:rPr>
          <w:rFonts w:eastAsia="Calibri"/>
          <w:spacing w:val="-1"/>
        </w:rPr>
        <w:t>e</w:t>
      </w:r>
      <w:r w:rsidRPr="00EB6DAE">
        <w:rPr>
          <w:rFonts w:eastAsia="Calibri"/>
        </w:rPr>
        <w:t>nt n</w:t>
      </w:r>
      <w:r w:rsidRPr="00EB6DAE">
        <w:rPr>
          <w:rFonts w:eastAsia="Calibri"/>
          <w:spacing w:val="-1"/>
        </w:rPr>
        <w:t>a</w:t>
      </w:r>
      <w:r w:rsidRPr="00EB6DAE">
        <w:rPr>
          <w:rFonts w:eastAsia="Calibri"/>
        </w:rPr>
        <w:t>t</w:t>
      </w:r>
      <w:r w:rsidRPr="00EB6DAE">
        <w:rPr>
          <w:rFonts w:eastAsia="Calibri"/>
          <w:spacing w:val="1"/>
        </w:rPr>
        <w:t>i</w:t>
      </w:r>
      <w:r w:rsidRPr="00EB6DAE">
        <w:rPr>
          <w:rFonts w:eastAsia="Calibri"/>
        </w:rPr>
        <w:t>on</w:t>
      </w:r>
      <w:r w:rsidRPr="00EB6DAE">
        <w:rPr>
          <w:rFonts w:eastAsia="Calibri"/>
          <w:spacing w:val="-1"/>
        </w:rPr>
        <w:t>a</w:t>
      </w:r>
      <w:r w:rsidRPr="00EB6DAE">
        <w:rPr>
          <w:rFonts w:eastAsia="Calibri"/>
        </w:rPr>
        <w:t>l le</w:t>
      </w:r>
      <w:r w:rsidRPr="00EB6DAE">
        <w:rPr>
          <w:rFonts w:eastAsia="Calibri"/>
          <w:spacing w:val="-3"/>
        </w:rPr>
        <w:t>g</w:t>
      </w:r>
      <w:r w:rsidRPr="00EB6DAE">
        <w:rPr>
          <w:rFonts w:eastAsia="Calibri"/>
        </w:rPr>
        <w:t>is</w:t>
      </w:r>
      <w:r w:rsidRPr="00EB6DAE">
        <w:rPr>
          <w:rFonts w:eastAsia="Calibri"/>
          <w:spacing w:val="1"/>
        </w:rPr>
        <w:t>l</w:t>
      </w:r>
      <w:r w:rsidRPr="00EB6DAE">
        <w:rPr>
          <w:rFonts w:eastAsia="Calibri"/>
          <w:spacing w:val="-1"/>
        </w:rPr>
        <w:t>a</w:t>
      </w:r>
      <w:r w:rsidRPr="00EB6DAE">
        <w:rPr>
          <w:rFonts w:eastAsia="Calibri"/>
        </w:rPr>
        <w:t>t</w:t>
      </w:r>
      <w:r w:rsidRPr="00EB6DAE">
        <w:rPr>
          <w:rFonts w:eastAsia="Calibri"/>
          <w:spacing w:val="1"/>
        </w:rPr>
        <w:t>i</w:t>
      </w:r>
      <w:r w:rsidRPr="00EB6DAE">
        <w:rPr>
          <w:rFonts w:eastAsia="Calibri"/>
        </w:rPr>
        <w:t xml:space="preserve">on, </w:t>
      </w:r>
      <w:r w:rsidRPr="00EB6DAE">
        <w:rPr>
          <w:rFonts w:eastAsia="Calibri"/>
          <w:spacing w:val="-1"/>
        </w:rPr>
        <w:t>a</w:t>
      </w:r>
      <w:r w:rsidRPr="00EB6DAE">
        <w:rPr>
          <w:rFonts w:eastAsia="Calibri"/>
        </w:rPr>
        <w:t xml:space="preserve">s </w:t>
      </w:r>
      <w:r w:rsidRPr="00EB6DAE">
        <w:rPr>
          <w:rFonts w:eastAsia="Calibri"/>
          <w:spacing w:val="-1"/>
        </w:rPr>
        <w:t>a</w:t>
      </w:r>
      <w:r w:rsidRPr="00EB6DAE">
        <w:rPr>
          <w:rFonts w:eastAsia="Calibri"/>
        </w:rPr>
        <w:t>ppro</w:t>
      </w:r>
      <w:r w:rsidRPr="00EB6DAE">
        <w:rPr>
          <w:rFonts w:eastAsia="Calibri"/>
          <w:spacing w:val="-1"/>
        </w:rPr>
        <w:t>p</w:t>
      </w:r>
      <w:r w:rsidRPr="00EB6DAE">
        <w:rPr>
          <w:rFonts w:eastAsia="Calibri"/>
        </w:rPr>
        <w:t>ri</w:t>
      </w:r>
      <w:r w:rsidRPr="00EB6DAE">
        <w:rPr>
          <w:rFonts w:eastAsia="Calibri"/>
          <w:spacing w:val="1"/>
        </w:rPr>
        <w:t>a</w:t>
      </w:r>
      <w:r w:rsidRPr="00EB6DAE">
        <w:rPr>
          <w:rFonts w:eastAsia="Calibri"/>
        </w:rPr>
        <w:t>te, p</w:t>
      </w:r>
      <w:r w:rsidRPr="00EB6DAE">
        <w:rPr>
          <w:rFonts w:eastAsia="Calibri"/>
          <w:spacing w:val="-1"/>
        </w:rPr>
        <w:t>r</w:t>
      </w:r>
      <w:r w:rsidRPr="00EB6DAE">
        <w:rPr>
          <w:rFonts w:eastAsia="Calibri"/>
        </w:rPr>
        <w:t>ohib</w:t>
      </w:r>
      <w:r w:rsidRPr="00EB6DAE">
        <w:rPr>
          <w:rFonts w:eastAsia="Calibri"/>
          <w:spacing w:val="1"/>
        </w:rPr>
        <w:t>i</w:t>
      </w:r>
      <w:r w:rsidRPr="00EB6DAE">
        <w:rPr>
          <w:rFonts w:eastAsia="Calibri"/>
        </w:rPr>
        <w:t>t</w:t>
      </w:r>
      <w:r w:rsidRPr="00EB6DAE">
        <w:rPr>
          <w:rFonts w:eastAsia="Calibri"/>
          <w:spacing w:val="1"/>
        </w:rPr>
        <w:t>i</w:t>
      </w:r>
      <w:r w:rsidRPr="00EB6DAE">
        <w:rPr>
          <w:rFonts w:eastAsia="Calibri"/>
        </w:rPr>
        <w:t>ng the l</w:t>
      </w:r>
      <w:r w:rsidRPr="00EB6DAE">
        <w:rPr>
          <w:rFonts w:eastAsia="Calibri"/>
          <w:spacing w:val="1"/>
        </w:rPr>
        <w:t>i</w:t>
      </w:r>
      <w:r w:rsidRPr="00EB6DAE">
        <w:rPr>
          <w:rFonts w:eastAsia="Calibri"/>
        </w:rPr>
        <w:t xml:space="preserve">ve </w:t>
      </w:r>
      <w:r w:rsidRPr="00EB6DAE">
        <w:rPr>
          <w:rFonts w:eastAsia="Calibri"/>
          <w:spacing w:val="-1"/>
        </w:rPr>
        <w:t>ca</w:t>
      </w:r>
      <w:r w:rsidRPr="00EB6DAE">
        <w:rPr>
          <w:rFonts w:eastAsia="Calibri"/>
        </w:rPr>
        <w:t xml:space="preserve">pture of </w:t>
      </w:r>
      <w:r w:rsidRPr="00EB6DAE">
        <w:rPr>
          <w:rFonts w:eastAsia="Calibri"/>
          <w:spacing w:val="1"/>
        </w:rPr>
        <w:t>c</w:t>
      </w:r>
      <w:r w:rsidRPr="00EB6DAE">
        <w:rPr>
          <w:rFonts w:eastAsia="Calibri"/>
          <w:spacing w:val="-1"/>
        </w:rPr>
        <w:t>e</w:t>
      </w:r>
      <w:r w:rsidRPr="00EB6DAE">
        <w:rPr>
          <w:rFonts w:eastAsia="Calibri"/>
        </w:rPr>
        <w:t>ta</w:t>
      </w:r>
      <w:r w:rsidRPr="00EB6DAE">
        <w:rPr>
          <w:rFonts w:eastAsia="Calibri"/>
          <w:spacing w:val="1"/>
        </w:rPr>
        <w:t>c</w:t>
      </w:r>
      <w:r w:rsidRPr="00EB6DAE">
        <w:rPr>
          <w:rFonts w:eastAsia="Calibri"/>
          <w:spacing w:val="-1"/>
        </w:rPr>
        <w:t>ea</w:t>
      </w:r>
      <w:r w:rsidRPr="00EB6DAE">
        <w:rPr>
          <w:rFonts w:eastAsia="Calibri"/>
        </w:rPr>
        <w:t xml:space="preserve">ns </w:t>
      </w:r>
      <w:r w:rsidRPr="00EB6DAE">
        <w:rPr>
          <w:rFonts w:eastAsia="Calibri"/>
          <w:spacing w:val="1"/>
        </w:rPr>
        <w:t>f</w:t>
      </w:r>
      <w:r w:rsidRPr="00EB6DAE">
        <w:rPr>
          <w:rFonts w:eastAsia="Calibri"/>
        </w:rPr>
        <w:t>rom the wild f</w:t>
      </w:r>
      <w:r w:rsidRPr="00EB6DAE">
        <w:rPr>
          <w:rFonts w:eastAsia="Calibri"/>
          <w:spacing w:val="1"/>
        </w:rPr>
        <w:t>o</w:t>
      </w:r>
      <w:r w:rsidRPr="00EB6DAE">
        <w:rPr>
          <w:rFonts w:eastAsia="Calibri"/>
        </w:rPr>
        <w:t xml:space="preserve">r </w:t>
      </w:r>
      <w:r w:rsidRPr="00EB6DAE">
        <w:rPr>
          <w:rFonts w:eastAsia="Calibri"/>
          <w:spacing w:val="-1"/>
        </w:rPr>
        <w:t>c</w:t>
      </w:r>
      <w:r w:rsidRPr="00EB6DAE">
        <w:rPr>
          <w:rFonts w:eastAsia="Calibri"/>
        </w:rPr>
        <w:t>om</w:t>
      </w:r>
      <w:r w:rsidRPr="00EB6DAE">
        <w:rPr>
          <w:rFonts w:eastAsia="Calibri"/>
          <w:spacing w:val="1"/>
        </w:rPr>
        <w:t>m</w:t>
      </w:r>
      <w:r w:rsidRPr="00EB6DAE">
        <w:rPr>
          <w:rFonts w:eastAsia="Calibri"/>
          <w:spacing w:val="-1"/>
        </w:rPr>
        <w:t>e</w:t>
      </w:r>
      <w:r w:rsidRPr="00EB6DAE">
        <w:rPr>
          <w:rFonts w:eastAsia="Calibri"/>
        </w:rPr>
        <w:t>r</w:t>
      </w:r>
      <w:r w:rsidRPr="00EB6DAE">
        <w:rPr>
          <w:rFonts w:eastAsia="Calibri"/>
          <w:spacing w:val="-2"/>
        </w:rPr>
        <w:t>c</w:t>
      </w:r>
      <w:r w:rsidRPr="00EB6DAE">
        <w:rPr>
          <w:rFonts w:eastAsia="Calibri"/>
        </w:rPr>
        <w:t>ial pu</w:t>
      </w:r>
      <w:r w:rsidRPr="00EB6DAE">
        <w:rPr>
          <w:rFonts w:eastAsia="Calibri"/>
          <w:spacing w:val="-1"/>
        </w:rPr>
        <w:t>r</w:t>
      </w:r>
      <w:r w:rsidRPr="00EB6DAE">
        <w:rPr>
          <w:rFonts w:eastAsia="Calibri"/>
        </w:rPr>
        <w:t>po</w:t>
      </w:r>
      <w:r w:rsidRPr="00EB6DAE">
        <w:rPr>
          <w:rFonts w:eastAsia="Calibri"/>
          <w:spacing w:val="2"/>
        </w:rPr>
        <w:t>s</w:t>
      </w:r>
      <w:r w:rsidRPr="00EB6DAE">
        <w:rPr>
          <w:rFonts w:eastAsia="Calibri"/>
          <w:spacing w:val="-1"/>
        </w:rPr>
        <w:t>e</w:t>
      </w:r>
      <w:r w:rsidRPr="00EB6DAE">
        <w:rPr>
          <w:rFonts w:eastAsia="Calibri"/>
        </w:rPr>
        <w:t>s;</w:t>
      </w:r>
    </w:p>
    <w:p w14:paraId="5E46D8D4" w14:textId="77777777" w:rsidR="00EB6DAE" w:rsidRPr="00EB6DAE" w:rsidRDefault="00EB6DAE" w:rsidP="004E2AFC">
      <w:pPr>
        <w:widowControl w:val="0"/>
        <w:autoSpaceDE w:val="0"/>
        <w:autoSpaceDN w:val="0"/>
        <w:adjustRightInd w:val="0"/>
        <w:ind w:left="720" w:right="720"/>
        <w:jc w:val="both"/>
        <w:rPr>
          <w:rFonts w:eastAsia="Calibri"/>
        </w:rPr>
      </w:pPr>
    </w:p>
    <w:p w14:paraId="5EF91E6C"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t xml:space="preserve">2. </w:t>
      </w:r>
      <w:r w:rsidRPr="00EB6DAE">
        <w:rPr>
          <w:rFonts w:eastAsia="Calibri"/>
          <w:i/>
          <w:iCs/>
        </w:rPr>
        <w:t>Urg</w:t>
      </w:r>
      <w:r w:rsidRPr="00EB6DAE">
        <w:rPr>
          <w:rFonts w:eastAsia="Calibri"/>
          <w:i/>
          <w:iCs/>
          <w:spacing w:val="-1"/>
        </w:rPr>
        <w:t>e</w:t>
      </w:r>
      <w:r w:rsidRPr="00EB6DAE">
        <w:rPr>
          <w:rFonts w:eastAsia="Calibri"/>
          <w:i/>
          <w:iCs/>
        </w:rPr>
        <w:t>s</w:t>
      </w:r>
      <w:r w:rsidRPr="00EB6DAE">
        <w:rPr>
          <w:rFonts w:eastAsia="Calibri"/>
          <w:i/>
          <w:iCs/>
          <w:spacing w:val="3"/>
        </w:rPr>
        <w:t xml:space="preserve"> </w:t>
      </w:r>
      <w:r w:rsidRPr="00EB6DAE">
        <w:rPr>
          <w:rFonts w:eastAsia="Calibri"/>
          <w:spacing w:val="1"/>
        </w:rPr>
        <w:t>P</w:t>
      </w:r>
      <w:r w:rsidRPr="00EB6DAE">
        <w:rPr>
          <w:rFonts w:eastAsia="Calibri"/>
          <w:spacing w:val="-1"/>
        </w:rPr>
        <w:t>a</w:t>
      </w:r>
      <w:r w:rsidRPr="00EB6DAE">
        <w:rPr>
          <w:rFonts w:eastAsia="Calibri"/>
        </w:rPr>
        <w:t>rties</w:t>
      </w:r>
      <w:r w:rsidRPr="00EB6DAE">
        <w:rPr>
          <w:rFonts w:eastAsia="Calibri"/>
          <w:spacing w:val="2"/>
        </w:rPr>
        <w:t xml:space="preserve"> </w:t>
      </w:r>
      <w:r w:rsidRPr="00EB6DAE">
        <w:rPr>
          <w:rFonts w:eastAsia="Calibri"/>
        </w:rPr>
        <w:t>to</w:t>
      </w:r>
      <w:r w:rsidRPr="00EB6DAE">
        <w:rPr>
          <w:rFonts w:eastAsia="Calibri"/>
          <w:spacing w:val="3"/>
        </w:rPr>
        <w:t xml:space="preserve"> </w:t>
      </w:r>
      <w:r w:rsidRPr="00EB6DAE">
        <w:rPr>
          <w:rFonts w:eastAsia="Calibri"/>
          <w:spacing w:val="-1"/>
        </w:rPr>
        <w:t>c</w:t>
      </w:r>
      <w:r w:rsidRPr="00EB6DAE">
        <w:rPr>
          <w:rFonts w:eastAsia="Calibri"/>
        </w:rPr>
        <w:t>onsid</w:t>
      </w:r>
      <w:r w:rsidRPr="00EB6DAE">
        <w:rPr>
          <w:rFonts w:eastAsia="Calibri"/>
          <w:spacing w:val="-1"/>
        </w:rPr>
        <w:t>e</w:t>
      </w:r>
      <w:r w:rsidRPr="00EB6DAE">
        <w:rPr>
          <w:rFonts w:eastAsia="Calibri"/>
        </w:rPr>
        <w:t>r</w:t>
      </w:r>
      <w:r w:rsidRPr="00EB6DAE">
        <w:rPr>
          <w:rFonts w:eastAsia="Calibri"/>
          <w:spacing w:val="1"/>
        </w:rPr>
        <w:t xml:space="preserve"> </w:t>
      </w:r>
      <w:r w:rsidRPr="00EB6DAE">
        <w:rPr>
          <w:rFonts w:eastAsia="Calibri"/>
        </w:rPr>
        <w:t>taking strict</w:t>
      </w:r>
      <w:r w:rsidRPr="00EB6DAE">
        <w:rPr>
          <w:rFonts w:eastAsia="Calibri"/>
          <w:spacing w:val="-1"/>
        </w:rPr>
        <w:t>e</w:t>
      </w:r>
      <w:r w:rsidRPr="00EB6DAE">
        <w:rPr>
          <w:rFonts w:eastAsia="Calibri"/>
        </w:rPr>
        <w:t>r</w:t>
      </w:r>
      <w:r w:rsidRPr="00EB6DAE">
        <w:rPr>
          <w:rFonts w:eastAsia="Calibri"/>
          <w:spacing w:val="1"/>
        </w:rPr>
        <w:t xml:space="preserve"> </w:t>
      </w:r>
      <w:r w:rsidRPr="00EB6DAE">
        <w:rPr>
          <w:rFonts w:eastAsia="Calibri"/>
        </w:rPr>
        <w:t>me</w:t>
      </w:r>
      <w:r w:rsidRPr="00EB6DAE">
        <w:rPr>
          <w:rFonts w:eastAsia="Calibri"/>
          <w:spacing w:val="-1"/>
        </w:rPr>
        <w:t>a</w:t>
      </w:r>
      <w:r w:rsidRPr="00EB6DAE">
        <w:rPr>
          <w:rFonts w:eastAsia="Calibri"/>
        </w:rPr>
        <w:t>s</w:t>
      </w:r>
      <w:r w:rsidRPr="00EB6DAE">
        <w:rPr>
          <w:rFonts w:eastAsia="Calibri"/>
          <w:spacing w:val="2"/>
        </w:rPr>
        <w:t>u</w:t>
      </w:r>
      <w:r w:rsidRPr="00EB6DAE">
        <w:rPr>
          <w:rFonts w:eastAsia="Calibri"/>
        </w:rPr>
        <w:t>r</w:t>
      </w:r>
      <w:r w:rsidRPr="00EB6DAE">
        <w:rPr>
          <w:rFonts w:eastAsia="Calibri"/>
          <w:spacing w:val="-2"/>
        </w:rPr>
        <w:t>e</w:t>
      </w:r>
      <w:r w:rsidRPr="00EB6DAE">
        <w:rPr>
          <w:rFonts w:eastAsia="Calibri"/>
        </w:rPr>
        <w:t>s</w:t>
      </w:r>
      <w:r w:rsidRPr="00EB6DAE">
        <w:rPr>
          <w:rFonts w:eastAsia="Calibri"/>
          <w:spacing w:val="5"/>
        </w:rPr>
        <w:t xml:space="preserve"> </w:t>
      </w:r>
      <w:r w:rsidRPr="00EB6DAE">
        <w:rPr>
          <w:rFonts w:eastAsia="Calibri"/>
        </w:rPr>
        <w:t>in</w:t>
      </w:r>
      <w:r w:rsidRPr="00EB6DAE">
        <w:rPr>
          <w:rFonts w:eastAsia="Calibri"/>
          <w:spacing w:val="3"/>
        </w:rPr>
        <w:t xml:space="preserve"> </w:t>
      </w:r>
      <w:r w:rsidRPr="00EB6DAE">
        <w:rPr>
          <w:rFonts w:eastAsia="Calibri"/>
        </w:rPr>
        <w:t>l</w:t>
      </w:r>
      <w:r w:rsidRPr="00EB6DAE">
        <w:rPr>
          <w:rFonts w:eastAsia="Calibri"/>
          <w:spacing w:val="1"/>
        </w:rPr>
        <w:t>i</w:t>
      </w:r>
      <w:r w:rsidRPr="00EB6DAE">
        <w:rPr>
          <w:rFonts w:eastAsia="Calibri"/>
        </w:rPr>
        <w:t>ne</w:t>
      </w:r>
      <w:r w:rsidRPr="00EB6DAE">
        <w:rPr>
          <w:rFonts w:eastAsia="Calibri"/>
          <w:spacing w:val="1"/>
        </w:rPr>
        <w:t xml:space="preserve"> </w:t>
      </w:r>
      <w:r w:rsidRPr="00EB6DAE">
        <w:rPr>
          <w:rFonts w:eastAsia="Calibri"/>
        </w:rPr>
        <w:t xml:space="preserve">with </w:t>
      </w:r>
      <w:r w:rsidRPr="00EB6DAE">
        <w:rPr>
          <w:rFonts w:eastAsia="Calibri"/>
          <w:spacing w:val="3"/>
        </w:rPr>
        <w:t>C</w:t>
      </w:r>
      <w:r w:rsidRPr="00EB6DAE">
        <w:rPr>
          <w:rFonts w:eastAsia="Calibri"/>
          <w:spacing w:val="-6"/>
        </w:rPr>
        <w:t>I</w:t>
      </w:r>
      <w:r w:rsidRPr="00EB6DAE">
        <w:rPr>
          <w:rFonts w:eastAsia="Calibri"/>
        </w:rPr>
        <w:t>TES</w:t>
      </w:r>
      <w:r w:rsidRPr="00EB6DAE">
        <w:rPr>
          <w:rFonts w:eastAsia="Calibri"/>
          <w:spacing w:val="3"/>
        </w:rPr>
        <w:t xml:space="preserve"> </w:t>
      </w:r>
      <w:r w:rsidRPr="00EB6DAE">
        <w:rPr>
          <w:rFonts w:eastAsia="Calibri"/>
        </w:rPr>
        <w:t>A</w:t>
      </w:r>
      <w:r w:rsidRPr="00EB6DAE">
        <w:rPr>
          <w:rFonts w:eastAsia="Calibri"/>
          <w:spacing w:val="-1"/>
        </w:rPr>
        <w:t>r</w:t>
      </w:r>
      <w:r w:rsidRPr="00EB6DAE">
        <w:rPr>
          <w:rFonts w:eastAsia="Calibri"/>
        </w:rPr>
        <w:t>t</w:t>
      </w:r>
      <w:r w:rsidRPr="00EB6DAE">
        <w:rPr>
          <w:rFonts w:eastAsia="Calibri"/>
          <w:spacing w:val="1"/>
        </w:rPr>
        <w:t>i</w:t>
      </w:r>
      <w:r w:rsidRPr="00EB6DAE">
        <w:rPr>
          <w:rFonts w:eastAsia="Calibri"/>
          <w:spacing w:val="-1"/>
        </w:rPr>
        <w:t>c</w:t>
      </w:r>
      <w:r w:rsidRPr="00EB6DAE">
        <w:rPr>
          <w:rFonts w:eastAsia="Calibri"/>
        </w:rPr>
        <w:t>le</w:t>
      </w:r>
      <w:r w:rsidRPr="00EB6DAE">
        <w:rPr>
          <w:rFonts w:eastAsia="Calibri"/>
          <w:spacing w:val="2"/>
        </w:rPr>
        <w:t xml:space="preserve"> X</w:t>
      </w:r>
      <w:r w:rsidRPr="00EB6DAE">
        <w:rPr>
          <w:rFonts w:eastAsia="Calibri"/>
          <w:spacing w:val="-3"/>
        </w:rPr>
        <w:t>I</w:t>
      </w:r>
      <w:r w:rsidRPr="00EB6DAE">
        <w:rPr>
          <w:rFonts w:eastAsia="Calibri"/>
        </w:rPr>
        <w:t>V</w:t>
      </w:r>
      <w:r w:rsidRPr="00EB6DAE">
        <w:rPr>
          <w:rFonts w:eastAsia="Calibri"/>
          <w:spacing w:val="2"/>
        </w:rPr>
        <w:t xml:space="preserve"> </w:t>
      </w:r>
      <w:r w:rsidRPr="00EB6DAE">
        <w:rPr>
          <w:rFonts w:eastAsia="Calibri"/>
        </w:rPr>
        <w:t>with re</w:t>
      </w:r>
      <w:r w:rsidRPr="00EB6DAE">
        <w:rPr>
          <w:rFonts w:eastAsia="Calibri"/>
          <w:spacing w:val="-2"/>
        </w:rPr>
        <w:t>g</w:t>
      </w:r>
      <w:r w:rsidRPr="00EB6DAE">
        <w:rPr>
          <w:rFonts w:eastAsia="Calibri"/>
          <w:spacing w:val="-1"/>
        </w:rPr>
        <w:t>a</w:t>
      </w:r>
      <w:r w:rsidRPr="00EB6DAE">
        <w:rPr>
          <w:rFonts w:eastAsia="Calibri"/>
        </w:rPr>
        <w:t>rd</w:t>
      </w:r>
      <w:r w:rsidRPr="00EB6DAE">
        <w:rPr>
          <w:rFonts w:eastAsia="Calibri"/>
          <w:spacing w:val="23"/>
        </w:rPr>
        <w:t xml:space="preserve"> </w:t>
      </w:r>
      <w:r w:rsidRPr="00EB6DAE">
        <w:rPr>
          <w:rFonts w:eastAsia="Calibri"/>
        </w:rPr>
        <w:t>to</w:t>
      </w:r>
      <w:r w:rsidRPr="00EB6DAE">
        <w:rPr>
          <w:rFonts w:eastAsia="Calibri"/>
          <w:spacing w:val="22"/>
        </w:rPr>
        <w:t xml:space="preserve"> </w:t>
      </w:r>
      <w:r w:rsidRPr="00EB6DAE">
        <w:rPr>
          <w:rFonts w:eastAsia="Calibri"/>
        </w:rPr>
        <w:t>the</w:t>
      </w:r>
      <w:r w:rsidRPr="00EB6DAE">
        <w:rPr>
          <w:rFonts w:eastAsia="Calibri"/>
          <w:spacing w:val="21"/>
        </w:rPr>
        <w:t xml:space="preserve"> </w:t>
      </w:r>
      <w:r w:rsidRPr="00EB6DAE">
        <w:rPr>
          <w:rFonts w:eastAsia="Calibri"/>
        </w:rPr>
        <w:t>i</w:t>
      </w:r>
      <w:r w:rsidRPr="00EB6DAE">
        <w:rPr>
          <w:rFonts w:eastAsia="Calibri"/>
          <w:spacing w:val="1"/>
        </w:rPr>
        <w:t>m</w:t>
      </w:r>
      <w:r w:rsidRPr="00EB6DAE">
        <w:rPr>
          <w:rFonts w:eastAsia="Calibri"/>
        </w:rPr>
        <w:t>port</w:t>
      </w:r>
      <w:r w:rsidRPr="00EB6DAE">
        <w:rPr>
          <w:rFonts w:eastAsia="Calibri"/>
          <w:spacing w:val="23"/>
        </w:rPr>
        <w:t xml:space="preserve"> </w:t>
      </w:r>
      <w:r w:rsidRPr="00EB6DAE">
        <w:rPr>
          <w:rFonts w:eastAsia="Calibri"/>
          <w:spacing w:val="-1"/>
        </w:rPr>
        <w:t>a</w:t>
      </w:r>
      <w:r w:rsidRPr="00EB6DAE">
        <w:rPr>
          <w:rFonts w:eastAsia="Calibri"/>
        </w:rPr>
        <w:t>nd</w:t>
      </w:r>
      <w:r w:rsidRPr="00EB6DAE">
        <w:rPr>
          <w:rFonts w:eastAsia="Calibri"/>
          <w:spacing w:val="24"/>
        </w:rPr>
        <w:t xml:space="preserve"> </w:t>
      </w:r>
      <w:r w:rsidRPr="00EB6DAE">
        <w:rPr>
          <w:rFonts w:eastAsia="Calibri"/>
        </w:rPr>
        <w:t>in</w:t>
      </w:r>
      <w:r w:rsidRPr="00EB6DAE">
        <w:rPr>
          <w:rFonts w:eastAsia="Calibri"/>
          <w:spacing w:val="1"/>
        </w:rPr>
        <w:t>t</w:t>
      </w:r>
      <w:r w:rsidRPr="00EB6DAE">
        <w:rPr>
          <w:rFonts w:eastAsia="Calibri"/>
          <w:spacing w:val="-1"/>
        </w:rPr>
        <w:t>e</w:t>
      </w:r>
      <w:r w:rsidRPr="00EB6DAE">
        <w:rPr>
          <w:rFonts w:eastAsia="Calibri"/>
        </w:rPr>
        <w:t>rn</w:t>
      </w:r>
      <w:r w:rsidRPr="00EB6DAE">
        <w:rPr>
          <w:rFonts w:eastAsia="Calibri"/>
          <w:spacing w:val="-2"/>
        </w:rPr>
        <w:t>a</w:t>
      </w:r>
      <w:r w:rsidRPr="00EB6DAE">
        <w:rPr>
          <w:rFonts w:eastAsia="Calibri"/>
        </w:rPr>
        <w:t>t</w:t>
      </w:r>
      <w:r w:rsidRPr="00EB6DAE">
        <w:rPr>
          <w:rFonts w:eastAsia="Calibri"/>
          <w:spacing w:val="1"/>
        </w:rPr>
        <w:t>i</w:t>
      </w:r>
      <w:r w:rsidRPr="00EB6DAE">
        <w:rPr>
          <w:rFonts w:eastAsia="Calibri"/>
        </w:rPr>
        <w:t>on</w:t>
      </w:r>
      <w:r w:rsidRPr="00EB6DAE">
        <w:rPr>
          <w:rFonts w:eastAsia="Calibri"/>
          <w:spacing w:val="-1"/>
        </w:rPr>
        <w:t>a</w:t>
      </w:r>
      <w:r w:rsidRPr="00EB6DAE">
        <w:rPr>
          <w:rFonts w:eastAsia="Calibri"/>
        </w:rPr>
        <w:t>l</w:t>
      </w:r>
      <w:r w:rsidRPr="00EB6DAE">
        <w:rPr>
          <w:rFonts w:eastAsia="Calibri"/>
          <w:spacing w:val="22"/>
        </w:rPr>
        <w:t xml:space="preserve"> </w:t>
      </w:r>
      <w:r w:rsidRPr="00EB6DAE">
        <w:rPr>
          <w:rFonts w:eastAsia="Calibri"/>
        </w:rPr>
        <w:t>t</w:t>
      </w:r>
      <w:r w:rsidRPr="00EB6DAE">
        <w:rPr>
          <w:rFonts w:eastAsia="Calibri"/>
          <w:spacing w:val="2"/>
        </w:rPr>
        <w:t>r</w:t>
      </w:r>
      <w:r w:rsidRPr="00EB6DAE">
        <w:rPr>
          <w:rFonts w:eastAsia="Calibri"/>
          <w:spacing w:val="-1"/>
        </w:rPr>
        <w:t>a</w:t>
      </w:r>
      <w:r w:rsidRPr="00EB6DAE">
        <w:rPr>
          <w:rFonts w:eastAsia="Calibri"/>
        </w:rPr>
        <w:t>nsit</w:t>
      </w:r>
      <w:r w:rsidRPr="00EB6DAE">
        <w:rPr>
          <w:rFonts w:eastAsia="Calibri"/>
          <w:spacing w:val="22"/>
        </w:rPr>
        <w:t xml:space="preserve"> </w:t>
      </w:r>
      <w:r w:rsidRPr="00EB6DAE">
        <w:rPr>
          <w:rFonts w:eastAsia="Calibri"/>
        </w:rPr>
        <w:t>of</w:t>
      </w:r>
      <w:r w:rsidRPr="00EB6DAE">
        <w:rPr>
          <w:rFonts w:eastAsia="Calibri"/>
          <w:spacing w:val="21"/>
        </w:rPr>
        <w:t xml:space="preserve"> </w:t>
      </w:r>
      <w:r w:rsidRPr="00EB6DAE">
        <w:rPr>
          <w:rFonts w:eastAsia="Calibri"/>
          <w:spacing w:val="3"/>
        </w:rPr>
        <w:t>l</w:t>
      </w:r>
      <w:r w:rsidRPr="00EB6DAE">
        <w:rPr>
          <w:rFonts w:eastAsia="Calibri"/>
        </w:rPr>
        <w:t>ive</w:t>
      </w:r>
      <w:r w:rsidRPr="00EB6DAE">
        <w:rPr>
          <w:rFonts w:eastAsia="Calibri"/>
          <w:spacing w:val="21"/>
        </w:rPr>
        <w:t xml:space="preserve"> </w:t>
      </w:r>
      <w:r w:rsidRPr="00EB6DAE">
        <w:rPr>
          <w:rFonts w:eastAsia="Calibri"/>
          <w:spacing w:val="-1"/>
        </w:rPr>
        <w:t>ce</w:t>
      </w:r>
      <w:r w:rsidRPr="00EB6DAE">
        <w:rPr>
          <w:rFonts w:eastAsia="Calibri"/>
        </w:rPr>
        <w:t>t</w:t>
      </w:r>
      <w:r w:rsidRPr="00EB6DAE">
        <w:rPr>
          <w:rFonts w:eastAsia="Calibri"/>
          <w:spacing w:val="2"/>
        </w:rPr>
        <w:t>a</w:t>
      </w:r>
      <w:r w:rsidRPr="00EB6DAE">
        <w:rPr>
          <w:rFonts w:eastAsia="Calibri"/>
          <w:spacing w:val="-1"/>
        </w:rPr>
        <w:t>c</w:t>
      </w:r>
      <w:r w:rsidRPr="00EB6DAE">
        <w:rPr>
          <w:rFonts w:eastAsia="Calibri"/>
          <w:spacing w:val="1"/>
        </w:rPr>
        <w:t>e</w:t>
      </w:r>
      <w:r w:rsidRPr="00EB6DAE">
        <w:rPr>
          <w:rFonts w:eastAsia="Calibri"/>
          <w:spacing w:val="-1"/>
        </w:rPr>
        <w:t>a</w:t>
      </w:r>
      <w:r w:rsidRPr="00EB6DAE">
        <w:rPr>
          <w:rFonts w:eastAsia="Calibri"/>
        </w:rPr>
        <w:t>ns</w:t>
      </w:r>
      <w:r w:rsidRPr="00EB6DAE">
        <w:rPr>
          <w:rFonts w:eastAsia="Calibri"/>
          <w:spacing w:val="22"/>
        </w:rPr>
        <w:t xml:space="preserve"> </w:t>
      </w:r>
      <w:r w:rsidRPr="00EB6DAE">
        <w:rPr>
          <w:rFonts w:eastAsia="Calibri"/>
        </w:rPr>
        <w:t>f</w:t>
      </w:r>
      <w:r w:rsidRPr="00EB6DAE">
        <w:rPr>
          <w:rFonts w:eastAsia="Calibri"/>
          <w:spacing w:val="1"/>
        </w:rPr>
        <w:t>o</w:t>
      </w:r>
      <w:r w:rsidRPr="00EB6DAE">
        <w:rPr>
          <w:rFonts w:eastAsia="Calibri"/>
        </w:rPr>
        <w:t>r</w:t>
      </w:r>
      <w:r w:rsidRPr="00EB6DAE">
        <w:rPr>
          <w:rFonts w:eastAsia="Calibri"/>
          <w:spacing w:val="21"/>
        </w:rPr>
        <w:t xml:space="preserve"> </w:t>
      </w:r>
      <w:r w:rsidRPr="00EB6DAE">
        <w:rPr>
          <w:rFonts w:eastAsia="Calibri"/>
          <w:spacing w:val="-1"/>
        </w:rPr>
        <w:t>c</w:t>
      </w:r>
      <w:r w:rsidRPr="00EB6DAE">
        <w:rPr>
          <w:rFonts w:eastAsia="Calibri"/>
        </w:rPr>
        <w:t>om</w:t>
      </w:r>
      <w:r w:rsidRPr="00EB6DAE">
        <w:rPr>
          <w:rFonts w:eastAsia="Calibri"/>
          <w:spacing w:val="1"/>
        </w:rPr>
        <w:t>me</w:t>
      </w:r>
      <w:r w:rsidRPr="00EB6DAE">
        <w:rPr>
          <w:rFonts w:eastAsia="Calibri"/>
        </w:rPr>
        <w:t>r</w:t>
      </w:r>
      <w:r w:rsidRPr="00EB6DAE">
        <w:rPr>
          <w:rFonts w:eastAsia="Calibri"/>
          <w:spacing w:val="-2"/>
        </w:rPr>
        <w:t>c</w:t>
      </w:r>
      <w:r w:rsidRPr="00EB6DAE">
        <w:rPr>
          <w:rFonts w:eastAsia="Calibri"/>
        </w:rPr>
        <w:t>ial</w:t>
      </w:r>
      <w:r w:rsidRPr="00EB6DAE">
        <w:rPr>
          <w:rFonts w:eastAsia="Calibri"/>
          <w:spacing w:val="21"/>
        </w:rPr>
        <w:t xml:space="preserve"> </w:t>
      </w:r>
      <w:r w:rsidRPr="00EB6DAE">
        <w:rPr>
          <w:rFonts w:eastAsia="Calibri"/>
        </w:rPr>
        <w:t>purp</w:t>
      </w:r>
      <w:r w:rsidRPr="00EB6DAE">
        <w:rPr>
          <w:rFonts w:eastAsia="Calibri"/>
          <w:spacing w:val="-1"/>
        </w:rPr>
        <w:t>o</w:t>
      </w:r>
      <w:r w:rsidRPr="00EB6DAE">
        <w:rPr>
          <w:rFonts w:eastAsia="Calibri"/>
          <w:spacing w:val="2"/>
        </w:rPr>
        <w:t>s</w:t>
      </w:r>
      <w:r w:rsidRPr="00EB6DAE">
        <w:rPr>
          <w:rFonts w:eastAsia="Calibri"/>
          <w:spacing w:val="-1"/>
        </w:rPr>
        <w:t>e</w:t>
      </w:r>
      <w:r w:rsidRPr="00EB6DAE">
        <w:rPr>
          <w:rFonts w:eastAsia="Calibri"/>
        </w:rPr>
        <w:t>s</w:t>
      </w:r>
      <w:r w:rsidRPr="00EB6DAE">
        <w:rPr>
          <w:rFonts w:eastAsia="Calibri"/>
          <w:spacing w:val="22"/>
        </w:rPr>
        <w:t xml:space="preserve"> </w:t>
      </w:r>
      <w:r w:rsidRPr="00EB6DAE">
        <w:rPr>
          <w:rFonts w:eastAsia="Calibri"/>
        </w:rPr>
        <w:t>that h</w:t>
      </w:r>
      <w:r w:rsidRPr="00EB6DAE">
        <w:rPr>
          <w:rFonts w:eastAsia="Calibri"/>
          <w:spacing w:val="-1"/>
        </w:rPr>
        <w:t>a</w:t>
      </w:r>
      <w:r w:rsidRPr="00EB6DAE">
        <w:rPr>
          <w:rFonts w:eastAsia="Calibri"/>
        </w:rPr>
        <w:t>ve</w:t>
      </w:r>
      <w:r w:rsidRPr="00EB6DAE">
        <w:rPr>
          <w:rFonts w:eastAsia="Calibri"/>
          <w:spacing w:val="-1"/>
        </w:rPr>
        <w:t xml:space="preserve"> </w:t>
      </w:r>
      <w:r w:rsidRPr="00EB6DAE">
        <w:rPr>
          <w:rFonts w:eastAsia="Calibri"/>
        </w:rPr>
        <w:t>b</w:t>
      </w:r>
      <w:r w:rsidRPr="00EB6DAE">
        <w:rPr>
          <w:rFonts w:eastAsia="Calibri"/>
          <w:spacing w:val="1"/>
        </w:rPr>
        <w:t>e</w:t>
      </w:r>
      <w:r w:rsidRPr="00EB6DAE">
        <w:rPr>
          <w:rFonts w:eastAsia="Calibri"/>
          <w:spacing w:val="-1"/>
        </w:rPr>
        <w:t>e</w:t>
      </w:r>
      <w:r w:rsidRPr="00EB6DAE">
        <w:rPr>
          <w:rFonts w:eastAsia="Calibri"/>
        </w:rPr>
        <w:t xml:space="preserve">n </w:t>
      </w:r>
      <w:r w:rsidRPr="00EB6DAE">
        <w:rPr>
          <w:rFonts w:eastAsia="Calibri"/>
          <w:spacing w:val="-1"/>
        </w:rPr>
        <w:t>ca</w:t>
      </w:r>
      <w:r w:rsidRPr="00EB6DAE">
        <w:rPr>
          <w:rFonts w:eastAsia="Calibri"/>
        </w:rPr>
        <w:t>ptu</w:t>
      </w:r>
      <w:r w:rsidRPr="00EB6DAE">
        <w:rPr>
          <w:rFonts w:eastAsia="Calibri"/>
          <w:spacing w:val="2"/>
        </w:rPr>
        <w:t>r</w:t>
      </w:r>
      <w:r w:rsidRPr="00EB6DAE">
        <w:rPr>
          <w:rFonts w:eastAsia="Calibri"/>
          <w:spacing w:val="-1"/>
        </w:rPr>
        <w:t>e</w:t>
      </w:r>
      <w:r w:rsidRPr="00EB6DAE">
        <w:rPr>
          <w:rFonts w:eastAsia="Calibri"/>
        </w:rPr>
        <w:t xml:space="preserve">d in </w:t>
      </w:r>
      <w:r w:rsidRPr="00EB6DAE">
        <w:rPr>
          <w:rFonts w:eastAsia="Calibri"/>
          <w:spacing w:val="1"/>
        </w:rPr>
        <w:t>t</w:t>
      </w:r>
      <w:r w:rsidRPr="00EB6DAE">
        <w:rPr>
          <w:rFonts w:eastAsia="Calibri"/>
        </w:rPr>
        <w:t>he</w:t>
      </w:r>
      <w:r w:rsidRPr="00EB6DAE">
        <w:rPr>
          <w:rFonts w:eastAsia="Calibri"/>
          <w:spacing w:val="1"/>
        </w:rPr>
        <w:t xml:space="preserve"> </w:t>
      </w:r>
      <w:r w:rsidRPr="00EB6DAE">
        <w:rPr>
          <w:rFonts w:eastAsia="Calibri"/>
        </w:rPr>
        <w:t>wild;</w:t>
      </w:r>
    </w:p>
    <w:p w14:paraId="1610F42C" w14:textId="77777777" w:rsidR="00EB6DAE" w:rsidRPr="00EB6DAE" w:rsidRDefault="00EB6DAE" w:rsidP="004E2AFC">
      <w:pPr>
        <w:widowControl w:val="0"/>
        <w:autoSpaceDE w:val="0"/>
        <w:autoSpaceDN w:val="0"/>
        <w:adjustRightInd w:val="0"/>
        <w:ind w:left="720" w:right="720"/>
        <w:jc w:val="both"/>
        <w:rPr>
          <w:rFonts w:eastAsia="Calibri"/>
        </w:rPr>
      </w:pPr>
    </w:p>
    <w:p w14:paraId="2373F4C8"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lastRenderedPageBreak/>
        <w:t xml:space="preserve">3. </w:t>
      </w:r>
      <w:r w:rsidRPr="00EB6DAE">
        <w:rPr>
          <w:rFonts w:eastAsia="Calibri"/>
          <w:i/>
          <w:iCs/>
        </w:rPr>
        <w:t>R</w:t>
      </w:r>
      <w:r w:rsidRPr="00EB6DAE">
        <w:rPr>
          <w:rFonts w:eastAsia="Calibri"/>
          <w:i/>
          <w:iCs/>
          <w:spacing w:val="-1"/>
        </w:rPr>
        <w:t>e</w:t>
      </w:r>
      <w:r w:rsidRPr="00EB6DAE">
        <w:rPr>
          <w:rFonts w:eastAsia="Calibri"/>
          <w:i/>
          <w:iCs/>
        </w:rPr>
        <w:t>qu</w:t>
      </w:r>
      <w:r w:rsidRPr="00EB6DAE">
        <w:rPr>
          <w:rFonts w:eastAsia="Calibri"/>
          <w:i/>
          <w:iCs/>
          <w:spacing w:val="-1"/>
        </w:rPr>
        <w:t>e</w:t>
      </w:r>
      <w:r w:rsidRPr="00EB6DAE">
        <w:rPr>
          <w:rFonts w:eastAsia="Calibri"/>
          <w:i/>
          <w:iCs/>
        </w:rPr>
        <w:t>sts</w:t>
      </w:r>
      <w:r w:rsidRPr="00EB6DAE">
        <w:rPr>
          <w:rFonts w:eastAsia="Calibri"/>
          <w:i/>
          <w:iCs/>
          <w:spacing w:val="8"/>
        </w:rPr>
        <w:t xml:space="preserve"> </w:t>
      </w:r>
      <w:r w:rsidRPr="00EB6DAE">
        <w:rPr>
          <w:rFonts w:eastAsia="Calibri"/>
        </w:rPr>
        <w:t>the</w:t>
      </w:r>
      <w:r w:rsidRPr="00EB6DAE">
        <w:rPr>
          <w:rFonts w:eastAsia="Calibri"/>
          <w:spacing w:val="6"/>
        </w:rPr>
        <w:t xml:space="preserve"> </w:t>
      </w:r>
      <w:r w:rsidRPr="00EB6DAE">
        <w:rPr>
          <w:rFonts w:eastAsia="Calibri"/>
          <w:spacing w:val="1"/>
        </w:rPr>
        <w:t>S</w:t>
      </w:r>
      <w:r w:rsidRPr="00EB6DAE">
        <w:rPr>
          <w:rFonts w:eastAsia="Calibri"/>
          <w:spacing w:val="-1"/>
        </w:rPr>
        <w:t>ec</w:t>
      </w:r>
      <w:r w:rsidRPr="00EB6DAE">
        <w:rPr>
          <w:rFonts w:eastAsia="Calibri"/>
          <w:spacing w:val="1"/>
        </w:rPr>
        <w:t>r</w:t>
      </w:r>
      <w:r w:rsidRPr="00EB6DAE">
        <w:rPr>
          <w:rFonts w:eastAsia="Calibri"/>
          <w:spacing w:val="-1"/>
        </w:rPr>
        <w:t>e</w:t>
      </w:r>
      <w:r w:rsidRPr="00EB6DAE">
        <w:rPr>
          <w:rFonts w:eastAsia="Calibri"/>
        </w:rPr>
        <w:t>ta</w:t>
      </w:r>
      <w:r w:rsidRPr="00EB6DAE">
        <w:rPr>
          <w:rFonts w:eastAsia="Calibri"/>
          <w:spacing w:val="-1"/>
        </w:rPr>
        <w:t>r</w:t>
      </w:r>
      <w:r w:rsidRPr="00EB6DAE">
        <w:rPr>
          <w:rFonts w:eastAsia="Calibri"/>
        </w:rPr>
        <w:t>iat</w:t>
      </w:r>
      <w:r w:rsidRPr="00EB6DAE">
        <w:rPr>
          <w:rFonts w:eastAsia="Calibri"/>
          <w:spacing w:val="9"/>
        </w:rPr>
        <w:t xml:space="preserve"> </w:t>
      </w:r>
      <w:r w:rsidRPr="00EB6DAE">
        <w:rPr>
          <w:rFonts w:eastAsia="Calibri"/>
          <w:spacing w:val="-1"/>
        </w:rPr>
        <w:t>a</w:t>
      </w:r>
      <w:r w:rsidRPr="00EB6DAE">
        <w:rPr>
          <w:rFonts w:eastAsia="Calibri"/>
        </w:rPr>
        <w:t>nd</w:t>
      </w:r>
      <w:r w:rsidRPr="00EB6DAE">
        <w:rPr>
          <w:rFonts w:eastAsia="Calibri"/>
          <w:spacing w:val="7"/>
        </w:rPr>
        <w:t xml:space="preserve"> </w:t>
      </w:r>
      <w:r w:rsidRPr="00EB6DAE">
        <w:rPr>
          <w:rFonts w:eastAsia="Calibri"/>
        </w:rPr>
        <w:t>the</w:t>
      </w:r>
      <w:r w:rsidRPr="00EB6DAE">
        <w:rPr>
          <w:rFonts w:eastAsia="Calibri"/>
          <w:spacing w:val="6"/>
        </w:rPr>
        <w:t xml:space="preserve"> </w:t>
      </w:r>
      <w:r w:rsidRPr="00EB6DAE">
        <w:rPr>
          <w:rFonts w:eastAsia="Calibri"/>
          <w:spacing w:val="1"/>
        </w:rPr>
        <w:t>S</w:t>
      </w:r>
      <w:r w:rsidRPr="00EB6DAE">
        <w:rPr>
          <w:rFonts w:eastAsia="Calibri"/>
          <w:spacing w:val="-1"/>
        </w:rPr>
        <w:t>c</w:t>
      </w:r>
      <w:r w:rsidRPr="00EB6DAE">
        <w:rPr>
          <w:rFonts w:eastAsia="Calibri"/>
        </w:rPr>
        <w:t>ientific</w:t>
      </w:r>
      <w:r w:rsidRPr="00EB6DAE">
        <w:rPr>
          <w:rFonts w:eastAsia="Calibri"/>
          <w:spacing w:val="6"/>
        </w:rPr>
        <w:t xml:space="preserve"> </w:t>
      </w:r>
      <w:r w:rsidRPr="00EB6DAE">
        <w:rPr>
          <w:rFonts w:eastAsia="Calibri"/>
        </w:rPr>
        <w:t>Co</w:t>
      </w:r>
      <w:r w:rsidRPr="00EB6DAE">
        <w:rPr>
          <w:rFonts w:eastAsia="Calibri"/>
          <w:spacing w:val="3"/>
        </w:rPr>
        <w:t>u</w:t>
      </w:r>
      <w:r w:rsidRPr="00EB6DAE">
        <w:rPr>
          <w:rFonts w:eastAsia="Calibri"/>
        </w:rPr>
        <w:t>n</w:t>
      </w:r>
      <w:r w:rsidRPr="00EB6DAE">
        <w:rPr>
          <w:rFonts w:eastAsia="Calibri"/>
          <w:spacing w:val="-1"/>
        </w:rPr>
        <w:t>c</w:t>
      </w:r>
      <w:r w:rsidRPr="00EB6DAE">
        <w:rPr>
          <w:rFonts w:eastAsia="Calibri"/>
        </w:rPr>
        <w:t>il</w:t>
      </w:r>
      <w:r w:rsidRPr="00EB6DAE">
        <w:rPr>
          <w:rFonts w:eastAsia="Calibri"/>
          <w:spacing w:val="8"/>
        </w:rPr>
        <w:t xml:space="preserve"> </w:t>
      </w:r>
      <w:r w:rsidRPr="00EB6DAE">
        <w:rPr>
          <w:rFonts w:eastAsia="Calibri"/>
        </w:rPr>
        <w:t>to</w:t>
      </w:r>
      <w:r w:rsidRPr="00EB6DAE">
        <w:rPr>
          <w:rFonts w:eastAsia="Calibri"/>
          <w:spacing w:val="7"/>
        </w:rPr>
        <w:t xml:space="preserve"> </w:t>
      </w:r>
      <w:r w:rsidRPr="00EB6DAE">
        <w:rPr>
          <w:rFonts w:eastAsia="Calibri"/>
        </w:rPr>
        <w:t>s</w:t>
      </w:r>
      <w:r w:rsidRPr="00EB6DAE">
        <w:rPr>
          <w:rFonts w:eastAsia="Calibri"/>
          <w:spacing w:val="-1"/>
        </w:rPr>
        <w:t>ee</w:t>
      </w:r>
      <w:r w:rsidRPr="00EB6DAE">
        <w:rPr>
          <w:rFonts w:eastAsia="Calibri"/>
        </w:rPr>
        <w:t>k</w:t>
      </w:r>
      <w:r w:rsidRPr="00EB6DAE">
        <w:rPr>
          <w:rFonts w:eastAsia="Calibri"/>
          <w:spacing w:val="7"/>
        </w:rPr>
        <w:t xml:space="preserve"> </w:t>
      </w:r>
      <w:r w:rsidRPr="00EB6DAE">
        <w:rPr>
          <w:rFonts w:eastAsia="Calibri"/>
        </w:rPr>
        <w:t>to</w:t>
      </w:r>
      <w:r w:rsidRPr="00EB6DAE">
        <w:rPr>
          <w:rFonts w:eastAsia="Calibri"/>
          <w:spacing w:val="7"/>
        </w:rPr>
        <w:t xml:space="preserve"> </w:t>
      </w:r>
      <w:r w:rsidRPr="00EB6DAE">
        <w:rPr>
          <w:rFonts w:eastAsia="Calibri"/>
          <w:spacing w:val="-1"/>
        </w:rPr>
        <w:t>e</w:t>
      </w:r>
      <w:r w:rsidRPr="00EB6DAE">
        <w:rPr>
          <w:rFonts w:eastAsia="Calibri"/>
        </w:rPr>
        <w:t>nh</w:t>
      </w:r>
      <w:r w:rsidRPr="00EB6DAE">
        <w:rPr>
          <w:rFonts w:eastAsia="Calibri"/>
          <w:spacing w:val="-1"/>
        </w:rPr>
        <w:t>a</w:t>
      </w:r>
      <w:r w:rsidRPr="00EB6DAE">
        <w:rPr>
          <w:rFonts w:eastAsia="Calibri"/>
        </w:rPr>
        <w:t>n</w:t>
      </w:r>
      <w:r w:rsidRPr="00EB6DAE">
        <w:rPr>
          <w:rFonts w:eastAsia="Calibri"/>
          <w:spacing w:val="-1"/>
        </w:rPr>
        <w:t>c</w:t>
      </w:r>
      <w:r w:rsidRPr="00EB6DAE">
        <w:rPr>
          <w:rFonts w:eastAsia="Calibri"/>
        </w:rPr>
        <w:t>e</w:t>
      </w:r>
      <w:r w:rsidRPr="00EB6DAE">
        <w:rPr>
          <w:rFonts w:eastAsia="Calibri"/>
          <w:spacing w:val="6"/>
        </w:rPr>
        <w:t xml:space="preserve"> </w:t>
      </w:r>
      <w:r w:rsidRPr="00EB6DAE">
        <w:rPr>
          <w:rFonts w:eastAsia="Calibri"/>
          <w:spacing w:val="-1"/>
        </w:rPr>
        <w:t>c</w:t>
      </w:r>
      <w:r w:rsidRPr="00EB6DAE">
        <w:rPr>
          <w:rFonts w:eastAsia="Calibri"/>
        </w:rPr>
        <w:t>oo</w:t>
      </w:r>
      <w:r w:rsidRPr="00EB6DAE">
        <w:rPr>
          <w:rFonts w:eastAsia="Calibri"/>
          <w:spacing w:val="2"/>
        </w:rPr>
        <w:t>p</w:t>
      </w:r>
      <w:r w:rsidRPr="00EB6DAE">
        <w:rPr>
          <w:rFonts w:eastAsia="Calibri"/>
          <w:spacing w:val="-1"/>
        </w:rPr>
        <w:t>e</w:t>
      </w:r>
      <w:r w:rsidRPr="00EB6DAE">
        <w:rPr>
          <w:rFonts w:eastAsia="Calibri"/>
        </w:rPr>
        <w:t>r</w:t>
      </w:r>
      <w:r w:rsidRPr="00EB6DAE">
        <w:rPr>
          <w:rFonts w:eastAsia="Calibri"/>
          <w:spacing w:val="-2"/>
        </w:rPr>
        <w:t>a</w:t>
      </w:r>
      <w:r w:rsidRPr="00EB6DAE">
        <w:rPr>
          <w:rFonts w:eastAsia="Calibri"/>
        </w:rPr>
        <w:t>t</w:t>
      </w:r>
      <w:r w:rsidRPr="00EB6DAE">
        <w:rPr>
          <w:rFonts w:eastAsia="Calibri"/>
          <w:spacing w:val="1"/>
        </w:rPr>
        <w:t>i</w:t>
      </w:r>
      <w:r w:rsidRPr="00EB6DAE">
        <w:rPr>
          <w:rFonts w:eastAsia="Calibri"/>
        </w:rPr>
        <w:t>on</w:t>
      </w:r>
      <w:r w:rsidRPr="00EB6DAE">
        <w:rPr>
          <w:rFonts w:eastAsia="Calibri"/>
          <w:spacing w:val="7"/>
        </w:rPr>
        <w:t xml:space="preserve"> </w:t>
      </w:r>
      <w:r w:rsidRPr="00EB6DAE">
        <w:rPr>
          <w:rFonts w:eastAsia="Calibri"/>
          <w:spacing w:val="-1"/>
        </w:rPr>
        <w:t>a</w:t>
      </w:r>
      <w:r w:rsidRPr="00EB6DAE">
        <w:rPr>
          <w:rFonts w:eastAsia="Calibri"/>
          <w:spacing w:val="2"/>
        </w:rPr>
        <w:t>n</w:t>
      </w:r>
      <w:r w:rsidRPr="00EB6DAE">
        <w:rPr>
          <w:rFonts w:eastAsia="Calibri"/>
        </w:rPr>
        <w:t xml:space="preserve">d </w:t>
      </w:r>
      <w:r w:rsidRPr="00EB6DAE">
        <w:rPr>
          <w:rFonts w:eastAsia="Calibri"/>
          <w:spacing w:val="-1"/>
        </w:rPr>
        <w:t>c</w:t>
      </w:r>
      <w:r w:rsidRPr="00EB6DAE">
        <w:rPr>
          <w:rFonts w:eastAsia="Calibri"/>
        </w:rPr>
        <w:t>ol</w:t>
      </w:r>
      <w:r w:rsidRPr="00EB6DAE">
        <w:rPr>
          <w:rFonts w:eastAsia="Calibri"/>
          <w:spacing w:val="1"/>
        </w:rPr>
        <w:t>l</w:t>
      </w:r>
      <w:r w:rsidRPr="00EB6DAE">
        <w:rPr>
          <w:rFonts w:eastAsia="Calibri"/>
          <w:spacing w:val="-1"/>
        </w:rPr>
        <w:t>a</w:t>
      </w:r>
      <w:r w:rsidRPr="00EB6DAE">
        <w:rPr>
          <w:rFonts w:eastAsia="Calibri"/>
        </w:rPr>
        <w:t>bor</w:t>
      </w:r>
      <w:r w:rsidRPr="00EB6DAE">
        <w:rPr>
          <w:rFonts w:eastAsia="Calibri"/>
          <w:spacing w:val="-2"/>
        </w:rPr>
        <w:t>a</w:t>
      </w:r>
      <w:r w:rsidRPr="00EB6DAE">
        <w:rPr>
          <w:rFonts w:eastAsia="Calibri"/>
        </w:rPr>
        <w:t>t</w:t>
      </w:r>
      <w:r w:rsidRPr="00EB6DAE">
        <w:rPr>
          <w:rFonts w:eastAsia="Calibri"/>
          <w:spacing w:val="1"/>
        </w:rPr>
        <w:t>i</w:t>
      </w:r>
      <w:r w:rsidRPr="00EB6DAE">
        <w:rPr>
          <w:rFonts w:eastAsia="Calibri"/>
        </w:rPr>
        <w:t>on</w:t>
      </w:r>
      <w:r w:rsidRPr="00EB6DAE">
        <w:rPr>
          <w:rFonts w:eastAsia="Calibri"/>
          <w:spacing w:val="29"/>
        </w:rPr>
        <w:t xml:space="preserve"> </w:t>
      </w:r>
      <w:r w:rsidRPr="00EB6DAE">
        <w:rPr>
          <w:rFonts w:eastAsia="Calibri"/>
        </w:rPr>
        <w:t>with</w:t>
      </w:r>
      <w:r w:rsidRPr="00EB6DAE">
        <w:rPr>
          <w:rFonts w:eastAsia="Calibri"/>
          <w:spacing w:val="29"/>
        </w:rPr>
        <w:t xml:space="preserve"> </w:t>
      </w:r>
      <w:r w:rsidRPr="00EB6DAE">
        <w:rPr>
          <w:rFonts w:eastAsia="Calibri"/>
          <w:spacing w:val="3"/>
        </w:rPr>
        <w:t>C</w:t>
      </w:r>
      <w:r w:rsidRPr="00EB6DAE">
        <w:rPr>
          <w:rFonts w:eastAsia="Calibri"/>
          <w:spacing w:val="-6"/>
        </w:rPr>
        <w:t>I</w:t>
      </w:r>
      <w:r w:rsidRPr="00EB6DAE">
        <w:rPr>
          <w:rFonts w:eastAsia="Calibri"/>
        </w:rPr>
        <w:t>T</w:t>
      </w:r>
      <w:r w:rsidRPr="00EB6DAE">
        <w:rPr>
          <w:rFonts w:eastAsia="Calibri"/>
          <w:spacing w:val="2"/>
        </w:rPr>
        <w:t>E</w:t>
      </w:r>
      <w:r w:rsidRPr="00EB6DAE">
        <w:rPr>
          <w:rFonts w:eastAsia="Calibri"/>
        </w:rPr>
        <w:t>S</w:t>
      </w:r>
      <w:r w:rsidRPr="00EB6DAE">
        <w:rPr>
          <w:rFonts w:eastAsia="Calibri"/>
          <w:spacing w:val="29"/>
        </w:rPr>
        <w:t xml:space="preserve"> </w:t>
      </w:r>
      <w:r w:rsidRPr="00EB6DAE">
        <w:rPr>
          <w:rFonts w:eastAsia="Calibri"/>
          <w:spacing w:val="-1"/>
        </w:rPr>
        <w:t>a</w:t>
      </w:r>
      <w:r w:rsidRPr="00EB6DAE">
        <w:rPr>
          <w:rFonts w:eastAsia="Calibri"/>
        </w:rPr>
        <w:t>nd</w:t>
      </w:r>
      <w:r w:rsidRPr="00EB6DAE">
        <w:rPr>
          <w:rFonts w:eastAsia="Calibri"/>
          <w:spacing w:val="29"/>
        </w:rPr>
        <w:t xml:space="preserve"> </w:t>
      </w:r>
      <w:r w:rsidRPr="00EB6DAE">
        <w:rPr>
          <w:rFonts w:eastAsia="Calibri"/>
        </w:rPr>
        <w:t>the</w:t>
      </w:r>
      <w:r w:rsidRPr="00EB6DAE">
        <w:rPr>
          <w:rFonts w:eastAsia="Calibri"/>
          <w:spacing w:val="30"/>
        </w:rPr>
        <w:t xml:space="preserve"> </w:t>
      </w:r>
      <w:r w:rsidRPr="00EB6DAE">
        <w:rPr>
          <w:rFonts w:eastAsia="Calibri"/>
          <w:spacing w:val="-6"/>
        </w:rPr>
        <w:t>I</w:t>
      </w:r>
      <w:r w:rsidRPr="00EB6DAE">
        <w:rPr>
          <w:rFonts w:eastAsia="Calibri"/>
          <w:spacing w:val="1"/>
        </w:rPr>
        <w:t>W</w:t>
      </w:r>
      <w:r w:rsidRPr="00EB6DAE">
        <w:rPr>
          <w:rFonts w:eastAsia="Calibri"/>
        </w:rPr>
        <w:t>C</w:t>
      </w:r>
      <w:r w:rsidRPr="00EB6DAE">
        <w:rPr>
          <w:rFonts w:eastAsia="Calibri"/>
          <w:spacing w:val="29"/>
        </w:rPr>
        <w:t xml:space="preserve"> </w:t>
      </w:r>
      <w:r w:rsidRPr="00EB6DAE">
        <w:rPr>
          <w:rFonts w:eastAsia="Calibri"/>
        </w:rPr>
        <w:t>on</w:t>
      </w:r>
      <w:r w:rsidRPr="00EB6DAE">
        <w:rPr>
          <w:rFonts w:eastAsia="Calibri"/>
          <w:spacing w:val="29"/>
        </w:rPr>
        <w:t xml:space="preserve"> </w:t>
      </w:r>
      <w:r w:rsidRPr="00EB6DAE">
        <w:rPr>
          <w:rFonts w:eastAsia="Calibri"/>
        </w:rPr>
        <w:t>small</w:t>
      </w:r>
      <w:r w:rsidRPr="00EB6DAE">
        <w:rPr>
          <w:rFonts w:eastAsia="Calibri"/>
          <w:spacing w:val="29"/>
        </w:rPr>
        <w:t xml:space="preserve"> </w:t>
      </w:r>
      <w:r w:rsidRPr="00EB6DAE">
        <w:rPr>
          <w:rFonts w:eastAsia="Calibri"/>
          <w:spacing w:val="-1"/>
        </w:rPr>
        <w:t>ce</w:t>
      </w:r>
      <w:r w:rsidRPr="00EB6DAE">
        <w:rPr>
          <w:rFonts w:eastAsia="Calibri"/>
        </w:rPr>
        <w:t>ta</w:t>
      </w:r>
      <w:r w:rsidRPr="00EB6DAE">
        <w:rPr>
          <w:rFonts w:eastAsia="Calibri"/>
          <w:spacing w:val="1"/>
        </w:rPr>
        <w:t>c</w:t>
      </w:r>
      <w:r w:rsidRPr="00EB6DAE">
        <w:rPr>
          <w:rFonts w:eastAsia="Calibri"/>
          <w:spacing w:val="-1"/>
        </w:rPr>
        <w:t>ea</w:t>
      </w:r>
      <w:r w:rsidRPr="00EB6DAE">
        <w:rPr>
          <w:rFonts w:eastAsia="Calibri"/>
        </w:rPr>
        <w:t>n</w:t>
      </w:r>
      <w:r w:rsidRPr="00EB6DAE">
        <w:rPr>
          <w:rFonts w:eastAsia="Calibri"/>
          <w:spacing w:val="29"/>
        </w:rPr>
        <w:t xml:space="preserve"> </w:t>
      </w:r>
      <w:r w:rsidRPr="00EB6DAE">
        <w:rPr>
          <w:rFonts w:eastAsia="Calibri"/>
        </w:rPr>
        <w:t>sp</w:t>
      </w:r>
      <w:r w:rsidRPr="00EB6DAE">
        <w:rPr>
          <w:rFonts w:eastAsia="Calibri"/>
          <w:spacing w:val="1"/>
        </w:rPr>
        <w:t>e</w:t>
      </w:r>
      <w:r w:rsidRPr="00EB6DAE">
        <w:rPr>
          <w:rFonts w:eastAsia="Calibri"/>
          <w:spacing w:val="-1"/>
        </w:rPr>
        <w:t>c</w:t>
      </w:r>
      <w:r w:rsidRPr="00EB6DAE">
        <w:rPr>
          <w:rFonts w:eastAsia="Calibri"/>
        </w:rPr>
        <w:t>ies</w:t>
      </w:r>
      <w:r w:rsidRPr="00EB6DAE">
        <w:rPr>
          <w:rFonts w:eastAsia="Calibri"/>
          <w:spacing w:val="28"/>
        </w:rPr>
        <w:t xml:space="preserve"> </w:t>
      </w:r>
      <w:r w:rsidRPr="00EB6DAE">
        <w:rPr>
          <w:rFonts w:eastAsia="Calibri"/>
        </w:rPr>
        <w:t>ta</w:t>
      </w:r>
      <w:r w:rsidRPr="00EB6DAE">
        <w:rPr>
          <w:rFonts w:eastAsia="Calibri"/>
          <w:spacing w:val="1"/>
        </w:rPr>
        <w:t>r</w:t>
      </w:r>
      <w:r w:rsidRPr="00EB6DAE">
        <w:rPr>
          <w:rFonts w:eastAsia="Calibri"/>
        </w:rPr>
        <w:t>g</w:t>
      </w:r>
      <w:r w:rsidRPr="00EB6DAE">
        <w:rPr>
          <w:rFonts w:eastAsia="Calibri"/>
          <w:spacing w:val="-1"/>
        </w:rPr>
        <w:t>e</w:t>
      </w:r>
      <w:r w:rsidRPr="00EB6DAE">
        <w:rPr>
          <w:rFonts w:eastAsia="Calibri"/>
        </w:rPr>
        <w:t>t</w:t>
      </w:r>
      <w:r w:rsidRPr="00EB6DAE">
        <w:rPr>
          <w:rFonts w:eastAsia="Calibri"/>
          <w:spacing w:val="2"/>
        </w:rPr>
        <w:t>e</w:t>
      </w:r>
      <w:r w:rsidRPr="00EB6DAE">
        <w:rPr>
          <w:rFonts w:eastAsia="Calibri"/>
        </w:rPr>
        <w:t>d</w:t>
      </w:r>
      <w:r w:rsidRPr="00EB6DAE">
        <w:rPr>
          <w:rFonts w:eastAsia="Calibri"/>
          <w:spacing w:val="36"/>
        </w:rPr>
        <w:t xml:space="preserve"> </w:t>
      </w:r>
      <w:r w:rsidRPr="00EB6DAE">
        <w:rPr>
          <w:rFonts w:eastAsia="Calibri"/>
          <w:spacing w:val="2"/>
        </w:rPr>
        <w:t>b</w:t>
      </w:r>
      <w:r w:rsidRPr="00EB6DAE">
        <w:rPr>
          <w:rFonts w:eastAsia="Calibri"/>
        </w:rPr>
        <w:t>y</w:t>
      </w:r>
      <w:r w:rsidRPr="00EB6DAE">
        <w:rPr>
          <w:rFonts w:eastAsia="Calibri"/>
          <w:spacing w:val="24"/>
        </w:rPr>
        <w:t xml:space="preserve"> </w:t>
      </w:r>
      <w:r w:rsidRPr="00EB6DAE">
        <w:rPr>
          <w:rFonts w:eastAsia="Calibri"/>
        </w:rPr>
        <w:t>l</w:t>
      </w:r>
      <w:r w:rsidRPr="00EB6DAE">
        <w:rPr>
          <w:rFonts w:eastAsia="Calibri"/>
          <w:spacing w:val="1"/>
        </w:rPr>
        <w:t>i</w:t>
      </w:r>
      <w:r w:rsidRPr="00EB6DAE">
        <w:rPr>
          <w:rFonts w:eastAsia="Calibri"/>
        </w:rPr>
        <w:t>ve</w:t>
      </w:r>
      <w:r w:rsidRPr="00EB6DAE">
        <w:rPr>
          <w:rFonts w:eastAsia="Calibri"/>
          <w:spacing w:val="28"/>
        </w:rPr>
        <w:t xml:space="preserve"> </w:t>
      </w:r>
      <w:r w:rsidRPr="00EB6DAE">
        <w:rPr>
          <w:rFonts w:eastAsia="Calibri"/>
          <w:spacing w:val="1"/>
        </w:rPr>
        <w:t>c</w:t>
      </w:r>
      <w:r w:rsidRPr="00EB6DAE">
        <w:rPr>
          <w:rFonts w:eastAsia="Calibri"/>
          <w:spacing w:val="-1"/>
        </w:rPr>
        <w:t>a</w:t>
      </w:r>
      <w:r w:rsidRPr="00EB6DAE">
        <w:rPr>
          <w:rFonts w:eastAsia="Calibri"/>
        </w:rPr>
        <w:t>ptur</w:t>
      </w:r>
      <w:r w:rsidRPr="00EB6DAE">
        <w:rPr>
          <w:rFonts w:eastAsia="Calibri"/>
          <w:spacing w:val="-1"/>
        </w:rPr>
        <w:t>e</w:t>
      </w:r>
      <w:r w:rsidRPr="00EB6DAE">
        <w:rPr>
          <w:rFonts w:eastAsia="Calibri"/>
        </w:rPr>
        <w:t>s f</w:t>
      </w:r>
      <w:r w:rsidRPr="00EB6DAE">
        <w:rPr>
          <w:rFonts w:eastAsia="Calibri"/>
          <w:spacing w:val="-1"/>
        </w:rPr>
        <w:t>r</w:t>
      </w:r>
      <w:r w:rsidRPr="00EB6DAE">
        <w:rPr>
          <w:rFonts w:eastAsia="Calibri"/>
        </w:rPr>
        <w:t xml:space="preserve">om </w:t>
      </w:r>
      <w:r w:rsidRPr="00EB6DAE">
        <w:rPr>
          <w:rFonts w:eastAsia="Calibri"/>
          <w:spacing w:val="1"/>
        </w:rPr>
        <w:t>t</w:t>
      </w:r>
      <w:r w:rsidRPr="00EB6DAE">
        <w:rPr>
          <w:rFonts w:eastAsia="Calibri"/>
        </w:rPr>
        <w:t>he</w:t>
      </w:r>
      <w:r w:rsidRPr="00EB6DAE">
        <w:rPr>
          <w:rFonts w:eastAsia="Calibri"/>
          <w:spacing w:val="-1"/>
        </w:rPr>
        <w:t xml:space="preserve"> </w:t>
      </w:r>
      <w:r w:rsidRPr="00EB6DAE">
        <w:rPr>
          <w:rFonts w:eastAsia="Calibri"/>
        </w:rPr>
        <w:t>wild;</w:t>
      </w:r>
    </w:p>
    <w:p w14:paraId="32826A5C" w14:textId="77777777" w:rsidR="00EB6DAE" w:rsidRPr="00EB6DAE" w:rsidRDefault="00EB6DAE" w:rsidP="004E2AFC">
      <w:pPr>
        <w:widowControl w:val="0"/>
        <w:autoSpaceDE w:val="0"/>
        <w:autoSpaceDN w:val="0"/>
        <w:adjustRightInd w:val="0"/>
        <w:ind w:left="720" w:right="720"/>
        <w:jc w:val="both"/>
        <w:rPr>
          <w:rFonts w:eastAsia="Calibri"/>
        </w:rPr>
      </w:pPr>
    </w:p>
    <w:p w14:paraId="50370CC2"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t xml:space="preserve">4. </w:t>
      </w:r>
      <w:r w:rsidRPr="00EB6DAE">
        <w:rPr>
          <w:rFonts w:eastAsia="Calibri"/>
          <w:i/>
          <w:iCs/>
        </w:rPr>
        <w:t>Cal</w:t>
      </w:r>
      <w:r w:rsidRPr="00EB6DAE">
        <w:rPr>
          <w:rFonts w:eastAsia="Calibri"/>
          <w:i/>
          <w:iCs/>
          <w:spacing w:val="1"/>
        </w:rPr>
        <w:t>l</w:t>
      </w:r>
      <w:r w:rsidRPr="00EB6DAE">
        <w:rPr>
          <w:rFonts w:eastAsia="Calibri"/>
          <w:i/>
          <w:iCs/>
        </w:rPr>
        <w:t xml:space="preserve">s </w:t>
      </w:r>
      <w:r w:rsidRPr="00EB6DAE">
        <w:rPr>
          <w:rFonts w:eastAsia="Calibri"/>
        </w:rPr>
        <w:t xml:space="preserve">on </w:t>
      </w:r>
      <w:r w:rsidRPr="00EB6DAE">
        <w:rPr>
          <w:rFonts w:eastAsia="Calibri"/>
          <w:spacing w:val="1"/>
        </w:rPr>
        <w:t>P</w:t>
      </w:r>
      <w:r w:rsidRPr="00EB6DAE">
        <w:rPr>
          <w:rFonts w:eastAsia="Calibri"/>
          <w:spacing w:val="-1"/>
        </w:rPr>
        <w:t>a</w:t>
      </w:r>
      <w:r w:rsidRPr="00EB6DAE">
        <w:rPr>
          <w:rFonts w:eastAsia="Calibri"/>
        </w:rPr>
        <w:t xml:space="preserve">rties to support </w:t>
      </w:r>
      <w:r w:rsidRPr="00EB6DAE">
        <w:rPr>
          <w:rFonts w:eastAsia="Calibri"/>
          <w:spacing w:val="-1"/>
        </w:rPr>
        <w:t>a</w:t>
      </w:r>
      <w:r w:rsidRPr="00EB6DAE">
        <w:rPr>
          <w:rFonts w:eastAsia="Calibri"/>
        </w:rPr>
        <w:t>nd, wh</w:t>
      </w:r>
      <w:r w:rsidRPr="00EB6DAE">
        <w:rPr>
          <w:rFonts w:eastAsia="Calibri"/>
          <w:spacing w:val="1"/>
        </w:rPr>
        <w:t>e</w:t>
      </w:r>
      <w:r w:rsidRPr="00EB6DAE">
        <w:rPr>
          <w:rFonts w:eastAsia="Calibri"/>
        </w:rPr>
        <w:t xml:space="preserve">re </w:t>
      </w:r>
      <w:r w:rsidRPr="00EB6DAE">
        <w:rPr>
          <w:rFonts w:eastAsia="Calibri"/>
          <w:spacing w:val="-1"/>
        </w:rPr>
        <w:t>a</w:t>
      </w:r>
      <w:r w:rsidRPr="00EB6DAE">
        <w:rPr>
          <w:rFonts w:eastAsia="Calibri"/>
        </w:rPr>
        <w:t>pp</w:t>
      </w:r>
      <w:r w:rsidRPr="00EB6DAE">
        <w:rPr>
          <w:rFonts w:eastAsia="Calibri"/>
          <w:spacing w:val="1"/>
        </w:rPr>
        <w:t>r</w:t>
      </w:r>
      <w:r w:rsidRPr="00EB6DAE">
        <w:rPr>
          <w:rFonts w:eastAsia="Calibri"/>
        </w:rPr>
        <w:t>opri</w:t>
      </w:r>
      <w:r w:rsidRPr="00EB6DAE">
        <w:rPr>
          <w:rFonts w:eastAsia="Calibri"/>
          <w:spacing w:val="-1"/>
        </w:rPr>
        <w:t>a</w:t>
      </w:r>
      <w:r w:rsidRPr="00EB6DAE">
        <w:rPr>
          <w:rFonts w:eastAsia="Calibri"/>
        </w:rPr>
        <w:t xml:space="preserve">te </w:t>
      </w:r>
      <w:r w:rsidRPr="00EB6DAE">
        <w:rPr>
          <w:rFonts w:eastAsia="Calibri"/>
          <w:spacing w:val="-1"/>
        </w:rPr>
        <w:t>a</w:t>
      </w:r>
      <w:r w:rsidRPr="00EB6DAE">
        <w:rPr>
          <w:rFonts w:eastAsia="Calibri"/>
        </w:rPr>
        <w:t>nd poss</w:t>
      </w:r>
      <w:r w:rsidRPr="00EB6DAE">
        <w:rPr>
          <w:rFonts w:eastAsia="Calibri"/>
          <w:spacing w:val="1"/>
        </w:rPr>
        <w:t>i</w:t>
      </w:r>
      <w:r w:rsidRPr="00EB6DAE">
        <w:rPr>
          <w:rFonts w:eastAsia="Calibri"/>
        </w:rPr>
        <w:t xml:space="preserve">ble, </w:t>
      </w:r>
      <w:r w:rsidRPr="00EB6DAE">
        <w:rPr>
          <w:rFonts w:eastAsia="Calibri"/>
          <w:spacing w:val="1"/>
        </w:rPr>
        <w:t>c</w:t>
      </w:r>
      <w:r w:rsidRPr="00EB6DAE">
        <w:rPr>
          <w:rFonts w:eastAsia="Calibri"/>
        </w:rPr>
        <w:t xml:space="preserve">ontribute to </w:t>
      </w:r>
      <w:r w:rsidRPr="00EB6DAE">
        <w:rPr>
          <w:rFonts w:eastAsia="Calibri"/>
          <w:spacing w:val="-1"/>
        </w:rPr>
        <w:t>c</w:t>
      </w:r>
      <w:r w:rsidRPr="00EB6DAE">
        <w:rPr>
          <w:rFonts w:eastAsia="Calibri"/>
        </w:rPr>
        <w:t>oop</w:t>
      </w:r>
      <w:r w:rsidRPr="00EB6DAE">
        <w:rPr>
          <w:rFonts w:eastAsia="Calibri"/>
          <w:spacing w:val="-1"/>
        </w:rPr>
        <w:t>e</w:t>
      </w:r>
      <w:r w:rsidRPr="00EB6DAE">
        <w:rPr>
          <w:rFonts w:eastAsia="Calibri"/>
        </w:rPr>
        <w:t>r</w:t>
      </w:r>
      <w:r w:rsidRPr="00EB6DAE">
        <w:rPr>
          <w:rFonts w:eastAsia="Calibri"/>
          <w:spacing w:val="-2"/>
        </w:rPr>
        <w:t>a</w:t>
      </w:r>
      <w:r w:rsidRPr="00EB6DAE">
        <w:rPr>
          <w:rFonts w:eastAsia="Calibri"/>
        </w:rPr>
        <w:t>t</w:t>
      </w:r>
      <w:r w:rsidRPr="00EB6DAE">
        <w:rPr>
          <w:rFonts w:eastAsia="Calibri"/>
          <w:spacing w:val="1"/>
        </w:rPr>
        <w:t>i</w:t>
      </w:r>
      <w:r w:rsidRPr="00EB6DAE">
        <w:rPr>
          <w:rFonts w:eastAsia="Calibri"/>
        </w:rPr>
        <w:t>on</w:t>
      </w:r>
      <w:r w:rsidRPr="00EB6DAE">
        <w:rPr>
          <w:rFonts w:eastAsia="Calibri"/>
          <w:spacing w:val="36"/>
        </w:rPr>
        <w:t xml:space="preserve"> </w:t>
      </w:r>
      <w:r w:rsidRPr="00EB6DAE">
        <w:rPr>
          <w:rFonts w:eastAsia="Calibri"/>
          <w:spacing w:val="-1"/>
        </w:rPr>
        <w:t>a</w:t>
      </w:r>
      <w:r w:rsidRPr="00EB6DAE">
        <w:rPr>
          <w:rFonts w:eastAsia="Calibri"/>
        </w:rPr>
        <w:t>nd</w:t>
      </w:r>
      <w:r w:rsidRPr="00EB6DAE">
        <w:rPr>
          <w:rFonts w:eastAsia="Calibri"/>
          <w:spacing w:val="33"/>
        </w:rPr>
        <w:t xml:space="preserve"> </w:t>
      </w:r>
      <w:r w:rsidRPr="00EB6DAE">
        <w:rPr>
          <w:rFonts w:eastAsia="Calibri"/>
          <w:spacing w:val="-1"/>
        </w:rPr>
        <w:t>c</w:t>
      </w:r>
      <w:r w:rsidRPr="00EB6DAE">
        <w:rPr>
          <w:rFonts w:eastAsia="Calibri"/>
        </w:rPr>
        <w:t>ol</w:t>
      </w:r>
      <w:r w:rsidRPr="00EB6DAE">
        <w:rPr>
          <w:rFonts w:eastAsia="Calibri"/>
          <w:spacing w:val="1"/>
        </w:rPr>
        <w:t>l</w:t>
      </w:r>
      <w:r w:rsidRPr="00EB6DAE">
        <w:rPr>
          <w:rFonts w:eastAsia="Calibri"/>
          <w:spacing w:val="-1"/>
        </w:rPr>
        <w:t>a</w:t>
      </w:r>
      <w:r w:rsidRPr="00EB6DAE">
        <w:rPr>
          <w:rFonts w:eastAsia="Calibri"/>
        </w:rPr>
        <w:t>bo</w:t>
      </w:r>
      <w:r w:rsidRPr="00EB6DAE">
        <w:rPr>
          <w:rFonts w:eastAsia="Calibri"/>
          <w:spacing w:val="1"/>
        </w:rPr>
        <w:t>r</w:t>
      </w:r>
      <w:r w:rsidRPr="00EB6DAE">
        <w:rPr>
          <w:rFonts w:eastAsia="Calibri"/>
          <w:spacing w:val="-1"/>
        </w:rPr>
        <w:t>a</w:t>
      </w:r>
      <w:r w:rsidRPr="00EB6DAE">
        <w:rPr>
          <w:rFonts w:eastAsia="Calibri"/>
        </w:rPr>
        <w:t>t</w:t>
      </w:r>
      <w:r w:rsidRPr="00EB6DAE">
        <w:rPr>
          <w:rFonts w:eastAsia="Calibri"/>
          <w:spacing w:val="1"/>
        </w:rPr>
        <w:t>i</w:t>
      </w:r>
      <w:r w:rsidRPr="00EB6DAE">
        <w:rPr>
          <w:rFonts w:eastAsia="Calibri"/>
        </w:rPr>
        <w:t>on</w:t>
      </w:r>
      <w:r w:rsidRPr="00EB6DAE">
        <w:rPr>
          <w:rFonts w:eastAsia="Calibri"/>
          <w:spacing w:val="33"/>
        </w:rPr>
        <w:t xml:space="preserve"> </w:t>
      </w:r>
      <w:r w:rsidRPr="00EB6DAE">
        <w:rPr>
          <w:rFonts w:eastAsia="Calibri"/>
        </w:rPr>
        <w:t>w</w:t>
      </w:r>
      <w:r w:rsidRPr="00EB6DAE">
        <w:rPr>
          <w:rFonts w:eastAsia="Calibri"/>
          <w:spacing w:val="2"/>
        </w:rPr>
        <w:t>i</w:t>
      </w:r>
      <w:r w:rsidRPr="00EB6DAE">
        <w:rPr>
          <w:rFonts w:eastAsia="Calibri"/>
        </w:rPr>
        <w:t>th</w:t>
      </w:r>
      <w:r w:rsidRPr="00EB6DAE">
        <w:rPr>
          <w:rFonts w:eastAsia="Calibri"/>
          <w:spacing w:val="34"/>
        </w:rPr>
        <w:t xml:space="preserve"> </w:t>
      </w:r>
      <w:r w:rsidRPr="00EB6DAE">
        <w:rPr>
          <w:rFonts w:eastAsia="Calibri"/>
          <w:spacing w:val="3"/>
        </w:rPr>
        <w:t>C</w:t>
      </w:r>
      <w:r w:rsidRPr="00EB6DAE">
        <w:rPr>
          <w:rFonts w:eastAsia="Calibri"/>
          <w:spacing w:val="-6"/>
        </w:rPr>
        <w:t>I</w:t>
      </w:r>
      <w:r w:rsidRPr="00EB6DAE">
        <w:rPr>
          <w:rFonts w:eastAsia="Calibri"/>
        </w:rPr>
        <w:t>TES</w:t>
      </w:r>
      <w:r w:rsidRPr="00EB6DAE">
        <w:rPr>
          <w:rFonts w:eastAsia="Calibri"/>
          <w:spacing w:val="34"/>
        </w:rPr>
        <w:t xml:space="preserve"> </w:t>
      </w:r>
      <w:r w:rsidRPr="00EB6DAE">
        <w:rPr>
          <w:rFonts w:eastAsia="Calibri"/>
          <w:spacing w:val="-1"/>
        </w:rPr>
        <w:t>a</w:t>
      </w:r>
      <w:r w:rsidRPr="00EB6DAE">
        <w:rPr>
          <w:rFonts w:eastAsia="Calibri"/>
        </w:rPr>
        <w:t>nd</w:t>
      </w:r>
      <w:r w:rsidRPr="00EB6DAE">
        <w:rPr>
          <w:rFonts w:eastAsia="Calibri"/>
          <w:spacing w:val="38"/>
        </w:rPr>
        <w:t xml:space="preserve"> </w:t>
      </w:r>
      <w:r w:rsidRPr="00EB6DAE">
        <w:rPr>
          <w:rFonts w:eastAsia="Calibri"/>
        </w:rPr>
        <w:t>IWC</w:t>
      </w:r>
      <w:r w:rsidRPr="00EB6DAE">
        <w:rPr>
          <w:rFonts w:eastAsia="Calibri"/>
          <w:spacing w:val="34"/>
        </w:rPr>
        <w:t xml:space="preserve"> </w:t>
      </w:r>
      <w:r w:rsidRPr="00EB6DAE">
        <w:rPr>
          <w:rFonts w:eastAsia="Calibri"/>
        </w:rPr>
        <w:t>on</w:t>
      </w:r>
      <w:r w:rsidRPr="00EB6DAE">
        <w:rPr>
          <w:rFonts w:eastAsia="Calibri"/>
          <w:spacing w:val="33"/>
        </w:rPr>
        <w:t xml:space="preserve"> </w:t>
      </w:r>
      <w:r w:rsidRPr="00EB6DAE">
        <w:rPr>
          <w:rFonts w:eastAsia="Calibri"/>
        </w:rPr>
        <w:t>small</w:t>
      </w:r>
      <w:r w:rsidRPr="00EB6DAE">
        <w:rPr>
          <w:rFonts w:eastAsia="Calibri"/>
          <w:spacing w:val="34"/>
        </w:rPr>
        <w:t xml:space="preserve"> </w:t>
      </w:r>
      <w:r w:rsidRPr="00EB6DAE">
        <w:rPr>
          <w:rFonts w:eastAsia="Calibri"/>
          <w:spacing w:val="-1"/>
        </w:rPr>
        <w:t>ce</w:t>
      </w:r>
      <w:r w:rsidRPr="00EB6DAE">
        <w:rPr>
          <w:rFonts w:eastAsia="Calibri"/>
        </w:rPr>
        <w:t>ta</w:t>
      </w:r>
      <w:r w:rsidRPr="00EB6DAE">
        <w:rPr>
          <w:rFonts w:eastAsia="Calibri"/>
          <w:spacing w:val="-1"/>
        </w:rPr>
        <w:t>cea</w:t>
      </w:r>
      <w:r w:rsidRPr="00EB6DAE">
        <w:rPr>
          <w:rFonts w:eastAsia="Calibri"/>
        </w:rPr>
        <w:t>n</w:t>
      </w:r>
      <w:r w:rsidRPr="00EB6DAE">
        <w:rPr>
          <w:rFonts w:eastAsia="Calibri"/>
          <w:spacing w:val="33"/>
        </w:rPr>
        <w:t xml:space="preserve"> </w:t>
      </w:r>
      <w:r w:rsidRPr="00EB6DAE">
        <w:rPr>
          <w:rFonts w:eastAsia="Calibri"/>
          <w:spacing w:val="2"/>
        </w:rPr>
        <w:t>s</w:t>
      </w:r>
      <w:r w:rsidRPr="00EB6DAE">
        <w:rPr>
          <w:rFonts w:eastAsia="Calibri"/>
        </w:rPr>
        <w:t>p</w:t>
      </w:r>
      <w:r w:rsidRPr="00EB6DAE">
        <w:rPr>
          <w:rFonts w:eastAsia="Calibri"/>
          <w:spacing w:val="-1"/>
        </w:rPr>
        <w:t>ec</w:t>
      </w:r>
      <w:r w:rsidRPr="00EB6DAE">
        <w:rPr>
          <w:rFonts w:eastAsia="Calibri"/>
        </w:rPr>
        <w:t>ies</w:t>
      </w:r>
      <w:r w:rsidRPr="00EB6DAE">
        <w:rPr>
          <w:rFonts w:eastAsia="Calibri"/>
          <w:spacing w:val="33"/>
        </w:rPr>
        <w:t xml:space="preserve"> </w:t>
      </w:r>
      <w:r w:rsidRPr="00EB6DAE">
        <w:rPr>
          <w:rFonts w:eastAsia="Calibri"/>
        </w:rPr>
        <w:t>ta</w:t>
      </w:r>
      <w:r w:rsidRPr="00EB6DAE">
        <w:rPr>
          <w:rFonts w:eastAsia="Calibri"/>
          <w:spacing w:val="1"/>
        </w:rPr>
        <w:t>r</w:t>
      </w:r>
      <w:r w:rsidRPr="00EB6DAE">
        <w:rPr>
          <w:rFonts w:eastAsia="Calibri"/>
        </w:rPr>
        <w:t>g</w:t>
      </w:r>
      <w:r w:rsidRPr="00EB6DAE">
        <w:rPr>
          <w:rFonts w:eastAsia="Calibri"/>
          <w:spacing w:val="-1"/>
        </w:rPr>
        <w:t>e</w:t>
      </w:r>
      <w:r w:rsidRPr="00EB6DAE">
        <w:rPr>
          <w:rFonts w:eastAsia="Calibri"/>
        </w:rPr>
        <w:t>ted</w:t>
      </w:r>
      <w:r w:rsidRPr="00EB6DAE">
        <w:rPr>
          <w:rFonts w:eastAsia="Calibri"/>
          <w:spacing w:val="33"/>
        </w:rPr>
        <w:t xml:space="preserve"> </w:t>
      </w:r>
      <w:r w:rsidRPr="00EB6DAE">
        <w:rPr>
          <w:rFonts w:eastAsia="Calibri"/>
          <w:spacing w:val="5"/>
        </w:rPr>
        <w:t>b</w:t>
      </w:r>
      <w:r w:rsidRPr="00EB6DAE">
        <w:rPr>
          <w:rFonts w:eastAsia="Calibri"/>
        </w:rPr>
        <w:t>y l</w:t>
      </w:r>
      <w:r w:rsidRPr="00EB6DAE">
        <w:rPr>
          <w:rFonts w:eastAsia="Calibri"/>
          <w:spacing w:val="1"/>
        </w:rPr>
        <w:t>i</w:t>
      </w:r>
      <w:r w:rsidRPr="00EB6DAE">
        <w:rPr>
          <w:rFonts w:eastAsia="Calibri"/>
        </w:rPr>
        <w:t>ve</w:t>
      </w:r>
      <w:r w:rsidRPr="00EB6DAE">
        <w:rPr>
          <w:rFonts w:eastAsia="Calibri"/>
          <w:spacing w:val="-1"/>
        </w:rPr>
        <w:t xml:space="preserve"> ca</w:t>
      </w:r>
      <w:r w:rsidRPr="00EB6DAE">
        <w:rPr>
          <w:rFonts w:eastAsia="Calibri"/>
        </w:rPr>
        <w:t>ptur</w:t>
      </w:r>
      <w:r w:rsidRPr="00EB6DAE">
        <w:rPr>
          <w:rFonts w:eastAsia="Calibri"/>
          <w:spacing w:val="-1"/>
        </w:rPr>
        <w:t>e</w:t>
      </w:r>
      <w:r w:rsidRPr="00EB6DAE">
        <w:rPr>
          <w:rFonts w:eastAsia="Calibri"/>
        </w:rPr>
        <w:t xml:space="preserve">s </w:t>
      </w:r>
      <w:r w:rsidRPr="00EB6DAE">
        <w:rPr>
          <w:rFonts w:eastAsia="Calibri"/>
          <w:spacing w:val="2"/>
        </w:rPr>
        <w:t>f</w:t>
      </w:r>
      <w:r w:rsidRPr="00EB6DAE">
        <w:rPr>
          <w:rFonts w:eastAsia="Calibri"/>
        </w:rPr>
        <w:t xml:space="preserve">rom the </w:t>
      </w:r>
      <w:r w:rsidRPr="00EB6DAE">
        <w:rPr>
          <w:rFonts w:eastAsia="Calibri"/>
          <w:spacing w:val="-1"/>
        </w:rPr>
        <w:t>w</w:t>
      </w:r>
      <w:r w:rsidRPr="00EB6DAE">
        <w:rPr>
          <w:rFonts w:eastAsia="Calibri"/>
          <w:spacing w:val="3"/>
        </w:rPr>
        <w:t>i</w:t>
      </w:r>
      <w:r w:rsidRPr="00EB6DAE">
        <w:rPr>
          <w:rFonts w:eastAsia="Calibri"/>
        </w:rPr>
        <w:t>ld;</w:t>
      </w:r>
    </w:p>
    <w:p w14:paraId="6AF1574D" w14:textId="77777777" w:rsidR="00EB6DAE" w:rsidRPr="00EB6DAE" w:rsidRDefault="00EB6DAE" w:rsidP="004E2AFC">
      <w:pPr>
        <w:widowControl w:val="0"/>
        <w:autoSpaceDE w:val="0"/>
        <w:autoSpaceDN w:val="0"/>
        <w:adjustRightInd w:val="0"/>
        <w:ind w:left="720" w:right="720"/>
        <w:jc w:val="both"/>
        <w:rPr>
          <w:rFonts w:eastAsia="Calibri"/>
        </w:rPr>
      </w:pPr>
    </w:p>
    <w:p w14:paraId="47AF033B"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t xml:space="preserve">5. </w:t>
      </w:r>
      <w:r w:rsidRPr="00EB6DAE">
        <w:rPr>
          <w:rFonts w:eastAsia="Calibri"/>
          <w:i/>
          <w:iCs/>
        </w:rPr>
        <w:t>Urg</w:t>
      </w:r>
      <w:r w:rsidRPr="00EB6DAE">
        <w:rPr>
          <w:rFonts w:eastAsia="Calibri"/>
          <w:i/>
          <w:iCs/>
          <w:spacing w:val="-1"/>
        </w:rPr>
        <w:t>e</w:t>
      </w:r>
      <w:r w:rsidRPr="00EB6DAE">
        <w:rPr>
          <w:rFonts w:eastAsia="Calibri"/>
          <w:i/>
          <w:iCs/>
        </w:rPr>
        <w:t>s</w:t>
      </w:r>
      <w:r w:rsidRPr="00EB6DAE">
        <w:rPr>
          <w:rFonts w:eastAsia="Calibri"/>
          <w:i/>
          <w:iCs/>
          <w:spacing w:val="12"/>
        </w:rPr>
        <w:t xml:space="preserve"> </w:t>
      </w:r>
      <w:r w:rsidRPr="00EB6DAE">
        <w:rPr>
          <w:rFonts w:eastAsia="Calibri"/>
          <w:spacing w:val="1"/>
        </w:rPr>
        <w:t>P</w:t>
      </w:r>
      <w:r w:rsidRPr="00EB6DAE">
        <w:rPr>
          <w:rFonts w:eastAsia="Calibri"/>
          <w:spacing w:val="-1"/>
        </w:rPr>
        <w:t>a</w:t>
      </w:r>
      <w:r w:rsidRPr="00EB6DAE">
        <w:rPr>
          <w:rFonts w:eastAsia="Calibri"/>
        </w:rPr>
        <w:t>rties</w:t>
      </w:r>
      <w:r w:rsidRPr="00EB6DAE">
        <w:rPr>
          <w:rFonts w:eastAsia="Calibri"/>
          <w:spacing w:val="15"/>
        </w:rPr>
        <w:t xml:space="preserve"> </w:t>
      </w:r>
      <w:r w:rsidRPr="00EB6DAE">
        <w:rPr>
          <w:rFonts w:eastAsia="Calibri"/>
          <w:spacing w:val="-1"/>
        </w:rPr>
        <w:t>a</w:t>
      </w:r>
      <w:r w:rsidRPr="00EB6DAE">
        <w:rPr>
          <w:rFonts w:eastAsia="Calibri"/>
        </w:rPr>
        <w:t>nd</w:t>
      </w:r>
      <w:r w:rsidRPr="00EB6DAE">
        <w:rPr>
          <w:rFonts w:eastAsia="Calibri"/>
          <w:spacing w:val="12"/>
        </w:rPr>
        <w:t xml:space="preserve"> </w:t>
      </w:r>
      <w:r w:rsidRPr="00EB6DAE">
        <w:rPr>
          <w:rFonts w:eastAsia="Calibri"/>
          <w:i/>
          <w:iCs/>
          <w:spacing w:val="-1"/>
        </w:rPr>
        <w:t>e</w:t>
      </w:r>
      <w:r w:rsidRPr="00EB6DAE">
        <w:rPr>
          <w:rFonts w:eastAsia="Calibri"/>
          <w:i/>
          <w:iCs/>
          <w:spacing w:val="2"/>
        </w:rPr>
        <w:t>n</w:t>
      </w:r>
      <w:r w:rsidRPr="00EB6DAE">
        <w:rPr>
          <w:rFonts w:eastAsia="Calibri"/>
          <w:i/>
          <w:iCs/>
          <w:spacing w:val="-1"/>
        </w:rPr>
        <w:t>c</w:t>
      </w:r>
      <w:r w:rsidRPr="00EB6DAE">
        <w:rPr>
          <w:rFonts w:eastAsia="Calibri"/>
          <w:i/>
          <w:iCs/>
        </w:rPr>
        <w:t>o</w:t>
      </w:r>
      <w:r w:rsidRPr="00EB6DAE">
        <w:rPr>
          <w:rFonts w:eastAsia="Calibri"/>
          <w:i/>
          <w:iCs/>
          <w:spacing w:val="2"/>
        </w:rPr>
        <w:t>u</w:t>
      </w:r>
      <w:r w:rsidRPr="00EB6DAE">
        <w:rPr>
          <w:rFonts w:eastAsia="Calibri"/>
          <w:i/>
          <w:iCs/>
        </w:rPr>
        <w:t>rages</w:t>
      </w:r>
      <w:r w:rsidRPr="00EB6DAE">
        <w:rPr>
          <w:rFonts w:eastAsia="Calibri"/>
          <w:i/>
          <w:iCs/>
          <w:spacing w:val="12"/>
        </w:rPr>
        <w:t xml:space="preserve"> </w:t>
      </w:r>
      <w:r w:rsidRPr="00EB6DAE">
        <w:rPr>
          <w:rFonts w:eastAsia="Calibri"/>
          <w:spacing w:val="1"/>
        </w:rPr>
        <w:t>P</w:t>
      </w:r>
      <w:r w:rsidRPr="00EB6DAE">
        <w:rPr>
          <w:rFonts w:eastAsia="Calibri"/>
          <w:spacing w:val="-1"/>
        </w:rPr>
        <w:t>a</w:t>
      </w:r>
      <w:r w:rsidRPr="00EB6DAE">
        <w:rPr>
          <w:rFonts w:eastAsia="Calibri"/>
        </w:rPr>
        <w:t>rties</w:t>
      </w:r>
      <w:r w:rsidRPr="00EB6DAE">
        <w:rPr>
          <w:rFonts w:eastAsia="Calibri"/>
          <w:spacing w:val="11"/>
        </w:rPr>
        <w:t xml:space="preserve"> </w:t>
      </w:r>
      <w:r w:rsidRPr="00EB6DAE">
        <w:rPr>
          <w:rFonts w:eastAsia="Calibri"/>
        </w:rPr>
        <w:t>or</w:t>
      </w:r>
      <w:r w:rsidRPr="00EB6DAE">
        <w:rPr>
          <w:rFonts w:eastAsia="Calibri"/>
          <w:spacing w:val="13"/>
        </w:rPr>
        <w:t xml:space="preserve"> </w:t>
      </w:r>
      <w:r w:rsidRPr="00EB6DAE">
        <w:rPr>
          <w:rFonts w:eastAsia="Calibri"/>
          <w:spacing w:val="1"/>
        </w:rPr>
        <w:t>S</w:t>
      </w:r>
      <w:r w:rsidRPr="00EB6DAE">
        <w:rPr>
          <w:rFonts w:eastAsia="Calibri"/>
        </w:rPr>
        <w:t>i</w:t>
      </w:r>
      <w:r w:rsidRPr="00EB6DAE">
        <w:rPr>
          <w:rFonts w:eastAsia="Calibri"/>
          <w:spacing w:val="-2"/>
        </w:rPr>
        <w:t>g</w:t>
      </w:r>
      <w:r w:rsidRPr="00EB6DAE">
        <w:rPr>
          <w:rFonts w:eastAsia="Calibri"/>
          <w:spacing w:val="2"/>
        </w:rPr>
        <w:t>n</w:t>
      </w:r>
      <w:r w:rsidRPr="00EB6DAE">
        <w:rPr>
          <w:rFonts w:eastAsia="Calibri"/>
          <w:spacing w:val="-1"/>
        </w:rPr>
        <w:t>a</w:t>
      </w:r>
      <w:r w:rsidRPr="00EB6DAE">
        <w:rPr>
          <w:rFonts w:eastAsia="Calibri"/>
        </w:rPr>
        <w:t>to</w:t>
      </w:r>
      <w:r w:rsidRPr="00EB6DAE">
        <w:rPr>
          <w:rFonts w:eastAsia="Calibri"/>
          <w:spacing w:val="2"/>
        </w:rPr>
        <w:t>r</w:t>
      </w:r>
      <w:r w:rsidRPr="00EB6DAE">
        <w:rPr>
          <w:rFonts w:eastAsia="Calibri"/>
        </w:rPr>
        <w:t>ies</w:t>
      </w:r>
      <w:r w:rsidRPr="00EB6DAE">
        <w:rPr>
          <w:rFonts w:eastAsia="Calibri"/>
          <w:spacing w:val="12"/>
        </w:rPr>
        <w:t xml:space="preserve"> </w:t>
      </w:r>
      <w:r w:rsidRPr="00EB6DAE">
        <w:rPr>
          <w:rFonts w:eastAsia="Calibri"/>
        </w:rPr>
        <w:t>to</w:t>
      </w:r>
      <w:r w:rsidRPr="00EB6DAE">
        <w:rPr>
          <w:rFonts w:eastAsia="Calibri"/>
          <w:spacing w:val="12"/>
        </w:rPr>
        <w:t xml:space="preserve"> </w:t>
      </w:r>
      <w:r w:rsidRPr="00EB6DAE">
        <w:rPr>
          <w:rFonts w:eastAsia="Calibri"/>
        </w:rPr>
        <w:t>r</w:t>
      </w:r>
      <w:r w:rsidRPr="00EB6DAE">
        <w:rPr>
          <w:rFonts w:eastAsia="Calibri"/>
          <w:spacing w:val="-2"/>
        </w:rPr>
        <w:t>e</w:t>
      </w:r>
      <w:r w:rsidRPr="00EB6DAE">
        <w:rPr>
          <w:rFonts w:eastAsia="Calibri"/>
        </w:rPr>
        <w:t>le</w:t>
      </w:r>
      <w:r w:rsidRPr="00EB6DAE">
        <w:rPr>
          <w:rFonts w:eastAsia="Calibri"/>
          <w:spacing w:val="2"/>
        </w:rPr>
        <w:t>v</w:t>
      </w:r>
      <w:r w:rsidRPr="00EB6DAE">
        <w:rPr>
          <w:rFonts w:eastAsia="Calibri"/>
          <w:spacing w:val="-1"/>
        </w:rPr>
        <w:t>a</w:t>
      </w:r>
      <w:r w:rsidRPr="00EB6DAE">
        <w:rPr>
          <w:rFonts w:eastAsia="Calibri"/>
        </w:rPr>
        <w:t>nt</w:t>
      </w:r>
      <w:r w:rsidRPr="00EB6DAE">
        <w:rPr>
          <w:rFonts w:eastAsia="Calibri"/>
          <w:spacing w:val="12"/>
        </w:rPr>
        <w:t xml:space="preserve"> </w:t>
      </w:r>
      <w:r w:rsidRPr="00EB6DAE">
        <w:rPr>
          <w:rFonts w:eastAsia="Calibri"/>
        </w:rPr>
        <w:t>CMS</w:t>
      </w:r>
      <w:r w:rsidRPr="00EB6DAE">
        <w:rPr>
          <w:rFonts w:eastAsia="Calibri"/>
          <w:spacing w:val="13"/>
        </w:rPr>
        <w:t xml:space="preserve"> </w:t>
      </w:r>
      <w:r w:rsidRPr="00EB6DAE">
        <w:rPr>
          <w:rFonts w:eastAsia="Calibri"/>
        </w:rPr>
        <w:t>ins</w:t>
      </w:r>
      <w:r w:rsidRPr="00EB6DAE">
        <w:rPr>
          <w:rFonts w:eastAsia="Calibri"/>
          <w:spacing w:val="1"/>
        </w:rPr>
        <w:t>t</w:t>
      </w:r>
      <w:r w:rsidRPr="00EB6DAE">
        <w:rPr>
          <w:rFonts w:eastAsia="Calibri"/>
        </w:rPr>
        <w:t>rum</w:t>
      </w:r>
      <w:r w:rsidRPr="00EB6DAE">
        <w:rPr>
          <w:rFonts w:eastAsia="Calibri"/>
          <w:spacing w:val="-1"/>
        </w:rPr>
        <w:t>e</w:t>
      </w:r>
      <w:r w:rsidRPr="00EB6DAE">
        <w:rPr>
          <w:rFonts w:eastAsia="Calibri"/>
        </w:rPr>
        <w:t>nts</w:t>
      </w:r>
      <w:r w:rsidRPr="00EB6DAE">
        <w:rPr>
          <w:rFonts w:eastAsia="Calibri"/>
          <w:spacing w:val="12"/>
        </w:rPr>
        <w:t xml:space="preserve"> </w:t>
      </w:r>
      <w:r w:rsidRPr="00EB6DAE">
        <w:rPr>
          <w:rFonts w:eastAsia="Calibri"/>
          <w:spacing w:val="-1"/>
        </w:rPr>
        <w:t>a</w:t>
      </w:r>
      <w:r w:rsidRPr="00EB6DAE">
        <w:rPr>
          <w:rFonts w:eastAsia="Calibri"/>
        </w:rPr>
        <w:t>nd non</w:t>
      </w:r>
      <w:r w:rsidRPr="00EB6DAE">
        <w:rPr>
          <w:rFonts w:eastAsia="Calibri"/>
          <w:spacing w:val="-1"/>
        </w:rPr>
        <w:t>-</w:t>
      </w:r>
      <w:r w:rsidRPr="00EB6DAE">
        <w:rPr>
          <w:rFonts w:eastAsia="Calibri"/>
          <w:spacing w:val="1"/>
        </w:rPr>
        <w:t>P</w:t>
      </w:r>
      <w:r w:rsidRPr="00EB6DAE">
        <w:rPr>
          <w:rFonts w:eastAsia="Calibri"/>
          <w:spacing w:val="-1"/>
        </w:rPr>
        <w:t>a</w:t>
      </w:r>
      <w:r w:rsidRPr="00EB6DAE">
        <w:rPr>
          <w:rFonts w:eastAsia="Calibri"/>
        </w:rPr>
        <w:t>r</w:t>
      </w:r>
      <w:r w:rsidRPr="00EB6DAE">
        <w:rPr>
          <w:rFonts w:eastAsia="Calibri"/>
          <w:spacing w:val="2"/>
        </w:rPr>
        <w:t>t</w:t>
      </w:r>
      <w:r w:rsidRPr="00EB6DAE">
        <w:rPr>
          <w:rFonts w:eastAsia="Calibri"/>
        </w:rPr>
        <w:t>y</w:t>
      </w:r>
      <w:r w:rsidRPr="00EB6DAE">
        <w:rPr>
          <w:rFonts w:eastAsia="Calibri"/>
          <w:spacing w:val="53"/>
        </w:rPr>
        <w:t xml:space="preserve"> </w:t>
      </w:r>
      <w:r w:rsidRPr="00EB6DAE">
        <w:rPr>
          <w:rFonts w:eastAsia="Calibri"/>
          <w:spacing w:val="1"/>
        </w:rPr>
        <w:t>S</w:t>
      </w:r>
      <w:r w:rsidRPr="00EB6DAE">
        <w:rPr>
          <w:rFonts w:eastAsia="Calibri"/>
        </w:rPr>
        <w:t>tat</w:t>
      </w:r>
      <w:r w:rsidRPr="00EB6DAE">
        <w:rPr>
          <w:rFonts w:eastAsia="Calibri"/>
          <w:spacing w:val="-1"/>
        </w:rPr>
        <w:t>e</w:t>
      </w:r>
      <w:r w:rsidRPr="00EB6DAE">
        <w:rPr>
          <w:rFonts w:eastAsia="Calibri"/>
        </w:rPr>
        <w:t>s</w:t>
      </w:r>
      <w:r w:rsidRPr="00EB6DAE">
        <w:rPr>
          <w:rFonts w:eastAsia="Calibri"/>
          <w:spacing w:val="58"/>
        </w:rPr>
        <w:t xml:space="preserve"> </w:t>
      </w:r>
      <w:r w:rsidRPr="00EB6DAE">
        <w:rPr>
          <w:rFonts w:eastAsia="Calibri"/>
        </w:rPr>
        <w:t>to</w:t>
      </w:r>
      <w:r w:rsidRPr="00EB6DAE">
        <w:rPr>
          <w:rFonts w:eastAsia="Calibri"/>
          <w:spacing w:val="58"/>
        </w:rPr>
        <w:t xml:space="preserve"> </w:t>
      </w:r>
      <w:r w:rsidRPr="00EB6DAE">
        <w:rPr>
          <w:rFonts w:eastAsia="Calibri"/>
          <w:spacing w:val="-1"/>
        </w:rPr>
        <w:t>ac</w:t>
      </w:r>
      <w:r w:rsidRPr="00EB6DAE">
        <w:rPr>
          <w:rFonts w:eastAsia="Calibri"/>
        </w:rPr>
        <w:t>t</w:t>
      </w:r>
      <w:r w:rsidRPr="00EB6DAE">
        <w:rPr>
          <w:rFonts w:eastAsia="Calibri"/>
          <w:spacing w:val="3"/>
        </w:rPr>
        <w:t>i</w:t>
      </w:r>
      <w:r w:rsidRPr="00EB6DAE">
        <w:rPr>
          <w:rFonts w:eastAsia="Calibri"/>
        </w:rPr>
        <w:t>v</w:t>
      </w:r>
      <w:r w:rsidRPr="00EB6DAE">
        <w:rPr>
          <w:rFonts w:eastAsia="Calibri"/>
          <w:spacing w:val="-1"/>
        </w:rPr>
        <w:t>e</w:t>
      </w:r>
      <w:r w:rsidRPr="00EB6DAE">
        <w:rPr>
          <w:rFonts w:eastAsia="Calibri"/>
          <w:spacing w:val="3"/>
        </w:rPr>
        <w:t>l</w:t>
      </w:r>
      <w:r w:rsidRPr="00EB6DAE">
        <w:rPr>
          <w:rFonts w:eastAsia="Calibri"/>
        </w:rPr>
        <w:t>y</w:t>
      </w:r>
      <w:r w:rsidRPr="00EB6DAE">
        <w:rPr>
          <w:rFonts w:eastAsia="Calibri"/>
          <w:spacing w:val="53"/>
        </w:rPr>
        <w:t xml:space="preserve"> </w:t>
      </w:r>
      <w:r w:rsidRPr="00EB6DAE">
        <w:rPr>
          <w:rFonts w:eastAsia="Calibri"/>
        </w:rPr>
        <w:t>discou</w:t>
      </w:r>
      <w:r w:rsidRPr="00EB6DAE">
        <w:rPr>
          <w:rFonts w:eastAsia="Calibri"/>
          <w:spacing w:val="1"/>
        </w:rPr>
        <w:t>ra</w:t>
      </w:r>
      <w:r w:rsidRPr="00EB6DAE">
        <w:rPr>
          <w:rFonts w:eastAsia="Calibri"/>
          <w:spacing w:val="-2"/>
        </w:rPr>
        <w:t>g</w:t>
      </w:r>
      <w:r w:rsidRPr="00EB6DAE">
        <w:rPr>
          <w:rFonts w:eastAsia="Calibri"/>
        </w:rPr>
        <w:t>e</w:t>
      </w:r>
      <w:r w:rsidRPr="00EB6DAE">
        <w:rPr>
          <w:rFonts w:eastAsia="Calibri"/>
          <w:spacing w:val="56"/>
        </w:rPr>
        <w:t xml:space="preserve"> </w:t>
      </w:r>
      <w:r w:rsidRPr="00EB6DAE">
        <w:rPr>
          <w:rFonts w:eastAsia="Calibri"/>
        </w:rPr>
        <w:t>n</w:t>
      </w:r>
      <w:r w:rsidRPr="00EB6DAE">
        <w:rPr>
          <w:rFonts w:eastAsia="Calibri"/>
          <w:spacing w:val="1"/>
        </w:rPr>
        <w:t>e</w:t>
      </w:r>
      <w:r w:rsidRPr="00EB6DAE">
        <w:rPr>
          <w:rFonts w:eastAsia="Calibri"/>
        </w:rPr>
        <w:t>w</w:t>
      </w:r>
      <w:r w:rsidRPr="00EB6DAE">
        <w:rPr>
          <w:rFonts w:eastAsia="Calibri"/>
          <w:spacing w:val="57"/>
        </w:rPr>
        <w:t xml:space="preserve"> </w:t>
      </w:r>
      <w:r w:rsidRPr="00EB6DAE">
        <w:rPr>
          <w:rFonts w:eastAsia="Calibri"/>
        </w:rPr>
        <w:t>l</w:t>
      </w:r>
      <w:r w:rsidRPr="00EB6DAE">
        <w:rPr>
          <w:rFonts w:eastAsia="Calibri"/>
          <w:spacing w:val="1"/>
        </w:rPr>
        <w:t>i</w:t>
      </w:r>
      <w:r w:rsidRPr="00EB6DAE">
        <w:rPr>
          <w:rFonts w:eastAsia="Calibri"/>
        </w:rPr>
        <w:t>ve</w:t>
      </w:r>
      <w:r w:rsidRPr="00EB6DAE">
        <w:rPr>
          <w:rFonts w:eastAsia="Calibri"/>
          <w:spacing w:val="56"/>
        </w:rPr>
        <w:t xml:space="preserve"> </w:t>
      </w:r>
      <w:r w:rsidRPr="00EB6DAE">
        <w:rPr>
          <w:rFonts w:eastAsia="Calibri"/>
          <w:spacing w:val="-1"/>
        </w:rPr>
        <w:t>ca</w:t>
      </w:r>
      <w:r w:rsidRPr="00EB6DAE">
        <w:rPr>
          <w:rFonts w:eastAsia="Calibri"/>
        </w:rPr>
        <w:t>ptur</w:t>
      </w:r>
      <w:r w:rsidRPr="00EB6DAE">
        <w:rPr>
          <w:rFonts w:eastAsia="Calibri"/>
          <w:spacing w:val="-1"/>
        </w:rPr>
        <w:t>e</w:t>
      </w:r>
      <w:r w:rsidRPr="00EB6DAE">
        <w:rPr>
          <w:rFonts w:eastAsia="Calibri"/>
        </w:rPr>
        <w:t>s</w:t>
      </w:r>
      <w:r w:rsidRPr="00EB6DAE">
        <w:rPr>
          <w:rFonts w:eastAsia="Calibri"/>
          <w:spacing w:val="58"/>
        </w:rPr>
        <w:t xml:space="preserve"> </w:t>
      </w:r>
      <w:r w:rsidRPr="00EB6DAE">
        <w:rPr>
          <w:rFonts w:eastAsia="Calibri"/>
          <w:spacing w:val="1"/>
        </w:rPr>
        <w:t>f</w:t>
      </w:r>
      <w:r w:rsidRPr="00EB6DAE">
        <w:rPr>
          <w:rFonts w:eastAsia="Calibri"/>
        </w:rPr>
        <w:t>rom</w:t>
      </w:r>
      <w:r w:rsidRPr="00EB6DAE">
        <w:rPr>
          <w:rFonts w:eastAsia="Calibri"/>
          <w:spacing w:val="57"/>
        </w:rPr>
        <w:t xml:space="preserve"> </w:t>
      </w:r>
      <w:r w:rsidRPr="00EB6DAE">
        <w:rPr>
          <w:rFonts w:eastAsia="Calibri"/>
        </w:rPr>
        <w:t>the</w:t>
      </w:r>
      <w:r w:rsidRPr="00EB6DAE">
        <w:rPr>
          <w:rFonts w:eastAsia="Calibri"/>
          <w:spacing w:val="57"/>
        </w:rPr>
        <w:t xml:space="preserve"> </w:t>
      </w:r>
      <w:r w:rsidRPr="00EB6DAE">
        <w:rPr>
          <w:rFonts w:eastAsia="Calibri"/>
          <w:spacing w:val="2"/>
        </w:rPr>
        <w:t>w</w:t>
      </w:r>
      <w:r w:rsidRPr="00EB6DAE">
        <w:rPr>
          <w:rFonts w:eastAsia="Calibri"/>
        </w:rPr>
        <w:t>i</w:t>
      </w:r>
      <w:r w:rsidRPr="00EB6DAE">
        <w:rPr>
          <w:rFonts w:eastAsia="Calibri"/>
          <w:spacing w:val="1"/>
        </w:rPr>
        <w:t>l</w:t>
      </w:r>
      <w:r w:rsidRPr="00EB6DAE">
        <w:rPr>
          <w:rFonts w:eastAsia="Calibri"/>
        </w:rPr>
        <w:t>d</w:t>
      </w:r>
      <w:r w:rsidRPr="00EB6DAE">
        <w:rPr>
          <w:rFonts w:eastAsia="Calibri"/>
          <w:spacing w:val="57"/>
        </w:rPr>
        <w:t xml:space="preserve"> </w:t>
      </w:r>
      <w:r w:rsidRPr="00EB6DAE">
        <w:rPr>
          <w:rFonts w:eastAsia="Calibri"/>
        </w:rPr>
        <w:t>for</w:t>
      </w:r>
      <w:r w:rsidRPr="00EB6DAE">
        <w:rPr>
          <w:rFonts w:eastAsia="Calibri"/>
          <w:spacing w:val="56"/>
        </w:rPr>
        <w:t xml:space="preserve"> </w:t>
      </w:r>
      <w:r w:rsidRPr="00EB6DAE">
        <w:rPr>
          <w:rFonts w:eastAsia="Calibri"/>
          <w:spacing w:val="-1"/>
        </w:rPr>
        <w:t>c</w:t>
      </w:r>
      <w:r w:rsidRPr="00EB6DAE">
        <w:rPr>
          <w:rFonts w:eastAsia="Calibri"/>
        </w:rPr>
        <w:t>om</w:t>
      </w:r>
      <w:r w:rsidRPr="00EB6DAE">
        <w:rPr>
          <w:rFonts w:eastAsia="Calibri"/>
          <w:spacing w:val="1"/>
        </w:rPr>
        <w:t>m</w:t>
      </w:r>
      <w:r w:rsidRPr="00EB6DAE">
        <w:rPr>
          <w:rFonts w:eastAsia="Calibri"/>
          <w:spacing w:val="-1"/>
        </w:rPr>
        <w:t>e</w:t>
      </w:r>
      <w:r w:rsidRPr="00EB6DAE">
        <w:rPr>
          <w:rFonts w:eastAsia="Calibri"/>
        </w:rPr>
        <w:t>r</w:t>
      </w:r>
      <w:r w:rsidRPr="00EB6DAE">
        <w:rPr>
          <w:rFonts w:eastAsia="Calibri"/>
          <w:spacing w:val="-2"/>
        </w:rPr>
        <w:t>c</w:t>
      </w:r>
      <w:r w:rsidRPr="00EB6DAE">
        <w:rPr>
          <w:rFonts w:eastAsia="Calibri"/>
        </w:rPr>
        <w:t>ial purp</w:t>
      </w:r>
      <w:r w:rsidRPr="00EB6DAE">
        <w:rPr>
          <w:rFonts w:eastAsia="Calibri"/>
          <w:spacing w:val="-1"/>
        </w:rPr>
        <w:t>o</w:t>
      </w:r>
      <w:r w:rsidRPr="00EB6DAE">
        <w:rPr>
          <w:rFonts w:eastAsia="Calibri"/>
        </w:rPr>
        <w:t>s</w:t>
      </w:r>
      <w:r w:rsidRPr="00EB6DAE">
        <w:rPr>
          <w:rFonts w:eastAsia="Calibri"/>
          <w:spacing w:val="-1"/>
        </w:rPr>
        <w:t>e</w:t>
      </w:r>
      <w:r w:rsidRPr="00EB6DAE">
        <w:rPr>
          <w:rFonts w:eastAsia="Calibri"/>
        </w:rPr>
        <w:t>s; and</w:t>
      </w:r>
    </w:p>
    <w:p w14:paraId="201BDBC2" w14:textId="77777777" w:rsidR="00EB6DAE" w:rsidRPr="00EB6DAE" w:rsidRDefault="00EB6DAE" w:rsidP="004E2AFC">
      <w:pPr>
        <w:widowControl w:val="0"/>
        <w:autoSpaceDE w:val="0"/>
        <w:autoSpaceDN w:val="0"/>
        <w:adjustRightInd w:val="0"/>
        <w:ind w:left="720" w:right="720"/>
        <w:jc w:val="both"/>
        <w:rPr>
          <w:rFonts w:eastAsia="Calibri"/>
        </w:rPr>
      </w:pPr>
    </w:p>
    <w:p w14:paraId="67CA557A"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t xml:space="preserve">6. </w:t>
      </w:r>
      <w:r w:rsidRPr="00EB6DAE">
        <w:rPr>
          <w:rFonts w:eastAsia="Calibri"/>
          <w:i/>
          <w:iCs/>
        </w:rPr>
        <w:t>En</w:t>
      </w:r>
      <w:r w:rsidRPr="00EB6DAE">
        <w:rPr>
          <w:rFonts w:eastAsia="Calibri"/>
          <w:i/>
          <w:iCs/>
          <w:spacing w:val="-1"/>
        </w:rPr>
        <w:t>c</w:t>
      </w:r>
      <w:r w:rsidRPr="00EB6DAE">
        <w:rPr>
          <w:rFonts w:eastAsia="Calibri"/>
          <w:i/>
          <w:iCs/>
        </w:rPr>
        <w:t>ourag</w:t>
      </w:r>
      <w:r w:rsidRPr="00EB6DAE">
        <w:rPr>
          <w:rFonts w:eastAsia="Calibri"/>
          <w:i/>
          <w:iCs/>
          <w:spacing w:val="-1"/>
        </w:rPr>
        <w:t>e</w:t>
      </w:r>
      <w:r w:rsidRPr="00EB6DAE">
        <w:rPr>
          <w:rFonts w:eastAsia="Calibri"/>
          <w:i/>
          <w:iCs/>
        </w:rPr>
        <w:t>s</w:t>
      </w:r>
      <w:r w:rsidRPr="00EB6DAE">
        <w:rPr>
          <w:rFonts w:eastAsia="Calibri"/>
          <w:i/>
          <w:iCs/>
          <w:spacing w:val="22"/>
        </w:rPr>
        <w:t xml:space="preserve"> </w:t>
      </w:r>
      <w:r w:rsidRPr="00EB6DAE">
        <w:rPr>
          <w:rFonts w:eastAsia="Calibri"/>
          <w:spacing w:val="1"/>
        </w:rPr>
        <w:t>P</w:t>
      </w:r>
      <w:r w:rsidRPr="00EB6DAE">
        <w:rPr>
          <w:rFonts w:eastAsia="Calibri"/>
          <w:spacing w:val="-1"/>
        </w:rPr>
        <w:t>a</w:t>
      </w:r>
      <w:r w:rsidRPr="00EB6DAE">
        <w:rPr>
          <w:rFonts w:eastAsia="Calibri"/>
        </w:rPr>
        <w:t>rties</w:t>
      </w:r>
      <w:r w:rsidRPr="00EB6DAE">
        <w:rPr>
          <w:rFonts w:eastAsia="Calibri"/>
          <w:spacing w:val="21"/>
        </w:rPr>
        <w:t xml:space="preserve"> </w:t>
      </w:r>
      <w:r w:rsidRPr="00EB6DAE">
        <w:rPr>
          <w:rFonts w:eastAsia="Calibri"/>
        </w:rPr>
        <w:t>to</w:t>
      </w:r>
      <w:r w:rsidRPr="00EB6DAE">
        <w:rPr>
          <w:rFonts w:eastAsia="Calibri"/>
          <w:spacing w:val="22"/>
        </w:rPr>
        <w:t xml:space="preserve"> </w:t>
      </w:r>
      <w:r w:rsidRPr="00EB6DAE">
        <w:rPr>
          <w:rFonts w:eastAsia="Calibri"/>
        </w:rPr>
        <w:t>sha</w:t>
      </w:r>
      <w:r w:rsidRPr="00EB6DAE">
        <w:rPr>
          <w:rFonts w:eastAsia="Calibri"/>
          <w:spacing w:val="-1"/>
        </w:rPr>
        <w:t>r</w:t>
      </w:r>
      <w:r w:rsidRPr="00EB6DAE">
        <w:rPr>
          <w:rFonts w:eastAsia="Calibri"/>
        </w:rPr>
        <w:t>e</w:t>
      </w:r>
      <w:r w:rsidRPr="00EB6DAE">
        <w:rPr>
          <w:rFonts w:eastAsia="Calibri"/>
          <w:spacing w:val="20"/>
        </w:rPr>
        <w:t xml:space="preserve"> </w:t>
      </w:r>
      <w:r w:rsidRPr="00EB6DAE">
        <w:rPr>
          <w:rFonts w:eastAsia="Calibri"/>
        </w:rPr>
        <w:t>d</w:t>
      </w:r>
      <w:r w:rsidRPr="00EB6DAE">
        <w:rPr>
          <w:rFonts w:eastAsia="Calibri"/>
          <w:spacing w:val="-1"/>
        </w:rPr>
        <w:t>a</w:t>
      </w:r>
      <w:r w:rsidRPr="00EB6DAE">
        <w:rPr>
          <w:rFonts w:eastAsia="Calibri"/>
        </w:rPr>
        <w:t>ta</w:t>
      </w:r>
      <w:r w:rsidRPr="00EB6DAE">
        <w:rPr>
          <w:rFonts w:eastAsia="Calibri"/>
          <w:spacing w:val="23"/>
        </w:rPr>
        <w:t xml:space="preserve"> </w:t>
      </w:r>
      <w:r w:rsidRPr="00EB6DAE">
        <w:rPr>
          <w:rFonts w:eastAsia="Calibri"/>
          <w:spacing w:val="-1"/>
        </w:rPr>
        <w:t>a</w:t>
      </w:r>
      <w:r w:rsidRPr="00EB6DAE">
        <w:rPr>
          <w:rFonts w:eastAsia="Calibri"/>
        </w:rPr>
        <w:t>nd</w:t>
      </w:r>
      <w:r w:rsidRPr="00EB6DAE">
        <w:rPr>
          <w:rFonts w:eastAsia="Calibri"/>
          <w:spacing w:val="21"/>
        </w:rPr>
        <w:t xml:space="preserve"> </w:t>
      </w:r>
      <w:r w:rsidRPr="00EB6DAE">
        <w:rPr>
          <w:rFonts w:eastAsia="Calibri"/>
        </w:rPr>
        <w:t>info</w:t>
      </w:r>
      <w:r w:rsidRPr="00EB6DAE">
        <w:rPr>
          <w:rFonts w:eastAsia="Calibri"/>
          <w:spacing w:val="-1"/>
        </w:rPr>
        <w:t>r</w:t>
      </w:r>
      <w:r w:rsidRPr="00EB6DAE">
        <w:rPr>
          <w:rFonts w:eastAsia="Calibri"/>
        </w:rPr>
        <w:t>mation</w:t>
      </w:r>
      <w:r w:rsidRPr="00EB6DAE">
        <w:rPr>
          <w:rFonts w:eastAsia="Calibri"/>
          <w:spacing w:val="24"/>
        </w:rPr>
        <w:t xml:space="preserve"> </w:t>
      </w:r>
      <w:r w:rsidRPr="00EB6DAE">
        <w:rPr>
          <w:rFonts w:eastAsia="Calibri"/>
        </w:rPr>
        <w:t>on</w:t>
      </w:r>
      <w:r w:rsidRPr="00EB6DAE">
        <w:rPr>
          <w:rFonts w:eastAsia="Calibri"/>
          <w:spacing w:val="21"/>
        </w:rPr>
        <w:t xml:space="preserve"> </w:t>
      </w:r>
      <w:r w:rsidRPr="00EB6DAE">
        <w:rPr>
          <w:rFonts w:eastAsia="Calibri"/>
        </w:rPr>
        <w:t>l</w:t>
      </w:r>
      <w:r w:rsidRPr="00EB6DAE">
        <w:rPr>
          <w:rFonts w:eastAsia="Calibri"/>
          <w:spacing w:val="1"/>
        </w:rPr>
        <w:t>i</w:t>
      </w:r>
      <w:r w:rsidRPr="00EB6DAE">
        <w:rPr>
          <w:rFonts w:eastAsia="Calibri"/>
        </w:rPr>
        <w:t>ve</w:t>
      </w:r>
      <w:r w:rsidRPr="00EB6DAE">
        <w:rPr>
          <w:rFonts w:eastAsia="Calibri"/>
          <w:spacing w:val="20"/>
        </w:rPr>
        <w:t xml:space="preserve"> </w:t>
      </w:r>
      <w:r w:rsidRPr="00EB6DAE">
        <w:rPr>
          <w:rFonts w:eastAsia="Calibri"/>
          <w:spacing w:val="-1"/>
        </w:rPr>
        <w:t>ca</w:t>
      </w:r>
      <w:r w:rsidRPr="00EB6DAE">
        <w:rPr>
          <w:rFonts w:eastAsia="Calibri"/>
        </w:rPr>
        <w:t>ptur</w:t>
      </w:r>
      <w:r w:rsidRPr="00EB6DAE">
        <w:rPr>
          <w:rFonts w:eastAsia="Calibri"/>
          <w:spacing w:val="-1"/>
        </w:rPr>
        <w:t>e</w:t>
      </w:r>
      <w:r w:rsidRPr="00EB6DAE">
        <w:rPr>
          <w:rFonts w:eastAsia="Calibri"/>
        </w:rPr>
        <w:t>s</w:t>
      </w:r>
      <w:r w:rsidRPr="00EB6DAE">
        <w:rPr>
          <w:rFonts w:eastAsia="Calibri"/>
          <w:spacing w:val="22"/>
        </w:rPr>
        <w:t xml:space="preserve"> </w:t>
      </w:r>
      <w:r w:rsidRPr="00EB6DAE">
        <w:rPr>
          <w:rFonts w:eastAsia="Calibri"/>
        </w:rPr>
        <w:t>with</w:t>
      </w:r>
      <w:r w:rsidRPr="00EB6DAE">
        <w:rPr>
          <w:rFonts w:eastAsia="Calibri"/>
          <w:spacing w:val="22"/>
        </w:rPr>
        <w:t xml:space="preserve"> </w:t>
      </w:r>
      <w:r w:rsidRPr="00EB6DAE">
        <w:rPr>
          <w:rFonts w:eastAsia="Calibri"/>
        </w:rPr>
        <w:t>the</w:t>
      </w:r>
      <w:r w:rsidRPr="00EB6DAE">
        <w:rPr>
          <w:rFonts w:eastAsia="Calibri"/>
          <w:spacing w:val="23"/>
        </w:rPr>
        <w:t xml:space="preserve"> </w:t>
      </w:r>
      <w:r w:rsidRPr="00EB6DAE">
        <w:rPr>
          <w:rFonts w:eastAsia="Calibri"/>
          <w:spacing w:val="-6"/>
        </w:rPr>
        <w:t>I</w:t>
      </w:r>
      <w:r w:rsidRPr="00EB6DAE">
        <w:rPr>
          <w:rFonts w:eastAsia="Calibri"/>
          <w:spacing w:val="1"/>
        </w:rPr>
        <w:t>W</w:t>
      </w:r>
      <w:r w:rsidRPr="00EB6DAE">
        <w:rPr>
          <w:rFonts w:eastAsia="Calibri"/>
        </w:rPr>
        <w:t>C</w:t>
      </w:r>
      <w:r w:rsidRPr="00EB6DAE">
        <w:rPr>
          <w:rFonts w:eastAsia="Calibri"/>
          <w:spacing w:val="22"/>
        </w:rPr>
        <w:t xml:space="preserve"> </w:t>
      </w:r>
      <w:r w:rsidRPr="00EB6DAE">
        <w:rPr>
          <w:rFonts w:eastAsia="Calibri"/>
          <w:spacing w:val="-1"/>
        </w:rPr>
        <w:t>a</w:t>
      </w:r>
      <w:r w:rsidRPr="00EB6DAE">
        <w:rPr>
          <w:rFonts w:eastAsia="Calibri"/>
        </w:rPr>
        <w:t>nd other</w:t>
      </w:r>
      <w:r w:rsidRPr="00EB6DAE">
        <w:rPr>
          <w:rFonts w:eastAsia="Calibri"/>
          <w:spacing w:val="-1"/>
        </w:rPr>
        <w:t xml:space="preserve"> a</w:t>
      </w:r>
      <w:r w:rsidRPr="00EB6DAE">
        <w:rPr>
          <w:rFonts w:eastAsia="Calibri"/>
        </w:rPr>
        <w:t>ppro</w:t>
      </w:r>
      <w:r w:rsidRPr="00EB6DAE">
        <w:rPr>
          <w:rFonts w:eastAsia="Calibri"/>
          <w:spacing w:val="-1"/>
        </w:rPr>
        <w:t>p</w:t>
      </w:r>
      <w:r w:rsidRPr="00EB6DAE">
        <w:rPr>
          <w:rFonts w:eastAsia="Calibri"/>
        </w:rPr>
        <w:t>r</w:t>
      </w:r>
      <w:r w:rsidRPr="00EB6DAE">
        <w:rPr>
          <w:rFonts w:eastAsia="Calibri"/>
          <w:spacing w:val="2"/>
        </w:rPr>
        <w:t>i</w:t>
      </w:r>
      <w:r w:rsidRPr="00EB6DAE">
        <w:rPr>
          <w:rFonts w:eastAsia="Calibri"/>
          <w:spacing w:val="-1"/>
        </w:rPr>
        <w:t>a</w:t>
      </w:r>
      <w:r w:rsidRPr="00EB6DAE">
        <w:rPr>
          <w:rFonts w:eastAsia="Calibri"/>
        </w:rPr>
        <w:t xml:space="preserve">te </w:t>
      </w:r>
      <w:r w:rsidRPr="00EB6DAE">
        <w:rPr>
          <w:rFonts w:eastAsia="Calibri"/>
          <w:spacing w:val="-1"/>
        </w:rPr>
        <w:t>f</w:t>
      </w:r>
      <w:r w:rsidRPr="00EB6DAE">
        <w:rPr>
          <w:rFonts w:eastAsia="Calibri"/>
        </w:rPr>
        <w:t>o</w:t>
      </w:r>
      <w:r w:rsidRPr="00EB6DAE">
        <w:rPr>
          <w:rFonts w:eastAsia="Calibri"/>
          <w:spacing w:val="1"/>
        </w:rPr>
        <w:t>r</w:t>
      </w:r>
      <w:r w:rsidRPr="00EB6DAE">
        <w:rPr>
          <w:rFonts w:eastAsia="Calibri"/>
          <w:spacing w:val="-1"/>
        </w:rPr>
        <w:t>a</w:t>
      </w:r>
      <w:r w:rsidRPr="00EB6DAE">
        <w:rPr>
          <w:rFonts w:eastAsia="Calibri"/>
        </w:rPr>
        <w:t>.</w:t>
      </w:r>
    </w:p>
    <w:p w14:paraId="583E0568" w14:textId="77777777" w:rsidR="00EB6DAE" w:rsidRPr="00EB6DAE" w:rsidRDefault="00EB6DAE" w:rsidP="004E2AFC">
      <w:pPr>
        <w:jc w:val="both"/>
        <w:rPr>
          <w:rFonts w:eastAsia="Calibri"/>
        </w:rPr>
      </w:pPr>
    </w:p>
    <w:p w14:paraId="5E6249AF" w14:textId="77777777" w:rsidR="00EB6DAE" w:rsidRPr="00EB6DAE" w:rsidRDefault="00EB6DAE" w:rsidP="004E2AFC">
      <w:pPr>
        <w:numPr>
          <w:ilvl w:val="0"/>
          <w:numId w:val="42"/>
        </w:numPr>
        <w:ind w:left="709"/>
        <w:jc w:val="both"/>
        <w:rPr>
          <w:rFonts w:eastAsia="Calibri"/>
        </w:rPr>
      </w:pPr>
      <w:r w:rsidRPr="00EB6DAE">
        <w:rPr>
          <w:rFonts w:eastAsia="Calibri"/>
        </w:rPr>
        <w:t>Resolution 11.22 asks Parties to take measures stricter than CMS by extending the “take” prohibition that applies to CMS Appendix I species to other cetacean species, whether or not they are included in the CMS Appendices. The resolution also asks Parties to adopt measures stricter than those provided by Convention on International Trade in Endangered Species of Wild Fauna and Flora (CITES)</w:t>
      </w:r>
      <w:r w:rsidRPr="00EB6DAE">
        <w:rPr>
          <w:rFonts w:eastAsia="Calibri"/>
          <w:vertAlign w:val="superscript"/>
        </w:rPr>
        <w:footnoteReference w:id="2"/>
      </w:r>
      <w:r w:rsidRPr="00EB6DAE">
        <w:rPr>
          <w:rFonts w:eastAsia="Calibri"/>
        </w:rPr>
        <w:t xml:space="preserve"> with respect to imports and transit under customs control of live cetaceans.</w:t>
      </w:r>
    </w:p>
    <w:p w14:paraId="7BB1B5C8" w14:textId="77777777" w:rsidR="00EB6DAE" w:rsidRPr="00EB6DAE" w:rsidRDefault="00EB6DAE" w:rsidP="004E2AFC">
      <w:pPr>
        <w:jc w:val="both"/>
        <w:rPr>
          <w:rFonts w:eastAsia="Calibri"/>
        </w:rPr>
      </w:pPr>
    </w:p>
    <w:p w14:paraId="6B97B97B" w14:textId="77777777" w:rsidR="00EB6DAE" w:rsidRPr="00EB6DAE" w:rsidRDefault="00EB6DAE" w:rsidP="004E2AFC">
      <w:pPr>
        <w:numPr>
          <w:ilvl w:val="0"/>
          <w:numId w:val="42"/>
        </w:numPr>
        <w:ind w:left="709"/>
        <w:jc w:val="both"/>
        <w:rPr>
          <w:rFonts w:eastAsia="Calibri"/>
        </w:rPr>
      </w:pPr>
      <w:r w:rsidRPr="00EB6DAE">
        <w:rPr>
          <w:rFonts w:eastAsia="Calibri"/>
        </w:rPr>
        <w:t>To support the Parties in the implementation of Resolution 11.22, the CMS Secretariat sought assistance in the preparation of best practice guidelines. The guidelines are intended to assist CMS Parties interested in improving existing national legislation or developing new laws that (1) prohibit the live capture of cetaceans from the wild for commercial purposes and (2) regulate the import and international transit of wild-caught live cetaceans for commercial purposes more strictly than CITES. In preparing these guidelines, the consultant was asked to research and evaluate existing national legislation, existing toolkits, guidelines or similar measures available in relevant regional and international fora.</w:t>
      </w:r>
    </w:p>
    <w:p w14:paraId="36B39F64" w14:textId="77777777" w:rsidR="00EB6DAE" w:rsidRPr="00EB6DAE" w:rsidRDefault="00EB6DAE" w:rsidP="004E2AFC">
      <w:pPr>
        <w:jc w:val="both"/>
        <w:rPr>
          <w:rFonts w:eastAsia="Calibri"/>
        </w:rPr>
      </w:pPr>
    </w:p>
    <w:p w14:paraId="23F694F9" w14:textId="6FCA9D9D" w:rsidR="00EB6DAE" w:rsidRPr="00EB6DAE" w:rsidRDefault="00EB6DAE" w:rsidP="004E2AFC">
      <w:pPr>
        <w:numPr>
          <w:ilvl w:val="0"/>
          <w:numId w:val="42"/>
        </w:numPr>
        <w:ind w:left="709"/>
        <w:jc w:val="both"/>
        <w:rPr>
          <w:rFonts w:eastAsia="Calibri"/>
        </w:rPr>
      </w:pPr>
      <w:r w:rsidRPr="00EB6DAE">
        <w:rPr>
          <w:rFonts w:eastAsia="Calibri"/>
        </w:rPr>
        <w:t>To prepare best practice guidelines, this report places Resolution 11.22 in its international context by reviewing the provisions of CMS, CITES, and two CMS “daughter” agreements, the Agreement on the Conservation of Small Cetaceans in the Baltic, North East Atlantic, Irish and North Seas (ASCOBANS)</w:t>
      </w:r>
      <w:r w:rsidRPr="00EB6DAE">
        <w:rPr>
          <w:vertAlign w:val="superscript"/>
        </w:rPr>
        <w:footnoteReference w:id="3"/>
      </w:r>
      <w:r w:rsidRPr="00EB6DAE">
        <w:rPr>
          <w:rFonts w:eastAsia="Calibri"/>
        </w:rPr>
        <w:t xml:space="preserve"> and the Agreement on the Conservation of Cetaceans of the Black Sea, Mediterranean Sea and contiguous Atlantic Area (ACCOBAMS).</w:t>
      </w:r>
      <w:r w:rsidRPr="00EB6DAE">
        <w:rPr>
          <w:rFonts w:eastAsia="Calibri"/>
          <w:vertAlign w:val="superscript"/>
        </w:rPr>
        <w:footnoteReference w:id="4"/>
      </w:r>
      <w:r w:rsidRPr="00EB6DAE">
        <w:rPr>
          <w:rFonts w:eastAsia="Calibri"/>
          <w:vertAlign w:val="superscript"/>
        </w:rPr>
        <w:t xml:space="preserve"> </w:t>
      </w:r>
      <w:r w:rsidRPr="00EB6DAE">
        <w:rPr>
          <w:rFonts w:eastAsia="Calibri"/>
        </w:rPr>
        <w:t xml:space="preserve"> Because Resolution 11.22 also requests cooperation between CMS and the International Whaling Commission (IWC), this report briefly introduces the IWC. </w:t>
      </w:r>
    </w:p>
    <w:p w14:paraId="45BDDF89" w14:textId="77777777" w:rsidR="00EB6DAE" w:rsidRPr="00EB6DAE" w:rsidRDefault="00EB6DAE" w:rsidP="004E2AFC">
      <w:pPr>
        <w:jc w:val="both"/>
        <w:rPr>
          <w:rFonts w:eastAsia="Calibri"/>
        </w:rPr>
      </w:pPr>
    </w:p>
    <w:p w14:paraId="203564C3" w14:textId="106B13D2" w:rsidR="00EB6DAE" w:rsidRPr="00EB6DAE" w:rsidRDefault="00EB6DAE" w:rsidP="004E2AFC">
      <w:pPr>
        <w:numPr>
          <w:ilvl w:val="0"/>
          <w:numId w:val="42"/>
        </w:numPr>
        <w:ind w:left="709"/>
        <w:jc w:val="both"/>
        <w:rPr>
          <w:rFonts w:eastAsia="Calibri"/>
        </w:rPr>
      </w:pPr>
      <w:r w:rsidRPr="00EB6DAE">
        <w:rPr>
          <w:rFonts w:eastAsia="Calibri"/>
        </w:rPr>
        <w:t>The report also reviews existing legislation of several CMS Parties with respect to live capture, importation, and transit of cetaceans, in particular those that responded to a questionnaire developed by the Secretariat.</w:t>
      </w:r>
      <w:r w:rsidRPr="00EB6DAE">
        <w:rPr>
          <w:rFonts w:eastAsia="Calibri"/>
          <w:vertAlign w:val="superscript"/>
        </w:rPr>
        <w:footnoteReference w:id="5"/>
      </w:r>
      <w:r w:rsidRPr="00EB6DAE">
        <w:rPr>
          <w:rFonts w:eastAsia="Calibri"/>
        </w:rPr>
        <w:t xml:space="preserve"> This report does not attempt a comprehensive survey of the legislation of all Parties. Instead, it has selected legislation from Parties in different geographic regions. Legislation has also been chosen based on its online accessibility.</w:t>
      </w:r>
    </w:p>
    <w:p w14:paraId="3B674616" w14:textId="77777777" w:rsidR="00EB6DAE" w:rsidRPr="00EB6DAE" w:rsidRDefault="00EB6DAE" w:rsidP="004E2AFC">
      <w:pPr>
        <w:jc w:val="both"/>
        <w:rPr>
          <w:rFonts w:eastAsia="Calibri"/>
        </w:rPr>
      </w:pPr>
    </w:p>
    <w:p w14:paraId="03F88B25" w14:textId="77777777" w:rsidR="00EB6DAE" w:rsidRPr="00EB6DAE" w:rsidRDefault="00EB6DAE" w:rsidP="004E2AFC">
      <w:pPr>
        <w:numPr>
          <w:ilvl w:val="0"/>
          <w:numId w:val="42"/>
        </w:numPr>
        <w:ind w:left="709"/>
        <w:jc w:val="both"/>
        <w:rPr>
          <w:rFonts w:ascii="Calibri" w:eastAsia="Calibri" w:hAnsi="Calibri"/>
        </w:rPr>
      </w:pPr>
      <w:r w:rsidRPr="00EB6DAE">
        <w:rPr>
          <w:rFonts w:eastAsia="Calibri"/>
        </w:rPr>
        <w:t xml:space="preserve">Lastly, for live capture, importation, and transit, this report provides recommendations that would allow CMS Parties to implement Resolution 11.22.  </w:t>
      </w:r>
    </w:p>
    <w:p w14:paraId="70FEB30D" w14:textId="01932C3B" w:rsidR="00EB6DAE" w:rsidRDefault="00EB6DAE" w:rsidP="004E2AFC">
      <w:pPr>
        <w:jc w:val="both"/>
        <w:rPr>
          <w:rFonts w:eastAsia="Calibri"/>
        </w:rPr>
      </w:pPr>
    </w:p>
    <w:p w14:paraId="061494A0" w14:textId="77777777" w:rsidR="004E2AFC" w:rsidRPr="00EB6DAE" w:rsidRDefault="004E2AFC" w:rsidP="004E2AFC">
      <w:pPr>
        <w:jc w:val="both"/>
        <w:rPr>
          <w:rFonts w:eastAsia="Calibri"/>
        </w:rPr>
      </w:pPr>
    </w:p>
    <w:p w14:paraId="7627E4CB" w14:textId="77777777" w:rsidR="00EB6DAE" w:rsidRPr="00EB6DAE" w:rsidRDefault="00EB6DAE" w:rsidP="004E2AFC">
      <w:pPr>
        <w:jc w:val="both"/>
        <w:rPr>
          <w:rFonts w:eastAsia="Calibri"/>
          <w:b/>
        </w:rPr>
      </w:pPr>
      <w:r w:rsidRPr="00EB6DAE">
        <w:rPr>
          <w:rFonts w:eastAsia="Calibri"/>
          <w:b/>
        </w:rPr>
        <w:t xml:space="preserve">II. </w:t>
      </w:r>
      <w:r w:rsidRPr="00EB6DAE">
        <w:rPr>
          <w:rFonts w:eastAsia="Calibri"/>
          <w:b/>
        </w:rPr>
        <w:tab/>
        <w:t>Prohibitions against Taking, including Live Capture, of Cetaceans</w:t>
      </w:r>
    </w:p>
    <w:p w14:paraId="73812F50" w14:textId="77777777" w:rsidR="00EB6DAE" w:rsidRPr="00EB6DAE" w:rsidRDefault="00EB6DAE" w:rsidP="004E2AFC">
      <w:pPr>
        <w:jc w:val="both"/>
        <w:rPr>
          <w:rFonts w:eastAsia="Calibri"/>
          <w:b/>
        </w:rPr>
      </w:pPr>
    </w:p>
    <w:p w14:paraId="3E00FBBC" w14:textId="5CB2CE86" w:rsidR="00EB6DAE" w:rsidRPr="00EB6DAE" w:rsidRDefault="00EB6DAE" w:rsidP="004E2AFC">
      <w:pPr>
        <w:jc w:val="both"/>
        <w:rPr>
          <w:rFonts w:eastAsia="Calibri"/>
          <w:b/>
        </w:rPr>
      </w:pPr>
      <w:r w:rsidRPr="00EB6DAE">
        <w:rPr>
          <w:rFonts w:eastAsia="Calibri"/>
          <w:b/>
        </w:rPr>
        <w:t xml:space="preserve">A. </w:t>
      </w:r>
      <w:r w:rsidRPr="00EB6DAE">
        <w:rPr>
          <w:rFonts w:eastAsia="Calibri"/>
          <w:b/>
        </w:rPr>
        <w:tab/>
        <w:t>The International Context</w:t>
      </w:r>
    </w:p>
    <w:p w14:paraId="46C635E3" w14:textId="77777777" w:rsidR="00EB6DAE" w:rsidRPr="00EB6DAE" w:rsidRDefault="00EB6DAE" w:rsidP="004E2AFC">
      <w:pPr>
        <w:jc w:val="both"/>
        <w:rPr>
          <w:rFonts w:eastAsia="Calibri"/>
          <w:b/>
        </w:rPr>
      </w:pPr>
    </w:p>
    <w:p w14:paraId="3D0E1018" w14:textId="77777777" w:rsidR="00EB6DAE" w:rsidRPr="00EB6DAE" w:rsidRDefault="00EB6DAE" w:rsidP="004E2AFC">
      <w:pPr>
        <w:numPr>
          <w:ilvl w:val="0"/>
          <w:numId w:val="42"/>
        </w:numPr>
        <w:ind w:left="709"/>
        <w:jc w:val="both"/>
        <w:rPr>
          <w:rFonts w:eastAsia="Calibri"/>
        </w:rPr>
      </w:pPr>
      <w:r w:rsidRPr="00EB6DAE">
        <w:rPr>
          <w:rFonts w:eastAsia="Calibri"/>
        </w:rPr>
        <w:t>Paragraph 1 of Resolution 11.22 specifically refers to the adoption of measures relating to p</w:t>
      </w:r>
      <w:r w:rsidRPr="00EB6DAE">
        <w:rPr>
          <w:rFonts w:eastAsia="Calibri"/>
          <w:spacing w:val="-1"/>
        </w:rPr>
        <w:t>r</w:t>
      </w:r>
      <w:r w:rsidRPr="00EB6DAE">
        <w:rPr>
          <w:rFonts w:eastAsia="Calibri"/>
        </w:rPr>
        <w:t>ohib</w:t>
      </w:r>
      <w:r w:rsidRPr="00EB6DAE">
        <w:rPr>
          <w:rFonts w:eastAsia="Calibri"/>
          <w:spacing w:val="1"/>
        </w:rPr>
        <w:t>i</w:t>
      </w:r>
      <w:r w:rsidRPr="00EB6DAE">
        <w:rPr>
          <w:rFonts w:eastAsia="Calibri"/>
        </w:rPr>
        <w:t>t</w:t>
      </w:r>
      <w:r w:rsidRPr="00EB6DAE">
        <w:rPr>
          <w:rFonts w:eastAsia="Calibri"/>
          <w:spacing w:val="1"/>
        </w:rPr>
        <w:t>i</w:t>
      </w:r>
      <w:r w:rsidRPr="00EB6DAE">
        <w:rPr>
          <w:rFonts w:eastAsia="Calibri"/>
        </w:rPr>
        <w:t>ng the l</w:t>
      </w:r>
      <w:r w:rsidRPr="00EB6DAE">
        <w:rPr>
          <w:rFonts w:eastAsia="Calibri"/>
          <w:spacing w:val="1"/>
        </w:rPr>
        <w:t>i</w:t>
      </w:r>
      <w:r w:rsidRPr="00EB6DAE">
        <w:rPr>
          <w:rFonts w:eastAsia="Calibri"/>
        </w:rPr>
        <w:t xml:space="preserve">ve </w:t>
      </w:r>
      <w:r w:rsidRPr="00EB6DAE">
        <w:rPr>
          <w:rFonts w:eastAsia="Calibri"/>
          <w:spacing w:val="-1"/>
        </w:rPr>
        <w:t>ca</w:t>
      </w:r>
      <w:r w:rsidRPr="00EB6DAE">
        <w:rPr>
          <w:rFonts w:eastAsia="Calibri"/>
        </w:rPr>
        <w:t xml:space="preserve">pture of </w:t>
      </w:r>
      <w:r w:rsidRPr="00EB6DAE">
        <w:rPr>
          <w:rFonts w:eastAsia="Calibri"/>
          <w:spacing w:val="1"/>
        </w:rPr>
        <w:t>c</w:t>
      </w:r>
      <w:r w:rsidRPr="00EB6DAE">
        <w:rPr>
          <w:rFonts w:eastAsia="Calibri"/>
          <w:spacing w:val="-1"/>
        </w:rPr>
        <w:t>e</w:t>
      </w:r>
      <w:r w:rsidRPr="00EB6DAE">
        <w:rPr>
          <w:rFonts w:eastAsia="Calibri"/>
        </w:rPr>
        <w:t>ta</w:t>
      </w:r>
      <w:r w:rsidRPr="00EB6DAE">
        <w:rPr>
          <w:rFonts w:eastAsia="Calibri"/>
          <w:spacing w:val="1"/>
        </w:rPr>
        <w:t>c</w:t>
      </w:r>
      <w:r w:rsidRPr="00EB6DAE">
        <w:rPr>
          <w:rFonts w:eastAsia="Calibri"/>
          <w:spacing w:val="-1"/>
        </w:rPr>
        <w:t>ea</w:t>
      </w:r>
      <w:r w:rsidRPr="00EB6DAE">
        <w:rPr>
          <w:rFonts w:eastAsia="Calibri"/>
        </w:rPr>
        <w:t xml:space="preserve">ns </w:t>
      </w:r>
      <w:r w:rsidRPr="00EB6DAE">
        <w:rPr>
          <w:rFonts w:eastAsia="Calibri"/>
          <w:spacing w:val="1"/>
        </w:rPr>
        <w:t>f</w:t>
      </w:r>
      <w:r w:rsidRPr="00EB6DAE">
        <w:rPr>
          <w:rFonts w:eastAsia="Calibri"/>
        </w:rPr>
        <w:t>rom the wild f</w:t>
      </w:r>
      <w:r w:rsidRPr="00EB6DAE">
        <w:rPr>
          <w:rFonts w:eastAsia="Calibri"/>
          <w:spacing w:val="1"/>
        </w:rPr>
        <w:t>o</w:t>
      </w:r>
      <w:r w:rsidRPr="00EB6DAE">
        <w:rPr>
          <w:rFonts w:eastAsia="Calibri"/>
        </w:rPr>
        <w:t xml:space="preserve">r </w:t>
      </w:r>
      <w:r w:rsidRPr="00EB6DAE">
        <w:rPr>
          <w:rFonts w:eastAsia="Calibri"/>
          <w:spacing w:val="-1"/>
        </w:rPr>
        <w:t>c</w:t>
      </w:r>
      <w:r w:rsidRPr="00EB6DAE">
        <w:rPr>
          <w:rFonts w:eastAsia="Calibri"/>
        </w:rPr>
        <w:t>om</w:t>
      </w:r>
      <w:r w:rsidRPr="00EB6DAE">
        <w:rPr>
          <w:rFonts w:eastAsia="Calibri"/>
          <w:spacing w:val="1"/>
        </w:rPr>
        <w:t>m</w:t>
      </w:r>
      <w:r w:rsidRPr="00EB6DAE">
        <w:rPr>
          <w:rFonts w:eastAsia="Calibri"/>
          <w:spacing w:val="-1"/>
        </w:rPr>
        <w:t>e</w:t>
      </w:r>
      <w:r w:rsidRPr="00EB6DAE">
        <w:rPr>
          <w:rFonts w:eastAsia="Calibri"/>
        </w:rPr>
        <w:t>r</w:t>
      </w:r>
      <w:r w:rsidRPr="00EB6DAE">
        <w:rPr>
          <w:rFonts w:eastAsia="Calibri"/>
          <w:spacing w:val="-2"/>
        </w:rPr>
        <w:t>c</w:t>
      </w:r>
      <w:r w:rsidRPr="00EB6DAE">
        <w:rPr>
          <w:rFonts w:eastAsia="Calibri"/>
        </w:rPr>
        <w:t>ial pu</w:t>
      </w:r>
      <w:r w:rsidRPr="00EB6DAE">
        <w:rPr>
          <w:rFonts w:eastAsia="Calibri"/>
          <w:spacing w:val="-1"/>
        </w:rPr>
        <w:t>r</w:t>
      </w:r>
      <w:r w:rsidRPr="00EB6DAE">
        <w:rPr>
          <w:rFonts w:eastAsia="Calibri"/>
        </w:rPr>
        <w:t>po</w:t>
      </w:r>
      <w:r w:rsidRPr="00EB6DAE">
        <w:rPr>
          <w:rFonts w:eastAsia="Calibri"/>
          <w:spacing w:val="2"/>
        </w:rPr>
        <w:t>s</w:t>
      </w:r>
      <w:r w:rsidRPr="00EB6DAE">
        <w:rPr>
          <w:rFonts w:eastAsia="Calibri"/>
          <w:spacing w:val="-1"/>
        </w:rPr>
        <w:t>e</w:t>
      </w:r>
      <w:r w:rsidRPr="00EB6DAE">
        <w:rPr>
          <w:rFonts w:eastAsia="Calibri"/>
        </w:rPr>
        <w:t xml:space="preserve">s. Consequently, this paragraph addresses CMS, which prohibits the “taking” of specimens of Appendix I species, ACCOBAMS and ASCOBANS, which include provisions for the conservation of cetaceans within their respective convention areas, and the Schedule of the IWC, which prohibits commercial whaling of certain species of whale. </w:t>
      </w:r>
    </w:p>
    <w:p w14:paraId="5F8C3F42" w14:textId="77777777" w:rsidR="00EB6DAE" w:rsidRPr="00EB6DAE" w:rsidRDefault="00EB6DAE" w:rsidP="004E2AFC">
      <w:pPr>
        <w:jc w:val="both"/>
        <w:rPr>
          <w:rFonts w:eastAsia="Calibri"/>
        </w:rPr>
      </w:pPr>
    </w:p>
    <w:p w14:paraId="2263BF50" w14:textId="77777777" w:rsidR="00EB6DAE" w:rsidRPr="00EB6DAE" w:rsidRDefault="00EB6DAE" w:rsidP="004E2AFC">
      <w:pPr>
        <w:jc w:val="both"/>
        <w:outlineLvl w:val="0"/>
        <w:rPr>
          <w:rFonts w:eastAsia="Calibri"/>
          <w:i/>
        </w:rPr>
      </w:pPr>
      <w:r w:rsidRPr="00EB6DAE">
        <w:rPr>
          <w:rFonts w:eastAsia="Calibri"/>
        </w:rPr>
        <w:tab/>
      </w:r>
      <w:r w:rsidRPr="00EB6DAE">
        <w:rPr>
          <w:rFonts w:eastAsia="Calibri"/>
          <w:i/>
        </w:rPr>
        <w:t>CMS</w:t>
      </w:r>
    </w:p>
    <w:p w14:paraId="67AF2EF6" w14:textId="77777777" w:rsidR="00EB6DAE" w:rsidRPr="00EB6DAE" w:rsidRDefault="00EB6DAE" w:rsidP="004E2AFC">
      <w:pPr>
        <w:jc w:val="both"/>
        <w:rPr>
          <w:rFonts w:eastAsia="Calibri"/>
          <w:i/>
        </w:rPr>
      </w:pPr>
    </w:p>
    <w:p w14:paraId="46A97779" w14:textId="77777777" w:rsidR="00EB6DAE" w:rsidRPr="00EB6DAE" w:rsidRDefault="00EB6DAE" w:rsidP="004E2AFC">
      <w:pPr>
        <w:numPr>
          <w:ilvl w:val="0"/>
          <w:numId w:val="42"/>
        </w:numPr>
        <w:ind w:left="709"/>
        <w:jc w:val="both"/>
        <w:rPr>
          <w:rFonts w:eastAsia="Calibri"/>
        </w:rPr>
      </w:pPr>
      <w:r w:rsidRPr="00EB6DAE">
        <w:rPr>
          <w:rFonts w:eastAsia="Calibri"/>
        </w:rPr>
        <w:t>CMS imposes different obligations on its Parties depending on whether a migratory species is included in Appendix I or Appendix II. Whereas Article III establishes explicit obligations for Parties that are Range States</w:t>
      </w:r>
      <w:r w:rsidRPr="00EB6DAE">
        <w:rPr>
          <w:rFonts w:eastAsia="Calibri"/>
          <w:vertAlign w:val="superscript"/>
        </w:rPr>
        <w:footnoteReference w:id="6"/>
      </w:r>
      <w:r w:rsidRPr="00EB6DAE">
        <w:rPr>
          <w:rFonts w:eastAsia="Calibri"/>
        </w:rPr>
        <w:t xml:space="preserve"> of species listed in Appendix I,</w:t>
      </w:r>
      <w:r w:rsidRPr="00EB6DAE">
        <w:rPr>
          <w:rFonts w:eastAsia="Calibri"/>
          <w:vertAlign w:val="superscript"/>
        </w:rPr>
        <w:footnoteReference w:id="7"/>
      </w:r>
      <w:r w:rsidRPr="00EB6DAE">
        <w:rPr>
          <w:rFonts w:eastAsia="Calibri"/>
        </w:rPr>
        <w:t xml:space="preserve"> Article IV establishes a framework under which Range States of species listed in Appendix II may conclude agreements for the protection of such species.</w:t>
      </w:r>
      <w:r w:rsidRPr="00EB6DAE">
        <w:rPr>
          <w:rFonts w:eastAsia="Calibri"/>
          <w:vertAlign w:val="superscript"/>
        </w:rPr>
        <w:footnoteReference w:id="8"/>
      </w:r>
      <w:r w:rsidRPr="00EB6DAE">
        <w:rPr>
          <w:rFonts w:eastAsia="Calibri"/>
        </w:rPr>
        <w:t xml:space="preserve"> A species may be listed in both Appendices when circumstances so require.</w:t>
      </w:r>
      <w:r w:rsidRPr="00EB6DAE">
        <w:rPr>
          <w:rFonts w:eastAsia="Calibri"/>
          <w:vertAlign w:val="superscript"/>
        </w:rPr>
        <w:footnoteReference w:id="9"/>
      </w:r>
    </w:p>
    <w:p w14:paraId="6E592A35" w14:textId="77777777" w:rsidR="00EB6DAE" w:rsidRPr="00EB6DAE" w:rsidRDefault="00EB6DAE" w:rsidP="004E2AFC">
      <w:pPr>
        <w:jc w:val="both"/>
        <w:rPr>
          <w:rFonts w:eastAsia="Calibri"/>
        </w:rPr>
      </w:pPr>
    </w:p>
    <w:p w14:paraId="6DB51781" w14:textId="77777777" w:rsidR="00EB6DAE" w:rsidRPr="00EB6DAE" w:rsidRDefault="00EB6DAE" w:rsidP="004E2AFC">
      <w:pPr>
        <w:numPr>
          <w:ilvl w:val="0"/>
          <w:numId w:val="42"/>
        </w:numPr>
        <w:ind w:left="709"/>
        <w:jc w:val="both"/>
        <w:rPr>
          <w:rFonts w:eastAsia="Calibri"/>
        </w:rPr>
      </w:pPr>
      <w:r w:rsidRPr="00EB6DAE">
        <w:rPr>
          <w:rFonts w:eastAsia="Calibri"/>
        </w:rPr>
        <w:t>In addition to several habitat-related obligations,</w:t>
      </w:r>
      <w:r w:rsidRPr="00EB6DAE">
        <w:rPr>
          <w:rFonts w:eastAsia="Calibri"/>
          <w:vertAlign w:val="superscript"/>
        </w:rPr>
        <w:footnoteReference w:id="10"/>
      </w:r>
      <w:r w:rsidRPr="00EB6DAE">
        <w:rPr>
          <w:rFonts w:eastAsia="Calibri"/>
        </w:rPr>
        <w:t xml:space="preserve"> Parties must prohibit the taking of Appendix I species.</w:t>
      </w:r>
      <w:r w:rsidRPr="00EB6DAE">
        <w:rPr>
          <w:rFonts w:eastAsia="Calibri"/>
          <w:vertAlign w:val="superscript"/>
        </w:rPr>
        <w:footnoteReference w:id="11"/>
      </w:r>
      <w:r w:rsidRPr="00EB6DAE">
        <w:rPr>
          <w:rFonts w:eastAsia="Calibri"/>
        </w:rPr>
        <w:t xml:space="preserve"> CMS defines “taking” broadly to include “taking, hunting, fishing, capturing, harassing, deliberate killing, or attempting to engage in any such conduct.” The only permissible exceptions to the prohibition against taking are for scientific purposes,</w:t>
      </w:r>
      <w:r w:rsidRPr="00EB6DAE">
        <w:rPr>
          <w:rFonts w:eastAsia="Calibri"/>
          <w:vertAlign w:val="superscript"/>
        </w:rPr>
        <w:footnoteReference w:id="12"/>
      </w:r>
      <w:r w:rsidRPr="00EB6DAE">
        <w:rPr>
          <w:rFonts w:eastAsia="Calibri"/>
        </w:rPr>
        <w:t xml:space="preserve"> for enhancing propagation or survival of the species,</w:t>
      </w:r>
      <w:r w:rsidRPr="00EB6DAE">
        <w:rPr>
          <w:rFonts w:eastAsia="Calibri"/>
          <w:vertAlign w:val="superscript"/>
        </w:rPr>
        <w:footnoteReference w:id="13"/>
      </w:r>
      <w:r w:rsidRPr="00EB6DAE">
        <w:rPr>
          <w:rFonts w:eastAsia="Calibri"/>
        </w:rPr>
        <w:t xml:space="preserve"> to accommodate traditional subsistence uses,</w:t>
      </w:r>
      <w:r w:rsidRPr="00EB6DAE">
        <w:rPr>
          <w:rFonts w:eastAsia="Calibri"/>
          <w:vertAlign w:val="superscript"/>
        </w:rPr>
        <w:footnoteReference w:id="14"/>
      </w:r>
      <w:r w:rsidRPr="00EB6DAE">
        <w:rPr>
          <w:rFonts w:eastAsia="Calibri"/>
        </w:rPr>
        <w:t xml:space="preserve"> and under extraordinary circumstances.</w:t>
      </w:r>
      <w:r w:rsidRPr="00EB6DAE">
        <w:rPr>
          <w:rFonts w:eastAsia="Calibri"/>
          <w:vertAlign w:val="superscript"/>
        </w:rPr>
        <w:footnoteReference w:id="15"/>
      </w:r>
      <w:r w:rsidRPr="00EB6DAE">
        <w:rPr>
          <w:rFonts w:eastAsia="Calibri"/>
        </w:rPr>
        <w:t xml:space="preserve"> Any </w:t>
      </w:r>
      <w:r w:rsidRPr="00EB6DAE">
        <w:rPr>
          <w:rFonts w:eastAsia="Calibri"/>
          <w:spacing w:val="-3"/>
        </w:rPr>
        <w:t>exception must be “precise as to content,” “limited in space and time,” and “not operate to the disadvantage of the species.”</w:t>
      </w:r>
      <w:r w:rsidRPr="00EB6DAE">
        <w:rPr>
          <w:rFonts w:eastAsia="Calibri"/>
          <w:spacing w:val="-3"/>
          <w:vertAlign w:val="superscript"/>
        </w:rPr>
        <w:footnoteReference w:id="16"/>
      </w:r>
    </w:p>
    <w:p w14:paraId="5753B190" w14:textId="77777777" w:rsidR="00EB6DAE" w:rsidRPr="00EB6DAE" w:rsidRDefault="00EB6DAE" w:rsidP="004E2AFC">
      <w:pPr>
        <w:ind w:left="1080"/>
        <w:jc w:val="both"/>
        <w:rPr>
          <w:rFonts w:eastAsia="Calibri"/>
        </w:rPr>
      </w:pPr>
    </w:p>
    <w:p w14:paraId="40CFCB56" w14:textId="77777777" w:rsidR="00EB6DAE" w:rsidRPr="00EB6DAE" w:rsidRDefault="00EB6DAE" w:rsidP="004E2AFC">
      <w:pPr>
        <w:numPr>
          <w:ilvl w:val="0"/>
          <w:numId w:val="42"/>
        </w:numPr>
        <w:ind w:left="709"/>
        <w:jc w:val="both"/>
        <w:rPr>
          <w:rFonts w:eastAsia="Calibri"/>
        </w:rPr>
      </w:pPr>
      <w:r w:rsidRPr="00EB6DAE">
        <w:rPr>
          <w:rFonts w:eastAsia="Calibri"/>
        </w:rPr>
        <w:t>Significantly, a CMS Party must ensure that any vessel it flags does not engage in activities that “take” specimens of Appendix I species. CMS defines “Range State” to include any State that exercises jurisdiction over any part of the range of a covered species, including when vessels it flags operate in areas beyond national jurisdiction.</w:t>
      </w:r>
      <w:r w:rsidRPr="00EB6DAE">
        <w:rPr>
          <w:rFonts w:eastAsia="Calibri"/>
          <w:vertAlign w:val="superscript"/>
        </w:rPr>
        <w:footnoteReference w:id="17"/>
      </w:r>
      <w:r w:rsidRPr="00EB6DAE">
        <w:rPr>
          <w:rFonts w:eastAsia="Calibri"/>
        </w:rPr>
        <w:t xml:space="preserve"> </w:t>
      </w:r>
    </w:p>
    <w:p w14:paraId="7EB87CE7" w14:textId="77777777" w:rsidR="00EB6DAE" w:rsidRPr="00EB6DAE" w:rsidRDefault="00EB6DAE" w:rsidP="004E2AFC">
      <w:pPr>
        <w:jc w:val="both"/>
        <w:rPr>
          <w:rFonts w:eastAsia="Calibri"/>
        </w:rPr>
      </w:pPr>
    </w:p>
    <w:p w14:paraId="069CA1E2" w14:textId="77777777" w:rsidR="00EB6DAE" w:rsidRPr="00EB6DAE" w:rsidRDefault="00EB6DAE" w:rsidP="004E2AFC">
      <w:pPr>
        <w:numPr>
          <w:ilvl w:val="0"/>
          <w:numId w:val="42"/>
        </w:numPr>
        <w:ind w:left="709"/>
        <w:jc w:val="both"/>
        <w:rPr>
          <w:rFonts w:eastAsia="Calibri"/>
        </w:rPr>
      </w:pPr>
      <w:r w:rsidRPr="00EB6DAE">
        <w:rPr>
          <w:rFonts w:eastAsia="Calibri"/>
        </w:rPr>
        <w:t>Thus, CMS Parties have an existing duty to prohibit the taking of live cetaceans listed in Appendix I for commercial purposes unless an exception exists. They have included 16 cetacean species or populations of a cetacean species in Appendix I.</w:t>
      </w:r>
      <w:r w:rsidRPr="00EB6DAE">
        <w:rPr>
          <w:rFonts w:eastAsia="Calibri"/>
          <w:vertAlign w:val="superscript"/>
        </w:rPr>
        <w:footnoteReference w:id="18"/>
      </w:r>
      <w:r w:rsidRPr="00EB6DAE">
        <w:rPr>
          <w:rFonts w:eastAsia="Calibri"/>
        </w:rPr>
        <w:t xml:space="preserve"> </w:t>
      </w:r>
    </w:p>
    <w:p w14:paraId="41FB073C" w14:textId="77777777" w:rsidR="00EB6DAE" w:rsidRPr="00EB6DAE" w:rsidRDefault="00EB6DAE" w:rsidP="004E2AFC">
      <w:pPr>
        <w:jc w:val="both"/>
        <w:rPr>
          <w:rFonts w:eastAsia="Calibri"/>
        </w:rPr>
      </w:pPr>
    </w:p>
    <w:p w14:paraId="5651621C" w14:textId="4611156B" w:rsidR="00EB6DAE" w:rsidRPr="00EB6DAE" w:rsidRDefault="00EB6DAE" w:rsidP="004E2AFC">
      <w:pPr>
        <w:numPr>
          <w:ilvl w:val="0"/>
          <w:numId w:val="42"/>
        </w:numPr>
        <w:ind w:left="709"/>
        <w:jc w:val="both"/>
        <w:rPr>
          <w:rFonts w:eastAsia="Calibri"/>
        </w:rPr>
      </w:pPr>
      <w:r w:rsidRPr="00EB6DAE">
        <w:rPr>
          <w:rFonts w:eastAsia="Calibri"/>
        </w:rPr>
        <w:t>The Parties have also included 44 cetacean species or populations of cetacean species in Appendix II,</w:t>
      </w:r>
      <w:r w:rsidRPr="00EB6DAE">
        <w:rPr>
          <w:rFonts w:eastAsia="Calibri"/>
          <w:vertAlign w:val="superscript"/>
        </w:rPr>
        <w:footnoteReference w:id="19"/>
      </w:r>
      <w:r w:rsidRPr="00EB6DAE">
        <w:rPr>
          <w:rFonts w:eastAsia="Calibri"/>
        </w:rPr>
        <w:t xml:space="preserve"> nine of which are also included in Appendix I.</w:t>
      </w:r>
      <w:r w:rsidRPr="00EB6DAE">
        <w:rPr>
          <w:rFonts w:eastAsia="Calibri"/>
          <w:vertAlign w:val="superscript"/>
        </w:rPr>
        <w:footnoteReference w:id="20"/>
      </w:r>
      <w:r w:rsidRPr="00EB6DAE">
        <w:rPr>
          <w:rFonts w:eastAsia="Calibri"/>
        </w:rPr>
        <w:t xml:space="preserve"> The most well-known cetaceans commonly found in live transport include t</w:t>
      </w:r>
      <w:r w:rsidR="007A0927">
        <w:rPr>
          <w:rFonts w:eastAsia="Calibri"/>
        </w:rPr>
        <w:t>he o</w:t>
      </w:r>
      <w:r w:rsidRPr="00EB6DAE">
        <w:rPr>
          <w:rFonts w:eastAsia="Calibri"/>
        </w:rPr>
        <w:t>rca (</w:t>
      </w:r>
      <w:r w:rsidRPr="00EB6DAE">
        <w:rPr>
          <w:rFonts w:eastAsia="Calibri"/>
          <w:i/>
        </w:rPr>
        <w:t>Orcinus orca</w:t>
      </w:r>
      <w:r w:rsidR="007A0927">
        <w:rPr>
          <w:rFonts w:eastAsia="Calibri"/>
        </w:rPr>
        <w:t>) and bottlenose d</w:t>
      </w:r>
      <w:r w:rsidRPr="00EB6DAE">
        <w:rPr>
          <w:rFonts w:eastAsia="Calibri"/>
        </w:rPr>
        <w:t>olphin (</w:t>
      </w:r>
      <w:r w:rsidRPr="00EB6DAE">
        <w:rPr>
          <w:rFonts w:eastAsia="Calibri"/>
          <w:i/>
        </w:rPr>
        <w:t xml:space="preserve">Tursiops </w:t>
      </w:r>
      <w:r w:rsidRPr="00EB6DAE">
        <w:rPr>
          <w:rFonts w:eastAsia="Calibri"/>
        </w:rPr>
        <w:t>spp.),</w:t>
      </w:r>
      <w:r w:rsidRPr="00EB6DAE">
        <w:rPr>
          <w:rFonts w:eastAsia="Calibri"/>
          <w:vertAlign w:val="superscript"/>
        </w:rPr>
        <w:footnoteReference w:id="21"/>
      </w:r>
      <w:r w:rsidRPr="00EB6DAE">
        <w:rPr>
          <w:rFonts w:eastAsia="Calibri"/>
        </w:rPr>
        <w:t xml:space="preserve"> but species such as the Irrawaddy Dolphin (</w:t>
      </w:r>
      <w:r w:rsidRPr="00EB6DAE">
        <w:rPr>
          <w:rFonts w:eastAsia="Calibri"/>
          <w:i/>
        </w:rPr>
        <w:t>Orcaella brevirostris</w:t>
      </w:r>
      <w:r w:rsidR="007A0927">
        <w:rPr>
          <w:rFonts w:eastAsia="Calibri"/>
        </w:rPr>
        <w:t>) and the b</w:t>
      </w:r>
      <w:r w:rsidRPr="00EB6DAE">
        <w:rPr>
          <w:rFonts w:eastAsia="Calibri"/>
        </w:rPr>
        <w:t>eluga (</w:t>
      </w:r>
      <w:r w:rsidRPr="00EB6DAE">
        <w:rPr>
          <w:rFonts w:eastAsia="Calibri"/>
          <w:i/>
        </w:rPr>
        <w:t>Delphinapterus leucas</w:t>
      </w:r>
      <w:r w:rsidRPr="00EB6DAE">
        <w:rPr>
          <w:rFonts w:eastAsia="Calibri"/>
        </w:rPr>
        <w:t>) are also of concern.</w:t>
      </w:r>
      <w:r w:rsidRPr="00EB6DAE">
        <w:rPr>
          <w:rFonts w:eastAsia="Calibri"/>
          <w:vertAlign w:val="superscript"/>
        </w:rPr>
        <w:footnoteReference w:id="22"/>
      </w:r>
    </w:p>
    <w:p w14:paraId="0B2DB9CC" w14:textId="77777777" w:rsidR="00EB6DAE" w:rsidRPr="00EB6DAE" w:rsidRDefault="00EB6DAE" w:rsidP="004E2AFC">
      <w:pPr>
        <w:jc w:val="both"/>
        <w:rPr>
          <w:rFonts w:eastAsia="Calibri"/>
        </w:rPr>
      </w:pPr>
    </w:p>
    <w:p w14:paraId="743D709E" w14:textId="77777777" w:rsidR="00EB6DAE" w:rsidRPr="00EB6DAE" w:rsidRDefault="00EB6DAE" w:rsidP="004E2AFC">
      <w:pPr>
        <w:numPr>
          <w:ilvl w:val="0"/>
          <w:numId w:val="42"/>
        </w:numPr>
        <w:ind w:left="709"/>
        <w:jc w:val="both"/>
        <w:rPr>
          <w:rFonts w:eastAsia="Calibri"/>
        </w:rPr>
      </w:pPr>
      <w:r w:rsidRPr="00EB6DAE">
        <w:rPr>
          <w:rFonts w:eastAsia="Calibri"/>
        </w:rPr>
        <w:t>For Appendix II cetaceans,</w:t>
      </w:r>
      <w:r w:rsidRPr="00EB6DAE">
        <w:rPr>
          <w:rFonts w:eastAsia="Calibri"/>
          <w:vertAlign w:val="superscript"/>
        </w:rPr>
        <w:footnoteReference w:id="23"/>
      </w:r>
      <w:r w:rsidRPr="00EB6DAE">
        <w:rPr>
          <w:rFonts w:eastAsia="Calibri"/>
        </w:rPr>
        <w:t xml:space="preserve"> the Parties do not have an obligation to prohibit taking. Instead, the Range State Parties must endeavour to conclude conservation agreements for the species. Yet, Resolution 11.22 invites Parties to establish a prohibition against the live capture of these Appendix II cetacean species, as well as those that are not listed at all. </w:t>
      </w:r>
    </w:p>
    <w:p w14:paraId="74164F5D" w14:textId="77777777" w:rsidR="00EB6DAE" w:rsidRPr="00EB6DAE" w:rsidRDefault="00EB6DAE" w:rsidP="004E2AFC">
      <w:pPr>
        <w:jc w:val="both"/>
        <w:rPr>
          <w:rFonts w:eastAsia="Calibri"/>
        </w:rPr>
      </w:pPr>
    </w:p>
    <w:p w14:paraId="16EF8744" w14:textId="77777777" w:rsidR="00EB6DAE" w:rsidRPr="00EB6DAE" w:rsidRDefault="00EB6DAE" w:rsidP="004E2AFC">
      <w:pPr>
        <w:numPr>
          <w:ilvl w:val="0"/>
          <w:numId w:val="42"/>
        </w:numPr>
        <w:ind w:left="709"/>
        <w:jc w:val="both"/>
        <w:rPr>
          <w:rFonts w:eastAsia="Calibri"/>
        </w:rPr>
      </w:pPr>
      <w:r w:rsidRPr="00EB6DAE">
        <w:rPr>
          <w:rFonts w:eastAsia="Calibri"/>
        </w:rPr>
        <w:t>Four agreements for Appendix II species have been concluded. Two of these agreements—the Memorandum of Understanding for the Conservation of Cetaceans and Their Habitats in the Pacific Islands Region</w:t>
      </w:r>
      <w:r w:rsidRPr="00EB6DAE">
        <w:rPr>
          <w:rFonts w:eastAsia="Calibri"/>
          <w:vertAlign w:val="superscript"/>
        </w:rPr>
        <w:footnoteReference w:id="24"/>
      </w:r>
      <w:r w:rsidRPr="00EB6DAE">
        <w:rPr>
          <w:rFonts w:eastAsia="Calibri"/>
        </w:rPr>
        <w:t xml:space="preserve"> and the </w:t>
      </w:r>
      <w:r w:rsidRPr="00EB6DAE">
        <w:t>Memorandum of Understanding concerning the Conservation of the Manatee and Small Cetaceans of Western Africa and Macaronesia</w:t>
      </w:r>
      <w:r w:rsidRPr="00EB6DAE">
        <w:rPr>
          <w:vertAlign w:val="superscript"/>
        </w:rPr>
        <w:footnoteReference w:id="25"/>
      </w:r>
      <w:r w:rsidRPr="00EB6DAE">
        <w:t xml:space="preserve">—do not </w:t>
      </w:r>
      <w:r w:rsidRPr="00EB6DAE">
        <w:rPr>
          <w:rFonts w:eastAsia="Calibri"/>
        </w:rPr>
        <w:t>prohibit the take of cetaceans. Instead, the action plans developed under each MOU direct the signatories to limit the direct take of cetaceans.</w:t>
      </w:r>
      <w:r w:rsidRPr="00EB6DAE">
        <w:rPr>
          <w:rFonts w:eastAsia="Calibri"/>
          <w:vertAlign w:val="superscript"/>
        </w:rPr>
        <w:footnoteReference w:id="26"/>
      </w:r>
      <w:r w:rsidRPr="00EB6DAE">
        <w:rPr>
          <w:rFonts w:eastAsia="Calibri"/>
        </w:rPr>
        <w:t xml:space="preserve"> In contrast, ACCOBAMS prohibits the take of species within its geographic scope and ASCOBANS seeks to limit anthropogenic removals of specified cetaceans to zero.</w:t>
      </w:r>
    </w:p>
    <w:p w14:paraId="7E250581" w14:textId="77777777" w:rsidR="00EB6DAE" w:rsidRPr="00EB6DAE" w:rsidRDefault="00EB6DAE" w:rsidP="004E2AFC">
      <w:pPr>
        <w:jc w:val="both"/>
        <w:rPr>
          <w:rFonts w:eastAsia="Calibri"/>
        </w:rPr>
      </w:pPr>
    </w:p>
    <w:p w14:paraId="6D5122D7" w14:textId="77777777" w:rsidR="00EB6DAE" w:rsidRPr="00EB6DAE" w:rsidRDefault="00EB6DAE" w:rsidP="004E2AFC">
      <w:pPr>
        <w:ind w:left="720"/>
        <w:jc w:val="both"/>
        <w:outlineLvl w:val="0"/>
        <w:rPr>
          <w:rFonts w:eastAsia="Calibri"/>
          <w:i/>
        </w:rPr>
      </w:pPr>
      <w:r w:rsidRPr="00EB6DAE">
        <w:rPr>
          <w:rFonts w:eastAsia="Calibri"/>
          <w:i/>
        </w:rPr>
        <w:t>ACCOBAMS</w:t>
      </w:r>
    </w:p>
    <w:p w14:paraId="5CB29168" w14:textId="77777777" w:rsidR="00EB6DAE" w:rsidRPr="00EB6DAE" w:rsidRDefault="00EB6DAE" w:rsidP="004E2AFC">
      <w:pPr>
        <w:ind w:left="720"/>
        <w:jc w:val="both"/>
        <w:rPr>
          <w:rFonts w:eastAsia="Calibri"/>
          <w:i/>
        </w:rPr>
      </w:pPr>
    </w:p>
    <w:p w14:paraId="498133FF" w14:textId="77777777" w:rsidR="00EB6DAE" w:rsidRPr="00EB6DAE" w:rsidRDefault="00EB6DAE" w:rsidP="004E2AFC">
      <w:pPr>
        <w:numPr>
          <w:ilvl w:val="0"/>
          <w:numId w:val="42"/>
        </w:numPr>
        <w:ind w:left="709"/>
        <w:jc w:val="both"/>
        <w:rPr>
          <w:rFonts w:eastAsia="Calibri"/>
        </w:rPr>
      </w:pPr>
      <w:r w:rsidRPr="00EB6DAE">
        <w:rPr>
          <w:rFonts w:eastAsia="Calibri"/>
        </w:rPr>
        <w:t>The Agreement on the Conservation of Cetaceans of the Black Sea, Mediterranean Sea and Contiguous Atlantic Sea (ACCOBAMS) requires its Parties to “take co-ordinated measures to achieve and maintain a favourable conservation status for cetaceans.”</w:t>
      </w:r>
      <w:r w:rsidRPr="00EB6DAE">
        <w:rPr>
          <w:rFonts w:eastAsia="Calibri"/>
          <w:vertAlign w:val="superscript"/>
        </w:rPr>
        <w:footnoteReference w:id="27"/>
      </w:r>
      <w:r w:rsidRPr="00EB6DAE">
        <w:rPr>
          <w:rFonts w:eastAsia="Calibri"/>
          <w:vertAlign w:val="superscript"/>
        </w:rPr>
        <w:t xml:space="preserve"> </w:t>
      </w:r>
      <w:r w:rsidRPr="00EB6DAE">
        <w:rPr>
          <w:rFonts w:eastAsia="Calibri"/>
        </w:rPr>
        <w:t>To accomplish this goal, the Parties “shall prohibit and take all necessary measures to eliminate . . . any deliberate taking of cetaceans.”</w:t>
      </w:r>
      <w:r w:rsidRPr="00EB6DAE">
        <w:rPr>
          <w:rFonts w:eastAsia="Calibri"/>
          <w:vertAlign w:val="superscript"/>
        </w:rPr>
        <w:footnoteReference w:id="28"/>
      </w:r>
      <w:r w:rsidRPr="00EB6DAE">
        <w:rPr>
          <w:rFonts w:eastAsia="Calibri"/>
        </w:rPr>
        <w:t xml:space="preserve"> </w:t>
      </w:r>
    </w:p>
    <w:p w14:paraId="7CB4A915" w14:textId="77777777" w:rsidR="00EB6DAE" w:rsidRPr="00EB6DAE" w:rsidRDefault="00EB6DAE" w:rsidP="004E2AFC">
      <w:pPr>
        <w:jc w:val="both"/>
        <w:rPr>
          <w:rFonts w:eastAsia="Calibri"/>
        </w:rPr>
      </w:pPr>
    </w:p>
    <w:p w14:paraId="39C7769A" w14:textId="77777777" w:rsidR="00EB6DAE" w:rsidRPr="00EB6DAE" w:rsidRDefault="00EB6DAE" w:rsidP="004E2AFC">
      <w:pPr>
        <w:numPr>
          <w:ilvl w:val="0"/>
          <w:numId w:val="42"/>
        </w:numPr>
        <w:ind w:left="709"/>
        <w:jc w:val="both"/>
        <w:rPr>
          <w:rFonts w:eastAsia="Calibri"/>
        </w:rPr>
      </w:pPr>
      <w:r w:rsidRPr="00EB6DAE">
        <w:rPr>
          <w:rFonts w:eastAsia="Calibri"/>
        </w:rPr>
        <w:t>ACCOBAMS itself does not define “taking,” but Resolution 4.19, which sets out model provisions for domestic legislation, defines “taking” as “to hunt, capture or harass a cetacean.”</w:t>
      </w:r>
      <w:r w:rsidRPr="00EB6DAE">
        <w:rPr>
          <w:rFonts w:eastAsia="Calibri"/>
          <w:vertAlign w:val="superscript"/>
        </w:rPr>
        <w:footnoteReference w:id="29"/>
      </w:r>
      <w:r w:rsidRPr="00EB6DAE">
        <w:rPr>
          <w:rFonts w:eastAsia="Calibri"/>
        </w:rPr>
        <w:t xml:space="preserve"> Article 7 of Resolution 4.19 further clarifies that implementing legislation should make it “unlawful </w:t>
      </w:r>
      <w:r w:rsidRPr="00EB6DAE">
        <w:t>to take a cetacean or attempting to engage in such activity.”</w:t>
      </w:r>
      <w:r w:rsidRPr="00EB6DAE">
        <w:rPr>
          <w:vertAlign w:val="superscript"/>
        </w:rPr>
        <w:footnoteReference w:id="30"/>
      </w:r>
    </w:p>
    <w:p w14:paraId="341DC20B" w14:textId="77777777" w:rsidR="00EB6DAE" w:rsidRPr="00EB6DAE" w:rsidRDefault="00EB6DAE" w:rsidP="004E2AFC">
      <w:pPr>
        <w:widowControl w:val="0"/>
        <w:autoSpaceDE w:val="0"/>
        <w:autoSpaceDN w:val="0"/>
        <w:adjustRightInd w:val="0"/>
        <w:jc w:val="both"/>
        <w:rPr>
          <w:rFonts w:eastAsia="Calibri"/>
        </w:rPr>
      </w:pPr>
    </w:p>
    <w:p w14:paraId="74AA0080" w14:textId="77777777" w:rsidR="00EB6DAE" w:rsidRPr="00EB6DAE" w:rsidRDefault="00EB6DAE" w:rsidP="004E2AFC">
      <w:pPr>
        <w:numPr>
          <w:ilvl w:val="0"/>
          <w:numId w:val="42"/>
        </w:numPr>
        <w:ind w:left="709"/>
        <w:jc w:val="both"/>
        <w:rPr>
          <w:rFonts w:eastAsia="Calibri"/>
        </w:rPr>
      </w:pPr>
      <w:r w:rsidRPr="00EB6DAE">
        <w:rPr>
          <w:rFonts w:eastAsia="Calibri"/>
        </w:rPr>
        <w:t>Parties must also “require the immediate release of cetaceans caught incidentally in fishing gear in conditions that assure their survival.”</w:t>
      </w:r>
      <w:r w:rsidRPr="00EB6DAE">
        <w:rPr>
          <w:rFonts w:eastAsia="Calibri"/>
          <w:vertAlign w:val="superscript"/>
        </w:rPr>
        <w:footnoteReference w:id="31"/>
      </w:r>
      <w:r w:rsidRPr="00EB6DAE">
        <w:rPr>
          <w:rFonts w:eastAsia="Calibri"/>
        </w:rPr>
        <w:t xml:space="preserve"> </w:t>
      </w:r>
    </w:p>
    <w:p w14:paraId="38E22CE8" w14:textId="77777777" w:rsidR="00EB6DAE" w:rsidRPr="00EB6DAE" w:rsidRDefault="00EB6DAE" w:rsidP="004E2AFC">
      <w:pPr>
        <w:jc w:val="both"/>
        <w:rPr>
          <w:rFonts w:eastAsia="Calibri"/>
        </w:rPr>
      </w:pPr>
    </w:p>
    <w:p w14:paraId="57E1843D" w14:textId="77777777" w:rsidR="00EB6DAE" w:rsidRPr="00EB6DAE" w:rsidRDefault="00EB6DAE" w:rsidP="004E2AFC">
      <w:pPr>
        <w:numPr>
          <w:ilvl w:val="0"/>
          <w:numId w:val="42"/>
        </w:numPr>
        <w:ind w:left="709"/>
        <w:jc w:val="both"/>
        <w:rPr>
          <w:rFonts w:eastAsia="Calibri"/>
        </w:rPr>
      </w:pPr>
      <w:r w:rsidRPr="00EB6DAE">
        <w:rPr>
          <w:rFonts w:eastAsia="Calibri"/>
        </w:rPr>
        <w:t>ACCOBAMS allows only narrow exceptions to the prohibition against taking a cetacean. It specifies that a Party may grant an exception only in “emergency situations” or after receiving advice from the ACCOBAMS Scientific Committee.</w:t>
      </w:r>
      <w:r w:rsidRPr="00EB6DAE">
        <w:rPr>
          <w:rFonts w:eastAsia="Calibri"/>
          <w:vertAlign w:val="superscript"/>
        </w:rPr>
        <w:footnoteReference w:id="32"/>
      </w:r>
      <w:r w:rsidRPr="00EB6DAE">
        <w:rPr>
          <w:rFonts w:eastAsia="Calibri"/>
        </w:rPr>
        <w:t xml:space="preserve"> In either case, the exception may be granted only for “non-lethal </w:t>
      </w:r>
      <w:r w:rsidRPr="00EB6DAE">
        <w:rPr>
          <w:rFonts w:eastAsia="Calibri"/>
          <w:i/>
        </w:rPr>
        <w:t>in situ</w:t>
      </w:r>
      <w:r w:rsidRPr="00EB6DAE">
        <w:rPr>
          <w:rFonts w:eastAsia="Calibri"/>
        </w:rPr>
        <w:t xml:space="preserve"> research aimed at maintaining a favourable conservation status for cetaceans.”</w:t>
      </w:r>
      <w:r w:rsidRPr="00EB6DAE">
        <w:rPr>
          <w:rFonts w:eastAsia="Calibri"/>
          <w:vertAlign w:val="superscript"/>
        </w:rPr>
        <w:footnoteReference w:id="33"/>
      </w:r>
    </w:p>
    <w:p w14:paraId="019B0EB3" w14:textId="77777777" w:rsidR="00EB6DAE" w:rsidRPr="00EB6DAE" w:rsidRDefault="00EB6DAE" w:rsidP="004E2AFC">
      <w:pPr>
        <w:jc w:val="both"/>
        <w:rPr>
          <w:rFonts w:eastAsia="Calibri"/>
        </w:rPr>
      </w:pPr>
    </w:p>
    <w:p w14:paraId="348FAA24" w14:textId="48A85A24" w:rsidR="00EB6DAE" w:rsidRPr="00EB6DAE" w:rsidRDefault="00EB6DAE" w:rsidP="004E2AFC">
      <w:pPr>
        <w:numPr>
          <w:ilvl w:val="0"/>
          <w:numId w:val="42"/>
        </w:numPr>
        <w:ind w:left="709"/>
        <w:jc w:val="both"/>
        <w:rPr>
          <w:rFonts w:eastAsia="Calibri"/>
        </w:rPr>
      </w:pPr>
      <w:r w:rsidRPr="00EB6DAE">
        <w:rPr>
          <w:rFonts w:eastAsia="Calibri"/>
        </w:rPr>
        <w:t xml:space="preserve">ACCOBAMS applies specifically to three species of cetaceans in the Black Sea and 18 in the Mediterranean Sea and the contiguous Atlantic Ocean Area. Many of these species, such as the </w:t>
      </w:r>
      <w:r w:rsidR="00E7078B" w:rsidRPr="00EB6DAE">
        <w:rPr>
          <w:rFonts w:eastAsia="Calibri"/>
        </w:rPr>
        <w:t xml:space="preserve">harbour porpoise </w:t>
      </w:r>
      <w:r w:rsidRPr="00EB6DAE">
        <w:rPr>
          <w:rFonts w:eastAsia="Calibri"/>
        </w:rPr>
        <w:t>(</w:t>
      </w:r>
      <w:r w:rsidRPr="00EB6DAE">
        <w:rPr>
          <w:rFonts w:eastAsia="Calibri"/>
          <w:i/>
        </w:rPr>
        <w:t>Phocoena phocoena</w:t>
      </w:r>
      <w:r w:rsidRPr="00EB6DAE">
        <w:rPr>
          <w:rFonts w:eastAsia="Calibri"/>
        </w:rPr>
        <w:t xml:space="preserve">), Risso’s </w:t>
      </w:r>
      <w:r w:rsidR="00E7078B" w:rsidRPr="00EB6DAE">
        <w:rPr>
          <w:rFonts w:eastAsia="Calibri"/>
        </w:rPr>
        <w:t xml:space="preserve">dolphin </w:t>
      </w:r>
      <w:r w:rsidRPr="00EB6DAE">
        <w:rPr>
          <w:rFonts w:eastAsia="Calibri"/>
        </w:rPr>
        <w:t>(</w:t>
      </w:r>
      <w:r w:rsidRPr="00EB6DAE">
        <w:rPr>
          <w:rFonts w:eastAsia="Calibri"/>
          <w:i/>
        </w:rPr>
        <w:t>Grampus griseus</w:t>
      </w:r>
      <w:r w:rsidRPr="00EB6DAE">
        <w:rPr>
          <w:rFonts w:eastAsia="Calibri"/>
        </w:rPr>
        <w:t xml:space="preserve">), </w:t>
      </w:r>
      <w:r w:rsidR="00E7078B" w:rsidRPr="00EB6DAE">
        <w:rPr>
          <w:rFonts w:eastAsia="Calibri"/>
        </w:rPr>
        <w:t xml:space="preserve">bottlenose dolphin </w:t>
      </w:r>
      <w:r w:rsidRPr="00EB6DAE">
        <w:rPr>
          <w:rFonts w:eastAsia="Calibri"/>
        </w:rPr>
        <w:t>(</w:t>
      </w:r>
      <w:r w:rsidRPr="00EB6DAE">
        <w:rPr>
          <w:rFonts w:eastAsia="Calibri"/>
          <w:i/>
        </w:rPr>
        <w:t>Tursiops truncatus</w:t>
      </w:r>
      <w:r w:rsidRPr="00EB6DAE">
        <w:rPr>
          <w:rFonts w:eastAsia="Calibri"/>
        </w:rPr>
        <w:t xml:space="preserve">) and </w:t>
      </w:r>
      <w:r w:rsidR="00E7078B" w:rsidRPr="00EB6DAE">
        <w:rPr>
          <w:rFonts w:eastAsia="Calibri"/>
        </w:rPr>
        <w:t xml:space="preserve">orca </w:t>
      </w:r>
      <w:r w:rsidRPr="00EB6DAE">
        <w:rPr>
          <w:rFonts w:eastAsia="Calibri"/>
        </w:rPr>
        <w:t>(</w:t>
      </w:r>
      <w:r w:rsidRPr="00EB6DAE">
        <w:rPr>
          <w:rFonts w:eastAsia="Calibri"/>
          <w:i/>
        </w:rPr>
        <w:t>Orcinus orca</w:t>
      </w:r>
      <w:r w:rsidRPr="00EB6DAE">
        <w:rPr>
          <w:rFonts w:eastAsia="Calibri"/>
        </w:rPr>
        <w:t xml:space="preserve">), are included in CMS Appendix II. Others, such as the </w:t>
      </w:r>
      <w:r w:rsidR="00E7078B" w:rsidRPr="00EB6DAE">
        <w:rPr>
          <w:rFonts w:eastAsia="Calibri"/>
        </w:rPr>
        <w:t xml:space="preserve">rough-toothed dolphin </w:t>
      </w:r>
      <w:r w:rsidRPr="00EB6DAE">
        <w:rPr>
          <w:rFonts w:eastAsia="Calibri"/>
        </w:rPr>
        <w:t>(</w:t>
      </w:r>
      <w:r w:rsidRPr="00EB6DAE">
        <w:rPr>
          <w:rFonts w:eastAsia="Calibri"/>
          <w:i/>
        </w:rPr>
        <w:t>Steno bredanensis</w:t>
      </w:r>
      <w:r w:rsidRPr="00EB6DAE">
        <w:rPr>
          <w:rFonts w:eastAsia="Calibri"/>
        </w:rPr>
        <w:t xml:space="preserve">) and Blainville’s </w:t>
      </w:r>
      <w:r w:rsidR="00E7078B" w:rsidRPr="00EB6DAE">
        <w:rPr>
          <w:rFonts w:eastAsia="Calibri"/>
        </w:rPr>
        <w:t xml:space="preserve">beaked whale </w:t>
      </w:r>
      <w:r w:rsidRPr="00EB6DAE">
        <w:rPr>
          <w:rFonts w:eastAsia="Calibri"/>
        </w:rPr>
        <w:t>(</w:t>
      </w:r>
      <w:r w:rsidRPr="00EB6DAE">
        <w:rPr>
          <w:rFonts w:eastAsia="Calibri"/>
          <w:i/>
        </w:rPr>
        <w:t>Mesoplodon densirostris</w:t>
      </w:r>
      <w:r w:rsidRPr="00EB6DAE">
        <w:rPr>
          <w:rFonts w:eastAsia="Calibri"/>
        </w:rPr>
        <w:t>), are not included in either CMS Appendix. Consequently, ACCOBAMS extends the CMS prohibition against take, including live capture, to additional cetacean species, at least in the ACCOBAMS agreement area for the 23 Parties to ACCOBAMS.</w:t>
      </w:r>
      <w:r w:rsidRPr="00EB6DAE">
        <w:rPr>
          <w:rFonts w:eastAsia="Calibri"/>
          <w:vertAlign w:val="superscript"/>
        </w:rPr>
        <w:footnoteReference w:id="34"/>
      </w:r>
    </w:p>
    <w:p w14:paraId="067EFB01" w14:textId="77777777" w:rsidR="00EB6DAE" w:rsidRPr="00EB6DAE" w:rsidRDefault="00EB6DAE" w:rsidP="004E2AFC">
      <w:pPr>
        <w:jc w:val="both"/>
        <w:rPr>
          <w:rFonts w:eastAsia="Calibri"/>
        </w:rPr>
      </w:pPr>
    </w:p>
    <w:p w14:paraId="506FFEC3" w14:textId="77777777" w:rsidR="00EB6DAE" w:rsidRPr="00EB6DAE" w:rsidRDefault="00EB6DAE" w:rsidP="004E2AFC">
      <w:pPr>
        <w:ind w:left="720"/>
        <w:jc w:val="both"/>
        <w:outlineLvl w:val="0"/>
        <w:rPr>
          <w:rFonts w:eastAsia="Calibri"/>
          <w:i/>
        </w:rPr>
      </w:pPr>
      <w:r w:rsidRPr="00EB6DAE">
        <w:rPr>
          <w:rFonts w:eastAsia="Calibri"/>
          <w:i/>
        </w:rPr>
        <w:t>ASCOBANS</w:t>
      </w:r>
    </w:p>
    <w:p w14:paraId="738D532B" w14:textId="77777777" w:rsidR="00EB6DAE" w:rsidRPr="00EB6DAE" w:rsidRDefault="00EB6DAE" w:rsidP="004E2AFC">
      <w:pPr>
        <w:ind w:left="720"/>
        <w:jc w:val="both"/>
        <w:rPr>
          <w:rFonts w:eastAsia="Calibri"/>
          <w:i/>
        </w:rPr>
      </w:pPr>
    </w:p>
    <w:p w14:paraId="0FBC965B" w14:textId="6CD1CC49" w:rsidR="00EB6DAE" w:rsidRPr="00EB6DAE" w:rsidRDefault="00EB6DAE" w:rsidP="004E2AFC">
      <w:pPr>
        <w:numPr>
          <w:ilvl w:val="0"/>
          <w:numId w:val="42"/>
        </w:numPr>
        <w:ind w:left="709"/>
        <w:jc w:val="both"/>
      </w:pPr>
      <w:r w:rsidRPr="00EB6DAE">
        <w:rPr>
          <w:rFonts w:eastAsia="Calibri"/>
        </w:rPr>
        <w:t>Through</w:t>
      </w:r>
      <w:r w:rsidRPr="00EB6DAE">
        <w:t xml:space="preserve"> the Agreement on the Conservation of Small Cetaceans in the Baltic, North East Atlantic, Irish and North Seas (ASCOBANS), the 10 Parties “cooperate closely in order to achieve and maintain a favourable conservation status for small cetaceans.”</w:t>
      </w:r>
      <w:r w:rsidRPr="00EB6DAE">
        <w:rPr>
          <w:vertAlign w:val="superscript"/>
        </w:rPr>
        <w:footnoteReference w:id="35"/>
      </w:r>
      <w:r w:rsidRPr="00EB6DAE">
        <w:t xml:space="preserve"> ASCOBANS defines small cetaceans to mean any species, subspecies, or population of toothed whale (</w:t>
      </w:r>
      <w:r w:rsidRPr="00EB6DAE">
        <w:rPr>
          <w:i/>
        </w:rPr>
        <w:t>Odontoceti</w:t>
      </w:r>
      <w:r w:rsidRPr="00EB6DAE">
        <w:t xml:space="preserve">) except for </w:t>
      </w:r>
      <w:r w:rsidRPr="00EB6DAE">
        <w:rPr>
          <w:i/>
        </w:rPr>
        <w:t>Physeter macrocephalus</w:t>
      </w:r>
      <w:r w:rsidRPr="00EB6DAE">
        <w:t>. ASCOBANS does not prohibit the taking of cetaceans, but the Parties have adopted a resolution with the aim of minimizing anthropogenic removals (i.e., mortality), with an ultimate objective to reduce mortality to zero.</w:t>
      </w:r>
      <w:r w:rsidRPr="00EB6DAE">
        <w:rPr>
          <w:rFonts w:eastAsia="Calibri"/>
          <w:vertAlign w:val="superscript"/>
        </w:rPr>
        <w:footnoteReference w:id="36"/>
      </w:r>
      <w:r w:rsidRPr="00EB6DAE">
        <w:t xml:space="preserve"> In addition, the Agreement’s Conservation and Management Plan provides that the Parties “shall endeavour” to establish legislation to prohibit the intentional taking and killing of small cetaceans and impose an obligation to release immediately small cetaceans caught alive and in good health.</w:t>
      </w:r>
      <w:r w:rsidRPr="00EB6DAE">
        <w:rPr>
          <w:vertAlign w:val="superscript"/>
        </w:rPr>
        <w:footnoteReference w:id="37"/>
      </w:r>
      <w:r w:rsidRPr="00EB6DAE">
        <w:t xml:space="preserve"> </w:t>
      </w:r>
    </w:p>
    <w:p w14:paraId="50E0CCBE" w14:textId="77777777" w:rsidR="00EB6DAE" w:rsidRPr="00EB6DAE" w:rsidRDefault="00EB6DAE" w:rsidP="004E2AFC">
      <w:pPr>
        <w:jc w:val="both"/>
      </w:pPr>
    </w:p>
    <w:p w14:paraId="5B1B6AE4" w14:textId="77777777" w:rsidR="00EB6DAE" w:rsidRPr="00EB6DAE" w:rsidRDefault="00EB6DAE" w:rsidP="004E2AFC">
      <w:pPr>
        <w:numPr>
          <w:ilvl w:val="0"/>
          <w:numId w:val="42"/>
        </w:numPr>
        <w:ind w:left="709"/>
        <w:jc w:val="both"/>
      </w:pPr>
      <w:r w:rsidRPr="00EB6DAE">
        <w:rPr>
          <w:rFonts w:eastAsia="Calibri"/>
        </w:rPr>
        <w:t>ASCOBANS</w:t>
      </w:r>
      <w:r w:rsidRPr="00EB6DAE">
        <w:t xml:space="preserve"> is limited in scope to its “Area of the Agreement,” which is defined as “the marine environment of the Baltic and North Seas and contiguous area of the North East Atlantic,” as delimited by specific coordinates and landmarks.</w:t>
      </w:r>
      <w:r w:rsidRPr="00EB6DAE">
        <w:rPr>
          <w:vertAlign w:val="superscript"/>
        </w:rPr>
        <w:footnoteReference w:id="38"/>
      </w:r>
      <w:r w:rsidRPr="00EB6DAE">
        <w:t xml:space="preserve"> While the area is relatively small, the Parties have agreed to establish legislation to prohibit takes of all small cetaceans in that area, regardless of whether the species are included in Appendix I or II of CMS. </w:t>
      </w:r>
    </w:p>
    <w:p w14:paraId="45E08CD0" w14:textId="77777777" w:rsidR="00EB6DAE" w:rsidRPr="00EB6DAE" w:rsidRDefault="00EB6DAE" w:rsidP="004E2AFC">
      <w:pPr>
        <w:rPr>
          <w:i/>
        </w:rPr>
      </w:pPr>
    </w:p>
    <w:p w14:paraId="5286D530" w14:textId="77777777" w:rsidR="00EB6DAE" w:rsidRPr="00EB6DAE" w:rsidRDefault="00EB6DAE" w:rsidP="004E2AFC">
      <w:pPr>
        <w:ind w:left="720"/>
        <w:jc w:val="both"/>
        <w:outlineLvl w:val="0"/>
        <w:rPr>
          <w:i/>
        </w:rPr>
      </w:pPr>
      <w:r w:rsidRPr="00EB6DAE">
        <w:rPr>
          <w:i/>
        </w:rPr>
        <w:t>IWC</w:t>
      </w:r>
    </w:p>
    <w:p w14:paraId="19AD732C" w14:textId="77777777" w:rsidR="00EB6DAE" w:rsidRPr="00EB6DAE" w:rsidRDefault="00EB6DAE" w:rsidP="004E2AFC">
      <w:pPr>
        <w:ind w:left="720"/>
        <w:jc w:val="both"/>
        <w:rPr>
          <w:i/>
        </w:rPr>
      </w:pPr>
    </w:p>
    <w:p w14:paraId="2E282591" w14:textId="31699723" w:rsidR="00EB6DAE" w:rsidRPr="00EB6DAE" w:rsidRDefault="00EB6DAE" w:rsidP="004E2AFC">
      <w:pPr>
        <w:numPr>
          <w:ilvl w:val="0"/>
          <w:numId w:val="42"/>
        </w:numPr>
        <w:ind w:left="709"/>
        <w:jc w:val="both"/>
      </w:pPr>
      <w:r w:rsidRPr="00EB6DAE">
        <w:t>The International Whaling Commission (IWC) regulates whaling pursuant to the International Convention on the Regulation of Whaling.</w:t>
      </w:r>
      <w:r w:rsidRPr="00EB6DAE">
        <w:rPr>
          <w:vertAlign w:val="superscript"/>
        </w:rPr>
        <w:footnoteReference w:id="39"/>
      </w:r>
      <w:r w:rsidRPr="00EB6DAE">
        <w:t xml:space="preserve"> The IWC has maintained a moratorium on commercial whaling of “great whales” since the 1985-1986 whaling season.</w:t>
      </w:r>
      <w:r w:rsidRPr="00EB6DAE">
        <w:rPr>
          <w:vertAlign w:val="superscript"/>
        </w:rPr>
        <w:footnoteReference w:id="40"/>
      </w:r>
      <w:r w:rsidRPr="00EB6DAE">
        <w:t xml:space="preserve"> IWC members have not agreed on which whales the IWC has competence to manage. In light of that disagreement, the IWC members have agreed that the IWC has competence to manage “great whales,” such as </w:t>
      </w:r>
      <w:r w:rsidR="00E7078B" w:rsidRPr="00EB6DAE">
        <w:t xml:space="preserve">humpback whales </w:t>
      </w:r>
      <w:r w:rsidRPr="00EB6DAE">
        <w:t xml:space="preserve">and </w:t>
      </w:r>
      <w:r w:rsidR="00E7078B" w:rsidRPr="00EB6DAE">
        <w:t>sperm whales</w:t>
      </w:r>
      <w:r w:rsidRPr="00EB6DAE">
        <w:t xml:space="preserve">, but not small cetaceans, such as </w:t>
      </w:r>
      <w:r w:rsidR="00E7078B" w:rsidRPr="00EB6DAE">
        <w:t xml:space="preserve">bottlenose dolphins </w:t>
      </w:r>
      <w:r w:rsidRPr="00EB6DAE">
        <w:t>and other dolphins subject to live capture for aquaria.</w:t>
      </w:r>
      <w:r w:rsidRPr="00EB6DAE">
        <w:rPr>
          <w:vertAlign w:val="superscript"/>
        </w:rPr>
        <w:footnoteReference w:id="41"/>
      </w:r>
      <w:r w:rsidRPr="00EB6DAE">
        <w:t xml:space="preserve"> Nonetheless, the IWC has agreed that the IWC Scientific Committee may evaluate research relating to small cetaceans,</w:t>
      </w:r>
      <w:r w:rsidRPr="00EB6DAE">
        <w:rPr>
          <w:vertAlign w:val="superscript"/>
        </w:rPr>
        <w:footnoteReference w:id="42"/>
      </w:r>
      <w:r w:rsidRPr="00EB6DAE">
        <w:t xml:space="preserve"> and the IWC has adopted resolutions recommending that members take actions relating to small cetaceans. The IWC has, for example, invited Greenland to </w:t>
      </w:r>
      <w:r w:rsidRPr="00EB6DAE">
        <w:rPr>
          <w:rFonts w:eastAsia="Calibri"/>
        </w:rPr>
        <w:t xml:space="preserve">take steps to ensure that the sustainability of its catches of </w:t>
      </w:r>
      <w:r w:rsidR="00E7078B" w:rsidRPr="00EB6DAE">
        <w:rPr>
          <w:rFonts w:eastAsia="Calibri"/>
        </w:rPr>
        <w:t xml:space="preserve">belugas </w:t>
      </w:r>
      <w:r w:rsidRPr="00EB6DAE">
        <w:rPr>
          <w:rFonts w:eastAsia="Calibri"/>
        </w:rPr>
        <w:t xml:space="preserve">and </w:t>
      </w:r>
      <w:r w:rsidR="00E7078B" w:rsidRPr="00EB6DAE">
        <w:rPr>
          <w:rFonts w:eastAsia="Calibri"/>
        </w:rPr>
        <w:t>narwhals</w:t>
      </w:r>
      <w:r w:rsidRPr="00EB6DAE">
        <w:rPr>
          <w:rFonts w:eastAsia="Calibri"/>
          <w:vertAlign w:val="superscript"/>
        </w:rPr>
        <w:footnoteReference w:id="43"/>
      </w:r>
      <w:r w:rsidRPr="00EB6DAE">
        <w:rPr>
          <w:rFonts w:eastAsia="Calibri"/>
        </w:rPr>
        <w:t xml:space="preserve"> and urged Mexico to do more to protect the endangered </w:t>
      </w:r>
      <w:r w:rsidR="00E7078B" w:rsidRPr="00EB6DAE">
        <w:rPr>
          <w:rFonts w:eastAsia="Calibri"/>
        </w:rPr>
        <w:t>vaquita</w:t>
      </w:r>
      <w:r w:rsidRPr="00EB6DAE">
        <w:rPr>
          <w:rFonts w:eastAsia="Calibri"/>
        </w:rPr>
        <w:t>.</w:t>
      </w:r>
      <w:r w:rsidRPr="00EB6DAE">
        <w:rPr>
          <w:rFonts w:eastAsia="Calibri"/>
          <w:vertAlign w:val="superscript"/>
        </w:rPr>
        <w:footnoteReference w:id="44"/>
      </w:r>
      <w:r w:rsidRPr="00EB6DAE">
        <w:rPr>
          <w:rFonts w:eastAsia="Calibri"/>
        </w:rPr>
        <w:t xml:space="preserve"> </w:t>
      </w:r>
    </w:p>
    <w:p w14:paraId="2479FED0" w14:textId="77777777" w:rsidR="004E2AFC" w:rsidRDefault="004E2AFC" w:rsidP="004E2AFC">
      <w:pPr>
        <w:jc w:val="both"/>
      </w:pPr>
    </w:p>
    <w:p w14:paraId="1519A3A5" w14:textId="2DBC1B8F" w:rsidR="00EB6DAE" w:rsidRPr="00EB6DAE" w:rsidRDefault="00EB6DAE" w:rsidP="004E2AFC">
      <w:pPr>
        <w:jc w:val="both"/>
        <w:rPr>
          <w:rFonts w:eastAsia="Calibri"/>
          <w:b/>
        </w:rPr>
      </w:pPr>
      <w:r w:rsidRPr="00EB6DAE">
        <w:rPr>
          <w:rFonts w:eastAsia="Calibri"/>
          <w:b/>
        </w:rPr>
        <w:t xml:space="preserve">B. </w:t>
      </w:r>
      <w:r w:rsidRPr="00EB6DAE">
        <w:rPr>
          <w:rFonts w:eastAsia="Calibri"/>
          <w:b/>
        </w:rPr>
        <w:tab/>
        <w:t xml:space="preserve">Implementation by CMS Parties of Provisions Relating to Live Capture </w:t>
      </w:r>
    </w:p>
    <w:p w14:paraId="13A7AB9D" w14:textId="77777777" w:rsidR="00EB6DAE" w:rsidRPr="00EB6DAE" w:rsidRDefault="00EB6DAE" w:rsidP="004E2AFC">
      <w:pPr>
        <w:jc w:val="both"/>
        <w:rPr>
          <w:rFonts w:eastAsia="Calibri"/>
          <w:b/>
        </w:rPr>
      </w:pPr>
    </w:p>
    <w:p w14:paraId="226F6221" w14:textId="77777777" w:rsidR="00EB6DAE" w:rsidRPr="00EB6DAE" w:rsidRDefault="00EB6DAE" w:rsidP="004E2AFC">
      <w:pPr>
        <w:numPr>
          <w:ilvl w:val="0"/>
          <w:numId w:val="42"/>
        </w:numPr>
        <w:ind w:left="709"/>
        <w:jc w:val="both"/>
        <w:rPr>
          <w:rFonts w:eastAsia="Calibri"/>
        </w:rPr>
      </w:pPr>
      <w:r w:rsidRPr="00EB6DAE">
        <w:rPr>
          <w:rFonts w:eastAsia="Calibri"/>
        </w:rPr>
        <w:t xml:space="preserve">CMS Resolution 11.22 invites </w:t>
      </w:r>
      <w:r w:rsidRPr="00EB6DAE">
        <w:rPr>
          <w:rFonts w:eastAsia="Calibri"/>
          <w:spacing w:val="1"/>
        </w:rPr>
        <w:t>P</w:t>
      </w:r>
      <w:r w:rsidRPr="00EB6DAE">
        <w:rPr>
          <w:rFonts w:eastAsia="Calibri"/>
          <w:spacing w:val="-1"/>
        </w:rPr>
        <w:t>a</w:t>
      </w:r>
      <w:r w:rsidRPr="00EB6DAE">
        <w:rPr>
          <w:rFonts w:eastAsia="Calibri"/>
        </w:rPr>
        <w:t>rties that h</w:t>
      </w:r>
      <w:r w:rsidRPr="00EB6DAE">
        <w:rPr>
          <w:rFonts w:eastAsia="Calibri"/>
          <w:spacing w:val="-1"/>
        </w:rPr>
        <w:t>a</w:t>
      </w:r>
      <w:r w:rsidRPr="00EB6DAE">
        <w:rPr>
          <w:rFonts w:eastAsia="Calibri"/>
          <w:spacing w:val="2"/>
        </w:rPr>
        <w:t>v</w:t>
      </w:r>
      <w:r w:rsidRPr="00EB6DAE">
        <w:rPr>
          <w:rFonts w:eastAsia="Calibri"/>
        </w:rPr>
        <w:t xml:space="preserve">e not </w:t>
      </w:r>
      <w:r w:rsidRPr="00EB6DAE">
        <w:rPr>
          <w:rFonts w:eastAsia="Calibri"/>
          <w:spacing w:val="-1"/>
        </w:rPr>
        <w:t>a</w:t>
      </w:r>
      <w:r w:rsidRPr="00EB6DAE">
        <w:rPr>
          <w:rFonts w:eastAsia="Calibri"/>
        </w:rPr>
        <w:t>lr</w:t>
      </w:r>
      <w:r w:rsidRPr="00EB6DAE">
        <w:rPr>
          <w:rFonts w:eastAsia="Calibri"/>
          <w:spacing w:val="-1"/>
        </w:rPr>
        <w:t>ea</w:t>
      </w:r>
      <w:r w:rsidRPr="00EB6DAE">
        <w:rPr>
          <w:rFonts w:eastAsia="Calibri"/>
          <w:spacing w:val="5"/>
        </w:rPr>
        <w:t>d</w:t>
      </w:r>
      <w:r w:rsidRPr="00EB6DAE">
        <w:rPr>
          <w:rFonts w:eastAsia="Calibri"/>
        </w:rPr>
        <w:t>y do</w:t>
      </w:r>
      <w:r w:rsidRPr="00EB6DAE">
        <w:rPr>
          <w:rFonts w:eastAsia="Calibri"/>
          <w:spacing w:val="2"/>
        </w:rPr>
        <w:t>n</w:t>
      </w:r>
      <w:r w:rsidRPr="00EB6DAE">
        <w:rPr>
          <w:rFonts w:eastAsia="Calibri"/>
        </w:rPr>
        <w:t>e so to d</w:t>
      </w:r>
      <w:r w:rsidRPr="00EB6DAE">
        <w:rPr>
          <w:rFonts w:eastAsia="Calibri"/>
          <w:spacing w:val="-1"/>
        </w:rPr>
        <w:t>e</w:t>
      </w:r>
      <w:r w:rsidRPr="00EB6DAE">
        <w:rPr>
          <w:rFonts w:eastAsia="Calibri"/>
        </w:rPr>
        <w:t>v</w:t>
      </w:r>
      <w:r w:rsidRPr="00EB6DAE">
        <w:rPr>
          <w:rFonts w:eastAsia="Calibri"/>
          <w:spacing w:val="-1"/>
        </w:rPr>
        <w:t>e</w:t>
      </w:r>
      <w:r w:rsidRPr="00EB6DAE">
        <w:rPr>
          <w:rFonts w:eastAsia="Calibri"/>
        </w:rPr>
        <w:t xml:space="preserve">lop </w:t>
      </w:r>
      <w:r w:rsidRPr="00EB6DAE">
        <w:rPr>
          <w:rFonts w:eastAsia="Calibri"/>
          <w:spacing w:val="-1"/>
        </w:rPr>
        <w:t>a</w:t>
      </w:r>
      <w:r w:rsidRPr="00EB6DAE">
        <w:rPr>
          <w:rFonts w:eastAsia="Calibri"/>
        </w:rPr>
        <w:t>nd i</w:t>
      </w:r>
      <w:r w:rsidRPr="00EB6DAE">
        <w:rPr>
          <w:rFonts w:eastAsia="Calibri"/>
          <w:spacing w:val="1"/>
        </w:rPr>
        <w:t>m</w:t>
      </w:r>
      <w:r w:rsidRPr="00EB6DAE">
        <w:rPr>
          <w:rFonts w:eastAsia="Calibri"/>
        </w:rPr>
        <w:t>plem</w:t>
      </w:r>
      <w:r w:rsidRPr="00EB6DAE">
        <w:rPr>
          <w:rFonts w:eastAsia="Calibri"/>
          <w:spacing w:val="-1"/>
        </w:rPr>
        <w:t>e</w:t>
      </w:r>
      <w:r w:rsidRPr="00EB6DAE">
        <w:rPr>
          <w:rFonts w:eastAsia="Calibri"/>
        </w:rPr>
        <w:t>nt n</w:t>
      </w:r>
      <w:r w:rsidRPr="00EB6DAE">
        <w:rPr>
          <w:rFonts w:eastAsia="Calibri"/>
          <w:spacing w:val="-1"/>
        </w:rPr>
        <w:t>a</w:t>
      </w:r>
      <w:r w:rsidRPr="00EB6DAE">
        <w:rPr>
          <w:rFonts w:eastAsia="Calibri"/>
        </w:rPr>
        <w:t>t</w:t>
      </w:r>
      <w:r w:rsidRPr="00EB6DAE">
        <w:rPr>
          <w:rFonts w:eastAsia="Calibri"/>
          <w:spacing w:val="1"/>
        </w:rPr>
        <w:t>i</w:t>
      </w:r>
      <w:r w:rsidRPr="00EB6DAE">
        <w:rPr>
          <w:rFonts w:eastAsia="Calibri"/>
        </w:rPr>
        <w:t>on</w:t>
      </w:r>
      <w:r w:rsidRPr="00EB6DAE">
        <w:rPr>
          <w:rFonts w:eastAsia="Calibri"/>
          <w:spacing w:val="-1"/>
        </w:rPr>
        <w:t>a</w:t>
      </w:r>
      <w:r w:rsidRPr="00EB6DAE">
        <w:rPr>
          <w:rFonts w:eastAsia="Calibri"/>
        </w:rPr>
        <w:t>l le</w:t>
      </w:r>
      <w:r w:rsidRPr="00EB6DAE">
        <w:rPr>
          <w:rFonts w:eastAsia="Calibri"/>
          <w:spacing w:val="-3"/>
        </w:rPr>
        <w:t>g</w:t>
      </w:r>
      <w:r w:rsidRPr="00EB6DAE">
        <w:rPr>
          <w:rFonts w:eastAsia="Calibri"/>
        </w:rPr>
        <w:t>is</w:t>
      </w:r>
      <w:r w:rsidRPr="00EB6DAE">
        <w:rPr>
          <w:rFonts w:eastAsia="Calibri"/>
          <w:spacing w:val="1"/>
        </w:rPr>
        <w:t>l</w:t>
      </w:r>
      <w:r w:rsidRPr="00EB6DAE">
        <w:rPr>
          <w:rFonts w:eastAsia="Calibri"/>
          <w:spacing w:val="-1"/>
        </w:rPr>
        <w:t>a</w:t>
      </w:r>
      <w:r w:rsidRPr="00EB6DAE">
        <w:rPr>
          <w:rFonts w:eastAsia="Calibri"/>
        </w:rPr>
        <w:t>t</w:t>
      </w:r>
      <w:r w:rsidRPr="00EB6DAE">
        <w:rPr>
          <w:rFonts w:eastAsia="Calibri"/>
          <w:spacing w:val="1"/>
        </w:rPr>
        <w:t>i</w:t>
      </w:r>
      <w:r w:rsidRPr="00EB6DAE">
        <w:rPr>
          <w:rFonts w:eastAsia="Calibri"/>
        </w:rPr>
        <w:t xml:space="preserve">on, </w:t>
      </w:r>
      <w:r w:rsidRPr="00EB6DAE">
        <w:rPr>
          <w:rFonts w:eastAsia="Calibri"/>
          <w:spacing w:val="-1"/>
        </w:rPr>
        <w:t>a</w:t>
      </w:r>
      <w:r w:rsidRPr="00EB6DAE">
        <w:rPr>
          <w:rFonts w:eastAsia="Calibri"/>
        </w:rPr>
        <w:t xml:space="preserve">s </w:t>
      </w:r>
      <w:r w:rsidRPr="00EB6DAE">
        <w:rPr>
          <w:rFonts w:eastAsia="Calibri"/>
          <w:spacing w:val="-1"/>
        </w:rPr>
        <w:t>a</w:t>
      </w:r>
      <w:r w:rsidRPr="00EB6DAE">
        <w:rPr>
          <w:rFonts w:eastAsia="Calibri"/>
        </w:rPr>
        <w:t>ppro</w:t>
      </w:r>
      <w:r w:rsidRPr="00EB6DAE">
        <w:rPr>
          <w:rFonts w:eastAsia="Calibri"/>
          <w:spacing w:val="-1"/>
        </w:rPr>
        <w:t>p</w:t>
      </w:r>
      <w:r w:rsidRPr="00EB6DAE">
        <w:rPr>
          <w:rFonts w:eastAsia="Calibri"/>
        </w:rPr>
        <w:t>ri</w:t>
      </w:r>
      <w:r w:rsidRPr="00EB6DAE">
        <w:rPr>
          <w:rFonts w:eastAsia="Calibri"/>
          <w:spacing w:val="1"/>
        </w:rPr>
        <w:t>a</w:t>
      </w:r>
      <w:r w:rsidRPr="00EB6DAE">
        <w:rPr>
          <w:rFonts w:eastAsia="Calibri"/>
        </w:rPr>
        <w:t>te, p</w:t>
      </w:r>
      <w:r w:rsidRPr="00EB6DAE">
        <w:rPr>
          <w:rFonts w:eastAsia="Calibri"/>
          <w:spacing w:val="-1"/>
        </w:rPr>
        <w:t>r</w:t>
      </w:r>
      <w:r w:rsidRPr="00EB6DAE">
        <w:rPr>
          <w:rFonts w:eastAsia="Calibri"/>
        </w:rPr>
        <w:t>ohib</w:t>
      </w:r>
      <w:r w:rsidRPr="00EB6DAE">
        <w:rPr>
          <w:rFonts w:eastAsia="Calibri"/>
          <w:spacing w:val="1"/>
        </w:rPr>
        <w:t>i</w:t>
      </w:r>
      <w:r w:rsidRPr="00EB6DAE">
        <w:rPr>
          <w:rFonts w:eastAsia="Calibri"/>
        </w:rPr>
        <w:t>t</w:t>
      </w:r>
      <w:r w:rsidRPr="00EB6DAE">
        <w:rPr>
          <w:rFonts w:eastAsia="Calibri"/>
          <w:spacing w:val="1"/>
        </w:rPr>
        <w:t>i</w:t>
      </w:r>
      <w:r w:rsidRPr="00EB6DAE">
        <w:rPr>
          <w:rFonts w:eastAsia="Calibri"/>
        </w:rPr>
        <w:t>ng the l</w:t>
      </w:r>
      <w:r w:rsidRPr="00EB6DAE">
        <w:rPr>
          <w:rFonts w:eastAsia="Calibri"/>
          <w:spacing w:val="1"/>
        </w:rPr>
        <w:t>i</w:t>
      </w:r>
      <w:r w:rsidRPr="00EB6DAE">
        <w:rPr>
          <w:rFonts w:eastAsia="Calibri"/>
        </w:rPr>
        <w:t xml:space="preserve">ve </w:t>
      </w:r>
      <w:r w:rsidRPr="00EB6DAE">
        <w:rPr>
          <w:rFonts w:eastAsia="Calibri"/>
          <w:spacing w:val="-1"/>
        </w:rPr>
        <w:t>ca</w:t>
      </w:r>
      <w:r w:rsidRPr="00EB6DAE">
        <w:rPr>
          <w:rFonts w:eastAsia="Calibri"/>
        </w:rPr>
        <w:t xml:space="preserve">pture of </w:t>
      </w:r>
      <w:r w:rsidRPr="00EB6DAE">
        <w:rPr>
          <w:rFonts w:eastAsia="Calibri"/>
          <w:spacing w:val="1"/>
        </w:rPr>
        <w:t>c</w:t>
      </w:r>
      <w:r w:rsidRPr="00EB6DAE">
        <w:rPr>
          <w:rFonts w:eastAsia="Calibri"/>
          <w:spacing w:val="-1"/>
        </w:rPr>
        <w:t>e</w:t>
      </w:r>
      <w:r w:rsidRPr="00EB6DAE">
        <w:rPr>
          <w:rFonts w:eastAsia="Calibri"/>
        </w:rPr>
        <w:t>ta</w:t>
      </w:r>
      <w:r w:rsidRPr="00EB6DAE">
        <w:rPr>
          <w:rFonts w:eastAsia="Calibri"/>
          <w:spacing w:val="1"/>
        </w:rPr>
        <w:t>c</w:t>
      </w:r>
      <w:r w:rsidRPr="00EB6DAE">
        <w:rPr>
          <w:rFonts w:eastAsia="Calibri"/>
          <w:spacing w:val="-1"/>
        </w:rPr>
        <w:t>ea</w:t>
      </w:r>
      <w:r w:rsidRPr="00EB6DAE">
        <w:rPr>
          <w:rFonts w:eastAsia="Calibri"/>
        </w:rPr>
        <w:t xml:space="preserve">ns </w:t>
      </w:r>
      <w:r w:rsidRPr="00EB6DAE">
        <w:rPr>
          <w:rFonts w:eastAsia="Calibri"/>
          <w:spacing w:val="1"/>
        </w:rPr>
        <w:t>f</w:t>
      </w:r>
      <w:r w:rsidRPr="00EB6DAE">
        <w:rPr>
          <w:rFonts w:eastAsia="Calibri"/>
        </w:rPr>
        <w:t>rom the wild f</w:t>
      </w:r>
      <w:r w:rsidRPr="00EB6DAE">
        <w:rPr>
          <w:rFonts w:eastAsia="Calibri"/>
          <w:spacing w:val="1"/>
        </w:rPr>
        <w:t>o</w:t>
      </w:r>
      <w:r w:rsidRPr="00EB6DAE">
        <w:rPr>
          <w:rFonts w:eastAsia="Calibri"/>
        </w:rPr>
        <w:t xml:space="preserve">r </w:t>
      </w:r>
      <w:r w:rsidRPr="00EB6DAE">
        <w:rPr>
          <w:rFonts w:eastAsia="Calibri"/>
          <w:spacing w:val="-1"/>
        </w:rPr>
        <w:t>c</w:t>
      </w:r>
      <w:r w:rsidRPr="00EB6DAE">
        <w:rPr>
          <w:rFonts w:eastAsia="Calibri"/>
        </w:rPr>
        <w:t>om</w:t>
      </w:r>
      <w:r w:rsidRPr="00EB6DAE">
        <w:rPr>
          <w:rFonts w:eastAsia="Calibri"/>
          <w:spacing w:val="1"/>
        </w:rPr>
        <w:t>m</w:t>
      </w:r>
      <w:r w:rsidRPr="00EB6DAE">
        <w:rPr>
          <w:rFonts w:eastAsia="Calibri"/>
          <w:spacing w:val="-1"/>
        </w:rPr>
        <w:t>e</w:t>
      </w:r>
      <w:r w:rsidRPr="00EB6DAE">
        <w:rPr>
          <w:rFonts w:eastAsia="Calibri"/>
        </w:rPr>
        <w:t>r</w:t>
      </w:r>
      <w:r w:rsidRPr="00EB6DAE">
        <w:rPr>
          <w:rFonts w:eastAsia="Calibri"/>
          <w:spacing w:val="-2"/>
        </w:rPr>
        <w:t>c</w:t>
      </w:r>
      <w:r w:rsidRPr="00EB6DAE">
        <w:rPr>
          <w:rFonts w:eastAsia="Calibri"/>
        </w:rPr>
        <w:t>ial pu</w:t>
      </w:r>
      <w:r w:rsidRPr="00EB6DAE">
        <w:rPr>
          <w:rFonts w:eastAsia="Calibri"/>
          <w:spacing w:val="-1"/>
        </w:rPr>
        <w:t>r</w:t>
      </w:r>
      <w:r w:rsidRPr="00EB6DAE">
        <w:rPr>
          <w:rFonts w:eastAsia="Calibri"/>
        </w:rPr>
        <w:t>po</w:t>
      </w:r>
      <w:r w:rsidRPr="00EB6DAE">
        <w:rPr>
          <w:rFonts w:eastAsia="Calibri"/>
          <w:spacing w:val="2"/>
        </w:rPr>
        <w:t>s</w:t>
      </w:r>
      <w:r w:rsidRPr="00EB6DAE">
        <w:rPr>
          <w:rFonts w:eastAsia="Calibri"/>
          <w:spacing w:val="-1"/>
        </w:rPr>
        <w:t>e</w:t>
      </w:r>
      <w:r w:rsidRPr="00EB6DAE">
        <w:rPr>
          <w:rFonts w:eastAsia="Calibri"/>
        </w:rPr>
        <w:t xml:space="preserve">s. As described above, this provision reinforces the prohibition against “take” of Appendix I specimens found in Article III of CMS and, for Parties to ACCOBAMS, the extension of the take prohibition to those CMS Appendix II cetaceans covered by ACCOBAMS. However, it also invites CMS Parties to prohibit the live capture of all cetaceans regardless of whether they are included in Appendix I or II of the CMS appendices. </w:t>
      </w:r>
    </w:p>
    <w:p w14:paraId="26145964" w14:textId="77777777" w:rsidR="00EB6DAE" w:rsidRPr="00EB6DAE" w:rsidRDefault="00EB6DAE" w:rsidP="004E2AFC">
      <w:pPr>
        <w:jc w:val="both"/>
        <w:rPr>
          <w:rFonts w:eastAsia="Calibri"/>
        </w:rPr>
      </w:pPr>
    </w:p>
    <w:p w14:paraId="75B61D27" w14:textId="77777777" w:rsidR="00EB6DAE" w:rsidRPr="00EB6DAE" w:rsidRDefault="00EB6DAE" w:rsidP="004E2AFC">
      <w:pPr>
        <w:numPr>
          <w:ilvl w:val="0"/>
          <w:numId w:val="42"/>
        </w:numPr>
        <w:ind w:left="709"/>
        <w:jc w:val="both"/>
        <w:rPr>
          <w:rFonts w:eastAsia="Calibri"/>
        </w:rPr>
      </w:pPr>
      <w:r w:rsidRPr="00EB6DAE">
        <w:rPr>
          <w:rFonts w:eastAsia="Calibri"/>
        </w:rPr>
        <w:t xml:space="preserve">CMS Parties have adopted a variety of approaches to implementing the take prohibition for cetaceans included in CMS Appendix I. These approaches differ based on the species subject to the take prohibition, the exceptions that apply to the take prohibition, and the geographic area in which the take prohibition applies.  </w:t>
      </w:r>
    </w:p>
    <w:p w14:paraId="66895A7A" w14:textId="77777777" w:rsidR="00EB6DAE" w:rsidRPr="00EB6DAE" w:rsidRDefault="00EB6DAE" w:rsidP="004E2AFC">
      <w:pPr>
        <w:jc w:val="both"/>
        <w:rPr>
          <w:rFonts w:eastAsia="Calibri"/>
        </w:rPr>
      </w:pPr>
    </w:p>
    <w:p w14:paraId="3E60D728" w14:textId="77777777" w:rsidR="00EB6DAE" w:rsidRPr="00EB6DAE" w:rsidRDefault="00EB6DAE" w:rsidP="004E2AFC">
      <w:pPr>
        <w:ind w:left="720"/>
        <w:jc w:val="both"/>
        <w:outlineLvl w:val="0"/>
        <w:rPr>
          <w:rFonts w:eastAsia="Calibri"/>
        </w:rPr>
      </w:pPr>
      <w:r w:rsidRPr="00EB6DAE">
        <w:rPr>
          <w:rFonts w:eastAsia="Calibri"/>
          <w:i/>
        </w:rPr>
        <w:t xml:space="preserve">Argentina </w:t>
      </w:r>
    </w:p>
    <w:p w14:paraId="242AF565" w14:textId="77777777" w:rsidR="00EB6DAE" w:rsidRPr="00EB6DAE" w:rsidRDefault="00EB6DAE" w:rsidP="004E2AFC">
      <w:pPr>
        <w:jc w:val="both"/>
        <w:rPr>
          <w:rFonts w:eastAsia="Calibri"/>
        </w:rPr>
      </w:pPr>
    </w:p>
    <w:p w14:paraId="1F14F1B2" w14:textId="77777777" w:rsidR="00EB6DAE" w:rsidRPr="00EB6DAE" w:rsidRDefault="00EB6DAE" w:rsidP="004E2AFC">
      <w:pPr>
        <w:numPr>
          <w:ilvl w:val="0"/>
          <w:numId w:val="42"/>
        </w:numPr>
        <w:ind w:left="709"/>
        <w:jc w:val="both"/>
        <w:rPr>
          <w:rFonts w:eastAsia="Calibri"/>
        </w:rPr>
      </w:pPr>
      <w:r w:rsidRPr="00EB6DAE">
        <w:rPr>
          <w:rFonts w:eastAsia="Calibri"/>
        </w:rPr>
        <w:t>Argentina, in Law No. 25577,</w:t>
      </w:r>
      <w:r w:rsidRPr="00EB6DAE">
        <w:rPr>
          <w:rFonts w:eastAsia="Calibri"/>
          <w:vertAlign w:val="superscript"/>
        </w:rPr>
        <w:footnoteReference w:id="45"/>
      </w:r>
      <w:r w:rsidRPr="00EB6DAE">
        <w:rPr>
          <w:rFonts w:eastAsia="Calibri"/>
        </w:rPr>
        <w:t xml:space="preserve"> prohibits the hunting and capture of listed cetacean species</w:t>
      </w:r>
      <w:r w:rsidRPr="00EB6DAE">
        <w:rPr>
          <w:rFonts w:eastAsia="Calibri"/>
          <w:vertAlign w:val="superscript"/>
        </w:rPr>
        <w:footnoteReference w:id="46"/>
      </w:r>
      <w:r w:rsidRPr="00EB6DAE">
        <w:rPr>
          <w:rFonts w:eastAsia="Calibri"/>
        </w:rPr>
        <w:t xml:space="preserve"> throughout the territory, interior waters, territorial waters, and exclusive economic zone of Argentina.</w:t>
      </w:r>
      <w:r w:rsidRPr="00EB6DAE">
        <w:rPr>
          <w:rFonts w:eastAsia="Calibri"/>
          <w:vertAlign w:val="superscript"/>
        </w:rPr>
        <w:footnoteReference w:id="47"/>
      </w:r>
      <w:r w:rsidRPr="00EB6DAE">
        <w:rPr>
          <w:rFonts w:eastAsia="Calibri"/>
        </w:rPr>
        <w:t xml:space="preserve"> The law applies this prohibition to the use of nets, forced beaching, and other fishing gear.</w:t>
      </w:r>
      <w:r w:rsidRPr="00EB6DAE">
        <w:rPr>
          <w:rFonts w:eastAsia="Calibri"/>
          <w:vertAlign w:val="superscript"/>
        </w:rPr>
        <w:footnoteReference w:id="48"/>
      </w:r>
      <w:r w:rsidRPr="00EB6DAE">
        <w:rPr>
          <w:rFonts w:eastAsia="Calibri"/>
        </w:rPr>
        <w:t xml:space="preserve"> Thus, it is unclear if this provision constitutes an absolute prohibition on the taking of listed species or only a prohibition against the capture of cetaceans by certain methods. </w:t>
      </w:r>
    </w:p>
    <w:p w14:paraId="0188F084" w14:textId="77777777" w:rsidR="00EB6DAE" w:rsidRPr="00EB6DAE" w:rsidRDefault="00EB6DAE" w:rsidP="004E2AFC">
      <w:pPr>
        <w:jc w:val="both"/>
        <w:rPr>
          <w:rFonts w:eastAsia="Calibri"/>
        </w:rPr>
      </w:pPr>
    </w:p>
    <w:p w14:paraId="7D7FA9ED" w14:textId="77777777" w:rsidR="00EB6DAE" w:rsidRPr="00EB6DAE" w:rsidRDefault="00EB6DAE" w:rsidP="004E2AFC">
      <w:pPr>
        <w:numPr>
          <w:ilvl w:val="0"/>
          <w:numId w:val="42"/>
        </w:numPr>
        <w:ind w:left="709"/>
        <w:jc w:val="both"/>
        <w:rPr>
          <w:rFonts w:eastAsia="Calibri"/>
        </w:rPr>
      </w:pPr>
      <w:r w:rsidRPr="00EB6DAE">
        <w:rPr>
          <w:rFonts w:eastAsia="Calibri"/>
        </w:rPr>
        <w:t>Although Orcas are not expressly covered by Law No. 25577,</w:t>
      </w:r>
      <w:r w:rsidRPr="00EB6DAE">
        <w:rPr>
          <w:rFonts w:eastAsia="Calibri"/>
          <w:vertAlign w:val="superscript"/>
        </w:rPr>
        <w:footnoteReference w:id="49"/>
      </w:r>
      <w:r w:rsidRPr="00EB6DAE">
        <w:rPr>
          <w:rFonts w:eastAsia="Calibri"/>
        </w:rPr>
        <w:t xml:space="preserve"> Argentina’s Law No. 25052 prohibits the hunting or capture of specimens of </w:t>
      </w:r>
      <w:r w:rsidRPr="00EB6DAE">
        <w:rPr>
          <w:rFonts w:eastAsia="Calibri"/>
          <w:i/>
        </w:rPr>
        <w:t>Orcinus orca</w:t>
      </w:r>
      <w:r w:rsidRPr="00EB6DAE">
        <w:rPr>
          <w:rFonts w:eastAsia="Calibri"/>
        </w:rPr>
        <w:t xml:space="preserve"> by means of nets or forced beaching.</w:t>
      </w:r>
      <w:r w:rsidRPr="00EB6DAE">
        <w:rPr>
          <w:rFonts w:eastAsia="Calibri"/>
          <w:vertAlign w:val="superscript"/>
        </w:rPr>
        <w:footnoteReference w:id="50"/>
      </w:r>
      <w:r w:rsidRPr="00EB6DAE">
        <w:rPr>
          <w:rFonts w:eastAsia="Calibri"/>
        </w:rPr>
        <w:t xml:space="preserve"> Because Law No. 25052 omits reference to “other fishing gear,” as in Law No. 25577, it appears that Law No. 25577 prohibits the use of specific fishing gear to catch listed cetaceans rather than a total ban on capturing them. Although not defined in either Law No. 25577 or Law No. 25052, it is possible that the term “nets” in Law No. 25577 includes all types of fishing gear.</w:t>
      </w:r>
      <w:r w:rsidRPr="00EB6DAE">
        <w:rPr>
          <w:rFonts w:eastAsia="Calibri"/>
          <w:vertAlign w:val="superscript"/>
        </w:rPr>
        <w:footnoteReference w:id="51"/>
      </w:r>
    </w:p>
    <w:p w14:paraId="25A6EF39" w14:textId="77777777" w:rsidR="00EB6DAE" w:rsidRPr="00EB6DAE" w:rsidRDefault="00EB6DAE" w:rsidP="004E2AFC">
      <w:pPr>
        <w:jc w:val="both"/>
        <w:rPr>
          <w:rFonts w:eastAsia="Calibri"/>
        </w:rPr>
      </w:pPr>
    </w:p>
    <w:p w14:paraId="103421F8" w14:textId="13CBADD2" w:rsidR="00EB6DAE" w:rsidRPr="00EB6DAE" w:rsidRDefault="00EB6DAE" w:rsidP="004E2AFC">
      <w:pPr>
        <w:numPr>
          <w:ilvl w:val="0"/>
          <w:numId w:val="42"/>
        </w:numPr>
        <w:ind w:left="709"/>
        <w:jc w:val="both"/>
        <w:rPr>
          <w:rFonts w:eastAsia="Calibri"/>
        </w:rPr>
      </w:pPr>
      <w:r w:rsidRPr="00EB6DAE">
        <w:rPr>
          <w:rFonts w:eastAsia="Calibri"/>
        </w:rPr>
        <w:t>A regulation promulgated by the Ministry of the Environment and Sustainable Development</w:t>
      </w:r>
      <w:r w:rsidRPr="00EB6DAE">
        <w:rPr>
          <w:rFonts w:eastAsia="Calibri"/>
          <w:vertAlign w:val="superscript"/>
        </w:rPr>
        <w:footnoteReference w:id="52"/>
      </w:r>
      <w:r w:rsidRPr="00EB6DAE">
        <w:rPr>
          <w:rFonts w:eastAsia="Calibri"/>
        </w:rPr>
        <w:t xml:space="preserve"> also prohibits throughout the national jurisdiction of the Argentine Republic the hunting, capture, trade, and transit of specimens of species listed in Annex I of the resolution.</w:t>
      </w:r>
      <w:r w:rsidRPr="00EB6DAE">
        <w:rPr>
          <w:rFonts w:eastAsia="Calibri"/>
          <w:vertAlign w:val="superscript"/>
        </w:rPr>
        <w:footnoteReference w:id="53"/>
      </w:r>
      <w:r w:rsidRPr="00EB6DAE">
        <w:rPr>
          <w:rFonts w:eastAsia="Calibri"/>
        </w:rPr>
        <w:t xml:space="preserve"> Annex I lists all of the species of cetacean listed in Law No. 25577, with the exception of Hector’s </w:t>
      </w:r>
      <w:r w:rsidR="00E7078B" w:rsidRPr="00EB6DAE">
        <w:rPr>
          <w:rFonts w:eastAsia="Calibri"/>
        </w:rPr>
        <w:t>beaked whale</w:t>
      </w:r>
      <w:r w:rsidRPr="00EB6DAE">
        <w:rPr>
          <w:rFonts w:eastAsia="Calibri"/>
        </w:rPr>
        <w:t>.</w:t>
      </w:r>
      <w:r w:rsidRPr="00EB6DAE">
        <w:rPr>
          <w:rFonts w:eastAsia="Calibri"/>
          <w:vertAlign w:val="superscript"/>
        </w:rPr>
        <w:footnoteReference w:id="54"/>
      </w:r>
    </w:p>
    <w:p w14:paraId="3B07ECC7" w14:textId="77777777" w:rsidR="00EB6DAE" w:rsidRPr="00EB6DAE" w:rsidRDefault="00EB6DAE" w:rsidP="004E2AFC">
      <w:pPr>
        <w:jc w:val="both"/>
        <w:rPr>
          <w:rFonts w:eastAsia="Calibri"/>
        </w:rPr>
      </w:pPr>
    </w:p>
    <w:p w14:paraId="3A136549" w14:textId="77777777" w:rsidR="00EB6DAE" w:rsidRPr="00EB6DAE" w:rsidRDefault="00EB6DAE" w:rsidP="004E2AFC">
      <w:pPr>
        <w:ind w:left="720"/>
        <w:jc w:val="both"/>
        <w:outlineLvl w:val="0"/>
        <w:rPr>
          <w:rFonts w:eastAsia="Calibri"/>
          <w:i/>
        </w:rPr>
      </w:pPr>
      <w:r w:rsidRPr="00EB6DAE">
        <w:rPr>
          <w:rFonts w:eastAsia="Calibri"/>
          <w:i/>
        </w:rPr>
        <w:t>Australia</w:t>
      </w:r>
    </w:p>
    <w:p w14:paraId="152176F1" w14:textId="77777777" w:rsidR="00EB6DAE" w:rsidRPr="00EB6DAE" w:rsidRDefault="00EB6DAE" w:rsidP="004E2AFC">
      <w:pPr>
        <w:ind w:left="720"/>
        <w:jc w:val="both"/>
        <w:rPr>
          <w:rFonts w:eastAsia="Calibri"/>
          <w:i/>
        </w:rPr>
      </w:pPr>
    </w:p>
    <w:p w14:paraId="3FDCB1B9" w14:textId="77777777" w:rsidR="00EB6DAE" w:rsidRPr="00EB6DAE" w:rsidRDefault="00EB6DAE" w:rsidP="004E2AFC">
      <w:pPr>
        <w:numPr>
          <w:ilvl w:val="0"/>
          <w:numId w:val="42"/>
        </w:numPr>
        <w:ind w:left="709"/>
        <w:jc w:val="both"/>
        <w:rPr>
          <w:rFonts w:eastAsia="Calibri"/>
        </w:rPr>
      </w:pPr>
      <w:r w:rsidRPr="00EB6DAE">
        <w:rPr>
          <w:rFonts w:eastAsia="Calibri"/>
        </w:rPr>
        <w:t>Australia’s Environment Protection and Biodiversity Conservation Act (EPBC Act),</w:t>
      </w:r>
      <w:r w:rsidRPr="00EB6DAE">
        <w:rPr>
          <w:rFonts w:eastAsia="Calibri"/>
          <w:vertAlign w:val="superscript"/>
        </w:rPr>
        <w:footnoteReference w:id="55"/>
      </w:r>
      <w:r w:rsidRPr="00EB6DAE">
        <w:rPr>
          <w:rFonts w:eastAsia="Calibri"/>
        </w:rPr>
        <w:t xml:space="preserve"> among many other things, establishes the Australian Whale Sanctuary.</w:t>
      </w:r>
      <w:r w:rsidRPr="00EB6DAE">
        <w:rPr>
          <w:rFonts w:eastAsia="Calibri"/>
          <w:vertAlign w:val="superscript"/>
        </w:rPr>
        <w:footnoteReference w:id="56"/>
      </w:r>
      <w:r w:rsidRPr="00EB6DAE">
        <w:rPr>
          <w:rFonts w:eastAsia="Calibri"/>
        </w:rPr>
        <w:t xml:space="preserve"> The Australian Whale Sanctuary includes “all Commonwealth waters from the three-mile state waters limit out to the boundary of the Exclusive Economic Zone.”</w:t>
      </w:r>
      <w:r w:rsidRPr="00EB6DAE">
        <w:rPr>
          <w:rFonts w:eastAsia="Calibri"/>
          <w:vertAlign w:val="superscript"/>
        </w:rPr>
        <w:footnoteReference w:id="57"/>
      </w:r>
      <w:r w:rsidRPr="00EB6DAE">
        <w:rPr>
          <w:rFonts w:eastAsia="Calibri"/>
        </w:rPr>
        <w:t xml:space="preserve"> It also includes the territorial waters and exclusive economic zones (EEZs) of Australia’s island territories, such as Christmas, Cocos, Norfolk, Heard, and Macdonald Islands.</w:t>
      </w:r>
      <w:r w:rsidRPr="00EB6DAE">
        <w:rPr>
          <w:rFonts w:eastAsia="Calibri"/>
          <w:vertAlign w:val="superscript"/>
        </w:rPr>
        <w:footnoteReference w:id="58"/>
      </w:r>
      <w:r w:rsidRPr="00EB6DAE">
        <w:rPr>
          <w:rFonts w:eastAsia="Calibri"/>
        </w:rPr>
        <w:t xml:space="preserve"> Inside of the three nautical miles from the coastline, which are considered state or territory waters, the government of that state or territory is responsible for providing protections for cetaceans similar to those required in the Australian Whale Sanctuary.</w:t>
      </w:r>
      <w:r w:rsidRPr="00EB6DAE">
        <w:rPr>
          <w:rFonts w:eastAsia="Calibri"/>
          <w:vertAlign w:val="superscript"/>
        </w:rPr>
        <w:footnoteReference w:id="59"/>
      </w:r>
    </w:p>
    <w:p w14:paraId="109AEC90" w14:textId="77777777" w:rsidR="00EB6DAE" w:rsidRPr="00EB6DAE" w:rsidRDefault="00EB6DAE" w:rsidP="004E2AFC">
      <w:pPr>
        <w:jc w:val="both"/>
        <w:rPr>
          <w:rFonts w:eastAsia="Calibri"/>
        </w:rPr>
      </w:pPr>
    </w:p>
    <w:p w14:paraId="22720870" w14:textId="77777777" w:rsidR="00EB6DAE" w:rsidRPr="00EB6DAE" w:rsidRDefault="00EB6DAE" w:rsidP="004E2AFC">
      <w:pPr>
        <w:numPr>
          <w:ilvl w:val="0"/>
          <w:numId w:val="42"/>
        </w:numPr>
        <w:ind w:left="709"/>
        <w:jc w:val="both"/>
        <w:rPr>
          <w:rFonts w:eastAsia="Calibri"/>
        </w:rPr>
      </w:pPr>
      <w:r w:rsidRPr="00EB6DAE">
        <w:rPr>
          <w:rFonts w:eastAsia="Calibri"/>
        </w:rPr>
        <w:t>In addition, the EPBC Act applies, with respect to whales and other cetaceans, beyond Australia’s borders and jurisdictional waters. The EPBC Act extends to “acts, omissions, matters and things” that occur outside of Australian jurisdiction, including in foreign countries, if the violation was performed by an Australian citizen, anyone with an Australian visa who is domiciled in Australia, Australian corporations, Commonwealth agencies, or Australian aircraft and vessels or their crew.</w:t>
      </w:r>
      <w:r w:rsidRPr="00EB6DAE">
        <w:rPr>
          <w:rFonts w:eastAsia="Calibri"/>
          <w:vertAlign w:val="superscript"/>
        </w:rPr>
        <w:footnoteReference w:id="60"/>
      </w:r>
      <w:r w:rsidRPr="00EB6DAE">
        <w:rPr>
          <w:rFonts w:eastAsia="Calibri"/>
        </w:rPr>
        <w:t xml:space="preserve"> For the purposes of this part of the EPBC Act, a vessel is regulated if the vessel is declared to be an Australian boat</w:t>
      </w:r>
      <w:r w:rsidRPr="00EB6DAE">
        <w:rPr>
          <w:rFonts w:eastAsia="Calibri"/>
          <w:vertAlign w:val="superscript"/>
        </w:rPr>
        <w:footnoteReference w:id="61"/>
      </w:r>
      <w:r w:rsidRPr="00EB6DAE">
        <w:rPr>
          <w:rFonts w:eastAsia="Calibri"/>
        </w:rPr>
        <w:t xml:space="preserve"> under the </w:t>
      </w:r>
      <w:r w:rsidRPr="00EB6DAE">
        <w:rPr>
          <w:rFonts w:eastAsia="Calibri"/>
          <w:i/>
        </w:rPr>
        <w:t>Fisheries Management Act 1991</w:t>
      </w:r>
      <w:r w:rsidRPr="00EB6DAE">
        <w:rPr>
          <w:rFonts w:eastAsia="Calibri"/>
        </w:rPr>
        <w:t>, including vessels registered (flagged) in Australia.</w:t>
      </w:r>
      <w:r w:rsidRPr="00EB6DAE">
        <w:rPr>
          <w:rFonts w:eastAsia="Calibri"/>
          <w:vertAlign w:val="superscript"/>
        </w:rPr>
        <w:footnoteReference w:id="62"/>
      </w:r>
      <w:r w:rsidRPr="00EB6DAE">
        <w:rPr>
          <w:rFonts w:eastAsia="Calibri"/>
        </w:rPr>
        <w:t xml:space="preserve"> Thus, the provisions of the EPBC Act, as they apply to cetaceans, apply on the high seas and elsewhere.</w:t>
      </w:r>
    </w:p>
    <w:p w14:paraId="0BBA660A" w14:textId="77777777" w:rsidR="00EB6DAE" w:rsidRPr="00EB6DAE" w:rsidRDefault="00EB6DAE" w:rsidP="004E2AFC">
      <w:pPr>
        <w:jc w:val="both"/>
        <w:rPr>
          <w:rFonts w:eastAsia="Calibri"/>
        </w:rPr>
      </w:pPr>
    </w:p>
    <w:p w14:paraId="08E94DB3" w14:textId="77777777" w:rsidR="00EB6DAE" w:rsidRPr="00EB6DAE" w:rsidRDefault="00EB6DAE" w:rsidP="004E2AFC">
      <w:pPr>
        <w:numPr>
          <w:ilvl w:val="0"/>
          <w:numId w:val="42"/>
        </w:numPr>
        <w:ind w:left="709"/>
        <w:jc w:val="both"/>
        <w:rPr>
          <w:rFonts w:eastAsia="Calibri"/>
        </w:rPr>
      </w:pPr>
      <w:r w:rsidRPr="00EB6DAE">
        <w:rPr>
          <w:rFonts w:eastAsia="Calibri"/>
        </w:rPr>
        <w:t>Within and beyond the Whale Sanctuary, Australia prohibits any action that results in the death or injury of a cetacean.</w:t>
      </w:r>
      <w:r w:rsidRPr="00EB6DAE">
        <w:rPr>
          <w:rFonts w:eastAsia="Calibri"/>
          <w:vertAlign w:val="superscript"/>
        </w:rPr>
        <w:footnoteReference w:id="63"/>
      </w:r>
      <w:r w:rsidRPr="00EB6DAE">
        <w:rPr>
          <w:rFonts w:eastAsia="Calibri"/>
        </w:rPr>
        <w:t xml:space="preserve"> A person also commits an offense if he possesses</w:t>
      </w:r>
      <w:r w:rsidRPr="00EB6DAE">
        <w:rPr>
          <w:rFonts w:eastAsia="Calibri"/>
          <w:vertAlign w:val="superscript"/>
        </w:rPr>
        <w:footnoteReference w:id="64"/>
      </w:r>
      <w:r w:rsidRPr="00EB6DAE">
        <w:rPr>
          <w:rFonts w:eastAsia="Calibri"/>
        </w:rPr>
        <w:t xml:space="preserve"> or “</w:t>
      </w:r>
      <w:r w:rsidRPr="00EB6DAE">
        <w:t>takes, trades, keeps, moves or interferes with a cetacean.”</w:t>
      </w:r>
      <w:r w:rsidRPr="00EB6DAE">
        <w:rPr>
          <w:rFonts w:eastAsia="Calibri"/>
          <w:vertAlign w:val="superscript"/>
        </w:rPr>
        <w:footnoteReference w:id="65"/>
      </w:r>
      <w:r w:rsidRPr="00EB6DAE">
        <w:t xml:space="preserve"> </w:t>
      </w:r>
      <w:r w:rsidRPr="00EB6DAE">
        <w:rPr>
          <w:rFonts w:eastAsia="Calibri"/>
        </w:rPr>
        <w:t>The EPBC Act defines “interfere” to mean harass, chase, herd, tag, mark or brand cetaceans.</w:t>
      </w:r>
      <w:r w:rsidRPr="00EB6DAE">
        <w:rPr>
          <w:rFonts w:eastAsia="Calibri"/>
          <w:vertAlign w:val="superscript"/>
        </w:rPr>
        <w:footnoteReference w:id="66"/>
      </w:r>
      <w:r w:rsidRPr="00EB6DAE">
        <w:rPr>
          <w:rFonts w:eastAsia="Calibri"/>
        </w:rPr>
        <w:t xml:space="preserve"> In other words, these provisions of the EPBC Act clearly prohibit the live capture of cetaceans.</w:t>
      </w:r>
    </w:p>
    <w:p w14:paraId="79568B1D" w14:textId="77777777" w:rsidR="00EB6DAE" w:rsidRPr="00EB6DAE" w:rsidRDefault="00EB6DAE" w:rsidP="004E2AFC">
      <w:pPr>
        <w:jc w:val="both"/>
        <w:rPr>
          <w:rFonts w:eastAsia="Calibri"/>
        </w:rPr>
      </w:pPr>
    </w:p>
    <w:p w14:paraId="0823D57E" w14:textId="77777777" w:rsidR="00EB6DAE" w:rsidRPr="00EB6DAE" w:rsidRDefault="00EB6DAE" w:rsidP="004E2AFC">
      <w:pPr>
        <w:numPr>
          <w:ilvl w:val="0"/>
          <w:numId w:val="42"/>
        </w:numPr>
        <w:ind w:left="709"/>
        <w:jc w:val="both"/>
        <w:rPr>
          <w:rFonts w:eastAsia="Calibri"/>
        </w:rPr>
      </w:pPr>
      <w:r w:rsidRPr="00EB6DAE">
        <w:rPr>
          <w:rFonts w:eastAsia="Calibri"/>
        </w:rPr>
        <w:t>The EPBC Act allows the Minister to issue permits for certain activities otherwise prohibited,</w:t>
      </w:r>
      <w:r w:rsidRPr="00EB6DAE">
        <w:rPr>
          <w:rFonts w:eastAsia="Calibri"/>
          <w:vertAlign w:val="superscript"/>
        </w:rPr>
        <w:footnoteReference w:id="67"/>
      </w:r>
      <w:r w:rsidRPr="00EB6DAE">
        <w:rPr>
          <w:rFonts w:eastAsia="Calibri"/>
        </w:rPr>
        <w:t xml:space="preserve"> provided that certain conditions are met.</w:t>
      </w:r>
      <w:r w:rsidRPr="00EB6DAE">
        <w:rPr>
          <w:rFonts w:eastAsia="Calibri"/>
          <w:vertAlign w:val="superscript"/>
        </w:rPr>
        <w:footnoteReference w:id="68"/>
      </w:r>
      <w:r w:rsidRPr="00EB6DAE">
        <w:rPr>
          <w:rFonts w:eastAsia="Calibri"/>
        </w:rPr>
        <w:t xml:space="preserve"> Those conditions include a requirement that the action not adversely affect the conservation status of a species, the taking is not inconsistent with a recovery plan, and the holder of the permit will take all reasonable steps to minimize the interference with cetaceans.</w:t>
      </w:r>
      <w:r w:rsidRPr="00EB6DAE">
        <w:rPr>
          <w:rFonts w:eastAsia="Calibri"/>
          <w:vertAlign w:val="superscript"/>
        </w:rPr>
        <w:footnoteReference w:id="69"/>
      </w:r>
      <w:r w:rsidRPr="00EB6DAE">
        <w:rPr>
          <w:rFonts w:eastAsia="Calibri"/>
        </w:rPr>
        <w:t xml:space="preserve"> These conditions make it very difficult for the Minister to approve the live capture for a commercial purpose. In addition, the Minister “must not grant a permit authorizing its holder to kill a cetacean or to take a cetacean for live display.”</w:t>
      </w:r>
      <w:r w:rsidRPr="00EB6DAE">
        <w:rPr>
          <w:rFonts w:eastAsia="Calibri"/>
          <w:vertAlign w:val="superscript"/>
        </w:rPr>
        <w:footnoteReference w:id="70"/>
      </w:r>
      <w:r w:rsidRPr="00EB6DAE">
        <w:rPr>
          <w:rFonts w:eastAsia="Calibri"/>
        </w:rPr>
        <w:t xml:space="preserve"> Thus, Australia prohibits the primary reason for live captures of cetaceans.</w:t>
      </w:r>
    </w:p>
    <w:p w14:paraId="61C20349" w14:textId="77777777" w:rsidR="00EB6DAE" w:rsidRPr="00EB6DAE" w:rsidRDefault="00EB6DAE" w:rsidP="004E2AFC">
      <w:pPr>
        <w:jc w:val="both"/>
        <w:rPr>
          <w:rFonts w:eastAsia="Calibri"/>
        </w:rPr>
      </w:pPr>
    </w:p>
    <w:p w14:paraId="6B04F06B" w14:textId="77777777" w:rsidR="00EB6DAE" w:rsidRPr="00EB6DAE" w:rsidRDefault="00EB6DAE" w:rsidP="004E2AFC">
      <w:pPr>
        <w:ind w:left="720"/>
        <w:jc w:val="both"/>
        <w:outlineLvl w:val="0"/>
        <w:rPr>
          <w:rFonts w:eastAsia="Calibri"/>
        </w:rPr>
      </w:pPr>
      <w:r w:rsidRPr="00EB6DAE">
        <w:rPr>
          <w:rFonts w:eastAsia="Calibri"/>
          <w:i/>
        </w:rPr>
        <w:t xml:space="preserve">Costa Rica </w:t>
      </w:r>
    </w:p>
    <w:p w14:paraId="37881E1A" w14:textId="77777777" w:rsidR="00EB6DAE" w:rsidRPr="00EB6DAE" w:rsidRDefault="00EB6DAE" w:rsidP="004E2AFC">
      <w:pPr>
        <w:ind w:left="720"/>
        <w:jc w:val="both"/>
        <w:rPr>
          <w:rFonts w:eastAsia="Calibri"/>
        </w:rPr>
      </w:pPr>
    </w:p>
    <w:p w14:paraId="7BF78E34" w14:textId="77777777" w:rsidR="00EB6DAE" w:rsidRPr="00EB6DAE" w:rsidRDefault="00EB6DAE" w:rsidP="004E2AFC">
      <w:pPr>
        <w:numPr>
          <w:ilvl w:val="0"/>
          <w:numId w:val="42"/>
        </w:numPr>
        <w:ind w:left="709"/>
        <w:jc w:val="both"/>
        <w:rPr>
          <w:rFonts w:eastAsia="Calibri"/>
        </w:rPr>
      </w:pPr>
      <w:r w:rsidRPr="00EB6DAE">
        <w:rPr>
          <w:rFonts w:eastAsia="Calibri"/>
        </w:rPr>
        <w:t>Costa Rica’s Fishing and Aquaculture Law prohibits the hunting or capture of cetaceans, with exceptions allowed if provided in international treaties and agreements with Costa Rica.</w:t>
      </w:r>
      <w:r w:rsidRPr="00EB6DAE">
        <w:rPr>
          <w:rFonts w:eastAsia="Calibri"/>
          <w:vertAlign w:val="superscript"/>
        </w:rPr>
        <w:footnoteReference w:id="71"/>
      </w:r>
      <w:r w:rsidRPr="00EB6DAE">
        <w:rPr>
          <w:rFonts w:eastAsia="Calibri"/>
        </w:rPr>
        <w:t xml:space="preserve"> The language of the exceptions clause leaves unclear the precise scope of the prohibition on capture of cetaceans under the Fishing and Aquaculture Law. </w:t>
      </w:r>
    </w:p>
    <w:p w14:paraId="63175B06" w14:textId="77777777" w:rsidR="00EB6DAE" w:rsidRPr="00EB6DAE" w:rsidRDefault="00EB6DAE" w:rsidP="004E2AFC">
      <w:pPr>
        <w:jc w:val="both"/>
        <w:rPr>
          <w:rFonts w:eastAsia="Calibri"/>
        </w:rPr>
      </w:pPr>
    </w:p>
    <w:p w14:paraId="120BD205" w14:textId="77777777" w:rsidR="00EB6DAE" w:rsidRPr="00EB6DAE" w:rsidRDefault="00EB6DAE" w:rsidP="004E2AFC">
      <w:pPr>
        <w:numPr>
          <w:ilvl w:val="0"/>
          <w:numId w:val="42"/>
        </w:numPr>
        <w:ind w:left="709"/>
        <w:jc w:val="both"/>
        <w:rPr>
          <w:rFonts w:eastAsia="Calibri"/>
        </w:rPr>
      </w:pPr>
      <w:r w:rsidRPr="00EB6DAE">
        <w:rPr>
          <w:rFonts w:eastAsia="Calibri"/>
        </w:rPr>
        <w:t xml:space="preserve">An Executive Decree—Decree No. 32495 on </w:t>
      </w:r>
      <w:r w:rsidRPr="00EB6DAE">
        <w:rPr>
          <w:rFonts w:eastAsia="Calibri"/>
          <w:b/>
          <w:bCs/>
        </w:rPr>
        <w:t>“</w:t>
      </w:r>
      <w:r w:rsidRPr="00EB6DAE">
        <w:rPr>
          <w:rFonts w:eastAsia="Calibri"/>
        </w:rPr>
        <w:t>Regulations for the Operation of Activities relating to Cetaceans in Costa Rica</w:t>
      </w:r>
      <w:r w:rsidRPr="00EB6DAE">
        <w:rPr>
          <w:rFonts w:eastAsia="Calibri"/>
          <w:b/>
          <w:bCs/>
        </w:rPr>
        <w:t>”</w:t>
      </w:r>
      <w:r w:rsidRPr="00EB6DAE">
        <w:rPr>
          <w:rFonts w:eastAsia="Calibri"/>
        </w:rPr>
        <w:t>—clarifies the situation. The Decree prohibits catching and killing, keeping captive, touching or trapping, or feeding or attempting to feed, any marine mammal,</w:t>
      </w:r>
      <w:r w:rsidRPr="00EB6DAE">
        <w:rPr>
          <w:rFonts w:eastAsia="Calibri"/>
          <w:vertAlign w:val="superscript"/>
        </w:rPr>
        <w:footnoteReference w:id="72"/>
      </w:r>
      <w:r w:rsidRPr="00EB6DAE">
        <w:rPr>
          <w:rFonts w:eastAsia="Calibri"/>
        </w:rPr>
        <w:t xml:space="preserve"> with exceptions provided for euthanasia or rehabilitation.</w:t>
      </w:r>
      <w:r w:rsidRPr="00EB6DAE">
        <w:rPr>
          <w:rFonts w:eastAsia="Calibri"/>
          <w:vertAlign w:val="superscript"/>
        </w:rPr>
        <w:footnoteReference w:id="73"/>
      </w:r>
      <w:r w:rsidRPr="00EB6DAE">
        <w:rPr>
          <w:rFonts w:eastAsia="Calibri"/>
        </w:rPr>
        <w:t xml:space="preserve"> The Decree does not describe the geographical scope of the prohibitions. The Decree is based, in part, on the Fishing and Aquaculture Law, which defines its jurisdictional scope as the continental waters, the territorial waters, and the Exclusive Economic Zone (EEZ) and adjacent areas to the EEZ where Costa Rica may have national jurisdiction.</w:t>
      </w:r>
      <w:r w:rsidRPr="00EB6DAE">
        <w:rPr>
          <w:rFonts w:eastAsia="Calibri"/>
          <w:vertAlign w:val="superscript"/>
        </w:rPr>
        <w:footnoteReference w:id="74"/>
      </w:r>
      <w:r w:rsidRPr="00EB6DAE">
        <w:rPr>
          <w:rFonts w:eastAsia="Calibri"/>
        </w:rPr>
        <w:t xml:space="preserve"> Thus, Decree No. 32495 most likely applies throughout Costa Rica’s jurisdictional waters. This author was not able to determine whether the Decree applies to Costa Rican citizens or Costa Rican flagged vessels in areas beyond Costa Rica’s jurisdictional waters. </w:t>
      </w:r>
    </w:p>
    <w:p w14:paraId="6A84BF50" w14:textId="77777777" w:rsidR="00EB6DAE" w:rsidRPr="00EB6DAE" w:rsidRDefault="00EB6DAE" w:rsidP="004E2AFC">
      <w:pPr>
        <w:ind w:left="720"/>
        <w:jc w:val="both"/>
        <w:rPr>
          <w:rFonts w:eastAsia="Calibri"/>
        </w:rPr>
      </w:pPr>
    </w:p>
    <w:p w14:paraId="01AC546E" w14:textId="77777777" w:rsidR="00EB6DAE" w:rsidRPr="00EB6DAE" w:rsidRDefault="00EB6DAE" w:rsidP="004E2AFC">
      <w:pPr>
        <w:ind w:left="720"/>
        <w:jc w:val="both"/>
        <w:outlineLvl w:val="0"/>
        <w:rPr>
          <w:rFonts w:eastAsia="Calibri"/>
        </w:rPr>
      </w:pPr>
      <w:r w:rsidRPr="00EB6DAE">
        <w:rPr>
          <w:rFonts w:eastAsia="Calibri"/>
          <w:i/>
        </w:rPr>
        <w:t xml:space="preserve">European Union </w:t>
      </w:r>
    </w:p>
    <w:p w14:paraId="4B2FB6CF" w14:textId="77777777" w:rsidR="00EB6DAE" w:rsidRPr="00EB6DAE" w:rsidRDefault="00EB6DAE" w:rsidP="004E2AFC">
      <w:pPr>
        <w:ind w:left="720"/>
        <w:jc w:val="both"/>
        <w:rPr>
          <w:rFonts w:eastAsia="Calibri"/>
        </w:rPr>
      </w:pPr>
    </w:p>
    <w:p w14:paraId="0084FB8C" w14:textId="77777777" w:rsidR="00EB6DAE" w:rsidRPr="00EB6DAE" w:rsidRDefault="00EB6DAE" w:rsidP="004E2AFC">
      <w:pPr>
        <w:numPr>
          <w:ilvl w:val="0"/>
          <w:numId w:val="42"/>
        </w:numPr>
        <w:ind w:left="709"/>
        <w:jc w:val="both"/>
        <w:rPr>
          <w:bCs/>
        </w:rPr>
      </w:pPr>
      <w:r w:rsidRPr="00EB6DAE">
        <w:rPr>
          <w:rFonts w:eastAsia="Calibri"/>
        </w:rPr>
        <w:t>The</w:t>
      </w:r>
      <w:r w:rsidRPr="00EB6DAE">
        <w:rPr>
          <w:bCs/>
        </w:rPr>
        <w:t xml:space="preserve"> Directive on the Conservation of Natural Habitats and of Wild Fauna and Flora (the “Habitats Directive”)</w:t>
      </w:r>
      <w:r w:rsidRPr="00EB6DAE">
        <w:rPr>
          <w:rFonts w:eastAsia="Calibri"/>
          <w:vertAlign w:val="superscript"/>
        </w:rPr>
        <w:footnoteReference w:id="75"/>
      </w:r>
      <w:r w:rsidRPr="00EB6DAE">
        <w:rPr>
          <w:bCs/>
        </w:rPr>
        <w:t xml:space="preserve"> forms the cornerstone of European Union (EU) conservation policy. It places species and habitats “of Community interest” into different Annexes and imposes obligations on Member States regarding the conservation of these species and habitats. All species of Cetacea are included in Annex IV of the Habitats Directive because they are “animal and plant species of community interest in need of strict protection.”</w:t>
      </w:r>
      <w:r w:rsidRPr="00EB6DAE">
        <w:rPr>
          <w:rFonts w:eastAsia="Calibri"/>
          <w:vertAlign w:val="superscript"/>
        </w:rPr>
        <w:footnoteReference w:id="76"/>
      </w:r>
    </w:p>
    <w:p w14:paraId="08B2D3E6" w14:textId="77777777" w:rsidR="00EB6DAE" w:rsidRPr="00EB6DAE" w:rsidRDefault="00EB6DAE" w:rsidP="004E2AFC">
      <w:pPr>
        <w:widowControl w:val="0"/>
        <w:autoSpaceDE w:val="0"/>
        <w:autoSpaceDN w:val="0"/>
        <w:adjustRightInd w:val="0"/>
        <w:ind w:left="1080"/>
        <w:jc w:val="both"/>
        <w:rPr>
          <w:bCs/>
        </w:rPr>
      </w:pPr>
    </w:p>
    <w:p w14:paraId="4F77CE36" w14:textId="77777777" w:rsidR="00EB6DAE" w:rsidRPr="00EB6DAE" w:rsidRDefault="00EB6DAE" w:rsidP="004E2AFC">
      <w:pPr>
        <w:numPr>
          <w:ilvl w:val="0"/>
          <w:numId w:val="42"/>
        </w:numPr>
        <w:ind w:left="709"/>
        <w:jc w:val="both"/>
        <w:rPr>
          <w:bCs/>
        </w:rPr>
      </w:pPr>
      <w:r w:rsidRPr="00EB6DAE">
        <w:rPr>
          <w:rFonts w:eastAsia="Calibri"/>
        </w:rPr>
        <w:t>Article</w:t>
      </w:r>
      <w:r w:rsidRPr="00EB6DAE">
        <w:rPr>
          <w:bCs/>
        </w:rPr>
        <w:t xml:space="preserve"> 12(1) of the Habitats Directive requires EU Member States to take “the requisite measures” to protect species included in Annex IV. These measures include prohibiting:</w:t>
      </w:r>
    </w:p>
    <w:p w14:paraId="422EC0AD" w14:textId="77777777" w:rsidR="00EB6DAE" w:rsidRPr="00EB6DAE" w:rsidRDefault="00EB6DAE" w:rsidP="004E2AFC">
      <w:pPr>
        <w:widowControl w:val="0"/>
        <w:autoSpaceDE w:val="0"/>
        <w:autoSpaceDN w:val="0"/>
        <w:adjustRightInd w:val="0"/>
        <w:ind w:left="1080" w:right="720"/>
        <w:jc w:val="both"/>
        <w:rPr>
          <w:bCs/>
        </w:rPr>
      </w:pPr>
    </w:p>
    <w:p w14:paraId="16A280EC" w14:textId="77777777" w:rsidR="00EB6DAE" w:rsidRPr="00EB6DAE" w:rsidRDefault="00EB6DAE" w:rsidP="004E2AFC">
      <w:pPr>
        <w:widowControl w:val="0"/>
        <w:autoSpaceDE w:val="0"/>
        <w:autoSpaceDN w:val="0"/>
        <w:adjustRightInd w:val="0"/>
        <w:ind w:left="1080" w:right="720"/>
        <w:jc w:val="both"/>
        <w:rPr>
          <w:bCs/>
        </w:rPr>
      </w:pPr>
      <w:r w:rsidRPr="00EB6DAE">
        <w:rPr>
          <w:bCs/>
        </w:rPr>
        <w:t>(a) all forms of deliberate capture or killing of specimens of these species in the wild;</w:t>
      </w:r>
    </w:p>
    <w:p w14:paraId="73388991" w14:textId="77777777" w:rsidR="00EB6DAE" w:rsidRPr="00EB6DAE" w:rsidRDefault="00EB6DAE" w:rsidP="004E2AFC">
      <w:pPr>
        <w:widowControl w:val="0"/>
        <w:autoSpaceDE w:val="0"/>
        <w:autoSpaceDN w:val="0"/>
        <w:adjustRightInd w:val="0"/>
        <w:ind w:left="1080" w:right="720"/>
        <w:jc w:val="both"/>
        <w:rPr>
          <w:bCs/>
        </w:rPr>
      </w:pPr>
      <w:r w:rsidRPr="00EB6DAE">
        <w:rPr>
          <w:bCs/>
        </w:rPr>
        <w:t>(b) deliberate disturbance of these species, particularly during the period of breeding, rearing, hibernation and migration;</w:t>
      </w:r>
    </w:p>
    <w:p w14:paraId="5B02637B" w14:textId="77777777" w:rsidR="00EB6DAE" w:rsidRPr="00EB6DAE" w:rsidRDefault="00EB6DAE" w:rsidP="004E2AFC">
      <w:pPr>
        <w:widowControl w:val="0"/>
        <w:autoSpaceDE w:val="0"/>
        <w:autoSpaceDN w:val="0"/>
        <w:adjustRightInd w:val="0"/>
        <w:ind w:left="1080" w:right="720"/>
        <w:jc w:val="both"/>
        <w:rPr>
          <w:bCs/>
        </w:rPr>
      </w:pPr>
      <w:r w:rsidRPr="00EB6DAE">
        <w:rPr>
          <w:bCs/>
        </w:rPr>
        <w:t>(c) deliberate destruction or taking of eggs from the wild;</w:t>
      </w:r>
    </w:p>
    <w:p w14:paraId="05AF3D6E" w14:textId="77777777" w:rsidR="00EB6DAE" w:rsidRPr="00EB6DAE" w:rsidRDefault="00EB6DAE" w:rsidP="004E2AFC">
      <w:pPr>
        <w:widowControl w:val="0"/>
        <w:autoSpaceDE w:val="0"/>
        <w:autoSpaceDN w:val="0"/>
        <w:adjustRightInd w:val="0"/>
        <w:ind w:left="1080" w:right="720"/>
        <w:jc w:val="both"/>
        <w:rPr>
          <w:bCs/>
        </w:rPr>
      </w:pPr>
      <w:r w:rsidRPr="00EB6DAE">
        <w:rPr>
          <w:bCs/>
        </w:rPr>
        <w:t>(d) deterioration or destruction of breeding sites or resting places.</w:t>
      </w:r>
      <w:r w:rsidRPr="00EB6DAE">
        <w:rPr>
          <w:rFonts w:eastAsia="Calibri"/>
          <w:vertAlign w:val="superscript"/>
        </w:rPr>
        <w:footnoteReference w:id="77"/>
      </w:r>
    </w:p>
    <w:p w14:paraId="2ED44CF9" w14:textId="77777777" w:rsidR="00EB6DAE" w:rsidRPr="00EB6DAE" w:rsidRDefault="00EB6DAE" w:rsidP="004E2AFC">
      <w:pPr>
        <w:widowControl w:val="0"/>
        <w:autoSpaceDE w:val="0"/>
        <w:autoSpaceDN w:val="0"/>
        <w:adjustRightInd w:val="0"/>
        <w:ind w:left="1080"/>
        <w:jc w:val="both"/>
        <w:rPr>
          <w:bCs/>
        </w:rPr>
      </w:pPr>
    </w:p>
    <w:p w14:paraId="2199C626" w14:textId="77777777" w:rsidR="00EB6DAE" w:rsidRPr="00EB6DAE" w:rsidRDefault="00EB6DAE" w:rsidP="004E2AFC">
      <w:pPr>
        <w:numPr>
          <w:ilvl w:val="0"/>
          <w:numId w:val="42"/>
        </w:numPr>
        <w:ind w:left="709"/>
        <w:jc w:val="both"/>
        <w:rPr>
          <w:bCs/>
        </w:rPr>
      </w:pPr>
      <w:r w:rsidRPr="00EB6DAE">
        <w:rPr>
          <w:bCs/>
        </w:rPr>
        <w:t xml:space="preserve">The Court of Justice of the European Union has interpreted these obligations broadly, stating that </w:t>
      </w:r>
      <w:r w:rsidRPr="00EB6DAE">
        <w:rPr>
          <w:rFonts w:eastAsia="Calibri"/>
        </w:rPr>
        <w:t>“[a] failure to fulfil obligations may arise due to the existence of an administrative practice which infringes Community law, even if the applicable national legislation itself complies with that law.”</w:t>
      </w:r>
      <w:r w:rsidRPr="00EB6DAE">
        <w:rPr>
          <w:rFonts w:eastAsia="Calibri"/>
          <w:vertAlign w:val="superscript"/>
        </w:rPr>
        <w:footnoteReference w:id="78"/>
      </w:r>
      <w:r w:rsidRPr="00EB6DAE">
        <w:rPr>
          <w:rFonts w:eastAsia="Calibri"/>
        </w:rPr>
        <w:t xml:space="preserve"> Thus, a</w:t>
      </w:r>
      <w:r w:rsidRPr="00EB6DAE">
        <w:rPr>
          <w:bCs/>
        </w:rPr>
        <w:t>dministrative and institutional practices, in addition to national law, must be consistent with the Habitats Directive.</w:t>
      </w:r>
    </w:p>
    <w:p w14:paraId="2353638B" w14:textId="77777777" w:rsidR="00EB6DAE" w:rsidRPr="00EB6DAE" w:rsidRDefault="00EB6DAE" w:rsidP="004E2AFC">
      <w:pPr>
        <w:ind w:left="1080"/>
        <w:jc w:val="both"/>
        <w:rPr>
          <w:bCs/>
        </w:rPr>
      </w:pPr>
    </w:p>
    <w:p w14:paraId="511E86C3" w14:textId="77777777" w:rsidR="00EB6DAE" w:rsidRPr="00EB6DAE" w:rsidRDefault="00EB6DAE" w:rsidP="004E2AFC">
      <w:pPr>
        <w:numPr>
          <w:ilvl w:val="0"/>
          <w:numId w:val="42"/>
        </w:numPr>
        <w:ind w:left="709"/>
        <w:jc w:val="both"/>
        <w:rPr>
          <w:rFonts w:eastAsia="Calibri"/>
        </w:rPr>
      </w:pPr>
      <w:r w:rsidRPr="00EB6DAE">
        <w:rPr>
          <w:bCs/>
        </w:rPr>
        <w:t xml:space="preserve">Article 16 of the Habitats Directive allows exceptions—derogations in the language of the Habitats Directive—from the requirements of Article 12. The EU Member State seeking to justify its derogation must prove that the following three specific conditions are met for each derogation </w:t>
      </w:r>
      <w:r w:rsidRPr="00EB6DAE">
        <w:rPr>
          <w:bCs/>
          <w:i/>
        </w:rPr>
        <w:t>before</w:t>
      </w:r>
      <w:r w:rsidRPr="00EB6DAE">
        <w:rPr>
          <w:bCs/>
        </w:rPr>
        <w:t xml:space="preserve"> a derogation may be granted:</w:t>
      </w:r>
      <w:r w:rsidRPr="00EB6DAE">
        <w:rPr>
          <w:bCs/>
          <w:vertAlign w:val="superscript"/>
        </w:rPr>
        <w:footnoteReference w:id="79"/>
      </w:r>
      <w:r w:rsidRPr="00EB6DAE">
        <w:rPr>
          <w:bCs/>
        </w:rPr>
        <w:t xml:space="preserve"> (1) the reason for the derogation falls within the scope of one of the reasons listed in Article 16(1), (2) no satisfactory alternative to the derogation exists, and (3) the derogation is not detrimental to the maintenance of populations at a favourable conservation status.</w:t>
      </w:r>
      <w:r w:rsidRPr="00EB6DAE">
        <w:rPr>
          <w:bCs/>
          <w:vertAlign w:val="superscript"/>
        </w:rPr>
        <w:footnoteReference w:id="80"/>
      </w:r>
    </w:p>
    <w:p w14:paraId="1B24DAAE" w14:textId="77777777" w:rsidR="00EB6DAE" w:rsidRPr="00EB6DAE" w:rsidRDefault="00EB6DAE" w:rsidP="004E2AFC">
      <w:pPr>
        <w:jc w:val="both"/>
        <w:rPr>
          <w:rFonts w:eastAsia="Calibri"/>
        </w:rPr>
      </w:pPr>
    </w:p>
    <w:p w14:paraId="6FE61801" w14:textId="77777777" w:rsidR="00EB6DAE" w:rsidRPr="00EB6DAE" w:rsidRDefault="00EB6DAE" w:rsidP="004E2AFC">
      <w:pPr>
        <w:numPr>
          <w:ilvl w:val="0"/>
          <w:numId w:val="42"/>
        </w:numPr>
        <w:ind w:left="709"/>
        <w:jc w:val="both"/>
        <w:rPr>
          <w:rFonts w:eastAsia="Calibri"/>
        </w:rPr>
      </w:pPr>
      <w:r w:rsidRPr="00EB6DAE">
        <w:rPr>
          <w:rFonts w:eastAsia="Calibri"/>
        </w:rPr>
        <w:t>The live capture of cetaceans for commercial purposes could be possible under certain circumstances. In particular, Article 16(1) allows derogations for the following purposes:</w:t>
      </w:r>
    </w:p>
    <w:p w14:paraId="6933D38D" w14:textId="77777777" w:rsidR="00EB6DAE" w:rsidRPr="00EB6DAE" w:rsidRDefault="00EB6DAE" w:rsidP="004E2AFC">
      <w:pPr>
        <w:ind w:left="1080" w:right="720"/>
        <w:jc w:val="both"/>
        <w:rPr>
          <w:rFonts w:eastAsia="Calibri"/>
        </w:rPr>
      </w:pPr>
    </w:p>
    <w:p w14:paraId="0447A55D" w14:textId="77777777" w:rsidR="00EB6DAE" w:rsidRPr="00EB6DAE" w:rsidRDefault="00EB6DAE" w:rsidP="004E2AFC">
      <w:pPr>
        <w:ind w:left="709" w:right="720"/>
        <w:jc w:val="both"/>
        <w:rPr>
          <w:rFonts w:eastAsia="Calibri"/>
        </w:rPr>
      </w:pPr>
      <w:r w:rsidRPr="00EB6DAE">
        <w:rPr>
          <w:rFonts w:eastAsia="Calibri"/>
        </w:rPr>
        <w:t>(c) in the interests of public health and public safety, or for other imperative reasons of overriding public interest, including those of a social or economic nature and beneficial consequences of primary importance for the environment;</w:t>
      </w:r>
    </w:p>
    <w:p w14:paraId="4B9F8BCB" w14:textId="77777777" w:rsidR="00EB6DAE" w:rsidRPr="00EB6DAE" w:rsidRDefault="00EB6DAE" w:rsidP="004E2AFC">
      <w:pPr>
        <w:ind w:left="709" w:right="720"/>
        <w:jc w:val="both"/>
        <w:rPr>
          <w:rFonts w:eastAsia="Calibri"/>
        </w:rPr>
      </w:pPr>
      <w:r w:rsidRPr="00EB6DAE">
        <w:rPr>
          <w:rFonts w:eastAsia="Calibri"/>
        </w:rPr>
        <w:t>(d) for the purpose of research and education, of repopulating and reintroducing these species and for the breedings operations necessary for these purposes, including the artificial propagation of plants;</w:t>
      </w:r>
    </w:p>
    <w:p w14:paraId="42C2CEA0" w14:textId="77777777" w:rsidR="00EB6DAE" w:rsidRPr="00EB6DAE" w:rsidRDefault="00EB6DAE" w:rsidP="004E2AFC">
      <w:pPr>
        <w:ind w:left="709" w:right="720"/>
        <w:jc w:val="both"/>
        <w:rPr>
          <w:rFonts w:eastAsia="Calibri"/>
        </w:rPr>
      </w:pPr>
      <w:r w:rsidRPr="00EB6DAE">
        <w:rPr>
          <w:rFonts w:eastAsia="Calibri"/>
        </w:rPr>
        <w:t>(e) to allow, under strictly supervised conditions, on a selective basis and to a limited extent, the taking or keeping of certain specimens of the species listed in Annex IV in limited numbers specified by the competent national authorities.</w:t>
      </w:r>
      <w:r w:rsidRPr="00EB6DAE">
        <w:rPr>
          <w:rFonts w:eastAsia="Calibri"/>
          <w:vertAlign w:val="superscript"/>
        </w:rPr>
        <w:footnoteReference w:id="81"/>
      </w:r>
      <w:r w:rsidRPr="00EB6DAE">
        <w:rPr>
          <w:rFonts w:eastAsia="Calibri"/>
        </w:rPr>
        <w:t xml:space="preserve"> </w:t>
      </w:r>
    </w:p>
    <w:p w14:paraId="467DAED6" w14:textId="77777777" w:rsidR="00EB6DAE" w:rsidRPr="00EB6DAE" w:rsidRDefault="00EB6DAE" w:rsidP="004E2AFC">
      <w:pPr>
        <w:ind w:right="720"/>
        <w:jc w:val="both"/>
        <w:rPr>
          <w:rFonts w:eastAsia="Calibri"/>
        </w:rPr>
      </w:pPr>
    </w:p>
    <w:p w14:paraId="5EA911FF" w14:textId="77777777" w:rsidR="00EB6DAE" w:rsidRPr="00EB6DAE" w:rsidRDefault="00EB6DAE" w:rsidP="004E2AFC">
      <w:pPr>
        <w:numPr>
          <w:ilvl w:val="0"/>
          <w:numId w:val="42"/>
        </w:numPr>
        <w:ind w:left="709"/>
        <w:jc w:val="both"/>
        <w:rPr>
          <w:rFonts w:eastAsia="Calibri"/>
        </w:rPr>
      </w:pPr>
      <w:r w:rsidRPr="00EB6DAE">
        <w:rPr>
          <w:rFonts w:eastAsia="Calibri"/>
        </w:rPr>
        <w:t>These exceptions have typically been interpreted narrowly. For example, with respect to the “public health and safety derogation,” the</w:t>
      </w:r>
      <w:r w:rsidRPr="00EB6DAE">
        <w:rPr>
          <w:bCs/>
        </w:rPr>
        <w:t xml:space="preserve"> European Commission has stated that “the ‘overriding’ character of this public interest must be underlined” and that consequently a “careful balancing of interests is needed.”</w:t>
      </w:r>
      <w:r w:rsidRPr="00EB6DAE">
        <w:rPr>
          <w:bCs/>
          <w:vertAlign w:val="superscript"/>
        </w:rPr>
        <w:footnoteReference w:id="82"/>
      </w:r>
      <w:r w:rsidRPr="00EB6DAE">
        <w:rPr>
          <w:bCs/>
        </w:rPr>
        <w:t xml:space="preserve"> In this context, the Commission stated that “it . . . seems reasonable to assume that a public interest is in most cases likely to be overriding only if it is a long-term interest: short-term interests that would only yield short-term benefits would not be sufficient to outweigh the long-term interest of species conservation.”</w:t>
      </w:r>
      <w:r w:rsidRPr="00EB6DAE">
        <w:rPr>
          <w:bCs/>
          <w:vertAlign w:val="superscript"/>
        </w:rPr>
        <w:footnoteReference w:id="83"/>
      </w:r>
    </w:p>
    <w:p w14:paraId="17243DB4" w14:textId="77777777" w:rsidR="00EB6DAE" w:rsidRPr="00EB6DAE" w:rsidRDefault="00EB6DAE" w:rsidP="004E2AFC">
      <w:pPr>
        <w:jc w:val="both"/>
        <w:rPr>
          <w:rFonts w:eastAsia="Calibri"/>
        </w:rPr>
      </w:pPr>
    </w:p>
    <w:p w14:paraId="645FE29A" w14:textId="77777777" w:rsidR="00EB6DAE" w:rsidRPr="00EB6DAE" w:rsidRDefault="00EB6DAE" w:rsidP="004E2AFC">
      <w:pPr>
        <w:widowControl w:val="0"/>
        <w:numPr>
          <w:ilvl w:val="0"/>
          <w:numId w:val="42"/>
        </w:numPr>
        <w:autoSpaceDE w:val="0"/>
        <w:autoSpaceDN w:val="0"/>
        <w:adjustRightInd w:val="0"/>
        <w:ind w:left="709"/>
        <w:jc w:val="both"/>
        <w:rPr>
          <w:bCs/>
        </w:rPr>
      </w:pPr>
      <w:r w:rsidRPr="00EB6DAE">
        <w:rPr>
          <w:bCs/>
        </w:rPr>
        <w:t>Concerning the “limited numbers” derogation of subparagraph (e), the Commission, relying on the conclusions of the Court of Justice of the European Union in cases interpreting a similar provision of the Birds Directive,</w:t>
      </w:r>
      <w:r w:rsidRPr="00EB6DAE">
        <w:rPr>
          <w:bCs/>
          <w:vertAlign w:val="superscript"/>
        </w:rPr>
        <w:footnoteReference w:id="84"/>
      </w:r>
      <w:r w:rsidRPr="00EB6DAE">
        <w:rPr>
          <w:bCs/>
        </w:rPr>
        <w:t xml:space="preserve"> states that the derogation “should not be granted where there is a risk that the derogation might have a significant negative impact on the population” or fails to maintain the population at a satisfactory level.</w:t>
      </w:r>
      <w:r w:rsidRPr="00EB6DAE">
        <w:rPr>
          <w:bCs/>
          <w:vertAlign w:val="superscript"/>
        </w:rPr>
        <w:footnoteReference w:id="85"/>
      </w:r>
      <w:r w:rsidRPr="00EB6DAE">
        <w:rPr>
          <w:bCs/>
        </w:rPr>
        <w:t xml:space="preserve"> In other words, the derogation must be “compared to the population level of a species and is directly linked with its conservation status.”</w:t>
      </w:r>
      <w:r w:rsidRPr="00EB6DAE">
        <w:rPr>
          <w:bCs/>
          <w:vertAlign w:val="superscript"/>
        </w:rPr>
        <w:footnoteReference w:id="86"/>
      </w:r>
    </w:p>
    <w:p w14:paraId="4D852156" w14:textId="77777777" w:rsidR="00EB6DAE" w:rsidRPr="00EB6DAE" w:rsidRDefault="00EB6DAE" w:rsidP="004E2AFC">
      <w:pPr>
        <w:widowControl w:val="0"/>
        <w:autoSpaceDE w:val="0"/>
        <w:autoSpaceDN w:val="0"/>
        <w:adjustRightInd w:val="0"/>
        <w:jc w:val="both"/>
        <w:rPr>
          <w:bCs/>
        </w:rPr>
      </w:pPr>
    </w:p>
    <w:p w14:paraId="075CAF98" w14:textId="77777777" w:rsidR="00EB6DAE" w:rsidRPr="00EB6DAE" w:rsidRDefault="00EB6DAE" w:rsidP="004E2AFC">
      <w:pPr>
        <w:widowControl w:val="0"/>
        <w:numPr>
          <w:ilvl w:val="0"/>
          <w:numId w:val="42"/>
        </w:numPr>
        <w:autoSpaceDE w:val="0"/>
        <w:autoSpaceDN w:val="0"/>
        <w:adjustRightInd w:val="0"/>
        <w:ind w:left="709"/>
        <w:jc w:val="both"/>
        <w:rPr>
          <w:bCs/>
        </w:rPr>
      </w:pPr>
      <w:r w:rsidRPr="00EB6DAE">
        <w:rPr>
          <w:bCs/>
        </w:rPr>
        <w:t xml:space="preserve">Questions remain about the geographic scope of the Habitats Directive. The Habitats Directive itself does not expressly limit its geographic scope of application. However, Article 2 states that the aim of the Habitats Directive is to conserve habitats and species “in the European territory of the Member States.” If the Habitats Directive is so limited, then Europeans or European-flagged vessels, absent other legislation, could capture cetaceans on the high seas. </w:t>
      </w:r>
    </w:p>
    <w:p w14:paraId="09C91B69" w14:textId="77777777" w:rsidR="00EB6DAE" w:rsidRPr="00EB6DAE" w:rsidRDefault="00EB6DAE" w:rsidP="004E2AFC">
      <w:pPr>
        <w:widowControl w:val="0"/>
        <w:autoSpaceDE w:val="0"/>
        <w:autoSpaceDN w:val="0"/>
        <w:adjustRightInd w:val="0"/>
        <w:jc w:val="both"/>
        <w:rPr>
          <w:bCs/>
        </w:rPr>
      </w:pPr>
    </w:p>
    <w:p w14:paraId="032D3FAC" w14:textId="77777777" w:rsidR="00EB6DAE" w:rsidRPr="00EB6DAE" w:rsidRDefault="00EB6DAE" w:rsidP="004E2AFC">
      <w:pPr>
        <w:widowControl w:val="0"/>
        <w:numPr>
          <w:ilvl w:val="0"/>
          <w:numId w:val="42"/>
        </w:numPr>
        <w:autoSpaceDE w:val="0"/>
        <w:autoSpaceDN w:val="0"/>
        <w:adjustRightInd w:val="0"/>
        <w:ind w:left="709"/>
        <w:jc w:val="both"/>
        <w:rPr>
          <w:bCs/>
        </w:rPr>
      </w:pPr>
      <w:r w:rsidRPr="00EB6DAE">
        <w:rPr>
          <w:bCs/>
        </w:rPr>
        <w:t>However, since not all cetaceans are found in European waters but all cetaceans are included in Annex IV, an argument can be made that the obligations of the Habitats Directive, including the prohibitions applicable to Annex IV-listed species, extend to the high seas.</w:t>
      </w:r>
      <w:r w:rsidRPr="00EB6DAE">
        <w:rPr>
          <w:bCs/>
          <w:vertAlign w:val="superscript"/>
        </w:rPr>
        <w:footnoteReference w:id="87"/>
      </w:r>
      <w:r w:rsidRPr="00EB6DAE">
        <w:rPr>
          <w:bCs/>
        </w:rPr>
        <w:t xml:space="preserve"> An argument can also be made that the prohibitions of the Habitats Directive should apply to citizens of EU Member States on the high seas in order to give effect to the purposes of the directive.</w:t>
      </w:r>
      <w:r w:rsidRPr="00EB6DAE">
        <w:rPr>
          <w:bCs/>
          <w:vertAlign w:val="superscript"/>
        </w:rPr>
        <w:footnoteReference w:id="88"/>
      </w:r>
      <w:r w:rsidRPr="00EB6DAE">
        <w:rPr>
          <w:bCs/>
        </w:rPr>
        <w:t xml:space="preserve">  </w:t>
      </w:r>
    </w:p>
    <w:p w14:paraId="79F0699F" w14:textId="77777777" w:rsidR="00EB6DAE" w:rsidRPr="00EB6DAE" w:rsidRDefault="00EB6DAE" w:rsidP="004E2AFC">
      <w:pPr>
        <w:widowControl w:val="0"/>
        <w:autoSpaceDE w:val="0"/>
        <w:autoSpaceDN w:val="0"/>
        <w:adjustRightInd w:val="0"/>
        <w:ind w:left="720"/>
        <w:jc w:val="both"/>
        <w:rPr>
          <w:bCs/>
          <w:i/>
        </w:rPr>
      </w:pPr>
    </w:p>
    <w:p w14:paraId="157488EC" w14:textId="77777777" w:rsidR="004E2AFC" w:rsidRDefault="004E2AFC">
      <w:pPr>
        <w:rPr>
          <w:bCs/>
          <w:i/>
        </w:rPr>
      </w:pPr>
      <w:r>
        <w:rPr>
          <w:bCs/>
          <w:i/>
        </w:rPr>
        <w:br w:type="page"/>
      </w:r>
    </w:p>
    <w:p w14:paraId="1710E530" w14:textId="4704927C" w:rsidR="00EB6DAE" w:rsidRPr="00EB6DAE" w:rsidRDefault="00EB6DAE" w:rsidP="004E2AFC">
      <w:pPr>
        <w:widowControl w:val="0"/>
        <w:autoSpaceDE w:val="0"/>
        <w:autoSpaceDN w:val="0"/>
        <w:adjustRightInd w:val="0"/>
        <w:ind w:left="720"/>
        <w:jc w:val="both"/>
        <w:outlineLvl w:val="0"/>
        <w:rPr>
          <w:bCs/>
          <w:i/>
        </w:rPr>
      </w:pPr>
      <w:r w:rsidRPr="00EB6DAE">
        <w:rPr>
          <w:bCs/>
          <w:i/>
        </w:rPr>
        <w:t xml:space="preserve">Israel </w:t>
      </w:r>
    </w:p>
    <w:p w14:paraId="7E35268B" w14:textId="77777777" w:rsidR="00EB6DAE" w:rsidRPr="00EB6DAE" w:rsidRDefault="00EB6DAE" w:rsidP="004E2AFC">
      <w:pPr>
        <w:widowControl w:val="0"/>
        <w:autoSpaceDE w:val="0"/>
        <w:autoSpaceDN w:val="0"/>
        <w:adjustRightInd w:val="0"/>
        <w:ind w:left="720"/>
        <w:jc w:val="both"/>
        <w:rPr>
          <w:bCs/>
        </w:rPr>
      </w:pPr>
    </w:p>
    <w:p w14:paraId="5814A6F8" w14:textId="77777777" w:rsidR="00EB6DAE" w:rsidRPr="00EB6DAE" w:rsidRDefault="00EB6DAE" w:rsidP="004E2AFC">
      <w:pPr>
        <w:widowControl w:val="0"/>
        <w:numPr>
          <w:ilvl w:val="0"/>
          <w:numId w:val="42"/>
        </w:numPr>
        <w:autoSpaceDE w:val="0"/>
        <w:autoSpaceDN w:val="0"/>
        <w:adjustRightInd w:val="0"/>
        <w:ind w:left="709"/>
        <w:jc w:val="both"/>
        <w:rPr>
          <w:bCs/>
        </w:rPr>
      </w:pPr>
      <w:r w:rsidRPr="00EB6DAE">
        <w:rPr>
          <w:rFonts w:eastAsia="Calibri"/>
        </w:rPr>
        <w:t>Israel’s Wildlife Protection Law prohibits, without a permit, “hunting” of “protected wildlife,” defined as “wildlife that is neither game, pest nor domesticated wildlife.”</w:t>
      </w:r>
      <w:r w:rsidRPr="00EB6DAE">
        <w:rPr>
          <w:rFonts w:eastAsia="Calibri"/>
          <w:vertAlign w:val="superscript"/>
        </w:rPr>
        <w:footnoteReference w:id="89"/>
      </w:r>
      <w:r w:rsidRPr="00EB6DAE">
        <w:rPr>
          <w:rFonts w:eastAsia="Calibri"/>
        </w:rPr>
        <w:t xml:space="preserve"> That definition would seem to include CITES and CMS-listed cetaceans, regardless of whether they are included in Appendix I or II of CMS. The Minister of Agriculture may issue a permit for hunting done for “scientific purposes, for reproduction, to maintain the balance in nature.”</w:t>
      </w:r>
      <w:r w:rsidRPr="00EB6DAE">
        <w:rPr>
          <w:rFonts w:eastAsia="Calibri"/>
          <w:vertAlign w:val="superscript"/>
        </w:rPr>
        <w:footnoteReference w:id="90"/>
      </w:r>
      <w:r w:rsidRPr="00EB6DAE">
        <w:rPr>
          <w:rFonts w:eastAsia="Calibri"/>
        </w:rPr>
        <w:t xml:space="preserve"> Israel’s CMS national report indicates that no exceptions have been issued for specimens of CMS Appendix I species.</w:t>
      </w:r>
      <w:r w:rsidRPr="00EB6DAE">
        <w:rPr>
          <w:rFonts w:eastAsia="Calibri"/>
          <w:vertAlign w:val="superscript"/>
        </w:rPr>
        <w:footnoteReference w:id="91"/>
      </w:r>
      <w:r w:rsidRPr="00EB6DAE">
        <w:rPr>
          <w:rFonts w:eastAsia="Calibri"/>
        </w:rPr>
        <w:t xml:space="preserve"> </w:t>
      </w:r>
    </w:p>
    <w:p w14:paraId="2B565754" w14:textId="77777777" w:rsidR="00EB6DAE" w:rsidRPr="00EB6DAE" w:rsidRDefault="00EB6DAE" w:rsidP="004E2AFC">
      <w:pPr>
        <w:widowControl w:val="0"/>
        <w:autoSpaceDE w:val="0"/>
        <w:autoSpaceDN w:val="0"/>
        <w:adjustRightInd w:val="0"/>
        <w:jc w:val="both"/>
        <w:rPr>
          <w:bCs/>
        </w:rPr>
      </w:pPr>
    </w:p>
    <w:p w14:paraId="2A610630" w14:textId="77777777" w:rsidR="00EB6DAE" w:rsidRPr="00EB6DAE" w:rsidRDefault="00EB6DAE" w:rsidP="004E2AFC">
      <w:pPr>
        <w:widowControl w:val="0"/>
        <w:numPr>
          <w:ilvl w:val="0"/>
          <w:numId w:val="42"/>
        </w:numPr>
        <w:autoSpaceDE w:val="0"/>
        <w:autoSpaceDN w:val="0"/>
        <w:adjustRightInd w:val="0"/>
        <w:ind w:left="709"/>
        <w:jc w:val="both"/>
        <w:rPr>
          <w:bCs/>
        </w:rPr>
      </w:pPr>
      <w:r w:rsidRPr="00EB6DAE">
        <w:rPr>
          <w:rFonts w:eastAsia="Calibri"/>
        </w:rPr>
        <w:t>The Nature Reserves, National Parks, and National Monuments Law of 1998</w:t>
      </w:r>
      <w:r w:rsidRPr="00EB6DAE">
        <w:rPr>
          <w:rFonts w:eastAsia="Calibri"/>
          <w:vertAlign w:val="superscript"/>
        </w:rPr>
        <w:footnoteReference w:id="92"/>
      </w:r>
      <w:r w:rsidRPr="00EB6DAE">
        <w:rPr>
          <w:rFonts w:eastAsia="Calibri"/>
        </w:rPr>
        <w:t xml:space="preserve"> also prohibits “harming” of “protected natural assets,”</w:t>
      </w:r>
      <w:r w:rsidRPr="00EB6DAE">
        <w:rPr>
          <w:rFonts w:eastAsia="Calibri"/>
          <w:vertAlign w:val="superscript"/>
        </w:rPr>
        <w:footnoteReference w:id="93"/>
      </w:r>
      <w:r w:rsidRPr="00EB6DAE">
        <w:rPr>
          <w:rFonts w:eastAsia="Calibri"/>
        </w:rPr>
        <w:t xml:space="preserve"> which include all cetaceans. “Harm” is defined to include removal, destruction, and injury.”</w:t>
      </w:r>
      <w:r w:rsidRPr="00EB6DAE">
        <w:rPr>
          <w:rFonts w:eastAsia="Calibri"/>
          <w:vertAlign w:val="superscript"/>
        </w:rPr>
        <w:footnoteReference w:id="94"/>
      </w:r>
    </w:p>
    <w:p w14:paraId="67371CA7" w14:textId="77777777" w:rsidR="00EB6DAE" w:rsidRPr="00EB6DAE" w:rsidRDefault="00EB6DAE" w:rsidP="004E2AFC">
      <w:pPr>
        <w:jc w:val="both"/>
        <w:rPr>
          <w:rFonts w:eastAsia="Calibri"/>
        </w:rPr>
      </w:pPr>
    </w:p>
    <w:p w14:paraId="48531BDE" w14:textId="1AA4C582" w:rsidR="00EB6DAE" w:rsidRPr="00EB6DAE" w:rsidRDefault="00EB6DAE" w:rsidP="004E2AFC">
      <w:pPr>
        <w:numPr>
          <w:ilvl w:val="0"/>
          <w:numId w:val="42"/>
        </w:numPr>
        <w:ind w:left="709"/>
        <w:jc w:val="both"/>
        <w:rPr>
          <w:rFonts w:eastAsia="Calibri"/>
        </w:rPr>
      </w:pPr>
      <w:r w:rsidRPr="00EB6DAE">
        <w:rPr>
          <w:rFonts w:eastAsia="Calibri"/>
        </w:rPr>
        <w:t>These two laws give the Israel Nature and Parks Authority (INPA) full powers to prohibit any harm to cetaceans, including disturbance, harming, live capture or trade, without a permit.  INPA trade policy determines under what circumstances permits may be issued, and no live capture of cetaceans is permitted or has ever been permitted in Israel.</w:t>
      </w:r>
    </w:p>
    <w:p w14:paraId="3760EE63" w14:textId="77777777" w:rsidR="00EB6DAE" w:rsidRPr="00EB6DAE" w:rsidRDefault="00EB6DAE" w:rsidP="004E2AFC">
      <w:pPr>
        <w:ind w:left="720"/>
        <w:jc w:val="both"/>
        <w:rPr>
          <w:rFonts w:eastAsia="Calibri"/>
        </w:rPr>
      </w:pPr>
    </w:p>
    <w:p w14:paraId="1CA62488" w14:textId="77777777" w:rsidR="00EB6DAE" w:rsidRPr="00EB6DAE" w:rsidRDefault="00EB6DAE" w:rsidP="004E2AFC">
      <w:pPr>
        <w:ind w:left="720"/>
        <w:jc w:val="both"/>
        <w:outlineLvl w:val="0"/>
        <w:rPr>
          <w:rFonts w:eastAsia="Calibri"/>
        </w:rPr>
      </w:pPr>
      <w:r w:rsidRPr="00EB6DAE">
        <w:rPr>
          <w:rFonts w:eastAsia="Calibri"/>
          <w:i/>
        </w:rPr>
        <w:t xml:space="preserve">Kenya </w:t>
      </w:r>
    </w:p>
    <w:p w14:paraId="2CD443B5" w14:textId="77777777" w:rsidR="00EB6DAE" w:rsidRPr="00EB6DAE" w:rsidRDefault="00EB6DAE" w:rsidP="004E2AFC">
      <w:pPr>
        <w:ind w:left="720"/>
        <w:jc w:val="both"/>
        <w:rPr>
          <w:rFonts w:eastAsia="Calibri"/>
        </w:rPr>
      </w:pPr>
    </w:p>
    <w:p w14:paraId="66364979" w14:textId="77777777" w:rsidR="00EB6DAE" w:rsidRPr="00EB6DAE" w:rsidRDefault="00EB6DAE" w:rsidP="00A21A8F">
      <w:pPr>
        <w:numPr>
          <w:ilvl w:val="0"/>
          <w:numId w:val="42"/>
        </w:numPr>
        <w:ind w:left="709"/>
        <w:jc w:val="both"/>
        <w:rPr>
          <w:rFonts w:eastAsia="Calibri"/>
        </w:rPr>
      </w:pPr>
      <w:r w:rsidRPr="00EB6DAE">
        <w:rPr>
          <w:rFonts w:eastAsia="Calibri"/>
        </w:rPr>
        <w:t>Kenya’s Wildlife and Conservation Management Act (WCMA)</w:t>
      </w:r>
      <w:r w:rsidRPr="00EB6DAE">
        <w:rPr>
          <w:rFonts w:eastAsia="Calibri"/>
          <w:vertAlign w:val="superscript"/>
        </w:rPr>
        <w:footnoteReference w:id="95"/>
      </w:r>
      <w:r w:rsidRPr="00EB6DAE">
        <w:rPr>
          <w:rFonts w:eastAsia="Calibri"/>
        </w:rPr>
        <w:t xml:space="preserve"> establishes a broad prohibition against the taking of wildlife. The WCMA specifically provides that “no person shall . . . take any such species” within Kenya, in its territorial waters and upon the high seas.</w:t>
      </w:r>
      <w:r w:rsidRPr="00EB6DAE">
        <w:rPr>
          <w:rFonts w:eastAsia="Calibri"/>
          <w:vertAlign w:val="superscript"/>
        </w:rPr>
        <w:footnoteReference w:id="96"/>
      </w:r>
      <w:r w:rsidRPr="00EB6DAE">
        <w:rPr>
          <w:rFonts w:eastAsia="Calibri"/>
        </w:rPr>
        <w:t xml:space="preserve"> The reference to “any such species” refers to “wildlife species,”</w:t>
      </w:r>
      <w:r w:rsidRPr="00EB6DAE">
        <w:rPr>
          <w:rFonts w:eastAsia="Calibri"/>
          <w:vertAlign w:val="superscript"/>
        </w:rPr>
        <w:footnoteReference w:id="97"/>
      </w:r>
      <w:r w:rsidRPr="00EB6DAE">
        <w:rPr>
          <w:rFonts w:eastAsia="Calibri"/>
        </w:rPr>
        <w:t xml:space="preserve"> a phrase that is broad enough to include cetacean species, regardless of whether they are included in the CMS Appendices. </w:t>
      </w:r>
    </w:p>
    <w:p w14:paraId="4BAD952D" w14:textId="77777777" w:rsidR="00EB6DAE" w:rsidRPr="00EB6DAE" w:rsidRDefault="00EB6DAE" w:rsidP="004E2AFC">
      <w:pPr>
        <w:jc w:val="both"/>
        <w:rPr>
          <w:rFonts w:eastAsia="Calibri"/>
        </w:rPr>
      </w:pPr>
    </w:p>
    <w:p w14:paraId="5D40C09A" w14:textId="77777777" w:rsidR="00EB6DAE" w:rsidRPr="00EB6DAE" w:rsidRDefault="00EB6DAE" w:rsidP="00A21A8F">
      <w:pPr>
        <w:numPr>
          <w:ilvl w:val="0"/>
          <w:numId w:val="42"/>
        </w:numPr>
        <w:ind w:left="709"/>
        <w:jc w:val="both"/>
        <w:rPr>
          <w:rFonts w:eastAsia="Calibri"/>
        </w:rPr>
      </w:pPr>
      <w:r w:rsidRPr="00EB6DAE">
        <w:rPr>
          <w:rFonts w:eastAsia="Calibri"/>
        </w:rPr>
        <w:t xml:space="preserve">“Take,” however, is not defined. Thus, it is not clear whether “take” includes live capture or attempts to capture a living cetacean. </w:t>
      </w:r>
    </w:p>
    <w:p w14:paraId="1829CB4F" w14:textId="77777777" w:rsidR="00EB6DAE" w:rsidRPr="00EB6DAE" w:rsidRDefault="00EB6DAE" w:rsidP="004E2AFC">
      <w:pPr>
        <w:jc w:val="both"/>
        <w:rPr>
          <w:rFonts w:eastAsia="Calibri"/>
        </w:rPr>
      </w:pPr>
    </w:p>
    <w:p w14:paraId="166956BD" w14:textId="77777777" w:rsidR="00EB6DAE" w:rsidRPr="00EB6DAE" w:rsidRDefault="00EB6DAE" w:rsidP="00A21A8F">
      <w:pPr>
        <w:numPr>
          <w:ilvl w:val="0"/>
          <w:numId w:val="42"/>
        </w:numPr>
        <w:ind w:left="709"/>
        <w:jc w:val="both"/>
        <w:rPr>
          <w:rFonts w:eastAsia="Calibri"/>
        </w:rPr>
      </w:pPr>
      <w:r w:rsidRPr="00EB6DAE">
        <w:rPr>
          <w:rFonts w:eastAsia="Calibri"/>
        </w:rPr>
        <w:t>In addition, the prohibition applies to “territorial waters” and the “high seas.” The WCMA does not define “territorial waters,” but Kenya’s Maritime Zones Act defines that term as extending 12 nautical miles from Kenya’s baseline.</w:t>
      </w:r>
      <w:r w:rsidRPr="00EB6DAE">
        <w:rPr>
          <w:rFonts w:eastAsia="Calibri"/>
          <w:vertAlign w:val="superscript"/>
        </w:rPr>
        <w:footnoteReference w:id="98"/>
      </w:r>
      <w:r w:rsidRPr="00EB6DAE">
        <w:rPr>
          <w:rFonts w:eastAsia="Calibri"/>
        </w:rPr>
        <w:t xml:space="preserve"> The Maritime Zones Act defines the term “maritime zones” to include Kenya’s exclusive economic zone,</w:t>
      </w:r>
      <w:r w:rsidRPr="00EB6DAE">
        <w:rPr>
          <w:rFonts w:eastAsia="Calibri"/>
          <w:vertAlign w:val="superscript"/>
        </w:rPr>
        <w:footnoteReference w:id="99"/>
      </w:r>
      <w:r w:rsidRPr="00EB6DAE">
        <w:rPr>
          <w:rFonts w:eastAsia="Calibri"/>
        </w:rPr>
        <w:t xml:space="preserve"> but that term is not used in the WCMA. While it is not clear that the definitions in the Maritime Zones Act are controlling on any interpretation of the WCMA, it would appear that Kenya’s prohibition on “take” excludes take within Kenya’s exclusive economic zone.</w:t>
      </w:r>
    </w:p>
    <w:p w14:paraId="62315D9C" w14:textId="77777777" w:rsidR="00EB6DAE" w:rsidRPr="00EB6DAE" w:rsidRDefault="00EB6DAE" w:rsidP="004E2AFC">
      <w:pPr>
        <w:jc w:val="both"/>
        <w:rPr>
          <w:rFonts w:eastAsia="Calibri"/>
        </w:rPr>
      </w:pPr>
    </w:p>
    <w:p w14:paraId="1AE1186B" w14:textId="77777777" w:rsidR="00EB6DAE" w:rsidRPr="00EB6DAE" w:rsidRDefault="00EB6DAE" w:rsidP="00A21A8F">
      <w:pPr>
        <w:numPr>
          <w:ilvl w:val="0"/>
          <w:numId w:val="42"/>
        </w:numPr>
        <w:ind w:left="709"/>
        <w:jc w:val="both"/>
        <w:rPr>
          <w:rFonts w:eastAsia="Calibri"/>
        </w:rPr>
      </w:pPr>
      <w:r w:rsidRPr="00EB6DAE">
        <w:rPr>
          <w:rFonts w:eastAsia="Calibri"/>
        </w:rPr>
        <w:t>In addition, although the WCMA embodies CMS by extending its prohibitions to the high seas, the WCMA does not define “person.” Consequently, the WCMA does not make clear whether the prohibition against takes refers to individuals only or to vessels flagged by Kenya.</w:t>
      </w:r>
    </w:p>
    <w:p w14:paraId="4872862E" w14:textId="77777777" w:rsidR="00EB6DAE" w:rsidRPr="00EB6DAE" w:rsidRDefault="00EB6DAE" w:rsidP="004E2AFC">
      <w:pPr>
        <w:jc w:val="both"/>
        <w:rPr>
          <w:rFonts w:eastAsia="Calibri"/>
        </w:rPr>
      </w:pPr>
    </w:p>
    <w:p w14:paraId="6C926D39" w14:textId="77777777" w:rsidR="00EB6DAE" w:rsidRPr="00EB6DAE" w:rsidRDefault="00EB6DAE" w:rsidP="00A21A8F">
      <w:pPr>
        <w:numPr>
          <w:ilvl w:val="0"/>
          <w:numId w:val="42"/>
        </w:numPr>
        <w:ind w:left="709"/>
        <w:jc w:val="both"/>
        <w:rPr>
          <w:rFonts w:eastAsia="Calibri"/>
        </w:rPr>
      </w:pPr>
      <w:r w:rsidRPr="00EB6DAE">
        <w:rPr>
          <w:rFonts w:eastAsia="Calibri"/>
        </w:rPr>
        <w:t>The WCMA does allow exceptions to the “take” prohibition,</w:t>
      </w:r>
      <w:r w:rsidRPr="00EB6DAE">
        <w:rPr>
          <w:rFonts w:eastAsia="Calibri"/>
          <w:vertAlign w:val="superscript"/>
        </w:rPr>
        <w:footnoteReference w:id="100"/>
      </w:r>
      <w:r w:rsidRPr="00EB6DAE">
        <w:rPr>
          <w:rFonts w:eastAsia="Calibri"/>
        </w:rPr>
        <w:t xml:space="preserve"> including for live capture.</w:t>
      </w:r>
      <w:r w:rsidRPr="00EB6DAE">
        <w:rPr>
          <w:rFonts w:eastAsia="Calibri"/>
          <w:vertAlign w:val="superscript"/>
        </w:rPr>
        <w:footnoteReference w:id="101"/>
      </w:r>
      <w:r w:rsidRPr="00EB6DAE">
        <w:rPr>
          <w:rFonts w:eastAsia="Calibri"/>
        </w:rPr>
        <w:t xml:space="preserve"> The conditions for allowing the take of an animal for live capture must be consistent with the provisions of Schedule Eight,</w:t>
      </w:r>
      <w:r w:rsidRPr="00EB6DAE">
        <w:rPr>
          <w:rFonts w:eastAsia="Calibri"/>
          <w:vertAlign w:val="superscript"/>
        </w:rPr>
        <w:footnoteReference w:id="102"/>
      </w:r>
      <w:r w:rsidRPr="00EB6DAE">
        <w:rPr>
          <w:rFonts w:eastAsia="Calibri"/>
        </w:rPr>
        <w:t xml:space="preserve"> and those provisions do not appear to relate to marine species; an exception may be granted, for example, for live animals in game farming operations.</w:t>
      </w:r>
      <w:r w:rsidRPr="00EB6DAE">
        <w:rPr>
          <w:rFonts w:eastAsia="Calibri"/>
          <w:vertAlign w:val="superscript"/>
        </w:rPr>
        <w:footnoteReference w:id="103"/>
      </w:r>
      <w:r w:rsidRPr="00EB6DAE">
        <w:rPr>
          <w:rFonts w:eastAsia="Calibri"/>
        </w:rPr>
        <w:t xml:space="preserve"> Thus, it could be argued that live capture of cetaceans is prohibited because they would not derive from a game farming operation.</w:t>
      </w:r>
    </w:p>
    <w:p w14:paraId="48750DBB" w14:textId="77777777" w:rsidR="00EB6DAE" w:rsidRPr="00EB6DAE" w:rsidRDefault="00EB6DAE" w:rsidP="004E2AFC">
      <w:pPr>
        <w:jc w:val="both"/>
        <w:rPr>
          <w:rFonts w:eastAsia="Calibri"/>
        </w:rPr>
      </w:pPr>
    </w:p>
    <w:p w14:paraId="4D9C99AC" w14:textId="77777777" w:rsidR="00EB6DAE" w:rsidRPr="00EB6DAE" w:rsidRDefault="00EB6DAE" w:rsidP="00A21A8F">
      <w:pPr>
        <w:numPr>
          <w:ilvl w:val="0"/>
          <w:numId w:val="42"/>
        </w:numPr>
        <w:ind w:left="709"/>
        <w:jc w:val="both"/>
        <w:rPr>
          <w:rFonts w:eastAsia="Calibri"/>
        </w:rPr>
      </w:pPr>
      <w:r w:rsidRPr="00EB6DAE">
        <w:rPr>
          <w:rFonts w:eastAsia="Calibri"/>
        </w:rPr>
        <w:t>The WCMA, in paragraph 48, also prohibits any person from “carry[ing] out any activity involving a specimen of a listed species” without a permit.</w:t>
      </w:r>
      <w:r w:rsidRPr="00EB6DAE">
        <w:rPr>
          <w:rFonts w:eastAsia="Calibri"/>
          <w:vertAlign w:val="superscript"/>
        </w:rPr>
        <w:footnoteReference w:id="104"/>
      </w:r>
      <w:r w:rsidRPr="00EB6DAE">
        <w:rPr>
          <w:rFonts w:eastAsia="Calibri"/>
        </w:rPr>
        <w:t xml:space="preserve"> Again, the WCMA creates some problems of interpretation. The phrase “listed species” is not defined, but paragraph 47 refers to wildlife set out in the Sixth Schedule that is declared to be “critically endangered, vulnerable, nearly threatened and protected.”</w:t>
      </w:r>
      <w:r w:rsidRPr="00EB6DAE">
        <w:rPr>
          <w:rFonts w:eastAsia="Calibri"/>
          <w:vertAlign w:val="superscript"/>
        </w:rPr>
        <w:footnoteReference w:id="105"/>
      </w:r>
      <w:r w:rsidRPr="00EB6DAE">
        <w:rPr>
          <w:rFonts w:eastAsia="Calibri"/>
        </w:rPr>
        <w:t xml:space="preserve"> The Sixth Schedule also includes species that are “endangered” and “threatened.”</w:t>
      </w:r>
      <w:r w:rsidRPr="00EB6DAE">
        <w:rPr>
          <w:rFonts w:eastAsia="Calibri"/>
          <w:vertAlign w:val="superscript"/>
        </w:rPr>
        <w:footnoteReference w:id="106"/>
      </w:r>
      <w:r w:rsidRPr="00EB6DAE">
        <w:rPr>
          <w:rFonts w:eastAsia="Calibri"/>
        </w:rPr>
        <w:t xml:space="preserve"> The WCMA defines “endangered” and “threatened” species as those included in the Fourth Schedule (not the Sixth) as well as any species included in the CITES Appendices.</w:t>
      </w:r>
      <w:r w:rsidRPr="00EB6DAE">
        <w:rPr>
          <w:rFonts w:eastAsia="Calibri"/>
          <w:vertAlign w:val="superscript"/>
        </w:rPr>
        <w:footnoteReference w:id="107"/>
      </w:r>
      <w:r w:rsidRPr="00EB6DAE">
        <w:rPr>
          <w:rFonts w:eastAsia="Calibri"/>
        </w:rPr>
        <w:t xml:space="preserve"> The Fourth Schedule, however, refers to provisions for public consultation. Presumably, the definitions of “endangered” and “threatened” should refer to the Sixth Schedule. Even if that is true, it is not clear whether “endangered” and “threatened” species are to be considered “listed species” under paragraphs 47 and 48. </w:t>
      </w:r>
    </w:p>
    <w:p w14:paraId="0BC0340E" w14:textId="77777777" w:rsidR="00EB6DAE" w:rsidRPr="00EB6DAE" w:rsidRDefault="00EB6DAE" w:rsidP="004E2AFC">
      <w:pPr>
        <w:jc w:val="both"/>
        <w:rPr>
          <w:rFonts w:eastAsia="Calibri"/>
        </w:rPr>
      </w:pPr>
    </w:p>
    <w:p w14:paraId="6799A505" w14:textId="77777777" w:rsidR="00EB6DAE" w:rsidRPr="00EB6DAE" w:rsidRDefault="00EB6DAE" w:rsidP="00A21A8F">
      <w:pPr>
        <w:numPr>
          <w:ilvl w:val="0"/>
          <w:numId w:val="42"/>
        </w:numPr>
        <w:ind w:left="709"/>
        <w:jc w:val="both"/>
        <w:rPr>
          <w:rFonts w:eastAsia="Calibri"/>
        </w:rPr>
      </w:pPr>
      <w:r w:rsidRPr="00EB6DAE">
        <w:rPr>
          <w:rFonts w:eastAsia="Calibri"/>
        </w:rPr>
        <w:t>Assuming that all CITES-listed species are included in the Sixth Schedule, then Kenya may issue permits for activities relating to these species. The WCMA does not specify what the criteria are; presumably they are the same ones as referred to above with respect to live capture.</w:t>
      </w:r>
      <w:r w:rsidRPr="00EB6DAE">
        <w:rPr>
          <w:rFonts w:eastAsia="Calibri"/>
          <w:vertAlign w:val="superscript"/>
        </w:rPr>
        <w:footnoteReference w:id="108"/>
      </w:r>
      <w:r w:rsidRPr="00EB6DAE">
        <w:rPr>
          <w:rFonts w:eastAsia="Calibri"/>
        </w:rPr>
        <w:t xml:space="preserve"> </w:t>
      </w:r>
    </w:p>
    <w:p w14:paraId="0C5CA9E7" w14:textId="77777777" w:rsidR="00EB6DAE" w:rsidRPr="00EB6DAE" w:rsidRDefault="00EB6DAE" w:rsidP="004E2AFC">
      <w:pPr>
        <w:jc w:val="both"/>
        <w:rPr>
          <w:rFonts w:eastAsia="Calibri"/>
        </w:rPr>
      </w:pPr>
    </w:p>
    <w:p w14:paraId="59EECAC6" w14:textId="77777777" w:rsidR="00EB6DAE" w:rsidRPr="00EB6DAE" w:rsidRDefault="00EB6DAE" w:rsidP="00A21A8F">
      <w:pPr>
        <w:numPr>
          <w:ilvl w:val="0"/>
          <w:numId w:val="42"/>
        </w:numPr>
        <w:ind w:left="709"/>
        <w:jc w:val="both"/>
        <w:rPr>
          <w:rFonts w:eastAsia="Calibri"/>
        </w:rPr>
      </w:pPr>
      <w:r w:rsidRPr="00EB6DAE">
        <w:rPr>
          <w:rFonts w:eastAsia="Calibri"/>
        </w:rPr>
        <w:t>If all CITES-listed species are not included in the Sixth Schedule, then the prohibitions relating to species included in that schedule will be of little use for most cetaceans covered by CMS because only four species are included in the Sixth Schedule (the Blue Whale and Sei Whale are listed as “endangered”</w:t>
      </w:r>
      <w:r w:rsidRPr="00EB6DAE">
        <w:rPr>
          <w:rFonts w:eastAsia="Calibri"/>
          <w:vertAlign w:val="superscript"/>
        </w:rPr>
        <w:footnoteReference w:id="109"/>
      </w:r>
      <w:r w:rsidRPr="00EB6DAE">
        <w:rPr>
          <w:rFonts w:eastAsia="Calibri"/>
        </w:rPr>
        <w:t xml:space="preserve"> and the Humpback Whale and Sperm Whale are listed as “vulnerable.”</w:t>
      </w:r>
      <w:r w:rsidRPr="00EB6DAE">
        <w:rPr>
          <w:rFonts w:eastAsia="Calibri"/>
          <w:vertAlign w:val="superscript"/>
        </w:rPr>
        <w:footnoteReference w:id="110"/>
      </w:r>
      <w:r w:rsidRPr="00EB6DAE">
        <w:rPr>
          <w:rFonts w:eastAsia="Calibri"/>
        </w:rPr>
        <w:t>).</w:t>
      </w:r>
    </w:p>
    <w:p w14:paraId="38E5EF30" w14:textId="77777777" w:rsidR="00EB6DAE" w:rsidRPr="00EB6DAE" w:rsidRDefault="00EB6DAE" w:rsidP="004E2AFC">
      <w:pPr>
        <w:ind w:left="720"/>
        <w:jc w:val="both"/>
        <w:rPr>
          <w:rFonts w:eastAsia="Calibri"/>
        </w:rPr>
      </w:pPr>
    </w:p>
    <w:p w14:paraId="6815D56F" w14:textId="77777777" w:rsidR="00EB6DAE" w:rsidRPr="00EB6DAE" w:rsidRDefault="00EB6DAE" w:rsidP="004E2AFC">
      <w:pPr>
        <w:ind w:left="720"/>
        <w:jc w:val="both"/>
        <w:outlineLvl w:val="0"/>
        <w:rPr>
          <w:rFonts w:eastAsia="Calibri"/>
          <w:i/>
        </w:rPr>
      </w:pPr>
      <w:r w:rsidRPr="00EB6DAE">
        <w:rPr>
          <w:rFonts w:eastAsia="Calibri"/>
          <w:i/>
        </w:rPr>
        <w:t xml:space="preserve">Mauritius </w:t>
      </w:r>
    </w:p>
    <w:p w14:paraId="28A9EABA" w14:textId="77777777" w:rsidR="00EB6DAE" w:rsidRPr="00EB6DAE" w:rsidRDefault="00EB6DAE" w:rsidP="004E2AFC">
      <w:pPr>
        <w:ind w:left="720"/>
        <w:jc w:val="both"/>
        <w:rPr>
          <w:rFonts w:eastAsia="Calibri"/>
        </w:rPr>
      </w:pPr>
    </w:p>
    <w:p w14:paraId="199EAE86" w14:textId="77777777" w:rsidR="00EB6DAE" w:rsidRPr="00EB6DAE" w:rsidRDefault="00EB6DAE" w:rsidP="00A21A8F">
      <w:pPr>
        <w:numPr>
          <w:ilvl w:val="0"/>
          <w:numId w:val="42"/>
        </w:numPr>
        <w:ind w:left="709"/>
        <w:jc w:val="both"/>
        <w:rPr>
          <w:rFonts w:eastAsia="Calibri"/>
        </w:rPr>
      </w:pPr>
      <w:r w:rsidRPr="00EB6DAE">
        <w:rPr>
          <w:rFonts w:eastAsia="Calibri"/>
        </w:rPr>
        <w:t>Mauritius prohibits the live capture of cetaceans, at least within its jurisdictional waters, although exceptions could permit live capture. The Mauritius Fisheries and Marine Resources Act 2007 prohibits, among other things, any person from fishing for any marine mammal.</w:t>
      </w:r>
      <w:r w:rsidRPr="00EB6DAE">
        <w:rPr>
          <w:rFonts w:eastAsia="Calibri"/>
          <w:vertAlign w:val="superscript"/>
        </w:rPr>
        <w:footnoteReference w:id="111"/>
      </w:r>
      <w:r w:rsidRPr="00EB6DAE">
        <w:rPr>
          <w:rFonts w:eastAsia="Calibri"/>
        </w:rPr>
        <w:t xml:space="preserve"> The Act defines “fishing” broadly to include catching, collecting, killing, or destroying.</w:t>
      </w:r>
      <w:r w:rsidRPr="00EB6DAE">
        <w:rPr>
          <w:rFonts w:eastAsia="Calibri"/>
          <w:vertAlign w:val="superscript"/>
        </w:rPr>
        <w:footnoteReference w:id="112"/>
      </w:r>
      <w:r w:rsidRPr="00EB6DAE">
        <w:rPr>
          <w:rFonts w:eastAsia="Calibri"/>
        </w:rPr>
        <w:t xml:space="preserve"> The Act allows the Permanent Secretary to authorize, in writing, and subject to such terms and conditions as he may impose, the catching of any “fish . . . for scientific, reproductive, or any other purpose beneficial to the community.”</w:t>
      </w:r>
      <w:r w:rsidRPr="00EB6DAE">
        <w:rPr>
          <w:rFonts w:eastAsia="Calibri"/>
          <w:vertAlign w:val="superscript"/>
        </w:rPr>
        <w:footnoteReference w:id="113"/>
      </w:r>
      <w:r w:rsidRPr="00EB6DAE">
        <w:rPr>
          <w:rFonts w:eastAsia="Calibri"/>
        </w:rPr>
        <w:t xml:space="preserve"> Because “fish” is defined as “any aquatic organism, other than a bird,”</w:t>
      </w:r>
      <w:r w:rsidRPr="00EB6DAE">
        <w:rPr>
          <w:rFonts w:eastAsia="Calibri"/>
          <w:vertAlign w:val="superscript"/>
        </w:rPr>
        <w:footnoteReference w:id="114"/>
      </w:r>
      <w:r w:rsidRPr="00EB6DAE">
        <w:rPr>
          <w:rFonts w:eastAsia="Calibri"/>
        </w:rPr>
        <w:t xml:space="preserve"> the exception applies to marine mammals.</w:t>
      </w:r>
      <w:r w:rsidRPr="00EB6DAE">
        <w:rPr>
          <w:rFonts w:eastAsia="Calibri"/>
          <w:vertAlign w:val="superscript"/>
        </w:rPr>
        <w:footnoteReference w:id="115"/>
      </w:r>
      <w:r w:rsidRPr="00EB6DAE">
        <w:rPr>
          <w:rFonts w:eastAsia="Calibri"/>
        </w:rPr>
        <w:t xml:space="preserve"> The Permanent Secretary could, in theory, determine that the live capture of a cetacean for an aquarium is beneficial to the public.</w:t>
      </w:r>
    </w:p>
    <w:p w14:paraId="779A130F" w14:textId="77777777" w:rsidR="00EB6DAE" w:rsidRPr="00EB6DAE" w:rsidRDefault="00EB6DAE" w:rsidP="004E2AFC">
      <w:pPr>
        <w:jc w:val="both"/>
        <w:rPr>
          <w:rFonts w:eastAsia="Calibri"/>
        </w:rPr>
      </w:pPr>
    </w:p>
    <w:p w14:paraId="6CDA121E" w14:textId="77777777" w:rsidR="00EB6DAE" w:rsidRPr="00EB6DAE" w:rsidRDefault="00EB6DAE" w:rsidP="00A21A8F">
      <w:pPr>
        <w:numPr>
          <w:ilvl w:val="0"/>
          <w:numId w:val="42"/>
        </w:numPr>
        <w:ind w:left="709"/>
        <w:jc w:val="both"/>
        <w:rPr>
          <w:rFonts w:eastAsia="Calibri"/>
        </w:rPr>
      </w:pPr>
      <w:r w:rsidRPr="00EB6DAE">
        <w:rPr>
          <w:rFonts w:eastAsia="Calibri"/>
        </w:rPr>
        <w:t xml:space="preserve">Whether this prohibition applies to Mauritians and Mauritian-flagged vessels beyond the jurisdictional waters of Mauritius is unclear. The prohibition does not include any geographical limitation. Because other prohibitions of this Act are limited to the waters of Mauritius (see next paragraph), one could argue that this prohibition applies beyond the national jurisdiction of Mauritius. The prohibition applies to any “person,” but the Act does not define “person.”  </w:t>
      </w:r>
    </w:p>
    <w:p w14:paraId="04F609DB" w14:textId="77777777" w:rsidR="00EB6DAE" w:rsidRPr="00EB6DAE" w:rsidRDefault="00EB6DAE" w:rsidP="004E2AFC">
      <w:pPr>
        <w:jc w:val="both"/>
        <w:rPr>
          <w:rFonts w:eastAsia="Calibri"/>
        </w:rPr>
      </w:pPr>
    </w:p>
    <w:p w14:paraId="6DE4BAE5" w14:textId="77777777" w:rsidR="00EB6DAE" w:rsidRPr="00EB6DAE" w:rsidRDefault="00EB6DAE" w:rsidP="00A21A8F">
      <w:pPr>
        <w:numPr>
          <w:ilvl w:val="0"/>
          <w:numId w:val="42"/>
        </w:numPr>
        <w:ind w:left="709"/>
        <w:jc w:val="both"/>
        <w:rPr>
          <w:rFonts w:eastAsia="Calibri"/>
        </w:rPr>
      </w:pPr>
      <w:r w:rsidRPr="00EB6DAE">
        <w:rPr>
          <w:rFonts w:eastAsia="Calibri"/>
        </w:rPr>
        <w:t>The Act further provides that no person may “land or cause any person to land, sell or have in his possession in Mauritius or in the maritime zones . . . any marine mammal.”</w:t>
      </w:r>
      <w:r w:rsidRPr="00EB6DAE">
        <w:rPr>
          <w:rFonts w:eastAsia="Calibri"/>
          <w:vertAlign w:val="superscript"/>
        </w:rPr>
        <w:footnoteReference w:id="116"/>
      </w:r>
      <w:r w:rsidRPr="00EB6DAE">
        <w:rPr>
          <w:rFonts w:eastAsia="Calibri"/>
        </w:rPr>
        <w:t xml:space="preserve"> The Permanent Secretary may authorize an exception to this prohibition for scientific and conservation purposes.</w:t>
      </w:r>
      <w:r w:rsidRPr="00EB6DAE">
        <w:rPr>
          <w:rFonts w:eastAsia="Calibri"/>
          <w:vertAlign w:val="superscript"/>
        </w:rPr>
        <w:footnoteReference w:id="117"/>
      </w:r>
      <w:r w:rsidRPr="00EB6DAE">
        <w:rPr>
          <w:rFonts w:eastAsia="Calibri"/>
        </w:rPr>
        <w:t xml:space="preserve">  The Act does not define the term “maritime zones,” but this term is defined in detail in the Maritime Zones Act 2005 and consists of all marine waters within the jurisdiction of Mauritius.</w:t>
      </w:r>
      <w:r w:rsidRPr="00EB6DAE">
        <w:rPr>
          <w:rFonts w:eastAsia="Calibri"/>
          <w:vertAlign w:val="superscript"/>
        </w:rPr>
        <w:footnoteReference w:id="118"/>
      </w:r>
    </w:p>
    <w:p w14:paraId="7AE2E710" w14:textId="77777777" w:rsidR="00EB6DAE" w:rsidRPr="00EB6DAE" w:rsidRDefault="00EB6DAE" w:rsidP="004E2AFC">
      <w:pPr>
        <w:jc w:val="both"/>
        <w:rPr>
          <w:rFonts w:eastAsia="Calibri"/>
        </w:rPr>
      </w:pPr>
    </w:p>
    <w:p w14:paraId="6DC74506" w14:textId="77777777" w:rsidR="00EB6DAE" w:rsidRPr="00EB6DAE" w:rsidRDefault="00EB6DAE" w:rsidP="004E2AFC">
      <w:pPr>
        <w:ind w:left="720"/>
        <w:jc w:val="both"/>
        <w:outlineLvl w:val="0"/>
        <w:rPr>
          <w:rFonts w:eastAsia="Calibri"/>
          <w:i/>
        </w:rPr>
      </w:pPr>
      <w:r w:rsidRPr="00EB6DAE">
        <w:rPr>
          <w:rFonts w:eastAsia="Calibri"/>
          <w:i/>
        </w:rPr>
        <w:t>Philippines</w:t>
      </w:r>
    </w:p>
    <w:p w14:paraId="10AFECE5" w14:textId="77777777" w:rsidR="00EB6DAE" w:rsidRPr="00EB6DAE" w:rsidRDefault="00EB6DAE" w:rsidP="004E2AFC">
      <w:pPr>
        <w:ind w:left="720"/>
        <w:jc w:val="both"/>
        <w:rPr>
          <w:rFonts w:eastAsia="Calibri"/>
          <w:i/>
        </w:rPr>
      </w:pPr>
    </w:p>
    <w:p w14:paraId="481FCE74" w14:textId="4A8B6022" w:rsidR="00EB6DAE" w:rsidRPr="00EB6DAE" w:rsidRDefault="00EB6DAE" w:rsidP="00A21A8F">
      <w:pPr>
        <w:numPr>
          <w:ilvl w:val="0"/>
          <w:numId w:val="42"/>
        </w:numPr>
        <w:ind w:left="709"/>
        <w:jc w:val="both"/>
        <w:rPr>
          <w:rFonts w:eastAsia="Calibri"/>
        </w:rPr>
      </w:pPr>
      <w:r w:rsidRPr="00EB6DAE">
        <w:rPr>
          <w:rFonts w:eastAsia="Calibri"/>
        </w:rPr>
        <w:t>Philippines Fisheries Administrative Order No. 185, as amended by 185-1, makes it “</w:t>
      </w:r>
      <w:r w:rsidRPr="00EB6DAE">
        <w:t>unlawful to take or catch dolphins, whales and porpoises in Philippine waters or to sell, purchase, possess, transport or export the same whether dead or alive, in any state or form whether raw or processed.”</w:t>
      </w:r>
      <w:r w:rsidRPr="00EB6DAE">
        <w:rPr>
          <w:rFonts w:eastAsia="Calibri"/>
          <w:vertAlign w:val="superscript"/>
        </w:rPr>
        <w:footnoteReference w:id="119"/>
      </w:r>
      <w:r w:rsidRPr="00EB6DAE">
        <w:rPr>
          <w:rFonts w:eastAsia="Calibri"/>
        </w:rPr>
        <w:t xml:space="preserve"> “Take” is broadly defined to mean “taking or catching” where “take or catch” includes “the killing, capturing, trapping, snaring and netting” of cetaceans.</w:t>
      </w:r>
      <w:r w:rsidRPr="00EB6DAE">
        <w:rPr>
          <w:rFonts w:eastAsia="Calibri"/>
          <w:vertAlign w:val="superscript"/>
        </w:rPr>
        <w:footnoteReference w:id="120"/>
      </w:r>
      <w:r w:rsidRPr="00EB6DAE">
        <w:rPr>
          <w:rFonts w:eastAsia="Calibri"/>
        </w:rPr>
        <w:t xml:space="preserve"> In addition, wounding or killing cetaceans during the course of fishing is unlawful, and any cetacean caught in fishing gear must be immediately released unharmed.</w:t>
      </w:r>
      <w:r w:rsidRPr="00EB6DAE">
        <w:rPr>
          <w:rFonts w:eastAsia="Calibri"/>
          <w:vertAlign w:val="superscript"/>
        </w:rPr>
        <w:footnoteReference w:id="121"/>
      </w:r>
      <w:r w:rsidRPr="00EB6DAE">
        <w:rPr>
          <w:rFonts w:eastAsia="Calibri"/>
        </w:rPr>
        <w:t xml:space="preserve"> Dead, beached cetaceans must be surrendered to the Department of Agriculture.</w:t>
      </w:r>
      <w:r w:rsidRPr="00EB6DAE">
        <w:rPr>
          <w:rFonts w:eastAsia="Calibri"/>
          <w:vertAlign w:val="superscript"/>
        </w:rPr>
        <w:footnoteReference w:id="122"/>
      </w:r>
      <w:r w:rsidRPr="00EB6DAE">
        <w:rPr>
          <w:rFonts w:eastAsia="Calibri"/>
        </w:rPr>
        <w:t xml:space="preserve"> Administrative Order 185 further specifies that “d</w:t>
      </w:r>
      <w:r w:rsidRPr="00EB6DAE">
        <w:t xml:space="preserve">olphin” includes a” small toothed cetacean of the family </w:t>
      </w:r>
      <w:r w:rsidRPr="00EB6DAE">
        <w:rPr>
          <w:i/>
          <w:iCs/>
        </w:rPr>
        <w:t>Delphinidae”, “w</w:t>
      </w:r>
      <w:r w:rsidRPr="00EB6DAE">
        <w:t>hale” includes “a medium of large toothed or baleen cetacean of the family</w:t>
      </w:r>
      <w:r w:rsidR="00E7078B">
        <w:t xml:space="preserve"> </w:t>
      </w:r>
      <w:r w:rsidRPr="00EB6DAE">
        <w:rPr>
          <w:i/>
          <w:iCs/>
        </w:rPr>
        <w:t>Physeteridae, Kogiidae, Ziphiidae, Delphinidae,</w:t>
      </w:r>
      <w:r w:rsidR="00E7078B">
        <w:rPr>
          <w:i/>
          <w:iCs/>
        </w:rPr>
        <w:t xml:space="preserve"> </w:t>
      </w:r>
      <w:r w:rsidRPr="00EB6DAE">
        <w:t>and Balaenopteridae,” and “porpoise” means “a small toothed cetacean of the family Phocoenidae.”</w:t>
      </w:r>
      <w:r w:rsidRPr="00EB6DAE">
        <w:rPr>
          <w:vertAlign w:val="superscript"/>
        </w:rPr>
        <w:footnoteReference w:id="123"/>
      </w:r>
      <w:r w:rsidRPr="00EB6DAE">
        <w:t xml:space="preserve"> In other words, live capture of all cetaceans, whether or not in the CMS Appendices, is prohibited.</w:t>
      </w:r>
      <w:r w:rsidRPr="00EB6DAE">
        <w:rPr>
          <w:vertAlign w:val="superscript"/>
        </w:rPr>
        <w:footnoteReference w:id="124"/>
      </w:r>
      <w:r w:rsidRPr="00EB6DAE">
        <w:t xml:space="preserve"> </w:t>
      </w:r>
    </w:p>
    <w:p w14:paraId="07401A00" w14:textId="77777777" w:rsidR="00EB6DAE" w:rsidRPr="00EB6DAE" w:rsidRDefault="00EB6DAE" w:rsidP="004E2AFC">
      <w:pPr>
        <w:jc w:val="both"/>
        <w:rPr>
          <w:rFonts w:eastAsia="Calibri"/>
        </w:rPr>
      </w:pPr>
    </w:p>
    <w:p w14:paraId="41322E05" w14:textId="6F4032F3" w:rsidR="00EB6DAE" w:rsidRPr="00EB6DAE" w:rsidRDefault="00EB6DAE" w:rsidP="00A21A8F">
      <w:pPr>
        <w:numPr>
          <w:ilvl w:val="0"/>
          <w:numId w:val="42"/>
        </w:numPr>
        <w:ind w:left="709"/>
        <w:jc w:val="both"/>
        <w:rPr>
          <w:rFonts w:eastAsia="Calibri"/>
        </w:rPr>
      </w:pPr>
      <w:r w:rsidRPr="00EB6DAE">
        <w:rPr>
          <w:rFonts w:eastAsia="Calibri"/>
        </w:rPr>
        <w:t xml:space="preserve">This </w:t>
      </w:r>
      <w:r w:rsidR="00A21A8F">
        <w:rPr>
          <w:rFonts w:eastAsia="Calibri"/>
        </w:rPr>
        <w:t>A</w:t>
      </w:r>
      <w:r w:rsidRPr="00EB6DAE">
        <w:rPr>
          <w:rFonts w:eastAsia="Calibri"/>
        </w:rPr>
        <w:t>d</w:t>
      </w:r>
      <w:r w:rsidR="00A21A8F">
        <w:rPr>
          <w:rFonts w:eastAsia="Calibri"/>
        </w:rPr>
        <w:t>ministrative O</w:t>
      </w:r>
      <w:r w:rsidRPr="00EB6DAE">
        <w:rPr>
          <w:rFonts w:eastAsia="Calibri"/>
        </w:rPr>
        <w:t>rder applies to “Philippine waters.”</w:t>
      </w:r>
      <w:r w:rsidRPr="00EB6DAE">
        <w:rPr>
          <w:rFonts w:eastAsia="Calibri"/>
          <w:vertAlign w:val="superscript"/>
        </w:rPr>
        <w:footnoteReference w:id="125"/>
      </w:r>
      <w:r w:rsidRPr="00EB6DAE">
        <w:rPr>
          <w:rFonts w:eastAsia="Calibri"/>
        </w:rPr>
        <w:t xml:space="preserve"> Although the administrative order does not define that phrase, the Philippines Fisheries Code defines “Philippine waters” to include bodies of water within the Philippines and any waters the Philippines has jurisdiction over, including the exclusive economic zone.</w:t>
      </w:r>
      <w:r w:rsidRPr="00EB6DAE">
        <w:rPr>
          <w:rFonts w:eastAsia="Calibri"/>
          <w:vertAlign w:val="superscript"/>
        </w:rPr>
        <w:footnoteReference w:id="126"/>
      </w:r>
      <w:r w:rsidRPr="00EB6DAE">
        <w:rPr>
          <w:rFonts w:eastAsia="Calibri"/>
        </w:rPr>
        <w:t xml:space="preserve"> The Philippines Administrative Order does not specify whether this definition is controlling for purposes of “take and catch” of cetaceans. If it is, then the scope of Administrative Order 185-1 is inadequate to fully implement Resolution 11.22 (and CMS Article III(5)) because it does not apply to vessels flagged by the Philippines when operating on the high seas.</w:t>
      </w:r>
    </w:p>
    <w:p w14:paraId="3D1C3C40" w14:textId="77777777" w:rsidR="00EB6DAE" w:rsidRPr="00EB6DAE" w:rsidRDefault="00EB6DAE" w:rsidP="004E2AFC">
      <w:pPr>
        <w:jc w:val="both"/>
        <w:rPr>
          <w:rFonts w:eastAsia="Calibri"/>
        </w:rPr>
      </w:pPr>
    </w:p>
    <w:p w14:paraId="7F403332" w14:textId="77777777" w:rsidR="00EB6DAE" w:rsidRPr="00EB6DAE" w:rsidRDefault="00EB6DAE" w:rsidP="00A21A8F">
      <w:pPr>
        <w:numPr>
          <w:ilvl w:val="0"/>
          <w:numId w:val="42"/>
        </w:numPr>
        <w:ind w:left="709"/>
        <w:jc w:val="both"/>
        <w:rPr>
          <w:rFonts w:eastAsia="Calibri"/>
        </w:rPr>
      </w:pPr>
      <w:r w:rsidRPr="00EB6DAE">
        <w:rPr>
          <w:rFonts w:eastAsia="Calibri"/>
        </w:rPr>
        <w:t xml:space="preserve">The Philippines allows only a small number of exceptions to the prohibition against “taking and catching” whales, dolphins, and porpoises. </w:t>
      </w:r>
      <w:r w:rsidRPr="00EB6DAE">
        <w:t xml:space="preserve">The Secretary of Agriculture, upon the recommendation of the Director of the Bureau of Fisheries and Aquatic Resources (BFAR), may issue a special permit to any government or private agency “engaged in purely scientific research on dolphins, whales, porpoises, </w:t>
      </w:r>
      <w:r w:rsidRPr="00EB6DAE">
        <w:rPr>
          <w:i/>
        </w:rPr>
        <w:t>including those to be used for exhibition and show purposes</w:t>
      </w:r>
      <w:r w:rsidRPr="00EB6DAE">
        <w:t xml:space="preserve"> subject such terms and conditions as the said Secretary may deem wise to impose.”</w:t>
      </w:r>
      <w:r w:rsidRPr="00EB6DAE">
        <w:rPr>
          <w:rFonts w:eastAsia="Calibri"/>
          <w:vertAlign w:val="superscript"/>
        </w:rPr>
        <w:footnoteReference w:id="127"/>
      </w:r>
      <w:r w:rsidRPr="00EB6DAE">
        <w:t xml:space="preserve"> This exception would appear to be inconsistent with the main thrust of Resolution 11.22, which has an implicit, if not explicit, goal to prevent the live capture of cetaceans for aquaria. </w:t>
      </w:r>
    </w:p>
    <w:p w14:paraId="5CF8FE19" w14:textId="77777777" w:rsidR="00EB6DAE" w:rsidRPr="00EB6DAE" w:rsidRDefault="00EB6DAE" w:rsidP="004E2AFC">
      <w:pPr>
        <w:jc w:val="both"/>
        <w:rPr>
          <w:rFonts w:eastAsia="Calibri"/>
        </w:rPr>
      </w:pPr>
    </w:p>
    <w:p w14:paraId="5738E583" w14:textId="77777777" w:rsidR="00EB6DAE" w:rsidRPr="00EB6DAE" w:rsidRDefault="00EB6DAE" w:rsidP="004E2AFC">
      <w:pPr>
        <w:ind w:left="720"/>
        <w:jc w:val="both"/>
        <w:outlineLvl w:val="0"/>
        <w:rPr>
          <w:rFonts w:eastAsia="Calibri"/>
        </w:rPr>
      </w:pPr>
      <w:r w:rsidRPr="00EB6DAE">
        <w:rPr>
          <w:rFonts w:eastAsia="Calibri"/>
          <w:i/>
        </w:rPr>
        <w:t>Sri Lanka</w:t>
      </w:r>
    </w:p>
    <w:p w14:paraId="3CC9CA07" w14:textId="77777777" w:rsidR="00EB6DAE" w:rsidRPr="00EB6DAE" w:rsidRDefault="00EB6DAE" w:rsidP="004E2AFC">
      <w:pPr>
        <w:ind w:left="720"/>
        <w:jc w:val="both"/>
        <w:rPr>
          <w:rFonts w:eastAsia="Calibri"/>
        </w:rPr>
      </w:pPr>
    </w:p>
    <w:p w14:paraId="2458368D" w14:textId="77777777" w:rsidR="00EB6DAE" w:rsidRPr="00EB6DAE" w:rsidRDefault="00EB6DAE" w:rsidP="00A21A8F">
      <w:pPr>
        <w:numPr>
          <w:ilvl w:val="0"/>
          <w:numId w:val="42"/>
        </w:numPr>
        <w:ind w:left="709"/>
        <w:jc w:val="both"/>
        <w:rPr>
          <w:rFonts w:eastAsia="Calibri"/>
        </w:rPr>
      </w:pPr>
      <w:r w:rsidRPr="00EB6DAE">
        <w:rPr>
          <w:rFonts w:eastAsia="Calibri"/>
        </w:rPr>
        <w:t>Sri Lanka’s Flora and Fauna Protection Ordinance (FFPO)</w:t>
      </w:r>
      <w:r w:rsidRPr="00EB6DAE">
        <w:rPr>
          <w:rFonts w:eastAsia="Calibri"/>
          <w:vertAlign w:val="superscript"/>
        </w:rPr>
        <w:footnoteReference w:id="128"/>
      </w:r>
      <w:r w:rsidRPr="00EB6DAE">
        <w:rPr>
          <w:rFonts w:eastAsia="Calibri"/>
        </w:rPr>
        <w:t xml:space="preserve"> prohibits any person from killing, wounding, injuring, or taking any mammal, using any boat, snare, net, spear, trap, gun, rod, line or hook with any accessory or bait, or explosives of any description or other instrument for the purpose of killing, wounding, injuring or taking any such mammal.</w:t>
      </w:r>
      <w:r w:rsidRPr="00EB6DAE">
        <w:rPr>
          <w:rFonts w:eastAsia="Calibri"/>
          <w:vertAlign w:val="superscript"/>
        </w:rPr>
        <w:footnoteReference w:id="129"/>
      </w:r>
      <w:r w:rsidRPr="00EB6DAE">
        <w:rPr>
          <w:rFonts w:eastAsia="Calibri"/>
        </w:rPr>
        <w:t xml:space="preserve"> Moreover, the FFPO prohibits any person from possessing, “expos[ing] for sale,” or purchasing any mammal killed or taken, including its parts.</w:t>
      </w:r>
      <w:r w:rsidRPr="00EB6DAE">
        <w:rPr>
          <w:rFonts w:eastAsia="Calibri"/>
          <w:vertAlign w:val="superscript"/>
        </w:rPr>
        <w:footnoteReference w:id="130"/>
      </w:r>
      <w:r w:rsidRPr="00EB6DAE">
        <w:rPr>
          <w:rFonts w:eastAsia="Calibri"/>
        </w:rPr>
        <w:t xml:space="preserve"> These broad prohibitions clearly prohibit the live capture of any cetacean, regardless of its placement in the CMS Appendices.</w:t>
      </w:r>
    </w:p>
    <w:p w14:paraId="6731880D" w14:textId="77777777" w:rsidR="00EB6DAE" w:rsidRPr="00EB6DAE" w:rsidRDefault="00EB6DAE" w:rsidP="004E2AFC">
      <w:pPr>
        <w:jc w:val="both"/>
      </w:pPr>
    </w:p>
    <w:p w14:paraId="723D49D7" w14:textId="77777777" w:rsidR="00EB6DAE" w:rsidRPr="00EB6DAE" w:rsidRDefault="00EB6DAE" w:rsidP="00A21A8F">
      <w:pPr>
        <w:jc w:val="both"/>
        <w:rPr>
          <w:b/>
        </w:rPr>
      </w:pPr>
      <w:r w:rsidRPr="00EB6DAE">
        <w:rPr>
          <w:b/>
        </w:rPr>
        <w:t>C.</w:t>
      </w:r>
      <w:r w:rsidRPr="00EB6DAE">
        <w:rPr>
          <w:b/>
        </w:rPr>
        <w:tab/>
        <w:t>Recommendations for Developing National Legislation for Prohibiting the Live Capture of Cetaceans for Commercial Purposes</w:t>
      </w:r>
    </w:p>
    <w:p w14:paraId="3446A542" w14:textId="77777777" w:rsidR="00EB6DAE" w:rsidRPr="00EB6DAE" w:rsidRDefault="00EB6DAE" w:rsidP="004E2AFC">
      <w:pPr>
        <w:jc w:val="both"/>
      </w:pPr>
    </w:p>
    <w:p w14:paraId="153E9B0A" w14:textId="77777777" w:rsidR="00EB6DAE" w:rsidRPr="00EB6DAE" w:rsidRDefault="00EB6DAE" w:rsidP="00A21A8F">
      <w:pPr>
        <w:numPr>
          <w:ilvl w:val="0"/>
          <w:numId w:val="42"/>
        </w:numPr>
        <w:ind w:left="709"/>
        <w:jc w:val="both"/>
      </w:pPr>
      <w:r w:rsidRPr="00EB6DAE">
        <w:t>This review of international agreements and domestic legislation shows significant international and State practice to prohibit the live capture for commercial purposes of cetaceans included in Appendix I of CMS but also those included in Appendix II and those not included in either Appendix I or II. In addition, the exceptions to these prohibitions are frequently narrowly tailored.</w:t>
      </w:r>
    </w:p>
    <w:p w14:paraId="1DCE7BBE" w14:textId="77777777" w:rsidR="00EB6DAE" w:rsidRPr="00EB6DAE" w:rsidRDefault="00EB6DAE" w:rsidP="004E2AFC">
      <w:pPr>
        <w:jc w:val="both"/>
      </w:pPr>
    </w:p>
    <w:p w14:paraId="156DE8D7" w14:textId="77777777" w:rsidR="00EB6DAE" w:rsidRPr="00EB6DAE" w:rsidRDefault="00EB6DAE" w:rsidP="00A21A8F">
      <w:pPr>
        <w:numPr>
          <w:ilvl w:val="0"/>
          <w:numId w:val="42"/>
        </w:numPr>
        <w:ind w:left="709"/>
        <w:jc w:val="both"/>
      </w:pPr>
      <w:r w:rsidRPr="00EB6DAE">
        <w:t xml:space="preserve">Nonetheless, the prohibitions against live capture sometimes fail to implement Resolution 11.22 fully or lack clarity in several ways. The following recommendations identify some problem areas and suggest ways to implement Resolution 11.22 fully and with clarity.  </w:t>
      </w:r>
    </w:p>
    <w:p w14:paraId="348A3827" w14:textId="77777777" w:rsidR="00EB6DAE" w:rsidRPr="00EB6DAE" w:rsidRDefault="00EB6DAE" w:rsidP="004E2AFC">
      <w:pPr>
        <w:jc w:val="both"/>
      </w:pPr>
    </w:p>
    <w:p w14:paraId="359904EA" w14:textId="77777777" w:rsidR="00EB6DAE" w:rsidRPr="00EB6DAE" w:rsidRDefault="00EB6DAE" w:rsidP="004E2AFC">
      <w:pPr>
        <w:ind w:left="720"/>
        <w:jc w:val="both"/>
        <w:outlineLvl w:val="0"/>
        <w:rPr>
          <w:i/>
        </w:rPr>
      </w:pPr>
      <w:r w:rsidRPr="00EB6DAE">
        <w:rPr>
          <w:i/>
        </w:rPr>
        <w:t>Recommendation 1: Application to “Cetaceans”</w:t>
      </w:r>
    </w:p>
    <w:p w14:paraId="4A5E4931" w14:textId="77777777" w:rsidR="00EB6DAE" w:rsidRPr="00EB6DAE" w:rsidRDefault="00EB6DAE" w:rsidP="004E2AFC">
      <w:pPr>
        <w:ind w:left="720"/>
        <w:jc w:val="both"/>
        <w:rPr>
          <w:i/>
        </w:rPr>
      </w:pPr>
    </w:p>
    <w:p w14:paraId="1E2AC1E2" w14:textId="77777777" w:rsidR="00EB6DAE" w:rsidRPr="00EB6DAE" w:rsidRDefault="00EB6DAE" w:rsidP="00A21A8F">
      <w:pPr>
        <w:numPr>
          <w:ilvl w:val="0"/>
          <w:numId w:val="42"/>
        </w:numPr>
        <w:ind w:left="709"/>
        <w:jc w:val="both"/>
      </w:pPr>
      <w:r w:rsidRPr="00EB6DAE">
        <w:t xml:space="preserve">Resolution 11.22 applies to all cetaceans, but the laws reviewed did not always extend to all cetaceans. Some CMS Parties limit the scope of the prohibition against live capture or “take” to cetaceans (and other animals) included in a list while others apply the prohibition to all cetaceans or all marine mammals. The use of a list is consistent with the approach of CMS, which limits its prohibition against “taking” to those migratory species included in Appendix I. The list approach, however, is inconsistent with the approach of Resolution 11.22 (as well as ASCOBANS). </w:t>
      </w:r>
    </w:p>
    <w:p w14:paraId="695CAFD9" w14:textId="77777777" w:rsidR="00EB6DAE" w:rsidRPr="00EB6DAE" w:rsidRDefault="00EB6DAE" w:rsidP="004E2AFC">
      <w:pPr>
        <w:jc w:val="both"/>
      </w:pPr>
    </w:p>
    <w:p w14:paraId="23D3133E" w14:textId="77777777" w:rsidR="00EB6DAE" w:rsidRPr="00EB6DAE" w:rsidRDefault="00EB6DAE" w:rsidP="00A21A8F">
      <w:pPr>
        <w:numPr>
          <w:ilvl w:val="0"/>
          <w:numId w:val="42"/>
        </w:numPr>
        <w:ind w:left="709"/>
        <w:jc w:val="both"/>
      </w:pPr>
      <w:r w:rsidRPr="00EB6DAE">
        <w:t>To implement Resolution 11.22 fully, legislation should be drafted to “prohibit the take, including live capture, of all cetaceans.” In the alternative, legislation should be drafted to “prohibit the take, including live capture, of all cetaceans included in Annex [X].” Annex X would then list “all cetaceans” or the “Order Cetacea.” The term “marine mammals,” as used by Sri Lanka, covers a broader range of animals that could also be used to implement Resolution 11.22 fully.</w:t>
      </w:r>
    </w:p>
    <w:p w14:paraId="7395EB37" w14:textId="77777777" w:rsidR="00EB6DAE" w:rsidRPr="00EB6DAE" w:rsidRDefault="00EB6DAE" w:rsidP="004E2AFC">
      <w:pPr>
        <w:jc w:val="both"/>
      </w:pPr>
    </w:p>
    <w:p w14:paraId="596D97F0" w14:textId="77777777" w:rsidR="00EB6DAE" w:rsidRPr="00EB6DAE" w:rsidRDefault="00EB6DAE" w:rsidP="004E2AFC">
      <w:pPr>
        <w:ind w:left="720"/>
        <w:jc w:val="both"/>
        <w:outlineLvl w:val="0"/>
        <w:rPr>
          <w:i/>
        </w:rPr>
      </w:pPr>
      <w:r w:rsidRPr="00EB6DAE">
        <w:rPr>
          <w:i/>
        </w:rPr>
        <w:t>Recommendation 2:</w:t>
      </w:r>
      <w:r w:rsidRPr="00EB6DAE">
        <w:t xml:space="preserve"> </w:t>
      </w:r>
      <w:r w:rsidRPr="00EB6DAE">
        <w:rPr>
          <w:i/>
        </w:rPr>
        <w:t>Clearly Define the Geographical Scope</w:t>
      </w:r>
    </w:p>
    <w:p w14:paraId="5C6AAEDF" w14:textId="77777777" w:rsidR="00EB6DAE" w:rsidRPr="00EB6DAE" w:rsidRDefault="00EB6DAE" w:rsidP="004E2AFC">
      <w:pPr>
        <w:ind w:left="720"/>
        <w:jc w:val="both"/>
      </w:pPr>
    </w:p>
    <w:p w14:paraId="03C3954E" w14:textId="77777777" w:rsidR="00EB6DAE" w:rsidRPr="00EB6DAE" w:rsidRDefault="00EB6DAE" w:rsidP="00A21A8F">
      <w:pPr>
        <w:numPr>
          <w:ilvl w:val="0"/>
          <w:numId w:val="42"/>
        </w:numPr>
        <w:ind w:left="709"/>
        <w:jc w:val="both"/>
      </w:pPr>
      <w:r w:rsidRPr="00EB6DAE">
        <w:t xml:space="preserve">Resolution 11.22 applies without geographic scope. Thus, laws to implement Resolution 11.22 should make clear that the prohibition against live capture applies to all jurisdictional waters of that State and to the high seas. </w:t>
      </w:r>
    </w:p>
    <w:p w14:paraId="01438138" w14:textId="77777777" w:rsidR="00EB6DAE" w:rsidRPr="00EB6DAE" w:rsidRDefault="00EB6DAE" w:rsidP="004E2AFC">
      <w:pPr>
        <w:jc w:val="both"/>
      </w:pPr>
    </w:p>
    <w:p w14:paraId="15C0F772" w14:textId="77777777" w:rsidR="00EB6DAE" w:rsidRPr="00EB6DAE" w:rsidRDefault="00EB6DAE" w:rsidP="00A21A8F">
      <w:pPr>
        <w:numPr>
          <w:ilvl w:val="0"/>
          <w:numId w:val="42"/>
        </w:numPr>
        <w:ind w:left="709"/>
        <w:jc w:val="both"/>
      </w:pPr>
      <w:r w:rsidRPr="00EB6DAE">
        <w:t xml:space="preserve">Some of the national laws reviewed are unclear as to the geographical scope of the prohibition. Some, for example, apply in the “waters of State X” without defining what those waters include. If the geographic scope of a law relies on a definition of “waters of State X” found in a different law, that should be made clear. For example, if the State’s Fisheries Law prohibits live capture of cetaceans in the “waters of State X,” but that phrase is defined in the State’s Maritime Zones Act, then the Fisheries Law should state </w:t>
      </w:r>
    </w:p>
    <w:p w14:paraId="26E18970" w14:textId="77777777" w:rsidR="00EB6DAE" w:rsidRPr="00EB6DAE" w:rsidRDefault="00EB6DAE" w:rsidP="004E2AFC">
      <w:pPr>
        <w:jc w:val="both"/>
      </w:pPr>
    </w:p>
    <w:p w14:paraId="3562556F" w14:textId="77777777" w:rsidR="00EB6DAE" w:rsidRPr="00EB6DAE" w:rsidRDefault="00EB6DAE" w:rsidP="004E2AFC">
      <w:pPr>
        <w:ind w:left="720" w:right="720"/>
        <w:jc w:val="both"/>
      </w:pPr>
      <w:r w:rsidRPr="00EB6DAE">
        <w:t>“waters of State X,” as used in the Fisheries Law, has the same meaning as used in Article Z of the Maritime Zones Act.</w:t>
      </w:r>
    </w:p>
    <w:p w14:paraId="187446F3" w14:textId="77777777" w:rsidR="00EB6DAE" w:rsidRPr="00EB6DAE" w:rsidRDefault="00EB6DAE" w:rsidP="004E2AFC">
      <w:pPr>
        <w:ind w:left="720" w:right="720"/>
        <w:jc w:val="both"/>
      </w:pPr>
    </w:p>
    <w:p w14:paraId="3FD29C50" w14:textId="77777777" w:rsidR="00EB6DAE" w:rsidRPr="00EB6DAE" w:rsidRDefault="00EB6DAE" w:rsidP="00A21A8F">
      <w:pPr>
        <w:numPr>
          <w:ilvl w:val="0"/>
          <w:numId w:val="42"/>
        </w:numPr>
        <w:ind w:left="709"/>
        <w:jc w:val="both"/>
      </w:pPr>
      <w:r w:rsidRPr="00EB6DAE">
        <w:t xml:space="preserve">Other laws omitted a key jurisdictional zone, sometimes internal waters or the exclusive economic zone, but most frequently the high seas (also known as areas beyond national jurisdiction), from the scope of application. To implement Resolution 11.22 fully for all cetaceans and Article III(5) of CMS for Appendix I cetaceans, laws should apply to </w:t>
      </w:r>
    </w:p>
    <w:p w14:paraId="0DC38035" w14:textId="77777777" w:rsidR="00EB6DAE" w:rsidRPr="00EB6DAE" w:rsidRDefault="00EB6DAE" w:rsidP="004E2AFC">
      <w:pPr>
        <w:jc w:val="both"/>
      </w:pPr>
    </w:p>
    <w:p w14:paraId="201A2E3F" w14:textId="77777777" w:rsidR="00EB6DAE" w:rsidRPr="00EB6DAE" w:rsidRDefault="00EB6DAE" w:rsidP="004E2AFC">
      <w:pPr>
        <w:ind w:left="720" w:right="720"/>
        <w:jc w:val="both"/>
      </w:pPr>
      <w:r w:rsidRPr="00EB6DAE">
        <w:t xml:space="preserve">“internal waters, territorial seas, exclusive economic zone, and areas beyond national jurisdiction.” </w:t>
      </w:r>
    </w:p>
    <w:p w14:paraId="276CFB2F" w14:textId="77777777" w:rsidR="00EB6DAE" w:rsidRPr="00EB6DAE" w:rsidRDefault="00EB6DAE" w:rsidP="004E2AFC">
      <w:pPr>
        <w:jc w:val="both"/>
      </w:pPr>
    </w:p>
    <w:p w14:paraId="1AECFAD1" w14:textId="77777777" w:rsidR="00EB6DAE" w:rsidRPr="00EB6DAE" w:rsidRDefault="00EB6DAE" w:rsidP="00A21A8F">
      <w:pPr>
        <w:numPr>
          <w:ilvl w:val="0"/>
          <w:numId w:val="42"/>
        </w:numPr>
        <w:ind w:left="709"/>
        <w:jc w:val="both"/>
      </w:pPr>
      <w:r w:rsidRPr="00EB6DAE">
        <w:t xml:space="preserve">As described in the following paragraphs, a State does not have jurisdiction over vessels flagged by other States or non-citizens in areas beyond national jurisdiction. Thus, the law implementing Resolution 11.22 needs provisions that describe to whom the law applies in those areas that are separate from those that apply to areas under national jurisdiction.  </w:t>
      </w:r>
    </w:p>
    <w:p w14:paraId="105ED502" w14:textId="77777777" w:rsidR="00EB6DAE" w:rsidRPr="00EB6DAE" w:rsidRDefault="00EB6DAE" w:rsidP="004E2AFC">
      <w:pPr>
        <w:jc w:val="both"/>
      </w:pPr>
    </w:p>
    <w:p w14:paraId="211E603B" w14:textId="77777777" w:rsidR="00EB6DAE" w:rsidRPr="00EB6DAE" w:rsidRDefault="00EB6DAE" w:rsidP="004E2AFC">
      <w:pPr>
        <w:ind w:left="720"/>
        <w:jc w:val="both"/>
        <w:rPr>
          <w:i/>
        </w:rPr>
      </w:pPr>
      <w:r w:rsidRPr="00EB6DAE">
        <w:rPr>
          <w:i/>
        </w:rPr>
        <w:t xml:space="preserve">Recommendation 3: Clearly Define the Range of “Persons” to Whom the Prohibition Applies </w:t>
      </w:r>
    </w:p>
    <w:p w14:paraId="255E7B3F" w14:textId="77777777" w:rsidR="00EB6DAE" w:rsidRPr="00EB6DAE" w:rsidRDefault="00EB6DAE" w:rsidP="004E2AFC">
      <w:pPr>
        <w:jc w:val="both"/>
      </w:pPr>
    </w:p>
    <w:p w14:paraId="34AAE220" w14:textId="77777777" w:rsidR="00EB6DAE" w:rsidRPr="00EB6DAE" w:rsidRDefault="00EB6DAE" w:rsidP="00A21A8F">
      <w:pPr>
        <w:numPr>
          <w:ilvl w:val="0"/>
          <w:numId w:val="42"/>
        </w:numPr>
        <w:ind w:left="709"/>
        <w:jc w:val="both"/>
      </w:pPr>
      <w:r w:rsidRPr="00EB6DAE">
        <w:t xml:space="preserve">Some of the national laws reviewed make it unlawful to capture or otherwise take cetaceans, but they do not specify to whom the prohibition applies. Other laws prohibit “a person” or “any person” from capturing or otherwise “taking” a cetacean, but do not define “person.” Consequently, it is not clear whether the prohibition applies to, for example, governmental agencies or vessels flagged by that State. This is a weakness in the laws for at least two reasons. First, CMS specifically extends its prohibitions to vessels flagged by a CMS Party. Second, the crews of a vessel flagged by one State are frequently nationals of another State. </w:t>
      </w:r>
    </w:p>
    <w:p w14:paraId="1AB1AEFB" w14:textId="77777777" w:rsidR="00EB6DAE" w:rsidRPr="00EB6DAE" w:rsidRDefault="00EB6DAE" w:rsidP="004E2AFC">
      <w:pPr>
        <w:jc w:val="both"/>
      </w:pPr>
    </w:p>
    <w:p w14:paraId="2D92A65B" w14:textId="77777777" w:rsidR="00EB6DAE" w:rsidRPr="00EB6DAE" w:rsidRDefault="00EB6DAE" w:rsidP="00A21A8F">
      <w:pPr>
        <w:numPr>
          <w:ilvl w:val="0"/>
          <w:numId w:val="42"/>
        </w:numPr>
        <w:ind w:left="709"/>
        <w:jc w:val="both"/>
      </w:pPr>
      <w:r w:rsidRPr="00EB6DAE">
        <w:t>Under international law, States may assert jurisdiction and control over individuals and entities through a variety of principles. For purposes of Resolution 11.22, the two relevant principles are the nationality and territoriality principles.</w:t>
      </w:r>
    </w:p>
    <w:p w14:paraId="6E04BC5C" w14:textId="77777777" w:rsidR="00EB6DAE" w:rsidRPr="00EB6DAE" w:rsidRDefault="00EB6DAE" w:rsidP="004E2AFC">
      <w:pPr>
        <w:jc w:val="both"/>
      </w:pPr>
    </w:p>
    <w:p w14:paraId="46BB0451" w14:textId="77777777" w:rsidR="00EB6DAE" w:rsidRPr="00EB6DAE" w:rsidRDefault="00EB6DAE" w:rsidP="00A21A8F">
      <w:pPr>
        <w:numPr>
          <w:ilvl w:val="0"/>
          <w:numId w:val="42"/>
        </w:numPr>
        <w:ind w:left="709"/>
        <w:jc w:val="both"/>
      </w:pPr>
      <w:r w:rsidRPr="00EB6DAE">
        <w:t>The nationality principle allows a State to exercise jurisdiction and control over its nationals, regardless of where they are.</w:t>
      </w:r>
      <w:r w:rsidRPr="00EB6DAE">
        <w:rPr>
          <w:vertAlign w:val="superscript"/>
        </w:rPr>
        <w:footnoteReference w:id="131"/>
      </w:r>
      <w:r w:rsidRPr="00EB6DAE">
        <w:t xml:space="preserve"> </w:t>
      </w:r>
      <w:r w:rsidRPr="00EB6DAE">
        <w:rPr>
          <w:rFonts w:eastAsia="Calibri"/>
        </w:rPr>
        <w:t>Companies, ships, and aircraft are considered as having the nationality of the State in whose territory they are registered (i.e., flagged).</w:t>
      </w:r>
      <w:r w:rsidRPr="00EB6DAE">
        <w:t xml:space="preserve"> Thus, a flag State has a duty to exercise jurisdiction and control over vessels that it flags. In the case of the conduct of individuals, a State often cedes jurisdiction over its nationals when they are abroad so that the State in which the conduct occurred can exercise jurisdiction pursuant to the territoriality principle. </w:t>
      </w:r>
    </w:p>
    <w:p w14:paraId="0FA16AAD" w14:textId="77777777" w:rsidR="00EB6DAE" w:rsidRPr="00EB6DAE" w:rsidRDefault="00EB6DAE" w:rsidP="004E2AFC">
      <w:pPr>
        <w:jc w:val="both"/>
      </w:pPr>
    </w:p>
    <w:p w14:paraId="3E861AC2" w14:textId="77777777" w:rsidR="00EB6DAE" w:rsidRPr="00EB6DAE" w:rsidRDefault="00EB6DAE" w:rsidP="00A21A8F">
      <w:pPr>
        <w:numPr>
          <w:ilvl w:val="0"/>
          <w:numId w:val="42"/>
        </w:numPr>
        <w:ind w:left="709"/>
        <w:jc w:val="both"/>
      </w:pPr>
      <w:r w:rsidRPr="00EB6DAE">
        <w:t>The territoriality principle gives a State authority to regulate persons, regardless of nationality, within its borders.</w:t>
      </w:r>
      <w:r w:rsidRPr="00EB6DAE">
        <w:rPr>
          <w:vertAlign w:val="superscript"/>
        </w:rPr>
        <w:footnoteReference w:id="132"/>
      </w:r>
      <w:r w:rsidRPr="00EB6DAE">
        <w:t xml:space="preserve"> The exercise of this type of jurisdiction depends on the location of the conduct. Thus, so long as the conduct occurs within the territory of the State, it has jurisdiction. Thus a State may apply its laws to foreign commercial ships while they are within its ports and internal waters, which are considered part of its territory. </w:t>
      </w:r>
    </w:p>
    <w:p w14:paraId="39BD48E3" w14:textId="77777777" w:rsidR="00EB6DAE" w:rsidRPr="00EB6DAE" w:rsidRDefault="00EB6DAE" w:rsidP="004E2AFC">
      <w:pPr>
        <w:jc w:val="both"/>
      </w:pPr>
    </w:p>
    <w:p w14:paraId="2DA20016" w14:textId="77777777" w:rsidR="00EB6DAE" w:rsidRPr="00EB6DAE" w:rsidRDefault="00EB6DAE" w:rsidP="00A21A8F">
      <w:pPr>
        <w:numPr>
          <w:ilvl w:val="0"/>
          <w:numId w:val="42"/>
        </w:numPr>
        <w:ind w:left="709"/>
        <w:jc w:val="both"/>
      </w:pPr>
      <w:r w:rsidRPr="00EB6DAE">
        <w:t xml:space="preserve">For the purposes of Resolution 11.22, CMS Parties are invited to prohibit the live capture of all cetaceans in all waters. Article III(5) of CMS already requires the Parties to prohibit the live capture of Appendix I cetaceans within their waters and, with respect to vessels they flag, on the high seas. Thus, Resolution 11.22 extends the prohibition against live capture to non-Appendix I species. It also extends its prohibition on live capture to (1) vessels flagged by a CMS Party in all waters and (2) all “persons” under the jurisdiction of that CMS Party wherever they may be. </w:t>
      </w:r>
    </w:p>
    <w:p w14:paraId="3AEA1ABE" w14:textId="77777777" w:rsidR="00EB6DAE" w:rsidRPr="00EB6DAE" w:rsidRDefault="00EB6DAE" w:rsidP="004E2AFC">
      <w:pPr>
        <w:jc w:val="both"/>
      </w:pPr>
    </w:p>
    <w:p w14:paraId="4210C131" w14:textId="77777777" w:rsidR="00EB6DAE" w:rsidRPr="00EB6DAE" w:rsidRDefault="00EB6DAE" w:rsidP="00A21A8F">
      <w:pPr>
        <w:numPr>
          <w:ilvl w:val="0"/>
          <w:numId w:val="42"/>
        </w:numPr>
        <w:ind w:left="709"/>
        <w:jc w:val="both"/>
      </w:pPr>
      <w:r w:rsidRPr="00EB6DAE">
        <w:t xml:space="preserve">Resolutions are not binding in international law. As a consequence, CMS Parties are not required to prohibit the live capture of cetaceans not included in Appendix I or beyond the jurisdictional scope provided by CMS. </w:t>
      </w:r>
    </w:p>
    <w:p w14:paraId="17D04A4C" w14:textId="77777777" w:rsidR="00EB6DAE" w:rsidRPr="00EB6DAE" w:rsidRDefault="00EB6DAE" w:rsidP="004E2AFC">
      <w:pPr>
        <w:jc w:val="both"/>
      </w:pPr>
    </w:p>
    <w:p w14:paraId="2CBF02C1" w14:textId="77777777" w:rsidR="00EB6DAE" w:rsidRPr="00EB6DAE" w:rsidRDefault="00EB6DAE" w:rsidP="00A21A8F">
      <w:pPr>
        <w:numPr>
          <w:ilvl w:val="0"/>
          <w:numId w:val="42"/>
        </w:numPr>
        <w:ind w:left="709"/>
        <w:jc w:val="both"/>
      </w:pPr>
      <w:r w:rsidRPr="00EB6DAE">
        <w:t>However, the International Court of Justice has stated that Parties must give them “due regard.”</w:t>
      </w:r>
      <w:r w:rsidRPr="00EB6DAE">
        <w:rPr>
          <w:vertAlign w:val="superscript"/>
        </w:rPr>
        <w:footnoteReference w:id="133"/>
      </w:r>
      <w:r w:rsidRPr="00EB6DAE">
        <w:t xml:space="preserve"> Thus, a CMS Party may choose to assert jurisdiction and control over its nationals on the high seas and in the territories of other States. In other words, it may choose to prohibit its citizens from capturing live cetaceans on the high seas and in the territories of other States, but it is not required to do so.</w:t>
      </w:r>
    </w:p>
    <w:p w14:paraId="36D961FB" w14:textId="77777777" w:rsidR="00EB6DAE" w:rsidRPr="00EB6DAE" w:rsidRDefault="00EB6DAE" w:rsidP="004E2AFC">
      <w:pPr>
        <w:jc w:val="both"/>
      </w:pPr>
    </w:p>
    <w:p w14:paraId="4C90B90B" w14:textId="77777777" w:rsidR="00EB6DAE" w:rsidRPr="00EB6DAE" w:rsidRDefault="00EB6DAE" w:rsidP="00A21A8F">
      <w:pPr>
        <w:numPr>
          <w:ilvl w:val="0"/>
          <w:numId w:val="42"/>
        </w:numPr>
        <w:ind w:left="709"/>
        <w:jc w:val="both"/>
      </w:pPr>
      <w:r w:rsidRPr="00EB6DAE">
        <w:t>Based on the legislation reviewed, most CMS Parties are not implementing Resolution 11.22 fully. Of the legislation reviewed, only Australia clearly applied Resolution 11.22 to areas outside its jurisdiction. Its legislation could be a model for other CMS Parties.</w:t>
      </w:r>
    </w:p>
    <w:p w14:paraId="6717B32F" w14:textId="77777777" w:rsidR="00EB6DAE" w:rsidRPr="00EB6DAE" w:rsidRDefault="00EB6DAE" w:rsidP="004E2AFC">
      <w:pPr>
        <w:jc w:val="both"/>
      </w:pPr>
    </w:p>
    <w:p w14:paraId="13420A43" w14:textId="77777777" w:rsidR="00EB6DAE" w:rsidRPr="00EB6DAE" w:rsidRDefault="00EB6DAE" w:rsidP="00A21A8F">
      <w:pPr>
        <w:numPr>
          <w:ilvl w:val="0"/>
          <w:numId w:val="42"/>
        </w:numPr>
        <w:ind w:left="709"/>
        <w:jc w:val="both"/>
        <w:rPr>
          <w:rFonts w:eastAsia="Calibri"/>
        </w:rPr>
      </w:pPr>
      <w:r w:rsidRPr="00EB6DAE">
        <w:rPr>
          <w:rFonts w:eastAsia="Calibri"/>
        </w:rPr>
        <w:t>Australia combines the geographic scope of its prohibitions on live capture (as described in Recommendation 2) with the application to various entities and persons. Sections 5 and 224 of the EPBC Act provide as follows:</w:t>
      </w:r>
    </w:p>
    <w:p w14:paraId="67906D4D" w14:textId="77777777" w:rsidR="00EB6DAE" w:rsidRPr="00EB6DAE" w:rsidRDefault="00EB6DAE" w:rsidP="004E2AFC">
      <w:pPr>
        <w:jc w:val="both"/>
        <w:rPr>
          <w:rFonts w:eastAsia="Calibri"/>
        </w:rPr>
      </w:pPr>
    </w:p>
    <w:p w14:paraId="2ABE0F52" w14:textId="77777777" w:rsidR="00EB6DAE" w:rsidRPr="00EB6DAE" w:rsidRDefault="00EB6DAE" w:rsidP="004E2AFC">
      <w:pPr>
        <w:widowControl w:val="0"/>
        <w:autoSpaceDE w:val="0"/>
        <w:autoSpaceDN w:val="0"/>
        <w:adjustRightInd w:val="0"/>
        <w:ind w:firstLine="720"/>
        <w:jc w:val="both"/>
        <w:outlineLvl w:val="0"/>
        <w:rPr>
          <w:rFonts w:eastAsia="Calibri"/>
          <w:b/>
          <w:iCs/>
        </w:rPr>
      </w:pPr>
      <w:r w:rsidRPr="00EB6DAE">
        <w:rPr>
          <w:rFonts w:eastAsia="Calibri"/>
          <w:b/>
          <w:iCs/>
        </w:rPr>
        <w:t>Section 5</w:t>
      </w:r>
    </w:p>
    <w:p w14:paraId="585E894A" w14:textId="77777777" w:rsidR="00EB6DAE" w:rsidRPr="00EB6DAE" w:rsidRDefault="00EB6DAE" w:rsidP="004E2AFC">
      <w:pPr>
        <w:widowControl w:val="0"/>
        <w:autoSpaceDE w:val="0"/>
        <w:autoSpaceDN w:val="0"/>
        <w:adjustRightInd w:val="0"/>
        <w:ind w:firstLine="720"/>
        <w:jc w:val="both"/>
        <w:outlineLvl w:val="0"/>
        <w:rPr>
          <w:rFonts w:eastAsia="Calibri"/>
        </w:rPr>
      </w:pPr>
      <w:r w:rsidRPr="00EB6DAE">
        <w:rPr>
          <w:rFonts w:eastAsia="Calibri"/>
          <w:i/>
          <w:iCs/>
        </w:rPr>
        <w:t xml:space="preserve">Extension to external Territories </w:t>
      </w:r>
    </w:p>
    <w:p w14:paraId="3DC5C72E" w14:textId="77777777" w:rsidR="00EB6DAE" w:rsidRPr="00EB6DAE" w:rsidRDefault="00EB6DAE" w:rsidP="004E2AFC">
      <w:pPr>
        <w:ind w:left="720" w:right="720"/>
        <w:jc w:val="both"/>
        <w:rPr>
          <w:rFonts w:eastAsia="Calibri"/>
        </w:rPr>
      </w:pPr>
      <w:r w:rsidRPr="00EB6DAE">
        <w:rPr>
          <w:rFonts w:eastAsia="Calibri"/>
        </w:rPr>
        <w:t xml:space="preserve">(1) This Act extends to each external Territory. </w:t>
      </w:r>
    </w:p>
    <w:p w14:paraId="67770DBE" w14:textId="77777777" w:rsidR="00EB6DAE" w:rsidRPr="00EB6DAE" w:rsidRDefault="00EB6DAE" w:rsidP="004E2AFC">
      <w:pPr>
        <w:widowControl w:val="0"/>
        <w:autoSpaceDE w:val="0"/>
        <w:autoSpaceDN w:val="0"/>
        <w:adjustRightInd w:val="0"/>
        <w:ind w:firstLine="720"/>
        <w:jc w:val="both"/>
        <w:rPr>
          <w:rFonts w:eastAsia="Calibri"/>
        </w:rPr>
      </w:pPr>
      <w:r w:rsidRPr="00EB6DAE">
        <w:rPr>
          <w:rFonts w:eastAsia="Calibri"/>
          <w:i/>
          <w:iCs/>
        </w:rPr>
        <w:t xml:space="preserve">Limited extraterritorial application </w:t>
      </w:r>
    </w:p>
    <w:p w14:paraId="5D5730A7" w14:textId="77777777" w:rsidR="00EB6DAE" w:rsidRPr="00EB6DAE" w:rsidRDefault="00EB6DAE" w:rsidP="004E2AFC">
      <w:pPr>
        <w:ind w:left="720" w:right="720"/>
        <w:jc w:val="both"/>
        <w:rPr>
          <w:rFonts w:eastAsia="Calibri"/>
        </w:rPr>
      </w:pPr>
      <w:r w:rsidRPr="00EB6DAE">
        <w:rPr>
          <w:rFonts w:eastAsia="Calibri"/>
        </w:rPr>
        <w:t xml:space="preserve">(2) This Act applies to acts, omissions, matters and things in the Australian jurisdiction, and does not apply to acts, omissions, matters and things outside the Australian jurisdiction except so far as the contrary intention appears. </w:t>
      </w:r>
    </w:p>
    <w:p w14:paraId="74F24F75" w14:textId="77777777" w:rsidR="00EB6DAE" w:rsidRPr="00EB6DAE" w:rsidRDefault="00EB6DAE" w:rsidP="004E2AFC">
      <w:pPr>
        <w:widowControl w:val="0"/>
        <w:autoSpaceDE w:val="0"/>
        <w:autoSpaceDN w:val="0"/>
        <w:adjustRightInd w:val="0"/>
        <w:ind w:firstLine="720"/>
        <w:jc w:val="both"/>
        <w:rPr>
          <w:rFonts w:eastAsia="Calibri"/>
        </w:rPr>
      </w:pPr>
      <w:r w:rsidRPr="00EB6DAE">
        <w:rPr>
          <w:rFonts w:eastAsia="Calibri"/>
          <w:i/>
          <w:iCs/>
        </w:rPr>
        <w:t xml:space="preserve">Application limited to Australians outside exclusive economic zone </w:t>
      </w:r>
    </w:p>
    <w:p w14:paraId="0EDF1EB6" w14:textId="77777777" w:rsidR="00EB6DAE" w:rsidRPr="00EB6DAE" w:rsidRDefault="00EB6DAE" w:rsidP="004E2AFC">
      <w:pPr>
        <w:ind w:left="720" w:right="720"/>
        <w:jc w:val="both"/>
        <w:rPr>
          <w:rFonts w:eastAsia="Calibri"/>
        </w:rPr>
      </w:pPr>
      <w:r w:rsidRPr="00EB6DAE">
        <w:rPr>
          <w:rFonts w:eastAsia="Calibri"/>
        </w:rPr>
        <w:t xml:space="preserve">(3) A provision of this Act that has effect in relation to a place that is outside the outer limits of the exclusive economic zone and is not on or in the continental shelf applies only in relation to: </w:t>
      </w:r>
    </w:p>
    <w:p w14:paraId="20A9F27A"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(a) </w:t>
      </w:r>
      <w:r w:rsidRPr="00EB6DAE">
        <w:rPr>
          <w:rFonts w:eastAsia="Calibri"/>
        </w:rPr>
        <w:tab/>
        <w:t xml:space="preserve">Australian citizens; and </w:t>
      </w:r>
    </w:p>
    <w:p w14:paraId="32C7FB4D"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(b) </w:t>
      </w:r>
      <w:r w:rsidRPr="00EB6DAE">
        <w:rPr>
          <w:rFonts w:eastAsia="Calibri"/>
        </w:rPr>
        <w:tab/>
        <w:t xml:space="preserve">persons who: </w:t>
      </w:r>
    </w:p>
    <w:p w14:paraId="3D008FAA" w14:textId="77777777" w:rsidR="00EB6DAE" w:rsidRPr="00EB6DAE" w:rsidRDefault="00EB6DAE" w:rsidP="004E2AFC">
      <w:pPr>
        <w:widowControl w:val="0"/>
        <w:autoSpaceDE w:val="0"/>
        <w:autoSpaceDN w:val="0"/>
        <w:adjustRightInd w:val="0"/>
        <w:ind w:left="1800" w:right="720" w:hanging="360"/>
        <w:jc w:val="both"/>
        <w:rPr>
          <w:rFonts w:eastAsia="Calibri"/>
        </w:rPr>
      </w:pPr>
      <w:r w:rsidRPr="00EB6DAE">
        <w:rPr>
          <w:rFonts w:eastAsia="Calibri"/>
        </w:rPr>
        <w:t xml:space="preserve">(i) </w:t>
      </w:r>
      <w:r w:rsidRPr="00EB6DAE">
        <w:rPr>
          <w:rFonts w:eastAsia="Calibri"/>
        </w:rPr>
        <w:tab/>
        <w:t xml:space="preserve">are not Australian citizens; and </w:t>
      </w:r>
    </w:p>
    <w:p w14:paraId="59944CAA" w14:textId="77777777" w:rsidR="00EB6DAE" w:rsidRPr="00EB6DAE" w:rsidRDefault="00EB6DAE" w:rsidP="004E2AFC">
      <w:pPr>
        <w:widowControl w:val="0"/>
        <w:autoSpaceDE w:val="0"/>
        <w:autoSpaceDN w:val="0"/>
        <w:adjustRightInd w:val="0"/>
        <w:ind w:left="1800" w:right="720" w:hanging="360"/>
        <w:jc w:val="both"/>
        <w:rPr>
          <w:rFonts w:eastAsia="Calibri"/>
        </w:rPr>
      </w:pPr>
      <w:r w:rsidRPr="00EB6DAE">
        <w:rPr>
          <w:rFonts w:eastAsia="Calibri"/>
        </w:rPr>
        <w:t xml:space="preserve">(ii) </w:t>
      </w:r>
      <w:r w:rsidRPr="00EB6DAE">
        <w:rPr>
          <w:rFonts w:eastAsia="Calibri"/>
        </w:rPr>
        <w:tab/>
        <w:t xml:space="preserve">hold permanent visas under the </w:t>
      </w:r>
      <w:r w:rsidRPr="00EB6DAE">
        <w:rPr>
          <w:rFonts w:eastAsia="Calibri"/>
          <w:i/>
          <w:iCs/>
        </w:rPr>
        <w:t>Migration Act 1958</w:t>
      </w:r>
      <w:r w:rsidRPr="00EB6DAE">
        <w:rPr>
          <w:rFonts w:eastAsia="Calibri"/>
        </w:rPr>
        <w:t xml:space="preserve">; and </w:t>
      </w:r>
    </w:p>
    <w:p w14:paraId="294E02C8" w14:textId="77777777" w:rsidR="00EB6DAE" w:rsidRPr="00EB6DAE" w:rsidRDefault="00EB6DAE" w:rsidP="004E2AFC">
      <w:pPr>
        <w:widowControl w:val="0"/>
        <w:autoSpaceDE w:val="0"/>
        <w:autoSpaceDN w:val="0"/>
        <w:adjustRightInd w:val="0"/>
        <w:ind w:left="1800" w:right="720" w:hanging="360"/>
        <w:jc w:val="both"/>
        <w:rPr>
          <w:rFonts w:eastAsia="Calibri"/>
        </w:rPr>
      </w:pPr>
      <w:r w:rsidRPr="00EB6DAE">
        <w:rPr>
          <w:rFonts w:eastAsia="Calibri"/>
        </w:rPr>
        <w:t>(iii)</w:t>
      </w:r>
      <w:r w:rsidRPr="00EB6DAE">
        <w:rPr>
          <w:rFonts w:eastAsia="Calibri"/>
        </w:rPr>
        <w:tab/>
        <w:t>are domiciled in Australia or an external Territory; and</w:t>
      </w:r>
    </w:p>
    <w:p w14:paraId="30CD7126"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(c) </w:t>
      </w:r>
      <w:r w:rsidRPr="00EB6DAE">
        <w:rPr>
          <w:rFonts w:eastAsia="Calibri"/>
        </w:rPr>
        <w:tab/>
        <w:t xml:space="preserve">corporations incorporated in Australia or an external Territory; and </w:t>
      </w:r>
    </w:p>
    <w:p w14:paraId="547A8503"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(d) </w:t>
      </w:r>
      <w:r w:rsidRPr="00EB6DAE">
        <w:rPr>
          <w:rFonts w:eastAsia="Calibri"/>
        </w:rPr>
        <w:tab/>
        <w:t xml:space="preserve">the Commonwealth; and </w:t>
      </w:r>
    </w:p>
    <w:p w14:paraId="7B4DA57E"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(e) </w:t>
      </w:r>
      <w:r w:rsidRPr="00EB6DAE">
        <w:rPr>
          <w:rFonts w:eastAsia="Calibri"/>
        </w:rPr>
        <w:tab/>
        <w:t xml:space="preserve">Commonwealth agencies; and </w:t>
      </w:r>
    </w:p>
    <w:p w14:paraId="6CD2D812"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(f) </w:t>
      </w:r>
      <w:r w:rsidRPr="00EB6DAE">
        <w:rPr>
          <w:rFonts w:eastAsia="Calibri"/>
        </w:rPr>
        <w:tab/>
        <w:t xml:space="preserve">Australian aircraft; and </w:t>
      </w:r>
    </w:p>
    <w:p w14:paraId="6FB809C5"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(g) </w:t>
      </w:r>
      <w:r w:rsidRPr="00EB6DAE">
        <w:rPr>
          <w:rFonts w:eastAsia="Calibri"/>
        </w:rPr>
        <w:tab/>
        <w:t xml:space="preserve">Australian vessels; and </w:t>
      </w:r>
    </w:p>
    <w:p w14:paraId="025BC5AD"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(h) </w:t>
      </w:r>
      <w:r w:rsidRPr="00EB6DAE">
        <w:rPr>
          <w:rFonts w:eastAsia="Calibri"/>
        </w:rPr>
        <w:tab/>
        <w:t>members of crews of Australian aircraft and Australian vessels (including persons in charge of aircraft or vessels).</w:t>
      </w:r>
    </w:p>
    <w:p w14:paraId="15BB421C" w14:textId="77777777" w:rsidR="00EB6DAE" w:rsidRPr="00EB6DAE" w:rsidRDefault="00EB6DAE" w:rsidP="004E2AFC">
      <w:pPr>
        <w:widowControl w:val="0"/>
        <w:autoSpaceDE w:val="0"/>
        <w:autoSpaceDN w:val="0"/>
        <w:adjustRightInd w:val="0"/>
        <w:ind w:left="1800" w:right="720" w:hanging="360"/>
        <w:jc w:val="both"/>
        <w:rPr>
          <w:rFonts w:eastAsia="Calibri"/>
        </w:rPr>
      </w:pPr>
    </w:p>
    <w:p w14:paraId="4BE3F1DB" w14:textId="77777777" w:rsidR="00EB6DAE" w:rsidRPr="00EB6DAE" w:rsidRDefault="00EB6DAE" w:rsidP="004E2AFC">
      <w:pPr>
        <w:ind w:left="720" w:right="720"/>
        <w:jc w:val="both"/>
        <w:outlineLvl w:val="0"/>
        <w:rPr>
          <w:rFonts w:eastAsia="Calibri"/>
        </w:rPr>
      </w:pPr>
      <w:r w:rsidRPr="00EB6DAE">
        <w:rPr>
          <w:rFonts w:eastAsia="Calibri"/>
          <w:i/>
        </w:rPr>
        <w:t>Application</w:t>
      </w:r>
      <w:r w:rsidRPr="00EB6DAE">
        <w:rPr>
          <w:rFonts w:eastAsia="Calibri"/>
          <w:i/>
          <w:iCs/>
        </w:rPr>
        <w:t xml:space="preserve"> to everyone in Australia and exclusive economic zone </w:t>
      </w:r>
    </w:p>
    <w:p w14:paraId="02C24C8F" w14:textId="77777777" w:rsidR="00EB6DAE" w:rsidRPr="00EB6DAE" w:rsidRDefault="00EB6DAE" w:rsidP="004E2AFC">
      <w:pPr>
        <w:ind w:left="720" w:right="720"/>
        <w:jc w:val="both"/>
        <w:rPr>
          <w:rFonts w:eastAsia="Calibri"/>
        </w:rPr>
      </w:pPr>
      <w:r w:rsidRPr="00EB6DAE">
        <w:rPr>
          <w:rFonts w:eastAsia="Calibri"/>
        </w:rPr>
        <w:t xml:space="preserve">(4) A provision of this Act that has effect in relation to a place that is within the outer limits of the exclusive economic zone (whether the place is in the zone or in Australia or an external Territory) or that is on or in the continental shelf applies in relation to: </w:t>
      </w:r>
    </w:p>
    <w:p w14:paraId="72FFAFEF"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(a) all persons (including persons who are not Australian citizens); and </w:t>
      </w:r>
    </w:p>
    <w:p w14:paraId="560D678D"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(b) all aircraft (including aircraft that are not Australian aircraft); and </w:t>
      </w:r>
    </w:p>
    <w:p w14:paraId="5B4A6337"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(c) all vessels (including vessels that are not Australian vessels).</w:t>
      </w:r>
    </w:p>
    <w:p w14:paraId="4FCD0A66" w14:textId="77777777" w:rsidR="00EB6DAE" w:rsidRPr="00EB6DAE" w:rsidRDefault="00EB6DAE" w:rsidP="004E2AFC">
      <w:pPr>
        <w:widowControl w:val="0"/>
        <w:autoSpaceDE w:val="0"/>
        <w:autoSpaceDN w:val="0"/>
        <w:adjustRightInd w:val="0"/>
        <w:ind w:right="720"/>
        <w:jc w:val="both"/>
        <w:rPr>
          <w:rFonts w:eastAsia="Calibri"/>
          <w:b/>
        </w:rPr>
      </w:pPr>
    </w:p>
    <w:p w14:paraId="0814C798" w14:textId="77777777" w:rsidR="00EB6DAE" w:rsidRPr="00EB6DAE" w:rsidRDefault="00EB6DAE" w:rsidP="004E2AFC">
      <w:pPr>
        <w:widowControl w:val="0"/>
        <w:autoSpaceDE w:val="0"/>
        <w:autoSpaceDN w:val="0"/>
        <w:adjustRightInd w:val="0"/>
        <w:ind w:firstLine="720"/>
        <w:jc w:val="both"/>
        <w:outlineLvl w:val="0"/>
        <w:rPr>
          <w:rFonts w:eastAsia="Calibri"/>
        </w:rPr>
      </w:pPr>
      <w:r w:rsidRPr="00EB6DAE">
        <w:rPr>
          <w:rFonts w:eastAsia="Calibri"/>
          <w:b/>
          <w:bCs/>
        </w:rPr>
        <w:t xml:space="preserve">224 Application of Division </w:t>
      </w:r>
    </w:p>
    <w:p w14:paraId="2039D236" w14:textId="77777777" w:rsidR="00EB6DAE" w:rsidRPr="00EB6DAE" w:rsidRDefault="00EB6DAE" w:rsidP="004E2AFC">
      <w:pPr>
        <w:ind w:left="720" w:right="720"/>
        <w:jc w:val="both"/>
        <w:rPr>
          <w:rFonts w:eastAsia="Calibri"/>
        </w:rPr>
      </w:pPr>
      <w:r w:rsidRPr="00EB6DAE">
        <w:rPr>
          <w:rFonts w:eastAsia="Calibri"/>
        </w:rPr>
        <w:t xml:space="preserve">(1) This Division extends to acts, omissions, matters and things outside Australia (whether in a foreign country or not), except so far as the contrary intention appears. </w:t>
      </w:r>
    </w:p>
    <w:p w14:paraId="654219BD" w14:textId="77777777" w:rsidR="00EB6DAE" w:rsidRPr="00EB6DAE" w:rsidRDefault="00EB6DAE" w:rsidP="004E2AFC">
      <w:pPr>
        <w:ind w:left="720" w:right="720"/>
        <w:jc w:val="both"/>
        <w:rPr>
          <w:rFonts w:eastAsia="Calibri"/>
        </w:rPr>
      </w:pPr>
      <w:r w:rsidRPr="00EB6DAE">
        <w:rPr>
          <w:rFonts w:eastAsia="Calibri"/>
        </w:rPr>
        <w:t xml:space="preserve">(2) A provision of this Division that has effect in relation to a place outside the outer limits of the Australian Whale Sanctuary applies only in relation to: </w:t>
      </w:r>
    </w:p>
    <w:p w14:paraId="33E24360"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(a) </w:t>
      </w:r>
      <w:r w:rsidRPr="00EB6DAE">
        <w:rPr>
          <w:rFonts w:eastAsia="Calibri"/>
        </w:rPr>
        <w:tab/>
        <w:t xml:space="preserve">Australian citizens; and </w:t>
      </w:r>
    </w:p>
    <w:p w14:paraId="0A3F79F1"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(b) </w:t>
      </w:r>
      <w:r w:rsidRPr="00EB6DAE">
        <w:rPr>
          <w:rFonts w:eastAsia="Calibri"/>
        </w:rPr>
        <w:tab/>
        <w:t xml:space="preserve">persons who: </w:t>
      </w:r>
    </w:p>
    <w:p w14:paraId="4035D1A4" w14:textId="77777777" w:rsidR="00EB6DAE" w:rsidRPr="00EB6DAE" w:rsidRDefault="00EB6DAE" w:rsidP="004E2AFC">
      <w:pPr>
        <w:widowControl w:val="0"/>
        <w:autoSpaceDE w:val="0"/>
        <w:autoSpaceDN w:val="0"/>
        <w:adjustRightInd w:val="0"/>
        <w:ind w:left="1800" w:hanging="360"/>
        <w:jc w:val="both"/>
        <w:rPr>
          <w:rFonts w:eastAsia="Calibri"/>
        </w:rPr>
      </w:pPr>
      <w:r w:rsidRPr="00EB6DAE">
        <w:rPr>
          <w:rFonts w:eastAsia="Calibri"/>
        </w:rPr>
        <w:t xml:space="preserve">(i) </w:t>
      </w:r>
      <w:r w:rsidRPr="00EB6DAE">
        <w:rPr>
          <w:rFonts w:eastAsia="Calibri"/>
        </w:rPr>
        <w:tab/>
        <w:t xml:space="preserve">are not Australian citizens; and </w:t>
      </w:r>
    </w:p>
    <w:p w14:paraId="6BB8582B" w14:textId="77777777" w:rsidR="00EB6DAE" w:rsidRPr="00EB6DAE" w:rsidRDefault="00EB6DAE" w:rsidP="004E2AFC">
      <w:pPr>
        <w:widowControl w:val="0"/>
        <w:autoSpaceDE w:val="0"/>
        <w:autoSpaceDN w:val="0"/>
        <w:adjustRightInd w:val="0"/>
        <w:ind w:left="1800" w:hanging="360"/>
        <w:jc w:val="both"/>
        <w:rPr>
          <w:rFonts w:eastAsia="Calibri"/>
        </w:rPr>
      </w:pPr>
      <w:r w:rsidRPr="00EB6DAE">
        <w:rPr>
          <w:rFonts w:eastAsia="Calibri"/>
        </w:rPr>
        <w:t xml:space="preserve">(ii) </w:t>
      </w:r>
      <w:r w:rsidRPr="00EB6DAE">
        <w:rPr>
          <w:rFonts w:eastAsia="Calibri"/>
        </w:rPr>
        <w:tab/>
        <w:t xml:space="preserve">hold permanent visas under the </w:t>
      </w:r>
      <w:r w:rsidRPr="00EB6DAE">
        <w:rPr>
          <w:rFonts w:eastAsia="Calibri"/>
          <w:i/>
          <w:iCs/>
        </w:rPr>
        <w:t>Migration Act 1958</w:t>
      </w:r>
      <w:r w:rsidRPr="00EB6DAE">
        <w:rPr>
          <w:rFonts w:eastAsia="Calibri"/>
        </w:rPr>
        <w:t xml:space="preserve">; and </w:t>
      </w:r>
    </w:p>
    <w:p w14:paraId="1A1B506D" w14:textId="77777777" w:rsidR="00EB6DAE" w:rsidRPr="00EB6DAE" w:rsidRDefault="00EB6DAE" w:rsidP="004E2AFC">
      <w:pPr>
        <w:widowControl w:val="0"/>
        <w:autoSpaceDE w:val="0"/>
        <w:autoSpaceDN w:val="0"/>
        <w:adjustRightInd w:val="0"/>
        <w:ind w:left="1800" w:hanging="360"/>
        <w:jc w:val="both"/>
        <w:rPr>
          <w:rFonts w:eastAsia="Calibri"/>
        </w:rPr>
      </w:pPr>
      <w:r w:rsidRPr="00EB6DAE">
        <w:rPr>
          <w:rFonts w:eastAsia="Calibri"/>
        </w:rPr>
        <w:t xml:space="preserve">(iii) are domiciled in Australia or an external Territory; and </w:t>
      </w:r>
    </w:p>
    <w:p w14:paraId="24E9212B"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(c) </w:t>
      </w:r>
      <w:r w:rsidRPr="00EB6DAE">
        <w:rPr>
          <w:rFonts w:eastAsia="Calibri"/>
        </w:rPr>
        <w:tab/>
        <w:t xml:space="preserve">corporations incorporated in Australia or an external Territory; and </w:t>
      </w:r>
    </w:p>
    <w:p w14:paraId="1EAA319C"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(d) </w:t>
      </w:r>
      <w:r w:rsidRPr="00EB6DAE">
        <w:rPr>
          <w:rFonts w:eastAsia="Calibri"/>
        </w:rPr>
        <w:tab/>
        <w:t xml:space="preserve">the Commonwealth; and </w:t>
      </w:r>
    </w:p>
    <w:p w14:paraId="023DEFFD"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(e) </w:t>
      </w:r>
      <w:r w:rsidRPr="00EB6DAE">
        <w:rPr>
          <w:rFonts w:eastAsia="Calibri"/>
        </w:rPr>
        <w:tab/>
        <w:t xml:space="preserve">Commonwealth agencies; and </w:t>
      </w:r>
    </w:p>
    <w:p w14:paraId="1D2C66DF"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(f) </w:t>
      </w:r>
      <w:r w:rsidRPr="00EB6DAE">
        <w:rPr>
          <w:rFonts w:eastAsia="Calibri"/>
        </w:rPr>
        <w:tab/>
        <w:t xml:space="preserve">Australian aircraft; and </w:t>
      </w:r>
    </w:p>
    <w:p w14:paraId="4B734810"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(g) </w:t>
      </w:r>
      <w:r w:rsidRPr="00EB6DAE">
        <w:rPr>
          <w:rFonts w:eastAsia="Calibri"/>
        </w:rPr>
        <w:tab/>
        <w:t xml:space="preserve">Australian vessels; and </w:t>
      </w:r>
    </w:p>
    <w:p w14:paraId="20A0707F"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(h) </w:t>
      </w:r>
      <w:r w:rsidRPr="00EB6DAE">
        <w:rPr>
          <w:rFonts w:eastAsia="Calibri"/>
        </w:rPr>
        <w:tab/>
        <w:t xml:space="preserve">members of crews of Australian aircraft and Australian vessels (including persons in charge of aircraft or vessels). </w:t>
      </w:r>
    </w:p>
    <w:p w14:paraId="46087414" w14:textId="77777777" w:rsidR="00EB6DAE" w:rsidRPr="00EB6DAE" w:rsidRDefault="00EB6DAE" w:rsidP="004E2AFC">
      <w:pPr>
        <w:ind w:left="720" w:right="720"/>
        <w:jc w:val="both"/>
        <w:rPr>
          <w:rFonts w:eastAsia="Calibri"/>
        </w:rPr>
      </w:pPr>
      <w:r w:rsidRPr="00EB6DAE">
        <w:rPr>
          <w:rFonts w:eastAsia="Calibri"/>
        </w:rPr>
        <w:t xml:space="preserve">(3) This Division applies to a vessel as if it were an Australian vessel if: </w:t>
      </w:r>
    </w:p>
    <w:p w14:paraId="4D5A0918" w14:textId="77777777" w:rsidR="00EB6DAE" w:rsidRPr="00EB6DAE" w:rsidRDefault="00EB6DAE" w:rsidP="004E2AFC">
      <w:pPr>
        <w:widowControl w:val="0"/>
        <w:autoSpaceDE w:val="0"/>
        <w:autoSpaceDN w:val="0"/>
        <w:adjustRightInd w:val="0"/>
        <w:ind w:left="1440" w:right="720" w:hanging="360"/>
        <w:jc w:val="both"/>
        <w:rPr>
          <w:rFonts w:eastAsia="Calibri"/>
        </w:rPr>
      </w:pPr>
      <w:r w:rsidRPr="00EB6DAE">
        <w:rPr>
          <w:rFonts w:eastAsia="Calibri"/>
        </w:rPr>
        <w:t xml:space="preserve">(a) </w:t>
      </w:r>
      <w:r w:rsidRPr="00EB6DAE">
        <w:rPr>
          <w:rFonts w:eastAsia="Calibri"/>
        </w:rPr>
        <w:tab/>
        <w:t xml:space="preserve">the vessel is a boat within the meaning of the </w:t>
      </w:r>
      <w:r w:rsidRPr="00EB6DAE">
        <w:rPr>
          <w:rFonts w:eastAsia="Calibri"/>
          <w:i/>
          <w:iCs/>
        </w:rPr>
        <w:t>Fisheries Management Act 1991</w:t>
      </w:r>
      <w:r w:rsidRPr="00EB6DAE">
        <w:rPr>
          <w:rFonts w:eastAsia="Calibri"/>
        </w:rPr>
        <w:t xml:space="preserve">; and </w:t>
      </w:r>
    </w:p>
    <w:p w14:paraId="121BB1CB" w14:textId="77777777" w:rsidR="00EB6DAE" w:rsidRPr="00EB6DAE" w:rsidRDefault="00EB6DAE" w:rsidP="004E2AFC">
      <w:pPr>
        <w:widowControl w:val="0"/>
        <w:autoSpaceDE w:val="0"/>
        <w:autoSpaceDN w:val="0"/>
        <w:adjustRightInd w:val="0"/>
        <w:ind w:left="1440" w:right="720" w:hanging="360"/>
        <w:jc w:val="both"/>
        <w:rPr>
          <w:rFonts w:eastAsia="Calibri"/>
          <w:b/>
        </w:rPr>
      </w:pPr>
      <w:r w:rsidRPr="00EB6DAE">
        <w:rPr>
          <w:rFonts w:eastAsia="Calibri"/>
        </w:rPr>
        <w:t xml:space="preserve">(b) </w:t>
      </w:r>
      <w:r w:rsidRPr="00EB6DAE">
        <w:rPr>
          <w:rFonts w:eastAsia="Calibri"/>
        </w:rPr>
        <w:tab/>
        <w:t>a declaration, under subsection 4(2) of that Act, that the vessel is taken to be an Australian boat is in force.</w:t>
      </w:r>
    </w:p>
    <w:p w14:paraId="4B806494" w14:textId="77777777" w:rsidR="00EB6DAE" w:rsidRPr="00EB6DAE" w:rsidRDefault="00EB6DAE" w:rsidP="004E2AFC">
      <w:pPr>
        <w:jc w:val="both"/>
        <w:rPr>
          <w:rFonts w:eastAsia="Calibri"/>
        </w:rPr>
      </w:pPr>
    </w:p>
    <w:p w14:paraId="179F6593" w14:textId="77777777" w:rsidR="00EB6DAE" w:rsidRPr="00EB6DAE" w:rsidRDefault="00EB6DAE" w:rsidP="00A21A8F">
      <w:pPr>
        <w:numPr>
          <w:ilvl w:val="0"/>
          <w:numId w:val="42"/>
        </w:numPr>
        <w:ind w:left="709"/>
        <w:jc w:val="both"/>
        <w:rPr>
          <w:rFonts w:eastAsia="Calibri"/>
        </w:rPr>
      </w:pPr>
      <w:r w:rsidRPr="00EB6DAE">
        <w:t>A separate provision applies the provisions relating to the Whale Sanctuary to a different list of entities.</w:t>
      </w:r>
      <w:r w:rsidRPr="00EB6DAE">
        <w:rPr>
          <w:vertAlign w:val="superscript"/>
        </w:rPr>
        <w:footnoteReference w:id="134"/>
      </w:r>
      <w:r w:rsidRPr="00EB6DAE">
        <w:t xml:space="preserve"> To eliminate ambiguity, the EPBC Act specifically defines phrases used in Section 5, including “Australian jurisdiction,” “Australian aircraft,” and Australian vessel.”</w:t>
      </w:r>
      <w:r w:rsidRPr="00EB6DAE">
        <w:rPr>
          <w:vertAlign w:val="superscript"/>
        </w:rPr>
        <w:footnoteReference w:id="135"/>
      </w:r>
      <w:r w:rsidRPr="00EB6DAE">
        <w:t xml:space="preserve"> </w:t>
      </w:r>
    </w:p>
    <w:p w14:paraId="590869C7" w14:textId="77777777" w:rsidR="00EB6DAE" w:rsidRPr="00EB6DAE" w:rsidRDefault="00EB6DAE" w:rsidP="004E2AFC">
      <w:pPr>
        <w:jc w:val="both"/>
        <w:rPr>
          <w:rFonts w:eastAsia="Calibri"/>
        </w:rPr>
      </w:pPr>
    </w:p>
    <w:p w14:paraId="32CEEC08" w14:textId="77777777" w:rsidR="00EB6DAE" w:rsidRPr="00EB6DAE" w:rsidRDefault="00EB6DAE" w:rsidP="00A21A8F">
      <w:pPr>
        <w:numPr>
          <w:ilvl w:val="0"/>
          <w:numId w:val="42"/>
        </w:numPr>
        <w:ind w:left="709"/>
        <w:jc w:val="both"/>
        <w:rPr>
          <w:rFonts w:eastAsia="Calibri"/>
        </w:rPr>
      </w:pPr>
      <w:r w:rsidRPr="00EB6DAE">
        <w:t xml:space="preserve">The definition of “person” may not need to be as extensive as the one provided by Australia, depending on the laws of a State. For example, the U.S. Marine Mammal Protection Act defines “person” to include </w:t>
      </w:r>
    </w:p>
    <w:p w14:paraId="4741C898" w14:textId="77777777" w:rsidR="00EB6DAE" w:rsidRPr="00EB6DAE" w:rsidRDefault="00EB6DAE" w:rsidP="004E2AFC">
      <w:pPr>
        <w:widowControl w:val="0"/>
        <w:autoSpaceDE w:val="0"/>
        <w:autoSpaceDN w:val="0"/>
        <w:adjustRightInd w:val="0"/>
        <w:jc w:val="both"/>
        <w:rPr>
          <w:rFonts w:eastAsia="Calibri"/>
        </w:rPr>
      </w:pPr>
    </w:p>
    <w:p w14:paraId="41B95951"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t>(A) any private person or entity, and</w:t>
      </w:r>
    </w:p>
    <w:p w14:paraId="7EA45A0E"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t>(B) any officer, employee, agent, department, or instrumentality of the Federal Government, of any State or political subdivision thereof, or of any foreign government</w:t>
      </w:r>
      <w:r w:rsidRPr="00EB6DAE">
        <w:rPr>
          <w:rFonts w:eastAsia="Calibri"/>
          <w:vertAlign w:val="superscript"/>
        </w:rPr>
        <w:footnoteReference w:id="136"/>
      </w:r>
    </w:p>
    <w:p w14:paraId="021FBEEE" w14:textId="77777777" w:rsidR="00EB6DAE" w:rsidRPr="00EB6DAE" w:rsidRDefault="00EB6DAE" w:rsidP="004E2AFC">
      <w:pPr>
        <w:jc w:val="both"/>
      </w:pPr>
    </w:p>
    <w:p w14:paraId="16EC5D0C" w14:textId="77777777" w:rsidR="00EB6DAE" w:rsidRPr="00EB6DAE" w:rsidRDefault="00EB6DAE" w:rsidP="00A21A8F">
      <w:pPr>
        <w:numPr>
          <w:ilvl w:val="0"/>
          <w:numId w:val="42"/>
        </w:numPr>
        <w:ind w:left="709"/>
        <w:jc w:val="both"/>
      </w:pPr>
      <w:r w:rsidRPr="00EB6DAE">
        <w:t xml:space="preserve">Paragraph (A), by referring to a “private entity,” ensures that any individual, corporation, or vessel is covered by the definition of “person.” Paragraph (B) ensures that any person working with or on behalf of the government (“agent”), as well as any agency or the government itself is covered by the definition. </w:t>
      </w:r>
    </w:p>
    <w:p w14:paraId="04BA4BC3" w14:textId="77777777" w:rsidR="00EB6DAE" w:rsidRPr="00EB6DAE" w:rsidRDefault="00EB6DAE" w:rsidP="004E2AFC">
      <w:pPr>
        <w:jc w:val="both"/>
      </w:pPr>
    </w:p>
    <w:p w14:paraId="30A9FFBF" w14:textId="77777777" w:rsidR="00A21A8F" w:rsidRDefault="00A21A8F">
      <w:pPr>
        <w:rPr>
          <w:i/>
        </w:rPr>
      </w:pPr>
      <w:r>
        <w:rPr>
          <w:i/>
        </w:rPr>
        <w:br w:type="page"/>
      </w:r>
    </w:p>
    <w:p w14:paraId="79F93D5F" w14:textId="4E807233" w:rsidR="00EB6DAE" w:rsidRPr="00EB6DAE" w:rsidRDefault="00EB6DAE" w:rsidP="004E2AFC">
      <w:pPr>
        <w:ind w:left="720"/>
        <w:jc w:val="both"/>
        <w:outlineLvl w:val="0"/>
        <w:rPr>
          <w:i/>
        </w:rPr>
      </w:pPr>
      <w:r w:rsidRPr="00EB6DAE">
        <w:rPr>
          <w:i/>
        </w:rPr>
        <w:t>Recommendation 4:</w:t>
      </w:r>
      <w:r w:rsidRPr="00EB6DAE">
        <w:t xml:space="preserve"> </w:t>
      </w:r>
      <w:r w:rsidRPr="00EB6DAE">
        <w:rPr>
          <w:i/>
        </w:rPr>
        <w:t xml:space="preserve">Clearly Define “Take” </w:t>
      </w:r>
    </w:p>
    <w:p w14:paraId="69B454EE" w14:textId="77777777" w:rsidR="00EB6DAE" w:rsidRPr="00EB6DAE" w:rsidRDefault="00EB6DAE" w:rsidP="004E2AFC">
      <w:pPr>
        <w:ind w:left="720"/>
        <w:jc w:val="both"/>
      </w:pPr>
    </w:p>
    <w:p w14:paraId="462B0C32" w14:textId="77777777" w:rsidR="00EB6DAE" w:rsidRPr="00EB6DAE" w:rsidRDefault="00EB6DAE" w:rsidP="00DB2F6E">
      <w:pPr>
        <w:numPr>
          <w:ilvl w:val="0"/>
          <w:numId w:val="42"/>
        </w:numPr>
        <w:ind w:left="709"/>
        <w:jc w:val="both"/>
      </w:pPr>
      <w:r w:rsidRPr="00EB6DAE">
        <w:t xml:space="preserve">Most of the laws reviewed adequately define “take” or otherwise use words that prohibit live captures of cetaceans. The European Union, for example, prohibits “all forms of deliberate capture or killing of specimens [of Annex A species].” The use of the phrase “all forms” ensures that every method of capturing a cetacean is prohibited. At least one law reviewed, however, did not include any definition of “take” and did not use other words that would prohibit the live capture of cetaceans. </w:t>
      </w:r>
    </w:p>
    <w:p w14:paraId="7C7FBCEB" w14:textId="77777777" w:rsidR="00EB6DAE" w:rsidRPr="00EB6DAE" w:rsidRDefault="00EB6DAE" w:rsidP="004E2AFC">
      <w:pPr>
        <w:jc w:val="both"/>
        <w:rPr>
          <w:rFonts w:eastAsia="Calibri"/>
        </w:rPr>
      </w:pPr>
    </w:p>
    <w:p w14:paraId="4B7F6CA5" w14:textId="77777777" w:rsidR="00EB6DAE" w:rsidRPr="00EB6DAE" w:rsidRDefault="00EB6DAE" w:rsidP="00DB2F6E">
      <w:pPr>
        <w:numPr>
          <w:ilvl w:val="0"/>
          <w:numId w:val="42"/>
        </w:numPr>
        <w:ind w:left="709"/>
        <w:jc w:val="both"/>
      </w:pPr>
      <w:r w:rsidRPr="00EB6DAE">
        <w:rPr>
          <w:rFonts w:eastAsia="Calibri"/>
        </w:rPr>
        <w:t>For consistency with Article III(5) of CMS if not Resolution 11.22, legislation should also prohibit “attempts” to capture cetaceans. This is an omission from most of the laws reviewed.</w:t>
      </w:r>
    </w:p>
    <w:p w14:paraId="7277D7B8" w14:textId="77777777" w:rsidR="00EB6DAE" w:rsidRPr="00EB6DAE" w:rsidRDefault="00EB6DAE" w:rsidP="004E2AFC">
      <w:pPr>
        <w:jc w:val="both"/>
      </w:pPr>
    </w:p>
    <w:p w14:paraId="7A9BAF9E" w14:textId="77777777" w:rsidR="00EB6DAE" w:rsidRPr="00EB6DAE" w:rsidRDefault="00EB6DAE" w:rsidP="004E2AFC">
      <w:pPr>
        <w:ind w:firstLine="720"/>
        <w:jc w:val="both"/>
        <w:outlineLvl w:val="0"/>
        <w:rPr>
          <w:i/>
        </w:rPr>
      </w:pPr>
      <w:r w:rsidRPr="00EB6DAE">
        <w:rPr>
          <w:i/>
        </w:rPr>
        <w:t xml:space="preserve">Recommendation 5: Clearly Define the Criteria for Exceptions </w:t>
      </w:r>
    </w:p>
    <w:p w14:paraId="41AD3151" w14:textId="77777777" w:rsidR="00EB6DAE" w:rsidRPr="00EB6DAE" w:rsidRDefault="00EB6DAE" w:rsidP="004E2AFC">
      <w:pPr>
        <w:jc w:val="both"/>
      </w:pPr>
    </w:p>
    <w:p w14:paraId="2C49C013" w14:textId="77777777" w:rsidR="00EB6DAE" w:rsidRPr="00EB6DAE" w:rsidRDefault="00EB6DAE" w:rsidP="00DB2F6E">
      <w:pPr>
        <w:numPr>
          <w:ilvl w:val="0"/>
          <w:numId w:val="42"/>
        </w:numPr>
        <w:ind w:left="709"/>
        <w:jc w:val="both"/>
      </w:pPr>
      <w:r w:rsidRPr="00EB6DAE">
        <w:t xml:space="preserve">Many of the laws reviewed include only vague criteria relating to the use of exceptions to the prohibition against live captures of cetaceans. Some explicitly included an exception for exhibition/display. </w:t>
      </w:r>
      <w:r w:rsidRPr="00EB6DAE">
        <w:rPr>
          <w:rFonts w:eastAsia="Calibri"/>
        </w:rPr>
        <w:t>Other legislation allows the competent authority discretion to issue a permit under vaguely defined exceptions. Whether implemented strictly or not, the lack of clearly defined criteria leaves uncertainty as to the scope of the exceptions.</w:t>
      </w:r>
    </w:p>
    <w:p w14:paraId="245A75F7" w14:textId="77777777" w:rsidR="00EB6DAE" w:rsidRPr="00EB6DAE" w:rsidRDefault="00EB6DAE" w:rsidP="004E2AFC">
      <w:pPr>
        <w:jc w:val="both"/>
      </w:pPr>
    </w:p>
    <w:p w14:paraId="3D6C4F22" w14:textId="77777777" w:rsidR="00EB6DAE" w:rsidRPr="00EB6DAE" w:rsidRDefault="00EB6DAE" w:rsidP="00DB2F6E">
      <w:pPr>
        <w:numPr>
          <w:ilvl w:val="0"/>
          <w:numId w:val="42"/>
        </w:numPr>
        <w:ind w:left="709"/>
        <w:jc w:val="both"/>
      </w:pPr>
      <w:r w:rsidRPr="00EB6DAE">
        <w:t xml:space="preserve">Australia affirmatively prohibits exceptions for exhibitions/display, while Costa Rica’s exceptions to its prohibition against capture are limited to </w:t>
      </w:r>
      <w:r w:rsidRPr="00EB6DAE">
        <w:rPr>
          <w:rFonts w:eastAsia="Calibri"/>
        </w:rPr>
        <w:t>euthanasia or rehabilitation.</w:t>
      </w:r>
      <w:r w:rsidRPr="00EB6DAE">
        <w:rPr>
          <w:rFonts w:eastAsia="Calibri"/>
          <w:vertAlign w:val="superscript"/>
        </w:rPr>
        <w:footnoteReference w:id="137"/>
      </w:r>
      <w:r w:rsidRPr="00EB6DAE">
        <w:rPr>
          <w:rFonts w:eastAsia="Calibri"/>
        </w:rPr>
        <w:t xml:space="preserve"> These laws can perhaps be models for other CMS Parties, at least with respect to barring an exception for live capture of cetaceans for display.</w:t>
      </w:r>
    </w:p>
    <w:p w14:paraId="7F24B359" w14:textId="5EB31F4B" w:rsidR="00EB6DAE" w:rsidRDefault="00EB6DAE" w:rsidP="004E2AFC">
      <w:pPr>
        <w:jc w:val="both"/>
      </w:pPr>
    </w:p>
    <w:p w14:paraId="18C46C4C" w14:textId="77777777" w:rsidR="004D4E6B" w:rsidRPr="00EB6DAE" w:rsidRDefault="004D4E6B" w:rsidP="004E2AFC">
      <w:pPr>
        <w:jc w:val="both"/>
      </w:pPr>
    </w:p>
    <w:p w14:paraId="3E016208" w14:textId="77777777" w:rsidR="00EB6DAE" w:rsidRPr="00EB6DAE" w:rsidRDefault="00EB6DAE" w:rsidP="004E2AFC">
      <w:pPr>
        <w:ind w:left="720" w:hanging="720"/>
        <w:jc w:val="both"/>
        <w:rPr>
          <w:rFonts w:eastAsia="Calibri"/>
          <w:b/>
        </w:rPr>
      </w:pPr>
      <w:r w:rsidRPr="00EB6DAE">
        <w:rPr>
          <w:rFonts w:eastAsia="Calibri"/>
          <w:b/>
        </w:rPr>
        <w:t>III.</w:t>
      </w:r>
      <w:r w:rsidRPr="00EB6DAE">
        <w:rPr>
          <w:rFonts w:eastAsia="Calibri"/>
          <w:b/>
        </w:rPr>
        <w:tab/>
        <w:t xml:space="preserve">Rules Relating to Import and Transit of Live Cetaceans for Commercial Purposes </w:t>
      </w:r>
    </w:p>
    <w:p w14:paraId="561A9AC1" w14:textId="77777777" w:rsidR="00EB6DAE" w:rsidRPr="00EB6DAE" w:rsidRDefault="00EB6DAE" w:rsidP="004E2AFC">
      <w:pPr>
        <w:jc w:val="both"/>
        <w:rPr>
          <w:rFonts w:eastAsia="Calibri"/>
        </w:rPr>
      </w:pPr>
    </w:p>
    <w:p w14:paraId="55AFD3C0" w14:textId="1F677809" w:rsidR="00EB6DAE" w:rsidRPr="00EB6DAE" w:rsidRDefault="00EB6DAE" w:rsidP="004E2AFC">
      <w:pPr>
        <w:jc w:val="both"/>
        <w:rPr>
          <w:rFonts w:eastAsia="Calibri"/>
          <w:b/>
        </w:rPr>
      </w:pPr>
      <w:r w:rsidRPr="00EB6DAE">
        <w:rPr>
          <w:rFonts w:eastAsia="Calibri"/>
          <w:b/>
        </w:rPr>
        <w:t xml:space="preserve">A. </w:t>
      </w:r>
      <w:r w:rsidRPr="00EB6DAE">
        <w:rPr>
          <w:rFonts w:eastAsia="Calibri"/>
          <w:b/>
        </w:rPr>
        <w:tab/>
        <w:t>The International Context</w:t>
      </w:r>
    </w:p>
    <w:p w14:paraId="555B4D55" w14:textId="77777777" w:rsidR="00EB6DAE" w:rsidRPr="00EB6DAE" w:rsidRDefault="00EB6DAE" w:rsidP="004E2AFC">
      <w:pPr>
        <w:jc w:val="both"/>
        <w:rPr>
          <w:rFonts w:eastAsia="Calibri"/>
        </w:rPr>
      </w:pPr>
    </w:p>
    <w:p w14:paraId="2AB294E4" w14:textId="77777777" w:rsidR="00EB6DAE" w:rsidRPr="00EB6DAE" w:rsidRDefault="00EB6DAE" w:rsidP="00DB2F6E">
      <w:pPr>
        <w:numPr>
          <w:ilvl w:val="0"/>
          <w:numId w:val="42"/>
        </w:numPr>
        <w:ind w:left="709"/>
        <w:jc w:val="both"/>
        <w:rPr>
          <w:rFonts w:eastAsia="Calibri"/>
        </w:rPr>
      </w:pPr>
      <w:r w:rsidRPr="00EB6DAE">
        <w:rPr>
          <w:rFonts w:eastAsia="Calibri"/>
        </w:rPr>
        <w:t xml:space="preserve">Paragraph 2 of Resolution 11.22 urges CMS </w:t>
      </w:r>
      <w:r w:rsidRPr="00EB6DAE">
        <w:rPr>
          <w:rFonts w:eastAsia="Calibri"/>
          <w:spacing w:val="1"/>
        </w:rPr>
        <w:t>P</w:t>
      </w:r>
      <w:r w:rsidRPr="00EB6DAE">
        <w:rPr>
          <w:rFonts w:eastAsia="Calibri"/>
          <w:spacing w:val="-1"/>
        </w:rPr>
        <w:t>a</w:t>
      </w:r>
      <w:r w:rsidRPr="00EB6DAE">
        <w:rPr>
          <w:rFonts w:eastAsia="Calibri"/>
        </w:rPr>
        <w:t>rties</w:t>
      </w:r>
      <w:r w:rsidRPr="00EB6DAE">
        <w:rPr>
          <w:rFonts w:eastAsia="Calibri"/>
          <w:spacing w:val="2"/>
        </w:rPr>
        <w:t xml:space="preserve"> </w:t>
      </w:r>
      <w:r w:rsidRPr="00EB6DAE">
        <w:rPr>
          <w:rFonts w:eastAsia="Calibri"/>
        </w:rPr>
        <w:t>to</w:t>
      </w:r>
      <w:r w:rsidRPr="00EB6DAE">
        <w:rPr>
          <w:rFonts w:eastAsia="Calibri"/>
          <w:spacing w:val="3"/>
        </w:rPr>
        <w:t xml:space="preserve"> </w:t>
      </w:r>
      <w:r w:rsidRPr="00EB6DAE">
        <w:rPr>
          <w:rFonts w:eastAsia="Calibri"/>
          <w:spacing w:val="-1"/>
        </w:rPr>
        <w:t>c</w:t>
      </w:r>
      <w:r w:rsidRPr="00EB6DAE">
        <w:rPr>
          <w:rFonts w:eastAsia="Calibri"/>
        </w:rPr>
        <w:t>onsid</w:t>
      </w:r>
      <w:r w:rsidRPr="00EB6DAE">
        <w:rPr>
          <w:rFonts w:eastAsia="Calibri"/>
          <w:spacing w:val="-1"/>
        </w:rPr>
        <w:t>e</w:t>
      </w:r>
      <w:r w:rsidRPr="00EB6DAE">
        <w:rPr>
          <w:rFonts w:eastAsia="Calibri"/>
        </w:rPr>
        <w:t>r</w:t>
      </w:r>
      <w:r w:rsidRPr="00EB6DAE">
        <w:rPr>
          <w:rFonts w:eastAsia="Calibri"/>
          <w:spacing w:val="1"/>
        </w:rPr>
        <w:t xml:space="preserve"> </w:t>
      </w:r>
      <w:r w:rsidRPr="00EB6DAE">
        <w:rPr>
          <w:rFonts w:eastAsia="Calibri"/>
        </w:rPr>
        <w:t>taking strict</w:t>
      </w:r>
      <w:r w:rsidRPr="00EB6DAE">
        <w:rPr>
          <w:rFonts w:eastAsia="Calibri"/>
          <w:spacing w:val="-1"/>
        </w:rPr>
        <w:t>e</w:t>
      </w:r>
      <w:r w:rsidRPr="00EB6DAE">
        <w:rPr>
          <w:rFonts w:eastAsia="Calibri"/>
        </w:rPr>
        <w:t>r</w:t>
      </w:r>
      <w:r w:rsidRPr="00EB6DAE">
        <w:rPr>
          <w:rFonts w:eastAsia="Calibri"/>
          <w:spacing w:val="1"/>
        </w:rPr>
        <w:t xml:space="preserve"> </w:t>
      </w:r>
      <w:r w:rsidRPr="00EB6DAE">
        <w:rPr>
          <w:rFonts w:eastAsia="Calibri"/>
        </w:rPr>
        <w:t>me</w:t>
      </w:r>
      <w:r w:rsidRPr="00EB6DAE">
        <w:rPr>
          <w:rFonts w:eastAsia="Calibri"/>
          <w:spacing w:val="-1"/>
        </w:rPr>
        <w:t>a</w:t>
      </w:r>
      <w:r w:rsidRPr="00EB6DAE">
        <w:rPr>
          <w:rFonts w:eastAsia="Calibri"/>
        </w:rPr>
        <w:t>s</w:t>
      </w:r>
      <w:r w:rsidRPr="00EB6DAE">
        <w:rPr>
          <w:rFonts w:eastAsia="Calibri"/>
          <w:spacing w:val="2"/>
        </w:rPr>
        <w:t>u</w:t>
      </w:r>
      <w:r w:rsidRPr="00EB6DAE">
        <w:rPr>
          <w:rFonts w:eastAsia="Calibri"/>
        </w:rPr>
        <w:t>r</w:t>
      </w:r>
      <w:r w:rsidRPr="00EB6DAE">
        <w:rPr>
          <w:rFonts w:eastAsia="Calibri"/>
          <w:spacing w:val="-2"/>
        </w:rPr>
        <w:t>e</w:t>
      </w:r>
      <w:r w:rsidRPr="00EB6DAE">
        <w:rPr>
          <w:rFonts w:eastAsia="Calibri"/>
        </w:rPr>
        <w:t>s</w:t>
      </w:r>
      <w:r w:rsidRPr="00EB6DAE">
        <w:rPr>
          <w:rFonts w:eastAsia="Calibri"/>
          <w:spacing w:val="5"/>
        </w:rPr>
        <w:t xml:space="preserve"> </w:t>
      </w:r>
      <w:r w:rsidRPr="00EB6DAE">
        <w:rPr>
          <w:rFonts w:eastAsia="Calibri"/>
        </w:rPr>
        <w:t>with re</w:t>
      </w:r>
      <w:r w:rsidRPr="00EB6DAE">
        <w:rPr>
          <w:rFonts w:eastAsia="Calibri"/>
          <w:spacing w:val="-2"/>
        </w:rPr>
        <w:t>g</w:t>
      </w:r>
      <w:r w:rsidRPr="00EB6DAE">
        <w:rPr>
          <w:rFonts w:eastAsia="Calibri"/>
          <w:spacing w:val="-1"/>
        </w:rPr>
        <w:t>a</w:t>
      </w:r>
      <w:r w:rsidRPr="00EB6DAE">
        <w:rPr>
          <w:rFonts w:eastAsia="Calibri"/>
        </w:rPr>
        <w:t>rd</w:t>
      </w:r>
      <w:r w:rsidRPr="00EB6DAE">
        <w:rPr>
          <w:rFonts w:eastAsia="Calibri"/>
          <w:spacing w:val="23"/>
        </w:rPr>
        <w:t xml:space="preserve"> </w:t>
      </w:r>
      <w:r w:rsidRPr="00EB6DAE">
        <w:rPr>
          <w:rFonts w:eastAsia="Calibri"/>
        </w:rPr>
        <w:t>to</w:t>
      </w:r>
      <w:r w:rsidRPr="00EB6DAE">
        <w:rPr>
          <w:rFonts w:eastAsia="Calibri"/>
          <w:spacing w:val="22"/>
        </w:rPr>
        <w:t xml:space="preserve"> </w:t>
      </w:r>
      <w:r w:rsidRPr="00EB6DAE">
        <w:rPr>
          <w:rFonts w:eastAsia="Calibri"/>
        </w:rPr>
        <w:t>the</w:t>
      </w:r>
      <w:r w:rsidRPr="00EB6DAE">
        <w:rPr>
          <w:rFonts w:eastAsia="Calibri"/>
          <w:spacing w:val="21"/>
        </w:rPr>
        <w:t xml:space="preserve"> </w:t>
      </w:r>
      <w:r w:rsidRPr="00EB6DAE">
        <w:rPr>
          <w:rFonts w:eastAsia="Calibri"/>
        </w:rPr>
        <w:t>i</w:t>
      </w:r>
      <w:r w:rsidRPr="00EB6DAE">
        <w:rPr>
          <w:rFonts w:eastAsia="Calibri"/>
          <w:spacing w:val="1"/>
        </w:rPr>
        <w:t>m</w:t>
      </w:r>
      <w:r w:rsidRPr="00EB6DAE">
        <w:rPr>
          <w:rFonts w:eastAsia="Calibri"/>
        </w:rPr>
        <w:t>ports</w:t>
      </w:r>
      <w:r w:rsidRPr="00EB6DAE">
        <w:rPr>
          <w:rFonts w:eastAsia="Calibri"/>
          <w:spacing w:val="23"/>
        </w:rPr>
        <w:t xml:space="preserve"> </w:t>
      </w:r>
      <w:r w:rsidRPr="00EB6DAE">
        <w:rPr>
          <w:rFonts w:eastAsia="Calibri"/>
        </w:rPr>
        <w:t>f</w:t>
      </w:r>
      <w:r w:rsidRPr="00EB6DAE">
        <w:rPr>
          <w:rFonts w:eastAsia="Calibri"/>
          <w:spacing w:val="1"/>
        </w:rPr>
        <w:t>o</w:t>
      </w:r>
      <w:r w:rsidRPr="00EB6DAE">
        <w:rPr>
          <w:rFonts w:eastAsia="Calibri"/>
        </w:rPr>
        <w:t>r</w:t>
      </w:r>
      <w:r w:rsidRPr="00EB6DAE">
        <w:rPr>
          <w:rFonts w:eastAsia="Calibri"/>
          <w:spacing w:val="21"/>
        </w:rPr>
        <w:t xml:space="preserve"> </w:t>
      </w:r>
      <w:r w:rsidRPr="00EB6DAE">
        <w:rPr>
          <w:rFonts w:eastAsia="Calibri"/>
          <w:spacing w:val="-1"/>
        </w:rPr>
        <w:t>c</w:t>
      </w:r>
      <w:r w:rsidRPr="00EB6DAE">
        <w:rPr>
          <w:rFonts w:eastAsia="Calibri"/>
        </w:rPr>
        <w:t>om</w:t>
      </w:r>
      <w:r w:rsidRPr="00EB6DAE">
        <w:rPr>
          <w:rFonts w:eastAsia="Calibri"/>
          <w:spacing w:val="1"/>
        </w:rPr>
        <w:t>me</w:t>
      </w:r>
      <w:r w:rsidRPr="00EB6DAE">
        <w:rPr>
          <w:rFonts w:eastAsia="Calibri"/>
        </w:rPr>
        <w:t>r</w:t>
      </w:r>
      <w:r w:rsidRPr="00EB6DAE">
        <w:rPr>
          <w:rFonts w:eastAsia="Calibri"/>
          <w:spacing w:val="-2"/>
        </w:rPr>
        <w:t>c</w:t>
      </w:r>
      <w:r w:rsidRPr="00EB6DAE">
        <w:rPr>
          <w:rFonts w:eastAsia="Calibri"/>
        </w:rPr>
        <w:t>ial</w:t>
      </w:r>
      <w:r w:rsidRPr="00EB6DAE">
        <w:rPr>
          <w:rFonts w:eastAsia="Calibri"/>
          <w:spacing w:val="21"/>
        </w:rPr>
        <w:t xml:space="preserve"> </w:t>
      </w:r>
      <w:r w:rsidRPr="00EB6DAE">
        <w:rPr>
          <w:rFonts w:eastAsia="Calibri"/>
        </w:rPr>
        <w:t>purp</w:t>
      </w:r>
      <w:r w:rsidRPr="00EB6DAE">
        <w:rPr>
          <w:rFonts w:eastAsia="Calibri"/>
          <w:spacing w:val="-1"/>
        </w:rPr>
        <w:t>o</w:t>
      </w:r>
      <w:r w:rsidRPr="00EB6DAE">
        <w:rPr>
          <w:rFonts w:eastAsia="Calibri"/>
          <w:spacing w:val="2"/>
        </w:rPr>
        <w:t>s</w:t>
      </w:r>
      <w:r w:rsidRPr="00EB6DAE">
        <w:rPr>
          <w:rFonts w:eastAsia="Calibri"/>
          <w:spacing w:val="-1"/>
        </w:rPr>
        <w:t>e</w:t>
      </w:r>
      <w:r w:rsidRPr="00EB6DAE">
        <w:rPr>
          <w:rFonts w:eastAsia="Calibri"/>
        </w:rPr>
        <w:t>s</w:t>
      </w:r>
      <w:r w:rsidRPr="00EB6DAE">
        <w:rPr>
          <w:rFonts w:eastAsia="Calibri"/>
          <w:spacing w:val="22"/>
        </w:rPr>
        <w:t xml:space="preserve"> </w:t>
      </w:r>
      <w:r w:rsidRPr="00EB6DAE">
        <w:rPr>
          <w:rFonts w:eastAsia="Calibri"/>
        </w:rPr>
        <w:t>of</w:t>
      </w:r>
      <w:r w:rsidRPr="00EB6DAE">
        <w:rPr>
          <w:rFonts w:eastAsia="Calibri"/>
          <w:spacing w:val="21"/>
        </w:rPr>
        <w:t xml:space="preserve"> </w:t>
      </w:r>
      <w:r w:rsidRPr="00EB6DAE">
        <w:rPr>
          <w:rFonts w:eastAsia="Calibri"/>
          <w:spacing w:val="3"/>
        </w:rPr>
        <w:t>l</w:t>
      </w:r>
      <w:r w:rsidRPr="00EB6DAE">
        <w:rPr>
          <w:rFonts w:eastAsia="Calibri"/>
        </w:rPr>
        <w:t>ive</w:t>
      </w:r>
      <w:r w:rsidRPr="00EB6DAE">
        <w:rPr>
          <w:rFonts w:eastAsia="Calibri"/>
          <w:spacing w:val="21"/>
        </w:rPr>
        <w:t xml:space="preserve"> </w:t>
      </w:r>
      <w:r w:rsidRPr="00EB6DAE">
        <w:rPr>
          <w:rFonts w:eastAsia="Calibri"/>
          <w:spacing w:val="-1"/>
        </w:rPr>
        <w:t>ce</w:t>
      </w:r>
      <w:r w:rsidRPr="00EB6DAE">
        <w:rPr>
          <w:rFonts w:eastAsia="Calibri"/>
        </w:rPr>
        <w:t>t</w:t>
      </w:r>
      <w:r w:rsidRPr="00EB6DAE">
        <w:rPr>
          <w:rFonts w:eastAsia="Calibri"/>
          <w:spacing w:val="2"/>
        </w:rPr>
        <w:t>a</w:t>
      </w:r>
      <w:r w:rsidRPr="00EB6DAE">
        <w:rPr>
          <w:rFonts w:eastAsia="Calibri"/>
          <w:spacing w:val="-1"/>
        </w:rPr>
        <w:t>c</w:t>
      </w:r>
      <w:r w:rsidRPr="00EB6DAE">
        <w:rPr>
          <w:rFonts w:eastAsia="Calibri"/>
          <w:spacing w:val="1"/>
        </w:rPr>
        <w:t>e</w:t>
      </w:r>
      <w:r w:rsidRPr="00EB6DAE">
        <w:rPr>
          <w:rFonts w:eastAsia="Calibri"/>
          <w:spacing w:val="-1"/>
        </w:rPr>
        <w:t>a</w:t>
      </w:r>
      <w:r w:rsidRPr="00EB6DAE">
        <w:rPr>
          <w:rFonts w:eastAsia="Calibri"/>
        </w:rPr>
        <w:t>ns</w:t>
      </w:r>
      <w:r w:rsidRPr="00EB6DAE">
        <w:rPr>
          <w:rFonts w:eastAsia="Calibri"/>
          <w:spacing w:val="22"/>
        </w:rPr>
        <w:t xml:space="preserve"> </w:t>
      </w:r>
      <w:r w:rsidRPr="00EB6DAE">
        <w:rPr>
          <w:rFonts w:eastAsia="Calibri"/>
        </w:rPr>
        <w:t>that h</w:t>
      </w:r>
      <w:r w:rsidRPr="00EB6DAE">
        <w:rPr>
          <w:rFonts w:eastAsia="Calibri"/>
          <w:spacing w:val="-1"/>
        </w:rPr>
        <w:t>a</w:t>
      </w:r>
      <w:r w:rsidRPr="00EB6DAE">
        <w:rPr>
          <w:rFonts w:eastAsia="Calibri"/>
        </w:rPr>
        <w:t>ve</w:t>
      </w:r>
      <w:r w:rsidRPr="00EB6DAE">
        <w:rPr>
          <w:rFonts w:eastAsia="Calibri"/>
          <w:spacing w:val="-1"/>
        </w:rPr>
        <w:t xml:space="preserve"> </w:t>
      </w:r>
      <w:r w:rsidRPr="00EB6DAE">
        <w:rPr>
          <w:rFonts w:eastAsia="Calibri"/>
        </w:rPr>
        <w:t>b</w:t>
      </w:r>
      <w:r w:rsidRPr="00EB6DAE">
        <w:rPr>
          <w:rFonts w:eastAsia="Calibri"/>
          <w:spacing w:val="1"/>
        </w:rPr>
        <w:t>e</w:t>
      </w:r>
      <w:r w:rsidRPr="00EB6DAE">
        <w:rPr>
          <w:rFonts w:eastAsia="Calibri"/>
          <w:spacing w:val="-1"/>
        </w:rPr>
        <w:t>e</w:t>
      </w:r>
      <w:r w:rsidRPr="00EB6DAE">
        <w:rPr>
          <w:rFonts w:eastAsia="Calibri"/>
        </w:rPr>
        <w:t xml:space="preserve">n </w:t>
      </w:r>
      <w:r w:rsidRPr="00EB6DAE">
        <w:rPr>
          <w:rFonts w:eastAsia="Calibri"/>
          <w:spacing w:val="-1"/>
        </w:rPr>
        <w:t>ca</w:t>
      </w:r>
      <w:r w:rsidRPr="00EB6DAE">
        <w:rPr>
          <w:rFonts w:eastAsia="Calibri"/>
        </w:rPr>
        <w:t>ptu</w:t>
      </w:r>
      <w:r w:rsidRPr="00EB6DAE">
        <w:rPr>
          <w:rFonts w:eastAsia="Calibri"/>
          <w:spacing w:val="2"/>
        </w:rPr>
        <w:t>r</w:t>
      </w:r>
      <w:r w:rsidRPr="00EB6DAE">
        <w:rPr>
          <w:rFonts w:eastAsia="Calibri"/>
          <w:spacing w:val="-1"/>
        </w:rPr>
        <w:t>e</w:t>
      </w:r>
      <w:r w:rsidRPr="00EB6DAE">
        <w:rPr>
          <w:rFonts w:eastAsia="Calibri"/>
        </w:rPr>
        <w:t xml:space="preserve">d in </w:t>
      </w:r>
      <w:r w:rsidRPr="00EB6DAE">
        <w:rPr>
          <w:rFonts w:eastAsia="Calibri"/>
          <w:spacing w:val="1"/>
        </w:rPr>
        <w:t>t</w:t>
      </w:r>
      <w:r w:rsidRPr="00EB6DAE">
        <w:rPr>
          <w:rFonts w:eastAsia="Calibri"/>
        </w:rPr>
        <w:t>he</w:t>
      </w:r>
      <w:r w:rsidRPr="00EB6DAE">
        <w:rPr>
          <w:rFonts w:eastAsia="Calibri"/>
          <w:spacing w:val="1"/>
        </w:rPr>
        <w:t xml:space="preserve"> </w:t>
      </w:r>
      <w:r w:rsidRPr="00EB6DAE">
        <w:rPr>
          <w:rFonts w:eastAsia="Calibri"/>
        </w:rPr>
        <w:t xml:space="preserve">wild. This paragraph thus goes to the heart of the CITES permit regime for trade in specimens of species included in the CITES Appendices. Paragraph 2 also urges Parties to take stricter measures concerning transit. CITES exempts specimens in transit from its permit requirements, provided that the specimens remain under customs control. </w:t>
      </w:r>
    </w:p>
    <w:p w14:paraId="2006AE98" w14:textId="77777777" w:rsidR="00EB6DAE" w:rsidRPr="00EB6DAE" w:rsidRDefault="00EB6DAE" w:rsidP="004E2AFC">
      <w:pPr>
        <w:ind w:left="720"/>
        <w:jc w:val="both"/>
        <w:rPr>
          <w:rFonts w:eastAsia="Calibri"/>
        </w:rPr>
      </w:pPr>
    </w:p>
    <w:p w14:paraId="3B64C6CD" w14:textId="77777777" w:rsidR="00EB6DAE" w:rsidRPr="00EB6DAE" w:rsidRDefault="00EB6DAE" w:rsidP="00DB2F6E">
      <w:pPr>
        <w:numPr>
          <w:ilvl w:val="0"/>
          <w:numId w:val="42"/>
        </w:numPr>
        <w:ind w:left="709"/>
        <w:jc w:val="both"/>
        <w:rPr>
          <w:rFonts w:eastAsia="Calibri"/>
        </w:rPr>
      </w:pPr>
      <w:r w:rsidRPr="00EB6DAE">
        <w:rPr>
          <w:rFonts w:eastAsia="Calibri"/>
        </w:rPr>
        <w:t>CITES requires the issuance of permits for international trade in species included in CITES Appendices I, II, and III. The Convention defines “trade” as “export, re-export, import, and introduction for the sea.”</w:t>
      </w:r>
      <w:r w:rsidRPr="00EB6DAE">
        <w:rPr>
          <w:rFonts w:eastAsia="Calibri"/>
          <w:vertAlign w:val="superscript"/>
        </w:rPr>
        <w:footnoteReference w:id="138"/>
      </w:r>
      <w:r w:rsidRPr="00EB6DAE">
        <w:rPr>
          <w:rFonts w:eastAsia="Calibri"/>
        </w:rPr>
        <w:t xml:space="preserve"> While export, re-export, and import carry their common meanings (e.g., re-export means the “export of any specimen that has previously been imported”</w:t>
      </w:r>
      <w:r w:rsidRPr="00EB6DAE">
        <w:rPr>
          <w:rFonts w:eastAsia="Calibri"/>
          <w:vertAlign w:val="superscript"/>
        </w:rPr>
        <w:footnoteReference w:id="139"/>
      </w:r>
      <w:r w:rsidRPr="00EB6DAE">
        <w:rPr>
          <w:rFonts w:eastAsia="Calibri"/>
        </w:rPr>
        <w:t xml:space="preserve">), “introduction from the sea” is a term unique to CITES. </w:t>
      </w:r>
    </w:p>
    <w:p w14:paraId="242B6830" w14:textId="77777777" w:rsidR="00EB6DAE" w:rsidRPr="00EB6DAE" w:rsidRDefault="00EB6DAE" w:rsidP="004E2AFC">
      <w:pPr>
        <w:jc w:val="both"/>
        <w:rPr>
          <w:rFonts w:eastAsia="Calibri"/>
        </w:rPr>
      </w:pPr>
    </w:p>
    <w:p w14:paraId="3048B861" w14:textId="77777777" w:rsidR="00EB6DAE" w:rsidRPr="00EB6DAE" w:rsidRDefault="00EB6DAE" w:rsidP="004D4E6B">
      <w:pPr>
        <w:numPr>
          <w:ilvl w:val="0"/>
          <w:numId w:val="42"/>
        </w:numPr>
        <w:ind w:left="709"/>
        <w:jc w:val="both"/>
        <w:rPr>
          <w:rFonts w:eastAsia="Calibri"/>
        </w:rPr>
      </w:pPr>
      <w:r w:rsidRPr="00EB6DAE">
        <w:rPr>
          <w:rFonts w:eastAsia="Calibri"/>
        </w:rPr>
        <w:t>The Convention defines “introduction from the sea” to mean “transportation into a State of specimens of any species which were taken in the marine environment not under the jurisdiction of any State.”</w:t>
      </w:r>
      <w:r w:rsidRPr="00EB6DAE">
        <w:rPr>
          <w:rFonts w:eastAsia="Calibri"/>
          <w:vertAlign w:val="superscript"/>
        </w:rPr>
        <w:footnoteReference w:id="140"/>
      </w:r>
      <w:r w:rsidRPr="00EB6DAE">
        <w:rPr>
          <w:rFonts w:eastAsia="Calibri"/>
        </w:rPr>
        <w:t xml:space="preserve"> The CITES Parties later clarified that “introduction from the sea” applies when a specimen of a CITES-listed species is caught on the high seas.</w:t>
      </w:r>
      <w:r w:rsidRPr="00EB6DAE">
        <w:rPr>
          <w:rFonts w:eastAsia="Calibri"/>
          <w:vertAlign w:val="superscript"/>
        </w:rPr>
        <w:footnoteReference w:id="141"/>
      </w:r>
      <w:r w:rsidRPr="00EB6DAE">
        <w:rPr>
          <w:rFonts w:eastAsia="Calibri"/>
        </w:rPr>
        <w:t xml:space="preserve"> </w:t>
      </w:r>
    </w:p>
    <w:p w14:paraId="70D62AE4" w14:textId="77777777" w:rsidR="00EB6DAE" w:rsidRPr="00EB6DAE" w:rsidRDefault="00EB6DAE" w:rsidP="004E2AFC">
      <w:pPr>
        <w:jc w:val="both"/>
        <w:rPr>
          <w:rFonts w:eastAsia="Calibri"/>
        </w:rPr>
      </w:pPr>
    </w:p>
    <w:p w14:paraId="63385BDF" w14:textId="77777777" w:rsidR="00EB6DAE" w:rsidRPr="00EB6DAE" w:rsidRDefault="00EB6DAE" w:rsidP="004D4E6B">
      <w:pPr>
        <w:numPr>
          <w:ilvl w:val="0"/>
          <w:numId w:val="42"/>
        </w:numPr>
        <w:ind w:left="709"/>
        <w:jc w:val="both"/>
        <w:rPr>
          <w:rFonts w:eastAsia="Calibri"/>
        </w:rPr>
      </w:pPr>
      <w:r w:rsidRPr="00EB6DAE">
        <w:rPr>
          <w:rFonts w:eastAsia="Calibri"/>
        </w:rPr>
        <w:t>The CITES Parties also clarified that “introduction from the sea” occurs only when a vessel flagged by a specific country catches its CITES specimens on the high seas and lands those specimens in the State in which it is flagged.</w:t>
      </w:r>
      <w:r w:rsidRPr="00EB6DAE">
        <w:rPr>
          <w:rFonts w:eastAsia="Calibri"/>
          <w:vertAlign w:val="superscript"/>
        </w:rPr>
        <w:footnoteReference w:id="142"/>
      </w:r>
      <w:r w:rsidRPr="00EB6DAE">
        <w:rPr>
          <w:rFonts w:eastAsia="Calibri"/>
        </w:rPr>
        <w:t xml:space="preserve"> In these circumstances, the flag State must issue an introduction from the sea certificate. In contrast, the CITES Parties agreed that if a vessel flagged by one State catches CITES specimens on the high seas and lands those specimens in another State, then the flag State must issue an export permit and the port State, for an Appendix I specimen, must issue an import permit.</w:t>
      </w:r>
      <w:r w:rsidRPr="00EB6DAE">
        <w:rPr>
          <w:rFonts w:eastAsia="Calibri"/>
          <w:vertAlign w:val="superscript"/>
        </w:rPr>
        <w:footnoteReference w:id="143"/>
      </w:r>
    </w:p>
    <w:p w14:paraId="04295B59" w14:textId="77777777" w:rsidR="00EB6DAE" w:rsidRPr="00EB6DAE" w:rsidRDefault="00EB6DAE" w:rsidP="004E2AFC">
      <w:pPr>
        <w:jc w:val="both"/>
        <w:rPr>
          <w:rFonts w:eastAsia="Calibri"/>
        </w:rPr>
      </w:pPr>
    </w:p>
    <w:p w14:paraId="41A216EF" w14:textId="77777777" w:rsidR="00EB6DAE" w:rsidRPr="00EB6DAE" w:rsidRDefault="00EB6DAE" w:rsidP="004D4E6B">
      <w:pPr>
        <w:numPr>
          <w:ilvl w:val="0"/>
          <w:numId w:val="42"/>
        </w:numPr>
        <w:ind w:left="709"/>
        <w:jc w:val="both"/>
        <w:rPr>
          <w:rFonts w:eastAsia="Calibri"/>
        </w:rPr>
      </w:pPr>
      <w:r w:rsidRPr="00EB6DAE">
        <w:rPr>
          <w:rFonts w:eastAsia="Calibri"/>
        </w:rPr>
        <w:t>It is unclear whether the CMS Parties had this distinction in mind when they adopted Resolution 11.22, with its request for stricter domestic measures relating to “import” and not also “introduction from the sea.” This seems unlikely because it would eliminate a potentially significant source of live captures from the scope of Resolution 11.22. This report assumes that Resolution 11.22 used the word “import” to refer more broadly to import of live captures of cetaceans taken anywhere in the marine environment because this interpretation is consistent with the scope of CMS.</w:t>
      </w:r>
      <w:r w:rsidRPr="00EB6DAE">
        <w:rPr>
          <w:rFonts w:eastAsia="Calibri"/>
          <w:vertAlign w:val="superscript"/>
        </w:rPr>
        <w:footnoteReference w:id="144"/>
      </w:r>
    </w:p>
    <w:p w14:paraId="0256B21C" w14:textId="77777777" w:rsidR="00EB6DAE" w:rsidRPr="00EB6DAE" w:rsidRDefault="00EB6DAE" w:rsidP="004E2AFC">
      <w:pPr>
        <w:jc w:val="both"/>
        <w:rPr>
          <w:rFonts w:eastAsia="Calibri"/>
        </w:rPr>
      </w:pPr>
    </w:p>
    <w:p w14:paraId="52FB8322" w14:textId="77777777" w:rsidR="00EB6DAE" w:rsidRPr="00EB6DAE" w:rsidRDefault="00EB6DAE" w:rsidP="004D4E6B">
      <w:pPr>
        <w:numPr>
          <w:ilvl w:val="0"/>
          <w:numId w:val="42"/>
        </w:numPr>
        <w:ind w:left="709"/>
        <w:jc w:val="both"/>
        <w:rPr>
          <w:rFonts w:eastAsia="Calibri"/>
        </w:rPr>
      </w:pPr>
      <w:r w:rsidRPr="00EB6DAE">
        <w:rPr>
          <w:rFonts w:eastAsia="Calibri"/>
        </w:rPr>
        <w:t>All species of cetaceans are included in CITES Appendix II unless they are included in Appendix I.</w:t>
      </w:r>
      <w:r w:rsidRPr="00EB6DAE">
        <w:rPr>
          <w:rFonts w:eastAsia="Calibri"/>
          <w:vertAlign w:val="superscript"/>
        </w:rPr>
        <w:footnoteReference w:id="145"/>
      </w:r>
      <w:r w:rsidRPr="00EB6DAE">
        <w:rPr>
          <w:rFonts w:eastAsia="Calibri"/>
        </w:rPr>
        <w:t xml:space="preserve"> As a consequence, the CITES permit rules apply to any trade in specimens of cetacean species included in the Appendices wherever they are caught, provided that the specimens are in “trade.” </w:t>
      </w:r>
    </w:p>
    <w:p w14:paraId="15E29A94" w14:textId="77777777" w:rsidR="00EB6DAE" w:rsidRPr="00EB6DAE" w:rsidRDefault="00EB6DAE" w:rsidP="004E2AFC">
      <w:pPr>
        <w:jc w:val="both"/>
        <w:rPr>
          <w:rFonts w:eastAsia="Calibri"/>
        </w:rPr>
      </w:pPr>
    </w:p>
    <w:p w14:paraId="3150E779" w14:textId="77777777" w:rsidR="00EB6DAE" w:rsidRPr="00EB6DAE" w:rsidRDefault="00EB6DAE" w:rsidP="004D4E6B">
      <w:pPr>
        <w:numPr>
          <w:ilvl w:val="0"/>
          <w:numId w:val="42"/>
        </w:numPr>
        <w:ind w:left="709"/>
        <w:jc w:val="both"/>
        <w:rPr>
          <w:rFonts w:eastAsia="Calibri"/>
        </w:rPr>
      </w:pPr>
      <w:r w:rsidRPr="00EB6DAE">
        <w:rPr>
          <w:rFonts w:eastAsia="Calibri"/>
        </w:rPr>
        <w:t>Trade in specimens of CITES Appendix I species is more heavily regulated than trade in specimens of Appendix II species. Prior to trade in a specimen of an Appendix I species, the State of import must determine that the import (1) is not for primarily commercial purposes,</w:t>
      </w:r>
      <w:r w:rsidRPr="00EB6DAE">
        <w:rPr>
          <w:rFonts w:eastAsia="Calibri"/>
          <w:vertAlign w:val="superscript"/>
        </w:rPr>
        <w:footnoteReference w:id="146"/>
      </w:r>
      <w:r w:rsidRPr="00EB6DAE">
        <w:rPr>
          <w:rFonts w:eastAsia="Calibri"/>
        </w:rPr>
        <w:t xml:space="preserve"> (2) will not be detrimental to the survival of the species, and (3) for a living specimen, that the recipient can suitably house and care for the specimen.</w:t>
      </w:r>
      <w:r w:rsidRPr="00EB6DAE">
        <w:rPr>
          <w:rFonts w:eastAsia="Calibri"/>
          <w:vertAlign w:val="superscript"/>
        </w:rPr>
        <w:footnoteReference w:id="147"/>
      </w:r>
      <w:r w:rsidRPr="00EB6DAE">
        <w:rPr>
          <w:rFonts w:eastAsia="Calibri"/>
        </w:rPr>
        <w:t xml:space="preserve"> The State of export must determine that (1) the export will not be detrimental to the survival of the species, (2) the specimen was legally obtained, (3) a living specimen will be prepared and shipped so as to minimize the risk of injury, damage to health or cruel treatment, and (4) an import permit has already been granted.</w:t>
      </w:r>
      <w:r w:rsidRPr="00EB6DAE">
        <w:rPr>
          <w:rFonts w:eastAsia="Calibri"/>
          <w:vertAlign w:val="superscript"/>
        </w:rPr>
        <w:footnoteReference w:id="148"/>
      </w:r>
      <w:r w:rsidRPr="00EB6DAE">
        <w:rPr>
          <w:rFonts w:eastAsia="Calibri"/>
        </w:rPr>
        <w:t xml:space="preserve"> </w:t>
      </w:r>
    </w:p>
    <w:p w14:paraId="07CCE048" w14:textId="77777777" w:rsidR="00EB6DAE" w:rsidRPr="00EB6DAE" w:rsidRDefault="00EB6DAE" w:rsidP="004E2AFC">
      <w:pPr>
        <w:ind w:firstLine="720"/>
        <w:jc w:val="both"/>
        <w:rPr>
          <w:rFonts w:eastAsia="Calibri"/>
        </w:rPr>
      </w:pPr>
    </w:p>
    <w:p w14:paraId="59C4DD08" w14:textId="77777777" w:rsidR="00EB6DAE" w:rsidRPr="00EB6DAE" w:rsidRDefault="00EB6DAE" w:rsidP="004D4E6B">
      <w:pPr>
        <w:numPr>
          <w:ilvl w:val="0"/>
          <w:numId w:val="42"/>
        </w:numPr>
        <w:ind w:left="709"/>
        <w:jc w:val="both"/>
        <w:rPr>
          <w:rFonts w:eastAsia="Calibri"/>
        </w:rPr>
      </w:pPr>
      <w:r w:rsidRPr="00EB6DAE">
        <w:rPr>
          <w:rFonts w:eastAsia="Calibri"/>
        </w:rPr>
        <w:t>Trade in specimens of CITES Appendix II species requires only an export permit. Prior to export of such a specimen, the State of export must determine that (1) the export will not be detrimental to the survival of the species, (2) the specimen was legally obtained, and (3) a living specimen will be prepared and shipped so as to minimize the risk of injury, damage to health or cruel treatment.</w:t>
      </w:r>
    </w:p>
    <w:p w14:paraId="7060628E" w14:textId="77777777" w:rsidR="00EB6DAE" w:rsidRPr="00EB6DAE" w:rsidRDefault="00EB6DAE" w:rsidP="004E2AFC">
      <w:pPr>
        <w:ind w:firstLine="720"/>
        <w:jc w:val="both"/>
        <w:rPr>
          <w:rFonts w:eastAsia="Calibri"/>
        </w:rPr>
      </w:pPr>
    </w:p>
    <w:p w14:paraId="3CB1DBF2" w14:textId="77777777" w:rsidR="00EB6DAE" w:rsidRPr="00EB6DAE" w:rsidRDefault="00EB6DAE" w:rsidP="004D4E6B">
      <w:pPr>
        <w:numPr>
          <w:ilvl w:val="0"/>
          <w:numId w:val="42"/>
        </w:numPr>
        <w:ind w:left="709"/>
        <w:jc w:val="both"/>
        <w:rPr>
          <w:rFonts w:eastAsia="Calibri"/>
        </w:rPr>
      </w:pPr>
      <w:r w:rsidRPr="00EB6DAE">
        <w:rPr>
          <w:rFonts w:eastAsia="Calibri"/>
        </w:rPr>
        <w:t>Article VII of CITES includes a number of exceptions to these permit rules, including specimens obtained prior to the application of the convention to a species (“pre-convention specimens”) and specimens bred in captivity.</w:t>
      </w:r>
      <w:r w:rsidRPr="00EB6DAE">
        <w:rPr>
          <w:rFonts w:eastAsia="Calibri"/>
          <w:vertAlign w:val="superscript"/>
        </w:rPr>
        <w:footnoteReference w:id="149"/>
      </w:r>
      <w:r w:rsidRPr="00EB6DAE">
        <w:rPr>
          <w:rFonts w:eastAsia="Calibri"/>
        </w:rPr>
        <w:t xml:space="preserve"> The exception relevant to CMS Resolution 11.22 relates to transit. Under CITES, the permit requirements “do not apply to the transit or transhipment of specimens through or in the territory of a CITES Party while the specimens remain in Customs control.”</w:t>
      </w:r>
      <w:r w:rsidRPr="00EB6DAE">
        <w:rPr>
          <w:rFonts w:eastAsia="Calibri"/>
          <w:vertAlign w:val="superscript"/>
        </w:rPr>
        <w:footnoteReference w:id="150"/>
      </w:r>
      <w:r w:rsidRPr="00EB6DAE">
        <w:rPr>
          <w:rFonts w:eastAsia="Calibri"/>
        </w:rPr>
        <w:t xml:space="preserve"> As a consequence of this exception, even if a CITES Party would prohibit a specimen of an Appendix I specimen from being imported into its country, it could allow the transit of that specimen through its jurisdiction to another State. </w:t>
      </w:r>
    </w:p>
    <w:p w14:paraId="0E4F9E38" w14:textId="77777777" w:rsidR="00EB6DAE" w:rsidRPr="00EB6DAE" w:rsidRDefault="00EB6DAE" w:rsidP="004E2AFC">
      <w:pPr>
        <w:jc w:val="both"/>
        <w:rPr>
          <w:rFonts w:eastAsia="Calibri"/>
        </w:rPr>
      </w:pPr>
    </w:p>
    <w:p w14:paraId="1F7592E0" w14:textId="77777777" w:rsidR="00EB6DAE" w:rsidRPr="00EB6DAE" w:rsidRDefault="00EB6DAE" w:rsidP="004D4E6B">
      <w:pPr>
        <w:numPr>
          <w:ilvl w:val="0"/>
          <w:numId w:val="42"/>
        </w:numPr>
        <w:ind w:left="709"/>
        <w:jc w:val="both"/>
        <w:rPr>
          <w:rFonts w:eastAsia="Calibri"/>
        </w:rPr>
      </w:pPr>
      <w:r w:rsidRPr="00EB6DAE">
        <w:rPr>
          <w:rFonts w:eastAsia="Calibri"/>
        </w:rPr>
        <w:t>CITES also recognizes the right of Parties to adopt rules for trade that are stricter than those provided by the convention.</w:t>
      </w:r>
      <w:r w:rsidRPr="00EB6DAE">
        <w:rPr>
          <w:rFonts w:eastAsia="Calibri"/>
          <w:vertAlign w:val="superscript"/>
        </w:rPr>
        <w:footnoteReference w:id="151"/>
      </w:r>
      <w:r w:rsidRPr="00EB6DAE">
        <w:rPr>
          <w:rFonts w:eastAsia="Calibri"/>
        </w:rPr>
        <w:t xml:space="preserve"> These are typically known as “stricter domestic measures.” In other words, CITES establishes minimum standards for trade in specimens of species included in the CITES Appendices. </w:t>
      </w:r>
    </w:p>
    <w:p w14:paraId="7C906E9E" w14:textId="77777777" w:rsidR="00EB6DAE" w:rsidRPr="00EB6DAE" w:rsidRDefault="00EB6DAE" w:rsidP="004E2AFC">
      <w:pPr>
        <w:jc w:val="both"/>
        <w:rPr>
          <w:rFonts w:eastAsia="Calibri"/>
        </w:rPr>
      </w:pPr>
    </w:p>
    <w:p w14:paraId="4BF09C08" w14:textId="77777777" w:rsidR="00EB6DAE" w:rsidRPr="00EB6DAE" w:rsidRDefault="00EB6DAE" w:rsidP="004D4E6B">
      <w:pPr>
        <w:numPr>
          <w:ilvl w:val="0"/>
          <w:numId w:val="42"/>
        </w:numPr>
        <w:ind w:left="709"/>
        <w:jc w:val="both"/>
        <w:rPr>
          <w:rFonts w:eastAsia="Calibri"/>
        </w:rPr>
      </w:pPr>
      <w:r w:rsidRPr="00EB6DAE">
        <w:rPr>
          <w:rFonts w:eastAsia="Calibri"/>
        </w:rPr>
        <w:t>Resolution 11.22 urges CMS Parties to take stricter domestic measures with regard to import and transit of live cetaceans for commercial purposes. In the context of Resolution 11.22, legislation could be stricter than those required by CITES by adding permit requirements for imports of specimens of CITES Appendix I cetacean species, prohibiting imports of specimens of CITES Appendix II species for primarily commercial purposes, or eliminating or restricting the application of the Article VII exceptions to imports of specimens of any CITES-listed species.</w:t>
      </w:r>
    </w:p>
    <w:p w14:paraId="689EC9D4" w14:textId="77777777" w:rsidR="00EB6DAE" w:rsidRPr="00EB6DAE" w:rsidRDefault="00EB6DAE" w:rsidP="004E2AFC">
      <w:pPr>
        <w:jc w:val="both"/>
        <w:rPr>
          <w:rFonts w:eastAsia="Calibri"/>
        </w:rPr>
      </w:pPr>
    </w:p>
    <w:p w14:paraId="2EB1AB93" w14:textId="77777777" w:rsidR="00EB6DAE" w:rsidRPr="00EB6DAE" w:rsidRDefault="00EB6DAE" w:rsidP="004D4E6B">
      <w:pPr>
        <w:numPr>
          <w:ilvl w:val="0"/>
          <w:numId w:val="42"/>
        </w:numPr>
        <w:ind w:left="709"/>
        <w:jc w:val="both"/>
        <w:rPr>
          <w:rFonts w:eastAsia="Calibri"/>
        </w:rPr>
      </w:pPr>
      <w:r w:rsidRPr="00EB6DAE">
        <w:rPr>
          <w:rFonts w:eastAsia="Calibri"/>
        </w:rPr>
        <w:t>While Resolution 11.22 specifically calls on CMS Parties to take measures stricter than CITES with respect to import, ACCOBAMS also refers to import and trade restrictions in Resolution 4.19 on Model Measures on Conservation of Cetaceans. Article 9 of the model measures indicates that Parties should make it unlawful to import any cetacean or part of any cetacean that was taken or killed in violation of the law of any State.</w:t>
      </w:r>
      <w:r w:rsidRPr="00EB6DAE">
        <w:rPr>
          <w:rFonts w:eastAsia="Calibri"/>
          <w:vertAlign w:val="superscript"/>
        </w:rPr>
        <w:footnoteReference w:id="152"/>
      </w:r>
      <w:r w:rsidRPr="00EB6DAE">
        <w:rPr>
          <w:rFonts w:eastAsia="Calibri"/>
        </w:rPr>
        <w:t xml:space="preserve">  It further states that legislation should make it unlawful to “</w:t>
      </w:r>
      <w:r w:rsidRPr="00EB6DAE">
        <w:t>purchase, sell, barter, export or offer to purchase, sell or export any cetacean, any part of a cetacean or any product derived from a cetacean in violation of this Law.”</w:t>
      </w:r>
      <w:r w:rsidRPr="00EB6DAE">
        <w:rPr>
          <w:vertAlign w:val="superscript"/>
        </w:rPr>
        <w:footnoteReference w:id="153"/>
      </w:r>
      <w:r w:rsidRPr="00EB6DAE">
        <w:t xml:space="preserve"> Thus, Resolution 11.22 is not the first time an international body has called for restrictions stricter than those provided by CITES.</w:t>
      </w:r>
    </w:p>
    <w:p w14:paraId="710FECE8" w14:textId="77777777" w:rsidR="00EB6DAE" w:rsidRPr="00EB6DAE" w:rsidRDefault="00EB6DAE" w:rsidP="004E2AFC">
      <w:pPr>
        <w:ind w:left="720"/>
        <w:jc w:val="both"/>
        <w:rPr>
          <w:rFonts w:eastAsia="Calibri"/>
        </w:rPr>
      </w:pPr>
    </w:p>
    <w:p w14:paraId="0B007D91" w14:textId="77777777" w:rsidR="00EB6DAE" w:rsidRPr="00EB6DAE" w:rsidRDefault="00EB6DAE" w:rsidP="004D4E6B">
      <w:pPr>
        <w:jc w:val="both"/>
        <w:rPr>
          <w:rFonts w:eastAsia="Calibri"/>
          <w:b/>
        </w:rPr>
      </w:pPr>
      <w:r w:rsidRPr="00EB6DAE">
        <w:rPr>
          <w:rFonts w:eastAsia="Calibri"/>
          <w:b/>
        </w:rPr>
        <w:t xml:space="preserve">B. </w:t>
      </w:r>
      <w:r w:rsidRPr="00EB6DAE">
        <w:rPr>
          <w:rFonts w:eastAsia="Calibri"/>
          <w:b/>
        </w:rPr>
        <w:tab/>
        <w:t xml:space="preserve">Implementation by CMS Parties of Provisions Relating to Imports and Transit of Live Cetaceans for Commercial Trade </w:t>
      </w:r>
    </w:p>
    <w:p w14:paraId="2CDDCBC4" w14:textId="77777777" w:rsidR="00EB6DAE" w:rsidRPr="00EB6DAE" w:rsidRDefault="00EB6DAE" w:rsidP="004E2AFC">
      <w:pPr>
        <w:jc w:val="both"/>
        <w:rPr>
          <w:rFonts w:eastAsia="Calibri"/>
        </w:rPr>
      </w:pPr>
    </w:p>
    <w:p w14:paraId="53DED87F" w14:textId="0B9DEFF0" w:rsidR="00EB6DAE" w:rsidRDefault="00EB6DAE" w:rsidP="004D4E6B">
      <w:pPr>
        <w:numPr>
          <w:ilvl w:val="0"/>
          <w:numId w:val="42"/>
        </w:numPr>
        <w:ind w:left="709"/>
        <w:jc w:val="both"/>
        <w:rPr>
          <w:rFonts w:eastAsia="Calibri"/>
        </w:rPr>
      </w:pPr>
      <w:r w:rsidRPr="00EB6DAE">
        <w:rPr>
          <w:rFonts w:eastAsia="Calibri"/>
        </w:rPr>
        <w:t xml:space="preserve">As with the provisions for live capture of cetaceans, the provisions relating to import of live cetaceans for commercial purposes vary from Party to Party. </w:t>
      </w:r>
    </w:p>
    <w:p w14:paraId="450A7F76" w14:textId="77777777" w:rsidR="004D4E6B" w:rsidRPr="00EB6DAE" w:rsidRDefault="004D4E6B" w:rsidP="004D4E6B">
      <w:pPr>
        <w:jc w:val="both"/>
        <w:rPr>
          <w:rFonts w:eastAsia="Calibri"/>
        </w:rPr>
      </w:pPr>
    </w:p>
    <w:p w14:paraId="2724661E" w14:textId="77777777" w:rsidR="00EB6DAE" w:rsidRPr="00EB6DAE" w:rsidRDefault="00EB6DAE" w:rsidP="004E2AFC">
      <w:pPr>
        <w:ind w:firstLine="720"/>
        <w:jc w:val="both"/>
        <w:outlineLvl w:val="0"/>
        <w:rPr>
          <w:rFonts w:eastAsia="Calibri"/>
          <w:i/>
        </w:rPr>
      </w:pPr>
      <w:r w:rsidRPr="00EB6DAE">
        <w:rPr>
          <w:rFonts w:eastAsia="Calibri"/>
          <w:i/>
        </w:rPr>
        <w:t>Argentina</w:t>
      </w:r>
    </w:p>
    <w:p w14:paraId="3A6E488B" w14:textId="77777777" w:rsidR="00EB6DAE" w:rsidRPr="00EB6DAE" w:rsidRDefault="00EB6DAE" w:rsidP="004E2AFC">
      <w:pPr>
        <w:jc w:val="both"/>
        <w:rPr>
          <w:rFonts w:eastAsia="Calibri"/>
          <w:i/>
        </w:rPr>
      </w:pPr>
    </w:p>
    <w:p w14:paraId="33E1C674" w14:textId="77777777" w:rsidR="00EB6DAE" w:rsidRPr="00EB6DAE" w:rsidRDefault="00EB6DAE" w:rsidP="004D4E6B">
      <w:pPr>
        <w:numPr>
          <w:ilvl w:val="0"/>
          <w:numId w:val="42"/>
        </w:numPr>
        <w:ind w:left="709"/>
        <w:jc w:val="both"/>
        <w:rPr>
          <w:rFonts w:eastAsia="Calibri"/>
        </w:rPr>
      </w:pPr>
      <w:r w:rsidRPr="00EB6DAE">
        <w:rPr>
          <w:rFonts w:eastAsia="Calibri"/>
        </w:rPr>
        <w:t>In Argentina, the import of live animals is governed by National Decree 666/97.</w:t>
      </w:r>
      <w:r w:rsidRPr="00EB6DAE">
        <w:rPr>
          <w:rFonts w:eastAsia="Calibri"/>
          <w:vertAlign w:val="superscript"/>
        </w:rPr>
        <w:footnoteReference w:id="154"/>
      </w:r>
      <w:r w:rsidRPr="00EB6DAE">
        <w:rPr>
          <w:rFonts w:eastAsia="Calibri"/>
        </w:rPr>
        <w:t xml:space="preserve"> The Decree provides that the import and export of live wild animals and products derived from wild animals requires authorization from the national enforcement authority.</w:t>
      </w:r>
      <w:r w:rsidRPr="00EB6DAE">
        <w:rPr>
          <w:rFonts w:eastAsia="Calibri"/>
          <w:vertAlign w:val="superscript"/>
        </w:rPr>
        <w:footnoteReference w:id="155"/>
      </w:r>
      <w:r w:rsidRPr="00EB6DAE">
        <w:rPr>
          <w:rFonts w:eastAsia="Calibri"/>
        </w:rPr>
        <w:t xml:space="preserve"> Articles 22 and 27 provide the circumstances in which the authorization will be denied, including for all species listed in Appendix I of CITES</w:t>
      </w:r>
      <w:r w:rsidRPr="00EB6DAE">
        <w:rPr>
          <w:rFonts w:eastAsia="Calibri"/>
          <w:vertAlign w:val="superscript"/>
        </w:rPr>
        <w:footnoteReference w:id="156"/>
      </w:r>
      <w:r w:rsidRPr="00EB6DAE">
        <w:rPr>
          <w:rFonts w:eastAsia="Calibri"/>
        </w:rPr>
        <w:t xml:space="preserve"> and in the case of species protected throughout the range of their natural habitat.</w:t>
      </w:r>
      <w:r w:rsidRPr="00EB6DAE">
        <w:rPr>
          <w:rFonts w:eastAsia="Calibri"/>
          <w:vertAlign w:val="superscript"/>
        </w:rPr>
        <w:footnoteReference w:id="157"/>
      </w:r>
    </w:p>
    <w:p w14:paraId="77870E54" w14:textId="77777777" w:rsidR="00EB6DAE" w:rsidRPr="00EB6DAE" w:rsidRDefault="00EB6DAE" w:rsidP="004E2AFC">
      <w:pPr>
        <w:jc w:val="both"/>
        <w:rPr>
          <w:rFonts w:eastAsia="Calibri"/>
        </w:rPr>
      </w:pPr>
    </w:p>
    <w:p w14:paraId="133DA394" w14:textId="77777777" w:rsidR="00EB6DAE" w:rsidRPr="00EB6DAE" w:rsidRDefault="00EB6DAE" w:rsidP="004D4E6B">
      <w:pPr>
        <w:numPr>
          <w:ilvl w:val="0"/>
          <w:numId w:val="42"/>
        </w:numPr>
        <w:ind w:left="709"/>
        <w:jc w:val="both"/>
        <w:rPr>
          <w:rFonts w:eastAsia="Calibri"/>
        </w:rPr>
      </w:pPr>
      <w:r w:rsidRPr="00EB6DAE">
        <w:rPr>
          <w:rFonts w:eastAsia="Calibri"/>
        </w:rPr>
        <w:t>A regulation promulgated by the Ministry of the Environment and Sustainable Development prohibits the hunting, capture, trade, and transit of specimens of species listed in the resolution’s annex I throughout the national jurisdiction of the Argentine Republic.</w:t>
      </w:r>
      <w:r w:rsidRPr="00EB6DAE">
        <w:rPr>
          <w:rFonts w:eastAsia="Calibri"/>
          <w:vertAlign w:val="superscript"/>
        </w:rPr>
        <w:footnoteReference w:id="158"/>
      </w:r>
      <w:r w:rsidRPr="00EB6DAE">
        <w:rPr>
          <w:rFonts w:eastAsia="Calibri"/>
        </w:rPr>
        <w:t xml:space="preserve"> Annex I lists all of the species of cetacean listed in Law No. 25577 with the exception of Hector’s Beaked Whale.</w:t>
      </w:r>
      <w:r w:rsidRPr="00EB6DAE">
        <w:rPr>
          <w:rFonts w:eastAsia="Calibri"/>
          <w:vertAlign w:val="superscript"/>
        </w:rPr>
        <w:footnoteReference w:id="159"/>
      </w:r>
      <w:r w:rsidRPr="00EB6DAE">
        <w:rPr>
          <w:rFonts w:eastAsia="Calibri"/>
        </w:rPr>
        <w:t xml:space="preserve"> However, “transit” is not defined. Thus, it is not clear whether this term refers to movement under customs control in the sense of Article VII(1) of CITES or whether it refers to any movement of a specimen by some form of transport (e.g., ship, truck, or car). </w:t>
      </w:r>
    </w:p>
    <w:p w14:paraId="3EB9305E" w14:textId="77777777" w:rsidR="00EB6DAE" w:rsidRPr="00EB6DAE" w:rsidRDefault="00EB6DAE" w:rsidP="004E2AFC">
      <w:pPr>
        <w:jc w:val="both"/>
        <w:rPr>
          <w:rFonts w:eastAsia="Calibri"/>
        </w:rPr>
      </w:pPr>
    </w:p>
    <w:p w14:paraId="61816A8D" w14:textId="77777777" w:rsidR="00EB6DAE" w:rsidRPr="00EB6DAE" w:rsidRDefault="00EB6DAE" w:rsidP="004E2AFC">
      <w:pPr>
        <w:ind w:left="720"/>
        <w:jc w:val="both"/>
        <w:outlineLvl w:val="0"/>
        <w:rPr>
          <w:rFonts w:eastAsia="Calibri"/>
        </w:rPr>
      </w:pPr>
      <w:r w:rsidRPr="00EB6DAE">
        <w:rPr>
          <w:rFonts w:eastAsia="Calibri"/>
          <w:i/>
        </w:rPr>
        <w:t xml:space="preserve">Australia </w:t>
      </w:r>
    </w:p>
    <w:p w14:paraId="3CE18C59" w14:textId="77777777" w:rsidR="00EB6DAE" w:rsidRPr="00EB6DAE" w:rsidRDefault="00EB6DAE" w:rsidP="004E2AFC">
      <w:pPr>
        <w:ind w:left="720"/>
        <w:jc w:val="both"/>
        <w:rPr>
          <w:rFonts w:eastAsia="Calibri"/>
        </w:rPr>
      </w:pPr>
    </w:p>
    <w:p w14:paraId="33D2061A" w14:textId="77777777" w:rsidR="00EB6DAE" w:rsidRPr="00EB6DAE" w:rsidRDefault="00EB6DAE" w:rsidP="004D4E6B">
      <w:pPr>
        <w:numPr>
          <w:ilvl w:val="0"/>
          <w:numId w:val="42"/>
        </w:numPr>
        <w:ind w:left="709"/>
        <w:jc w:val="both"/>
        <w:rPr>
          <w:rFonts w:eastAsia="Calibri"/>
        </w:rPr>
      </w:pPr>
      <w:r w:rsidRPr="00EB6DAE">
        <w:rPr>
          <w:rFonts w:eastAsia="Calibri"/>
        </w:rPr>
        <w:t>Australia implements CITES and its provisions relating to import through the EPBC Act.  Australia treats all cetaceans as if they are included in Appendix I of CITES, even if CITES itself includes them in Appendix II.</w:t>
      </w:r>
      <w:r w:rsidRPr="00EB6DAE">
        <w:rPr>
          <w:rFonts w:eastAsia="Calibri"/>
          <w:vertAlign w:val="superscript"/>
        </w:rPr>
        <w:footnoteReference w:id="160"/>
      </w:r>
      <w:r w:rsidRPr="00EB6DAE">
        <w:rPr>
          <w:rFonts w:eastAsia="Calibri"/>
        </w:rPr>
        <w:t xml:space="preserve"> Additionally, Australia prohibits the import of all live specimens of cetaceans for any purpose.</w:t>
      </w:r>
      <w:r w:rsidRPr="00EB6DAE">
        <w:rPr>
          <w:rFonts w:eastAsia="Calibri"/>
          <w:vertAlign w:val="superscript"/>
        </w:rPr>
        <w:footnoteReference w:id="161"/>
      </w:r>
      <w:r w:rsidRPr="00EB6DAE">
        <w:rPr>
          <w:rFonts w:eastAsia="Calibri"/>
        </w:rPr>
        <w:t xml:space="preserve"> Thus, Australia prohibits all imports for primarily commercial purposes of specimens of cetaceans, regardless of whether they are included in the CITES Appendices.</w:t>
      </w:r>
    </w:p>
    <w:p w14:paraId="1B40F022" w14:textId="77777777" w:rsidR="00EB6DAE" w:rsidRPr="00EB6DAE" w:rsidRDefault="00EB6DAE" w:rsidP="004E2AFC">
      <w:pPr>
        <w:jc w:val="both"/>
        <w:rPr>
          <w:rFonts w:eastAsia="Calibri"/>
        </w:rPr>
      </w:pPr>
    </w:p>
    <w:p w14:paraId="25491647" w14:textId="77777777" w:rsidR="00EB6DAE" w:rsidRPr="00EB6DAE" w:rsidRDefault="00EB6DAE" w:rsidP="00515058">
      <w:pPr>
        <w:numPr>
          <w:ilvl w:val="0"/>
          <w:numId w:val="42"/>
        </w:numPr>
        <w:ind w:left="709"/>
        <w:jc w:val="both"/>
      </w:pPr>
      <w:r w:rsidRPr="00EB6DAE">
        <w:t>Australia’s EPBC Act is unclear as to whether it allows or prohibits transit of cetacean specimens. Section 231(k), which concerns activities with respect to cetaceans, exempts from the prohibitions applicable to the Whale Sanctuary transit of a cetacean through the Commonwealth area, provided that the cetacean was not obtained within the Commonwealth area or taken from a Commonwealth area under certain circumstances.</w:t>
      </w:r>
      <w:r w:rsidRPr="00EB6DAE">
        <w:rPr>
          <w:vertAlign w:val="superscript"/>
        </w:rPr>
        <w:footnoteReference w:id="162"/>
      </w:r>
      <w:r w:rsidRPr="00EB6DAE">
        <w:t xml:space="preserve"> Section 231(k) thus appears to allow the capture of a live cetacean in, for example, Indonesian waters and the transit of that live cetacean from Sydney to Perth without needing a permit. </w:t>
      </w:r>
    </w:p>
    <w:p w14:paraId="7FE87808" w14:textId="77777777" w:rsidR="00EB6DAE" w:rsidRPr="00EB6DAE" w:rsidRDefault="00EB6DAE" w:rsidP="004E2AFC">
      <w:pPr>
        <w:jc w:val="both"/>
      </w:pPr>
    </w:p>
    <w:p w14:paraId="1451CDBC" w14:textId="2DE57941" w:rsidR="00EB6DAE" w:rsidRPr="00EB6DAE" w:rsidRDefault="00EB6DAE" w:rsidP="00515058">
      <w:pPr>
        <w:numPr>
          <w:ilvl w:val="0"/>
          <w:numId w:val="42"/>
        </w:numPr>
        <w:ind w:left="709"/>
        <w:jc w:val="both"/>
        <w:rPr>
          <w:rFonts w:eastAsia="Calibri"/>
        </w:rPr>
      </w:pPr>
      <w:r w:rsidRPr="00EB6DAE">
        <w:t xml:space="preserve"> </w:t>
      </w:r>
      <w:r w:rsidRPr="00EB6DAE">
        <w:rPr>
          <w:rFonts w:eastAsia="Calibri"/>
        </w:rPr>
        <w:t>However</w:t>
      </w:r>
      <w:r w:rsidRPr="00EB6DAE">
        <w:t>, Section 303CD of the EPBC Act requires a permit for the import of all CITES specimens, and all cetaceans are treated as CITES Appendix I specimens by Australia. Subsections 303CD(3) and 303CD(4) include a number of exceptions to the permit rules, but these do not include transit as an exception. If Australia does not consider a specimen that remains under customs control to be “imported,” then a specific exception is not needed.</w:t>
      </w:r>
    </w:p>
    <w:p w14:paraId="214E5E78" w14:textId="77777777" w:rsidR="00EB6DAE" w:rsidRPr="00EB6DAE" w:rsidRDefault="00EB6DAE" w:rsidP="004E2AFC">
      <w:pPr>
        <w:jc w:val="both"/>
        <w:rPr>
          <w:rFonts w:eastAsia="Calibri"/>
        </w:rPr>
      </w:pPr>
    </w:p>
    <w:p w14:paraId="568AEBC6" w14:textId="77777777" w:rsidR="00EB6DAE" w:rsidRPr="00EB6DAE" w:rsidRDefault="00EB6DAE" w:rsidP="004E2AFC">
      <w:pPr>
        <w:ind w:left="720"/>
        <w:jc w:val="both"/>
        <w:outlineLvl w:val="0"/>
        <w:rPr>
          <w:rFonts w:eastAsia="Calibri"/>
          <w:i/>
        </w:rPr>
      </w:pPr>
      <w:r w:rsidRPr="00EB6DAE">
        <w:rPr>
          <w:rFonts w:eastAsia="Calibri"/>
          <w:i/>
        </w:rPr>
        <w:t>European Union</w:t>
      </w:r>
    </w:p>
    <w:p w14:paraId="2A83DE07" w14:textId="77777777" w:rsidR="00EB6DAE" w:rsidRPr="00EB6DAE" w:rsidRDefault="00EB6DAE" w:rsidP="004E2AFC">
      <w:pPr>
        <w:jc w:val="both"/>
        <w:rPr>
          <w:rFonts w:eastAsia="Calibri"/>
        </w:rPr>
      </w:pPr>
    </w:p>
    <w:p w14:paraId="1FE976E1" w14:textId="77777777" w:rsidR="00EB6DAE" w:rsidRPr="00EB6DAE" w:rsidRDefault="00EB6DAE" w:rsidP="00515058">
      <w:pPr>
        <w:numPr>
          <w:ilvl w:val="0"/>
          <w:numId w:val="42"/>
        </w:numPr>
        <w:ind w:left="709"/>
        <w:jc w:val="both"/>
        <w:rPr>
          <w:rFonts w:eastAsia="Calibri"/>
        </w:rPr>
      </w:pPr>
      <w:r w:rsidRPr="00EB6DAE">
        <w:rPr>
          <w:rFonts w:eastAsia="Calibri"/>
        </w:rPr>
        <w:t>Council Regulation 338/97</w:t>
      </w:r>
      <w:r w:rsidRPr="00EB6DAE">
        <w:rPr>
          <w:rFonts w:eastAsia="Calibri"/>
          <w:vertAlign w:val="superscript"/>
        </w:rPr>
        <w:footnoteReference w:id="163"/>
      </w:r>
      <w:r w:rsidRPr="00EB6DAE">
        <w:rPr>
          <w:rFonts w:eastAsia="Calibri"/>
        </w:rPr>
        <w:t xml:space="preserve"> implements CITES in the EU. However, the Regulation divides the species covered into four Annexes,</w:t>
      </w:r>
      <w:r w:rsidRPr="00EB6DAE">
        <w:rPr>
          <w:rFonts w:eastAsia="Calibri"/>
          <w:vertAlign w:val="superscript"/>
        </w:rPr>
        <w:footnoteReference w:id="164"/>
      </w:r>
      <w:r w:rsidRPr="00EB6DAE">
        <w:rPr>
          <w:rFonts w:eastAsia="Calibri"/>
        </w:rPr>
        <w:t xml:space="preserve"> rather than the two Appendices of CITES. Annex A includes those species that require the highest levels of control;</w:t>
      </w:r>
      <w:r w:rsidRPr="00EB6DAE">
        <w:rPr>
          <w:rFonts w:eastAsia="Calibri"/>
          <w:vertAlign w:val="superscript"/>
        </w:rPr>
        <w:footnoteReference w:id="165"/>
      </w:r>
      <w:r w:rsidRPr="00EB6DAE">
        <w:rPr>
          <w:rFonts w:eastAsia="Calibri"/>
        </w:rPr>
        <w:t xml:space="preserve"> all species of cetacean are included in Annex A.</w:t>
      </w:r>
      <w:r w:rsidRPr="00EB6DAE">
        <w:rPr>
          <w:rFonts w:eastAsia="Calibri"/>
          <w:vertAlign w:val="superscript"/>
        </w:rPr>
        <w:footnoteReference w:id="166"/>
      </w:r>
      <w:r w:rsidRPr="00EB6DAE">
        <w:rPr>
          <w:rFonts w:eastAsia="Calibri"/>
        </w:rPr>
        <w:t xml:space="preserve"> </w:t>
      </w:r>
    </w:p>
    <w:p w14:paraId="5A826263" w14:textId="77777777" w:rsidR="00EB6DAE" w:rsidRPr="00EB6DAE" w:rsidRDefault="00EB6DAE" w:rsidP="004E2AFC">
      <w:pPr>
        <w:jc w:val="both"/>
        <w:rPr>
          <w:rFonts w:eastAsia="Calibri"/>
        </w:rPr>
      </w:pPr>
    </w:p>
    <w:p w14:paraId="57056933" w14:textId="77777777" w:rsidR="00EB6DAE" w:rsidRPr="00EB6DAE" w:rsidRDefault="00EB6DAE" w:rsidP="00515058">
      <w:pPr>
        <w:numPr>
          <w:ilvl w:val="0"/>
          <w:numId w:val="42"/>
        </w:numPr>
        <w:ind w:left="709"/>
        <w:jc w:val="both"/>
        <w:rPr>
          <w:rFonts w:eastAsia="Calibri"/>
        </w:rPr>
      </w:pPr>
      <w:r w:rsidRPr="00EB6DAE">
        <w:rPr>
          <w:rFonts w:eastAsia="Calibri"/>
        </w:rPr>
        <w:t>The Regulation requires that several conditions be met prior to import of a specimen of an Annex A species.</w:t>
      </w:r>
      <w:r w:rsidRPr="00EB6DAE">
        <w:rPr>
          <w:rFonts w:eastAsia="Calibri"/>
          <w:vertAlign w:val="superscript"/>
        </w:rPr>
        <w:footnoteReference w:id="167"/>
      </w:r>
      <w:r w:rsidRPr="00EB6DAE">
        <w:rPr>
          <w:rFonts w:eastAsia="Calibri"/>
        </w:rPr>
        <w:t xml:space="preserve"> Consistent with the rules for trade in Appendix I specimens under CITES, trade in Annex A specimens is prohibited for primarily commercial purposes.</w:t>
      </w:r>
      <w:r w:rsidRPr="00EB6DAE">
        <w:rPr>
          <w:rFonts w:eastAsia="Calibri"/>
          <w:vertAlign w:val="superscript"/>
        </w:rPr>
        <w:footnoteReference w:id="168"/>
      </w:r>
      <w:r w:rsidRPr="00EB6DAE">
        <w:rPr>
          <w:rFonts w:eastAsia="Calibri"/>
        </w:rPr>
        <w:t xml:space="preserve"> The regulation also adopts other elements of CITES relating to trade in Appendix I specimens, including the requirement to determine that the import will not be detrimental to the survival of the species.</w:t>
      </w:r>
      <w:r w:rsidRPr="00EB6DAE">
        <w:rPr>
          <w:rFonts w:eastAsia="Calibri"/>
          <w:vertAlign w:val="superscript"/>
        </w:rPr>
        <w:footnoteReference w:id="169"/>
      </w:r>
      <w:r w:rsidRPr="00EB6DAE">
        <w:rPr>
          <w:rFonts w:eastAsia="Calibri"/>
        </w:rPr>
        <w:t xml:space="preserve"> </w:t>
      </w:r>
    </w:p>
    <w:p w14:paraId="05A19F53" w14:textId="77777777" w:rsidR="00EB6DAE" w:rsidRPr="00EB6DAE" w:rsidRDefault="00EB6DAE" w:rsidP="004E2AFC">
      <w:pPr>
        <w:jc w:val="both"/>
        <w:rPr>
          <w:rFonts w:eastAsia="Calibri"/>
        </w:rPr>
      </w:pPr>
    </w:p>
    <w:p w14:paraId="2469E5CE" w14:textId="77777777" w:rsidR="00EB6DAE" w:rsidRPr="00EB6DAE" w:rsidRDefault="00EB6DAE" w:rsidP="00515058">
      <w:pPr>
        <w:numPr>
          <w:ilvl w:val="0"/>
          <w:numId w:val="42"/>
        </w:numPr>
        <w:ind w:left="709"/>
        <w:jc w:val="both"/>
        <w:rPr>
          <w:rFonts w:eastAsia="Calibri"/>
        </w:rPr>
      </w:pPr>
      <w:r w:rsidRPr="00EB6DAE">
        <w:rPr>
          <w:rFonts w:eastAsia="Calibri"/>
        </w:rPr>
        <w:t>In addition to including all CITES-listed species in Annex A, regardless of whether they are included in the CITES Appendices, the EU Regulation is also stricter than CITES in other ways. In particular, the management authority must be satisfied, after consultation with the scientific authority, that no other factors relating to the conservation of the species mitigates against issuance of an import permit.</w:t>
      </w:r>
      <w:r w:rsidRPr="00EB6DAE">
        <w:rPr>
          <w:rFonts w:eastAsia="Calibri"/>
          <w:vertAlign w:val="superscript"/>
        </w:rPr>
        <w:footnoteReference w:id="170"/>
      </w:r>
      <w:r w:rsidRPr="00EB6DAE">
        <w:rPr>
          <w:rFonts w:eastAsia="Calibri"/>
        </w:rPr>
        <w:t xml:space="preserve"> </w:t>
      </w:r>
    </w:p>
    <w:p w14:paraId="0DA1E196" w14:textId="77777777" w:rsidR="00EB6DAE" w:rsidRPr="00EB6DAE" w:rsidRDefault="00EB6DAE" w:rsidP="004E2AFC">
      <w:pPr>
        <w:jc w:val="both"/>
        <w:rPr>
          <w:rFonts w:eastAsia="Calibri"/>
        </w:rPr>
      </w:pPr>
    </w:p>
    <w:p w14:paraId="1657F17D" w14:textId="77777777" w:rsidR="00EB6DAE" w:rsidRPr="00EB6DAE" w:rsidRDefault="00EB6DAE" w:rsidP="00515058">
      <w:pPr>
        <w:numPr>
          <w:ilvl w:val="0"/>
          <w:numId w:val="42"/>
        </w:numPr>
        <w:ind w:left="709"/>
        <w:jc w:val="both"/>
        <w:rPr>
          <w:rFonts w:eastAsia="Calibri"/>
        </w:rPr>
      </w:pPr>
      <w:r w:rsidRPr="00EB6DAE">
        <w:rPr>
          <w:rFonts w:eastAsia="Calibri"/>
        </w:rPr>
        <w:t>Nonetheless, non-commercial imports may be possible in limited circumstances. These include imports for “exceptional circumstances” for the advancement of science or for essential biomedical purposes, breeding purposes, or for research and education aimed at the preservation or conservation of the species.</w:t>
      </w:r>
      <w:r w:rsidRPr="00EB6DAE">
        <w:rPr>
          <w:rFonts w:eastAsia="Calibri"/>
          <w:vertAlign w:val="superscript"/>
        </w:rPr>
        <w:footnoteReference w:id="171"/>
      </w:r>
    </w:p>
    <w:p w14:paraId="46D81284" w14:textId="77777777" w:rsidR="00EB6DAE" w:rsidRPr="00EB6DAE" w:rsidRDefault="00EB6DAE" w:rsidP="004E2AFC">
      <w:pPr>
        <w:ind w:left="720"/>
        <w:jc w:val="both"/>
        <w:rPr>
          <w:rFonts w:eastAsia="Calibri"/>
        </w:rPr>
      </w:pPr>
    </w:p>
    <w:p w14:paraId="6A4B1E14" w14:textId="77777777" w:rsidR="00EB6DAE" w:rsidRPr="00EB6DAE" w:rsidRDefault="00EB6DAE" w:rsidP="00515058">
      <w:pPr>
        <w:numPr>
          <w:ilvl w:val="0"/>
          <w:numId w:val="42"/>
        </w:numPr>
        <w:ind w:left="709"/>
        <w:jc w:val="both"/>
      </w:pPr>
      <w:r w:rsidRPr="00EB6DAE">
        <w:rPr>
          <w:rFonts w:eastAsia="Calibri"/>
        </w:rPr>
        <w:t>The European Union implements the exception for transit found in Article VII(1) of CITES. Article 7(2) of Council Regulation 338/97 specifically exempts from the prohibitions relating to the importation of Annex A specimens those specimens in transit through the EU. The Regulation defines transit as the transport of specimens through the EU between two points outside the EU.</w:t>
      </w:r>
      <w:r w:rsidRPr="00EB6DAE">
        <w:rPr>
          <w:rFonts w:eastAsia="Calibri"/>
          <w:vertAlign w:val="superscript"/>
        </w:rPr>
        <w:footnoteReference w:id="172"/>
      </w:r>
      <w:r w:rsidRPr="00EB6DAE">
        <w:rPr>
          <w:rFonts w:eastAsia="Calibri"/>
        </w:rPr>
        <w:t xml:space="preserve"> With respect to Annex A specimens, the shipment must be accompanied by a valid export or re-export permit that specifies the destination of the specimens.</w:t>
      </w:r>
      <w:r w:rsidRPr="00EB6DAE">
        <w:rPr>
          <w:rFonts w:eastAsia="Calibri"/>
          <w:vertAlign w:val="superscript"/>
        </w:rPr>
        <w:footnoteReference w:id="173"/>
      </w:r>
      <w:r w:rsidRPr="00EB6DAE">
        <w:rPr>
          <w:rFonts w:eastAsia="Calibri"/>
        </w:rPr>
        <w:t xml:space="preserve"> If such documentation does not accompany the shipment, then the specimen must be seized and may be confiscated if the document is not submitted retrospectively.</w:t>
      </w:r>
      <w:r w:rsidRPr="00EB6DAE">
        <w:rPr>
          <w:rFonts w:eastAsia="Calibri"/>
          <w:vertAlign w:val="superscript"/>
        </w:rPr>
        <w:footnoteReference w:id="174"/>
      </w:r>
    </w:p>
    <w:p w14:paraId="5ECDD415" w14:textId="77777777" w:rsidR="00EB6DAE" w:rsidRPr="00EB6DAE" w:rsidRDefault="00EB6DAE" w:rsidP="004E2AFC">
      <w:pPr>
        <w:ind w:left="720"/>
        <w:jc w:val="both"/>
        <w:rPr>
          <w:rFonts w:eastAsia="Calibri"/>
        </w:rPr>
      </w:pPr>
    </w:p>
    <w:p w14:paraId="194E1C46" w14:textId="77777777" w:rsidR="00EB6DAE" w:rsidRPr="00EB6DAE" w:rsidRDefault="00EB6DAE" w:rsidP="004E2AFC">
      <w:pPr>
        <w:ind w:left="720"/>
        <w:jc w:val="both"/>
        <w:outlineLvl w:val="0"/>
        <w:rPr>
          <w:rFonts w:eastAsia="Calibri"/>
        </w:rPr>
      </w:pPr>
      <w:r w:rsidRPr="00EB6DAE">
        <w:rPr>
          <w:rFonts w:eastAsia="Calibri"/>
          <w:i/>
        </w:rPr>
        <w:t xml:space="preserve">Israel </w:t>
      </w:r>
    </w:p>
    <w:p w14:paraId="649F5975" w14:textId="77777777" w:rsidR="00EB6DAE" w:rsidRPr="00EB6DAE" w:rsidRDefault="00EB6DAE" w:rsidP="004E2AFC">
      <w:pPr>
        <w:ind w:left="720"/>
        <w:jc w:val="both"/>
        <w:rPr>
          <w:rFonts w:eastAsia="Calibri"/>
        </w:rPr>
      </w:pPr>
    </w:p>
    <w:p w14:paraId="5037C7E7" w14:textId="77777777" w:rsidR="00EB6DAE" w:rsidRPr="00EB6DAE" w:rsidRDefault="00EB6DAE" w:rsidP="00515058">
      <w:pPr>
        <w:numPr>
          <w:ilvl w:val="0"/>
          <w:numId w:val="42"/>
        </w:numPr>
        <w:ind w:left="709"/>
        <w:jc w:val="both"/>
        <w:rPr>
          <w:rFonts w:eastAsia="Calibri"/>
        </w:rPr>
      </w:pPr>
      <w:r w:rsidRPr="00EB6DAE">
        <w:rPr>
          <w:rFonts w:eastAsia="Calibri"/>
        </w:rPr>
        <w:t>Israel’s Wildlife Protection Law prohibits “trade”—defined as “purchase, sale, export, re-export, import and introduction from the sea”—in wildlife that is not a pest and is not domesticated wildlife, unless a permit is granted.</w:t>
      </w:r>
      <w:r w:rsidRPr="00EB6DAE">
        <w:rPr>
          <w:rFonts w:eastAsia="Calibri"/>
          <w:vertAlign w:val="superscript"/>
        </w:rPr>
        <w:footnoteReference w:id="175"/>
      </w:r>
      <w:r w:rsidRPr="00EB6DAE">
        <w:rPr>
          <w:rFonts w:eastAsia="Calibri"/>
        </w:rPr>
        <w:t xml:space="preserve"> The Wildlife Protection Law defines “wildlife” as any “mammal, bird, reptile or amphibian, or any part thereof, or its offspring, originated within the area of Israel or outside of it, which by its nature does not live among humans.”</w:t>
      </w:r>
      <w:r w:rsidRPr="00EB6DAE">
        <w:rPr>
          <w:rFonts w:eastAsia="Calibri"/>
          <w:vertAlign w:val="superscript"/>
        </w:rPr>
        <w:footnoteReference w:id="176"/>
      </w:r>
      <w:r w:rsidRPr="00EB6DAE">
        <w:rPr>
          <w:rFonts w:eastAsia="Calibri"/>
        </w:rPr>
        <w:t xml:space="preserve"> Regulations based on the Wildlife Protection Law require all permits to be in accordance with CITES.</w:t>
      </w:r>
      <w:r w:rsidRPr="00EB6DAE">
        <w:rPr>
          <w:rFonts w:eastAsia="Calibri"/>
          <w:vertAlign w:val="superscript"/>
        </w:rPr>
        <w:footnoteReference w:id="177"/>
      </w:r>
      <w:r w:rsidRPr="00EB6DAE">
        <w:rPr>
          <w:rFonts w:eastAsia="Calibri"/>
        </w:rPr>
        <w:t xml:space="preserve"> The regulations do not specifically mention CMS, but since all CMS-listed species are also protected wildlife, permits must be issued prior to trade. The violation of any part of this law is punishable by prison or a fine, depending on which section was violated.</w:t>
      </w:r>
      <w:r w:rsidRPr="00EB6DAE">
        <w:rPr>
          <w:rFonts w:eastAsia="Calibri"/>
          <w:vertAlign w:val="superscript"/>
        </w:rPr>
        <w:footnoteReference w:id="178"/>
      </w:r>
      <w:r w:rsidRPr="00EB6DAE">
        <w:rPr>
          <w:rFonts w:eastAsia="Calibri"/>
        </w:rPr>
        <w:t xml:space="preserve"> For example, a violation of section 8, which prohibits the trade, transfer, and holding of protected wildlife, is punishable by one year in prison or a fine.</w:t>
      </w:r>
      <w:r w:rsidRPr="00EB6DAE">
        <w:rPr>
          <w:rFonts w:eastAsia="Calibri"/>
          <w:vertAlign w:val="superscript"/>
        </w:rPr>
        <w:footnoteReference w:id="179"/>
      </w:r>
    </w:p>
    <w:p w14:paraId="06FCC010" w14:textId="77777777" w:rsidR="00EB6DAE" w:rsidRPr="00EB6DAE" w:rsidRDefault="00EB6DAE" w:rsidP="004E2AFC">
      <w:pPr>
        <w:jc w:val="both"/>
        <w:rPr>
          <w:rFonts w:eastAsia="Calibri"/>
        </w:rPr>
      </w:pPr>
    </w:p>
    <w:p w14:paraId="2960E2CE" w14:textId="77777777" w:rsidR="00EB6DAE" w:rsidRPr="00EB6DAE" w:rsidRDefault="00EB6DAE" w:rsidP="00515058">
      <w:pPr>
        <w:numPr>
          <w:ilvl w:val="0"/>
          <w:numId w:val="42"/>
        </w:numPr>
        <w:ind w:left="709"/>
        <w:jc w:val="both"/>
        <w:rPr>
          <w:rFonts w:eastAsia="Calibri"/>
        </w:rPr>
      </w:pPr>
      <w:r w:rsidRPr="00EB6DAE">
        <w:rPr>
          <w:rFonts w:eastAsia="Calibri"/>
        </w:rPr>
        <w:t>In addition, the National Parks, Nature Reserves, National Sites and Memorial Sites Law prohibits trade in “protected natural assets,”</w:t>
      </w:r>
      <w:r w:rsidRPr="00EB6DAE">
        <w:rPr>
          <w:rFonts w:eastAsia="Calibri"/>
          <w:vertAlign w:val="superscript"/>
        </w:rPr>
        <w:footnoteReference w:id="180"/>
      </w:r>
      <w:r w:rsidRPr="00EB6DAE">
        <w:rPr>
          <w:rFonts w:eastAsia="Calibri"/>
        </w:rPr>
        <w:t xml:space="preserve"> which include cetaceans.  Trade is defined as “purchase, sale, exchange, export, re-export, introduction from the sea and also an offer of trade.”</w:t>
      </w:r>
      <w:r w:rsidRPr="00EB6DAE">
        <w:rPr>
          <w:rFonts w:eastAsia="Calibri"/>
          <w:vertAlign w:val="superscript"/>
        </w:rPr>
        <w:footnoteReference w:id="181"/>
      </w:r>
      <w:r w:rsidRPr="00EB6DAE">
        <w:rPr>
          <w:rFonts w:eastAsia="Calibri"/>
        </w:rPr>
        <w:t xml:space="preserve">  </w:t>
      </w:r>
    </w:p>
    <w:p w14:paraId="04E9CD22" w14:textId="77777777" w:rsidR="00EB6DAE" w:rsidRPr="00EB6DAE" w:rsidRDefault="00EB6DAE" w:rsidP="004E2AFC">
      <w:pPr>
        <w:jc w:val="both"/>
        <w:rPr>
          <w:rFonts w:eastAsia="Calibri"/>
        </w:rPr>
      </w:pPr>
    </w:p>
    <w:p w14:paraId="186F5218" w14:textId="77777777" w:rsidR="00EB6DAE" w:rsidRPr="00EB6DAE" w:rsidRDefault="00EB6DAE" w:rsidP="00515058">
      <w:pPr>
        <w:numPr>
          <w:ilvl w:val="0"/>
          <w:numId w:val="42"/>
        </w:numPr>
        <w:ind w:left="709"/>
        <w:jc w:val="both"/>
        <w:rPr>
          <w:rFonts w:eastAsia="Calibri"/>
        </w:rPr>
      </w:pPr>
      <w:r w:rsidRPr="00EB6DAE">
        <w:rPr>
          <w:rFonts w:eastAsia="Calibri"/>
        </w:rPr>
        <w:t>Israel also prohibits the import for commercial purposes of wild-caught specimens of species included in CITES Appendix II.</w:t>
      </w:r>
      <w:r w:rsidRPr="00EB6DAE">
        <w:rPr>
          <w:rFonts w:eastAsia="Calibri"/>
          <w:vertAlign w:val="superscript"/>
        </w:rPr>
        <w:footnoteReference w:id="182"/>
      </w:r>
      <w:r w:rsidRPr="00EB6DAE">
        <w:rPr>
          <w:rFonts w:eastAsia="Calibri"/>
        </w:rPr>
        <w:t xml:space="preserve"> Exceptions may be made, </w:t>
      </w:r>
      <w:r w:rsidRPr="00EB6DAE">
        <w:rPr>
          <w:rFonts w:eastAsia="Calibri"/>
          <w:i/>
        </w:rPr>
        <w:t>inter alia</w:t>
      </w:r>
      <w:r w:rsidRPr="00EB6DAE">
        <w:rPr>
          <w:rFonts w:eastAsia="Calibri"/>
        </w:rPr>
        <w:t>, when appropriate documentation shows that such an import is not detrimental to the survival of the wild population in the exporting country.</w:t>
      </w:r>
      <w:r w:rsidRPr="00EB6DAE">
        <w:rPr>
          <w:rFonts w:eastAsia="Calibri"/>
          <w:vertAlign w:val="superscript"/>
        </w:rPr>
        <w:footnoteReference w:id="183"/>
      </w:r>
      <w:r w:rsidRPr="00EB6DAE">
        <w:rPr>
          <w:rFonts w:eastAsia="Calibri"/>
        </w:rPr>
        <w:t xml:space="preserve"> </w:t>
      </w:r>
    </w:p>
    <w:p w14:paraId="01AD13CD" w14:textId="77777777" w:rsidR="00EB6DAE" w:rsidRPr="00EB6DAE" w:rsidRDefault="00EB6DAE" w:rsidP="004E2AFC">
      <w:pPr>
        <w:jc w:val="both"/>
        <w:rPr>
          <w:rFonts w:eastAsia="Calibri"/>
        </w:rPr>
      </w:pPr>
    </w:p>
    <w:p w14:paraId="67DD51F9" w14:textId="77777777" w:rsidR="00EB6DAE" w:rsidRPr="00EB6DAE" w:rsidRDefault="00EB6DAE" w:rsidP="00515058">
      <w:pPr>
        <w:numPr>
          <w:ilvl w:val="0"/>
          <w:numId w:val="42"/>
        </w:numPr>
        <w:ind w:left="709"/>
        <w:jc w:val="both"/>
        <w:rPr>
          <w:rFonts w:eastAsia="Calibri"/>
        </w:rPr>
      </w:pPr>
      <w:r w:rsidRPr="00EB6DAE">
        <w:rPr>
          <w:rFonts w:eastAsia="Calibri"/>
        </w:rPr>
        <w:t>Israel interprets import and export as including transit; consequently, transit requires a permit.</w:t>
      </w:r>
      <w:r w:rsidRPr="00EB6DAE">
        <w:rPr>
          <w:rFonts w:eastAsia="Calibri"/>
          <w:vertAlign w:val="superscript"/>
        </w:rPr>
        <w:footnoteReference w:id="184"/>
      </w:r>
      <w:r w:rsidRPr="00EB6DAE">
        <w:rPr>
          <w:rFonts w:eastAsia="Calibri"/>
        </w:rPr>
        <w:t xml:space="preserve"> </w:t>
      </w:r>
    </w:p>
    <w:p w14:paraId="309EA7A2" w14:textId="77777777" w:rsidR="00EB6DAE" w:rsidRPr="00EB6DAE" w:rsidRDefault="00EB6DAE" w:rsidP="004E2AFC">
      <w:pPr>
        <w:jc w:val="both"/>
        <w:rPr>
          <w:rFonts w:eastAsia="Calibri"/>
        </w:rPr>
      </w:pPr>
    </w:p>
    <w:p w14:paraId="5191CB17" w14:textId="77777777" w:rsidR="00EB6DAE" w:rsidRPr="00EB6DAE" w:rsidRDefault="00EB6DAE" w:rsidP="004E2AFC">
      <w:pPr>
        <w:ind w:left="720"/>
        <w:jc w:val="both"/>
        <w:outlineLvl w:val="0"/>
        <w:rPr>
          <w:rFonts w:eastAsia="Calibri"/>
          <w:i/>
        </w:rPr>
      </w:pPr>
      <w:r w:rsidRPr="00EB6DAE">
        <w:rPr>
          <w:rFonts w:eastAsia="Calibri"/>
          <w:i/>
        </w:rPr>
        <w:t>Kenya</w:t>
      </w:r>
    </w:p>
    <w:p w14:paraId="61291801" w14:textId="77777777" w:rsidR="00EB6DAE" w:rsidRPr="00EB6DAE" w:rsidRDefault="00EB6DAE" w:rsidP="004E2AFC">
      <w:pPr>
        <w:jc w:val="both"/>
        <w:rPr>
          <w:rFonts w:eastAsia="Calibri"/>
          <w:b/>
          <w:i/>
        </w:rPr>
      </w:pPr>
    </w:p>
    <w:p w14:paraId="008AD8BA" w14:textId="77777777" w:rsidR="00EB6DAE" w:rsidRPr="00EB6DAE" w:rsidRDefault="00EB6DAE" w:rsidP="00515058">
      <w:pPr>
        <w:numPr>
          <w:ilvl w:val="0"/>
          <w:numId w:val="42"/>
        </w:numPr>
        <w:ind w:left="709"/>
        <w:jc w:val="both"/>
        <w:rPr>
          <w:rFonts w:eastAsia="Calibri"/>
        </w:rPr>
      </w:pPr>
      <w:r w:rsidRPr="00EB6DAE">
        <w:rPr>
          <w:rFonts w:eastAsia="Calibri"/>
        </w:rPr>
        <w:t>Kenya’s WCMA expressly prohibits trade, import, export, or re-export of any wildlife species into or from Kenya without a permit.</w:t>
      </w:r>
      <w:r w:rsidRPr="00EB6DAE">
        <w:rPr>
          <w:rFonts w:eastAsia="Calibri"/>
          <w:vertAlign w:val="superscript"/>
        </w:rPr>
        <w:footnoteReference w:id="185"/>
      </w:r>
      <w:r w:rsidRPr="00EB6DAE">
        <w:rPr>
          <w:rFonts w:eastAsia="Calibri"/>
        </w:rPr>
        <w:t xml:space="preserve"> Such permits may only be issued when the purpose for which the application is made is not detrimental to the survival of the species, any required compensation has been paid, and, in the case of import permits, the relevant export permits have been obtained.</w:t>
      </w:r>
      <w:r w:rsidRPr="00EB6DAE">
        <w:rPr>
          <w:rFonts w:eastAsia="Calibri"/>
          <w:vertAlign w:val="superscript"/>
        </w:rPr>
        <w:footnoteReference w:id="186"/>
      </w:r>
      <w:r w:rsidRPr="00EB6DAE">
        <w:rPr>
          <w:rFonts w:eastAsia="Calibri"/>
        </w:rPr>
        <w:t xml:space="preserve"> The Kenya Wildlife Service may issue a permit with such conditions and terms “as may be appropriate and necessary to enhance conservation and management of listed species.”</w:t>
      </w:r>
      <w:r w:rsidRPr="00EB6DAE">
        <w:rPr>
          <w:rFonts w:eastAsia="Calibri"/>
          <w:vertAlign w:val="superscript"/>
        </w:rPr>
        <w:footnoteReference w:id="187"/>
      </w:r>
      <w:r w:rsidRPr="00EB6DAE">
        <w:rPr>
          <w:rFonts w:eastAsia="Calibri"/>
        </w:rPr>
        <w:t xml:space="preserve"> Significantly, the WCMA does not require a finding, prior to import of a CITES Appendix I specimen, that the specimen will not be used for primarily commercial purposes and regulations to implement CITES and other aspects of the WCMA have not been promulgated.</w:t>
      </w:r>
      <w:r w:rsidRPr="00EB6DAE">
        <w:rPr>
          <w:rFonts w:eastAsia="Calibri"/>
          <w:vertAlign w:val="superscript"/>
        </w:rPr>
        <w:footnoteReference w:id="188"/>
      </w:r>
      <w:r w:rsidRPr="00EB6DAE">
        <w:rPr>
          <w:rFonts w:eastAsia="Calibri"/>
        </w:rPr>
        <w:t xml:space="preserve"> </w:t>
      </w:r>
    </w:p>
    <w:p w14:paraId="69A8FC6F" w14:textId="77777777" w:rsidR="00EB6DAE" w:rsidRPr="00EB6DAE" w:rsidRDefault="00EB6DAE" w:rsidP="004E2AFC">
      <w:pPr>
        <w:ind w:left="720"/>
        <w:jc w:val="both"/>
        <w:rPr>
          <w:rFonts w:eastAsia="Calibri"/>
        </w:rPr>
      </w:pPr>
    </w:p>
    <w:p w14:paraId="12E91641" w14:textId="77777777" w:rsidR="00EB6DAE" w:rsidRPr="00EB6DAE" w:rsidRDefault="00EB6DAE" w:rsidP="00515058">
      <w:pPr>
        <w:numPr>
          <w:ilvl w:val="0"/>
          <w:numId w:val="42"/>
        </w:numPr>
        <w:ind w:left="709"/>
        <w:jc w:val="both"/>
        <w:rPr>
          <w:rFonts w:eastAsia="Calibri"/>
        </w:rPr>
      </w:pPr>
      <w:r w:rsidRPr="00EB6DAE">
        <w:rPr>
          <w:rFonts w:eastAsia="Calibri"/>
        </w:rPr>
        <w:t>Kenya’s WCMA does not appear to have any provisions relating to transit. Its provisions relating to import, export, and trade refer to transactions into or from Kenya. Shipments that remain in customs control may or may not be considered to be imported into a country. Without additional information, it cannot be determined whether specimens require permits for transit through Kenya.</w:t>
      </w:r>
    </w:p>
    <w:p w14:paraId="13077815" w14:textId="77777777" w:rsidR="00EB6DAE" w:rsidRPr="00EB6DAE" w:rsidRDefault="00EB6DAE" w:rsidP="004E2AFC">
      <w:pPr>
        <w:ind w:left="720"/>
        <w:jc w:val="both"/>
        <w:rPr>
          <w:rFonts w:eastAsia="Calibri"/>
        </w:rPr>
      </w:pPr>
    </w:p>
    <w:p w14:paraId="20968783" w14:textId="77777777" w:rsidR="00EB6DAE" w:rsidRPr="00EB6DAE" w:rsidRDefault="00EB6DAE" w:rsidP="004E2AFC">
      <w:pPr>
        <w:ind w:left="720"/>
        <w:jc w:val="both"/>
        <w:outlineLvl w:val="0"/>
        <w:rPr>
          <w:rFonts w:eastAsia="Calibri"/>
        </w:rPr>
      </w:pPr>
      <w:r w:rsidRPr="00EB6DAE">
        <w:rPr>
          <w:rFonts w:eastAsia="Calibri"/>
          <w:i/>
        </w:rPr>
        <w:t xml:space="preserve">Mauritius </w:t>
      </w:r>
    </w:p>
    <w:p w14:paraId="49D963D0" w14:textId="77777777" w:rsidR="00EB6DAE" w:rsidRPr="00EB6DAE" w:rsidRDefault="00EB6DAE" w:rsidP="004E2AFC">
      <w:pPr>
        <w:jc w:val="both"/>
        <w:rPr>
          <w:rFonts w:eastAsia="Calibri"/>
        </w:rPr>
      </w:pPr>
    </w:p>
    <w:p w14:paraId="33D6F762" w14:textId="77777777" w:rsidR="00EB6DAE" w:rsidRPr="00EB6DAE" w:rsidRDefault="00EB6DAE" w:rsidP="00515058">
      <w:pPr>
        <w:numPr>
          <w:ilvl w:val="0"/>
          <w:numId w:val="42"/>
        </w:numPr>
        <w:ind w:left="709"/>
        <w:jc w:val="both"/>
        <w:rPr>
          <w:rFonts w:eastAsia="Calibri"/>
        </w:rPr>
      </w:pPr>
      <w:r w:rsidRPr="00EB6DAE">
        <w:rPr>
          <w:rFonts w:eastAsia="Calibri"/>
        </w:rPr>
        <w:t>Mauritius prohibits the import of any marine mammal, “dead or alive or stuffed,”</w:t>
      </w:r>
      <w:r w:rsidRPr="00EB6DAE">
        <w:rPr>
          <w:rFonts w:eastAsia="Calibri"/>
          <w:vertAlign w:val="superscript"/>
        </w:rPr>
        <w:footnoteReference w:id="189"/>
      </w:r>
      <w:r w:rsidRPr="00EB6DAE">
        <w:rPr>
          <w:rFonts w:eastAsia="Calibri"/>
        </w:rPr>
        <w:t xml:space="preserve"> regardless of whether they are included in the CITES Appendices. However, an exception to this prohibition is possible with the written approval of the Permanent Secretary.</w:t>
      </w:r>
      <w:r w:rsidRPr="00EB6DAE">
        <w:rPr>
          <w:rFonts w:eastAsia="Calibri"/>
          <w:vertAlign w:val="superscript"/>
        </w:rPr>
        <w:footnoteReference w:id="190"/>
      </w:r>
      <w:r w:rsidRPr="00EB6DAE">
        <w:rPr>
          <w:rFonts w:eastAsia="Calibri"/>
        </w:rPr>
        <w:t xml:space="preserve"> This approval is subject to terms and conditions that the Permanent Secretary deems fit to impose on such permits.</w:t>
      </w:r>
      <w:r w:rsidRPr="00EB6DAE">
        <w:rPr>
          <w:rFonts w:eastAsia="Calibri"/>
          <w:vertAlign w:val="superscript"/>
        </w:rPr>
        <w:footnoteReference w:id="191"/>
      </w:r>
      <w:r w:rsidRPr="00EB6DAE">
        <w:rPr>
          <w:rFonts w:eastAsia="Calibri"/>
        </w:rPr>
        <w:t xml:space="preserve"> Neither the Act nor subsequent regulations define the terms and conditions for issuing a permit to import a marine mammal.</w:t>
      </w:r>
    </w:p>
    <w:p w14:paraId="58DD35C1" w14:textId="77777777" w:rsidR="00EB6DAE" w:rsidRPr="00EB6DAE" w:rsidRDefault="00EB6DAE" w:rsidP="004E2AFC">
      <w:pPr>
        <w:jc w:val="both"/>
        <w:rPr>
          <w:rFonts w:eastAsia="Calibri"/>
        </w:rPr>
      </w:pPr>
    </w:p>
    <w:p w14:paraId="39640E12" w14:textId="2964B673" w:rsidR="00EB6DAE" w:rsidRPr="00EB6DAE" w:rsidRDefault="00EB6DAE" w:rsidP="00515058">
      <w:pPr>
        <w:numPr>
          <w:ilvl w:val="0"/>
          <w:numId w:val="42"/>
        </w:numPr>
        <w:ind w:left="709"/>
        <w:jc w:val="both"/>
        <w:rPr>
          <w:rFonts w:eastAsia="Calibri"/>
        </w:rPr>
      </w:pPr>
      <w:r w:rsidRPr="00EB6DAE">
        <w:rPr>
          <w:rFonts w:eastAsia="Calibri"/>
        </w:rPr>
        <w:t xml:space="preserve">Nonetheless, by applying the prohibition to all marine mammals, not only those included in the CITES Appendices, Mauritius appears to have adopted measures stricter than CITES. Whether that is true or not depends on whether the Permanent Secretary is using </w:t>
      </w:r>
      <w:r w:rsidR="00515058">
        <w:rPr>
          <w:rFonts w:eastAsia="Calibri"/>
        </w:rPr>
        <w:t xml:space="preserve">his or her </w:t>
      </w:r>
      <w:r w:rsidRPr="00EB6DAE">
        <w:rPr>
          <w:rFonts w:eastAsia="Calibri"/>
        </w:rPr>
        <w:t>discretion to allow exceptions to the import prohibition.</w:t>
      </w:r>
    </w:p>
    <w:p w14:paraId="4E7CA407" w14:textId="77777777" w:rsidR="00EB6DAE" w:rsidRPr="00EB6DAE" w:rsidRDefault="00EB6DAE" w:rsidP="004E2AFC">
      <w:pPr>
        <w:jc w:val="both"/>
        <w:rPr>
          <w:rFonts w:eastAsia="Calibri"/>
        </w:rPr>
      </w:pPr>
    </w:p>
    <w:p w14:paraId="1EAD7211" w14:textId="77777777" w:rsidR="00EB6DAE" w:rsidRPr="00EB6DAE" w:rsidRDefault="00EB6DAE" w:rsidP="00515058">
      <w:pPr>
        <w:numPr>
          <w:ilvl w:val="0"/>
          <w:numId w:val="42"/>
        </w:numPr>
        <w:ind w:left="709"/>
        <w:jc w:val="both"/>
        <w:rPr>
          <w:rFonts w:eastAsia="Calibri"/>
        </w:rPr>
      </w:pPr>
      <w:r w:rsidRPr="00EB6DAE">
        <w:rPr>
          <w:rFonts w:eastAsia="Calibri"/>
        </w:rPr>
        <w:t>Even if a person is allowed to import a cetacean into Mauritius, the possible uses of that specimen are very limited. Mauritius prohibits the landing, sale, and possession of marine mammals, subject only to an exception for scientific and conservation purposes.</w:t>
      </w:r>
      <w:r w:rsidRPr="00EB6DAE">
        <w:rPr>
          <w:rFonts w:eastAsia="Calibri"/>
          <w:vertAlign w:val="superscript"/>
        </w:rPr>
        <w:footnoteReference w:id="192"/>
      </w:r>
      <w:r w:rsidRPr="00EB6DAE">
        <w:rPr>
          <w:rFonts w:eastAsia="Calibri"/>
        </w:rPr>
        <w:t xml:space="preserve"> </w:t>
      </w:r>
    </w:p>
    <w:p w14:paraId="7EFDC1A0" w14:textId="77777777" w:rsidR="00EB6DAE" w:rsidRPr="00EB6DAE" w:rsidRDefault="00EB6DAE" w:rsidP="004E2AFC">
      <w:pPr>
        <w:jc w:val="both"/>
        <w:rPr>
          <w:rFonts w:eastAsia="Calibri"/>
        </w:rPr>
      </w:pPr>
    </w:p>
    <w:p w14:paraId="67FA13F4" w14:textId="77777777" w:rsidR="00EB6DAE" w:rsidRPr="00EB6DAE" w:rsidRDefault="00EB6DAE" w:rsidP="00515058">
      <w:pPr>
        <w:numPr>
          <w:ilvl w:val="0"/>
          <w:numId w:val="42"/>
        </w:numPr>
        <w:ind w:left="709"/>
        <w:jc w:val="both"/>
        <w:rPr>
          <w:rFonts w:eastAsia="Calibri"/>
        </w:rPr>
      </w:pPr>
      <w:r w:rsidRPr="00EB6DAE">
        <w:rPr>
          <w:rFonts w:eastAsia="Calibri"/>
        </w:rPr>
        <w:t>Mauritius expressly adopts the exception for transit found in Article VII(1) of CITES.</w:t>
      </w:r>
      <w:r w:rsidRPr="00EB6DAE">
        <w:rPr>
          <w:rFonts w:eastAsia="Calibri"/>
          <w:vertAlign w:val="superscript"/>
        </w:rPr>
        <w:footnoteReference w:id="193"/>
      </w:r>
      <w:r w:rsidRPr="00EB6DAE">
        <w:rPr>
          <w:rFonts w:eastAsia="Calibri"/>
        </w:rPr>
        <w:t xml:space="preserve"> </w:t>
      </w:r>
    </w:p>
    <w:p w14:paraId="7FDC6927" w14:textId="77777777" w:rsidR="00EB6DAE" w:rsidRPr="00EB6DAE" w:rsidRDefault="00EB6DAE" w:rsidP="004E2AFC">
      <w:pPr>
        <w:jc w:val="both"/>
        <w:rPr>
          <w:rFonts w:eastAsia="Calibri"/>
        </w:rPr>
      </w:pPr>
    </w:p>
    <w:p w14:paraId="45BB047D" w14:textId="77777777" w:rsidR="00EB6DAE" w:rsidRPr="00EB6DAE" w:rsidRDefault="00EB6DAE" w:rsidP="00515058">
      <w:pPr>
        <w:numPr>
          <w:ilvl w:val="0"/>
          <w:numId w:val="42"/>
        </w:numPr>
        <w:ind w:left="709"/>
        <w:jc w:val="both"/>
        <w:rPr>
          <w:rFonts w:eastAsia="Calibri"/>
        </w:rPr>
      </w:pPr>
      <w:r w:rsidRPr="00EB6DAE">
        <w:rPr>
          <w:rFonts w:eastAsia="Calibri"/>
        </w:rPr>
        <w:t>However, Mauritius does require a “Mauritian fishing boat or Mauritian fishing vessel” to have a licence for fishing or any related activity.</w:t>
      </w:r>
      <w:r w:rsidRPr="00EB6DAE">
        <w:rPr>
          <w:rFonts w:eastAsia="Calibri"/>
          <w:vertAlign w:val="superscript"/>
        </w:rPr>
        <w:footnoteReference w:id="194"/>
      </w:r>
      <w:r w:rsidRPr="00EB6DAE">
        <w:rPr>
          <w:rFonts w:eastAsia="Calibri"/>
        </w:rPr>
        <w:t xml:space="preserve"> At least with respect to these vessels, it would seem that the licence must specify that they have the authority to transit with a live cetacean on board.</w:t>
      </w:r>
    </w:p>
    <w:p w14:paraId="32A80B0C" w14:textId="77777777" w:rsidR="00EB6DAE" w:rsidRPr="00EB6DAE" w:rsidRDefault="00EB6DAE" w:rsidP="004E2AFC">
      <w:pPr>
        <w:jc w:val="both"/>
        <w:rPr>
          <w:rFonts w:eastAsia="Calibri"/>
        </w:rPr>
      </w:pPr>
    </w:p>
    <w:p w14:paraId="73BCAAD1" w14:textId="77777777" w:rsidR="00EB6DAE" w:rsidRPr="00EB6DAE" w:rsidRDefault="00EB6DAE" w:rsidP="004E2AFC">
      <w:pPr>
        <w:ind w:left="720"/>
        <w:jc w:val="both"/>
        <w:outlineLvl w:val="0"/>
        <w:rPr>
          <w:rFonts w:eastAsia="Calibri"/>
          <w:i/>
        </w:rPr>
      </w:pPr>
      <w:r w:rsidRPr="00EB6DAE">
        <w:rPr>
          <w:rFonts w:eastAsia="Calibri"/>
          <w:i/>
        </w:rPr>
        <w:t>Philippines</w:t>
      </w:r>
    </w:p>
    <w:p w14:paraId="27F1FD80" w14:textId="77777777" w:rsidR="00EB6DAE" w:rsidRPr="00EB6DAE" w:rsidRDefault="00EB6DAE" w:rsidP="004E2AFC">
      <w:pPr>
        <w:jc w:val="both"/>
        <w:rPr>
          <w:rFonts w:eastAsia="Calibri"/>
        </w:rPr>
      </w:pPr>
    </w:p>
    <w:p w14:paraId="0996EECC" w14:textId="77777777" w:rsidR="00EB6DAE" w:rsidRPr="00EB6DAE" w:rsidRDefault="00EB6DAE" w:rsidP="00515058">
      <w:pPr>
        <w:numPr>
          <w:ilvl w:val="0"/>
          <w:numId w:val="42"/>
        </w:numPr>
        <w:ind w:left="709"/>
        <w:jc w:val="both"/>
        <w:rPr>
          <w:rFonts w:eastAsia="Calibri"/>
        </w:rPr>
      </w:pPr>
      <w:r w:rsidRPr="00EB6DAE">
        <w:rPr>
          <w:rFonts w:eastAsia="Calibri"/>
        </w:rPr>
        <w:t>Under Administrative Order No. 185, the Philippines prohibits the “sale, possession, or export of a cetacean, dead or alive.”</w:t>
      </w:r>
      <w:r w:rsidRPr="00EB6DAE">
        <w:rPr>
          <w:rFonts w:eastAsia="Calibri"/>
          <w:vertAlign w:val="superscript"/>
        </w:rPr>
        <w:footnoteReference w:id="195"/>
      </w:r>
      <w:r w:rsidRPr="00EB6DAE">
        <w:rPr>
          <w:rFonts w:eastAsia="Calibri"/>
        </w:rPr>
        <w:t xml:space="preserve"> Thus, this administrative order does not appear to prohibit import of cetaceans. The exclusion of the word “import” coupled with the inclusion of the word “export” indicates that the drafters intended to omit “import” from the list of prohibitions. Nonetheless, the Secretary of Agriculture has the authority to issue a “special permit.”</w:t>
      </w:r>
      <w:r w:rsidRPr="00EB6DAE">
        <w:rPr>
          <w:rFonts w:eastAsia="Calibri"/>
          <w:vertAlign w:val="superscript"/>
        </w:rPr>
        <w:footnoteReference w:id="196"/>
      </w:r>
    </w:p>
    <w:p w14:paraId="7E53ACAC" w14:textId="77777777" w:rsidR="00EB6DAE" w:rsidRPr="00EB6DAE" w:rsidRDefault="00EB6DAE" w:rsidP="004E2AFC">
      <w:pPr>
        <w:jc w:val="both"/>
        <w:rPr>
          <w:rFonts w:eastAsia="Calibri"/>
        </w:rPr>
      </w:pPr>
    </w:p>
    <w:p w14:paraId="6B1434E6" w14:textId="77777777" w:rsidR="00EB6DAE" w:rsidRPr="00EB6DAE" w:rsidRDefault="00EB6DAE" w:rsidP="00515058">
      <w:pPr>
        <w:numPr>
          <w:ilvl w:val="0"/>
          <w:numId w:val="42"/>
        </w:numPr>
        <w:ind w:left="709"/>
        <w:jc w:val="both"/>
        <w:rPr>
          <w:rFonts w:eastAsia="Calibri"/>
        </w:rPr>
      </w:pPr>
      <w:r w:rsidRPr="00EB6DAE">
        <w:rPr>
          <w:rFonts w:eastAsia="Calibri"/>
        </w:rPr>
        <w:t>Although the Philippines’ cetacean-specific administrative order does not regulate the import of cetaceans, its CITES implementing legislation—the Wildlife Resources Conservation and Protection Act—specifically prohibits “trade,” including importation of wildlife, unless otherwise allowed.</w:t>
      </w:r>
      <w:r w:rsidRPr="00EB6DAE">
        <w:rPr>
          <w:rFonts w:eastAsia="Calibri"/>
          <w:vertAlign w:val="superscript"/>
        </w:rPr>
        <w:footnoteReference w:id="197"/>
      </w:r>
      <w:r w:rsidRPr="00EB6DAE">
        <w:rPr>
          <w:rFonts w:eastAsia="Calibri"/>
        </w:rPr>
        <w:t xml:space="preserve"> The implementing regulations designate the Bureau of Fisheries and Aquatic Resources as the management authority charged with issuing CITES permits for marine species.</w:t>
      </w:r>
      <w:r w:rsidRPr="00EB6DAE">
        <w:rPr>
          <w:rFonts w:eastAsia="Calibri"/>
          <w:vertAlign w:val="superscript"/>
        </w:rPr>
        <w:footnoteReference w:id="198"/>
      </w:r>
      <w:r w:rsidRPr="00EB6DAE">
        <w:rPr>
          <w:rFonts w:eastAsia="Calibri"/>
        </w:rPr>
        <w:t xml:space="preserve"> However, these regulations and additional guidelines</w:t>
      </w:r>
      <w:r w:rsidRPr="00EB6DAE">
        <w:rPr>
          <w:rFonts w:eastAsia="Calibri"/>
          <w:vertAlign w:val="superscript"/>
        </w:rPr>
        <w:footnoteReference w:id="199"/>
      </w:r>
      <w:r w:rsidRPr="00EB6DAE">
        <w:rPr>
          <w:rFonts w:eastAsia="Calibri"/>
        </w:rPr>
        <w:t xml:space="preserve"> do not expressly prohibit imports for primarily commercial purposes. In fact, these regulations and guidelines do not expressly include any of the requirements for issuing permits pursuant to CITES.  </w:t>
      </w:r>
    </w:p>
    <w:p w14:paraId="013E437C" w14:textId="77777777" w:rsidR="00EB6DAE" w:rsidRPr="00EB6DAE" w:rsidRDefault="00EB6DAE" w:rsidP="004E2AFC">
      <w:pPr>
        <w:jc w:val="both"/>
        <w:rPr>
          <w:rFonts w:eastAsia="Calibri"/>
        </w:rPr>
      </w:pPr>
    </w:p>
    <w:p w14:paraId="4CAF9D20" w14:textId="77777777" w:rsidR="00EB6DAE" w:rsidRPr="00EB6DAE" w:rsidRDefault="00EB6DAE" w:rsidP="00515058">
      <w:pPr>
        <w:numPr>
          <w:ilvl w:val="0"/>
          <w:numId w:val="42"/>
        </w:numPr>
        <w:ind w:left="709"/>
        <w:jc w:val="both"/>
        <w:rPr>
          <w:rFonts w:eastAsia="Calibri"/>
        </w:rPr>
      </w:pPr>
      <w:r w:rsidRPr="00EB6DAE">
        <w:rPr>
          <w:rFonts w:eastAsia="Calibri"/>
        </w:rPr>
        <w:t>One aspect of this legislation is stricter than CITES. The Philippines requires the recipient of any wildlife to be technically and financially able to maintain the specimen.</w:t>
      </w:r>
      <w:r w:rsidRPr="00EB6DAE">
        <w:rPr>
          <w:rFonts w:eastAsia="Calibri"/>
          <w:vertAlign w:val="superscript"/>
        </w:rPr>
        <w:footnoteReference w:id="200"/>
      </w:r>
      <w:r w:rsidRPr="00EB6DAE">
        <w:rPr>
          <w:rFonts w:eastAsia="Calibri"/>
        </w:rPr>
        <w:t xml:space="preserve"> In addition, importation of an “exotic wildlife species,” that is, a species not native to the Philippines,</w:t>
      </w:r>
      <w:r w:rsidRPr="00EB6DAE">
        <w:rPr>
          <w:rFonts w:eastAsia="Calibri"/>
          <w:vertAlign w:val="superscript"/>
        </w:rPr>
        <w:footnoteReference w:id="201"/>
      </w:r>
      <w:r w:rsidRPr="00EB6DAE">
        <w:rPr>
          <w:rFonts w:eastAsia="Calibri"/>
        </w:rPr>
        <w:t xml:space="preserve"> requires the Secretary of the Department of Agriculture, in the case of cetaceans,</w:t>
      </w:r>
      <w:r w:rsidRPr="00EB6DAE">
        <w:rPr>
          <w:rFonts w:eastAsia="Calibri"/>
          <w:vertAlign w:val="superscript"/>
        </w:rPr>
        <w:footnoteReference w:id="202"/>
      </w:r>
      <w:r w:rsidRPr="00EB6DAE">
        <w:rPr>
          <w:rFonts w:eastAsia="Calibri"/>
        </w:rPr>
        <w:t xml:space="preserve"> to determine that the import is “based on sound ecological, biological and environmental justification resulting from scientific studies, subject to biosafety standards and import risk analysis and/or other sanitary and phytosanitary measures.”</w:t>
      </w:r>
      <w:r w:rsidRPr="00EB6DAE">
        <w:rPr>
          <w:rFonts w:eastAsia="Calibri"/>
          <w:vertAlign w:val="superscript"/>
        </w:rPr>
        <w:footnoteReference w:id="203"/>
      </w:r>
      <w:r w:rsidRPr="00EB6DAE">
        <w:rPr>
          <w:rFonts w:eastAsia="Calibri"/>
        </w:rPr>
        <w:t xml:space="preserve"> While these requirements will not prohibit the importation of cetaceans for commercial purposes, they are stricter than the permit requirements of CITES.</w:t>
      </w:r>
    </w:p>
    <w:p w14:paraId="082BAD7F" w14:textId="77777777" w:rsidR="00EB6DAE" w:rsidRPr="00EB6DAE" w:rsidRDefault="00EB6DAE" w:rsidP="004E2AFC">
      <w:pPr>
        <w:jc w:val="both"/>
        <w:rPr>
          <w:rFonts w:eastAsia="Calibri"/>
        </w:rPr>
      </w:pPr>
    </w:p>
    <w:p w14:paraId="0EAB8A0D" w14:textId="77777777" w:rsidR="00EB6DAE" w:rsidRPr="00EB6DAE" w:rsidRDefault="00EB6DAE" w:rsidP="00515058">
      <w:pPr>
        <w:numPr>
          <w:ilvl w:val="0"/>
          <w:numId w:val="42"/>
        </w:numPr>
        <w:ind w:left="709"/>
        <w:jc w:val="both"/>
        <w:rPr>
          <w:rFonts w:eastAsia="Calibri"/>
        </w:rPr>
      </w:pPr>
      <w:r w:rsidRPr="00EB6DAE">
        <w:rPr>
          <w:rFonts w:eastAsia="Calibri"/>
        </w:rPr>
        <w:t>The Philippines also allows breeding or propagation of wildlife for commercial purposes.</w:t>
      </w:r>
      <w:r w:rsidRPr="00EB6DAE">
        <w:rPr>
          <w:rFonts w:eastAsia="Calibri"/>
          <w:vertAlign w:val="superscript"/>
        </w:rPr>
        <w:footnoteReference w:id="204"/>
      </w:r>
      <w:r w:rsidRPr="00EB6DAE">
        <w:rPr>
          <w:rFonts w:eastAsia="Calibri"/>
        </w:rPr>
        <w:t xml:space="preserve"> The breeding operation must not be detrimental to the survival of the species involved</w:t>
      </w:r>
      <w:r w:rsidRPr="00EB6DAE">
        <w:rPr>
          <w:rFonts w:eastAsia="Calibri"/>
          <w:vertAlign w:val="superscript"/>
        </w:rPr>
        <w:footnoteReference w:id="205"/>
      </w:r>
      <w:r w:rsidRPr="00EB6DAE">
        <w:rPr>
          <w:rFonts w:eastAsia="Calibri"/>
        </w:rPr>
        <w:t xml:space="preserve"> and only progenies and unproductive parent stock may be traded.</w:t>
      </w:r>
      <w:r w:rsidRPr="00EB6DAE">
        <w:rPr>
          <w:rFonts w:eastAsia="Calibri"/>
          <w:vertAlign w:val="superscript"/>
        </w:rPr>
        <w:footnoteReference w:id="206"/>
      </w:r>
    </w:p>
    <w:p w14:paraId="65DBCEF1" w14:textId="77777777" w:rsidR="00EB6DAE" w:rsidRPr="00EB6DAE" w:rsidRDefault="00EB6DAE" w:rsidP="004E2AFC">
      <w:pPr>
        <w:jc w:val="both"/>
        <w:rPr>
          <w:rFonts w:eastAsia="Calibri"/>
        </w:rPr>
      </w:pPr>
    </w:p>
    <w:p w14:paraId="3C9ED28F" w14:textId="77777777" w:rsidR="00EB6DAE" w:rsidRPr="00EB6DAE" w:rsidRDefault="00EB6DAE" w:rsidP="00515058">
      <w:pPr>
        <w:numPr>
          <w:ilvl w:val="0"/>
          <w:numId w:val="42"/>
        </w:numPr>
        <w:ind w:left="709"/>
        <w:jc w:val="both"/>
        <w:rPr>
          <w:rFonts w:eastAsia="Calibri"/>
          <w:b/>
        </w:rPr>
      </w:pPr>
      <w:r w:rsidRPr="00EB6DAE">
        <w:rPr>
          <w:rFonts w:eastAsia="Calibri"/>
        </w:rPr>
        <w:t>In the Philippines, the “transport” of cetaceans, dead or alive, is prohibited.</w:t>
      </w:r>
      <w:r w:rsidRPr="00EB6DAE">
        <w:rPr>
          <w:rFonts w:eastAsia="Calibri"/>
          <w:vertAlign w:val="superscript"/>
        </w:rPr>
        <w:footnoteReference w:id="207"/>
      </w:r>
      <w:r w:rsidRPr="00EB6DAE">
        <w:rPr>
          <w:rFonts w:eastAsia="Calibri"/>
        </w:rPr>
        <w:t xml:space="preserve"> The administrative orders do not mention “transit,” but rather define “transport” as “to carry or move or cause to be carried or moved.”</w:t>
      </w:r>
      <w:r w:rsidRPr="00EB6DAE">
        <w:rPr>
          <w:rFonts w:eastAsia="Calibri"/>
          <w:vertAlign w:val="superscript"/>
        </w:rPr>
        <w:footnoteReference w:id="208"/>
      </w:r>
      <w:r w:rsidRPr="00EB6DAE">
        <w:rPr>
          <w:rFonts w:eastAsia="Calibri"/>
        </w:rPr>
        <w:t xml:space="preserve"> Whether this includes “transit” as that phrase is used in Article VII(1) of CITES is unknown. If it does, the Secretary of Agriculture may issue a “special permit” to allow transport.</w:t>
      </w:r>
      <w:r w:rsidRPr="00EB6DAE">
        <w:rPr>
          <w:rFonts w:eastAsia="Calibri"/>
          <w:vertAlign w:val="superscript"/>
        </w:rPr>
        <w:footnoteReference w:id="209"/>
      </w:r>
      <w:r w:rsidRPr="00EB6DAE">
        <w:rPr>
          <w:rFonts w:eastAsia="Calibri"/>
        </w:rPr>
        <w:t xml:space="preserve"> </w:t>
      </w:r>
    </w:p>
    <w:p w14:paraId="34009E14" w14:textId="77777777" w:rsidR="00EB6DAE" w:rsidRPr="00EB6DAE" w:rsidRDefault="00EB6DAE" w:rsidP="004E2AFC">
      <w:pPr>
        <w:jc w:val="both"/>
        <w:rPr>
          <w:rFonts w:eastAsia="Calibri"/>
        </w:rPr>
      </w:pPr>
    </w:p>
    <w:p w14:paraId="16BD2ED9" w14:textId="77777777" w:rsidR="00EB6DAE" w:rsidRPr="00EB6DAE" w:rsidRDefault="00EB6DAE" w:rsidP="004E2AFC">
      <w:pPr>
        <w:ind w:left="720"/>
        <w:jc w:val="both"/>
        <w:outlineLvl w:val="0"/>
        <w:rPr>
          <w:rFonts w:eastAsia="Calibri"/>
          <w:i/>
        </w:rPr>
      </w:pPr>
      <w:r w:rsidRPr="00EB6DAE">
        <w:rPr>
          <w:rFonts w:eastAsia="Calibri"/>
          <w:i/>
        </w:rPr>
        <w:t>Sri Lanka</w:t>
      </w:r>
    </w:p>
    <w:p w14:paraId="72BAFC8B" w14:textId="77777777" w:rsidR="00EB6DAE" w:rsidRPr="00EB6DAE" w:rsidRDefault="00EB6DAE" w:rsidP="004E2AFC">
      <w:pPr>
        <w:ind w:left="720"/>
        <w:jc w:val="both"/>
        <w:rPr>
          <w:rFonts w:eastAsia="Calibri"/>
          <w:i/>
        </w:rPr>
      </w:pPr>
    </w:p>
    <w:p w14:paraId="0A7745CE" w14:textId="77777777" w:rsidR="00EB6DAE" w:rsidRPr="00EB6DAE" w:rsidRDefault="00EB6DAE" w:rsidP="00515058">
      <w:pPr>
        <w:numPr>
          <w:ilvl w:val="0"/>
          <w:numId w:val="42"/>
        </w:numPr>
        <w:ind w:left="709"/>
        <w:jc w:val="both"/>
        <w:rPr>
          <w:rFonts w:eastAsia="Calibri"/>
          <w:b/>
        </w:rPr>
      </w:pPr>
      <w:r w:rsidRPr="00EB6DAE">
        <w:rPr>
          <w:rFonts w:eastAsia="Calibri"/>
        </w:rPr>
        <w:t>The FFPO prohibits the import or export of any mammal, whether dead or alive, or any part of any such mammal, unless a permit has been issued.</w:t>
      </w:r>
      <w:r w:rsidRPr="00EB6DAE">
        <w:rPr>
          <w:rFonts w:eastAsia="Calibri"/>
          <w:vertAlign w:val="superscript"/>
        </w:rPr>
        <w:footnoteReference w:id="210"/>
      </w:r>
      <w:r w:rsidRPr="00EB6DAE">
        <w:rPr>
          <w:rFonts w:eastAsia="Calibri"/>
        </w:rPr>
        <w:t xml:space="preserve"> Sri Lanka reports that import and export permits may be issued for marine mammals only to zoos for scientific purposes.</w:t>
      </w:r>
      <w:r w:rsidRPr="00EB6DAE">
        <w:rPr>
          <w:rFonts w:eastAsia="Calibri"/>
          <w:vertAlign w:val="superscript"/>
        </w:rPr>
        <w:footnoteReference w:id="211"/>
      </w:r>
    </w:p>
    <w:p w14:paraId="1CBD9321" w14:textId="77777777" w:rsidR="00EB6DAE" w:rsidRPr="00EB6DAE" w:rsidRDefault="00EB6DAE" w:rsidP="004E2AFC">
      <w:pPr>
        <w:jc w:val="both"/>
        <w:rPr>
          <w:rFonts w:eastAsia="Calibri"/>
        </w:rPr>
      </w:pPr>
    </w:p>
    <w:p w14:paraId="2FC221AC" w14:textId="622EEBDD" w:rsidR="00EB6DAE" w:rsidRPr="00EB6DAE" w:rsidRDefault="00EB6DAE" w:rsidP="00515058">
      <w:pPr>
        <w:numPr>
          <w:ilvl w:val="0"/>
          <w:numId w:val="42"/>
        </w:numPr>
        <w:ind w:left="709"/>
        <w:jc w:val="both"/>
        <w:rPr>
          <w:rFonts w:eastAsia="Calibri"/>
          <w:b/>
        </w:rPr>
      </w:pPr>
      <w:r w:rsidRPr="00EB6DAE">
        <w:rPr>
          <w:rFonts w:eastAsia="Calibri"/>
        </w:rPr>
        <w:t>The FFPO prohibits the “transport” of any protected mammal.</w:t>
      </w:r>
      <w:r w:rsidRPr="00EB6DAE">
        <w:rPr>
          <w:rFonts w:eastAsia="Calibri"/>
          <w:vertAlign w:val="superscript"/>
        </w:rPr>
        <w:footnoteReference w:id="212"/>
      </w:r>
      <w:r w:rsidRPr="00EB6DAE">
        <w:rPr>
          <w:rFonts w:eastAsia="Calibri"/>
        </w:rPr>
        <w:t xml:space="preserve"> The FFPO does not define “transport.” The context in which it is used—as a prohibition similar to possession or take—suggests that it is a prohibition against the movement or transportation of mammals (e.g., by ship, truck, or car) and not intended as a measure stricter than the exception from CITES permit rules under Article VII(1) of CITES for specimens in transit.</w:t>
      </w:r>
    </w:p>
    <w:p w14:paraId="45927E4E" w14:textId="77777777" w:rsidR="00EB6DAE" w:rsidRPr="00EB6DAE" w:rsidRDefault="00EB6DAE" w:rsidP="004E2AFC">
      <w:pPr>
        <w:jc w:val="both"/>
        <w:rPr>
          <w:rFonts w:eastAsia="Calibri"/>
          <w:b/>
        </w:rPr>
      </w:pPr>
    </w:p>
    <w:p w14:paraId="2004405E" w14:textId="77777777" w:rsidR="00EB6DAE" w:rsidRPr="00EB6DAE" w:rsidRDefault="00EB6DAE" w:rsidP="004F096A">
      <w:pPr>
        <w:jc w:val="both"/>
        <w:rPr>
          <w:rFonts w:eastAsia="Calibri"/>
          <w:b/>
        </w:rPr>
      </w:pPr>
      <w:r w:rsidRPr="00EB6DAE">
        <w:rPr>
          <w:rFonts w:eastAsia="Calibri"/>
          <w:b/>
        </w:rPr>
        <w:t xml:space="preserve">C. </w:t>
      </w:r>
      <w:r w:rsidRPr="00EB6DAE">
        <w:rPr>
          <w:rFonts w:eastAsia="Calibri"/>
          <w:b/>
        </w:rPr>
        <w:tab/>
        <w:t>Recommendations for Implementing Stricter Domestic Measures relating to Import and Transit of Live Cetaceans for Commercial Purposes</w:t>
      </w:r>
    </w:p>
    <w:p w14:paraId="5E261B4E" w14:textId="77777777" w:rsidR="00EB6DAE" w:rsidRPr="00EB6DAE" w:rsidRDefault="00EB6DAE" w:rsidP="004E2AFC">
      <w:pPr>
        <w:ind w:left="720"/>
        <w:jc w:val="both"/>
        <w:rPr>
          <w:rFonts w:eastAsia="Calibri"/>
        </w:rPr>
      </w:pPr>
    </w:p>
    <w:p w14:paraId="76F27246" w14:textId="77777777" w:rsidR="00EB6DAE" w:rsidRPr="00EB6DAE" w:rsidRDefault="00EB6DAE" w:rsidP="004E2AFC">
      <w:pPr>
        <w:ind w:left="720"/>
        <w:jc w:val="both"/>
        <w:outlineLvl w:val="0"/>
        <w:rPr>
          <w:rFonts w:eastAsia="Calibri"/>
          <w:i/>
        </w:rPr>
      </w:pPr>
      <w:r w:rsidRPr="00EB6DAE">
        <w:rPr>
          <w:rFonts w:eastAsia="Calibri"/>
          <w:i/>
        </w:rPr>
        <w:t>Recommendation 6: Apply Import Requirements to All Cetaceans</w:t>
      </w:r>
    </w:p>
    <w:p w14:paraId="4E16D9B2" w14:textId="77777777" w:rsidR="00EB6DAE" w:rsidRPr="00EB6DAE" w:rsidRDefault="00EB6DAE" w:rsidP="004E2AFC">
      <w:pPr>
        <w:ind w:left="720"/>
        <w:jc w:val="both"/>
        <w:rPr>
          <w:rFonts w:eastAsia="Calibri"/>
          <w:i/>
        </w:rPr>
      </w:pPr>
    </w:p>
    <w:p w14:paraId="5DAA5BA7" w14:textId="77777777" w:rsidR="00EB6DAE" w:rsidRPr="00EB6DAE" w:rsidRDefault="00EB6DAE" w:rsidP="004F096A">
      <w:pPr>
        <w:numPr>
          <w:ilvl w:val="0"/>
          <w:numId w:val="42"/>
        </w:numPr>
        <w:ind w:left="709"/>
        <w:jc w:val="both"/>
        <w:rPr>
          <w:rFonts w:eastAsia="Calibri"/>
          <w:b/>
        </w:rPr>
      </w:pPr>
      <w:r w:rsidRPr="00EB6DAE">
        <w:rPr>
          <w:rFonts w:eastAsia="Calibri"/>
        </w:rPr>
        <w:t xml:space="preserve">Several of the laws reviewed expressly prohibit the import of all cetaceans (e.g., Australia, Mauritius, European Union), regardless of whether they are included in the CITES Appendices and regardless of the purpose of the import. Some, such as Mauritius and Sri Lanka, simply prohibit the import of any marine mammal, “dead or alive.” </w:t>
      </w:r>
    </w:p>
    <w:p w14:paraId="6B8AF546" w14:textId="77777777" w:rsidR="00EB6DAE" w:rsidRPr="00EB6DAE" w:rsidRDefault="00EB6DAE" w:rsidP="004E2AFC">
      <w:pPr>
        <w:jc w:val="both"/>
        <w:rPr>
          <w:rFonts w:eastAsia="Calibri"/>
          <w:b/>
        </w:rPr>
      </w:pPr>
    </w:p>
    <w:p w14:paraId="4CF075F1" w14:textId="77777777" w:rsidR="00EB6DAE" w:rsidRPr="00EB6DAE" w:rsidRDefault="00EB6DAE" w:rsidP="004F096A">
      <w:pPr>
        <w:numPr>
          <w:ilvl w:val="0"/>
          <w:numId w:val="42"/>
        </w:numPr>
        <w:ind w:left="709"/>
        <w:jc w:val="both"/>
        <w:rPr>
          <w:rFonts w:eastAsia="Calibri"/>
          <w:b/>
        </w:rPr>
      </w:pPr>
      <w:r w:rsidRPr="00EB6DAE">
        <w:rPr>
          <w:rFonts w:eastAsia="Calibri"/>
        </w:rPr>
        <w:t>The European Union uses a different approach. It includes all species in an Annex and then establishes rules for trade in species included in that Annex. It included all cetaceans in Annex A of Council Regulation 338/97, regardless of whether they are included in the CITES Appendices, and then applied the permit requirement applicable to Appendix I species to all species in Annex A. As a consequence, the EU Member States prohibit all trade for primarily commercial purposes.</w:t>
      </w:r>
    </w:p>
    <w:p w14:paraId="3FE96D9A" w14:textId="77777777" w:rsidR="00EB6DAE" w:rsidRPr="00EB6DAE" w:rsidRDefault="00EB6DAE" w:rsidP="004E2AFC">
      <w:pPr>
        <w:jc w:val="both"/>
        <w:rPr>
          <w:rFonts w:eastAsia="Calibri"/>
          <w:b/>
        </w:rPr>
      </w:pPr>
    </w:p>
    <w:p w14:paraId="791E789F" w14:textId="77777777" w:rsidR="00EB6DAE" w:rsidRPr="00EB6DAE" w:rsidRDefault="00EB6DAE" w:rsidP="004F096A">
      <w:pPr>
        <w:numPr>
          <w:ilvl w:val="0"/>
          <w:numId w:val="42"/>
        </w:numPr>
        <w:ind w:left="709"/>
        <w:jc w:val="both"/>
        <w:rPr>
          <w:rFonts w:eastAsia="Calibri"/>
          <w:b/>
        </w:rPr>
      </w:pPr>
      <w:r w:rsidRPr="00EB6DAE">
        <w:rPr>
          <w:rFonts w:eastAsia="Calibri"/>
        </w:rPr>
        <w:t>Either approach provides a clear prohibition against imports of live cetaceans for commercial purposes. Either approach implements Resolution 11.22 fully.</w:t>
      </w:r>
    </w:p>
    <w:p w14:paraId="21065723" w14:textId="77777777" w:rsidR="00EB6DAE" w:rsidRPr="00EB6DAE" w:rsidRDefault="00EB6DAE" w:rsidP="004E2AFC">
      <w:pPr>
        <w:jc w:val="both"/>
        <w:rPr>
          <w:rFonts w:eastAsia="Calibri"/>
          <w:b/>
        </w:rPr>
      </w:pPr>
    </w:p>
    <w:p w14:paraId="0B49986F" w14:textId="77777777" w:rsidR="00EB6DAE" w:rsidRPr="00EB6DAE" w:rsidRDefault="00EB6DAE" w:rsidP="004E2AFC">
      <w:pPr>
        <w:ind w:left="720"/>
        <w:jc w:val="both"/>
        <w:outlineLvl w:val="0"/>
        <w:rPr>
          <w:rFonts w:eastAsia="Calibri"/>
          <w:i/>
        </w:rPr>
      </w:pPr>
      <w:r w:rsidRPr="00EB6DAE">
        <w:rPr>
          <w:rFonts w:eastAsia="Calibri"/>
          <w:i/>
        </w:rPr>
        <w:t>Recommendation 7:</w:t>
      </w:r>
      <w:r w:rsidRPr="00EB6DAE">
        <w:rPr>
          <w:rFonts w:eastAsia="Calibri"/>
          <w:b/>
          <w:i/>
        </w:rPr>
        <w:t xml:space="preserve"> </w:t>
      </w:r>
      <w:r w:rsidRPr="00EB6DAE">
        <w:rPr>
          <w:rFonts w:eastAsia="Calibri"/>
          <w:i/>
        </w:rPr>
        <w:t>Define “Transport” or “Transit”</w:t>
      </w:r>
    </w:p>
    <w:p w14:paraId="21698F13" w14:textId="77777777" w:rsidR="00EB6DAE" w:rsidRPr="00EB6DAE" w:rsidRDefault="00EB6DAE" w:rsidP="004E2AFC">
      <w:pPr>
        <w:ind w:left="720"/>
        <w:jc w:val="both"/>
        <w:rPr>
          <w:rFonts w:eastAsia="Calibri"/>
          <w:b/>
          <w:i/>
        </w:rPr>
      </w:pPr>
    </w:p>
    <w:p w14:paraId="69A2A0F2" w14:textId="77777777" w:rsidR="00EB6DAE" w:rsidRPr="00EB6DAE" w:rsidRDefault="00EB6DAE" w:rsidP="004F096A">
      <w:pPr>
        <w:numPr>
          <w:ilvl w:val="0"/>
          <w:numId w:val="42"/>
        </w:numPr>
        <w:ind w:left="709"/>
        <w:jc w:val="both"/>
        <w:rPr>
          <w:rFonts w:eastAsia="Calibri"/>
          <w:b/>
        </w:rPr>
      </w:pPr>
      <w:r w:rsidRPr="00EB6DAE">
        <w:rPr>
          <w:rFonts w:eastAsia="Calibri"/>
        </w:rPr>
        <w:t xml:space="preserve">The provisions relating to transit were challenging to identify because States do not always refer directly or indirectly to “transit.” They may, however, establish rules relating to “transport.” Whether “transport” is intended as a synonym for “transit” or is meant to cover domestic movement of specimens is not always clear because the laws do not define the word or distinguish it from “transit.”  </w:t>
      </w:r>
    </w:p>
    <w:p w14:paraId="1F0543F9" w14:textId="77777777" w:rsidR="00EB6DAE" w:rsidRPr="00EB6DAE" w:rsidRDefault="00EB6DAE" w:rsidP="004E2AFC">
      <w:pPr>
        <w:jc w:val="both"/>
        <w:rPr>
          <w:rFonts w:eastAsia="Calibri"/>
          <w:b/>
        </w:rPr>
      </w:pPr>
    </w:p>
    <w:p w14:paraId="280D7C0E" w14:textId="77777777" w:rsidR="00EB6DAE" w:rsidRPr="00EB6DAE" w:rsidRDefault="00EB6DAE" w:rsidP="004F096A">
      <w:pPr>
        <w:widowControl w:val="0"/>
        <w:numPr>
          <w:ilvl w:val="0"/>
          <w:numId w:val="42"/>
        </w:numPr>
        <w:autoSpaceDE w:val="0"/>
        <w:autoSpaceDN w:val="0"/>
        <w:adjustRightInd w:val="0"/>
        <w:ind w:left="709"/>
        <w:jc w:val="both"/>
        <w:rPr>
          <w:rFonts w:eastAsia="Calibri"/>
        </w:rPr>
      </w:pPr>
      <w:r w:rsidRPr="00EB6DAE">
        <w:rPr>
          <w:rFonts w:eastAsia="Calibri"/>
        </w:rPr>
        <w:t>The Native Terrestrial Biodiversity and National Parks Act of Mauritius includes a provision that provides a precise meaning of transit, although it does so as part of an exception to the permit requirements. It states that the permit requirements of the Act “shall not apply to – (a) the transit through, or the transhipment in, Mauritius of any species while it is and remains under the control of the customs authorities.”</w:t>
      </w:r>
      <w:r w:rsidRPr="00EB6DAE">
        <w:rPr>
          <w:rFonts w:eastAsia="Calibri"/>
          <w:vertAlign w:val="superscript"/>
        </w:rPr>
        <w:footnoteReference w:id="213"/>
      </w:r>
    </w:p>
    <w:p w14:paraId="285CDB56" w14:textId="77777777" w:rsidR="00EB6DAE" w:rsidRPr="00EB6DAE" w:rsidRDefault="00EB6DAE" w:rsidP="004E2AFC">
      <w:pPr>
        <w:widowControl w:val="0"/>
        <w:autoSpaceDE w:val="0"/>
        <w:autoSpaceDN w:val="0"/>
        <w:adjustRightInd w:val="0"/>
        <w:jc w:val="both"/>
        <w:rPr>
          <w:rFonts w:eastAsia="Calibri"/>
        </w:rPr>
      </w:pPr>
    </w:p>
    <w:p w14:paraId="0D573934" w14:textId="77777777" w:rsidR="00EB6DAE" w:rsidRPr="00EB6DAE" w:rsidRDefault="00EB6DAE" w:rsidP="004F096A">
      <w:pPr>
        <w:widowControl w:val="0"/>
        <w:numPr>
          <w:ilvl w:val="0"/>
          <w:numId w:val="42"/>
        </w:numPr>
        <w:autoSpaceDE w:val="0"/>
        <w:autoSpaceDN w:val="0"/>
        <w:adjustRightInd w:val="0"/>
        <w:ind w:left="709"/>
        <w:jc w:val="both"/>
        <w:rPr>
          <w:rFonts w:eastAsia="Calibri"/>
        </w:rPr>
      </w:pPr>
      <w:r w:rsidRPr="00EB6DAE">
        <w:rPr>
          <w:rFonts w:eastAsia="Calibri"/>
        </w:rPr>
        <w:t xml:space="preserve">To eliminate ambiguity as to whether CITES permit requirements apply to specimens in transit that remain under customs control and to implement Resolution 11.22 fully, CMS Parties may want to include a provision in their legislation that specifically requires permits in those situations. The provision could read as follows: </w:t>
      </w:r>
    </w:p>
    <w:p w14:paraId="663A33E4" w14:textId="77777777" w:rsidR="00EB6DAE" w:rsidRPr="00EB6DAE" w:rsidRDefault="00EB6DAE" w:rsidP="004E2AFC">
      <w:pPr>
        <w:widowControl w:val="0"/>
        <w:autoSpaceDE w:val="0"/>
        <w:autoSpaceDN w:val="0"/>
        <w:adjustRightInd w:val="0"/>
        <w:jc w:val="both"/>
        <w:rPr>
          <w:rFonts w:eastAsia="Calibri"/>
        </w:rPr>
      </w:pPr>
    </w:p>
    <w:p w14:paraId="61E58DEA"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t>the permit requirements of the Act apply to the transit through, or the transhipment in, [name of country] of any specimen of a cetacean species while it is and remains under the control of the customs authorities.</w:t>
      </w:r>
    </w:p>
    <w:p w14:paraId="3E822CEA" w14:textId="77777777" w:rsidR="00EB6DAE" w:rsidRPr="00EB6DAE" w:rsidRDefault="00EB6DAE" w:rsidP="004E2AFC">
      <w:pPr>
        <w:jc w:val="both"/>
        <w:rPr>
          <w:rFonts w:eastAsia="Calibri"/>
        </w:rPr>
      </w:pPr>
    </w:p>
    <w:p w14:paraId="2301DDDC" w14:textId="77777777" w:rsidR="00EB6DAE" w:rsidRPr="00EB6DAE" w:rsidRDefault="00EB6DAE" w:rsidP="004F096A">
      <w:pPr>
        <w:widowControl w:val="0"/>
        <w:numPr>
          <w:ilvl w:val="0"/>
          <w:numId w:val="42"/>
        </w:numPr>
        <w:autoSpaceDE w:val="0"/>
        <w:autoSpaceDN w:val="0"/>
        <w:adjustRightInd w:val="0"/>
        <w:ind w:left="709"/>
        <w:jc w:val="both"/>
        <w:rPr>
          <w:rFonts w:eastAsia="Calibri"/>
        </w:rPr>
      </w:pPr>
      <w:r w:rsidRPr="00EB6DAE">
        <w:rPr>
          <w:rFonts w:eastAsia="Calibri"/>
        </w:rPr>
        <w:t>To remove any ambiguity as to the meaning of “transit,” CMS Parties could define that term. The definition provided in the EU Council Regulation 338/97 provides a useful model:</w:t>
      </w:r>
    </w:p>
    <w:p w14:paraId="19A8F407" w14:textId="77777777" w:rsidR="00EB6DAE" w:rsidRPr="00EB6DAE" w:rsidRDefault="00EB6DAE" w:rsidP="004E2AFC">
      <w:pPr>
        <w:widowControl w:val="0"/>
        <w:autoSpaceDE w:val="0"/>
        <w:autoSpaceDN w:val="0"/>
        <w:adjustRightInd w:val="0"/>
        <w:jc w:val="both"/>
        <w:rPr>
          <w:rFonts w:eastAsia="Calibri"/>
        </w:rPr>
      </w:pPr>
    </w:p>
    <w:p w14:paraId="01A65F61" w14:textId="77777777" w:rsidR="00EB6DAE" w:rsidRPr="00EB6DAE" w:rsidRDefault="00EB6DAE" w:rsidP="004E2AFC">
      <w:pPr>
        <w:widowControl w:val="0"/>
        <w:autoSpaceDE w:val="0"/>
        <w:autoSpaceDN w:val="0"/>
        <w:adjustRightInd w:val="0"/>
        <w:ind w:left="720" w:right="720"/>
        <w:jc w:val="both"/>
        <w:rPr>
          <w:rFonts w:eastAsia="Calibri"/>
        </w:rPr>
      </w:pPr>
      <w:r w:rsidRPr="00EB6DAE">
        <w:rPr>
          <w:rFonts w:eastAsia="Calibri"/>
        </w:rPr>
        <w:t>“transit”</w:t>
      </w:r>
      <w:r w:rsidRPr="00EB6DAE">
        <w:t xml:space="preserve"> shall mean the transport of specimens between two points outside [name of country] through the territory of [name of country] which are shipped to a named consignee and during which any interruption in the movement arises only from the arrangements necessitated by this form of traffic.</w:t>
      </w:r>
    </w:p>
    <w:p w14:paraId="64C6A5D2" w14:textId="508990B9" w:rsidR="003D7F61" w:rsidRPr="00EB6DAE" w:rsidRDefault="003D7F61" w:rsidP="004E2AFC">
      <w:pPr>
        <w:pStyle w:val="Header"/>
        <w:widowControl/>
        <w:tabs>
          <w:tab w:val="clear" w:pos="4320"/>
          <w:tab w:val="clear" w:pos="8640"/>
          <w:tab w:val="left" w:pos="6300"/>
        </w:tabs>
        <w:ind w:left="6120"/>
        <w:jc w:val="right"/>
      </w:pPr>
      <w:bookmarkStart w:id="0" w:name="_GoBack"/>
      <w:bookmarkEnd w:id="0"/>
    </w:p>
    <w:sectPr w:rsidR="003D7F61" w:rsidRPr="00EB6DAE" w:rsidSect="00BD39CF">
      <w:headerReference w:type="even" r:id="rId8"/>
      <w:headerReference w:type="default" r:id="rId9"/>
      <w:footerReference w:type="default" r:id="rId10"/>
      <w:headerReference w:type="first" r:id="rId11"/>
      <w:footerReference w:type="first" r:id="rId12"/>
      <w:pgSz w:w="11906" w:h="16838" w:code="9"/>
      <w:pgMar w:top="1440" w:right="1440" w:bottom="1440" w:left="1440" w:header="720" w:footer="43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38D86" w14:textId="77777777" w:rsidR="00EB6DAE" w:rsidRDefault="00EB6DAE">
      <w:r>
        <w:separator/>
      </w:r>
    </w:p>
  </w:endnote>
  <w:endnote w:type="continuationSeparator" w:id="0">
    <w:p w14:paraId="1B219E43" w14:textId="77777777" w:rsidR="00EB6DAE" w:rsidRDefault="00EB6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6F775" w14:textId="77777777" w:rsidR="00EB6DAE" w:rsidRDefault="00EB6DAE">
    <w:pPr>
      <w:spacing w:line="19" w:lineRule="exact"/>
      <w:ind w:left="-810" w:right="-1056"/>
      <w:jc w:val="both"/>
      <w:rPr>
        <w:b/>
        <w:bCs/>
        <w:sz w:val="20"/>
        <w:szCs w:val="20"/>
        <w:u w:val="single"/>
      </w:rPr>
    </w:pPr>
  </w:p>
  <w:p w14:paraId="41A01028" w14:textId="77777777" w:rsidR="00EB6DAE" w:rsidRDefault="00EB6DAE">
    <w:pPr>
      <w:ind w:left="-810" w:right="-1114"/>
      <w:jc w:val="both"/>
      <w:rPr>
        <w:sz w:val="8"/>
        <w:szCs w:val="8"/>
      </w:rPr>
    </w:pPr>
    <w:r>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9DB28" w14:textId="77777777" w:rsidR="00EB6DAE" w:rsidRPr="000121CE" w:rsidRDefault="00AE0DDA" w:rsidP="000121CE">
    <w:pPr>
      <w:jc w:val="center"/>
      <w:rPr>
        <w:sz w:val="20"/>
        <w:szCs w:val="20"/>
      </w:rPr>
    </w:pPr>
    <w:hyperlink r:id="rId1" w:history="1">
      <w:r w:rsidR="00EB6DAE" w:rsidRPr="000121CE">
        <w:rPr>
          <w:rStyle w:val="Hyperlink"/>
          <w:sz w:val="20"/>
          <w:szCs w:val="20"/>
        </w:rPr>
        <w:t>http://www.cms.int/en/news/notifications</w:t>
      </w:r>
    </w:hyperlink>
  </w:p>
  <w:p w14:paraId="68397C59" w14:textId="77777777" w:rsidR="00EB6DAE" w:rsidRDefault="00AE0DDA" w:rsidP="00BD39CF">
    <w:pPr>
      <w:tabs>
        <w:tab w:val="left" w:pos="1980"/>
      </w:tabs>
      <w:ind w:right="-2736"/>
    </w:pPr>
    <w:r>
      <w:pict w14:anchorId="4F3B232D">
        <v:rect id="_x0000_i1026" style="width:379.8pt;height:1.6pt" o:hrpct="771" o:hrstd="t" o:hr="t" fillcolor="#a0a0a0" stroked="f"/>
      </w:pict>
    </w:r>
  </w:p>
  <w:p w14:paraId="006454FA" w14:textId="77777777" w:rsidR="00EB6DAE" w:rsidRDefault="00EB6DAE" w:rsidP="00BD39CF">
    <w:pPr>
      <w:spacing w:line="19" w:lineRule="exact"/>
      <w:ind w:left="1260" w:right="-1056"/>
      <w:jc w:val="center"/>
      <w:rPr>
        <w:b/>
        <w:sz w:val="20"/>
        <w:u w:val="single"/>
      </w:rPr>
    </w:pPr>
  </w:p>
  <w:p w14:paraId="241CAADA" w14:textId="77777777" w:rsidR="00EB6DAE" w:rsidRDefault="00EB6DAE" w:rsidP="00BD39CF">
    <w:pPr>
      <w:jc w:val="center"/>
      <w:rPr>
        <w:sz w:val="8"/>
      </w:rPr>
    </w:pPr>
  </w:p>
  <w:p w14:paraId="7AD3313A" w14:textId="77777777" w:rsidR="00EB6DAE" w:rsidRPr="000730E4" w:rsidRDefault="00EB6DAE" w:rsidP="00333F68">
    <w:pPr>
      <w:jc w:val="center"/>
      <w:rPr>
        <w:rFonts w:ascii="WP TypographicSymbols" w:hAnsi="WP TypographicSymbols"/>
        <w:sz w:val="20"/>
      </w:rPr>
    </w:pPr>
    <w:r w:rsidRPr="000730E4">
      <w:rPr>
        <w:sz w:val="20"/>
      </w:rPr>
      <w:t xml:space="preserve">UNEP/CMS Secretariat   </w:t>
    </w:r>
    <w:r w:rsidRPr="000730E4">
      <w:rPr>
        <w:sz w:val="20"/>
        <w:szCs w:val="20"/>
      </w:rPr>
      <w:t>*</w:t>
    </w:r>
    <w:r w:rsidRPr="000730E4">
      <w:rPr>
        <w:rFonts w:ascii="WP TypographicSymbols" w:hAnsi="WP TypographicSymbols"/>
        <w:sz w:val="20"/>
      </w:rPr>
      <w:t xml:space="preserve"> </w:t>
    </w:r>
    <w:r w:rsidRPr="000730E4">
      <w:rPr>
        <w:sz w:val="20"/>
      </w:rPr>
      <w:t xml:space="preserve">United Nations Premises in Bonn   </w:t>
    </w:r>
    <w:r w:rsidRPr="000730E4">
      <w:rPr>
        <w:sz w:val="20"/>
        <w:szCs w:val="20"/>
      </w:rPr>
      <w:t>*</w:t>
    </w:r>
    <w:r w:rsidRPr="000730E4">
      <w:rPr>
        <w:rFonts w:ascii="WP TypographicSymbols" w:hAnsi="WP TypographicSymbols"/>
        <w:sz w:val="20"/>
      </w:rPr>
      <w:t xml:space="preserve"> </w:t>
    </w:r>
    <w:r w:rsidRPr="000730E4">
      <w:rPr>
        <w:sz w:val="20"/>
      </w:rPr>
      <w:t>Platz der Vereinten Nationen 1</w:t>
    </w:r>
  </w:p>
  <w:p w14:paraId="131489F7" w14:textId="77777777" w:rsidR="00EB6DAE" w:rsidRPr="00F871FD" w:rsidRDefault="00EB6DAE" w:rsidP="00333F68">
    <w:pPr>
      <w:jc w:val="center"/>
      <w:rPr>
        <w:sz w:val="20"/>
        <w:lang w:val="en-US"/>
      </w:rPr>
    </w:pPr>
    <w:r w:rsidRPr="00F871FD">
      <w:rPr>
        <w:sz w:val="20"/>
        <w:lang w:val="en-US"/>
      </w:rPr>
      <w:t xml:space="preserve">53113  Bonn,  Germany   </w:t>
    </w:r>
    <w:r>
      <w:rPr>
        <w:sz w:val="20"/>
        <w:szCs w:val="20"/>
        <w:lang w:val="en-US"/>
      </w:rPr>
      <w:t>*</w:t>
    </w:r>
    <w:r w:rsidRPr="00F871FD">
      <w:rPr>
        <w:rFonts w:ascii="WP TypographicSymbols" w:hAnsi="WP TypographicSymbols"/>
        <w:sz w:val="20"/>
        <w:lang w:val="en-US"/>
      </w:rPr>
      <w:t xml:space="preserve"> </w:t>
    </w:r>
    <w:r w:rsidRPr="00F871FD">
      <w:rPr>
        <w:sz w:val="20"/>
        <w:lang w:val="en-US"/>
      </w:rPr>
      <w:t xml:space="preserve"> Tel  (+49 228) 815 2426      </w:t>
    </w:r>
    <w:r>
      <w:rPr>
        <w:sz w:val="20"/>
        <w:szCs w:val="20"/>
        <w:lang w:val="en-US"/>
      </w:rPr>
      <w:t>*</w:t>
    </w:r>
    <w:r w:rsidRPr="00F871FD">
      <w:rPr>
        <w:rFonts w:ascii="WP TypographicSymbols" w:hAnsi="WP TypographicSymbols"/>
        <w:sz w:val="20"/>
        <w:lang w:val="en-US"/>
      </w:rPr>
      <w:t xml:space="preserve"> </w:t>
    </w:r>
    <w:r w:rsidRPr="00F871FD">
      <w:rPr>
        <w:sz w:val="20"/>
        <w:lang w:val="en-US"/>
      </w:rPr>
      <w:t xml:space="preserve">   Fax  (+49 228) 815 2449</w:t>
    </w:r>
  </w:p>
  <w:p w14:paraId="15FD8101" w14:textId="77777777" w:rsidR="00EB6DAE" w:rsidRPr="00F871FD" w:rsidRDefault="00EB6DAE" w:rsidP="00333F68">
    <w:pPr>
      <w:jc w:val="center"/>
      <w:rPr>
        <w:rStyle w:val="Hyperlink"/>
        <w:color w:val="auto"/>
        <w:sz w:val="20"/>
        <w:u w:val="none"/>
        <w:lang w:val="en-US"/>
      </w:rPr>
    </w:pPr>
    <w:r w:rsidRPr="00F871FD">
      <w:rPr>
        <w:sz w:val="20"/>
        <w:lang w:val="en-US"/>
      </w:rPr>
      <w:t xml:space="preserve">E-Mail:    </w:t>
    </w:r>
    <w:r w:rsidRPr="00CC40F3">
      <w:rPr>
        <w:rStyle w:val="Hyperlink"/>
        <w:sz w:val="20"/>
        <w:szCs w:val="20"/>
      </w:rPr>
      <w:t>cms.</w:t>
    </w:r>
    <w:hyperlink r:id="rId2" w:history="1">
      <w:r w:rsidRPr="00CC40F3">
        <w:rPr>
          <w:rStyle w:val="Hyperlink"/>
          <w:sz w:val="20"/>
          <w:szCs w:val="20"/>
          <w:lang w:val="en-US"/>
        </w:rPr>
        <w:t>secretariat@cms.int</w:t>
      </w:r>
    </w:hyperlink>
    <w:r w:rsidRPr="00F871FD">
      <w:rPr>
        <w:sz w:val="20"/>
        <w:lang w:val="en-US"/>
      </w:rPr>
      <w:t xml:space="preserve">      </w:t>
    </w:r>
    <w:r w:rsidRPr="00F871FD">
      <w:rPr>
        <w:rFonts w:ascii="WP TypographicSymbols" w:hAnsi="WP TypographicSymbols"/>
        <w:sz w:val="20"/>
        <w:lang w:val="en-US"/>
      </w:rPr>
      <w:t xml:space="preserve"> </w:t>
    </w:r>
    <w:r w:rsidRPr="00F871FD">
      <w:rPr>
        <w:sz w:val="20"/>
        <w:lang w:val="en-US"/>
      </w:rPr>
      <w:t xml:space="preserve">  Website:    </w:t>
    </w:r>
    <w:hyperlink r:id="rId3" w:history="1">
      <w:r w:rsidRPr="00F871FD">
        <w:rPr>
          <w:rStyle w:val="Hyperlink"/>
          <w:sz w:val="20"/>
          <w:lang w:val="en-US"/>
        </w:rPr>
        <w:t>www.cms.int</w:t>
      </w:r>
    </w:hyperlink>
  </w:p>
  <w:p w14:paraId="394AC6A6" w14:textId="77777777" w:rsidR="00EB6DAE" w:rsidRPr="00222C83" w:rsidRDefault="00EB6DAE" w:rsidP="00333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8E436" w14:textId="77777777" w:rsidR="00EB6DAE" w:rsidRDefault="00EB6DAE">
      <w:r>
        <w:separator/>
      </w:r>
    </w:p>
  </w:footnote>
  <w:footnote w:type="continuationSeparator" w:id="0">
    <w:p w14:paraId="7557B64B" w14:textId="77777777" w:rsidR="00EB6DAE" w:rsidRDefault="00EB6DAE">
      <w:r>
        <w:continuationSeparator/>
      </w:r>
    </w:p>
  </w:footnote>
  <w:footnote w:id="1">
    <w:p w14:paraId="7760045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Convention on the Conservation of Migratory Species of Wild Animals, </w:t>
      </w:r>
      <w:r w:rsidRPr="00EB6DAE">
        <w:rPr>
          <w:rFonts w:ascii="Times New Roman" w:hAnsi="Times New Roman"/>
          <w:i/>
          <w:sz w:val="20"/>
          <w:szCs w:val="20"/>
          <w:lang w:val="en-GB"/>
        </w:rPr>
        <w:t>signed</w:t>
      </w:r>
      <w:r w:rsidRPr="00EB6DAE">
        <w:rPr>
          <w:rFonts w:ascii="Times New Roman" w:hAnsi="Times New Roman"/>
          <w:sz w:val="20"/>
          <w:szCs w:val="20"/>
          <w:lang w:val="en-GB"/>
        </w:rPr>
        <w:t xml:space="preserve"> June 23, 1979, </w:t>
      </w:r>
      <w:r w:rsidRPr="00EB6DAE">
        <w:rPr>
          <w:rFonts w:ascii="Times New Roman" w:hAnsi="Times New Roman"/>
          <w:i/>
          <w:sz w:val="20"/>
          <w:szCs w:val="20"/>
          <w:lang w:val="en-GB"/>
        </w:rPr>
        <w:t>entered into force</w:t>
      </w:r>
      <w:r w:rsidRPr="00EB6DAE">
        <w:rPr>
          <w:rFonts w:ascii="Times New Roman" w:hAnsi="Times New Roman"/>
          <w:sz w:val="20"/>
          <w:szCs w:val="20"/>
          <w:lang w:val="en-GB"/>
        </w:rPr>
        <w:t xml:space="preserve"> Nov. 1, 1983, 1651 UNTS 331,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1" w:history="1">
        <w:r w:rsidRPr="00EB6DAE">
          <w:rPr>
            <w:rStyle w:val="Hyperlink"/>
            <w:rFonts w:ascii="Times New Roman" w:hAnsi="Times New Roman"/>
            <w:sz w:val="20"/>
            <w:szCs w:val="20"/>
            <w:lang w:val="en-GB"/>
          </w:rPr>
          <w:t>http://www.cms.int/sites/default/files/instrument/CMS-text.en_.PDF</w:t>
        </w:r>
      </w:hyperlink>
      <w:r w:rsidRPr="00EB6DAE">
        <w:rPr>
          <w:rFonts w:ascii="Times New Roman" w:hAnsi="Times New Roman"/>
          <w:sz w:val="20"/>
          <w:szCs w:val="20"/>
          <w:lang w:val="en-GB"/>
        </w:rPr>
        <w:t xml:space="preserve">  [</w:t>
      </w:r>
      <w:r w:rsidRPr="00EB6DAE">
        <w:rPr>
          <w:rFonts w:ascii="Times New Roman" w:hAnsi="Times New Roman"/>
          <w:i/>
          <w:sz w:val="20"/>
          <w:szCs w:val="20"/>
          <w:lang w:val="en-GB"/>
        </w:rPr>
        <w:t>hereinafter</w:t>
      </w:r>
      <w:r w:rsidRPr="00EB6DAE">
        <w:rPr>
          <w:rFonts w:ascii="Times New Roman" w:hAnsi="Times New Roman"/>
          <w:sz w:val="20"/>
          <w:szCs w:val="20"/>
          <w:lang w:val="en-GB"/>
        </w:rPr>
        <w:t xml:space="preserve"> CMS].</w:t>
      </w:r>
    </w:p>
  </w:footnote>
  <w:footnote w:id="2">
    <w:p w14:paraId="3993004E"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Convention on International Trade in Endangered Species of Wild Fauna and Flora, </w:t>
      </w:r>
      <w:r w:rsidRPr="00EB6DAE">
        <w:rPr>
          <w:rFonts w:ascii="Times New Roman" w:hAnsi="Times New Roman"/>
          <w:i/>
          <w:sz w:val="20"/>
          <w:szCs w:val="20"/>
          <w:lang w:val="en-GB"/>
        </w:rPr>
        <w:t>signed</w:t>
      </w:r>
      <w:r w:rsidRPr="00EB6DAE">
        <w:rPr>
          <w:rFonts w:ascii="Times New Roman" w:hAnsi="Times New Roman"/>
          <w:sz w:val="20"/>
          <w:szCs w:val="20"/>
          <w:lang w:val="en-GB"/>
        </w:rPr>
        <w:t xml:space="preserve"> Mar. 3,1973, </w:t>
      </w:r>
      <w:r w:rsidRPr="00EB6DAE">
        <w:rPr>
          <w:rFonts w:ascii="Times New Roman" w:hAnsi="Times New Roman"/>
          <w:i/>
          <w:sz w:val="20"/>
          <w:szCs w:val="20"/>
          <w:lang w:val="en-GB"/>
        </w:rPr>
        <w:t>entered into force</w:t>
      </w:r>
      <w:r w:rsidRPr="00EB6DAE">
        <w:rPr>
          <w:rFonts w:ascii="Times New Roman" w:hAnsi="Times New Roman"/>
          <w:sz w:val="20"/>
          <w:szCs w:val="20"/>
          <w:lang w:val="en-GB"/>
        </w:rPr>
        <w:t xml:space="preserve"> July 1, 1975, 27 UST 1087; 993 U.N.T.S. 243,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2" w:history="1">
        <w:r w:rsidRPr="00EB6DAE">
          <w:rPr>
            <w:rStyle w:val="Hyperlink"/>
            <w:rFonts w:ascii="Times New Roman" w:hAnsi="Times New Roman"/>
            <w:sz w:val="20"/>
            <w:szCs w:val="20"/>
            <w:lang w:val="en-GB"/>
          </w:rPr>
          <w:t>https://www.cites.org/eng/disc/text.php</w:t>
        </w:r>
      </w:hyperlink>
      <w:r w:rsidRPr="00EB6DAE">
        <w:rPr>
          <w:rFonts w:ascii="Times New Roman" w:hAnsi="Times New Roman"/>
          <w:sz w:val="20"/>
          <w:szCs w:val="20"/>
          <w:lang w:val="en-GB"/>
        </w:rPr>
        <w:t>.  [hereinafter CITES].</w:t>
      </w:r>
    </w:p>
  </w:footnote>
  <w:footnote w:id="3">
    <w:p w14:paraId="577F787E"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Agreement on the Conservation of Small Cetaceans of the Baltic and North Seas, § 2.1, </w:t>
      </w:r>
      <w:r w:rsidRPr="00EB6DAE">
        <w:rPr>
          <w:rFonts w:ascii="Times New Roman" w:hAnsi="Times New Roman"/>
          <w:i/>
          <w:sz w:val="20"/>
          <w:szCs w:val="20"/>
          <w:lang w:val="en-GB"/>
        </w:rPr>
        <w:t xml:space="preserve">signed </w:t>
      </w:r>
      <w:r w:rsidRPr="00EB6DAE">
        <w:rPr>
          <w:rFonts w:ascii="Times New Roman" w:hAnsi="Times New Roman"/>
          <w:sz w:val="20"/>
          <w:szCs w:val="20"/>
          <w:lang w:val="en-GB"/>
        </w:rPr>
        <w:t xml:space="preserve">Mar. 17, 1992, </w:t>
      </w:r>
      <w:r w:rsidRPr="00EB6DAE">
        <w:rPr>
          <w:rFonts w:ascii="Times New Roman" w:hAnsi="Times New Roman"/>
          <w:i/>
          <w:sz w:val="20"/>
          <w:szCs w:val="20"/>
          <w:lang w:val="en-GB"/>
        </w:rPr>
        <w:t>entered into force</w:t>
      </w:r>
      <w:r w:rsidRPr="00EB6DAE">
        <w:rPr>
          <w:rFonts w:ascii="Times New Roman" w:hAnsi="Times New Roman"/>
          <w:sz w:val="20"/>
          <w:szCs w:val="20"/>
          <w:lang w:val="en-GB"/>
        </w:rPr>
        <w:t xml:space="preserve"> Mar. 29, 1994, 1772 UNTS 30865,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3" w:history="1">
        <w:r w:rsidRPr="00EB6DAE">
          <w:rPr>
            <w:rStyle w:val="Hyperlink"/>
            <w:rFonts w:ascii="Times New Roman" w:hAnsi="Times New Roman"/>
            <w:sz w:val="20"/>
            <w:szCs w:val="20"/>
            <w:lang w:val="en-GB"/>
          </w:rPr>
          <w:t>http://www.ascobans.org/sites/default/files/basic_page_documents/Ch_XXVII_09_CertifiedTrueCopiesAgreement</w:t>
        </w:r>
      </w:hyperlink>
      <w:r w:rsidRPr="00EB6DAE">
        <w:rPr>
          <w:rStyle w:val="Hyperlink"/>
          <w:rFonts w:ascii="Times New Roman" w:hAnsi="Times New Roman"/>
          <w:sz w:val="20"/>
          <w:szCs w:val="20"/>
          <w:lang w:val="en-GB"/>
        </w:rPr>
        <w:t>.pdf</w:t>
      </w:r>
      <w:r w:rsidRPr="00EB6DAE">
        <w:rPr>
          <w:rFonts w:ascii="Times New Roman" w:hAnsi="Times New Roman"/>
          <w:sz w:val="20"/>
          <w:szCs w:val="20"/>
          <w:lang w:val="en-GB"/>
        </w:rPr>
        <w:t xml:space="preserve"> [hereinafter ASCOBANS].</w:t>
      </w:r>
    </w:p>
  </w:footnote>
  <w:footnote w:id="4">
    <w:p w14:paraId="503E508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Agreement on the Conservation of Cetaceans of the Black Sea, Mediterranean Sea and Contiguous Atlantic Sea, Art. II(1), </w:t>
      </w:r>
      <w:r w:rsidRPr="00EB6DAE">
        <w:rPr>
          <w:rFonts w:ascii="Times New Roman" w:hAnsi="Times New Roman"/>
          <w:i/>
          <w:sz w:val="20"/>
          <w:szCs w:val="20"/>
          <w:lang w:val="en-GB"/>
        </w:rPr>
        <w:t>signed</w:t>
      </w:r>
      <w:r w:rsidRPr="00EB6DAE">
        <w:rPr>
          <w:rFonts w:ascii="Times New Roman" w:hAnsi="Times New Roman"/>
          <w:sz w:val="20"/>
          <w:szCs w:val="20"/>
          <w:lang w:val="en-GB"/>
        </w:rPr>
        <w:t xml:space="preserve"> Nov. 24, 1996, </w:t>
      </w:r>
      <w:r w:rsidRPr="00EB6DAE">
        <w:rPr>
          <w:rFonts w:ascii="Times New Roman" w:hAnsi="Times New Roman"/>
          <w:i/>
          <w:sz w:val="20"/>
          <w:szCs w:val="20"/>
          <w:lang w:val="en-GB"/>
        </w:rPr>
        <w:t xml:space="preserve">entered into force </w:t>
      </w:r>
      <w:r w:rsidRPr="00EB6DAE">
        <w:rPr>
          <w:rFonts w:ascii="Times New Roman" w:hAnsi="Times New Roman"/>
          <w:sz w:val="20"/>
          <w:szCs w:val="20"/>
          <w:lang w:val="en-GB"/>
        </w:rPr>
        <w:t xml:space="preserve">June 1, 2001; 2183 UNTS 38466,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4" w:history="1">
        <w:r w:rsidRPr="00EB6DAE">
          <w:rPr>
            <w:rStyle w:val="Hyperlink"/>
            <w:rFonts w:ascii="Times New Roman" w:hAnsi="Times New Roman"/>
            <w:sz w:val="20"/>
            <w:szCs w:val="20"/>
            <w:lang w:val="en-GB"/>
          </w:rPr>
          <w:t>http://www.accobams.org/images/stories/Accord/anglais_text%20of%20the%20agreement%20english.pdf</w:t>
        </w:r>
      </w:hyperlink>
      <w:r w:rsidRPr="00EB6DAE">
        <w:rPr>
          <w:rFonts w:ascii="Times New Roman" w:hAnsi="Times New Roman"/>
          <w:sz w:val="20"/>
          <w:szCs w:val="20"/>
          <w:lang w:val="en-GB"/>
        </w:rPr>
        <w:t xml:space="preserve"> [hereinafter ACCOBAMS].</w:t>
      </w:r>
    </w:p>
  </w:footnote>
  <w:footnote w:id="5">
    <w:p w14:paraId="01A4A50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See </w:t>
      </w:r>
      <w:r w:rsidRPr="00EB6DAE">
        <w:rPr>
          <w:rFonts w:ascii="Times New Roman" w:hAnsi="Times New Roman"/>
          <w:sz w:val="20"/>
          <w:szCs w:val="20"/>
          <w:lang w:val="en-GB"/>
        </w:rPr>
        <w:t xml:space="preserve">Update on Resolution 11.22 on Live Capture of Cetaceans from the Wild for Commercial Purposes, UNEP/CMS/ScC-SC1/Inf.4 (Mar. 24, 2016), available at </w:t>
      </w:r>
      <w:hyperlink r:id="rId5" w:history="1">
        <w:r w:rsidRPr="00EB6DAE">
          <w:rPr>
            <w:rStyle w:val="Hyperlink"/>
            <w:rFonts w:ascii="Times New Roman" w:hAnsi="Times New Roman"/>
            <w:sz w:val="20"/>
            <w:szCs w:val="20"/>
            <w:lang w:val="en-GB"/>
          </w:rPr>
          <w:t>http://www.cms.int/en/document/update-resolution-1122-live-capture-cetaceans-wild-commercial-purposes</w:t>
        </w:r>
      </w:hyperlink>
      <w:r w:rsidRPr="00EB6DAE">
        <w:rPr>
          <w:rFonts w:ascii="Times New Roman" w:hAnsi="Times New Roman"/>
          <w:sz w:val="20"/>
          <w:szCs w:val="20"/>
          <w:lang w:val="en-GB"/>
        </w:rPr>
        <w:t xml:space="preserve">. </w:t>
      </w:r>
    </w:p>
  </w:footnote>
  <w:footnote w:id="6">
    <w:p w14:paraId="245B26A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I(1)(h) (defining Range States as those States exercising “jurisdiction over any part of the range of [a] migratory species,” including States with flag vessels engaged in taking of migratory species).</w:t>
      </w:r>
    </w:p>
  </w:footnote>
  <w:footnote w:id="7">
    <w:p w14:paraId="57E5AD5A" w14:textId="77777777" w:rsidR="00EB6DAE" w:rsidRPr="00EB6DAE" w:rsidRDefault="00EB6DAE" w:rsidP="00EB6DAE">
      <w:pPr>
        <w:pStyle w:val="FootnoteText"/>
        <w:rPr>
          <w:rFonts w:ascii="Times New Roman" w:hAnsi="Times New Roman"/>
          <w:i/>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See, e.g.</w:t>
      </w:r>
      <w:r w:rsidRPr="00EB6DAE">
        <w:rPr>
          <w:rFonts w:ascii="Times New Roman" w:hAnsi="Times New Roman"/>
          <w:sz w:val="20"/>
          <w:szCs w:val="20"/>
          <w:lang w:val="en-GB"/>
        </w:rPr>
        <w:t>, CMS, art. III(5) (providing in part that “Parties that are Range States of a migratory species listed in Appendix I shall prohibit the taking of animals belonging to such species.”).</w:t>
      </w:r>
    </w:p>
  </w:footnote>
  <w:footnote w:id="8">
    <w:p w14:paraId="21384A4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IV(3).</w:t>
      </w:r>
    </w:p>
  </w:footnote>
  <w:footnote w:id="9">
    <w:p w14:paraId="07852E4E"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IV(2).</w:t>
      </w:r>
    </w:p>
  </w:footnote>
  <w:footnote w:id="10">
    <w:p w14:paraId="1B4E0A87"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III(4).</w:t>
      </w:r>
    </w:p>
  </w:footnote>
  <w:footnote w:id="11">
    <w:p w14:paraId="1BF6AC9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III(5); </w:t>
      </w:r>
      <w:r w:rsidRPr="00EB6DAE">
        <w:rPr>
          <w:rFonts w:ascii="Times New Roman" w:hAnsi="Times New Roman"/>
          <w:i/>
          <w:sz w:val="20"/>
          <w:szCs w:val="20"/>
          <w:lang w:val="en-GB"/>
        </w:rPr>
        <w:t>see also</w:t>
      </w:r>
      <w:r w:rsidRPr="00EB6DAE">
        <w:rPr>
          <w:rFonts w:ascii="Times New Roman" w:hAnsi="Times New Roman"/>
          <w:sz w:val="20"/>
          <w:szCs w:val="20"/>
          <w:lang w:val="en-GB"/>
        </w:rPr>
        <w:t xml:space="preserve"> CMS, art. I(1)(i) (defining “taking” as “taking, hunting, fishing, capturing, harassing, deliberate killing, or attempting to engage in any such conduct.”).</w:t>
      </w:r>
    </w:p>
  </w:footnote>
  <w:footnote w:id="12">
    <w:p w14:paraId="6148FF7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III(5)(a).</w:t>
      </w:r>
    </w:p>
  </w:footnote>
  <w:footnote w:id="13">
    <w:p w14:paraId="487E534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III(5)(b).</w:t>
      </w:r>
    </w:p>
  </w:footnote>
  <w:footnote w:id="14">
    <w:p w14:paraId="314E723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III(5)(c)</w:t>
      </w:r>
    </w:p>
  </w:footnote>
  <w:footnote w:id="15">
    <w:p w14:paraId="298149A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III(5)(d). The COP has not yet defined “extraordinary circumstances” and the term is not defined in the text of CMS. </w:t>
      </w:r>
      <w:r w:rsidRPr="00EB6DAE">
        <w:rPr>
          <w:rFonts w:ascii="Times New Roman" w:hAnsi="Times New Roman"/>
          <w:i/>
          <w:sz w:val="20"/>
          <w:szCs w:val="20"/>
          <w:lang w:val="en-GB"/>
        </w:rPr>
        <w:t xml:space="preserve">See </w:t>
      </w:r>
      <w:r w:rsidRPr="00EB6DAE">
        <w:rPr>
          <w:rFonts w:ascii="Times New Roman" w:hAnsi="Times New Roman"/>
          <w:sz w:val="20"/>
          <w:szCs w:val="20"/>
          <w:lang w:val="en-GB"/>
        </w:rPr>
        <w:t>CMS, art. I.</w:t>
      </w:r>
    </w:p>
  </w:footnote>
  <w:footnote w:id="16">
    <w:p w14:paraId="5FF36E0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III(5)(d).</w:t>
      </w:r>
    </w:p>
  </w:footnote>
  <w:footnote w:id="17">
    <w:p w14:paraId="18D1AF2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CMS, art. I(1)(h).</w:t>
      </w:r>
    </w:p>
  </w:footnote>
  <w:footnote w:id="18">
    <w:p w14:paraId="3F39617B" w14:textId="675950E8"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The species currently listed on Appendix I are </w:t>
      </w:r>
      <w:r w:rsidRPr="00EB6DAE">
        <w:rPr>
          <w:rFonts w:ascii="Times New Roman" w:hAnsi="Times New Roman"/>
          <w:i/>
          <w:sz w:val="20"/>
          <w:szCs w:val="20"/>
          <w:lang w:val="en-GB"/>
        </w:rPr>
        <w:t>Balaena mysticetus</w:t>
      </w:r>
      <w:r w:rsidRPr="00EB6DAE">
        <w:rPr>
          <w:rFonts w:ascii="Times New Roman" w:hAnsi="Times New Roman"/>
          <w:sz w:val="20"/>
          <w:szCs w:val="20"/>
          <w:lang w:val="en-GB"/>
        </w:rPr>
        <w:t xml:space="preserve"> (Bowhead Whale), </w:t>
      </w:r>
      <w:r w:rsidRPr="00EB6DAE">
        <w:rPr>
          <w:rFonts w:ascii="Times New Roman" w:hAnsi="Times New Roman"/>
          <w:i/>
          <w:sz w:val="20"/>
          <w:szCs w:val="20"/>
          <w:lang w:val="en-GB"/>
        </w:rPr>
        <w:t>Balaenoptera borealis</w:t>
      </w:r>
      <w:r w:rsidR="007A0927">
        <w:rPr>
          <w:rFonts w:ascii="Times New Roman" w:hAnsi="Times New Roman"/>
          <w:sz w:val="20"/>
          <w:szCs w:val="20"/>
          <w:lang w:val="en-GB"/>
        </w:rPr>
        <w:t xml:space="preserve"> (sei w</w:t>
      </w:r>
      <w:r w:rsidRPr="00EB6DAE">
        <w:rPr>
          <w:rFonts w:ascii="Times New Roman" w:hAnsi="Times New Roman"/>
          <w:sz w:val="20"/>
          <w:szCs w:val="20"/>
          <w:lang w:val="en-GB"/>
        </w:rPr>
        <w:t xml:space="preserve">hale), </w:t>
      </w:r>
      <w:r w:rsidRPr="00EB6DAE">
        <w:rPr>
          <w:rFonts w:ascii="Times New Roman" w:hAnsi="Times New Roman"/>
          <w:i/>
          <w:sz w:val="20"/>
          <w:szCs w:val="20"/>
          <w:lang w:val="en-GB"/>
        </w:rPr>
        <w:t>B.</w:t>
      </w:r>
      <w:r w:rsidRPr="00EB6DAE">
        <w:rPr>
          <w:rFonts w:ascii="Times New Roman" w:hAnsi="Times New Roman"/>
          <w:sz w:val="20"/>
          <w:szCs w:val="20"/>
          <w:lang w:val="en-GB"/>
        </w:rPr>
        <w:t xml:space="preserve"> </w:t>
      </w:r>
      <w:r w:rsidRPr="00EB6DAE">
        <w:rPr>
          <w:rFonts w:ascii="Times New Roman" w:hAnsi="Times New Roman"/>
          <w:i/>
          <w:sz w:val="20"/>
          <w:szCs w:val="20"/>
          <w:lang w:val="en-GB"/>
        </w:rPr>
        <w:t>musculus</w:t>
      </w:r>
      <w:r w:rsidR="007A0927">
        <w:rPr>
          <w:rFonts w:ascii="Times New Roman" w:hAnsi="Times New Roman"/>
          <w:sz w:val="20"/>
          <w:szCs w:val="20"/>
          <w:lang w:val="en-GB"/>
        </w:rPr>
        <w:t xml:space="preserve"> (blue w</w:t>
      </w:r>
      <w:r w:rsidRPr="00EB6DAE">
        <w:rPr>
          <w:rFonts w:ascii="Times New Roman" w:hAnsi="Times New Roman"/>
          <w:sz w:val="20"/>
          <w:szCs w:val="20"/>
          <w:lang w:val="en-GB"/>
        </w:rPr>
        <w:t xml:space="preserve">hale), </w:t>
      </w:r>
      <w:r w:rsidRPr="00EB6DAE">
        <w:rPr>
          <w:rFonts w:ascii="Times New Roman" w:hAnsi="Times New Roman"/>
          <w:i/>
          <w:sz w:val="20"/>
          <w:szCs w:val="20"/>
          <w:lang w:val="en-GB"/>
        </w:rPr>
        <w:t>B. physalus</w:t>
      </w:r>
      <w:r w:rsidRPr="00EB6DAE">
        <w:rPr>
          <w:rFonts w:ascii="Times New Roman" w:hAnsi="Times New Roman"/>
          <w:sz w:val="20"/>
          <w:szCs w:val="20"/>
          <w:lang w:val="en-GB"/>
        </w:rPr>
        <w:t xml:space="preserve"> (</w:t>
      </w:r>
      <w:r w:rsidR="007A0927" w:rsidRPr="00EB6DAE">
        <w:rPr>
          <w:rFonts w:ascii="Times New Roman" w:hAnsi="Times New Roman"/>
          <w:sz w:val="20"/>
          <w:szCs w:val="20"/>
          <w:lang w:val="en-GB"/>
        </w:rPr>
        <w:t>fin whale</w:t>
      </w:r>
      <w:r w:rsidRPr="00EB6DAE">
        <w:rPr>
          <w:rFonts w:ascii="Times New Roman" w:hAnsi="Times New Roman"/>
          <w:sz w:val="20"/>
          <w:szCs w:val="20"/>
          <w:lang w:val="en-GB"/>
        </w:rPr>
        <w:t xml:space="preserve">), </w:t>
      </w:r>
      <w:r w:rsidRPr="00EB6DAE">
        <w:rPr>
          <w:rFonts w:ascii="Times New Roman" w:hAnsi="Times New Roman"/>
          <w:i/>
          <w:sz w:val="20"/>
          <w:szCs w:val="20"/>
          <w:lang w:val="en-GB"/>
        </w:rPr>
        <w:t>Delphinus delphis</w:t>
      </w:r>
      <w:r w:rsidRPr="00EB6DAE">
        <w:rPr>
          <w:rFonts w:ascii="Times New Roman" w:hAnsi="Times New Roman"/>
          <w:sz w:val="20"/>
          <w:szCs w:val="20"/>
          <w:lang w:val="en-GB"/>
        </w:rPr>
        <w:t xml:space="preserve"> (</w:t>
      </w:r>
      <w:r w:rsidR="007A0927" w:rsidRPr="00EB6DAE">
        <w:rPr>
          <w:rFonts w:ascii="Times New Roman" w:hAnsi="Times New Roman"/>
          <w:sz w:val="20"/>
          <w:szCs w:val="20"/>
          <w:lang w:val="en-GB"/>
        </w:rPr>
        <w:t>common dolphin</w:t>
      </w:r>
      <w:r w:rsidRPr="00EB6DAE">
        <w:rPr>
          <w:rFonts w:ascii="Times New Roman" w:hAnsi="Times New Roman"/>
          <w:sz w:val="20"/>
          <w:szCs w:val="20"/>
          <w:lang w:val="en-GB"/>
        </w:rPr>
        <w:t xml:space="preserve">), </w:t>
      </w:r>
      <w:r w:rsidRPr="00EB6DAE">
        <w:rPr>
          <w:rFonts w:ascii="Times New Roman" w:hAnsi="Times New Roman"/>
          <w:i/>
          <w:sz w:val="20"/>
          <w:szCs w:val="20"/>
          <w:lang w:val="en-GB"/>
        </w:rPr>
        <w:t>Eubalaena australis</w:t>
      </w:r>
      <w:r w:rsidRPr="00EB6DAE">
        <w:rPr>
          <w:rFonts w:ascii="Times New Roman" w:hAnsi="Times New Roman"/>
          <w:sz w:val="20"/>
          <w:szCs w:val="20"/>
          <w:lang w:val="en-GB"/>
        </w:rPr>
        <w:t xml:space="preserve"> (Southern </w:t>
      </w:r>
      <w:r w:rsidR="007A0927" w:rsidRPr="00EB6DAE">
        <w:rPr>
          <w:rFonts w:ascii="Times New Roman" w:hAnsi="Times New Roman"/>
          <w:sz w:val="20"/>
          <w:szCs w:val="20"/>
          <w:lang w:val="en-GB"/>
        </w:rPr>
        <w:t>right whale</w:t>
      </w:r>
      <w:r w:rsidRPr="00EB6DAE">
        <w:rPr>
          <w:rFonts w:ascii="Times New Roman" w:hAnsi="Times New Roman"/>
          <w:sz w:val="20"/>
          <w:szCs w:val="20"/>
          <w:lang w:val="en-GB"/>
        </w:rPr>
        <w:t xml:space="preserve">), </w:t>
      </w:r>
      <w:r w:rsidRPr="00EB6DAE">
        <w:rPr>
          <w:rFonts w:ascii="Times New Roman" w:hAnsi="Times New Roman"/>
          <w:i/>
          <w:sz w:val="20"/>
          <w:szCs w:val="20"/>
          <w:lang w:val="en-GB"/>
        </w:rPr>
        <w:t>E. glacialis</w:t>
      </w:r>
      <w:r w:rsidRPr="00EB6DAE">
        <w:rPr>
          <w:rFonts w:ascii="Times New Roman" w:hAnsi="Times New Roman"/>
          <w:sz w:val="20"/>
          <w:szCs w:val="20"/>
          <w:lang w:val="en-GB"/>
        </w:rPr>
        <w:t xml:space="preserve"> (Northern </w:t>
      </w:r>
      <w:r w:rsidR="007A0927" w:rsidRPr="00EB6DAE">
        <w:rPr>
          <w:rFonts w:ascii="Times New Roman" w:hAnsi="Times New Roman"/>
          <w:sz w:val="20"/>
          <w:szCs w:val="20"/>
          <w:lang w:val="en-GB"/>
        </w:rPr>
        <w:t>right whale</w:t>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E. japonica </w:t>
      </w:r>
      <w:r w:rsidRPr="00EB6DAE">
        <w:rPr>
          <w:rFonts w:ascii="Times New Roman" w:hAnsi="Times New Roman"/>
          <w:sz w:val="20"/>
          <w:szCs w:val="20"/>
          <w:lang w:val="en-GB"/>
        </w:rPr>
        <w:t xml:space="preserve">(North Pacific </w:t>
      </w:r>
      <w:r w:rsidR="007A0927" w:rsidRPr="00EB6DAE">
        <w:rPr>
          <w:rFonts w:ascii="Times New Roman" w:hAnsi="Times New Roman"/>
          <w:sz w:val="20"/>
          <w:szCs w:val="20"/>
          <w:lang w:val="en-GB"/>
        </w:rPr>
        <w:t>right whale</w:t>
      </w:r>
      <w:r w:rsidRPr="00EB6DAE">
        <w:rPr>
          <w:rFonts w:ascii="Times New Roman" w:hAnsi="Times New Roman"/>
          <w:sz w:val="20"/>
          <w:szCs w:val="20"/>
          <w:lang w:val="en-GB"/>
        </w:rPr>
        <w:t xml:space="preserve">), </w:t>
      </w:r>
      <w:r w:rsidRPr="00EB6DAE">
        <w:rPr>
          <w:rFonts w:ascii="Times New Roman" w:hAnsi="Times New Roman"/>
          <w:i/>
          <w:sz w:val="20"/>
          <w:szCs w:val="20"/>
          <w:lang w:val="en-GB"/>
        </w:rPr>
        <w:t>Megaptera novaeangliae</w:t>
      </w:r>
      <w:r w:rsidRPr="00EB6DAE">
        <w:rPr>
          <w:rFonts w:ascii="Times New Roman" w:hAnsi="Times New Roman"/>
          <w:sz w:val="20"/>
          <w:szCs w:val="20"/>
          <w:lang w:val="en-GB"/>
        </w:rPr>
        <w:t xml:space="preserve"> (</w:t>
      </w:r>
      <w:r w:rsidR="007A0927" w:rsidRPr="00EB6DAE">
        <w:rPr>
          <w:rFonts w:ascii="Times New Roman" w:hAnsi="Times New Roman"/>
          <w:sz w:val="20"/>
          <w:szCs w:val="20"/>
          <w:lang w:val="en-GB"/>
        </w:rPr>
        <w:t>humpback whale</w:t>
      </w:r>
      <w:r w:rsidRPr="00EB6DAE">
        <w:rPr>
          <w:rFonts w:ascii="Times New Roman" w:hAnsi="Times New Roman"/>
          <w:sz w:val="20"/>
          <w:szCs w:val="20"/>
          <w:lang w:val="en-GB"/>
        </w:rPr>
        <w:t xml:space="preserve">), </w:t>
      </w:r>
      <w:r w:rsidRPr="00EB6DAE">
        <w:rPr>
          <w:rFonts w:ascii="Times New Roman" w:hAnsi="Times New Roman"/>
          <w:i/>
          <w:sz w:val="20"/>
          <w:szCs w:val="20"/>
          <w:lang w:val="en-GB"/>
        </w:rPr>
        <w:t>Orcaella brevirostris</w:t>
      </w:r>
      <w:r w:rsidRPr="00EB6DAE">
        <w:rPr>
          <w:rFonts w:ascii="Times New Roman" w:hAnsi="Times New Roman"/>
          <w:sz w:val="20"/>
          <w:szCs w:val="20"/>
          <w:lang w:val="en-GB"/>
        </w:rPr>
        <w:t xml:space="preserve"> (Irrawaddy </w:t>
      </w:r>
      <w:r w:rsidR="007A0927" w:rsidRPr="00EB6DAE">
        <w:rPr>
          <w:rFonts w:ascii="Times New Roman" w:hAnsi="Times New Roman"/>
          <w:sz w:val="20"/>
          <w:szCs w:val="20"/>
          <w:lang w:val="en-GB"/>
        </w:rPr>
        <w:t>dolphin</w:t>
      </w:r>
      <w:r w:rsidRPr="00EB6DAE">
        <w:rPr>
          <w:rFonts w:ascii="Times New Roman" w:hAnsi="Times New Roman"/>
          <w:sz w:val="20"/>
          <w:szCs w:val="20"/>
          <w:lang w:val="en-GB"/>
        </w:rPr>
        <w:t xml:space="preserve">), </w:t>
      </w:r>
      <w:r w:rsidRPr="00EB6DAE">
        <w:rPr>
          <w:rFonts w:ascii="Times New Roman" w:hAnsi="Times New Roman"/>
          <w:i/>
          <w:sz w:val="20"/>
          <w:szCs w:val="20"/>
          <w:lang w:val="en-GB"/>
        </w:rPr>
        <w:t>Physeter microcephalus</w:t>
      </w:r>
      <w:r w:rsidRPr="00EB6DAE">
        <w:rPr>
          <w:rFonts w:ascii="Times New Roman" w:hAnsi="Times New Roman"/>
          <w:sz w:val="20"/>
          <w:szCs w:val="20"/>
          <w:lang w:val="en-GB"/>
        </w:rPr>
        <w:t xml:space="preserve"> (</w:t>
      </w:r>
      <w:r w:rsidR="007A0927" w:rsidRPr="00EB6DAE">
        <w:rPr>
          <w:rFonts w:ascii="Times New Roman" w:hAnsi="Times New Roman"/>
          <w:sz w:val="20"/>
          <w:szCs w:val="20"/>
          <w:lang w:val="en-GB"/>
        </w:rPr>
        <w:t>sperm whale</w:t>
      </w:r>
      <w:r w:rsidRPr="00EB6DAE">
        <w:rPr>
          <w:rFonts w:ascii="Times New Roman" w:hAnsi="Times New Roman"/>
          <w:sz w:val="20"/>
          <w:szCs w:val="20"/>
          <w:lang w:val="en-GB"/>
        </w:rPr>
        <w:t xml:space="preserve">), </w:t>
      </w:r>
      <w:r w:rsidRPr="00EB6DAE">
        <w:rPr>
          <w:rFonts w:ascii="Times New Roman" w:hAnsi="Times New Roman"/>
          <w:i/>
          <w:sz w:val="20"/>
          <w:szCs w:val="20"/>
          <w:lang w:val="en-GB"/>
        </w:rPr>
        <w:t>Pontoporia blainvillei</w:t>
      </w:r>
      <w:r w:rsidRPr="00EB6DAE">
        <w:rPr>
          <w:rFonts w:ascii="Times New Roman" w:hAnsi="Times New Roman"/>
          <w:sz w:val="20"/>
          <w:szCs w:val="20"/>
          <w:lang w:val="en-GB"/>
        </w:rPr>
        <w:t xml:space="preserve"> (La Plata Dolphin), </w:t>
      </w:r>
      <w:r w:rsidRPr="00EB6DAE">
        <w:rPr>
          <w:rFonts w:ascii="Times New Roman" w:hAnsi="Times New Roman"/>
          <w:i/>
          <w:sz w:val="20"/>
          <w:szCs w:val="20"/>
          <w:lang w:val="en-GB"/>
        </w:rPr>
        <w:t>Sousa teuszii</w:t>
      </w:r>
      <w:r w:rsidRPr="00EB6DAE">
        <w:rPr>
          <w:rFonts w:ascii="Times New Roman" w:hAnsi="Times New Roman"/>
          <w:sz w:val="20"/>
          <w:szCs w:val="20"/>
          <w:lang w:val="en-GB"/>
        </w:rPr>
        <w:t xml:space="preserve"> (Atlantic </w:t>
      </w:r>
      <w:r w:rsidR="007A0927" w:rsidRPr="00EB6DAE">
        <w:rPr>
          <w:rFonts w:ascii="Times New Roman" w:hAnsi="Times New Roman"/>
          <w:sz w:val="20"/>
          <w:szCs w:val="20"/>
          <w:lang w:val="en-GB"/>
        </w:rPr>
        <w:t>humpback dolphin</w:t>
      </w:r>
      <w:r w:rsidRPr="00EB6DAE">
        <w:rPr>
          <w:rFonts w:ascii="Times New Roman" w:hAnsi="Times New Roman"/>
          <w:sz w:val="20"/>
          <w:szCs w:val="20"/>
          <w:lang w:val="en-GB"/>
        </w:rPr>
        <w:t xml:space="preserve">), </w:t>
      </w:r>
      <w:r>
        <w:rPr>
          <w:rFonts w:ascii="Times New Roman" w:hAnsi="Times New Roman"/>
          <w:i/>
          <w:sz w:val="20"/>
          <w:szCs w:val="20"/>
          <w:lang w:val="en-GB"/>
        </w:rPr>
        <w:t>Tursiops truncatu</w:t>
      </w:r>
      <w:r w:rsidRPr="00EB6DAE">
        <w:rPr>
          <w:rFonts w:ascii="Times New Roman" w:hAnsi="Times New Roman"/>
          <w:i/>
          <w:sz w:val="20"/>
          <w:szCs w:val="20"/>
          <w:lang w:val="en-GB"/>
        </w:rPr>
        <w:t>s ponticus</w:t>
      </w:r>
      <w:r w:rsidRPr="00EB6DAE">
        <w:rPr>
          <w:rFonts w:ascii="Times New Roman" w:hAnsi="Times New Roman"/>
          <w:sz w:val="20"/>
          <w:szCs w:val="20"/>
          <w:lang w:val="en-GB"/>
        </w:rPr>
        <w:t xml:space="preserve"> (Black Sea </w:t>
      </w:r>
      <w:r w:rsidR="007A0927" w:rsidRPr="00EB6DAE">
        <w:rPr>
          <w:rFonts w:ascii="Times New Roman" w:hAnsi="Times New Roman"/>
          <w:sz w:val="20"/>
          <w:szCs w:val="20"/>
          <w:lang w:val="en-GB"/>
        </w:rPr>
        <w:t>common bottlenose dolphin</w:t>
      </w:r>
      <w:r w:rsidRPr="00EB6DAE">
        <w:rPr>
          <w:rFonts w:ascii="Times New Roman" w:hAnsi="Times New Roman"/>
          <w:sz w:val="20"/>
          <w:szCs w:val="20"/>
          <w:lang w:val="en-GB"/>
        </w:rPr>
        <w:t xml:space="preserve">), and </w:t>
      </w:r>
      <w:r w:rsidRPr="00EB6DAE">
        <w:rPr>
          <w:rFonts w:ascii="Times New Roman" w:hAnsi="Times New Roman"/>
          <w:i/>
          <w:sz w:val="20"/>
          <w:szCs w:val="20"/>
          <w:lang w:val="en-GB"/>
        </w:rPr>
        <w:t>Ziphius cavirostris</w:t>
      </w:r>
      <w:r w:rsidRPr="00EB6DAE">
        <w:rPr>
          <w:rFonts w:ascii="Times New Roman" w:hAnsi="Times New Roman"/>
          <w:sz w:val="20"/>
          <w:szCs w:val="20"/>
          <w:lang w:val="en-GB"/>
        </w:rPr>
        <w:t xml:space="preserve"> (Cuvier’s </w:t>
      </w:r>
      <w:r w:rsidR="007A0927" w:rsidRPr="00EB6DAE">
        <w:rPr>
          <w:rFonts w:ascii="Times New Roman" w:hAnsi="Times New Roman"/>
          <w:sz w:val="20"/>
          <w:szCs w:val="20"/>
          <w:lang w:val="en-GB"/>
        </w:rPr>
        <w:t>beaked whale</w:t>
      </w:r>
      <w:r w:rsidRPr="00EB6DAE">
        <w:rPr>
          <w:rFonts w:ascii="Times New Roman" w:hAnsi="Times New Roman"/>
          <w:sz w:val="20"/>
          <w:szCs w:val="20"/>
          <w:lang w:val="en-GB"/>
        </w:rPr>
        <w:t xml:space="preserve">). Species | CMS, </w:t>
      </w:r>
      <w:hyperlink r:id="rId6" w:history="1">
        <w:r w:rsidRPr="00EB6DAE">
          <w:rPr>
            <w:rStyle w:val="Hyperlink"/>
            <w:rFonts w:ascii="Times New Roman" w:hAnsi="Times New Roman"/>
            <w:sz w:val="20"/>
            <w:szCs w:val="20"/>
            <w:lang w:val="en-GB"/>
          </w:rPr>
          <w:t>http://www.cms.int/en/species</w:t>
        </w:r>
      </w:hyperlink>
      <w:r w:rsidRPr="00EB6DAE">
        <w:rPr>
          <w:rFonts w:ascii="Times New Roman" w:hAnsi="Times New Roman"/>
          <w:sz w:val="20"/>
          <w:szCs w:val="20"/>
          <w:lang w:val="en-GB"/>
        </w:rPr>
        <w:t xml:space="preserve">. </w:t>
      </w:r>
    </w:p>
  </w:footnote>
  <w:footnote w:id="19">
    <w:p w14:paraId="175D7E4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Id</w:t>
      </w:r>
      <w:r w:rsidRPr="00EB6DAE">
        <w:rPr>
          <w:rFonts w:ascii="Times New Roman" w:hAnsi="Times New Roman"/>
          <w:sz w:val="20"/>
          <w:szCs w:val="20"/>
          <w:lang w:val="en-GB"/>
        </w:rPr>
        <w:t xml:space="preserve">. </w:t>
      </w:r>
    </w:p>
  </w:footnote>
  <w:footnote w:id="20">
    <w:p w14:paraId="78C163E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i/>
          <w:sz w:val="20"/>
          <w:szCs w:val="20"/>
          <w:lang w:val="en-GB"/>
        </w:rPr>
        <w:t xml:space="preserve"> Id</w:t>
      </w:r>
      <w:r w:rsidRPr="00EB6DAE">
        <w:rPr>
          <w:rFonts w:ascii="Times New Roman" w:hAnsi="Times New Roman"/>
          <w:sz w:val="20"/>
          <w:szCs w:val="20"/>
          <w:lang w:val="en-GB"/>
        </w:rPr>
        <w:t>.</w:t>
      </w:r>
    </w:p>
  </w:footnote>
  <w:footnote w:id="21">
    <w:p w14:paraId="5149CDF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Sue J. Fisher &amp; Randall R. Reeves, </w:t>
      </w:r>
      <w:r w:rsidRPr="00EB6DAE">
        <w:rPr>
          <w:rFonts w:ascii="Times New Roman" w:hAnsi="Times New Roman"/>
          <w:i/>
          <w:sz w:val="20"/>
          <w:szCs w:val="20"/>
          <w:lang w:val="en-GB"/>
        </w:rPr>
        <w:t>The Global Trade in Live Cetaceans: Implications for Conservation</w:t>
      </w:r>
      <w:r w:rsidRPr="00EB6DAE">
        <w:rPr>
          <w:rFonts w:ascii="Times New Roman" w:hAnsi="Times New Roman"/>
          <w:sz w:val="20"/>
          <w:szCs w:val="20"/>
          <w:lang w:val="en-GB"/>
        </w:rPr>
        <w:t xml:space="preserve">, 8 </w:t>
      </w:r>
      <w:r w:rsidRPr="00EB6DAE">
        <w:rPr>
          <w:rFonts w:ascii="Times New Roman" w:hAnsi="Times New Roman"/>
          <w:smallCaps/>
          <w:sz w:val="20"/>
          <w:szCs w:val="20"/>
          <w:lang w:val="en-GB"/>
        </w:rPr>
        <w:t>J. of Int’l Wildlife &amp; Policy L. 315</w:t>
      </w:r>
      <w:r w:rsidRPr="00EB6DAE">
        <w:rPr>
          <w:rFonts w:ascii="Times New Roman" w:hAnsi="Times New Roman"/>
          <w:sz w:val="20"/>
          <w:szCs w:val="20"/>
          <w:lang w:val="en-GB"/>
        </w:rPr>
        <w:t>, 315–16 (2005).</w:t>
      </w:r>
    </w:p>
  </w:footnote>
  <w:footnote w:id="22">
    <w:p w14:paraId="70D9238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Id. </w:t>
      </w:r>
      <w:r w:rsidRPr="00EB6DAE">
        <w:rPr>
          <w:rFonts w:ascii="Times New Roman" w:hAnsi="Times New Roman"/>
          <w:sz w:val="20"/>
          <w:szCs w:val="20"/>
          <w:lang w:val="en-GB"/>
        </w:rPr>
        <w:t>at 326.</w:t>
      </w:r>
    </w:p>
  </w:footnote>
  <w:footnote w:id="23">
    <w:p w14:paraId="5535A04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Appendix II comprises migratory species with an unfavourable conservation status or which would benefit from international cooperation in their maintenance. CMS, art. IV(1).</w:t>
      </w:r>
    </w:p>
  </w:footnote>
  <w:footnote w:id="24">
    <w:p w14:paraId="0553A04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Memorandum of Understanding for the Conservation of Cetaceans and Their Habitats in the Pacific Islands Region, ¶ 4, </w:t>
      </w:r>
      <w:hyperlink r:id="rId7" w:history="1">
        <w:r w:rsidRPr="00EB6DAE">
          <w:rPr>
            <w:rStyle w:val="Hyperlink"/>
            <w:rFonts w:ascii="Times New Roman" w:hAnsi="Times New Roman"/>
            <w:sz w:val="20"/>
            <w:szCs w:val="20"/>
            <w:lang w:val="en-GB"/>
          </w:rPr>
          <w:t>http://www.cms.int/pacific-cetaceans/en/documents/agreement-text</w:t>
        </w:r>
      </w:hyperlink>
      <w:r w:rsidRPr="00EB6DAE">
        <w:rPr>
          <w:rFonts w:ascii="Times New Roman" w:hAnsi="Times New Roman"/>
          <w:sz w:val="20"/>
          <w:szCs w:val="20"/>
          <w:lang w:val="en-GB"/>
        </w:rPr>
        <w:t xml:space="preserve"> [hereinafter Pacific Islands MOU].</w:t>
      </w:r>
    </w:p>
  </w:footnote>
  <w:footnote w:id="25">
    <w:p w14:paraId="7438E316" w14:textId="7872FB19"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eastAsia="Times New Roman" w:hAnsi="Times New Roman"/>
          <w:sz w:val="20"/>
          <w:szCs w:val="20"/>
          <w:lang w:val="en-GB"/>
        </w:rPr>
        <w:t>Memorandum of Understanding concerning the Conservation of the Manatee and Small Cetaceans of Western Africa and Macaronesia</w:t>
      </w:r>
      <w:r w:rsidRPr="00EB6DAE">
        <w:rPr>
          <w:rFonts w:ascii="Times New Roman" w:hAnsi="Times New Roman"/>
          <w:sz w:val="20"/>
          <w:szCs w:val="20"/>
          <w:lang w:val="en-GB"/>
        </w:rPr>
        <w:t xml:space="preserve">, available at </w:t>
      </w:r>
      <w:hyperlink r:id="rId8" w:history="1">
        <w:r w:rsidRPr="00EB6DAE">
          <w:rPr>
            <w:rStyle w:val="Hyperlink"/>
            <w:rFonts w:ascii="Times New Roman" w:hAnsi="Times New Roman"/>
            <w:sz w:val="20"/>
            <w:szCs w:val="20"/>
            <w:lang w:val="en-GB"/>
          </w:rPr>
          <w:t>http://www.cms.int/aquatic-mammals</w:t>
        </w:r>
      </w:hyperlink>
      <w:r w:rsidRPr="00EB6DAE">
        <w:rPr>
          <w:rFonts w:ascii="Times New Roman" w:hAnsi="Times New Roman"/>
          <w:sz w:val="20"/>
          <w:szCs w:val="20"/>
          <w:lang w:val="en-GB"/>
        </w:rPr>
        <w:t>.</w:t>
      </w:r>
    </w:p>
  </w:footnote>
  <w:footnote w:id="26">
    <w:p w14:paraId="456CC9A3" w14:textId="77777777" w:rsidR="00EB6DAE" w:rsidRPr="00EB6DAE" w:rsidRDefault="00EB6DAE" w:rsidP="00EB6DAE">
      <w:pPr>
        <w:pStyle w:val="Heading1"/>
        <w:rPr>
          <w:sz w:val="20"/>
          <w:szCs w:val="20"/>
        </w:rPr>
      </w:pPr>
      <w:r w:rsidRPr="00EB6DAE">
        <w:rPr>
          <w:rStyle w:val="FootnoteReference"/>
          <w:sz w:val="20"/>
          <w:szCs w:val="20"/>
        </w:rPr>
        <w:footnoteRef/>
      </w:r>
      <w:r w:rsidRPr="00EB6DAE">
        <w:rPr>
          <w:sz w:val="20"/>
          <w:szCs w:val="20"/>
        </w:rPr>
        <w:t xml:space="preserve"> Pacific Islands MOU, supra note 24, at Annex 2 to the Memorandum of Understanding for the Conservation of Cetaceans and Their Habitats in the Pacific Islands Region, Objective 3; Western African Aquatic Mammals MOU, Action Plan for the Conservation of Small Cetaceans of Western Africa and Macaronesia, Objective 4.2.</w:t>
      </w:r>
    </w:p>
  </w:footnote>
  <w:footnote w:id="27">
    <w:p w14:paraId="79805BC9"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ACCOBAMS,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4, at art. II(1).</w:t>
      </w:r>
    </w:p>
  </w:footnote>
  <w:footnote w:id="28">
    <w:p w14:paraId="4C4E2B99"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ACCOBAMS, art. II(1).</w:t>
      </w:r>
    </w:p>
  </w:footnote>
  <w:footnote w:id="29">
    <w:p w14:paraId="6DEB76E7" w14:textId="77777777" w:rsidR="00EB6DAE" w:rsidRPr="00EB6DAE" w:rsidRDefault="00EB6DAE" w:rsidP="00EB6DAE">
      <w:pPr>
        <w:pStyle w:val="Default"/>
        <w:rPr>
          <w:sz w:val="20"/>
          <w:szCs w:val="20"/>
        </w:rPr>
      </w:pPr>
      <w:r w:rsidRPr="00EB6DAE">
        <w:rPr>
          <w:rStyle w:val="FootnoteReference"/>
          <w:sz w:val="20"/>
          <w:szCs w:val="20"/>
        </w:rPr>
        <w:footnoteRef/>
      </w:r>
      <w:r w:rsidRPr="00EB6DAE">
        <w:rPr>
          <w:sz w:val="20"/>
          <w:szCs w:val="20"/>
        </w:rPr>
        <w:t xml:space="preserve"> ACCOBAMS, Resolution </w:t>
      </w:r>
      <w:r w:rsidRPr="00EB6DAE">
        <w:rPr>
          <w:smallCaps/>
          <w:sz w:val="20"/>
          <w:szCs w:val="20"/>
        </w:rPr>
        <w:t>4.19</w:t>
      </w:r>
      <w:r w:rsidRPr="00EB6DAE">
        <w:rPr>
          <w:sz w:val="20"/>
          <w:szCs w:val="20"/>
        </w:rPr>
        <w:t xml:space="preserve">, Model Measures on Conservation of Cetaceans, art. 1(5). </w:t>
      </w:r>
    </w:p>
  </w:footnote>
  <w:footnote w:id="30">
    <w:p w14:paraId="7D3D7273" w14:textId="77777777" w:rsidR="00EB6DAE" w:rsidRPr="00EB6DAE" w:rsidRDefault="00EB6DAE" w:rsidP="00EB6DAE">
      <w:pPr>
        <w:pStyle w:val="Default"/>
        <w:rPr>
          <w:sz w:val="20"/>
          <w:szCs w:val="20"/>
        </w:rPr>
      </w:pPr>
      <w:r w:rsidRPr="00EB6DAE">
        <w:rPr>
          <w:rStyle w:val="FootnoteReference"/>
          <w:sz w:val="20"/>
          <w:szCs w:val="20"/>
        </w:rPr>
        <w:footnoteRef/>
      </w:r>
      <w:r w:rsidRPr="00EB6DAE">
        <w:rPr>
          <w:i/>
          <w:sz w:val="20"/>
          <w:szCs w:val="20"/>
        </w:rPr>
        <w:t xml:space="preserve"> Id.</w:t>
      </w:r>
      <w:r w:rsidRPr="00EB6DAE">
        <w:rPr>
          <w:sz w:val="20"/>
          <w:szCs w:val="20"/>
        </w:rPr>
        <w:t xml:space="preserve"> at art. 7.</w:t>
      </w:r>
    </w:p>
  </w:footnote>
  <w:footnote w:id="31">
    <w:p w14:paraId="395CB3C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ACCOBAMS,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4, at Annex 2, art. 1(b).</w:t>
      </w:r>
    </w:p>
  </w:footnote>
  <w:footnote w:id="32">
    <w:p w14:paraId="3469482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Id. </w:t>
      </w:r>
      <w:r w:rsidRPr="00EB6DAE">
        <w:rPr>
          <w:rFonts w:ascii="Times New Roman" w:hAnsi="Times New Roman"/>
          <w:sz w:val="20"/>
          <w:szCs w:val="20"/>
          <w:lang w:val="en-GB"/>
        </w:rPr>
        <w:t>at</w:t>
      </w:r>
      <w:r w:rsidRPr="00EB6DAE">
        <w:rPr>
          <w:rFonts w:ascii="Times New Roman" w:hAnsi="Times New Roman"/>
          <w:i/>
          <w:sz w:val="20"/>
          <w:szCs w:val="20"/>
          <w:lang w:val="en-GB"/>
        </w:rPr>
        <w:t xml:space="preserve"> </w:t>
      </w:r>
      <w:r w:rsidRPr="00EB6DAE">
        <w:rPr>
          <w:rFonts w:ascii="Times New Roman" w:hAnsi="Times New Roman"/>
          <w:sz w:val="20"/>
          <w:szCs w:val="20"/>
          <w:lang w:val="en-GB"/>
        </w:rPr>
        <w:t>art. 2(2).</w:t>
      </w:r>
    </w:p>
  </w:footnote>
  <w:footnote w:id="33">
    <w:p w14:paraId="460129B3" w14:textId="77777777" w:rsidR="00EB6DAE" w:rsidRPr="00EB6DAE" w:rsidRDefault="00EB6DAE" w:rsidP="00EB6DAE">
      <w:pPr>
        <w:pStyle w:val="Default"/>
        <w:rPr>
          <w:sz w:val="20"/>
          <w:szCs w:val="20"/>
        </w:rPr>
      </w:pPr>
      <w:r w:rsidRPr="00EB6DAE">
        <w:rPr>
          <w:rStyle w:val="FootnoteReference"/>
          <w:sz w:val="20"/>
          <w:szCs w:val="20"/>
        </w:rPr>
        <w:footnoteRef/>
      </w:r>
      <w:r w:rsidRPr="00EB6DAE">
        <w:rPr>
          <w:sz w:val="20"/>
          <w:szCs w:val="20"/>
        </w:rPr>
        <w:t xml:space="preserve"> </w:t>
      </w:r>
      <w:r w:rsidRPr="00EB6DAE">
        <w:rPr>
          <w:i/>
          <w:sz w:val="20"/>
          <w:szCs w:val="20"/>
        </w:rPr>
        <w:t xml:space="preserve">Id. </w:t>
      </w:r>
      <w:r w:rsidRPr="00EB6DAE">
        <w:rPr>
          <w:sz w:val="20"/>
          <w:szCs w:val="20"/>
        </w:rPr>
        <w:t xml:space="preserve">Resolution 4.19 indicates the intent of the Parties to ensure that these exceptions are very narrowly applied. It states that exceptions should be granted only: </w:t>
      </w:r>
    </w:p>
    <w:p w14:paraId="35A9A0B4" w14:textId="77777777" w:rsidR="00EB6DAE" w:rsidRPr="00EB6DAE" w:rsidRDefault="00EB6DAE" w:rsidP="00EB6DAE">
      <w:pPr>
        <w:pStyle w:val="Default"/>
        <w:rPr>
          <w:sz w:val="20"/>
          <w:szCs w:val="20"/>
        </w:rPr>
      </w:pPr>
    </w:p>
    <w:p w14:paraId="4786E9B7" w14:textId="77777777" w:rsidR="00EB6DAE" w:rsidRPr="00EB6DAE" w:rsidRDefault="00EB6DAE" w:rsidP="00EB6DAE">
      <w:pPr>
        <w:widowControl w:val="0"/>
        <w:autoSpaceDE w:val="0"/>
        <w:autoSpaceDN w:val="0"/>
        <w:adjustRightInd w:val="0"/>
        <w:ind w:left="720" w:right="720"/>
        <w:rPr>
          <w:color w:val="000000"/>
          <w:sz w:val="20"/>
          <w:szCs w:val="20"/>
        </w:rPr>
      </w:pPr>
      <w:r w:rsidRPr="00EB6DAE">
        <w:rPr>
          <w:color w:val="000000"/>
          <w:sz w:val="20"/>
          <w:szCs w:val="20"/>
        </w:rPr>
        <w:t xml:space="preserve">a) for the purpose of non-lethal in situ research aimed at maintaining a favourable conservation status for cetaceans, after having obtained the advice of the ACCOBAMS Scientific Committee and a permit by the [competent national authority] issued under Art. 13; </w:t>
      </w:r>
    </w:p>
    <w:p w14:paraId="1DC0E088" w14:textId="77777777" w:rsidR="00EB6DAE" w:rsidRPr="00EB6DAE" w:rsidRDefault="00EB6DAE" w:rsidP="00EB6DAE">
      <w:pPr>
        <w:widowControl w:val="0"/>
        <w:autoSpaceDE w:val="0"/>
        <w:autoSpaceDN w:val="0"/>
        <w:adjustRightInd w:val="0"/>
        <w:ind w:left="720" w:right="720"/>
        <w:rPr>
          <w:color w:val="000000"/>
          <w:sz w:val="20"/>
          <w:szCs w:val="20"/>
        </w:rPr>
      </w:pPr>
      <w:r w:rsidRPr="00EB6DAE">
        <w:rPr>
          <w:color w:val="000000"/>
          <w:sz w:val="20"/>
          <w:szCs w:val="20"/>
        </w:rPr>
        <w:t xml:space="preserve">b) in emergency situations for cetaceans, when exceptionally unfavourable or endangering conditions occur; </w:t>
      </w:r>
    </w:p>
    <w:p w14:paraId="0B728D16" w14:textId="77777777" w:rsidR="00EB6DAE" w:rsidRPr="00EB6DAE" w:rsidRDefault="00EB6DAE" w:rsidP="00EB6DAE">
      <w:pPr>
        <w:widowControl w:val="0"/>
        <w:autoSpaceDE w:val="0"/>
        <w:autoSpaceDN w:val="0"/>
        <w:adjustRightInd w:val="0"/>
        <w:ind w:left="720" w:right="720"/>
        <w:rPr>
          <w:color w:val="000000"/>
          <w:sz w:val="20"/>
          <w:szCs w:val="20"/>
        </w:rPr>
      </w:pPr>
      <w:r w:rsidRPr="00EB6DAE">
        <w:rPr>
          <w:color w:val="000000"/>
          <w:sz w:val="20"/>
          <w:szCs w:val="20"/>
        </w:rPr>
        <w:t xml:space="preserve">c) to an action that is taken in a humane manner and is reasonably necessary to relieve or prevent suffering of a cetacean; </w:t>
      </w:r>
    </w:p>
    <w:p w14:paraId="449B4A00" w14:textId="77777777" w:rsidR="00EB6DAE" w:rsidRPr="00EB6DAE" w:rsidRDefault="00EB6DAE" w:rsidP="00EB6DAE">
      <w:pPr>
        <w:widowControl w:val="0"/>
        <w:autoSpaceDE w:val="0"/>
        <w:autoSpaceDN w:val="0"/>
        <w:adjustRightInd w:val="0"/>
        <w:ind w:left="720" w:right="720"/>
        <w:rPr>
          <w:color w:val="000000"/>
          <w:sz w:val="20"/>
          <w:szCs w:val="20"/>
        </w:rPr>
      </w:pPr>
      <w:r w:rsidRPr="00EB6DAE">
        <w:rPr>
          <w:color w:val="000000"/>
          <w:sz w:val="20"/>
          <w:szCs w:val="20"/>
        </w:rPr>
        <w:t xml:space="preserve">d) to an action that is reasonably necessary to prevent a risk to human life or health; </w:t>
      </w:r>
    </w:p>
    <w:p w14:paraId="1472C702" w14:textId="77777777" w:rsidR="00EB6DAE" w:rsidRPr="00EB6DAE" w:rsidRDefault="00EB6DAE" w:rsidP="00EB6DAE">
      <w:pPr>
        <w:widowControl w:val="0"/>
        <w:autoSpaceDE w:val="0"/>
        <w:autoSpaceDN w:val="0"/>
        <w:adjustRightInd w:val="0"/>
        <w:ind w:left="720" w:right="720"/>
        <w:rPr>
          <w:color w:val="000000"/>
          <w:sz w:val="20"/>
          <w:szCs w:val="20"/>
        </w:rPr>
      </w:pPr>
      <w:r w:rsidRPr="00EB6DAE">
        <w:rPr>
          <w:color w:val="000000"/>
          <w:sz w:val="20"/>
          <w:szCs w:val="20"/>
        </w:rPr>
        <w:t xml:space="preserve">e) to an action that occurs as a result of an unavoidable accident, other than an accident caused by negligent or reckless behaviour; </w:t>
      </w:r>
    </w:p>
    <w:p w14:paraId="12494583" w14:textId="77777777" w:rsidR="00EB6DAE" w:rsidRPr="00EB6DAE" w:rsidRDefault="00EB6DAE" w:rsidP="00EB6DAE">
      <w:pPr>
        <w:widowControl w:val="0"/>
        <w:autoSpaceDE w:val="0"/>
        <w:autoSpaceDN w:val="0"/>
        <w:adjustRightInd w:val="0"/>
        <w:ind w:left="720" w:right="720"/>
        <w:rPr>
          <w:color w:val="000000"/>
          <w:sz w:val="20"/>
          <w:szCs w:val="20"/>
        </w:rPr>
      </w:pPr>
      <w:r w:rsidRPr="00EB6DAE">
        <w:rPr>
          <w:color w:val="000000"/>
          <w:sz w:val="20"/>
          <w:szCs w:val="20"/>
        </w:rPr>
        <w:t xml:space="preserve">f) an unintentional action or omission which would be a contrary to Arts. from 5 to 11 above, provided that the author, within seven days after becoming aware of it, notifies the [competent national authority] in writing, by telephone or by use of any other electronic equipment that the action or omission occurred and provides other relevant particulars, including time and place. </w:t>
      </w:r>
    </w:p>
    <w:p w14:paraId="1FFC6565" w14:textId="77777777" w:rsidR="00EB6DAE" w:rsidRPr="00EB6DAE" w:rsidRDefault="00EB6DAE" w:rsidP="00EB6DAE">
      <w:pPr>
        <w:widowControl w:val="0"/>
        <w:autoSpaceDE w:val="0"/>
        <w:autoSpaceDN w:val="0"/>
        <w:adjustRightInd w:val="0"/>
        <w:rPr>
          <w:color w:val="000000"/>
          <w:sz w:val="20"/>
          <w:szCs w:val="20"/>
        </w:rPr>
      </w:pPr>
    </w:p>
    <w:p w14:paraId="30CA8D03" w14:textId="77777777" w:rsidR="00EB6DAE" w:rsidRPr="00EB6DAE" w:rsidRDefault="00EB6DAE" w:rsidP="00EB6DAE">
      <w:pPr>
        <w:widowControl w:val="0"/>
        <w:autoSpaceDE w:val="0"/>
        <w:autoSpaceDN w:val="0"/>
        <w:adjustRightInd w:val="0"/>
        <w:rPr>
          <w:color w:val="000000"/>
          <w:sz w:val="20"/>
          <w:szCs w:val="20"/>
        </w:rPr>
      </w:pPr>
      <w:r w:rsidRPr="00EB6DAE">
        <w:rPr>
          <w:color w:val="000000"/>
          <w:sz w:val="20"/>
          <w:szCs w:val="20"/>
        </w:rPr>
        <w:t xml:space="preserve">ACCOBAMS Resolution 4.19, </w:t>
      </w:r>
      <w:r w:rsidRPr="00EB6DAE">
        <w:rPr>
          <w:i/>
          <w:color w:val="000000"/>
          <w:sz w:val="20"/>
          <w:szCs w:val="20"/>
        </w:rPr>
        <w:t xml:space="preserve">supra </w:t>
      </w:r>
      <w:r w:rsidRPr="00EB6DAE">
        <w:rPr>
          <w:color w:val="000000"/>
          <w:sz w:val="20"/>
          <w:szCs w:val="20"/>
        </w:rPr>
        <w:t>note 29, at art. 12.</w:t>
      </w:r>
    </w:p>
  </w:footnote>
  <w:footnote w:id="34">
    <w:p w14:paraId="6590843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The Parties are: Albania, Algeria, Bulgaria, Croatia, Cyprus, Egypt, France, Georgia, Greece, Italy, Lebanon, Libya, Malta, Monaco, Montenegro, Morocco, Portugal, Romania, Slovenia, Spain, Syria, Tunisia, and Ukraine.</w:t>
      </w:r>
    </w:p>
  </w:footnote>
  <w:footnote w:id="35">
    <w:p w14:paraId="742CB01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ASCOBANS,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3, at art. 2.1.</w:t>
      </w:r>
    </w:p>
  </w:footnote>
  <w:footnote w:id="36">
    <w:p w14:paraId="716CE74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ASCOBANS Resolution 8.5, </w:t>
      </w:r>
      <w:r w:rsidRPr="00EB6DAE">
        <w:rPr>
          <w:rFonts w:ascii="Times New Roman" w:hAnsi="Times New Roman"/>
          <w:i/>
          <w:sz w:val="20"/>
          <w:szCs w:val="20"/>
          <w:lang w:val="en-GB"/>
        </w:rPr>
        <w:t>Monitoring and Mitigation of Small Cetacean Bycatch</w:t>
      </w:r>
      <w:r w:rsidRPr="00EB6DAE">
        <w:rPr>
          <w:rFonts w:ascii="Times New Roman" w:hAnsi="Times New Roman"/>
          <w:sz w:val="20"/>
          <w:szCs w:val="20"/>
          <w:lang w:val="en-GB"/>
        </w:rPr>
        <w:t>.</w:t>
      </w:r>
    </w:p>
  </w:footnote>
  <w:footnote w:id="37">
    <w:p w14:paraId="79F094B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ASCOBANS, Conservation and Management Plan, at Annex, art. 4.</w:t>
      </w:r>
    </w:p>
  </w:footnote>
  <w:footnote w:id="38">
    <w:p w14:paraId="1D86CE56"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eastAsia="Times New Roman" w:hAnsi="Times New Roman"/>
          <w:sz w:val="20"/>
          <w:szCs w:val="20"/>
          <w:lang w:val="en-GB"/>
        </w:rPr>
        <w:t xml:space="preserve">ASCOBANS ,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 xml:space="preserve">note 3, art. </w:t>
      </w:r>
      <w:r w:rsidRPr="00EB6DAE">
        <w:rPr>
          <w:rFonts w:ascii="Times New Roman" w:eastAsia="Times New Roman" w:hAnsi="Times New Roman"/>
          <w:sz w:val="20"/>
          <w:szCs w:val="20"/>
          <w:lang w:val="en-GB"/>
        </w:rPr>
        <w:t>1.2(b).</w:t>
      </w:r>
    </w:p>
  </w:footnote>
  <w:footnote w:id="39">
    <w:p w14:paraId="57A66B3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International Convention for the Regulation of Whaling, Dec. 2, 1946, 62 Stat. 1716, 161 U.N.T.S. 72, (entered into force Nov. 10, 1948) [hereinafter ICRW].</w:t>
      </w:r>
    </w:p>
  </w:footnote>
  <w:footnote w:id="40">
    <w:p w14:paraId="266C231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International Convention for the Regulation of Whaling, Schedule, ¶ 10(e). The Schedule is an integral part of the ICRW. ICRW,</w:t>
      </w:r>
      <w:r w:rsidRPr="00EB6DAE">
        <w:rPr>
          <w:rFonts w:ascii="Times New Roman" w:hAnsi="Times New Roman"/>
          <w:i/>
          <w:sz w:val="20"/>
          <w:szCs w:val="20"/>
          <w:lang w:val="en-GB"/>
        </w:rPr>
        <w:t xml:space="preserve"> supra </w:t>
      </w:r>
      <w:r w:rsidRPr="00EB6DAE">
        <w:rPr>
          <w:rFonts w:ascii="Times New Roman" w:hAnsi="Times New Roman"/>
          <w:sz w:val="20"/>
          <w:szCs w:val="20"/>
          <w:lang w:val="en-GB"/>
        </w:rPr>
        <w:t xml:space="preserve">note 39, at art. I(1). </w:t>
      </w:r>
    </w:p>
  </w:footnote>
  <w:footnote w:id="41">
    <w:p w14:paraId="1D8B7B8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See</w:t>
      </w:r>
      <w:r w:rsidRPr="00EB6DAE">
        <w:rPr>
          <w:rFonts w:ascii="Times New Roman" w:hAnsi="Times New Roman"/>
          <w:sz w:val="20"/>
          <w:szCs w:val="20"/>
          <w:lang w:val="en-GB"/>
        </w:rPr>
        <w:t xml:space="preserve">, </w:t>
      </w:r>
      <w:r w:rsidRPr="00EB6DAE">
        <w:rPr>
          <w:rFonts w:ascii="Times New Roman" w:hAnsi="Times New Roman"/>
          <w:i/>
          <w:sz w:val="20"/>
          <w:szCs w:val="20"/>
          <w:lang w:val="en-GB"/>
        </w:rPr>
        <w:t>e.g.</w:t>
      </w:r>
      <w:r w:rsidRPr="00EB6DAE">
        <w:rPr>
          <w:rFonts w:ascii="Times New Roman" w:hAnsi="Times New Roman"/>
          <w:sz w:val="20"/>
          <w:szCs w:val="20"/>
          <w:lang w:val="en-GB"/>
        </w:rPr>
        <w:t xml:space="preserve">, IWC, </w:t>
      </w:r>
      <w:r w:rsidRPr="00EB6DAE">
        <w:rPr>
          <w:rFonts w:ascii="Times New Roman" w:hAnsi="Times New Roman"/>
          <w:i/>
          <w:sz w:val="20"/>
          <w:szCs w:val="20"/>
          <w:lang w:val="en-GB"/>
        </w:rPr>
        <w:t>Resolution on Small Cetaceans</w:t>
      </w:r>
      <w:r w:rsidRPr="00EB6DAE">
        <w:rPr>
          <w:rFonts w:ascii="Times New Roman" w:hAnsi="Times New Roman"/>
          <w:sz w:val="20"/>
          <w:szCs w:val="20"/>
          <w:lang w:val="en-GB"/>
        </w:rPr>
        <w:t xml:space="preserve">, </w:t>
      </w:r>
      <w:r w:rsidRPr="00EB6DAE">
        <w:rPr>
          <w:rFonts w:ascii="Times New Roman" w:hAnsi="Times New Roman"/>
          <w:i/>
          <w:sz w:val="20"/>
          <w:szCs w:val="20"/>
          <w:lang w:val="en-GB"/>
        </w:rPr>
        <w:t>in 41st Report of the International Whaling Commission</w:t>
      </w:r>
      <w:r w:rsidRPr="00EB6DAE">
        <w:rPr>
          <w:rFonts w:ascii="Times New Roman" w:hAnsi="Times New Roman"/>
          <w:sz w:val="20"/>
          <w:szCs w:val="20"/>
          <w:lang w:val="en-GB"/>
        </w:rPr>
        <w:t xml:space="preserve"> 48 (1991) (recognizing the “differences in views between member states on the regulatory competence of the IWC with regard to small cetaceans”).</w:t>
      </w:r>
    </w:p>
  </w:footnote>
  <w:footnote w:id="42">
    <w:p w14:paraId="0B0ED724" w14:textId="77777777" w:rsidR="00EB6DAE" w:rsidRPr="00EB6DAE" w:rsidRDefault="00EB6DAE" w:rsidP="00EB6DAE">
      <w:pPr>
        <w:pStyle w:val="FootnoteText"/>
        <w:rPr>
          <w:rFonts w:ascii="Times New Roman" w:hAnsi="Times New Roman"/>
          <w:i/>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Id. </w:t>
      </w:r>
      <w:r w:rsidRPr="00EB6DAE">
        <w:rPr>
          <w:rFonts w:ascii="Times New Roman" w:hAnsi="Times New Roman"/>
          <w:sz w:val="20"/>
          <w:szCs w:val="20"/>
          <w:lang w:val="en-GB"/>
        </w:rPr>
        <w:t>(requesting the IWC Scientific Committee to “draw[] together all available relevant information on the present status of stocks of small cetaceans which are subjected to significant directed and incidental takes, on the impact of those takes on the stocks, and providing an assessment of the present threats to the stocks concerned.”).</w:t>
      </w:r>
    </w:p>
  </w:footnote>
  <w:footnote w:id="43">
    <w:p w14:paraId="53604589"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IWC, </w:t>
      </w:r>
      <w:r w:rsidRPr="00EB6DAE">
        <w:rPr>
          <w:rFonts w:ascii="Times New Roman" w:hAnsi="Times New Roman"/>
          <w:bCs/>
          <w:sz w:val="20"/>
          <w:szCs w:val="20"/>
          <w:lang w:val="en-GB"/>
        </w:rPr>
        <w:t xml:space="preserve">IWC Resolution 1998-9, </w:t>
      </w:r>
      <w:r w:rsidRPr="00EB6DAE">
        <w:rPr>
          <w:rFonts w:ascii="Times New Roman" w:hAnsi="Times New Roman"/>
          <w:bCs/>
          <w:i/>
          <w:sz w:val="20"/>
          <w:szCs w:val="20"/>
          <w:lang w:val="en-GB"/>
        </w:rPr>
        <w:t>Resolution on Directed Takes of White Whales</w:t>
      </w:r>
      <w:r w:rsidRPr="00EB6DAE">
        <w:rPr>
          <w:rFonts w:ascii="Times New Roman" w:hAnsi="Times New Roman"/>
          <w:bCs/>
          <w:sz w:val="20"/>
          <w:szCs w:val="20"/>
          <w:lang w:val="en-GB"/>
        </w:rPr>
        <w:t xml:space="preserve">, </w:t>
      </w:r>
      <w:r w:rsidRPr="00EB6DAE">
        <w:rPr>
          <w:rFonts w:ascii="Times New Roman" w:hAnsi="Times New Roman"/>
          <w:bCs/>
          <w:i/>
          <w:sz w:val="20"/>
          <w:szCs w:val="20"/>
          <w:lang w:val="en-GB"/>
        </w:rPr>
        <w:t xml:space="preserve">available at </w:t>
      </w:r>
      <w:hyperlink r:id="rId9" w:history="1">
        <w:r w:rsidRPr="00EB6DAE">
          <w:rPr>
            <w:rStyle w:val="Hyperlink"/>
            <w:rFonts w:ascii="Times New Roman" w:hAnsi="Times New Roman"/>
            <w:bCs/>
            <w:sz w:val="20"/>
            <w:szCs w:val="20"/>
            <w:lang w:val="en-GB"/>
          </w:rPr>
          <w:t>https://archive.iwc.int/pages/download.php?ref=2073&amp;size=&amp;ext=pdf&amp;k=&amp;alternative=-1&amp;usage=-1&amp;usagecomment</w:t>
        </w:r>
      </w:hyperlink>
      <w:r w:rsidRPr="00EB6DAE">
        <w:rPr>
          <w:rFonts w:ascii="Times New Roman" w:hAnsi="Times New Roman"/>
          <w:bCs/>
          <w:sz w:val="20"/>
          <w:szCs w:val="20"/>
          <w:lang w:val="en-GB"/>
        </w:rPr>
        <w:t>=.</w:t>
      </w:r>
      <w:r w:rsidRPr="00EB6DAE">
        <w:rPr>
          <w:rFonts w:ascii="Times New Roman" w:hAnsi="Times New Roman"/>
          <w:b/>
          <w:bCs/>
          <w:i/>
          <w:sz w:val="20"/>
          <w:szCs w:val="20"/>
          <w:lang w:val="en-GB"/>
        </w:rPr>
        <w:t xml:space="preserve"> </w:t>
      </w:r>
    </w:p>
  </w:footnote>
  <w:footnote w:id="44">
    <w:p w14:paraId="2F588139" w14:textId="77777777" w:rsidR="00EB6DAE" w:rsidRPr="00EB6DAE" w:rsidRDefault="00EB6DAE" w:rsidP="00EB6DAE">
      <w:pPr>
        <w:pStyle w:val="Default"/>
        <w:rPr>
          <w:sz w:val="20"/>
          <w:szCs w:val="20"/>
        </w:rPr>
      </w:pPr>
      <w:r w:rsidRPr="00EB6DAE">
        <w:rPr>
          <w:rStyle w:val="FootnoteReference"/>
          <w:sz w:val="20"/>
          <w:szCs w:val="20"/>
        </w:rPr>
        <w:footnoteRef/>
      </w:r>
      <w:r w:rsidRPr="00EB6DAE">
        <w:rPr>
          <w:sz w:val="20"/>
          <w:szCs w:val="20"/>
        </w:rPr>
        <w:t xml:space="preserve"> IWC, </w:t>
      </w:r>
      <w:r w:rsidRPr="00EB6DAE">
        <w:rPr>
          <w:bCs/>
          <w:i/>
          <w:sz w:val="20"/>
          <w:szCs w:val="20"/>
        </w:rPr>
        <w:t>Resolution on the Critically Endangered Vaquita</w:t>
      </w:r>
      <w:r w:rsidRPr="00EB6DAE">
        <w:rPr>
          <w:bCs/>
          <w:sz w:val="20"/>
          <w:szCs w:val="20"/>
        </w:rPr>
        <w:t>,</w:t>
      </w:r>
      <w:r w:rsidRPr="00EB6DAE">
        <w:rPr>
          <w:b/>
          <w:bCs/>
          <w:sz w:val="20"/>
          <w:szCs w:val="20"/>
        </w:rPr>
        <w:t xml:space="preserve"> </w:t>
      </w:r>
      <w:r w:rsidRPr="00EB6DAE">
        <w:rPr>
          <w:sz w:val="20"/>
          <w:szCs w:val="20"/>
        </w:rPr>
        <w:t xml:space="preserve">IWC/66/20 Rev (2016), </w:t>
      </w:r>
      <w:r w:rsidRPr="00EB6DAE">
        <w:rPr>
          <w:i/>
          <w:sz w:val="20"/>
          <w:szCs w:val="20"/>
        </w:rPr>
        <w:t>available at</w:t>
      </w:r>
      <w:r w:rsidRPr="00EB6DAE">
        <w:rPr>
          <w:sz w:val="20"/>
          <w:szCs w:val="20"/>
        </w:rPr>
        <w:t xml:space="preserve">: </w:t>
      </w:r>
      <w:hyperlink r:id="rId10" w:history="1">
        <w:r w:rsidRPr="00EB6DAE">
          <w:rPr>
            <w:rStyle w:val="Hyperlink"/>
            <w:sz w:val="20"/>
            <w:szCs w:val="20"/>
          </w:rPr>
          <w:t>https://archive.iwc.int/pages/download.php?ref=6315&amp;size=&amp;ext=pdf&amp;k=&amp;alternative=-1&amp;usage=-1&amp;usagecomment</w:t>
        </w:r>
      </w:hyperlink>
      <w:r w:rsidRPr="00EB6DAE">
        <w:rPr>
          <w:sz w:val="20"/>
          <w:szCs w:val="20"/>
        </w:rPr>
        <w:t xml:space="preserve">=. </w:t>
      </w:r>
    </w:p>
  </w:footnote>
  <w:footnote w:id="45">
    <w:p w14:paraId="7162231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Law No. 25577, May 6, 2002, B.O. 29893 (Arg.)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11" w:history="1">
        <w:r w:rsidRPr="00EB6DAE">
          <w:rPr>
            <w:rStyle w:val="Hyperlink"/>
            <w:rFonts w:ascii="Times New Roman" w:hAnsi="Times New Roman"/>
            <w:sz w:val="20"/>
            <w:szCs w:val="20"/>
            <w:lang w:val="en-GB"/>
          </w:rPr>
          <w:t>http://servicios.infoleg.gob.ar/infolegInternet/anexos/70000-74999/74097/norma.htm</w:t>
        </w:r>
      </w:hyperlink>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hereinafter </w:t>
      </w:r>
      <w:r w:rsidRPr="00EB6DAE">
        <w:rPr>
          <w:rFonts w:ascii="Times New Roman" w:hAnsi="Times New Roman"/>
          <w:sz w:val="20"/>
          <w:szCs w:val="20"/>
          <w:lang w:val="en-GB"/>
        </w:rPr>
        <w:t>Law No. 25577].</w:t>
      </w:r>
    </w:p>
  </w:footnote>
  <w:footnote w:id="46">
    <w:p w14:paraId="5CEA5E09" w14:textId="0BA857B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Law No. 25577,</w:t>
      </w:r>
      <w:r w:rsidRPr="00EB6DAE">
        <w:rPr>
          <w:rFonts w:ascii="Times New Roman" w:hAnsi="Times New Roman"/>
          <w:i/>
          <w:sz w:val="20"/>
          <w:szCs w:val="20"/>
          <w:lang w:val="en-GB"/>
        </w:rPr>
        <w:t xml:space="preserve"> </w:t>
      </w:r>
      <w:r w:rsidRPr="00EB6DAE">
        <w:rPr>
          <w:rFonts w:ascii="Times New Roman" w:hAnsi="Times New Roman"/>
          <w:sz w:val="20"/>
          <w:szCs w:val="20"/>
          <w:lang w:val="en-GB"/>
        </w:rPr>
        <w:t>at Annex I (listing the southern right whale, pygmy right whale, minke whale, sei whale, blue whale, fin whale, humpback whale, La Plata dolphin, Burmeister’s porpoise, spectacled porpoise, dusky dolphin, hourglass dolphin, Peale’s dolphin, Risso’s dolphin, common bottlenose dolphin, pantropical spotted dolphin, striped dolphin, short-beaked common dolphin, southern right whale dolphin, Commerson’s dolphin, pygmy killer whale, false killer whale, long-finned pilot whale, Shepherd’s beaked whale, giant beaked whale, strap-toothed whale, Hector’s beaked whale, Gray’s beaked whale, Cuvier’s beaked whale, southern bottlenose whale, sperm whale, and the pygmy spe</w:t>
      </w:r>
      <w:r w:rsidR="004E2AFC">
        <w:rPr>
          <w:rFonts w:ascii="Times New Roman" w:hAnsi="Times New Roman"/>
          <w:sz w:val="20"/>
          <w:szCs w:val="20"/>
          <w:lang w:val="en-GB"/>
        </w:rPr>
        <w:t>rm whale as protected species).</w:t>
      </w:r>
    </w:p>
  </w:footnote>
  <w:footnote w:id="47">
    <w:p w14:paraId="2626703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Law No. 25577,</w:t>
      </w:r>
      <w:r w:rsidRPr="00EB6DAE">
        <w:rPr>
          <w:rFonts w:ascii="Times New Roman" w:hAnsi="Times New Roman"/>
          <w:i/>
          <w:sz w:val="20"/>
          <w:szCs w:val="20"/>
          <w:lang w:val="en-GB"/>
        </w:rPr>
        <w:t xml:space="preserve"> </w:t>
      </w:r>
      <w:r w:rsidRPr="00EB6DAE">
        <w:rPr>
          <w:rFonts w:ascii="Times New Roman" w:hAnsi="Times New Roman"/>
          <w:sz w:val="20"/>
          <w:szCs w:val="20"/>
          <w:lang w:val="en-GB"/>
        </w:rPr>
        <w:t>at ¶ 1.</w:t>
      </w:r>
    </w:p>
  </w:footnote>
  <w:footnote w:id="48">
    <w:p w14:paraId="2BAAB10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Law No. 25577, at ¶ 1.</w:t>
      </w:r>
    </w:p>
  </w:footnote>
  <w:footnote w:id="49">
    <w:p w14:paraId="5E48BDC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Law No. 25577,</w:t>
      </w:r>
      <w:r w:rsidRPr="00EB6DAE">
        <w:rPr>
          <w:rFonts w:ascii="Times New Roman" w:hAnsi="Times New Roman"/>
          <w:i/>
          <w:sz w:val="20"/>
          <w:szCs w:val="20"/>
          <w:lang w:val="en-GB"/>
        </w:rPr>
        <w:t xml:space="preserve"> </w:t>
      </w:r>
      <w:r w:rsidRPr="00EB6DAE">
        <w:rPr>
          <w:rFonts w:ascii="Times New Roman" w:hAnsi="Times New Roman"/>
          <w:sz w:val="20"/>
          <w:szCs w:val="20"/>
          <w:lang w:val="en-GB"/>
        </w:rPr>
        <w:t>at ¶ 2 (noting that orcas fall under Law No. 25052, Dec. 14, 1998, B.O. 29042 [hereinafter Law No. 25052]).</w:t>
      </w:r>
    </w:p>
  </w:footnote>
  <w:footnote w:id="50">
    <w:p w14:paraId="27A64C66"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Law No. 25052,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49, at ¶ 1.</w:t>
      </w:r>
    </w:p>
  </w:footnote>
  <w:footnote w:id="51">
    <w:p w14:paraId="31CDA04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Personal communication with Vanesa Tossenberger (Nov. 21, 2016). Ms. Tossenberger has represented Argentina in various international fora, including CITES meetings. </w:t>
      </w:r>
    </w:p>
  </w:footnote>
  <w:footnote w:id="52">
    <w:p w14:paraId="205D831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Resolution No. 351/95, Sep. 18, 1995, B.O. 16117 (Arg.)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12" w:history="1">
        <w:r w:rsidRPr="00EB6DAE">
          <w:rPr>
            <w:rStyle w:val="Hyperlink"/>
            <w:rFonts w:ascii="Times New Roman" w:hAnsi="Times New Roman"/>
            <w:sz w:val="20"/>
            <w:szCs w:val="20"/>
            <w:lang w:val="en-GB"/>
          </w:rPr>
          <w:t>http://www2.medioambiente.gov.ar/mlegal/icticolas/res351_95.htm</w:t>
        </w:r>
      </w:hyperlink>
      <w:r w:rsidRPr="00EB6DAE">
        <w:rPr>
          <w:rFonts w:ascii="Times New Roman" w:hAnsi="Times New Roman"/>
          <w:sz w:val="20"/>
          <w:szCs w:val="20"/>
          <w:lang w:val="en-GB"/>
        </w:rPr>
        <w:t xml:space="preserve"> [</w:t>
      </w:r>
      <w:r w:rsidRPr="00EB6DAE">
        <w:rPr>
          <w:rFonts w:ascii="Times New Roman" w:hAnsi="Times New Roman"/>
          <w:i/>
          <w:sz w:val="20"/>
          <w:szCs w:val="20"/>
          <w:lang w:val="en-GB"/>
        </w:rPr>
        <w:t>hereinafter</w:t>
      </w:r>
      <w:r w:rsidRPr="00EB6DAE">
        <w:rPr>
          <w:rFonts w:ascii="Times New Roman" w:hAnsi="Times New Roman"/>
          <w:sz w:val="20"/>
          <w:szCs w:val="20"/>
          <w:lang w:val="en-GB"/>
        </w:rPr>
        <w:t xml:space="preserve"> Resolution No. 351/95].</w:t>
      </w:r>
    </w:p>
  </w:footnote>
  <w:footnote w:id="53">
    <w:p w14:paraId="3E7BABB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Resolution No. 351/95,</w:t>
      </w:r>
      <w:r w:rsidRPr="00EB6DAE">
        <w:rPr>
          <w:rFonts w:ascii="Times New Roman" w:hAnsi="Times New Roman"/>
          <w:i/>
          <w:sz w:val="20"/>
          <w:szCs w:val="20"/>
          <w:lang w:val="en-GB"/>
        </w:rPr>
        <w:t xml:space="preserve"> </w:t>
      </w:r>
      <w:r w:rsidRPr="00EB6DAE">
        <w:rPr>
          <w:rFonts w:ascii="Times New Roman" w:hAnsi="Times New Roman"/>
          <w:sz w:val="20"/>
          <w:szCs w:val="20"/>
          <w:lang w:val="en-GB"/>
        </w:rPr>
        <w:t>at art. 1, annex I.</w:t>
      </w:r>
    </w:p>
  </w:footnote>
  <w:footnote w:id="54">
    <w:p w14:paraId="2976ECC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Resolution No. 351/95, at annex I. Oddly, though, annex I identifies the common name of </w:t>
      </w:r>
      <w:r w:rsidRPr="00EB6DAE">
        <w:rPr>
          <w:rFonts w:ascii="Times New Roman" w:hAnsi="Times New Roman"/>
          <w:i/>
          <w:sz w:val="20"/>
          <w:szCs w:val="20"/>
          <w:lang w:val="en-GB"/>
        </w:rPr>
        <w:t>Mesoplodon grayi</w:t>
      </w:r>
      <w:r w:rsidRPr="00EB6DAE">
        <w:rPr>
          <w:rFonts w:ascii="Times New Roman" w:hAnsi="Times New Roman"/>
          <w:sz w:val="20"/>
          <w:szCs w:val="20"/>
          <w:lang w:val="en-GB"/>
        </w:rPr>
        <w:t xml:space="preserve"> (Gray’s Beaked Whale) as Hector’s Beaked Whale. </w:t>
      </w:r>
    </w:p>
  </w:footnote>
  <w:footnote w:id="55">
    <w:p w14:paraId="5265BC8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Environment Protection and Biodiversity Conservation Act 1999 (Aus.), § 3(1) [hereinafter EPBC Act]. </w:t>
      </w:r>
      <w:hyperlink r:id="rId13" w:history="1">
        <w:r w:rsidRPr="00EB6DAE">
          <w:rPr>
            <w:rStyle w:val="Hyperlink"/>
            <w:rFonts w:ascii="Times New Roman" w:hAnsi="Times New Roman"/>
            <w:sz w:val="20"/>
            <w:szCs w:val="20"/>
            <w:lang w:val="en-GB"/>
          </w:rPr>
          <w:t>https://www.legislation.gov.au/Details/C2016C00777</w:t>
        </w:r>
      </w:hyperlink>
      <w:r w:rsidRPr="00EB6DAE">
        <w:rPr>
          <w:rFonts w:ascii="Times New Roman" w:hAnsi="Times New Roman"/>
          <w:sz w:val="20"/>
          <w:szCs w:val="20"/>
          <w:lang w:val="en-GB"/>
        </w:rPr>
        <w:t xml:space="preserve">. </w:t>
      </w:r>
    </w:p>
  </w:footnote>
  <w:footnote w:id="56">
    <w:p w14:paraId="23FF1A2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224. </w:t>
      </w:r>
    </w:p>
  </w:footnote>
  <w:footnote w:id="57">
    <w:p w14:paraId="0C9C2FF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225.</w:t>
      </w:r>
    </w:p>
  </w:footnote>
  <w:footnote w:id="58">
    <w:p w14:paraId="5EE863E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Id. See also </w:t>
      </w:r>
      <w:r w:rsidRPr="00EB6DAE">
        <w:rPr>
          <w:rFonts w:ascii="Times New Roman" w:hAnsi="Times New Roman"/>
          <w:sz w:val="20"/>
          <w:szCs w:val="20"/>
          <w:lang w:val="en-GB"/>
        </w:rPr>
        <w:t xml:space="preserve">Australian Whale Sanctuary, </w:t>
      </w:r>
      <w:hyperlink r:id="rId14" w:history="1">
        <w:r w:rsidRPr="00EB6DAE">
          <w:rPr>
            <w:rStyle w:val="Hyperlink"/>
            <w:rFonts w:ascii="Times New Roman" w:hAnsi="Times New Roman"/>
            <w:sz w:val="20"/>
            <w:szCs w:val="20"/>
            <w:lang w:val="en-GB"/>
          </w:rPr>
          <w:t>https://www.environment.gov.au/marine/marine-species/cetaceans/australian-whale-sanctuary</w:t>
        </w:r>
      </w:hyperlink>
      <w:r w:rsidRPr="00EB6DAE">
        <w:rPr>
          <w:rFonts w:ascii="Times New Roman" w:hAnsi="Times New Roman"/>
          <w:sz w:val="20"/>
          <w:szCs w:val="20"/>
          <w:lang w:val="en-GB"/>
        </w:rPr>
        <w:t xml:space="preserve">. </w:t>
      </w:r>
    </w:p>
  </w:footnote>
  <w:footnote w:id="59">
    <w:p w14:paraId="144E757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 xml:space="preserve">note , at §§ 225-227. </w:t>
      </w:r>
    </w:p>
  </w:footnote>
  <w:footnote w:id="60">
    <w:p w14:paraId="20FCD4B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224(1).</w:t>
      </w:r>
    </w:p>
  </w:footnote>
  <w:footnote w:id="61">
    <w:p w14:paraId="1E79F1D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224(3).</w:t>
      </w:r>
    </w:p>
  </w:footnote>
  <w:footnote w:id="62">
    <w:p w14:paraId="47405C4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Management Act 1991 (Aus.)</w:t>
      </w:r>
      <w:r w:rsidRPr="00EB6DAE">
        <w:rPr>
          <w:rFonts w:ascii="Times New Roman" w:hAnsi="Times New Roman"/>
          <w:i/>
          <w:sz w:val="20"/>
          <w:szCs w:val="20"/>
          <w:lang w:val="en-GB"/>
        </w:rPr>
        <w:t>,</w:t>
      </w:r>
      <w:r w:rsidRPr="00EB6DAE">
        <w:rPr>
          <w:rFonts w:ascii="Times New Roman" w:hAnsi="Times New Roman"/>
          <w:sz w:val="20"/>
          <w:szCs w:val="20"/>
          <w:lang w:val="en-GB"/>
        </w:rPr>
        <w:t xml:space="preserve"> § 4(2).</w:t>
      </w:r>
    </w:p>
  </w:footnote>
  <w:footnote w:id="63">
    <w:p w14:paraId="0B2154C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 xml:space="preserve">note 55, at § 229. </w:t>
      </w:r>
    </w:p>
  </w:footnote>
  <w:footnote w:id="64">
    <w:p w14:paraId="18BE4497"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230.</w:t>
      </w:r>
    </w:p>
  </w:footnote>
  <w:footnote w:id="65">
    <w:p w14:paraId="565A16B7"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229B(1).</w:t>
      </w:r>
    </w:p>
  </w:footnote>
  <w:footnote w:id="66">
    <w:p w14:paraId="59265DB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i/>
          <w:sz w:val="20"/>
          <w:szCs w:val="20"/>
          <w:lang w:val="en-GB"/>
        </w:rPr>
        <w:t xml:space="preserve"> </w:t>
      </w:r>
      <w:r w:rsidRPr="00EB6DAE">
        <w:rPr>
          <w:rFonts w:ascii="Times New Roman" w:hAnsi="Times New Roman"/>
          <w:sz w:val="20"/>
          <w:szCs w:val="20"/>
          <w:lang w:val="en-GB"/>
        </w:rPr>
        <w:t>EPBC Act, § 229B(4). Treating whales—to “divide or cut up, or extract any product from, the cetacean.”—is also unlawful and punishable by imprisonment for up to 2 years, a fine up to 1,000 penalty units, or both. EPBC Act, § 229D.</w:t>
      </w:r>
    </w:p>
  </w:footnote>
  <w:footnote w:id="67">
    <w:p w14:paraId="2FE6439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238</w:t>
      </w:r>
      <w:r w:rsidRPr="00EB6DAE">
        <w:rPr>
          <w:rFonts w:ascii="Times New Roman" w:hAnsi="Times New Roman"/>
          <w:i/>
          <w:sz w:val="20"/>
          <w:szCs w:val="20"/>
          <w:lang w:val="en-GB"/>
        </w:rPr>
        <w:t>.</w:t>
      </w:r>
    </w:p>
  </w:footnote>
  <w:footnote w:id="68">
    <w:p w14:paraId="2FBCF43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238(3)</w:t>
      </w:r>
      <w:r w:rsidRPr="00EB6DAE">
        <w:rPr>
          <w:rFonts w:ascii="Times New Roman" w:hAnsi="Times New Roman"/>
          <w:i/>
          <w:sz w:val="20"/>
          <w:szCs w:val="20"/>
          <w:lang w:val="en-GB"/>
        </w:rPr>
        <w:t>.</w:t>
      </w:r>
    </w:p>
  </w:footnote>
  <w:footnote w:id="69">
    <w:p w14:paraId="7EF0D5F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238(3)</w:t>
      </w:r>
      <w:r w:rsidRPr="00EB6DAE">
        <w:rPr>
          <w:rFonts w:ascii="Times New Roman" w:hAnsi="Times New Roman"/>
          <w:i/>
          <w:sz w:val="20"/>
          <w:szCs w:val="20"/>
          <w:lang w:val="en-GB"/>
        </w:rPr>
        <w:t>.</w:t>
      </w:r>
    </w:p>
  </w:footnote>
  <w:footnote w:id="70">
    <w:p w14:paraId="784C45B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 238(4) (emphasis added)</w:t>
      </w:r>
      <w:r w:rsidRPr="00EB6DAE">
        <w:rPr>
          <w:rFonts w:ascii="Times New Roman" w:hAnsi="Times New Roman"/>
          <w:i/>
          <w:sz w:val="20"/>
          <w:szCs w:val="20"/>
          <w:lang w:val="en-GB"/>
        </w:rPr>
        <w:t>.</w:t>
      </w:r>
    </w:p>
  </w:footnote>
  <w:footnote w:id="71">
    <w:p w14:paraId="211C065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4E2AFC">
        <w:rPr>
          <w:rFonts w:ascii="Times New Roman" w:hAnsi="Times New Roman"/>
          <w:sz w:val="20"/>
          <w:szCs w:val="20"/>
          <w:lang w:val="en-GB"/>
        </w:rPr>
        <w:t>The maritime hunting, the capture of cetaceans, pinnipeds and chelonians is forbidden, as well</w:t>
      </w:r>
      <w:r w:rsidRPr="00EB6DAE">
        <w:rPr>
          <w:rFonts w:ascii="Times New Roman" w:hAnsi="Times New Roman"/>
          <w:sz w:val="20"/>
          <w:szCs w:val="20"/>
          <w:lang w:val="en-GB"/>
        </w:rPr>
        <w:t xml:space="preserve"> as the utilization of their spawning grounds, save for what is established on duly ratified international treaties and agreements by Costa Rica.” Fishing and Aquaculture Law 8436, at art. 39, English translation available at </w:t>
      </w:r>
      <w:hyperlink r:id="rId15" w:history="1">
        <w:r w:rsidRPr="00EB6DAE">
          <w:rPr>
            <w:rStyle w:val="Hyperlink"/>
            <w:rFonts w:ascii="Times New Roman" w:hAnsi="Times New Roman"/>
            <w:sz w:val="20"/>
            <w:szCs w:val="20"/>
            <w:lang w:val="en-GB"/>
          </w:rPr>
          <w:t>http://www.visitcostarica.com/ict/paginas/LEYES/pdf/Ley8436eng.pdf</w:t>
        </w:r>
      </w:hyperlink>
      <w:r w:rsidRPr="00EB6DAE">
        <w:rPr>
          <w:rFonts w:ascii="Times New Roman" w:hAnsi="Times New Roman"/>
          <w:sz w:val="20"/>
          <w:szCs w:val="20"/>
          <w:lang w:val="en-GB"/>
        </w:rPr>
        <w:t xml:space="preserve">. </w:t>
      </w:r>
    </w:p>
  </w:footnote>
  <w:footnote w:id="72">
    <w:p w14:paraId="4B2C886E"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[I]t is strictly forbidden to:</w:t>
      </w:r>
    </w:p>
    <w:p w14:paraId="067AC6B8" w14:textId="77777777" w:rsidR="00EB6DAE" w:rsidRPr="00EB6DAE" w:rsidRDefault="00EB6DAE" w:rsidP="00EB6DAE">
      <w:pPr>
        <w:pStyle w:val="FootnoteText"/>
        <w:numPr>
          <w:ilvl w:val="0"/>
          <w:numId w:val="45"/>
        </w:numPr>
        <w:rPr>
          <w:rFonts w:ascii="Times New Roman" w:hAnsi="Times New Roman"/>
          <w:sz w:val="20"/>
          <w:szCs w:val="20"/>
          <w:lang w:val="en-GB"/>
        </w:rPr>
      </w:pPr>
      <w:r w:rsidRPr="00EB6DAE">
        <w:rPr>
          <w:rFonts w:ascii="Times New Roman" w:hAnsi="Times New Roman"/>
          <w:sz w:val="20"/>
          <w:szCs w:val="20"/>
          <w:lang w:val="en-GB"/>
        </w:rPr>
        <w:t>Catch and kill marine mammals.</w:t>
      </w:r>
    </w:p>
    <w:p w14:paraId="2F2643C2" w14:textId="77777777" w:rsidR="00EB6DAE" w:rsidRPr="00EB6DAE" w:rsidRDefault="00EB6DAE" w:rsidP="00EB6DAE">
      <w:pPr>
        <w:pStyle w:val="FootnoteText"/>
        <w:numPr>
          <w:ilvl w:val="0"/>
          <w:numId w:val="45"/>
        </w:numPr>
        <w:rPr>
          <w:rFonts w:ascii="Times New Roman" w:hAnsi="Times New Roman"/>
          <w:sz w:val="20"/>
          <w:szCs w:val="20"/>
          <w:lang w:val="en-GB"/>
        </w:rPr>
      </w:pPr>
      <w:r w:rsidRPr="00EB6DAE">
        <w:rPr>
          <w:rFonts w:ascii="Times New Roman" w:hAnsi="Times New Roman"/>
          <w:sz w:val="20"/>
          <w:szCs w:val="20"/>
          <w:lang w:val="en-GB"/>
        </w:rPr>
        <w:t>Keep cetaceans and other marine mammals captive.</w:t>
      </w:r>
    </w:p>
    <w:p w14:paraId="6A0224D1" w14:textId="77777777" w:rsidR="00EB6DAE" w:rsidRPr="00EB6DAE" w:rsidRDefault="00EB6DAE" w:rsidP="00EB6DAE">
      <w:pPr>
        <w:pStyle w:val="FootnoteText"/>
        <w:numPr>
          <w:ilvl w:val="0"/>
          <w:numId w:val="45"/>
        </w:numPr>
        <w:rPr>
          <w:rFonts w:ascii="Times New Roman" w:hAnsi="Times New Roman"/>
          <w:sz w:val="20"/>
          <w:szCs w:val="20"/>
          <w:lang w:val="en-GB"/>
        </w:rPr>
      </w:pPr>
      <w:r w:rsidRPr="00EB6DAE">
        <w:rPr>
          <w:rFonts w:ascii="Times New Roman" w:hAnsi="Times New Roman"/>
          <w:sz w:val="20"/>
          <w:szCs w:val="20"/>
          <w:lang w:val="en-GB"/>
        </w:rPr>
        <w:t>Touch or trap any cetacean or other marine mammal.</w:t>
      </w:r>
    </w:p>
    <w:p w14:paraId="6F4B60BB" w14:textId="77777777" w:rsidR="00EB6DAE" w:rsidRPr="00EB6DAE" w:rsidRDefault="00EB6DAE" w:rsidP="00EB6DAE">
      <w:pPr>
        <w:pStyle w:val="FootnoteText"/>
        <w:numPr>
          <w:ilvl w:val="0"/>
          <w:numId w:val="45"/>
        </w:numPr>
        <w:rPr>
          <w:rFonts w:ascii="Times New Roman" w:hAnsi="Times New Roman"/>
          <w:sz w:val="20"/>
          <w:szCs w:val="20"/>
          <w:lang w:val="en-GB"/>
        </w:rPr>
      </w:pPr>
      <w:r w:rsidRPr="00EB6DAE">
        <w:rPr>
          <w:rFonts w:ascii="Times New Roman" w:hAnsi="Times New Roman"/>
          <w:sz w:val="20"/>
          <w:szCs w:val="20"/>
          <w:lang w:val="en-GB"/>
        </w:rPr>
        <w:t>Feed or attempt to feed any marine mammal that is in the water or on land.</w:t>
      </w:r>
    </w:p>
    <w:p w14:paraId="39CADAF9" w14:textId="77777777" w:rsidR="00EB6DAE" w:rsidRPr="00EB6DAE" w:rsidRDefault="00EB6DAE" w:rsidP="00EB6DAE">
      <w:pPr>
        <w:pStyle w:val="FootnoteText"/>
        <w:rPr>
          <w:rFonts w:ascii="Times New Roman" w:hAnsi="Times New Roman"/>
          <w:sz w:val="20"/>
          <w:szCs w:val="20"/>
          <w:lang w:val="en-GB"/>
        </w:rPr>
      </w:pPr>
    </w:p>
    <w:p w14:paraId="363F51CF" w14:textId="77777777" w:rsidR="00EB6DAE" w:rsidRPr="00EB6DAE" w:rsidRDefault="00EB6DAE" w:rsidP="00EB6DAE">
      <w:pPr>
        <w:pStyle w:val="FootnoteText"/>
        <w:rPr>
          <w:rFonts w:ascii="Times New Roman" w:hAnsi="Times New Roman"/>
          <w:sz w:val="20"/>
          <w:szCs w:val="20"/>
          <w:lang w:val="en-GB"/>
        </w:rPr>
      </w:pPr>
      <w:r w:rsidRPr="00EB6DAE">
        <w:rPr>
          <w:rFonts w:ascii="Times New Roman" w:hAnsi="Times New Roman"/>
          <w:sz w:val="20"/>
          <w:szCs w:val="20"/>
          <w:lang w:val="en-GB"/>
        </w:rPr>
        <w:t>Decree No. 32495, art. 14 (2005), available at</w:t>
      </w:r>
      <w:r w:rsidRPr="00EB6DAE">
        <w:rPr>
          <w:rFonts w:ascii="Times New Roman" w:hAnsi="Times New Roman"/>
          <w:i/>
          <w:sz w:val="20"/>
          <w:szCs w:val="20"/>
          <w:lang w:val="en-GB"/>
        </w:rPr>
        <w:t xml:space="preserve"> </w:t>
      </w:r>
      <w:hyperlink r:id="rId16" w:history="1">
        <w:r w:rsidRPr="00EB6DAE">
          <w:rPr>
            <w:rStyle w:val="Hyperlink"/>
            <w:rFonts w:ascii="Times New Roman" w:hAnsi="Times New Roman"/>
            <w:sz w:val="20"/>
            <w:szCs w:val="20"/>
            <w:lang w:val="en-GB"/>
          </w:rPr>
          <w:t>http://www.mag.go.cr/legislacion/2005/de-32495.pdf</w:t>
        </w:r>
      </w:hyperlink>
      <w:r w:rsidRPr="00EB6DAE">
        <w:rPr>
          <w:rFonts w:ascii="Times New Roman" w:hAnsi="Times New Roman"/>
          <w:sz w:val="20"/>
          <w:szCs w:val="20"/>
          <w:lang w:val="en-GB"/>
        </w:rPr>
        <w:t>,</w:t>
      </w:r>
      <w:r w:rsidRPr="00EB6DAE">
        <w:rPr>
          <w:rFonts w:ascii="Times New Roman" w:hAnsi="Times New Roman"/>
          <w:i/>
          <w:sz w:val="20"/>
          <w:szCs w:val="20"/>
          <w:lang w:val="en-GB"/>
        </w:rPr>
        <w:t xml:space="preserve"> </w:t>
      </w:r>
      <w:r w:rsidRPr="00EB6DAE">
        <w:rPr>
          <w:rFonts w:ascii="Times New Roman" w:hAnsi="Times New Roman"/>
          <w:sz w:val="20"/>
          <w:szCs w:val="20"/>
          <w:lang w:val="en-GB"/>
        </w:rPr>
        <w:t xml:space="preserve">English translation available at </w:t>
      </w:r>
      <w:hyperlink r:id="rId17" w:history="1">
        <w:r w:rsidRPr="00EB6DAE">
          <w:rPr>
            <w:rStyle w:val="Hyperlink"/>
            <w:rFonts w:ascii="Times New Roman" w:hAnsi="Times New Roman"/>
            <w:sz w:val="20"/>
            <w:szCs w:val="20"/>
            <w:lang w:val="en-GB"/>
          </w:rPr>
          <w:t>http://chinacetaceanalliance.org/en/international-legislation/</w:t>
        </w:r>
      </w:hyperlink>
      <w:r w:rsidRPr="00EB6DAE">
        <w:rPr>
          <w:rFonts w:ascii="Times New Roman" w:hAnsi="Times New Roman"/>
          <w:sz w:val="20"/>
          <w:szCs w:val="20"/>
          <w:lang w:val="en-GB"/>
        </w:rPr>
        <w:t>.</w:t>
      </w:r>
      <w:r w:rsidRPr="00EB6DAE">
        <w:rPr>
          <w:rFonts w:ascii="Times New Roman" w:hAnsi="Times New Roman"/>
          <w:i/>
          <w:sz w:val="20"/>
          <w:szCs w:val="20"/>
          <w:lang w:val="en-GB"/>
        </w:rPr>
        <w:t xml:space="preserve"> </w:t>
      </w:r>
    </w:p>
  </w:footnote>
  <w:footnote w:id="73">
    <w:p w14:paraId="3632336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[C]etaceans may be killed, caught, kept captive, touched, trapped or fed, and attempts may be made to feed them, in the following cases:</w:t>
      </w:r>
    </w:p>
    <w:p w14:paraId="3EEA37DA" w14:textId="77777777" w:rsidR="00EB6DAE" w:rsidRPr="00EB6DAE" w:rsidRDefault="00EB6DAE" w:rsidP="00EB6DAE">
      <w:pPr>
        <w:pStyle w:val="FootnoteText"/>
        <w:numPr>
          <w:ilvl w:val="0"/>
          <w:numId w:val="46"/>
        </w:numPr>
        <w:rPr>
          <w:rFonts w:ascii="Times New Roman" w:hAnsi="Times New Roman"/>
          <w:sz w:val="20"/>
          <w:szCs w:val="20"/>
          <w:lang w:val="en-GB"/>
        </w:rPr>
      </w:pPr>
      <w:r w:rsidRPr="00EB6DAE">
        <w:rPr>
          <w:rFonts w:ascii="Times New Roman" w:hAnsi="Times New Roman"/>
          <w:sz w:val="20"/>
          <w:szCs w:val="20"/>
          <w:lang w:val="en-GB"/>
        </w:rPr>
        <w:t>Euthanasia due to irreversible illness, injury or infection causing the animal great suffering and death, verified by a qualified vet in the presence of the relevant authority . . .</w:t>
      </w:r>
    </w:p>
    <w:p w14:paraId="3A6D8CB3" w14:textId="77777777" w:rsidR="00EB6DAE" w:rsidRPr="00EB6DAE" w:rsidRDefault="00EB6DAE" w:rsidP="00EB6DAE">
      <w:pPr>
        <w:pStyle w:val="FootnoteText"/>
        <w:numPr>
          <w:ilvl w:val="0"/>
          <w:numId w:val="46"/>
        </w:numPr>
        <w:rPr>
          <w:rFonts w:ascii="Times New Roman" w:hAnsi="Times New Roman"/>
          <w:sz w:val="20"/>
          <w:szCs w:val="20"/>
          <w:lang w:val="en-GB"/>
        </w:rPr>
      </w:pPr>
      <w:r w:rsidRPr="00EB6DAE">
        <w:rPr>
          <w:rFonts w:ascii="Times New Roman" w:hAnsi="Times New Roman"/>
          <w:sz w:val="20"/>
          <w:szCs w:val="20"/>
          <w:lang w:val="en-GB"/>
        </w:rPr>
        <w:t>Animals that have been stranded, entangled or hurt by human or natural causes and that require rehabilitation so that they can be released subsequently. A diagnosis must be sought from specialist biologists and vets and a permit must be obtained . . . , provided that the period of captivity does not exceed one year.</w:t>
      </w:r>
    </w:p>
    <w:p w14:paraId="17BB7517" w14:textId="77777777" w:rsidR="00EB6DAE" w:rsidRPr="00EB6DAE" w:rsidRDefault="00EB6DAE" w:rsidP="00EB6DAE">
      <w:pPr>
        <w:pStyle w:val="FootnoteText"/>
        <w:rPr>
          <w:rFonts w:ascii="Times New Roman" w:hAnsi="Times New Roman"/>
          <w:sz w:val="20"/>
          <w:szCs w:val="20"/>
          <w:lang w:val="en-GB"/>
        </w:rPr>
      </w:pPr>
    </w:p>
    <w:p w14:paraId="0D87A077" w14:textId="75A9A11C" w:rsidR="00EB6DAE" w:rsidRPr="00EB6DAE" w:rsidRDefault="00EB6DAE" w:rsidP="00EB6DAE">
      <w:pPr>
        <w:pStyle w:val="FootnoteText"/>
        <w:rPr>
          <w:rFonts w:ascii="Times New Roman" w:hAnsi="Times New Roman"/>
          <w:sz w:val="20"/>
          <w:szCs w:val="20"/>
          <w:lang w:val="en-GB"/>
        </w:rPr>
      </w:pPr>
      <w:r w:rsidRPr="00EB6DAE">
        <w:rPr>
          <w:rFonts w:ascii="Times New Roman" w:hAnsi="Times New Roman"/>
          <w:sz w:val="20"/>
          <w:szCs w:val="20"/>
          <w:lang w:val="en-GB"/>
        </w:rPr>
        <w:t xml:space="preserve">Decree No. 32495, art. 15, </w:t>
      </w:r>
      <w:r w:rsidRPr="00EB6DAE">
        <w:rPr>
          <w:rFonts w:ascii="Times New Roman" w:hAnsi="Times New Roman"/>
          <w:i/>
          <w:sz w:val="20"/>
          <w:szCs w:val="20"/>
          <w:lang w:val="en-GB"/>
        </w:rPr>
        <w:t xml:space="preserve">translation available at </w:t>
      </w:r>
      <w:hyperlink r:id="rId18" w:history="1">
        <w:r w:rsidRPr="00EB6DAE">
          <w:rPr>
            <w:rStyle w:val="Hyperlink"/>
            <w:rFonts w:ascii="Times New Roman" w:hAnsi="Times New Roman"/>
            <w:sz w:val="20"/>
            <w:szCs w:val="20"/>
            <w:lang w:val="en-GB"/>
          </w:rPr>
          <w:t>http://chinacetaceanalliance.org/en/international-legislation</w:t>
        </w:r>
      </w:hyperlink>
      <w:r w:rsidRPr="00EB6DAE">
        <w:rPr>
          <w:rFonts w:ascii="Times New Roman" w:hAnsi="Times New Roman"/>
          <w:sz w:val="20"/>
          <w:szCs w:val="20"/>
          <w:lang w:val="en-GB"/>
        </w:rPr>
        <w:t xml:space="preserve">. </w:t>
      </w:r>
    </w:p>
  </w:footnote>
  <w:footnote w:id="74">
    <w:p w14:paraId="2723B60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“The Costa Rican State will exert dominion and exclusive jurisdiction over the marine resources and natural richness existing in the continental waters, the territorial waters, the exclusive economic zone and adjacent areas to the latter, where there exist or may exist national jurisdiction, according to the national laws and international treaties.” Fishing and Aquaculture Law 8436,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71, at art. 6.</w:t>
      </w:r>
    </w:p>
  </w:footnote>
  <w:footnote w:id="75">
    <w:p w14:paraId="200BA26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European Union, Council Directive 92/43/EEC on the conservation of natural habitats and of wild fauna and flora</w:t>
      </w:r>
      <w:r w:rsidRPr="00EB6DAE">
        <w:rPr>
          <w:rFonts w:ascii="Times New Roman" w:hAnsi="Times New Roman"/>
          <w:smallCaps/>
          <w:sz w:val="20"/>
          <w:szCs w:val="20"/>
          <w:lang w:val="en-GB"/>
        </w:rPr>
        <w:t xml:space="preserve"> (1992)</w:t>
      </w:r>
      <w:r w:rsidRPr="00EB6DAE">
        <w:rPr>
          <w:rFonts w:ascii="Times New Roman" w:hAnsi="Times New Roman"/>
          <w:sz w:val="20"/>
          <w:szCs w:val="20"/>
          <w:lang w:val="en-GB"/>
        </w:rPr>
        <w:t xml:space="preserve">,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19" w:history="1">
        <w:r w:rsidRPr="00EB6DAE">
          <w:rPr>
            <w:rStyle w:val="Hyperlink"/>
            <w:rFonts w:ascii="Times New Roman" w:hAnsi="Times New Roman"/>
            <w:sz w:val="20"/>
            <w:szCs w:val="20"/>
            <w:lang w:val="en-GB"/>
          </w:rPr>
          <w:t>http://eur-lex.europa.eu/legal-content/EN/TXT/?uri=CELEX:31992L0043</w:t>
        </w:r>
      </w:hyperlink>
      <w:r w:rsidRPr="00EB6DAE">
        <w:rPr>
          <w:rStyle w:val="Hyperlink"/>
          <w:rFonts w:ascii="Times New Roman" w:hAnsi="Times New Roman"/>
          <w:sz w:val="20"/>
          <w:szCs w:val="20"/>
          <w:lang w:val="en-GB"/>
        </w:rPr>
        <w:t xml:space="preserve"> </w:t>
      </w:r>
      <w:r w:rsidRPr="00EB6DAE">
        <w:rPr>
          <w:rFonts w:ascii="Times New Roman" w:hAnsi="Times New Roman"/>
          <w:sz w:val="20"/>
          <w:szCs w:val="20"/>
          <w:lang w:val="en-GB"/>
        </w:rPr>
        <w:t>[hereinafter Habitats Directive].</w:t>
      </w:r>
    </w:p>
  </w:footnote>
  <w:footnote w:id="76">
    <w:p w14:paraId="79624486"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Habitats Directive, at Annex IV.</w:t>
      </w:r>
    </w:p>
  </w:footnote>
  <w:footnote w:id="77">
    <w:p w14:paraId="49EBB33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Habitats Directive, at art. 12.</w:t>
      </w:r>
    </w:p>
  </w:footnote>
  <w:footnote w:id="78">
    <w:p w14:paraId="72479D4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Case C-342/05, Commission v. Finland, 2007 E.C.R. I-04713, ¶ 22, </w:t>
      </w:r>
      <w:r w:rsidRPr="00EB6DAE">
        <w:rPr>
          <w:rFonts w:ascii="Times New Roman" w:hAnsi="Times New Roman"/>
          <w:i/>
          <w:sz w:val="20"/>
          <w:szCs w:val="20"/>
          <w:lang w:val="en-GB"/>
        </w:rPr>
        <w:t xml:space="preserve">available at </w:t>
      </w:r>
      <w:hyperlink r:id="rId20" w:history="1">
        <w:r w:rsidRPr="00EB6DAE">
          <w:rPr>
            <w:rStyle w:val="Hyperlink"/>
            <w:rFonts w:ascii="Times New Roman" w:hAnsi="Times New Roman"/>
            <w:sz w:val="20"/>
            <w:szCs w:val="20"/>
            <w:lang w:val="en-GB"/>
          </w:rPr>
          <w:t>http://curia.europa.eu/juris/liste.jsf?language=en&amp;num=C-342/05</w:t>
        </w:r>
      </w:hyperlink>
      <w:r w:rsidRPr="00EB6DAE">
        <w:rPr>
          <w:rFonts w:ascii="Times New Roman" w:hAnsi="Times New Roman"/>
          <w:sz w:val="20"/>
          <w:szCs w:val="20"/>
          <w:lang w:val="en-GB"/>
        </w:rPr>
        <w:t xml:space="preserve">. </w:t>
      </w:r>
    </w:p>
  </w:footnote>
  <w:footnote w:id="79">
    <w:p w14:paraId="406A55A9"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Commission v. Finland,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78, at ¶¶ 25, 28.</w:t>
      </w:r>
    </w:p>
  </w:footnote>
  <w:footnote w:id="80">
    <w:p w14:paraId="4A65015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Habitats Directive,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 xml:space="preserve">note 75, at art. 16(1). See also </w:t>
      </w:r>
      <w:r w:rsidRPr="00EB6DAE">
        <w:rPr>
          <w:rFonts w:ascii="Times New Roman" w:hAnsi="Times New Roman"/>
          <w:smallCaps/>
          <w:sz w:val="20"/>
          <w:szCs w:val="20"/>
          <w:lang w:val="en-GB"/>
        </w:rPr>
        <w:t>European Commission, Guidance Document on the Strict Protection of Animal Species of Community Interest under the Habitats Directive 92/43/EEC</w:t>
      </w:r>
      <w:r w:rsidRPr="00EB6DAE">
        <w:rPr>
          <w:rFonts w:ascii="Times New Roman" w:hAnsi="Times New Roman"/>
          <w:sz w:val="20"/>
          <w:szCs w:val="20"/>
          <w:lang w:val="en-GB"/>
        </w:rPr>
        <w:t xml:space="preserve">, at 54, available at </w:t>
      </w:r>
      <w:hyperlink r:id="rId21" w:history="1">
        <w:r w:rsidRPr="00EB6DAE">
          <w:rPr>
            <w:rStyle w:val="Hyperlink"/>
            <w:rFonts w:ascii="Times New Roman" w:hAnsi="Times New Roman"/>
            <w:sz w:val="20"/>
            <w:szCs w:val="20"/>
            <w:lang w:val="en-GB"/>
          </w:rPr>
          <w:t>http://ec.europa.eu/environment/nature/conservation/species/guidance/pdf/guidance_en.pdf</w:t>
        </w:r>
      </w:hyperlink>
      <w:r w:rsidRPr="00EB6DAE">
        <w:rPr>
          <w:rFonts w:ascii="Times New Roman" w:hAnsi="Times New Roman"/>
          <w:sz w:val="20"/>
          <w:szCs w:val="20"/>
          <w:lang w:val="en-GB"/>
        </w:rPr>
        <w:t xml:space="preserve">. </w:t>
      </w:r>
    </w:p>
  </w:footnote>
  <w:footnote w:id="81">
    <w:p w14:paraId="04C6D80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Habitats Directive,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75, at art. 16(1)(a)–(e).</w:t>
      </w:r>
    </w:p>
  </w:footnote>
  <w:footnote w:id="82">
    <w:p w14:paraId="0E23E0C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smallCaps/>
          <w:sz w:val="20"/>
          <w:szCs w:val="20"/>
          <w:lang w:val="en-GB"/>
        </w:rPr>
        <w:t>Guidance Document</w:t>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80, at 56.</w:t>
      </w:r>
    </w:p>
  </w:footnote>
  <w:footnote w:id="83">
    <w:p w14:paraId="11737FE6" w14:textId="77777777" w:rsidR="00EB6DAE" w:rsidRPr="00EB6DAE" w:rsidRDefault="00EB6DAE" w:rsidP="00EB6DAE">
      <w:pPr>
        <w:widowControl w:val="0"/>
        <w:autoSpaceDE w:val="0"/>
        <w:autoSpaceDN w:val="0"/>
        <w:adjustRightInd w:val="0"/>
        <w:rPr>
          <w:sz w:val="20"/>
          <w:szCs w:val="20"/>
        </w:rPr>
      </w:pPr>
      <w:r w:rsidRPr="00EB6DAE">
        <w:rPr>
          <w:rStyle w:val="FootnoteReference"/>
          <w:sz w:val="20"/>
          <w:szCs w:val="20"/>
        </w:rPr>
        <w:footnoteRef/>
      </w:r>
      <w:r w:rsidRPr="00EB6DAE">
        <w:rPr>
          <w:sz w:val="20"/>
          <w:szCs w:val="20"/>
        </w:rPr>
        <w:t xml:space="preserve"> </w:t>
      </w:r>
      <w:r w:rsidRPr="00EB6DAE">
        <w:rPr>
          <w:smallCaps/>
          <w:sz w:val="20"/>
          <w:szCs w:val="20"/>
        </w:rPr>
        <w:t>Guidance Document</w:t>
      </w:r>
      <w:r w:rsidRPr="00EB6DAE">
        <w:rPr>
          <w:sz w:val="20"/>
          <w:szCs w:val="20"/>
        </w:rPr>
        <w:t xml:space="preserve">, </w:t>
      </w:r>
      <w:r w:rsidRPr="00EB6DAE">
        <w:rPr>
          <w:i/>
          <w:sz w:val="20"/>
          <w:szCs w:val="20"/>
        </w:rPr>
        <w:t xml:space="preserve">supra </w:t>
      </w:r>
      <w:r w:rsidRPr="00EB6DAE">
        <w:rPr>
          <w:sz w:val="20"/>
          <w:szCs w:val="20"/>
        </w:rPr>
        <w:t xml:space="preserve">note 80, at 56; </w:t>
      </w:r>
      <w:r w:rsidRPr="00EB6DAE">
        <w:rPr>
          <w:i/>
          <w:sz w:val="20"/>
          <w:szCs w:val="20"/>
        </w:rPr>
        <w:t xml:space="preserve">see also </w:t>
      </w:r>
      <w:r w:rsidRPr="00EB6DAE">
        <w:rPr>
          <w:smallCaps/>
          <w:sz w:val="20"/>
          <w:szCs w:val="20"/>
        </w:rPr>
        <w:t>European Commission, Guidance document on Article 6(4) of the 'Habitats Directive' 92/43/EEC</w:t>
      </w:r>
      <w:r w:rsidRPr="00EB6DAE">
        <w:rPr>
          <w:sz w:val="20"/>
          <w:szCs w:val="20"/>
        </w:rPr>
        <w:t xml:space="preserve">, at 8 (2007), available at </w:t>
      </w:r>
      <w:hyperlink r:id="rId22" w:history="1">
        <w:r w:rsidRPr="00EB6DAE">
          <w:rPr>
            <w:rStyle w:val="Hyperlink"/>
            <w:sz w:val="20"/>
            <w:szCs w:val="20"/>
          </w:rPr>
          <w:t>http://ec.europa.eu/environment/nature/natura2000/management/docs/art6/guidance_art6_4_en.pdf</w:t>
        </w:r>
      </w:hyperlink>
      <w:r w:rsidRPr="00EB6DAE">
        <w:rPr>
          <w:sz w:val="20"/>
          <w:szCs w:val="20"/>
        </w:rPr>
        <w:t xml:space="preserve">. </w:t>
      </w:r>
      <w:r w:rsidRPr="00EB6DAE">
        <w:rPr>
          <w:bCs/>
          <w:sz w:val="20"/>
          <w:szCs w:val="20"/>
        </w:rPr>
        <w:t xml:space="preserve">The Commission has noted that only </w:t>
      </w:r>
      <w:r w:rsidRPr="00EB6DAE">
        <w:rPr>
          <w:bCs/>
          <w:i/>
          <w:sz w:val="20"/>
          <w:szCs w:val="20"/>
        </w:rPr>
        <w:t>public</w:t>
      </w:r>
      <w:r w:rsidRPr="00EB6DAE">
        <w:rPr>
          <w:bCs/>
          <w:sz w:val="20"/>
          <w:szCs w:val="20"/>
        </w:rPr>
        <w:t xml:space="preserve"> interests can be balanced against the conservation aims of the Habitats Directive; activities that are entirely in the interest of companies and individuals are not covered. </w:t>
      </w:r>
      <w:r w:rsidRPr="00EB6DAE">
        <w:rPr>
          <w:smallCaps/>
          <w:sz w:val="20"/>
          <w:szCs w:val="20"/>
        </w:rPr>
        <w:t>Guidance Document</w:t>
      </w:r>
      <w:r w:rsidRPr="00EB6DAE">
        <w:rPr>
          <w:sz w:val="20"/>
          <w:szCs w:val="20"/>
        </w:rPr>
        <w:t xml:space="preserve">, </w:t>
      </w:r>
      <w:r w:rsidRPr="00EB6DAE">
        <w:rPr>
          <w:i/>
          <w:sz w:val="20"/>
          <w:szCs w:val="20"/>
        </w:rPr>
        <w:t xml:space="preserve">supra </w:t>
      </w:r>
      <w:r w:rsidRPr="00EB6DAE">
        <w:rPr>
          <w:sz w:val="20"/>
          <w:szCs w:val="20"/>
        </w:rPr>
        <w:t>note 80, at 56. However, purely private interests do not appear to be involved in the Faroese grinds.</w:t>
      </w:r>
    </w:p>
  </w:footnote>
  <w:footnote w:id="84">
    <w:p w14:paraId="16FE5E3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Directive 79/409/EEC of the European Parliament and of the Council of 30 November 2009 on the Conservation of Wild Birds, </w:t>
      </w:r>
      <w:r w:rsidRPr="00EB6DAE">
        <w:rPr>
          <w:rFonts w:ascii="Times New Roman" w:hAnsi="Times New Roman"/>
          <w:iCs/>
          <w:sz w:val="20"/>
          <w:szCs w:val="20"/>
          <w:lang w:val="en-GB"/>
        </w:rPr>
        <w:t>OJ L 20,</w:t>
      </w:r>
      <w:r w:rsidRPr="00EB6DAE">
        <w:rPr>
          <w:rFonts w:ascii="Times New Roman" w:hAnsi="Times New Roman"/>
          <w:i/>
          <w:iCs/>
          <w:sz w:val="20"/>
          <w:szCs w:val="20"/>
          <w:lang w:val="en-GB"/>
        </w:rPr>
        <w:t xml:space="preserve"> </w:t>
      </w:r>
      <w:r w:rsidRPr="00EB6DAE">
        <w:rPr>
          <w:rFonts w:ascii="Times New Roman" w:hAnsi="Times New Roman"/>
          <w:i/>
          <w:sz w:val="20"/>
          <w:szCs w:val="20"/>
          <w:lang w:val="en-GB"/>
        </w:rPr>
        <w:t xml:space="preserve">available at </w:t>
      </w:r>
      <w:hyperlink r:id="rId23" w:history="1">
        <w:r w:rsidRPr="00EB6DAE">
          <w:rPr>
            <w:rStyle w:val="Hyperlink"/>
            <w:rFonts w:ascii="Times New Roman" w:hAnsi="Times New Roman"/>
            <w:sz w:val="20"/>
            <w:szCs w:val="20"/>
            <w:lang w:val="en-GB"/>
          </w:rPr>
          <w:t>http://eur-lex.europa.eu/legal-content/EN/TXT/?uri=CELEX:32009L0147</w:t>
        </w:r>
      </w:hyperlink>
      <w:r w:rsidRPr="00EB6DAE">
        <w:rPr>
          <w:rFonts w:ascii="Times New Roman" w:hAnsi="Times New Roman"/>
          <w:sz w:val="20"/>
          <w:szCs w:val="20"/>
          <w:lang w:val="en-GB"/>
        </w:rPr>
        <w:t xml:space="preserve">. </w:t>
      </w:r>
    </w:p>
  </w:footnote>
  <w:footnote w:id="85">
    <w:p w14:paraId="37713EA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Case C-182/02, Ligue pour la Protection des Oiseaux and Others v Premier Ministre and Ministre de l'Aménagement du Territoire et de l'Environnement, 2003 E.C.R. I-12105, ¶ 17, </w:t>
      </w:r>
      <w:r w:rsidRPr="00EB6DAE">
        <w:rPr>
          <w:rFonts w:ascii="Times New Roman" w:hAnsi="Times New Roman"/>
          <w:i/>
          <w:sz w:val="20"/>
          <w:szCs w:val="20"/>
          <w:lang w:val="en-GB"/>
        </w:rPr>
        <w:t xml:space="preserve">available at </w:t>
      </w:r>
      <w:hyperlink r:id="rId24" w:history="1">
        <w:r w:rsidRPr="00EB6DAE">
          <w:rPr>
            <w:rStyle w:val="Hyperlink"/>
            <w:rFonts w:ascii="Times New Roman" w:hAnsi="Times New Roman"/>
            <w:sz w:val="20"/>
            <w:szCs w:val="20"/>
            <w:lang w:val="en-GB"/>
          </w:rPr>
          <w:t>http://curia.europa.eu/juris/liste.jsf?language=en&amp;num=c-182/02</w:t>
        </w:r>
      </w:hyperlink>
      <w:r w:rsidRPr="00EB6DAE">
        <w:rPr>
          <w:rFonts w:ascii="Times New Roman" w:hAnsi="Times New Roman"/>
          <w:sz w:val="20"/>
          <w:szCs w:val="20"/>
          <w:lang w:val="en-GB"/>
        </w:rPr>
        <w:t xml:space="preserve">; Commission v. Finland,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78, at ¶¶ 47–59.</w:t>
      </w:r>
    </w:p>
  </w:footnote>
  <w:footnote w:id="86">
    <w:p w14:paraId="0E7D118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smallCaps/>
          <w:sz w:val="20"/>
          <w:szCs w:val="20"/>
          <w:lang w:val="en-GB"/>
        </w:rPr>
        <w:t>Guidance Document</w:t>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80, at 56 (relying on Case C-252/85, Commission v. France, 1988 E.C.R. I-2243).</w:t>
      </w:r>
    </w:p>
  </w:footnote>
  <w:footnote w:id="87">
    <w:p w14:paraId="341F8AE2" w14:textId="77777777" w:rsidR="00EB6DAE" w:rsidRPr="00EB6DAE" w:rsidRDefault="00EB6DAE" w:rsidP="00EB6DAE">
      <w:pPr>
        <w:pStyle w:val="FootnoteText"/>
        <w:rPr>
          <w:rFonts w:ascii="Times New Roman" w:hAnsi="Times New Roman"/>
          <w:i/>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See </w:t>
      </w:r>
      <w:r w:rsidRPr="00EB6DAE">
        <w:rPr>
          <w:rFonts w:ascii="Times New Roman" w:hAnsi="Times New Roman"/>
          <w:sz w:val="20"/>
          <w:szCs w:val="20"/>
          <w:lang w:val="en-GB"/>
        </w:rPr>
        <w:t xml:space="preserve">Cornelis Kramer and Others, Joined Cases 3/76, 4/76, and 6/76, 1976 E.C.R. </w:t>
      </w:r>
      <w:r w:rsidRPr="00EB6DAE">
        <w:rPr>
          <w:rFonts w:ascii="Times New Roman" w:hAnsi="Times New Roman"/>
          <w:iCs/>
          <w:sz w:val="20"/>
          <w:szCs w:val="20"/>
          <w:lang w:val="en-GB"/>
        </w:rPr>
        <w:t>1279</w:t>
      </w:r>
      <w:r w:rsidRPr="00EB6DAE">
        <w:rPr>
          <w:rFonts w:ascii="Times New Roman" w:hAnsi="Times New Roman"/>
          <w:sz w:val="20"/>
          <w:szCs w:val="20"/>
          <w:lang w:val="en-GB"/>
        </w:rPr>
        <w:t xml:space="preserve">,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25" w:history="1">
        <w:r w:rsidRPr="00EB6DAE">
          <w:rPr>
            <w:rStyle w:val="Hyperlink"/>
            <w:rFonts w:ascii="Times New Roman" w:hAnsi="Times New Roman"/>
            <w:sz w:val="20"/>
            <w:szCs w:val="20"/>
            <w:lang w:val="en-GB"/>
          </w:rPr>
          <w:t>http://eur-lex.europa.eu/legal-content/EN/TXT/?uri=CELEX:61976CJ0003</w:t>
        </w:r>
      </w:hyperlink>
      <w:r w:rsidRPr="00EB6DAE">
        <w:rPr>
          <w:rFonts w:ascii="Times New Roman" w:hAnsi="Times New Roman"/>
          <w:sz w:val="20"/>
          <w:szCs w:val="20"/>
          <w:lang w:val="en-GB"/>
        </w:rPr>
        <w:t xml:space="preserve"> (concluding that the EU could take measures to conserve biological resources of the high seas. The Court </w:t>
      </w:r>
      <w:r w:rsidRPr="00EB6DAE">
        <w:rPr>
          <w:rFonts w:ascii="Times New Roman" w:eastAsia="Times New Roman" w:hAnsi="Times New Roman"/>
          <w:bCs/>
          <w:sz w:val="20"/>
          <w:szCs w:val="20"/>
          <w:lang w:val="en-GB"/>
        </w:rPr>
        <w:t xml:space="preserve">stated that it follows “from the very nature of things that the rule-making authority of the Community </w:t>
      </w:r>
      <w:r w:rsidRPr="00EB6DAE">
        <w:rPr>
          <w:rFonts w:ascii="Times New Roman" w:eastAsia="Times New Roman" w:hAnsi="Times New Roman"/>
          <w:bCs/>
          <w:i/>
          <w:iCs/>
          <w:sz w:val="20"/>
          <w:szCs w:val="20"/>
          <w:lang w:val="en-GB"/>
        </w:rPr>
        <w:t xml:space="preserve">ratione materiae </w:t>
      </w:r>
      <w:r w:rsidRPr="00EB6DAE">
        <w:rPr>
          <w:rFonts w:ascii="Times New Roman" w:eastAsia="Times New Roman" w:hAnsi="Times New Roman"/>
          <w:bCs/>
          <w:sz w:val="20"/>
          <w:szCs w:val="20"/>
          <w:lang w:val="en-GB"/>
        </w:rPr>
        <w:t xml:space="preserve">also extends—in so far as the Member States have similar authority under public international law—to fishing on the high seas.” </w:t>
      </w:r>
      <w:r w:rsidRPr="00EB6DAE">
        <w:rPr>
          <w:rFonts w:ascii="Times New Roman" w:eastAsia="Times New Roman" w:hAnsi="Times New Roman"/>
          <w:bCs/>
          <w:i/>
          <w:sz w:val="20"/>
          <w:szCs w:val="20"/>
          <w:lang w:val="en-GB"/>
        </w:rPr>
        <w:t>Id</w:t>
      </w:r>
      <w:r w:rsidRPr="00EB6DAE">
        <w:rPr>
          <w:rFonts w:ascii="Times New Roman" w:hAnsi="Times New Roman"/>
          <w:sz w:val="20"/>
          <w:szCs w:val="20"/>
          <w:lang w:val="en-GB"/>
        </w:rPr>
        <w:t>. At 1309.</w:t>
      </w:r>
    </w:p>
  </w:footnote>
  <w:footnote w:id="88">
    <w:p w14:paraId="391FCC6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See </w:t>
      </w:r>
      <w:r w:rsidRPr="00EB6DAE">
        <w:rPr>
          <w:rFonts w:ascii="Times New Roman" w:hAnsi="Times New Roman"/>
          <w:sz w:val="20"/>
          <w:szCs w:val="20"/>
          <w:lang w:val="en-GB"/>
        </w:rPr>
        <w:t xml:space="preserve">Case C-424/13, Zuchtvieh-Export GmbG v. Stadt Kempten, not yet published,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26" w:history="1">
        <w:r w:rsidRPr="00EB6DAE">
          <w:rPr>
            <w:rStyle w:val="Hyperlink"/>
            <w:rFonts w:ascii="Times New Roman" w:hAnsi="Times New Roman"/>
            <w:sz w:val="20"/>
            <w:szCs w:val="20"/>
            <w:lang w:val="en-GB"/>
          </w:rPr>
          <w:t>http://curia.europa.eu/juris/document/document.jsf?text=&amp;docid=163872&amp;pageIndex=0&amp;doclang=en&amp;mode=lst&amp;dir=&amp;occ=first&amp;part=1&amp;cid=96412</w:t>
        </w:r>
      </w:hyperlink>
      <w:r w:rsidRPr="00EB6DAE">
        <w:rPr>
          <w:rFonts w:ascii="Times New Roman" w:hAnsi="Times New Roman"/>
          <w:sz w:val="20"/>
          <w:szCs w:val="20"/>
          <w:lang w:val="en-GB"/>
        </w:rPr>
        <w:t xml:space="preserve"> (concluding that </w:t>
      </w:r>
      <w:r w:rsidRPr="00EB6DAE">
        <w:rPr>
          <w:rFonts w:ascii="Times New Roman" w:eastAsia="Times New Roman" w:hAnsi="Times New Roman"/>
          <w:bCs/>
          <w:sz w:val="20"/>
          <w:szCs w:val="20"/>
          <w:lang w:val="en-GB"/>
        </w:rPr>
        <w:t>the structure of Regulation No. 1/2005 indicated that the provisions of the regulation required compliance with the transport rules for animal welfare to those parts of the journey taking place outside the territories of EU Member States.).</w:t>
      </w:r>
      <w:r w:rsidRPr="00EB6DAE">
        <w:rPr>
          <w:rFonts w:ascii="Times New Roman" w:hAnsi="Times New Roman"/>
          <w:sz w:val="20"/>
          <w:szCs w:val="20"/>
          <w:lang w:val="en-GB"/>
        </w:rPr>
        <w:t xml:space="preserve"> </w:t>
      </w:r>
    </w:p>
  </w:footnote>
  <w:footnote w:id="89">
    <w:p w14:paraId="0FD0864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Wildlife Protection Law, 5715-1955, §1 (as amended) (Isr.). An unofficial English translation is available at </w:t>
      </w:r>
      <w:hyperlink r:id="rId27" w:history="1">
        <w:r w:rsidRPr="00EB6DAE">
          <w:rPr>
            <w:rStyle w:val="Hyperlink"/>
            <w:rFonts w:ascii="Times New Roman" w:hAnsi="Times New Roman"/>
            <w:sz w:val="20"/>
            <w:szCs w:val="20"/>
            <w:lang w:val="en-GB"/>
          </w:rPr>
          <w:t>http://www.sviva.gov.il/English/Legislation/Documents/Wildlife%20Protection%20Laws%20and%20Regulations/WildlifeProtectionLaw1955.pdf</w:t>
        </w:r>
      </w:hyperlink>
      <w:r w:rsidRPr="00EB6DAE">
        <w:rPr>
          <w:rFonts w:ascii="Times New Roman" w:hAnsi="Times New Roman"/>
          <w:sz w:val="20"/>
          <w:szCs w:val="20"/>
          <w:lang w:val="en-GB"/>
        </w:rPr>
        <w:t xml:space="preserve">. </w:t>
      </w:r>
    </w:p>
  </w:footnote>
  <w:footnote w:id="90">
    <w:p w14:paraId="4DBC284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Id. </w:t>
      </w:r>
      <w:r w:rsidRPr="00EB6DAE">
        <w:rPr>
          <w:rFonts w:ascii="Times New Roman" w:hAnsi="Times New Roman"/>
          <w:sz w:val="20"/>
          <w:szCs w:val="20"/>
          <w:lang w:val="en-GB"/>
        </w:rPr>
        <w:t xml:space="preserve">at §3. </w:t>
      </w:r>
    </w:p>
  </w:footnote>
  <w:footnote w:id="91">
    <w:p w14:paraId="46615D5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Israel, National Report, UNEP/CMS/COP11/Inf.20.3.IL, § 2.1, available at </w:t>
      </w:r>
      <w:hyperlink r:id="rId28" w:history="1">
        <w:r w:rsidRPr="00EB6DAE">
          <w:rPr>
            <w:rStyle w:val="Hyperlink"/>
            <w:rFonts w:ascii="Times New Roman" w:hAnsi="Times New Roman"/>
            <w:sz w:val="20"/>
            <w:szCs w:val="20"/>
            <w:lang w:val="en-GB"/>
          </w:rPr>
          <w:t>http://www.cms.int/sites/default/files/document/14-06-01_Israel_UNEP-CMS-COP11-Inf.20.3.IL_.pdf</w:t>
        </w:r>
      </w:hyperlink>
      <w:r w:rsidRPr="00EB6DAE">
        <w:rPr>
          <w:rFonts w:ascii="Times New Roman" w:hAnsi="Times New Roman"/>
          <w:sz w:val="20"/>
          <w:szCs w:val="20"/>
          <w:lang w:val="en-GB"/>
        </w:rPr>
        <w:t xml:space="preserve">. </w:t>
      </w:r>
    </w:p>
  </w:footnote>
  <w:footnote w:id="92">
    <w:p w14:paraId="4FF3C5B9" w14:textId="09E859D8"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National Parks, Nature Reserves, National Sites and Memorial Sites Law, 5758-1998, §1 (Isr.), unofficial English translation available at </w:t>
      </w:r>
      <w:hyperlink r:id="rId29" w:history="1">
        <w:r w:rsidRPr="00EB6DAE">
          <w:rPr>
            <w:rStyle w:val="Hyperlink"/>
            <w:rFonts w:ascii="Times New Roman" w:hAnsi="Times New Roman"/>
            <w:sz w:val="20"/>
            <w:szCs w:val="20"/>
            <w:lang w:val="en-GB"/>
          </w:rPr>
          <w:t>http://www.sviva.gov.il/English/Legislation/Documents/National%20Parks,%20Nature%20Reserves,%20National%20Sites,%20Memorial%20Sites%20Laws%20and%20Regulations/NationalParksNatureReservesNationalSitesAndMemorialSitesLaw1998.pdf</w:t>
        </w:r>
      </w:hyperlink>
      <w:r w:rsidRPr="00EB6DAE">
        <w:rPr>
          <w:rFonts w:ascii="Times New Roman" w:hAnsi="Times New Roman"/>
          <w:sz w:val="20"/>
          <w:szCs w:val="20"/>
          <w:lang w:val="en-GB"/>
        </w:rPr>
        <w:t xml:space="preserve">. </w:t>
      </w:r>
    </w:p>
  </w:footnote>
  <w:footnote w:id="93">
    <w:p w14:paraId="55F52133" w14:textId="77777777" w:rsidR="00EB6DAE" w:rsidRPr="00EB6DAE" w:rsidRDefault="00EB6DAE" w:rsidP="00EB6DAE">
      <w:pPr>
        <w:rPr>
          <w:sz w:val="20"/>
          <w:szCs w:val="20"/>
        </w:rPr>
      </w:pPr>
      <w:r w:rsidRPr="00EB6DAE">
        <w:rPr>
          <w:rStyle w:val="FootnoteReference"/>
          <w:sz w:val="20"/>
          <w:szCs w:val="20"/>
        </w:rPr>
        <w:footnoteRef/>
      </w:r>
      <w:r w:rsidRPr="00EB6DAE">
        <w:rPr>
          <w:sz w:val="20"/>
          <w:szCs w:val="20"/>
        </w:rPr>
        <w:t xml:space="preserve"> </w:t>
      </w:r>
      <w:r w:rsidRPr="00EB6DAE">
        <w:rPr>
          <w:i/>
          <w:sz w:val="20"/>
          <w:szCs w:val="20"/>
        </w:rPr>
        <w:t>Id.</w:t>
      </w:r>
      <w:r w:rsidRPr="00EB6DAE">
        <w:rPr>
          <w:sz w:val="20"/>
          <w:szCs w:val="20"/>
        </w:rPr>
        <w:t xml:space="preserve"> at § 33(c). The unofficial English translation refers to “damage,” but the CMS focal point, Simon Nemtzov, interprets the prohibition as referring to “harm.” Personal communication with Simon Nemtzov, Wildlife Ecologist and Coordinator for International Treaties, Israel Nature and Parks Authority (Nov. 22, 2016).</w:t>
      </w:r>
    </w:p>
  </w:footnote>
  <w:footnote w:id="94">
    <w:p w14:paraId="380776F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National Parks, Nature Reserves, National Sites and Memorial Sites Law, § 33(e).</w:t>
      </w:r>
    </w:p>
  </w:footnote>
  <w:footnote w:id="95">
    <w:p w14:paraId="14BD8F3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The Wildlife Conservation and Management Act, No. 47 (2013) </w:t>
      </w:r>
      <w:r w:rsidRPr="00EB6DAE">
        <w:rPr>
          <w:rFonts w:ascii="Times New Roman" w:hAnsi="Times New Roman"/>
          <w:smallCaps/>
          <w:sz w:val="20"/>
          <w:szCs w:val="20"/>
          <w:lang w:val="en-GB"/>
        </w:rPr>
        <w:t>Kenya Gazette Supplement No. 181</w:t>
      </w:r>
      <w:r w:rsidRPr="00EB6DAE">
        <w:rPr>
          <w:rFonts w:ascii="Times New Roman" w:hAnsi="Times New Roman"/>
          <w:sz w:val="20"/>
          <w:szCs w:val="20"/>
          <w:lang w:val="en-GB"/>
        </w:rPr>
        <w:t xml:space="preserve"> [</w:t>
      </w:r>
      <w:r w:rsidRPr="00EB6DAE">
        <w:rPr>
          <w:rFonts w:ascii="Times New Roman" w:hAnsi="Times New Roman"/>
          <w:i/>
          <w:sz w:val="20"/>
          <w:szCs w:val="20"/>
          <w:lang w:val="en-GB"/>
        </w:rPr>
        <w:t>hereinafter</w:t>
      </w:r>
      <w:r w:rsidRPr="00EB6DAE">
        <w:rPr>
          <w:rFonts w:ascii="Times New Roman" w:hAnsi="Times New Roman"/>
          <w:sz w:val="20"/>
          <w:szCs w:val="20"/>
          <w:lang w:val="en-GB"/>
        </w:rPr>
        <w:t xml:space="preserve"> WCMA] at </w:t>
      </w:r>
      <w:hyperlink r:id="rId30" w:history="1">
        <w:r w:rsidRPr="00EB6DAE">
          <w:rPr>
            <w:rStyle w:val="Hyperlink"/>
            <w:rFonts w:ascii="Times New Roman" w:hAnsi="Times New Roman"/>
            <w:sz w:val="20"/>
            <w:szCs w:val="20"/>
            <w:lang w:val="en-GB"/>
          </w:rPr>
          <w:t>http://faolex.fao.org/docs/pdf/ken134375.pdf</w:t>
        </w:r>
      </w:hyperlink>
      <w:r w:rsidRPr="00EB6DAE">
        <w:rPr>
          <w:rFonts w:ascii="Times New Roman" w:hAnsi="Times New Roman"/>
          <w:sz w:val="20"/>
          <w:szCs w:val="20"/>
          <w:lang w:val="en-GB"/>
        </w:rPr>
        <w:t xml:space="preserve">. </w:t>
      </w:r>
    </w:p>
  </w:footnote>
  <w:footnote w:id="96">
    <w:p w14:paraId="472B241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99(2)(b)-(d).</w:t>
      </w:r>
    </w:p>
  </w:footnote>
  <w:footnote w:id="97">
    <w:p w14:paraId="5D155A27"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99(1).</w:t>
      </w:r>
    </w:p>
  </w:footnote>
  <w:footnote w:id="98">
    <w:p w14:paraId="1730806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Maritime Zones Act, No.6 of 1989, § 3(1).</w:t>
      </w:r>
    </w:p>
  </w:footnote>
  <w:footnote w:id="99">
    <w:p w14:paraId="3ABAE16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Maritime Zones Act, § 2.</w:t>
      </w:r>
    </w:p>
  </w:footnote>
  <w:footnote w:id="100">
    <w:p w14:paraId="09D6C5B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79.</w:t>
      </w:r>
    </w:p>
  </w:footnote>
  <w:footnote w:id="101">
    <w:p w14:paraId="0F6B480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80(3)(c).</w:t>
      </w:r>
    </w:p>
  </w:footnote>
  <w:footnote w:id="102">
    <w:p w14:paraId="21B82DB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80(3)(c).</w:t>
      </w:r>
    </w:p>
  </w:footnote>
  <w:footnote w:id="103">
    <w:p w14:paraId="31BF474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Eighth Schedule, ¶ 4.</w:t>
      </w:r>
    </w:p>
  </w:footnote>
  <w:footnote w:id="104">
    <w:p w14:paraId="535ECDF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48(1).</w:t>
      </w:r>
    </w:p>
  </w:footnote>
  <w:footnote w:id="105">
    <w:p w14:paraId="770F679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47(1).</w:t>
      </w:r>
    </w:p>
  </w:footnote>
  <w:footnote w:id="106">
    <w:p w14:paraId="25072D2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Sixth Schedule, ¶ 4.</w:t>
      </w:r>
    </w:p>
  </w:footnote>
  <w:footnote w:id="107">
    <w:p w14:paraId="1F5B3A4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3.</w:t>
      </w:r>
    </w:p>
  </w:footnote>
  <w:footnote w:id="108">
    <w:p w14:paraId="05B3876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See </w:t>
      </w:r>
      <w:r w:rsidRPr="00EB6DAE">
        <w:rPr>
          <w:rFonts w:ascii="Times New Roman" w:hAnsi="Times New Roman"/>
          <w:sz w:val="20"/>
          <w:szCs w:val="20"/>
          <w:lang w:val="en-GB"/>
        </w:rPr>
        <w:t>notes 100–103, and accompanying text.</w:t>
      </w:r>
    </w:p>
  </w:footnote>
  <w:footnote w:id="109">
    <w:p w14:paraId="323BD11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Sixth Schedule (listing </w:t>
      </w:r>
      <w:r w:rsidRPr="00EB6DAE">
        <w:rPr>
          <w:rFonts w:ascii="Times New Roman" w:hAnsi="Times New Roman"/>
          <w:i/>
          <w:sz w:val="20"/>
          <w:szCs w:val="20"/>
          <w:lang w:val="en-GB"/>
        </w:rPr>
        <w:t>Balaenoptera musculus</w:t>
      </w:r>
      <w:r w:rsidRPr="00EB6DAE">
        <w:rPr>
          <w:rFonts w:ascii="Times New Roman" w:hAnsi="Times New Roman"/>
          <w:sz w:val="20"/>
          <w:szCs w:val="20"/>
          <w:lang w:val="en-GB"/>
        </w:rPr>
        <w:t xml:space="preserve"> and </w:t>
      </w:r>
      <w:r w:rsidRPr="00EB6DAE">
        <w:rPr>
          <w:rFonts w:ascii="Times New Roman" w:hAnsi="Times New Roman"/>
          <w:i/>
          <w:sz w:val="20"/>
          <w:szCs w:val="20"/>
          <w:lang w:val="en-GB"/>
        </w:rPr>
        <w:t xml:space="preserve">Balaenoptera borealis </w:t>
      </w:r>
      <w:r w:rsidRPr="00EB6DAE">
        <w:rPr>
          <w:rFonts w:ascii="Times New Roman" w:hAnsi="Times New Roman"/>
          <w:sz w:val="20"/>
          <w:szCs w:val="20"/>
          <w:lang w:val="en-GB"/>
        </w:rPr>
        <w:t>as endangered).</w:t>
      </w:r>
    </w:p>
  </w:footnote>
  <w:footnote w:id="110">
    <w:p w14:paraId="3BD03BC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Sixth Schedule (listing </w:t>
      </w:r>
      <w:r w:rsidRPr="00EB6DAE">
        <w:rPr>
          <w:rFonts w:ascii="Times New Roman" w:hAnsi="Times New Roman"/>
          <w:i/>
          <w:sz w:val="20"/>
          <w:szCs w:val="20"/>
          <w:lang w:val="en-GB"/>
        </w:rPr>
        <w:t>Megaptera novaeangliae</w:t>
      </w:r>
      <w:r w:rsidRPr="00EB6DAE">
        <w:rPr>
          <w:rFonts w:ascii="Times New Roman" w:hAnsi="Times New Roman"/>
          <w:sz w:val="20"/>
          <w:szCs w:val="20"/>
          <w:lang w:val="en-GB"/>
        </w:rPr>
        <w:t xml:space="preserve"> and </w:t>
      </w:r>
      <w:r w:rsidRPr="00EB6DAE">
        <w:rPr>
          <w:rFonts w:ascii="Times New Roman" w:hAnsi="Times New Roman"/>
          <w:i/>
          <w:sz w:val="20"/>
          <w:szCs w:val="20"/>
          <w:lang w:val="en-GB"/>
        </w:rPr>
        <w:t>Physeter macrocephalus</w:t>
      </w:r>
      <w:r w:rsidRPr="00EB6DAE">
        <w:rPr>
          <w:rFonts w:ascii="Times New Roman" w:hAnsi="Times New Roman"/>
          <w:sz w:val="20"/>
          <w:szCs w:val="20"/>
          <w:lang w:val="en-GB"/>
        </w:rPr>
        <w:t xml:space="preserve"> as vulnerable). Additionally, Kenya’s 2014 National Report to the CMS Secretariat noted that taking of all species of aquatic mammal listed in Appendix I of CMS has been prohibited by Kenya’s national implementing legislation, which that report identifies as the WCMA. </w:t>
      </w:r>
    </w:p>
  </w:footnote>
  <w:footnote w:id="111">
    <w:p w14:paraId="518D19F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“Subject to subsection (2), no person shall fish or cause any person to fish . . . any marine turtle, marine turtle egg or any marine mammal;” “[s]ubject to subsection (2), no person shall fish or cause any person to fish . . . any marine turtle, marine turtle egg or any marine mammal;” “[s]ubject to subsection (3), no person shall land or cause any person to land, sell or have in his possession in Mauritius or in the maritime zones . . . any marine mammal.” </w:t>
      </w:r>
      <w:r w:rsidRPr="00EB6DAE">
        <w:rPr>
          <w:rFonts w:ascii="Times New Roman" w:hAnsi="Times New Roman"/>
          <w:smallCaps/>
          <w:sz w:val="20"/>
          <w:szCs w:val="20"/>
          <w:lang w:val="en-GB"/>
        </w:rPr>
        <w:t>Mauritius Fisheries and Marine Resources Act 2007</w:t>
      </w:r>
      <w:r w:rsidRPr="00EB6DAE">
        <w:rPr>
          <w:rFonts w:ascii="Times New Roman" w:hAnsi="Times New Roman"/>
          <w:sz w:val="20"/>
          <w:szCs w:val="20"/>
          <w:lang w:val="en-GB"/>
        </w:rPr>
        <w:t xml:space="preserve">, Sections 17(1)(d), 22(2)(a) (Dec. 26, 2007);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31" w:history="1">
        <w:r w:rsidRPr="00EB6DAE">
          <w:rPr>
            <w:rStyle w:val="Hyperlink"/>
            <w:rFonts w:ascii="Times New Roman" w:hAnsi="Times New Roman"/>
            <w:sz w:val="20"/>
            <w:szCs w:val="20"/>
            <w:lang w:val="en-GB"/>
          </w:rPr>
          <w:t>https://www.ofdc.org.tw/components/Editor/webs/files/Maurutius_Fisheries_and_Marine_Resources_Act_2007.pdf</w:t>
        </w:r>
      </w:hyperlink>
      <w:r w:rsidRPr="00EB6DAE">
        <w:rPr>
          <w:rFonts w:ascii="Times New Roman" w:hAnsi="Times New Roman"/>
          <w:sz w:val="20"/>
          <w:szCs w:val="20"/>
          <w:lang w:val="en-GB"/>
        </w:rPr>
        <w:t xml:space="preserve"> [hereinafter Act No. 27 of 2007]. Many of the provisions use the term “fish,” which means “any aquatic organism, other than a bird, and includes any shell or coral.” Act No. 27 of 2007 Section 2.</w:t>
      </w:r>
    </w:p>
  </w:footnote>
  <w:footnote w:id="112">
    <w:p w14:paraId="2D29660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and Marine Resources Act, § 16(1).</w:t>
      </w:r>
    </w:p>
  </w:footnote>
  <w:footnote w:id="113">
    <w:p w14:paraId="283B0F5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and Marine Resources Act, § 16(2).</w:t>
      </w:r>
    </w:p>
  </w:footnote>
  <w:footnote w:id="114">
    <w:p w14:paraId="7CC7D09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and Marine Resources Act, § 2.</w:t>
      </w:r>
    </w:p>
  </w:footnote>
  <w:footnote w:id="115">
    <w:p w14:paraId="189B4C11" w14:textId="77777777" w:rsidR="00EB6DAE" w:rsidRPr="00EB6DAE" w:rsidRDefault="00EB6DAE" w:rsidP="00EB6DAE">
      <w:pPr>
        <w:widowControl w:val="0"/>
        <w:autoSpaceDE w:val="0"/>
        <w:autoSpaceDN w:val="0"/>
        <w:adjustRightInd w:val="0"/>
        <w:rPr>
          <w:sz w:val="20"/>
          <w:szCs w:val="20"/>
        </w:rPr>
      </w:pPr>
      <w:r w:rsidRPr="00EB6DAE">
        <w:rPr>
          <w:rStyle w:val="FootnoteReference"/>
          <w:sz w:val="20"/>
          <w:szCs w:val="20"/>
        </w:rPr>
        <w:footnoteRef/>
      </w:r>
      <w:r w:rsidRPr="00EB6DAE">
        <w:rPr>
          <w:sz w:val="20"/>
          <w:szCs w:val="20"/>
        </w:rPr>
        <w:t xml:space="preserve"> Regulations that implement the Fisheries and Marine Resources Act exclude marine mammals from the definition of “fish.” </w:t>
      </w:r>
      <w:r w:rsidRPr="00EB6DAE">
        <w:rPr>
          <w:i/>
          <w:sz w:val="20"/>
          <w:szCs w:val="20"/>
        </w:rPr>
        <w:t xml:space="preserve">See </w:t>
      </w:r>
      <w:r w:rsidRPr="00EB6DAE">
        <w:rPr>
          <w:sz w:val="20"/>
          <w:szCs w:val="20"/>
        </w:rPr>
        <w:t xml:space="preserve">Fisheries and Marine Resources (Import of Fish and Fish Products) Regulations 2012, available at </w:t>
      </w:r>
      <w:hyperlink r:id="rId32" w:history="1">
        <w:r w:rsidRPr="00EB6DAE">
          <w:rPr>
            <w:rStyle w:val="Hyperlink"/>
            <w:sz w:val="20"/>
            <w:szCs w:val="20"/>
          </w:rPr>
          <w:t>http://fisheries.govmu.org/English/Documents/fisheries/Legislations/The%20Fisheries%20and%20Marine%20Resources%20(Import%20of%20Fish%20and%20Fish%20Products)%20Regulations%202012.pdf</w:t>
        </w:r>
      </w:hyperlink>
      <w:r w:rsidRPr="00EB6DAE">
        <w:rPr>
          <w:sz w:val="20"/>
          <w:szCs w:val="20"/>
        </w:rPr>
        <w:t>. However, these regulations appear limited to imports of fish products and not other aspects of the Fisheries and Marine Resources Act. See Fisheries and Marine Resources (Import of Fish and Fish Products) Regulations 2012, § 3(1) (stating “These regulations shall apply to the import of any fish or fish product into Mauritius.”).</w:t>
      </w:r>
    </w:p>
  </w:footnote>
  <w:footnote w:id="116">
    <w:p w14:paraId="0C91B3C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and Marine Resources Act, § 17(1)(d).</w:t>
      </w:r>
    </w:p>
  </w:footnote>
  <w:footnote w:id="117">
    <w:p w14:paraId="4CA9E99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Act No. 27 of 2007 Section 17(3).</w:t>
      </w:r>
    </w:p>
  </w:footnote>
  <w:footnote w:id="118">
    <w:p w14:paraId="2D728CE9"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“‘Maritime zones’ means the archipelagic waters; contiguous zone; continental shelf; EEZ; historic waters; internal waters; maritime cultural zone; and territorial sea.” The Maritime Zones Act</w:t>
      </w:r>
      <w:r w:rsidRPr="00EB6DAE">
        <w:rPr>
          <w:rFonts w:ascii="Times New Roman" w:hAnsi="Times New Roman"/>
          <w:smallCaps/>
          <w:sz w:val="20"/>
          <w:szCs w:val="20"/>
          <w:lang w:val="en-GB"/>
        </w:rPr>
        <w:t xml:space="preserve"> 2005,</w:t>
      </w:r>
      <w:r w:rsidRPr="00EB6DAE">
        <w:rPr>
          <w:rFonts w:ascii="Times New Roman" w:hAnsi="Times New Roman"/>
          <w:sz w:val="20"/>
          <w:szCs w:val="20"/>
          <w:lang w:val="en-GB"/>
        </w:rPr>
        <w:t xml:space="preserve"> § 1 (Feb. 28, 2005);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33" w:history="1">
        <w:r w:rsidRPr="00EB6DAE">
          <w:rPr>
            <w:rStyle w:val="Hyperlink"/>
            <w:rFonts w:ascii="Times New Roman" w:hAnsi="Times New Roman"/>
            <w:sz w:val="20"/>
            <w:szCs w:val="20"/>
            <w:lang w:val="en-GB"/>
          </w:rPr>
          <w:t>http://www.lexadin.nl/wlg/legis/nofr/oeur/arch/mut/MARITIMEZONESACT2005.doc</w:t>
        </w:r>
      </w:hyperlink>
      <w:r w:rsidRPr="00EB6DAE">
        <w:rPr>
          <w:rFonts w:ascii="Times New Roman" w:hAnsi="Times New Roman"/>
          <w:sz w:val="20"/>
          <w:szCs w:val="20"/>
          <w:lang w:val="en-GB"/>
        </w:rPr>
        <w:t xml:space="preserve">. </w:t>
      </w:r>
    </w:p>
  </w:footnote>
  <w:footnote w:id="119">
    <w:p w14:paraId="1E949EB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Philippines Bureau of Fisheries, Administrative Order No. 185, Series of 1992, § 2,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34" w:anchor="post" w:history="1">
        <w:r w:rsidRPr="00EB6DAE">
          <w:rPr>
            <w:rStyle w:val="Hyperlink"/>
            <w:rFonts w:ascii="Times New Roman" w:hAnsi="Times New Roman"/>
            <w:sz w:val="20"/>
            <w:szCs w:val="20"/>
            <w:lang w:val="en-GB"/>
          </w:rPr>
          <w:t>http://www.bfar.da.gov.ph/LAW?fi=324#post</w:t>
        </w:r>
      </w:hyperlink>
      <w:r w:rsidRPr="00EB6DAE">
        <w:rPr>
          <w:rFonts w:ascii="Times New Roman" w:hAnsi="Times New Roman"/>
          <w:sz w:val="20"/>
          <w:szCs w:val="20"/>
          <w:lang w:val="en-GB"/>
        </w:rPr>
        <w:t xml:space="preserve">  [hereinafter Administrative Order 185]; Philippines Bureau of Fisheries, Administrative Order No. 185-1, Series of 1997, § 2, </w:t>
      </w:r>
      <w:r w:rsidRPr="00EB6DAE">
        <w:rPr>
          <w:rFonts w:ascii="Times New Roman" w:hAnsi="Times New Roman"/>
          <w:i/>
          <w:sz w:val="20"/>
          <w:szCs w:val="20"/>
          <w:lang w:val="en-GB"/>
        </w:rPr>
        <w:t>available at</w:t>
      </w:r>
      <w:r w:rsidRPr="00EB6DAE">
        <w:rPr>
          <w:rFonts w:ascii="Times New Roman" w:hAnsi="Times New Roman"/>
          <w:sz w:val="20"/>
          <w:szCs w:val="20"/>
          <w:lang w:val="en-GB"/>
        </w:rPr>
        <w:t xml:space="preserve"> </w:t>
      </w:r>
      <w:hyperlink r:id="rId35" w:anchor="post" w:history="1">
        <w:r w:rsidRPr="00EB6DAE">
          <w:rPr>
            <w:rStyle w:val="Hyperlink"/>
            <w:rFonts w:ascii="Times New Roman" w:hAnsi="Times New Roman"/>
            <w:sz w:val="20"/>
            <w:szCs w:val="20"/>
            <w:lang w:val="en-GB"/>
          </w:rPr>
          <w:t>http://www.bfar.da.gov.ph/LAW?fi=327#post</w:t>
        </w:r>
      </w:hyperlink>
      <w:r w:rsidRPr="00EB6DAE">
        <w:rPr>
          <w:rFonts w:ascii="Times New Roman" w:hAnsi="Times New Roman"/>
          <w:sz w:val="20"/>
          <w:szCs w:val="20"/>
          <w:lang w:val="en-GB"/>
        </w:rPr>
        <w:t xml:space="preserve">  [hereinafter Administrative Order 185-1].</w:t>
      </w:r>
    </w:p>
  </w:footnote>
  <w:footnote w:id="120">
    <w:p w14:paraId="469889D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Administrative Order 185, § 1. It should be noted that the definition of “take or catch” in Section 1 does not mention whales or porpoises. Administrative Order 185-1 does not amend this, but rather includes whales and porpoises in Section 2.</w:t>
      </w:r>
    </w:p>
  </w:footnote>
  <w:footnote w:id="121">
    <w:p w14:paraId="64EC2CD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color w:val="000000"/>
          <w:sz w:val="20"/>
          <w:szCs w:val="20"/>
          <w:lang w:val="en-GB"/>
        </w:rPr>
        <w:t>"It shall likewise, be unlawful to wound or kill dolphins, whales and porpoises in the course of fishing. Dolphins, whales, and porpoises, which are accidentally included in the catch by any gear or washed ashore alive, shall be immediately released unharmed into the sea</w:t>
      </w:r>
      <w:r w:rsidRPr="00EB6DAE">
        <w:rPr>
          <w:rFonts w:ascii="Times New Roman" w:hAnsi="Times New Roman"/>
          <w:sz w:val="20"/>
          <w:szCs w:val="20"/>
          <w:lang w:val="en-GB"/>
        </w:rPr>
        <w:t>.” Administrative Order 185 § 2; Administrative Order 185-1 § 2.</w:t>
      </w:r>
    </w:p>
  </w:footnote>
  <w:footnote w:id="122">
    <w:p w14:paraId="5381B92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color w:val="000000"/>
          <w:sz w:val="20"/>
          <w:szCs w:val="20"/>
          <w:lang w:val="en-GB"/>
        </w:rPr>
        <w:t xml:space="preserve">Dead whales, dolphins or porpoises that are washed ashore shall be reported and/or surrendered to the nearest Department of Agriculture (DA) office for proper disposition and documentation." </w:t>
      </w:r>
      <w:r w:rsidRPr="00EB6DAE">
        <w:rPr>
          <w:rFonts w:ascii="Times New Roman" w:hAnsi="Times New Roman"/>
          <w:sz w:val="20"/>
          <w:szCs w:val="20"/>
          <w:lang w:val="en-GB"/>
        </w:rPr>
        <w:t>Administrative Order 185 § 2; Administrative Order 185-1 § 2.</w:t>
      </w:r>
    </w:p>
  </w:footnote>
  <w:footnote w:id="123">
    <w:p w14:paraId="32A9071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Administrative Order 185-1, at § 1.</w:t>
      </w:r>
    </w:p>
  </w:footnote>
  <w:footnote w:id="124">
    <w:p w14:paraId="1981520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See also </w:t>
      </w:r>
      <w:r w:rsidRPr="00EB6DAE">
        <w:rPr>
          <w:rStyle w:val="Strong"/>
          <w:rFonts w:ascii="Times New Roman" w:eastAsia="Times New Roman" w:hAnsi="Times New Roman"/>
          <w:sz w:val="20"/>
          <w:szCs w:val="20"/>
          <w:lang w:val="en-GB"/>
        </w:rPr>
        <w:t xml:space="preserve">Fisheries Order No. 208 (2001), Conservation of Rare, Threatened and Endangered Fisheries Species, available at </w:t>
      </w:r>
      <w:hyperlink r:id="rId36" w:history="1">
        <w:r w:rsidRPr="00EB6DAE">
          <w:rPr>
            <w:rStyle w:val="Hyperlink"/>
            <w:rFonts w:ascii="Times New Roman" w:eastAsia="Times New Roman" w:hAnsi="Times New Roman"/>
            <w:sz w:val="20"/>
            <w:szCs w:val="20"/>
            <w:lang w:val="en-GB"/>
          </w:rPr>
          <w:t>http://www.bfar.da.gov.ph/bfar/download/fao/FAO208.pdf</w:t>
        </w:r>
      </w:hyperlink>
      <w:r w:rsidRPr="00EB6DAE">
        <w:rPr>
          <w:rStyle w:val="Strong"/>
          <w:rFonts w:ascii="Times New Roman" w:eastAsia="Times New Roman" w:hAnsi="Times New Roman"/>
          <w:sz w:val="20"/>
          <w:szCs w:val="20"/>
          <w:lang w:val="en-GB"/>
        </w:rPr>
        <w:t xml:space="preserve">  (listing several species of Cetacea as endangered and prohibiting any person from taking, catching or causing to be taken or caught any such species).  </w:t>
      </w:r>
    </w:p>
  </w:footnote>
  <w:footnote w:id="125">
    <w:p w14:paraId="113570A7"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Administrative Order 185, § 2; Administrative Order 185-1 § 2 (“It shall be [unlawful] to take or catch dolphins, whales and porpoises in Philippine waters or to sell, purchase, possess, transport or export the same whether dead or alive, in any state or form whether raw or processed.”).</w:t>
      </w:r>
    </w:p>
  </w:footnote>
  <w:footnote w:id="126">
    <w:p w14:paraId="4A2F656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eastAsia="Times New Roman" w:hAnsi="Times New Roman"/>
          <w:sz w:val="20"/>
          <w:szCs w:val="20"/>
          <w:lang w:val="en-GB"/>
        </w:rPr>
        <w:t xml:space="preserve">Philippine waters - include all bodies of water within the Philippine territory such as lakes, rivers, streams, creeks, brooks, ponds, swamps, lagoons, gulfs, bays and seas and other bodies of water now existing or which may hereafter exist in the provinces, cities, municipalities, and barangays and the waters around, between and connecting the islands of the archipelago regardless of their breadth and dimensions, the territorial sea, the sea beds, the insular shelves, and all other waters over which the Philippines has sovereignty and jurisdiction including the 200-nautical miles Exclusive Economic Zone and the continental shelf.” An Act Providing for the Development, Management and Conservation of the Fisheries and Aquatic Resources, Integrating All Laws Pertinent Thereto, and for Other Purposes, Republic Act No. 8550, Feb. 25, 1998, available at </w:t>
      </w:r>
      <w:hyperlink r:id="rId37" w:history="1">
        <w:r w:rsidRPr="00EB6DAE">
          <w:rPr>
            <w:rStyle w:val="Hyperlink"/>
            <w:rFonts w:ascii="Times New Roman" w:eastAsia="Times New Roman" w:hAnsi="Times New Roman"/>
            <w:sz w:val="20"/>
            <w:szCs w:val="20"/>
            <w:lang w:val="en-GB"/>
          </w:rPr>
          <w:t>http://www.lawphil.net/statutes/repacts/ra1998/ra_8550_1998.html</w:t>
        </w:r>
      </w:hyperlink>
      <w:r w:rsidRPr="00EB6DAE">
        <w:rPr>
          <w:rFonts w:ascii="Times New Roman" w:eastAsia="Times New Roman" w:hAnsi="Times New Roman"/>
          <w:sz w:val="20"/>
          <w:szCs w:val="20"/>
          <w:lang w:val="en-GB"/>
        </w:rPr>
        <w:t xml:space="preserve">.   </w:t>
      </w:r>
    </w:p>
  </w:footnote>
  <w:footnote w:id="127">
    <w:p w14:paraId="1752C74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Administrative Order 185 § 2; Administrative Order 185-1 § 2.</w:t>
      </w:r>
    </w:p>
  </w:footnote>
  <w:footnote w:id="128">
    <w:p w14:paraId="0C05E62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Fauna and Flora Protection Ordinance</w:t>
      </w:r>
      <w:r w:rsidRPr="00EB6DAE">
        <w:rPr>
          <w:rFonts w:ascii="Times New Roman" w:hAnsi="Times New Roman"/>
          <w:i/>
          <w:sz w:val="20"/>
          <w:szCs w:val="20"/>
          <w:lang w:val="en-GB"/>
        </w:rPr>
        <w:t>,</w:t>
      </w:r>
      <w:r w:rsidRPr="00EB6DAE">
        <w:rPr>
          <w:rFonts w:ascii="Times New Roman" w:hAnsi="Times New Roman"/>
          <w:sz w:val="20"/>
          <w:szCs w:val="20"/>
          <w:lang w:val="en-GB"/>
        </w:rPr>
        <w:t xml:space="preserve"> § 2(1), available at: </w:t>
      </w:r>
      <w:hyperlink r:id="rId38" w:history="1">
        <w:r w:rsidRPr="00EB6DAE">
          <w:rPr>
            <w:rStyle w:val="Hyperlink"/>
            <w:rFonts w:ascii="Times New Roman" w:hAnsi="Times New Roman"/>
            <w:sz w:val="20"/>
            <w:szCs w:val="20"/>
            <w:lang w:val="en-GB"/>
          </w:rPr>
          <w:t>http://faolex.fao.org/docs/pdf/srl22041.pdf</w:t>
        </w:r>
      </w:hyperlink>
      <w:r w:rsidRPr="00EB6DAE">
        <w:rPr>
          <w:rFonts w:ascii="Times New Roman" w:hAnsi="Times New Roman"/>
          <w:sz w:val="20"/>
          <w:szCs w:val="20"/>
          <w:lang w:val="en-GB"/>
        </w:rPr>
        <w:t xml:space="preserve"> [hereinafter FFPO].</w:t>
      </w:r>
    </w:p>
  </w:footnote>
  <w:footnote w:id="129">
    <w:p w14:paraId="595B969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FFPO, § 30(1)(a), (c), as amended by Act No. 12 of 2005, available at </w:t>
      </w:r>
      <w:hyperlink r:id="rId39" w:history="1">
        <w:r w:rsidRPr="00EB6DAE">
          <w:rPr>
            <w:rStyle w:val="Hyperlink"/>
            <w:rFonts w:ascii="Times New Roman" w:hAnsi="Times New Roman"/>
            <w:sz w:val="20"/>
            <w:szCs w:val="20"/>
            <w:lang w:val="en-GB"/>
          </w:rPr>
          <w:t>http://citizenslanka.org/wp-content/uploads/2016/02/Fauna-and-Flora-Protection-Ordinance-No-02-of-1937-E.pdf</w:t>
        </w:r>
      </w:hyperlink>
      <w:r w:rsidRPr="00EB6DAE">
        <w:rPr>
          <w:rFonts w:ascii="Times New Roman" w:hAnsi="Times New Roman"/>
          <w:sz w:val="20"/>
          <w:szCs w:val="20"/>
          <w:lang w:val="en-GB"/>
        </w:rPr>
        <w:t xml:space="preserve">. </w:t>
      </w:r>
    </w:p>
  </w:footnote>
  <w:footnote w:id="130">
    <w:p w14:paraId="29AE48E6"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FFPO, § 30(1)(d)-(g).</w:t>
      </w:r>
    </w:p>
  </w:footnote>
  <w:footnote w:id="131">
    <w:p w14:paraId="3947580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See</w:t>
      </w:r>
      <w:r w:rsidRPr="00EB6DAE">
        <w:rPr>
          <w:rFonts w:ascii="Times New Roman" w:hAnsi="Times New Roman"/>
          <w:sz w:val="20"/>
          <w:szCs w:val="20"/>
          <w:lang w:val="en-GB"/>
        </w:rPr>
        <w:t xml:space="preserve">, </w:t>
      </w:r>
      <w:r w:rsidRPr="00EB6DAE">
        <w:rPr>
          <w:rFonts w:ascii="Times New Roman" w:hAnsi="Times New Roman"/>
          <w:i/>
          <w:sz w:val="20"/>
          <w:szCs w:val="20"/>
          <w:lang w:val="en-GB"/>
        </w:rPr>
        <w:t>e.g.</w:t>
      </w:r>
      <w:r w:rsidRPr="00EB6DAE">
        <w:rPr>
          <w:rFonts w:ascii="Times New Roman" w:hAnsi="Times New Roman"/>
          <w:sz w:val="20"/>
          <w:szCs w:val="20"/>
          <w:lang w:val="en-GB"/>
        </w:rPr>
        <w:t xml:space="preserve">, Ian Brownlie, </w:t>
      </w:r>
      <w:r w:rsidRPr="00EB6DAE">
        <w:rPr>
          <w:rFonts w:ascii="Times New Roman" w:hAnsi="Times New Roman"/>
          <w:smallCaps/>
          <w:sz w:val="20"/>
          <w:szCs w:val="20"/>
          <w:lang w:val="en-GB"/>
        </w:rPr>
        <w:t>Principles of Public International Law</w:t>
      </w:r>
      <w:r w:rsidRPr="00EB6DAE">
        <w:rPr>
          <w:rFonts w:ascii="Times New Roman" w:hAnsi="Times New Roman"/>
          <w:sz w:val="20"/>
          <w:szCs w:val="20"/>
          <w:lang w:val="en-GB"/>
        </w:rPr>
        <w:t xml:space="preserve"> 306 (5th ed. 1998).</w:t>
      </w:r>
    </w:p>
  </w:footnote>
  <w:footnote w:id="132">
    <w:p w14:paraId="028EBF2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Id.</w:t>
      </w:r>
      <w:r w:rsidRPr="00EB6DAE">
        <w:rPr>
          <w:rFonts w:ascii="Times New Roman" w:hAnsi="Times New Roman"/>
          <w:sz w:val="20"/>
          <w:szCs w:val="20"/>
          <w:lang w:val="en-GB"/>
        </w:rPr>
        <w:t xml:space="preserve"> at 303–06.</w:t>
      </w:r>
    </w:p>
  </w:footnote>
  <w:footnote w:id="133">
    <w:p w14:paraId="183C9F29"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Whaling in the Antarctic (Australia v. Japan: New Zealand Intervening) 2014 I.C.J. Rep. __, at ¶ 137 (Mar. 31, 2014).</w:t>
      </w:r>
    </w:p>
  </w:footnote>
  <w:footnote w:id="134">
    <w:p w14:paraId="68B29A5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55, §224.</w:t>
      </w:r>
    </w:p>
  </w:footnote>
  <w:footnote w:id="135">
    <w:p w14:paraId="26D71EF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at § 5.</w:t>
      </w:r>
    </w:p>
  </w:footnote>
  <w:footnote w:id="136">
    <w:p w14:paraId="4158F89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Marine Mammal Protection Act, 16 United States Code § 1362(1), available at </w:t>
      </w:r>
      <w:hyperlink r:id="rId40" w:history="1">
        <w:r w:rsidRPr="00EB6DAE">
          <w:rPr>
            <w:rStyle w:val="Hyperlink"/>
            <w:rFonts w:ascii="Times New Roman" w:hAnsi="Times New Roman"/>
            <w:sz w:val="20"/>
            <w:szCs w:val="20"/>
            <w:lang w:val="en-GB"/>
          </w:rPr>
          <w:t>http://www.nmfs.noaa.gov/pr/pdfs/laws/mmpa.pdf</w:t>
        </w:r>
      </w:hyperlink>
      <w:r w:rsidRPr="00EB6DAE">
        <w:rPr>
          <w:rFonts w:ascii="Times New Roman" w:hAnsi="Times New Roman"/>
          <w:sz w:val="20"/>
          <w:szCs w:val="20"/>
          <w:lang w:val="en-GB"/>
        </w:rPr>
        <w:t xml:space="preserve">. </w:t>
      </w:r>
    </w:p>
  </w:footnote>
  <w:footnote w:id="137">
    <w:p w14:paraId="75ABC57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[C]etaceans may be killed, caught, kept captive, touched, trapped or fed, and attempts may be made to feed them, in the following cases:</w:t>
      </w:r>
    </w:p>
    <w:p w14:paraId="59C42726" w14:textId="77777777" w:rsidR="00EB6DAE" w:rsidRPr="004D4E6B" w:rsidRDefault="00EB6DAE" w:rsidP="00EB6DAE">
      <w:pPr>
        <w:pStyle w:val="FootnoteText"/>
        <w:numPr>
          <w:ilvl w:val="0"/>
          <w:numId w:val="48"/>
        </w:numPr>
        <w:ind w:left="720"/>
        <w:rPr>
          <w:rFonts w:ascii="Times New Roman" w:hAnsi="Times New Roman"/>
          <w:sz w:val="20"/>
          <w:szCs w:val="20"/>
          <w:lang w:val="en-GB"/>
        </w:rPr>
      </w:pPr>
      <w:r w:rsidRPr="00EB6DAE">
        <w:rPr>
          <w:rFonts w:ascii="Times New Roman" w:hAnsi="Times New Roman"/>
          <w:sz w:val="20"/>
          <w:szCs w:val="20"/>
          <w:lang w:val="en-GB"/>
        </w:rPr>
        <w:t xml:space="preserve">Euthanasia due to irreversible illness, injury or infection causing the animal great </w:t>
      </w:r>
      <w:r w:rsidRPr="004D4E6B">
        <w:rPr>
          <w:rFonts w:ascii="Times New Roman" w:hAnsi="Times New Roman"/>
          <w:sz w:val="20"/>
          <w:szCs w:val="20"/>
          <w:lang w:val="en-GB"/>
        </w:rPr>
        <w:t xml:space="preserve">suffering and death, verified by a qualified vet in the presence of the relevant authority . . . </w:t>
      </w:r>
    </w:p>
    <w:p w14:paraId="551EB572" w14:textId="77777777" w:rsidR="00EB6DAE" w:rsidRPr="00EB6DAE" w:rsidRDefault="00EB6DAE" w:rsidP="00EB6DAE">
      <w:pPr>
        <w:pStyle w:val="FootnoteText"/>
        <w:numPr>
          <w:ilvl w:val="0"/>
          <w:numId w:val="48"/>
        </w:numPr>
        <w:ind w:left="720"/>
        <w:rPr>
          <w:rFonts w:ascii="Times New Roman" w:hAnsi="Times New Roman"/>
          <w:sz w:val="20"/>
          <w:szCs w:val="20"/>
          <w:lang w:val="en-GB"/>
        </w:rPr>
      </w:pPr>
      <w:r w:rsidRPr="00EB6DAE">
        <w:rPr>
          <w:rFonts w:ascii="Times New Roman" w:hAnsi="Times New Roman"/>
          <w:sz w:val="20"/>
          <w:szCs w:val="20"/>
          <w:lang w:val="en-GB"/>
        </w:rPr>
        <w:t>Animals that have been stranded, entangled or hurt by human or natural causes and that require rehabilitation so that they can be released subsequently. A diagnosis must be sought from specialist biologists and vets and a permit must be obtained . . . provided that the period of captivity does not exceed one year.</w:t>
      </w:r>
    </w:p>
    <w:p w14:paraId="1623ABAF" w14:textId="77777777" w:rsidR="00EB6DAE" w:rsidRPr="00EB6DAE" w:rsidRDefault="00EB6DAE" w:rsidP="00EB6DAE">
      <w:pPr>
        <w:pStyle w:val="FootnoteText"/>
        <w:rPr>
          <w:rFonts w:ascii="Times New Roman" w:hAnsi="Times New Roman"/>
          <w:sz w:val="20"/>
          <w:szCs w:val="20"/>
          <w:lang w:val="en-GB"/>
        </w:rPr>
      </w:pPr>
    </w:p>
    <w:p w14:paraId="717E272C" w14:textId="77777777" w:rsidR="00EB6DAE" w:rsidRPr="00EB6DAE" w:rsidRDefault="00EB6DAE" w:rsidP="00EB6DAE">
      <w:pPr>
        <w:pStyle w:val="FootnoteText"/>
        <w:rPr>
          <w:rFonts w:ascii="Times New Roman" w:hAnsi="Times New Roman"/>
          <w:sz w:val="20"/>
          <w:szCs w:val="20"/>
          <w:lang w:val="en-GB"/>
        </w:rPr>
      </w:pPr>
      <w:r w:rsidRPr="00EB6DAE">
        <w:rPr>
          <w:rFonts w:ascii="Times New Roman" w:hAnsi="Times New Roman"/>
          <w:sz w:val="20"/>
          <w:szCs w:val="20"/>
          <w:lang w:val="en-GB"/>
        </w:rPr>
        <w:t xml:space="preserve"> Decree No. 32495,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 xml:space="preserve">note 72, at art. 15. </w:t>
      </w:r>
    </w:p>
  </w:footnote>
  <w:footnote w:id="138">
    <w:p w14:paraId="28CDC657"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art. I(c).</w:t>
      </w:r>
    </w:p>
  </w:footnote>
  <w:footnote w:id="139">
    <w:p w14:paraId="793EB4D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art. I(d). </w:t>
      </w:r>
    </w:p>
  </w:footnote>
  <w:footnote w:id="140">
    <w:p w14:paraId="5BF953B7"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art. I(e). </w:t>
      </w:r>
    </w:p>
  </w:footnote>
  <w:footnote w:id="141">
    <w:p w14:paraId="070D72A5" w14:textId="77777777" w:rsidR="00EB6DAE" w:rsidRPr="00EB6DAE" w:rsidRDefault="00EB6DAE" w:rsidP="00EB6DAE">
      <w:pPr>
        <w:pStyle w:val="FootnoteText"/>
        <w:rPr>
          <w:rFonts w:ascii="Times New Roman" w:hAnsi="Times New Roman"/>
          <w:i/>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By resolution, the Parties defined “the marine environment not under the jurisdiction of any State” to mean “those marine areas beyond the areas subject to the sovereignty or sovereign rights of a State consistent with international law, as reflected in the United Nations Convention on the Law of the Sea.” CITES, Resolution Conf. 14.6 (Rev. CoP16), </w:t>
      </w:r>
      <w:r w:rsidRPr="00EB6DAE">
        <w:rPr>
          <w:rFonts w:ascii="Times New Roman" w:hAnsi="Times New Roman"/>
          <w:i/>
          <w:sz w:val="20"/>
          <w:szCs w:val="20"/>
          <w:lang w:val="en-GB"/>
        </w:rPr>
        <w:t>Introduction from the Sea</w:t>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available at </w:t>
      </w:r>
      <w:hyperlink r:id="rId41" w:history="1">
        <w:r w:rsidRPr="00EB6DAE">
          <w:rPr>
            <w:rStyle w:val="Hyperlink"/>
            <w:rFonts w:ascii="Times New Roman" w:hAnsi="Times New Roman"/>
            <w:sz w:val="20"/>
            <w:szCs w:val="20"/>
            <w:lang w:val="en-GB"/>
          </w:rPr>
          <w:t>https://www.cites.org/eng/res/14/14-06R16.php</w:t>
        </w:r>
      </w:hyperlink>
      <w:r w:rsidRPr="00EB6DAE">
        <w:rPr>
          <w:rFonts w:ascii="Times New Roman" w:hAnsi="Times New Roman"/>
          <w:sz w:val="20"/>
          <w:szCs w:val="20"/>
          <w:lang w:val="en-GB"/>
        </w:rPr>
        <w:t xml:space="preserve">.  </w:t>
      </w:r>
    </w:p>
  </w:footnote>
  <w:footnote w:id="142">
    <w:p w14:paraId="6382A94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Id.</w:t>
      </w:r>
    </w:p>
  </w:footnote>
  <w:footnote w:id="143">
    <w:p w14:paraId="26A41AB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i/>
          <w:sz w:val="20"/>
          <w:szCs w:val="20"/>
          <w:lang w:val="en-GB"/>
        </w:rPr>
        <w:t xml:space="preserve"> Id.</w:t>
      </w:r>
    </w:p>
  </w:footnote>
  <w:footnote w:id="144">
    <w:p w14:paraId="2E03D156"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See supra </w:t>
      </w:r>
      <w:r w:rsidRPr="00EB6DAE">
        <w:rPr>
          <w:rFonts w:ascii="Times New Roman" w:hAnsi="Times New Roman"/>
          <w:sz w:val="20"/>
          <w:szCs w:val="20"/>
          <w:lang w:val="en-GB"/>
        </w:rPr>
        <w:t>paragraph 10 of this report.</w:t>
      </w:r>
    </w:p>
  </w:footnote>
  <w:footnote w:id="145">
    <w:p w14:paraId="03B0BB0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Appendices, </w:t>
      </w:r>
      <w:hyperlink r:id="rId42" w:history="1">
        <w:r w:rsidRPr="00EB6DAE">
          <w:rPr>
            <w:rStyle w:val="Hyperlink"/>
            <w:rFonts w:ascii="Times New Roman" w:hAnsi="Times New Roman"/>
            <w:sz w:val="20"/>
            <w:szCs w:val="20"/>
            <w:lang w:val="en-GB"/>
          </w:rPr>
          <w:t>https://cites.org/eng/app/appendices.php</w:t>
        </w:r>
      </w:hyperlink>
      <w:r w:rsidRPr="00EB6DAE">
        <w:rPr>
          <w:rFonts w:ascii="Times New Roman" w:hAnsi="Times New Roman"/>
          <w:sz w:val="20"/>
          <w:szCs w:val="20"/>
          <w:lang w:val="en-GB"/>
        </w:rPr>
        <w:t xml:space="preserve">. </w:t>
      </w:r>
    </w:p>
  </w:footnote>
  <w:footnote w:id="146">
    <w:p w14:paraId="6E04C3DB"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In a Resolution, the Parties defined “primarily commercial purposes” as “its purpose is to obtain economic benefit (whether in cash or otherwise), and is directed toward resale, exchange, provision of a service or any other form of economic use or benefit,” and went further to state that if a use of the species in trade is not clearly predominated by non-commercial aspects, than it is to be considered as “primarily commercial in nature.” CITES, Resolution Conf. 5.10 (Rev. CoP 15), </w:t>
      </w:r>
      <w:r w:rsidRPr="00EB6DAE">
        <w:rPr>
          <w:rFonts w:ascii="Times New Roman" w:hAnsi="Times New Roman"/>
          <w:i/>
          <w:sz w:val="20"/>
          <w:szCs w:val="20"/>
          <w:lang w:val="en-GB"/>
        </w:rPr>
        <w:t>Definition of ‘Primarily Commercial Purposes’</w:t>
      </w:r>
      <w:r w:rsidRPr="00EB6DAE">
        <w:rPr>
          <w:rFonts w:ascii="Times New Roman" w:hAnsi="Times New Roman"/>
          <w:sz w:val="20"/>
          <w:szCs w:val="20"/>
          <w:lang w:val="en-GB"/>
        </w:rPr>
        <w:t xml:space="preserve">, available at </w:t>
      </w:r>
      <w:hyperlink r:id="rId43" w:history="1">
        <w:r w:rsidRPr="00EB6DAE">
          <w:rPr>
            <w:rStyle w:val="Hyperlink"/>
            <w:rFonts w:ascii="Times New Roman" w:hAnsi="Times New Roman"/>
            <w:sz w:val="20"/>
            <w:szCs w:val="20"/>
            <w:lang w:val="en-GB"/>
          </w:rPr>
          <w:t>https://www.cites.org/eng/res/05/05-10R15.php</w:t>
        </w:r>
      </w:hyperlink>
      <w:r w:rsidRPr="00EB6DAE">
        <w:rPr>
          <w:rFonts w:ascii="Times New Roman" w:hAnsi="Times New Roman"/>
          <w:sz w:val="20"/>
          <w:szCs w:val="20"/>
          <w:lang w:val="en-GB"/>
        </w:rPr>
        <w:t xml:space="preserve">. </w:t>
      </w:r>
    </w:p>
  </w:footnote>
  <w:footnote w:id="147">
    <w:p w14:paraId="47DA941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art. III(3).</w:t>
      </w:r>
    </w:p>
  </w:footnote>
  <w:footnote w:id="148">
    <w:p w14:paraId="276FB64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art. III(2).</w:t>
      </w:r>
    </w:p>
  </w:footnote>
  <w:footnote w:id="149">
    <w:p w14:paraId="568BAF9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art. VII(2), (4), (5).</w:t>
      </w:r>
    </w:p>
  </w:footnote>
  <w:footnote w:id="150">
    <w:p w14:paraId="47DCE45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art. VII(1).</w:t>
      </w:r>
    </w:p>
  </w:footnote>
  <w:footnote w:id="151">
    <w:p w14:paraId="288EEB5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art. XIV(1).</w:t>
      </w:r>
    </w:p>
  </w:footnote>
  <w:footnote w:id="152">
    <w:p w14:paraId="1FF6724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color w:val="000000"/>
          <w:sz w:val="20"/>
          <w:szCs w:val="20"/>
          <w:lang w:val="en-GB"/>
        </w:rPr>
        <w:t xml:space="preserve">ACCOBAMS Resolution 4.19, </w:t>
      </w:r>
      <w:r w:rsidRPr="00EB6DAE">
        <w:rPr>
          <w:rFonts w:ascii="Times New Roman" w:hAnsi="Times New Roman"/>
          <w:i/>
          <w:color w:val="000000"/>
          <w:sz w:val="20"/>
          <w:szCs w:val="20"/>
          <w:lang w:val="en-GB"/>
        </w:rPr>
        <w:t xml:space="preserve">supra </w:t>
      </w:r>
      <w:r w:rsidRPr="00EB6DAE">
        <w:rPr>
          <w:rFonts w:ascii="Times New Roman" w:hAnsi="Times New Roman"/>
          <w:color w:val="000000"/>
          <w:sz w:val="20"/>
          <w:szCs w:val="20"/>
          <w:lang w:val="en-GB"/>
        </w:rPr>
        <w:t>note 29, at art. 9.</w:t>
      </w:r>
    </w:p>
  </w:footnote>
  <w:footnote w:id="153">
    <w:p w14:paraId="4C8BC199" w14:textId="77777777" w:rsidR="00EB6DAE" w:rsidRPr="00EB6DAE" w:rsidRDefault="00EB6DAE" w:rsidP="00EB6DAE">
      <w:pPr>
        <w:pStyle w:val="FootnoteText"/>
        <w:rPr>
          <w:rFonts w:ascii="Times New Roman" w:hAnsi="Times New Roman"/>
          <w:smallCaps/>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color w:val="000000"/>
          <w:sz w:val="20"/>
          <w:szCs w:val="20"/>
          <w:lang w:val="en-GB"/>
        </w:rPr>
        <w:t xml:space="preserve">ACCOBAMS Resolution 4.19, </w:t>
      </w:r>
      <w:r w:rsidRPr="00EB6DAE">
        <w:rPr>
          <w:rFonts w:ascii="Times New Roman" w:hAnsi="Times New Roman"/>
          <w:i/>
          <w:color w:val="000000"/>
          <w:sz w:val="20"/>
          <w:szCs w:val="20"/>
          <w:lang w:val="en-GB"/>
        </w:rPr>
        <w:t xml:space="preserve">supra </w:t>
      </w:r>
      <w:r w:rsidRPr="00EB6DAE">
        <w:rPr>
          <w:rFonts w:ascii="Times New Roman" w:hAnsi="Times New Roman"/>
          <w:color w:val="000000"/>
          <w:sz w:val="20"/>
          <w:szCs w:val="20"/>
          <w:lang w:val="en-GB"/>
        </w:rPr>
        <w:t>note 29, at art. 11</w:t>
      </w:r>
      <w:r w:rsidRPr="00EB6DAE">
        <w:rPr>
          <w:rFonts w:ascii="Times New Roman" w:hAnsi="Times New Roman"/>
          <w:smallCaps/>
          <w:sz w:val="20"/>
          <w:szCs w:val="20"/>
          <w:lang w:val="en-GB"/>
        </w:rPr>
        <w:t>.</w:t>
      </w:r>
    </w:p>
  </w:footnote>
  <w:footnote w:id="154">
    <w:p w14:paraId="274D2D1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Decreto No. 666/97, July 18, 1997, B.O. 28695 (Arg.) [hereinafter Decreto no. 666/97].</w:t>
      </w:r>
    </w:p>
  </w:footnote>
  <w:footnote w:id="155">
    <w:p w14:paraId="56C7089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Decreto No. 666/97, at art. 21 (governing import of wild animals and products derived therefrom); Decreto no. 666/97, art 26 (governing export of wild animals and products derived therefrom). </w:t>
      </w:r>
      <w:r w:rsidRPr="00EB6DAE">
        <w:rPr>
          <w:rFonts w:ascii="Times New Roman" w:hAnsi="Times New Roman"/>
          <w:i/>
          <w:sz w:val="20"/>
          <w:szCs w:val="20"/>
          <w:lang w:val="en-GB"/>
        </w:rPr>
        <w:t>See also</w:t>
      </w:r>
      <w:r w:rsidRPr="00EB6DAE">
        <w:rPr>
          <w:rFonts w:ascii="Times New Roman" w:hAnsi="Times New Roman"/>
          <w:sz w:val="20"/>
          <w:szCs w:val="20"/>
          <w:lang w:val="en-GB"/>
        </w:rPr>
        <w:t xml:space="preserve"> Decreto no. 691/81, July 27, 1981, B.O. 24644, art. 1 (designating the Secretary of State for Agriculture and Livestock as the National Enforcement Authority).</w:t>
      </w:r>
    </w:p>
  </w:footnote>
  <w:footnote w:id="156">
    <w:p w14:paraId="2CA18F21"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Decreto No. 666/97, art. 22(a); Decreto no. 666/97, art. 27(a).</w:t>
      </w:r>
    </w:p>
  </w:footnote>
  <w:footnote w:id="157">
    <w:p w14:paraId="4CFCABA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Decreto No. 666/97, art. 22(b) ; Decreto no. 666/97, art. 27(b).</w:t>
      </w:r>
    </w:p>
  </w:footnote>
  <w:footnote w:id="158">
    <w:p w14:paraId="4B6E9FD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Resolution No. 351/95,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52, at</w:t>
      </w:r>
      <w:r w:rsidRPr="00EB6DAE">
        <w:rPr>
          <w:rFonts w:ascii="Times New Roman" w:hAnsi="Times New Roman"/>
          <w:i/>
          <w:sz w:val="20"/>
          <w:szCs w:val="20"/>
          <w:lang w:val="en-GB"/>
        </w:rPr>
        <w:t xml:space="preserve"> </w:t>
      </w:r>
      <w:r w:rsidRPr="00EB6DAE">
        <w:rPr>
          <w:rFonts w:ascii="Times New Roman" w:hAnsi="Times New Roman"/>
          <w:sz w:val="20"/>
          <w:szCs w:val="20"/>
          <w:lang w:val="en-GB"/>
        </w:rPr>
        <w:t>art. 1, annex I (“</w:t>
      </w:r>
      <w:r w:rsidRPr="00EB6DAE">
        <w:rPr>
          <w:rFonts w:ascii="Times New Roman" w:eastAsia="Times New Roman" w:hAnsi="Times New Roman"/>
          <w:sz w:val="20"/>
          <w:szCs w:val="20"/>
          <w:lang w:val="en-GB"/>
        </w:rPr>
        <w:t xml:space="preserve">Prohibir la caza, captura o apropiación y tránsito en jurisdicción nacional de todas las especies de cetáceos y pinnípedos que figuran en el listado que obra en el </w:t>
      </w:r>
      <w:r w:rsidRPr="00EB6DAE">
        <w:rPr>
          <w:rStyle w:val="Strong"/>
          <w:rFonts w:ascii="Times New Roman" w:eastAsia="Times New Roman" w:hAnsi="Times New Roman"/>
          <w:sz w:val="20"/>
          <w:szCs w:val="20"/>
          <w:lang w:val="en-GB"/>
        </w:rPr>
        <w:t>Anexo I</w:t>
      </w:r>
      <w:r w:rsidRPr="00EB6DAE">
        <w:rPr>
          <w:rFonts w:ascii="Times New Roman" w:eastAsia="Times New Roman" w:hAnsi="Times New Roman"/>
          <w:sz w:val="20"/>
          <w:szCs w:val="20"/>
          <w:lang w:val="en-GB"/>
        </w:rPr>
        <w:t>.”)</w:t>
      </w:r>
      <w:r w:rsidRPr="00EB6DAE">
        <w:rPr>
          <w:rFonts w:ascii="Times New Roman" w:hAnsi="Times New Roman"/>
          <w:sz w:val="20"/>
          <w:szCs w:val="20"/>
          <w:lang w:val="en-GB"/>
        </w:rPr>
        <w:t>.</w:t>
      </w:r>
    </w:p>
  </w:footnote>
  <w:footnote w:id="159">
    <w:p w14:paraId="6DF6920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Resolution No. 351/95,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52, at</w:t>
      </w:r>
      <w:r w:rsidRPr="00EB6DAE">
        <w:rPr>
          <w:rFonts w:ascii="Times New Roman" w:hAnsi="Times New Roman"/>
          <w:i/>
          <w:sz w:val="20"/>
          <w:szCs w:val="20"/>
          <w:lang w:val="en-GB"/>
        </w:rPr>
        <w:t xml:space="preserve"> </w:t>
      </w:r>
      <w:r w:rsidRPr="00EB6DAE">
        <w:rPr>
          <w:rFonts w:ascii="Times New Roman" w:hAnsi="Times New Roman"/>
          <w:sz w:val="20"/>
          <w:szCs w:val="20"/>
          <w:lang w:val="en-GB"/>
        </w:rPr>
        <w:t xml:space="preserve">annex I. Oddly, though, annex I identifies the common name of </w:t>
      </w:r>
      <w:r w:rsidRPr="00EB6DAE">
        <w:rPr>
          <w:rFonts w:ascii="Times New Roman" w:hAnsi="Times New Roman"/>
          <w:i/>
          <w:sz w:val="20"/>
          <w:szCs w:val="20"/>
          <w:lang w:val="en-GB"/>
        </w:rPr>
        <w:t>Mesoplodon grayi</w:t>
      </w:r>
      <w:r w:rsidRPr="00EB6DAE">
        <w:rPr>
          <w:rFonts w:ascii="Times New Roman" w:hAnsi="Times New Roman"/>
          <w:sz w:val="20"/>
          <w:szCs w:val="20"/>
          <w:lang w:val="en-GB"/>
        </w:rPr>
        <w:t xml:space="preserve"> (Gray’s Beaked Whale) as Hector’s Beaked Whale. </w:t>
      </w:r>
    </w:p>
  </w:footnote>
  <w:footnote w:id="160">
    <w:p w14:paraId="3E66DBE4" w14:textId="77777777" w:rsidR="00EB6DAE" w:rsidRPr="00EB6DAE" w:rsidRDefault="00EB6DAE" w:rsidP="00EB6DAE">
      <w:pPr>
        <w:widowControl w:val="0"/>
        <w:autoSpaceDE w:val="0"/>
        <w:autoSpaceDN w:val="0"/>
        <w:adjustRightInd w:val="0"/>
        <w:rPr>
          <w:sz w:val="20"/>
          <w:szCs w:val="20"/>
        </w:rPr>
      </w:pPr>
      <w:r w:rsidRPr="00EB6DAE">
        <w:rPr>
          <w:rStyle w:val="FootnoteReference"/>
          <w:sz w:val="20"/>
          <w:szCs w:val="20"/>
        </w:rPr>
        <w:footnoteRef/>
      </w:r>
      <w:r w:rsidRPr="00EB6DAE">
        <w:rPr>
          <w:sz w:val="20"/>
          <w:szCs w:val="20"/>
        </w:rPr>
        <w:t xml:space="preserve"> Australia, Environment Protection and Biodiversity Conservation Act 1999, Listing of CITES Species, Declaration of Stricter Domestic Measure (Jan. 25 2007), </w:t>
      </w:r>
      <w:r w:rsidRPr="00EB6DAE">
        <w:rPr>
          <w:i/>
          <w:sz w:val="20"/>
          <w:szCs w:val="20"/>
        </w:rPr>
        <w:t>available at</w:t>
      </w:r>
      <w:r w:rsidRPr="00EB6DAE">
        <w:rPr>
          <w:sz w:val="20"/>
          <w:szCs w:val="20"/>
        </w:rPr>
        <w:t xml:space="preserve">: </w:t>
      </w:r>
      <w:hyperlink r:id="rId44" w:history="1">
        <w:r w:rsidRPr="00EB6DAE">
          <w:rPr>
            <w:rStyle w:val="Hyperlink"/>
            <w:sz w:val="20"/>
            <w:szCs w:val="20"/>
          </w:rPr>
          <w:t>https://www.legislation.gov.au/ComLaw/legislation/LegislativeInstrument1.nsf/0/3A16A312D915BB16CA25728100040BD2/%24file/LegislativeInstrument.pdf</w:t>
        </w:r>
      </w:hyperlink>
      <w:r w:rsidRPr="00EB6DAE">
        <w:rPr>
          <w:sz w:val="20"/>
          <w:szCs w:val="20"/>
        </w:rPr>
        <w:t xml:space="preserve">. </w:t>
      </w:r>
    </w:p>
  </w:footnote>
  <w:footnote w:id="161">
    <w:p w14:paraId="0B0EA222" w14:textId="77777777" w:rsidR="00EB6DAE" w:rsidRPr="00EB6DAE" w:rsidRDefault="00EB6DAE" w:rsidP="00EB6DAE">
      <w:pPr>
        <w:pStyle w:val="Heading2"/>
        <w:rPr>
          <w:b w:val="0"/>
          <w:sz w:val="20"/>
          <w:szCs w:val="20"/>
          <w:lang w:val="en-GB"/>
        </w:rPr>
      </w:pPr>
      <w:r w:rsidRPr="00EB6DAE">
        <w:rPr>
          <w:rStyle w:val="FootnoteReference"/>
          <w:b w:val="0"/>
          <w:sz w:val="20"/>
          <w:szCs w:val="20"/>
          <w:lang w:val="en-GB"/>
        </w:rPr>
        <w:footnoteRef/>
      </w:r>
      <w:r w:rsidRPr="00EB6DAE">
        <w:rPr>
          <w:b w:val="0"/>
          <w:sz w:val="20"/>
          <w:szCs w:val="20"/>
          <w:lang w:val="en-GB"/>
        </w:rPr>
        <w:t xml:space="preserve"> Australia, List of Specimens Taken to be Suitable for Live Import (29/11/2001) (not including any species of Cetacea), available at: </w:t>
      </w:r>
      <w:hyperlink r:id="rId45" w:history="1">
        <w:r w:rsidRPr="00EB6DAE">
          <w:rPr>
            <w:rStyle w:val="Hyperlink"/>
            <w:b w:val="0"/>
            <w:sz w:val="20"/>
            <w:szCs w:val="20"/>
            <w:lang w:val="en-GB"/>
          </w:rPr>
          <w:t>https://www.legislation.gov.au/Details/F2015C00959</w:t>
        </w:r>
      </w:hyperlink>
      <w:r w:rsidRPr="00EB6DAE">
        <w:rPr>
          <w:b w:val="0"/>
          <w:sz w:val="20"/>
          <w:szCs w:val="20"/>
          <w:lang w:val="en-GB"/>
        </w:rPr>
        <w:t xml:space="preserve">. </w:t>
      </w:r>
    </w:p>
  </w:footnote>
  <w:footnote w:id="162">
    <w:p w14:paraId="46509FD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EPBC Act,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55, at § 231(k).</w:t>
      </w:r>
    </w:p>
  </w:footnote>
  <w:footnote w:id="163">
    <w:p w14:paraId="214838B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338/97, 1997 O.J. (L 61) 1 (EC).</w:t>
      </w:r>
    </w:p>
  </w:footnote>
  <w:footnote w:id="164">
    <w:p w14:paraId="6AB543FC"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338/97, art. 3.</w:t>
      </w:r>
    </w:p>
  </w:footnote>
  <w:footnote w:id="165">
    <w:p w14:paraId="46FE038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338/97, art. 3(1)(b)(i) (noting that Annex A contains, </w:t>
      </w:r>
      <w:r w:rsidRPr="00EB6DAE">
        <w:rPr>
          <w:rFonts w:ascii="Times New Roman" w:hAnsi="Times New Roman"/>
          <w:i/>
          <w:sz w:val="20"/>
          <w:szCs w:val="20"/>
          <w:lang w:val="en-GB"/>
        </w:rPr>
        <w:t>inter alia</w:t>
      </w:r>
      <w:r w:rsidRPr="00EB6DAE">
        <w:rPr>
          <w:rFonts w:ascii="Times New Roman" w:hAnsi="Times New Roman"/>
          <w:sz w:val="20"/>
          <w:szCs w:val="20"/>
          <w:lang w:val="en-GB"/>
        </w:rPr>
        <w:t>, any species in demand for trade and “which is either threatened with extinction or so rare that any level of trade would imperil the species”).</w:t>
      </w:r>
    </w:p>
  </w:footnote>
  <w:footnote w:id="166">
    <w:p w14:paraId="19D9F18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338/97, Annex A.</w:t>
      </w:r>
    </w:p>
  </w:footnote>
  <w:footnote w:id="167">
    <w:p w14:paraId="194A0DD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338/97, art. 4(1).</w:t>
      </w:r>
    </w:p>
  </w:footnote>
  <w:footnote w:id="168">
    <w:p w14:paraId="4901D76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Id,</w:t>
      </w:r>
      <w:r w:rsidRPr="00EB6DAE">
        <w:rPr>
          <w:rFonts w:ascii="Times New Roman" w:hAnsi="Times New Roman"/>
          <w:sz w:val="20"/>
          <w:szCs w:val="20"/>
          <w:lang w:val="en-GB"/>
        </w:rPr>
        <w:t xml:space="preserve"> art. 4(1)(d).</w:t>
      </w:r>
    </w:p>
  </w:footnote>
  <w:footnote w:id="169">
    <w:p w14:paraId="66B0A21E"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338/97, art. 4(1)(a)(i)-(ii).</w:t>
      </w:r>
    </w:p>
  </w:footnote>
  <w:footnote w:id="170">
    <w:p w14:paraId="7D5AA3C7"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338/97, art. 4(1)(e).</w:t>
      </w:r>
    </w:p>
  </w:footnote>
  <w:footnote w:id="171">
    <w:p w14:paraId="012CF3F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338/97, art. 8(3)(e)-(g).</w:t>
      </w:r>
    </w:p>
  </w:footnote>
  <w:footnote w:id="172">
    <w:p w14:paraId="590CD7C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No. 338/97, art. 2(v).</w:t>
      </w:r>
    </w:p>
  </w:footnote>
  <w:footnote w:id="173">
    <w:p w14:paraId="5CBEF2A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No. 338/97, art. 7(2)(b).</w:t>
      </w:r>
    </w:p>
  </w:footnote>
  <w:footnote w:id="174">
    <w:p w14:paraId="247049E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Council Regulation No. 338/97, art. 7(2)(b).</w:t>
      </w:r>
    </w:p>
  </w:footnote>
  <w:footnote w:id="175">
    <w:p w14:paraId="17CFB57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Wildlife Protection Law, 5715-1955,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89, at § 8.</w:t>
      </w:r>
    </w:p>
  </w:footnote>
  <w:footnote w:id="176">
    <w:p w14:paraId="1671874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Wildlife Protection Law, 5715-1955, § 1. </w:t>
      </w:r>
    </w:p>
  </w:footnote>
  <w:footnote w:id="177">
    <w:p w14:paraId="1C604C1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Personal communication with Simon Nemtzov,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93.</w:t>
      </w:r>
    </w:p>
  </w:footnote>
  <w:footnote w:id="178">
    <w:p w14:paraId="35550F1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Wildlife Protection Law, 5715-1955, § 1 (as amended).</w:t>
      </w:r>
    </w:p>
  </w:footnote>
  <w:footnote w:id="179">
    <w:p w14:paraId="1B319AD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Wildlife Protection Law, 5715-1955, § 14(a) (as amended).</w:t>
      </w:r>
    </w:p>
  </w:footnote>
  <w:footnote w:id="180">
    <w:p w14:paraId="064B572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National Parks, Nature Reserves, National Sites and Memorial Sites Law,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92, at § 33(d).</w:t>
      </w:r>
    </w:p>
  </w:footnote>
  <w:footnote w:id="181">
    <w:p w14:paraId="135AA74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Id. </w:t>
      </w:r>
      <w:r w:rsidRPr="00EB6DAE">
        <w:rPr>
          <w:rFonts w:ascii="Times New Roman" w:hAnsi="Times New Roman"/>
          <w:sz w:val="20"/>
          <w:szCs w:val="20"/>
          <w:lang w:val="en-GB"/>
        </w:rPr>
        <w:t>§ 33(e).</w:t>
      </w:r>
    </w:p>
  </w:footnote>
  <w:footnote w:id="182">
    <w:p w14:paraId="74D27F0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CITES, Notification 2004/025, Israel: Stricter Domestic Measures concerning Import and Export of Wild Fauna and Flora (Apr., 30, 2004).</w:t>
      </w:r>
    </w:p>
  </w:footnote>
  <w:footnote w:id="183">
    <w:p w14:paraId="4A5F0BE6"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Id</w:t>
      </w:r>
      <w:r w:rsidRPr="00EB6DAE">
        <w:rPr>
          <w:rFonts w:ascii="Times New Roman" w:hAnsi="Times New Roman"/>
          <w:sz w:val="20"/>
          <w:szCs w:val="20"/>
          <w:lang w:val="en-GB"/>
        </w:rPr>
        <w:t>.</w:t>
      </w:r>
    </w:p>
  </w:footnote>
  <w:footnote w:id="184">
    <w:p w14:paraId="2B57D4A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Personal Communication with Simon Nemtzov,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93.</w:t>
      </w:r>
    </w:p>
  </w:footnote>
  <w:footnote w:id="185">
    <w:p w14:paraId="351CEF15" w14:textId="77777777" w:rsidR="00EB6DAE" w:rsidRPr="00EB6DAE" w:rsidRDefault="00EB6DAE" w:rsidP="00EB6DAE">
      <w:pPr>
        <w:widowControl w:val="0"/>
        <w:autoSpaceDE w:val="0"/>
        <w:autoSpaceDN w:val="0"/>
        <w:adjustRightInd w:val="0"/>
        <w:rPr>
          <w:sz w:val="20"/>
          <w:szCs w:val="20"/>
        </w:rPr>
      </w:pPr>
      <w:r w:rsidRPr="00EB6DAE">
        <w:rPr>
          <w:rStyle w:val="FootnoteReference"/>
          <w:sz w:val="20"/>
          <w:szCs w:val="20"/>
        </w:rPr>
        <w:footnoteRef/>
      </w:r>
      <w:r w:rsidRPr="00EB6DAE">
        <w:rPr>
          <w:sz w:val="20"/>
          <w:szCs w:val="20"/>
        </w:rPr>
        <w:t xml:space="preserve"> WCMA, </w:t>
      </w:r>
      <w:r w:rsidRPr="00EB6DAE">
        <w:rPr>
          <w:i/>
          <w:sz w:val="20"/>
          <w:szCs w:val="20"/>
        </w:rPr>
        <w:t xml:space="preserve">supra </w:t>
      </w:r>
      <w:r w:rsidRPr="00EB6DAE">
        <w:rPr>
          <w:sz w:val="20"/>
          <w:szCs w:val="20"/>
        </w:rPr>
        <w:t xml:space="preserve">note 95, at arts. 85(1), 99(1). Article 99(1) provides that no person shall introduce wildlife into Kenya but the use of introduce in this paragraph refers to the introduction of invasive species, not introductions from the sea. </w:t>
      </w:r>
      <w:r w:rsidRPr="00EB6DAE">
        <w:rPr>
          <w:i/>
          <w:sz w:val="20"/>
          <w:szCs w:val="20"/>
        </w:rPr>
        <w:t>See id</w:t>
      </w:r>
      <w:r w:rsidRPr="00EB6DAE">
        <w:rPr>
          <w:sz w:val="20"/>
          <w:szCs w:val="20"/>
        </w:rPr>
        <w:t>. art. 93 (stating, “Any person who</w:t>
      </w:r>
      <w:r w:rsidRPr="00EB6DAE">
        <w:rPr>
          <w:b/>
          <w:bCs/>
          <w:sz w:val="20"/>
          <w:szCs w:val="20"/>
        </w:rPr>
        <w:t xml:space="preserve"> </w:t>
      </w:r>
      <w:r w:rsidRPr="00EB6DAE">
        <w:rPr>
          <w:sz w:val="20"/>
          <w:szCs w:val="20"/>
        </w:rPr>
        <w:t>knowingly introduces an invasive species into a wildlife conservation area” commits an offence.).</w:t>
      </w:r>
    </w:p>
  </w:footnote>
  <w:footnote w:id="186">
    <w:p w14:paraId="320CBF8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85(2).</w:t>
      </w:r>
    </w:p>
  </w:footnote>
  <w:footnote w:id="187">
    <w:p w14:paraId="2E1BD7F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WCMA, art. 85(2).</w:t>
      </w:r>
    </w:p>
  </w:footnote>
  <w:footnote w:id="188">
    <w:p w14:paraId="7D39BEC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w:t>
      </w:r>
      <w:r w:rsidRPr="00EB6DAE">
        <w:rPr>
          <w:rFonts w:ascii="Times New Roman" w:hAnsi="Times New Roman"/>
          <w:i/>
          <w:sz w:val="20"/>
          <w:szCs w:val="20"/>
          <w:lang w:val="en-GB"/>
        </w:rPr>
        <w:t xml:space="preserve">See </w:t>
      </w:r>
      <w:r w:rsidRPr="00EB6DAE">
        <w:rPr>
          <w:rFonts w:ascii="Times New Roman" w:hAnsi="Times New Roman"/>
          <w:sz w:val="20"/>
          <w:szCs w:val="20"/>
          <w:lang w:val="en-GB"/>
        </w:rPr>
        <w:t xml:space="preserve">Kenya Wildlife Service, at </w:t>
      </w:r>
      <w:hyperlink r:id="rId46" w:history="1">
        <w:r w:rsidRPr="00EB6DAE">
          <w:rPr>
            <w:rStyle w:val="Hyperlink"/>
            <w:rFonts w:ascii="Times New Roman" w:hAnsi="Times New Roman"/>
            <w:sz w:val="20"/>
            <w:szCs w:val="20"/>
            <w:lang w:val="en-GB"/>
          </w:rPr>
          <w:t>http://www.kws.go.ke/Downloads</w:t>
        </w:r>
      </w:hyperlink>
      <w:r w:rsidRPr="00EB6DAE">
        <w:rPr>
          <w:rFonts w:ascii="Times New Roman" w:hAnsi="Times New Roman"/>
          <w:sz w:val="20"/>
          <w:szCs w:val="20"/>
          <w:lang w:val="en-GB"/>
        </w:rPr>
        <w:t xml:space="preserve"> (showing a series of draft regulations to support the WCMA).</w:t>
      </w:r>
    </w:p>
  </w:footnote>
  <w:footnote w:id="189">
    <w:p w14:paraId="58218C0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and Marine Resources Act,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111, at § 22(2)(a).</w:t>
      </w:r>
    </w:p>
  </w:footnote>
  <w:footnote w:id="190">
    <w:p w14:paraId="1A051FC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and Marine Resources Act, § 22(2)(a).</w:t>
      </w:r>
    </w:p>
  </w:footnote>
  <w:footnote w:id="191">
    <w:p w14:paraId="51A153E9"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and Marine Resources Act, § 22(2)(b) (“An approval under paragraph (a) shall be subject to such terms and conditions as the Permanent Secretary may think fit to impose.”). </w:t>
      </w:r>
    </w:p>
  </w:footnote>
  <w:footnote w:id="192">
    <w:p w14:paraId="26C7A3AA"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and Marine Resources Act, § 17(1)(d), and § 17(3) (“The Permanent Secretary may issue an authorization, in writing, and subject to such terms and conditions as he may impose, for the capture, landing or possession of any fish specified in subsection (1)(a) to (f) for scientific or conservation purposes.”). </w:t>
      </w:r>
    </w:p>
  </w:footnote>
  <w:footnote w:id="193">
    <w:p w14:paraId="6A0D9986" w14:textId="77777777" w:rsidR="00EB6DAE" w:rsidRPr="00EB6DAE" w:rsidRDefault="00EB6DAE" w:rsidP="00EB6DAE">
      <w:pPr>
        <w:pStyle w:val="Default"/>
        <w:rPr>
          <w:sz w:val="20"/>
          <w:szCs w:val="20"/>
        </w:rPr>
      </w:pPr>
      <w:r w:rsidRPr="00EB6DAE">
        <w:rPr>
          <w:rStyle w:val="FootnoteReference"/>
          <w:sz w:val="20"/>
          <w:szCs w:val="20"/>
        </w:rPr>
        <w:footnoteRef/>
      </w:r>
      <w:r w:rsidRPr="00EB6DAE">
        <w:rPr>
          <w:sz w:val="20"/>
          <w:szCs w:val="20"/>
        </w:rPr>
        <w:t xml:space="preserve"> The Native and Terrestrial Biodiversity and National Parks Act (No. XVI of 2015), § 3(1), available at </w:t>
      </w:r>
      <w:hyperlink r:id="rId47" w:history="1">
        <w:r w:rsidRPr="00EB6DAE">
          <w:rPr>
            <w:rStyle w:val="Hyperlink"/>
            <w:sz w:val="20"/>
            <w:szCs w:val="20"/>
          </w:rPr>
          <w:t>http://mauritiusassembly.govmu.org/English/bills/Documents/intro/2015/bill1615.pdf</w:t>
        </w:r>
      </w:hyperlink>
      <w:r w:rsidRPr="00EB6DAE">
        <w:rPr>
          <w:sz w:val="20"/>
          <w:szCs w:val="20"/>
        </w:rPr>
        <w:t xml:space="preserve">. </w:t>
      </w:r>
    </w:p>
  </w:footnote>
  <w:footnote w:id="194">
    <w:p w14:paraId="5D24DBB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Fisheries and Marine Resources Act, § 36(1).</w:t>
      </w:r>
    </w:p>
  </w:footnote>
  <w:footnote w:id="195">
    <w:p w14:paraId="46099A2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Administrative Order 185, § 2; Administrative Order 185-1 § 2.</w:t>
      </w:r>
    </w:p>
  </w:footnote>
  <w:footnote w:id="196">
    <w:p w14:paraId="796CC74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Administrative Order 185 § 2; Administrative Order 185-1 § 2.</w:t>
      </w:r>
    </w:p>
  </w:footnote>
  <w:footnote w:id="197">
    <w:p w14:paraId="6ECA9147"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Act Providing for the Conservation and Protection of Wildlife Resources and Their Habitats, Republic Act No. 9147, § 27(e) (2001), available at </w:t>
      </w:r>
      <w:hyperlink r:id="rId48" w:history="1">
        <w:r w:rsidRPr="00EB6DAE">
          <w:rPr>
            <w:rStyle w:val="Hyperlink"/>
            <w:rFonts w:ascii="Times New Roman" w:hAnsi="Times New Roman"/>
            <w:sz w:val="20"/>
            <w:szCs w:val="20"/>
            <w:lang w:val="en-GB"/>
          </w:rPr>
          <w:t>http://www.lawphil.net/statutes/repacts/ra2001/ra_9147_2001.html</w:t>
        </w:r>
      </w:hyperlink>
      <w:r w:rsidRPr="00EB6DAE">
        <w:rPr>
          <w:rFonts w:ascii="Times New Roman" w:hAnsi="Times New Roman"/>
          <w:sz w:val="20"/>
          <w:szCs w:val="20"/>
          <w:lang w:val="en-GB"/>
        </w:rPr>
        <w:t xml:space="preserve"> [hereinafter Republic Act No. 9147]; Administrative Order No. 1, Joint Implementing Rules and Regulations Pursuant to Republic Act No. 9147 (May 18, 2004), available at </w:t>
      </w:r>
      <w:hyperlink r:id="rId49" w:history="1">
        <w:r w:rsidRPr="00EB6DAE">
          <w:rPr>
            <w:rStyle w:val="Hyperlink"/>
            <w:rFonts w:ascii="Times New Roman" w:hAnsi="Times New Roman"/>
            <w:sz w:val="20"/>
            <w:szCs w:val="20"/>
            <w:lang w:val="en-GB"/>
          </w:rPr>
          <w:t>http://faolex.fao.org/docs/pdf/phi157501.pdf</w:t>
        </w:r>
      </w:hyperlink>
      <w:r w:rsidRPr="00EB6DAE">
        <w:rPr>
          <w:rFonts w:ascii="Times New Roman" w:hAnsi="Times New Roman"/>
          <w:sz w:val="20"/>
          <w:szCs w:val="20"/>
          <w:lang w:val="en-GB"/>
        </w:rPr>
        <w:t xml:space="preserve"> [hereinafter Joint IRR]. </w:t>
      </w:r>
    </w:p>
  </w:footnote>
  <w:footnote w:id="198">
    <w:p w14:paraId="6C345676"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Joint IRR, § 19.</w:t>
      </w:r>
    </w:p>
  </w:footnote>
  <w:footnote w:id="199">
    <w:p w14:paraId="2EE5EED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DENR Administrative Order No. 2004-85, available at </w:t>
      </w:r>
      <w:hyperlink r:id="rId50" w:history="1">
        <w:r w:rsidRPr="00EB6DAE">
          <w:rPr>
            <w:rStyle w:val="Hyperlink"/>
            <w:rFonts w:ascii="Times New Roman" w:hAnsi="Times New Roman"/>
            <w:sz w:val="20"/>
            <w:szCs w:val="20"/>
            <w:lang w:val="en-GB"/>
          </w:rPr>
          <w:t>http://faolex.fao.org/docs/pdf/phi93376.pdf</w:t>
        </w:r>
      </w:hyperlink>
      <w:r w:rsidRPr="00EB6DAE">
        <w:rPr>
          <w:rFonts w:ascii="Times New Roman" w:hAnsi="Times New Roman"/>
          <w:sz w:val="20"/>
          <w:szCs w:val="20"/>
          <w:lang w:val="en-GB"/>
        </w:rPr>
        <w:t xml:space="preserve">. </w:t>
      </w:r>
    </w:p>
  </w:footnote>
  <w:footnote w:id="200">
    <w:p w14:paraId="7D0F5EE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Republic Act No. 9147, § 26; Joint IRR, § 11.</w:t>
      </w:r>
    </w:p>
  </w:footnote>
  <w:footnote w:id="201">
    <w:p w14:paraId="51B7ED26"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Joint IRR,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197, at § 5(j).</w:t>
      </w:r>
    </w:p>
  </w:footnote>
  <w:footnote w:id="202">
    <w:p w14:paraId="1811BE1F"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Joint IRR, § 4.</w:t>
      </w:r>
    </w:p>
  </w:footnote>
  <w:footnote w:id="203">
    <w:p w14:paraId="7BB773A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Joint IRR, § 11.3.</w:t>
      </w:r>
    </w:p>
  </w:footnote>
  <w:footnote w:id="204">
    <w:p w14:paraId="3E9419E3"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Republic Act No. 9147, § 17; Joint IRR,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197, at § 17.</w:t>
      </w:r>
    </w:p>
  </w:footnote>
  <w:footnote w:id="205">
    <w:p w14:paraId="52B1F780"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Republic Act No. 9147, § 6.</w:t>
      </w:r>
    </w:p>
  </w:footnote>
  <w:footnote w:id="206">
    <w:p w14:paraId="1070C1C5"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Joint IRR,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197, § 17.</w:t>
      </w:r>
    </w:p>
  </w:footnote>
  <w:footnote w:id="207">
    <w:p w14:paraId="12221B5D"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Administrative Order 185, § 2; Administrative Order 185-1 § 2.</w:t>
      </w:r>
    </w:p>
  </w:footnote>
  <w:footnote w:id="208">
    <w:p w14:paraId="4180756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Administrative Order 185 § 1.</w:t>
      </w:r>
    </w:p>
  </w:footnote>
  <w:footnote w:id="209">
    <w:p w14:paraId="78250094"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Administrative Order 185 § 2; Administrative Order 185-1 § 2.</w:t>
      </w:r>
    </w:p>
  </w:footnote>
  <w:footnote w:id="210">
    <w:p w14:paraId="2A9B41C2"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FFPO, §§ 37, 40.</w:t>
      </w:r>
    </w:p>
  </w:footnote>
  <w:footnote w:id="211">
    <w:p w14:paraId="21368499" w14:textId="77777777" w:rsidR="00EB6DAE" w:rsidRPr="00EB6DAE" w:rsidRDefault="00EB6DAE" w:rsidP="00EB6DAE">
      <w:pPr>
        <w:pStyle w:val="Default"/>
        <w:rPr>
          <w:sz w:val="20"/>
          <w:szCs w:val="20"/>
        </w:rPr>
      </w:pPr>
      <w:r w:rsidRPr="00EB6DAE">
        <w:rPr>
          <w:rStyle w:val="FootnoteReference"/>
          <w:sz w:val="20"/>
          <w:szCs w:val="20"/>
        </w:rPr>
        <w:footnoteRef/>
      </w:r>
      <w:r w:rsidRPr="00EB6DAE">
        <w:rPr>
          <w:sz w:val="20"/>
          <w:szCs w:val="20"/>
        </w:rPr>
        <w:t xml:space="preserve"> Update on Resolution 11.22 on Live Capture of Cetaceans from the Wild for Commercial Purposes, </w:t>
      </w:r>
      <w:r w:rsidRPr="00EB6DAE">
        <w:rPr>
          <w:i/>
          <w:sz w:val="20"/>
          <w:szCs w:val="20"/>
        </w:rPr>
        <w:t xml:space="preserve">supra </w:t>
      </w:r>
      <w:r w:rsidRPr="00EB6DAE">
        <w:rPr>
          <w:sz w:val="20"/>
          <w:szCs w:val="20"/>
        </w:rPr>
        <w:t xml:space="preserve">note 5, at Annex B, </w:t>
      </w:r>
      <w:r w:rsidRPr="00EB6DAE">
        <w:rPr>
          <w:bCs/>
          <w:sz w:val="20"/>
          <w:szCs w:val="20"/>
        </w:rPr>
        <w:t xml:space="preserve">Catalogue of Responses to CMS Live Captures Questionnaire </w:t>
      </w:r>
    </w:p>
    <w:p w14:paraId="4389A23F" w14:textId="77777777" w:rsidR="00EB6DAE" w:rsidRPr="00EC60C2" w:rsidRDefault="00EB6DAE" w:rsidP="00EB6DAE">
      <w:pPr>
        <w:pStyle w:val="FootnoteText"/>
        <w:rPr>
          <w:rFonts w:ascii="Times New Roman" w:hAnsi="Times New Roman"/>
          <w:sz w:val="20"/>
          <w:szCs w:val="20"/>
          <w:lang w:val="de-DE"/>
        </w:rPr>
      </w:pPr>
      <w:r w:rsidRPr="00EC60C2">
        <w:rPr>
          <w:rFonts w:ascii="Times New Roman" w:hAnsi="Times New Roman"/>
          <w:color w:val="0462C1"/>
          <w:sz w:val="20"/>
          <w:szCs w:val="20"/>
          <w:lang w:val="de-DE"/>
        </w:rPr>
        <w:t>http://www.cms.int/en/document/annex-b-inf-doc-4-catalogue-responses-cms-live-captures-questionnaire</w:t>
      </w:r>
      <w:r w:rsidRPr="00EC60C2">
        <w:rPr>
          <w:rFonts w:ascii="Times New Roman" w:hAnsi="Times New Roman"/>
          <w:sz w:val="20"/>
          <w:szCs w:val="20"/>
          <w:lang w:val="de-DE"/>
        </w:rPr>
        <w:t xml:space="preserve"> (Sri Lanka entry).</w:t>
      </w:r>
    </w:p>
  </w:footnote>
  <w:footnote w:id="212">
    <w:p w14:paraId="2B139DD8" w14:textId="77777777" w:rsidR="00EB6DAE" w:rsidRPr="00EB6DAE" w:rsidRDefault="00EB6DAE" w:rsidP="00EB6DAE">
      <w:pPr>
        <w:pStyle w:val="FootnoteText"/>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FFPO, § 30(1)(f), as amended by No. 22 of 2009, available at </w:t>
      </w:r>
      <w:hyperlink r:id="rId51" w:history="1">
        <w:r w:rsidRPr="00EB6DAE">
          <w:rPr>
            <w:rStyle w:val="Hyperlink"/>
            <w:rFonts w:ascii="Times New Roman" w:hAnsi="Times New Roman"/>
            <w:sz w:val="20"/>
            <w:szCs w:val="20"/>
            <w:lang w:val="en-GB"/>
          </w:rPr>
          <w:t>http://www.documents.gov.lk/files/act/2009/4/22-2009_E.pdf</w:t>
        </w:r>
      </w:hyperlink>
      <w:r w:rsidRPr="00EB6DAE">
        <w:rPr>
          <w:rFonts w:ascii="Times New Roman" w:hAnsi="Times New Roman"/>
          <w:sz w:val="20"/>
          <w:szCs w:val="20"/>
          <w:lang w:val="en-GB"/>
        </w:rPr>
        <w:t xml:space="preserve">. </w:t>
      </w:r>
    </w:p>
  </w:footnote>
  <w:footnote w:id="213">
    <w:p w14:paraId="0DB88C61" w14:textId="77777777" w:rsidR="00EB6DAE" w:rsidRPr="00EB6DAE" w:rsidRDefault="00EB6DAE" w:rsidP="00EB6DAE">
      <w:pPr>
        <w:pStyle w:val="FootnoteText"/>
        <w:tabs>
          <w:tab w:val="left" w:pos="1260"/>
        </w:tabs>
        <w:rPr>
          <w:rFonts w:ascii="Times New Roman" w:hAnsi="Times New Roman"/>
          <w:sz w:val="20"/>
          <w:szCs w:val="20"/>
          <w:lang w:val="en-GB"/>
        </w:rPr>
      </w:pPr>
      <w:r w:rsidRPr="00EB6DAE">
        <w:rPr>
          <w:rStyle w:val="FootnoteReference"/>
          <w:rFonts w:ascii="Times New Roman" w:hAnsi="Times New Roman"/>
          <w:sz w:val="20"/>
          <w:szCs w:val="20"/>
          <w:lang w:val="en-GB"/>
        </w:rPr>
        <w:footnoteRef/>
      </w:r>
      <w:r w:rsidRPr="00EB6DAE">
        <w:rPr>
          <w:rFonts w:ascii="Times New Roman" w:hAnsi="Times New Roman"/>
          <w:sz w:val="20"/>
          <w:szCs w:val="20"/>
          <w:lang w:val="en-GB"/>
        </w:rPr>
        <w:t xml:space="preserve"> Native Terrestrial Biodiversity and National Parks Act, </w:t>
      </w:r>
      <w:r w:rsidRPr="00EB6DAE">
        <w:rPr>
          <w:rFonts w:ascii="Times New Roman" w:hAnsi="Times New Roman"/>
          <w:i/>
          <w:sz w:val="20"/>
          <w:szCs w:val="20"/>
          <w:lang w:val="en-GB"/>
        </w:rPr>
        <w:t xml:space="preserve">supra </w:t>
      </w:r>
      <w:r w:rsidRPr="00EB6DAE">
        <w:rPr>
          <w:rFonts w:ascii="Times New Roman" w:hAnsi="Times New Roman"/>
          <w:sz w:val="20"/>
          <w:szCs w:val="20"/>
          <w:lang w:val="en-GB"/>
        </w:rPr>
        <w:t>note 193, at §3(1).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AB8E8" w14:textId="77777777" w:rsidR="00EB6DAE" w:rsidRDefault="00EB6D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1945E4C" w14:textId="77777777" w:rsidR="00EB6DAE" w:rsidRDefault="00EB6D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3A4FC" w14:textId="5959268A" w:rsidR="00EB6DAE" w:rsidRDefault="00EB6DAE">
    <w:pPr>
      <w:pStyle w:val="Header"/>
      <w:framePr w:wrap="around" w:vAnchor="text" w:hAnchor="margin" w:xAlign="center" w:y="1"/>
      <w:rPr>
        <w:rStyle w:val="PageNumber"/>
        <w:sz w:val="20"/>
        <w:szCs w:val="20"/>
      </w:rPr>
    </w:pPr>
    <w:r>
      <w:rPr>
        <w:rStyle w:val="PageNumber"/>
        <w:sz w:val="20"/>
        <w:szCs w:val="20"/>
      </w:rPr>
      <w:t>-</w:t>
    </w:r>
    <w:r>
      <w:rPr>
        <w:rStyle w:val="PageNumber"/>
        <w:sz w:val="20"/>
        <w:szCs w:val="20"/>
      </w:rPr>
      <w:fldChar w:fldCharType="begin"/>
    </w:r>
    <w:r>
      <w:rPr>
        <w:rStyle w:val="PageNumber"/>
        <w:sz w:val="20"/>
        <w:szCs w:val="20"/>
      </w:rPr>
      <w:instrText xml:space="preserve">PAGE  </w:instrText>
    </w:r>
    <w:r>
      <w:rPr>
        <w:rStyle w:val="PageNumber"/>
        <w:sz w:val="20"/>
        <w:szCs w:val="20"/>
      </w:rPr>
      <w:fldChar w:fldCharType="separate"/>
    </w:r>
    <w:r w:rsidR="00AE0DDA">
      <w:rPr>
        <w:rStyle w:val="PageNumber"/>
        <w:noProof/>
        <w:sz w:val="20"/>
        <w:szCs w:val="20"/>
      </w:rPr>
      <w:t>16</w:t>
    </w:r>
    <w:r>
      <w:rPr>
        <w:rStyle w:val="PageNumber"/>
        <w:sz w:val="20"/>
        <w:szCs w:val="20"/>
      </w:rPr>
      <w:fldChar w:fldCharType="end"/>
    </w:r>
    <w:r>
      <w:rPr>
        <w:rStyle w:val="PageNumber"/>
        <w:sz w:val="20"/>
        <w:szCs w:val="20"/>
      </w:rPr>
      <w:t>-</w:t>
    </w:r>
  </w:p>
  <w:p w14:paraId="311D21BA" w14:textId="77777777" w:rsidR="00EB6DAE" w:rsidRDefault="00EB6DAE">
    <w:pPr>
      <w:tabs>
        <w:tab w:val="left" w:pos="-720"/>
        <w:tab w:val="left" w:pos="310"/>
        <w:tab w:val="left" w:pos="835"/>
      </w:tabs>
      <w:spacing w:line="154" w:lineRule="auto"/>
      <w:ind w:firstLine="310"/>
      <w:jc w:val="both"/>
      <w:rPr>
        <w:kern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4C236" w14:textId="77777777" w:rsidR="00EB6DAE" w:rsidRDefault="00EB6DAE">
    <w:pPr>
      <w:pStyle w:val="BodyText2"/>
      <w:rPr>
        <w:kern w:val="2"/>
      </w:rPr>
    </w:pPr>
    <w:r>
      <w:rPr>
        <w:lang w:val="en-GB" w:eastAsia="en-GB"/>
      </w:rPr>
      <mc:AlternateContent>
        <mc:Choice Requires="wps">
          <w:drawing>
            <wp:anchor distT="0" distB="0" distL="114300" distR="114300" simplePos="0" relativeHeight="251660288" behindDoc="0" locked="0" layoutInCell="1" allowOverlap="1" wp14:anchorId="5295E095" wp14:editId="5AD59828">
              <wp:simplePos x="0" y="0"/>
              <wp:positionH relativeFrom="column">
                <wp:posOffset>-342900</wp:posOffset>
              </wp:positionH>
              <wp:positionV relativeFrom="paragraph">
                <wp:posOffset>-13335</wp:posOffset>
              </wp:positionV>
              <wp:extent cx="6400800" cy="1136015"/>
              <wp:effectExtent l="0" t="0" r="0"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136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740"/>
                            <w:gridCol w:w="1260"/>
                          </w:tblGrid>
                          <w:tr w:rsidR="00EB6DAE" w14:paraId="6369774B" w14:textId="77777777">
                            <w:tc>
                              <w:tcPr>
                                <w:tcW w:w="1080" w:type="dxa"/>
                                <w:tcBorders>
                                  <w:top w:val="nil"/>
                                  <w:left w:val="nil"/>
                                  <w:bottom w:val="nil"/>
                                  <w:right w:val="nil"/>
                                </w:tcBorders>
                              </w:tcPr>
                              <w:p w14:paraId="105EF981" w14:textId="77777777" w:rsidR="00EB6DAE" w:rsidRDefault="00EB6DAE">
                                <w:pPr>
                                  <w:pStyle w:val="Header"/>
                                  <w:widowControl/>
                                  <w:tabs>
                                    <w:tab w:val="clear" w:pos="4320"/>
                                    <w:tab w:val="clear" w:pos="8640"/>
                                  </w:tabs>
                                </w:pPr>
                                <w:r>
                                  <w:rPr>
                                    <w:noProof/>
                                    <w:lang w:eastAsia="en-GB"/>
                                  </w:rPr>
                                  <w:drawing>
                                    <wp:inline distT="0" distB="0" distL="0" distR="0" wp14:anchorId="177A3D1D" wp14:editId="47873828">
                                      <wp:extent cx="609600" cy="8077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807720"/>
                                              </a:xfrm>
                                              <a:prstGeom prst="rect">
                                                <a:avLst/>
                                              </a:prstGeom>
                                              <a:noFill/>
                                              <a:ln>
                                                <a:noFill/>
                                              </a:ln>
                                            </pic:spPr>
                                          </pic:pic>
                                        </a:graphicData>
                                      </a:graphic>
                                    </wp:inline>
                                  </w:drawing>
                                </w:r>
                              </w:p>
                            </w:tc>
                            <w:tc>
                              <w:tcPr>
                                <w:tcW w:w="7740" w:type="dxa"/>
                                <w:tcBorders>
                                  <w:top w:val="nil"/>
                                  <w:left w:val="nil"/>
                                  <w:bottom w:val="nil"/>
                                  <w:right w:val="nil"/>
                                </w:tcBorders>
                              </w:tcPr>
                              <w:p w14:paraId="26968FC6" w14:textId="77777777" w:rsidR="00EB6DAE" w:rsidRDefault="00EB6DAE">
                                <w:pPr>
                                  <w:pStyle w:val="Header"/>
                                  <w:widowControl/>
                                  <w:tabs>
                                    <w:tab w:val="clear" w:pos="4320"/>
                                    <w:tab w:val="clear" w:pos="8640"/>
                                  </w:tabs>
                                  <w:spacing w:line="220" w:lineRule="atLeast"/>
                                  <w:jc w:val="center"/>
                                  <w:rPr>
                                    <w:b/>
                                    <w:bCs/>
                                    <w:spacing w:val="20"/>
                                    <w:position w:val="6"/>
                                    <w:sz w:val="43"/>
                                    <w:szCs w:val="43"/>
                                  </w:rPr>
                                </w:pPr>
                                <w:r>
                                  <w:rPr>
                                    <w:b/>
                                    <w:bCs/>
                                    <w:spacing w:val="20"/>
                                    <w:position w:val="6"/>
                                    <w:sz w:val="43"/>
                                    <w:szCs w:val="43"/>
                                  </w:rPr>
                                  <w:t>Convention on the Conservation of</w:t>
                                </w:r>
                              </w:p>
                              <w:p w14:paraId="79166476" w14:textId="77777777" w:rsidR="00EB6DAE" w:rsidRDefault="00EB6DAE">
                                <w:pPr>
                                  <w:pStyle w:val="Header"/>
                                  <w:widowControl/>
                                  <w:tabs>
                                    <w:tab w:val="clear" w:pos="4320"/>
                                    <w:tab w:val="clear" w:pos="8640"/>
                                  </w:tabs>
                                  <w:spacing w:line="220" w:lineRule="atLeast"/>
                                  <w:jc w:val="center"/>
                                  <w:rPr>
                                    <w:b/>
                                    <w:bCs/>
                                    <w:spacing w:val="20"/>
                                    <w:sz w:val="44"/>
                                    <w:szCs w:val="44"/>
                                  </w:rPr>
                                </w:pPr>
                                <w:r>
                                  <w:rPr>
                                    <w:b/>
                                    <w:bCs/>
                                    <w:spacing w:val="20"/>
                                    <w:position w:val="6"/>
                                    <w:sz w:val="43"/>
                                    <w:szCs w:val="43"/>
                                  </w:rPr>
                                  <w:t>Migratory Species of Wild Animals</w:t>
                                </w:r>
                              </w:p>
                              <w:p w14:paraId="6B18F249" w14:textId="77777777" w:rsidR="00EB6DAE" w:rsidRDefault="00EB6DAE">
                                <w:pPr>
                                  <w:pStyle w:val="Header"/>
                                  <w:widowControl/>
                                  <w:tabs>
                                    <w:tab w:val="clear" w:pos="4320"/>
                                    <w:tab w:val="clear" w:pos="8640"/>
                                  </w:tabs>
                                  <w:jc w:val="center"/>
                                  <w:rPr>
                                    <w:b/>
                                    <w:bCs/>
                                    <w:spacing w:val="20"/>
                                    <w:sz w:val="4"/>
                                    <w:szCs w:val="4"/>
                                  </w:rPr>
                                </w:pPr>
                              </w:p>
                              <w:p w14:paraId="3713B841" w14:textId="77777777" w:rsidR="00EB6DAE" w:rsidRDefault="00EB6DAE">
                                <w:pPr>
                                  <w:pStyle w:val="Header"/>
                                  <w:widowControl/>
                                  <w:tabs>
                                    <w:tab w:val="clear" w:pos="4320"/>
                                    <w:tab w:val="clear" w:pos="8640"/>
                                  </w:tabs>
                                  <w:jc w:val="center"/>
                                  <w:rPr>
                                    <w:spacing w:val="8"/>
                                  </w:rPr>
                                </w:pPr>
                                <w:r>
                                  <w:rPr>
                                    <w:i/>
                                    <w:iCs/>
                                    <w:spacing w:val="8"/>
                                    <w:kern w:val="2"/>
                                  </w:rPr>
                                  <w:t>Secretariat provided by the United Nations Environment Programme</w:t>
                                </w:r>
                              </w:p>
                            </w:tc>
                            <w:tc>
                              <w:tcPr>
                                <w:tcW w:w="1260" w:type="dxa"/>
                                <w:tcBorders>
                                  <w:top w:val="nil"/>
                                  <w:left w:val="nil"/>
                                  <w:bottom w:val="nil"/>
                                  <w:right w:val="nil"/>
                                </w:tcBorders>
                              </w:tcPr>
                              <w:p w14:paraId="0A907873" w14:textId="77777777" w:rsidR="00EB6DAE" w:rsidRDefault="00EB6DAE">
                                <w:pPr>
                                  <w:pStyle w:val="Header"/>
                                  <w:widowControl/>
                                  <w:tabs>
                                    <w:tab w:val="clear" w:pos="4320"/>
                                    <w:tab w:val="clear" w:pos="8640"/>
                                  </w:tabs>
                                  <w:jc w:val="center"/>
                                </w:pPr>
                                <w:r>
                                  <w:rPr>
                                    <w:noProof/>
                                    <w:lang w:eastAsia="en-GB"/>
                                  </w:rPr>
                                  <w:drawing>
                                    <wp:inline distT="0" distB="0" distL="0" distR="0" wp14:anchorId="29824055" wp14:editId="04EAC2A4">
                                      <wp:extent cx="662940" cy="807720"/>
                                      <wp:effectExtent l="0" t="0" r="381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807720"/>
                                              </a:xfrm>
                                              <a:prstGeom prst="rect">
                                                <a:avLst/>
                                              </a:prstGeom>
                                              <a:noFill/>
                                              <a:ln>
                                                <a:noFill/>
                                              </a:ln>
                                            </pic:spPr>
                                          </pic:pic>
                                        </a:graphicData>
                                      </a:graphic>
                                    </wp:inline>
                                  </w:drawing>
                                </w:r>
                              </w:p>
                            </w:tc>
                          </w:tr>
                        </w:tbl>
                        <w:p w14:paraId="601255D4" w14:textId="77777777" w:rsidR="00EB6DAE" w:rsidRDefault="00EB6DAE">
                          <w:pPr>
                            <w:pStyle w:val="Header"/>
                            <w:widowControl/>
                            <w:tabs>
                              <w:tab w:val="clear" w:pos="4320"/>
                              <w:tab w:val="clear" w:pos="8640"/>
                            </w:tabs>
                          </w:pPr>
                        </w:p>
                        <w:p w14:paraId="3A73A133" w14:textId="77777777" w:rsidR="00EB6DAE" w:rsidRDefault="00EB6DAE">
                          <w:pPr>
                            <w:pStyle w:val="Header"/>
                            <w:widowControl/>
                            <w:tabs>
                              <w:tab w:val="clear" w:pos="4320"/>
                              <w:tab w:val="clear" w:pos="864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5E095" id="_x0000_t202" coordsize="21600,21600" o:spt="202" path="m,l,21600r21600,l21600,xe">
              <v:stroke joinstyle="miter"/>
              <v:path gradientshapeok="t" o:connecttype="rect"/>
            </v:shapetype>
            <v:shape id="Text Box 1" o:spid="_x0000_s1026" type="#_x0000_t202" style="position:absolute;left:0;text-align:left;margin-left:-27pt;margin-top:-1.05pt;width:7in;height:8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" filled="f" stroked="f">
              <v:textbox>
                <w:txbxContent>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740"/>
                      <w:gridCol w:w="1260"/>
                    </w:tblGrid>
                    <w:tr w:rsidR="00EB6DAE" w14:paraId="6369774B" w14:textId="77777777">
                      <w:tc>
                        <w:tcPr>
                          <w:tcW w:w="1080" w:type="dxa"/>
                          <w:tcBorders>
                            <w:top w:val="nil"/>
                            <w:left w:val="nil"/>
                            <w:bottom w:val="nil"/>
                            <w:right w:val="nil"/>
                          </w:tcBorders>
                        </w:tcPr>
                        <w:p w14:paraId="105EF981" w14:textId="77777777" w:rsidR="00EB6DAE" w:rsidRDefault="00EB6DAE">
                          <w:pPr>
                            <w:pStyle w:val="Header"/>
                            <w:widowControl/>
                            <w:tabs>
                              <w:tab w:val="clear" w:pos="4320"/>
                              <w:tab w:val="clear" w:pos="8640"/>
                            </w:tabs>
                          </w:pPr>
                          <w:r>
                            <w:rPr>
                              <w:noProof/>
                              <w:lang w:eastAsia="en-GB"/>
                            </w:rPr>
                            <w:drawing>
                              <wp:inline distT="0" distB="0" distL="0" distR="0" wp14:anchorId="177A3D1D" wp14:editId="47873828">
                                <wp:extent cx="609600" cy="8077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807720"/>
                                        </a:xfrm>
                                        <a:prstGeom prst="rect">
                                          <a:avLst/>
                                        </a:prstGeom>
                                        <a:noFill/>
                                        <a:ln>
                                          <a:noFill/>
                                        </a:ln>
                                      </pic:spPr>
                                    </pic:pic>
                                  </a:graphicData>
                                </a:graphic>
                              </wp:inline>
                            </w:drawing>
                          </w:r>
                        </w:p>
                      </w:tc>
                      <w:tc>
                        <w:tcPr>
                          <w:tcW w:w="7740" w:type="dxa"/>
                          <w:tcBorders>
                            <w:top w:val="nil"/>
                            <w:left w:val="nil"/>
                            <w:bottom w:val="nil"/>
                            <w:right w:val="nil"/>
                          </w:tcBorders>
                        </w:tcPr>
                        <w:p w14:paraId="26968FC6" w14:textId="77777777" w:rsidR="00EB6DAE" w:rsidRDefault="00EB6DAE">
                          <w:pPr>
                            <w:pStyle w:val="Header"/>
                            <w:widowControl/>
                            <w:tabs>
                              <w:tab w:val="clear" w:pos="4320"/>
                              <w:tab w:val="clear" w:pos="8640"/>
                            </w:tabs>
                            <w:spacing w:line="220" w:lineRule="atLeast"/>
                            <w:jc w:val="center"/>
                            <w:rPr>
                              <w:b/>
                              <w:bCs/>
                              <w:spacing w:val="20"/>
                              <w:position w:val="6"/>
                              <w:sz w:val="43"/>
                              <w:szCs w:val="43"/>
                            </w:rPr>
                          </w:pPr>
                          <w:r>
                            <w:rPr>
                              <w:b/>
                              <w:bCs/>
                              <w:spacing w:val="20"/>
                              <w:position w:val="6"/>
                              <w:sz w:val="43"/>
                              <w:szCs w:val="43"/>
                            </w:rPr>
                            <w:t>Convention on the Conservation of</w:t>
                          </w:r>
                        </w:p>
                        <w:p w14:paraId="79166476" w14:textId="77777777" w:rsidR="00EB6DAE" w:rsidRDefault="00EB6DAE">
                          <w:pPr>
                            <w:pStyle w:val="Header"/>
                            <w:widowControl/>
                            <w:tabs>
                              <w:tab w:val="clear" w:pos="4320"/>
                              <w:tab w:val="clear" w:pos="8640"/>
                            </w:tabs>
                            <w:spacing w:line="220" w:lineRule="atLeast"/>
                            <w:jc w:val="center"/>
                            <w:rPr>
                              <w:b/>
                              <w:bCs/>
                              <w:spacing w:val="20"/>
                              <w:sz w:val="44"/>
                              <w:szCs w:val="44"/>
                            </w:rPr>
                          </w:pPr>
                          <w:r>
                            <w:rPr>
                              <w:b/>
                              <w:bCs/>
                              <w:spacing w:val="20"/>
                              <w:position w:val="6"/>
                              <w:sz w:val="43"/>
                              <w:szCs w:val="43"/>
                            </w:rPr>
                            <w:t>Migratory Species of Wild Animals</w:t>
                          </w:r>
                        </w:p>
                        <w:p w14:paraId="6B18F249" w14:textId="77777777" w:rsidR="00EB6DAE" w:rsidRDefault="00EB6DAE">
                          <w:pPr>
                            <w:pStyle w:val="Header"/>
                            <w:widowControl/>
                            <w:tabs>
                              <w:tab w:val="clear" w:pos="4320"/>
                              <w:tab w:val="clear" w:pos="8640"/>
                            </w:tabs>
                            <w:jc w:val="center"/>
                            <w:rPr>
                              <w:b/>
                              <w:bCs/>
                              <w:spacing w:val="20"/>
                              <w:sz w:val="4"/>
                              <w:szCs w:val="4"/>
                            </w:rPr>
                          </w:pPr>
                        </w:p>
                        <w:p w14:paraId="3713B841" w14:textId="77777777" w:rsidR="00EB6DAE" w:rsidRDefault="00EB6DAE">
                          <w:pPr>
                            <w:pStyle w:val="Header"/>
                            <w:widowControl/>
                            <w:tabs>
                              <w:tab w:val="clear" w:pos="4320"/>
                              <w:tab w:val="clear" w:pos="8640"/>
                            </w:tabs>
                            <w:jc w:val="center"/>
                            <w:rPr>
                              <w:spacing w:val="8"/>
                            </w:rPr>
                          </w:pPr>
                          <w:r>
                            <w:rPr>
                              <w:i/>
                              <w:iCs/>
                              <w:spacing w:val="8"/>
                              <w:kern w:val="2"/>
                            </w:rPr>
                            <w:t>Secretariat provided by the United Nations Environment Programme</w:t>
                          </w:r>
                        </w:p>
                      </w:tc>
                      <w:tc>
                        <w:tcPr>
                          <w:tcW w:w="1260" w:type="dxa"/>
                          <w:tcBorders>
                            <w:top w:val="nil"/>
                            <w:left w:val="nil"/>
                            <w:bottom w:val="nil"/>
                            <w:right w:val="nil"/>
                          </w:tcBorders>
                        </w:tcPr>
                        <w:p w14:paraId="0A907873" w14:textId="77777777" w:rsidR="00EB6DAE" w:rsidRDefault="00EB6DAE">
                          <w:pPr>
                            <w:pStyle w:val="Header"/>
                            <w:widowControl/>
                            <w:tabs>
                              <w:tab w:val="clear" w:pos="4320"/>
                              <w:tab w:val="clear" w:pos="8640"/>
                            </w:tabs>
                            <w:jc w:val="center"/>
                          </w:pPr>
                          <w:r>
                            <w:rPr>
                              <w:noProof/>
                              <w:lang w:eastAsia="en-GB"/>
                            </w:rPr>
                            <w:drawing>
                              <wp:inline distT="0" distB="0" distL="0" distR="0" wp14:anchorId="29824055" wp14:editId="04EAC2A4">
                                <wp:extent cx="662940" cy="807720"/>
                                <wp:effectExtent l="0" t="0" r="381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 cy="807720"/>
                                        </a:xfrm>
                                        <a:prstGeom prst="rect">
                                          <a:avLst/>
                                        </a:prstGeom>
                                        <a:noFill/>
                                        <a:ln>
                                          <a:noFill/>
                                        </a:ln>
                                      </pic:spPr>
                                    </pic:pic>
                                  </a:graphicData>
                                </a:graphic>
                              </wp:inline>
                            </w:drawing>
                          </w:r>
                        </w:p>
                      </w:tc>
                    </w:tr>
                  </w:tbl>
                  <w:p w14:paraId="601255D4" w14:textId="77777777" w:rsidR="00EB6DAE" w:rsidRDefault="00EB6DAE">
                    <w:pPr>
                      <w:pStyle w:val="Header"/>
                      <w:widowControl/>
                      <w:tabs>
                        <w:tab w:val="clear" w:pos="4320"/>
                        <w:tab w:val="clear" w:pos="8640"/>
                      </w:tabs>
                    </w:pPr>
                  </w:p>
                  <w:p w14:paraId="3A73A133" w14:textId="77777777" w:rsidR="00EB6DAE" w:rsidRDefault="00EB6DAE">
                    <w:pPr>
                      <w:pStyle w:val="Header"/>
                      <w:widowControl/>
                      <w:tabs>
                        <w:tab w:val="clear" w:pos="4320"/>
                        <w:tab w:val="clear" w:pos="8640"/>
                      </w:tabs>
                    </w:pPr>
                  </w:p>
                </w:txbxContent>
              </v:textbox>
            </v:shape>
          </w:pict>
        </mc:Fallback>
      </mc:AlternateContent>
    </w:r>
    <w:r>
      <w:rPr>
        <w:kern w:val="2"/>
      </w:rPr>
      <w:br/>
    </w:r>
  </w:p>
  <w:p w14:paraId="404B6AA2" w14:textId="77777777" w:rsidR="00EB6DAE" w:rsidRDefault="00EB6DAE">
    <w:pPr>
      <w:tabs>
        <w:tab w:val="left" w:pos="-720"/>
        <w:tab w:val="left" w:pos="310"/>
        <w:tab w:val="left" w:pos="835"/>
      </w:tabs>
      <w:spacing w:line="155" w:lineRule="auto"/>
      <w:ind w:firstLine="1260"/>
      <w:jc w:val="both"/>
      <w:rPr>
        <w:spacing w:val="4"/>
        <w:kern w:val="2"/>
      </w:rPr>
    </w:pPr>
  </w:p>
  <w:p w14:paraId="28469A9A" w14:textId="77777777" w:rsidR="00EB6DAE" w:rsidRDefault="00EB6DAE">
    <w:pPr>
      <w:pStyle w:val="Header"/>
    </w:pPr>
  </w:p>
  <w:p w14:paraId="37A5BFF1" w14:textId="77777777" w:rsidR="00EB6DAE" w:rsidRDefault="00EB6D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200pt;height:900pt" o:bullet="t">
        <v:imagedata r:id="rId1" o:title="marinacity"/>
      </v:shape>
    </w:pict>
  </w:numPicBullet>
  <w:abstractNum w:abstractNumId="0" w15:restartNumberingAfterBreak="0">
    <w:nsid w:val="00000001"/>
    <w:multiLevelType w:val="multilevel"/>
    <w:tmpl w:val="894EE873"/>
    <w:lvl w:ilvl="0">
      <w:start w:val="1"/>
      <w:numFmt w:val="upperRoman"/>
      <w:lvlText w:val="%1."/>
      <w:lvlJc w:val="left"/>
      <w:pPr>
        <w:tabs>
          <w:tab w:val="num" w:pos="180"/>
        </w:tabs>
        <w:ind w:left="180" w:firstLine="0"/>
      </w:pPr>
      <w:rPr>
        <w:rFonts w:hint="default"/>
        <w:color w:val="000000"/>
        <w:position w:val="0"/>
        <w:sz w:val="24"/>
      </w:rPr>
    </w:lvl>
    <w:lvl w:ilvl="1">
      <w:start w:val="1"/>
      <w:numFmt w:val="upperLetter"/>
      <w:suff w:val="nothing"/>
      <w:lvlText w:val="%2."/>
      <w:lvlJc w:val="left"/>
      <w:pPr>
        <w:ind w:left="0" w:firstLine="540"/>
      </w:pPr>
      <w:rPr>
        <w:rFonts w:hint="default"/>
        <w:color w:val="000000"/>
        <w:position w:val="0"/>
        <w:sz w:val="24"/>
      </w:rPr>
    </w:lvl>
    <w:lvl w:ilvl="2">
      <w:start w:val="1"/>
      <w:numFmt w:val="decimal"/>
      <w:isLgl/>
      <w:suff w:val="nothing"/>
      <w:lvlText w:val="%3."/>
      <w:lvlJc w:val="left"/>
      <w:pPr>
        <w:ind w:left="0" w:firstLine="900"/>
      </w:pPr>
      <w:rPr>
        <w:rFonts w:hint="default"/>
        <w:color w:val="000000"/>
        <w:position w:val="0"/>
        <w:sz w:val="24"/>
      </w:rPr>
    </w:lvl>
    <w:lvl w:ilvl="3">
      <w:start w:val="1"/>
      <w:numFmt w:val="lowerLetter"/>
      <w:suff w:val="nothing"/>
      <w:lvlText w:val="%4)"/>
      <w:lvlJc w:val="left"/>
      <w:pPr>
        <w:ind w:left="0" w:firstLine="1260"/>
      </w:pPr>
      <w:rPr>
        <w:rFonts w:hint="default"/>
        <w:color w:val="000000"/>
        <w:position w:val="0"/>
        <w:sz w:val="24"/>
      </w:rPr>
    </w:lvl>
    <w:lvl w:ilvl="4">
      <w:start w:val="1"/>
      <w:numFmt w:val="decimal"/>
      <w:isLgl/>
      <w:suff w:val="nothing"/>
      <w:lvlText w:val="(%5)"/>
      <w:lvlJc w:val="left"/>
      <w:pPr>
        <w:ind w:left="0" w:firstLine="1620"/>
      </w:pPr>
      <w:rPr>
        <w:rFonts w:hint="default"/>
        <w:color w:val="000000"/>
        <w:position w:val="0"/>
        <w:sz w:val="24"/>
      </w:rPr>
    </w:lvl>
    <w:lvl w:ilvl="5">
      <w:start w:val="1"/>
      <w:numFmt w:val="lowerLetter"/>
      <w:suff w:val="nothing"/>
      <w:lvlText w:val="(%6)"/>
      <w:lvlJc w:val="left"/>
      <w:pPr>
        <w:ind w:left="0" w:firstLine="2088"/>
      </w:pPr>
      <w:rPr>
        <w:rFonts w:hint="default"/>
        <w:color w:val="000000"/>
        <w:position w:val="0"/>
        <w:sz w:val="24"/>
      </w:rPr>
    </w:lvl>
    <w:lvl w:ilvl="6">
      <w:start w:val="1"/>
      <w:numFmt w:val="lowerRoman"/>
      <w:suff w:val="nothing"/>
      <w:lvlText w:val="%7)"/>
      <w:lvlJc w:val="left"/>
      <w:pPr>
        <w:ind w:left="0" w:firstLine="2556"/>
      </w:pPr>
      <w:rPr>
        <w:rFonts w:hint="default"/>
        <w:color w:val="000000"/>
        <w:position w:val="0"/>
        <w:sz w:val="24"/>
      </w:rPr>
    </w:lvl>
    <w:lvl w:ilvl="7">
      <w:start w:val="1"/>
      <w:numFmt w:val="decimal"/>
      <w:isLgl/>
      <w:suff w:val="nothing"/>
      <w:lvlText w:val="(%8)"/>
      <w:lvlJc w:val="left"/>
      <w:pPr>
        <w:ind w:left="0" w:firstLine="2916"/>
      </w:pPr>
      <w:rPr>
        <w:rFonts w:hint="default"/>
        <w:color w:val="000000"/>
        <w:position w:val="0"/>
        <w:sz w:val="24"/>
      </w:rPr>
    </w:lvl>
    <w:lvl w:ilvl="8">
      <w:start w:val="1"/>
      <w:numFmt w:val="lowerLetter"/>
      <w:suff w:val="nothing"/>
      <w:lvlText w:val="(%9)"/>
      <w:lvlJc w:val="left"/>
      <w:pPr>
        <w:ind w:left="0" w:firstLine="3384"/>
      </w:pPr>
      <w:rPr>
        <w:rFonts w:hint="default"/>
        <w:color w:val="000000"/>
        <w:position w:val="0"/>
        <w:sz w:val="24"/>
      </w:rPr>
    </w:lvl>
  </w:abstractNum>
  <w:abstractNum w:abstractNumId="1" w15:restartNumberingAfterBreak="0">
    <w:nsid w:val="00A734B6"/>
    <w:multiLevelType w:val="hybridMultilevel"/>
    <w:tmpl w:val="2DEAF7DC"/>
    <w:lvl w:ilvl="0" w:tplc="4F4C9DD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654EF"/>
    <w:multiLevelType w:val="hybridMultilevel"/>
    <w:tmpl w:val="1410F0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83C06AC"/>
    <w:multiLevelType w:val="hybridMultilevel"/>
    <w:tmpl w:val="6072864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A6088C"/>
    <w:multiLevelType w:val="hybridMultilevel"/>
    <w:tmpl w:val="065C6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D2733"/>
    <w:multiLevelType w:val="hybridMultilevel"/>
    <w:tmpl w:val="0B08B08E"/>
    <w:lvl w:ilvl="0" w:tplc="7202316A">
      <w:start w:val="1"/>
      <w:numFmt w:val="lowerLetter"/>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0A4A6F"/>
    <w:multiLevelType w:val="hybridMultilevel"/>
    <w:tmpl w:val="A97C7E8E"/>
    <w:lvl w:ilvl="0" w:tplc="E0D0117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AD0663"/>
    <w:multiLevelType w:val="hybridMultilevel"/>
    <w:tmpl w:val="B5528D4C"/>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17247551"/>
    <w:multiLevelType w:val="hybridMultilevel"/>
    <w:tmpl w:val="9BB61648"/>
    <w:lvl w:ilvl="0" w:tplc="4DC0369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2321D6"/>
    <w:multiLevelType w:val="hybridMultilevel"/>
    <w:tmpl w:val="56A0935C"/>
    <w:lvl w:ilvl="0" w:tplc="D8A83A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0F197F"/>
    <w:multiLevelType w:val="hybridMultilevel"/>
    <w:tmpl w:val="C2C8FE00"/>
    <w:lvl w:ilvl="0" w:tplc="8CC04E28">
      <w:start w:val="1"/>
      <w:numFmt w:val="bullet"/>
      <w:lvlText w:val="‑"/>
      <w:lvlJc w:val="left"/>
      <w:pPr>
        <w:tabs>
          <w:tab w:val="num" w:pos="181"/>
        </w:tabs>
        <w:ind w:left="181" w:hanging="360"/>
      </w:pPr>
      <w:rPr>
        <w:rFonts w:ascii="Palatino Linotype" w:hAnsi="Palatino Linotype"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947F3E"/>
    <w:multiLevelType w:val="hybridMultilevel"/>
    <w:tmpl w:val="7E8C6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B8155F"/>
    <w:multiLevelType w:val="hybridMultilevel"/>
    <w:tmpl w:val="D1B2450A"/>
    <w:lvl w:ilvl="0" w:tplc="1480C19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4AC0D5A"/>
    <w:multiLevelType w:val="hybridMultilevel"/>
    <w:tmpl w:val="5F8622A4"/>
    <w:lvl w:ilvl="0" w:tplc="8A323B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A3D250D"/>
    <w:multiLevelType w:val="hybridMultilevel"/>
    <w:tmpl w:val="5A9A21B6"/>
    <w:lvl w:ilvl="0" w:tplc="D4A205A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F174EAD"/>
    <w:multiLevelType w:val="hybridMultilevel"/>
    <w:tmpl w:val="8D464AD6"/>
    <w:lvl w:ilvl="0" w:tplc="BF40B2A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2AC2F88"/>
    <w:multiLevelType w:val="hybridMultilevel"/>
    <w:tmpl w:val="80E089A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AC021CD"/>
    <w:multiLevelType w:val="hybridMultilevel"/>
    <w:tmpl w:val="B182376A"/>
    <w:lvl w:ilvl="0" w:tplc="DDC4508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3BEA30A7"/>
    <w:multiLevelType w:val="hybridMultilevel"/>
    <w:tmpl w:val="3F5623FA"/>
    <w:lvl w:ilvl="0" w:tplc="D952C9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2F707A"/>
    <w:multiLevelType w:val="hybridMultilevel"/>
    <w:tmpl w:val="F40063F0"/>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235172"/>
    <w:multiLevelType w:val="hybridMultilevel"/>
    <w:tmpl w:val="A176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610963"/>
    <w:multiLevelType w:val="hybridMultilevel"/>
    <w:tmpl w:val="7E8C6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713D31"/>
    <w:multiLevelType w:val="hybridMultilevel"/>
    <w:tmpl w:val="26FAB11C"/>
    <w:lvl w:ilvl="0" w:tplc="27A8C0DA">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5564A6"/>
    <w:multiLevelType w:val="hybridMultilevel"/>
    <w:tmpl w:val="1BEECF36"/>
    <w:lvl w:ilvl="0" w:tplc="F7DC39A0">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A531D9"/>
    <w:multiLevelType w:val="hybridMultilevel"/>
    <w:tmpl w:val="019E570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171E86"/>
    <w:multiLevelType w:val="hybridMultilevel"/>
    <w:tmpl w:val="51D25180"/>
    <w:lvl w:ilvl="0" w:tplc="7944CC84">
      <w:start w:val="1"/>
      <w:numFmt w:val="decimal"/>
      <w:lvlText w:val="%1."/>
      <w:lvlJc w:val="left"/>
      <w:pPr>
        <w:ind w:left="1120" w:hanging="400"/>
      </w:pPr>
      <w:rPr>
        <w:rFonts w:hint="default"/>
        <w:b w:val="0"/>
      </w:rPr>
    </w:lvl>
    <w:lvl w:ilvl="1" w:tplc="18EA1D08">
      <w:start w:val="1"/>
      <w:numFmt w:val="lowerLetter"/>
      <w:lvlText w:val="(%2)"/>
      <w:lvlJc w:val="left"/>
      <w:pPr>
        <w:ind w:left="2000" w:hanging="5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9030CF1"/>
    <w:multiLevelType w:val="hybridMultilevel"/>
    <w:tmpl w:val="2154D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0969C7"/>
    <w:multiLevelType w:val="hybridMultilevel"/>
    <w:tmpl w:val="7E981EF8"/>
    <w:lvl w:ilvl="0" w:tplc="9AD21A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FA22D9"/>
    <w:multiLevelType w:val="hybridMultilevel"/>
    <w:tmpl w:val="4944252A"/>
    <w:lvl w:ilvl="0" w:tplc="40C06940">
      <w:start w:val="1"/>
      <w:numFmt w:val="decimal"/>
      <w:lvlText w:val="%1."/>
      <w:lvlJc w:val="left"/>
      <w:pPr>
        <w:ind w:left="1080" w:hanging="360"/>
      </w:pPr>
      <w:rPr>
        <w:rFonts w:ascii="Times New Roman" w:hAnsi="Times New Roma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AA709FB"/>
    <w:multiLevelType w:val="hybridMultilevel"/>
    <w:tmpl w:val="A46C47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3E76692"/>
    <w:multiLevelType w:val="hybridMultilevel"/>
    <w:tmpl w:val="4A3444D8"/>
    <w:lvl w:ilvl="0" w:tplc="72E661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9D7252"/>
    <w:multiLevelType w:val="hybridMultilevel"/>
    <w:tmpl w:val="F4AE6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AB273A"/>
    <w:multiLevelType w:val="hybridMultilevel"/>
    <w:tmpl w:val="26BA2460"/>
    <w:lvl w:ilvl="0" w:tplc="30FA54EA">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70B6F17"/>
    <w:multiLevelType w:val="hybridMultilevel"/>
    <w:tmpl w:val="A1B2BC9A"/>
    <w:lvl w:ilvl="0" w:tplc="0409000F">
      <w:start w:val="1"/>
      <w:numFmt w:val="decimal"/>
      <w:lvlText w:val="%1."/>
      <w:lvlJc w:val="left"/>
      <w:pPr>
        <w:ind w:left="48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9F24918"/>
    <w:multiLevelType w:val="hybridMultilevel"/>
    <w:tmpl w:val="BE124AD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066D45"/>
    <w:multiLevelType w:val="hybridMultilevel"/>
    <w:tmpl w:val="F11ECADA"/>
    <w:lvl w:ilvl="0" w:tplc="C4AC800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E7A0F64"/>
    <w:multiLevelType w:val="hybridMultilevel"/>
    <w:tmpl w:val="B4A0E4F8"/>
    <w:lvl w:ilvl="0" w:tplc="5D82B2A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FC2306E"/>
    <w:multiLevelType w:val="hybridMultilevel"/>
    <w:tmpl w:val="A77E1198"/>
    <w:lvl w:ilvl="0" w:tplc="CF407D0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2" w15:restartNumberingAfterBreak="0">
    <w:nsid w:val="73060172"/>
    <w:multiLevelType w:val="hybridMultilevel"/>
    <w:tmpl w:val="A2F4FA5E"/>
    <w:lvl w:ilvl="0" w:tplc="6ACA2F2E">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50A6501"/>
    <w:multiLevelType w:val="hybridMultilevel"/>
    <w:tmpl w:val="DF962C3A"/>
    <w:lvl w:ilvl="0" w:tplc="612EA66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A4C1801"/>
    <w:multiLevelType w:val="hybridMultilevel"/>
    <w:tmpl w:val="56D47BFE"/>
    <w:lvl w:ilvl="0" w:tplc="B4D6EFA0">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7735EB"/>
    <w:multiLevelType w:val="hybridMultilevel"/>
    <w:tmpl w:val="078CD842"/>
    <w:lvl w:ilvl="0" w:tplc="F314C8F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834535"/>
    <w:multiLevelType w:val="hybridMultilevel"/>
    <w:tmpl w:val="49C43D34"/>
    <w:lvl w:ilvl="0" w:tplc="22069A70">
      <w:numFmt w:val="bullet"/>
      <w:lvlText w:val="-"/>
      <w:lvlJc w:val="left"/>
      <w:pPr>
        <w:ind w:left="720" w:hanging="360"/>
      </w:pPr>
      <w:rPr>
        <w:rFonts w:ascii="Times New Roman" w:eastAsia="Times New Roman" w:hAnsi="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7"/>
  </w:num>
  <w:num w:numId="4">
    <w:abstractNumId w:val="47"/>
  </w:num>
  <w:num w:numId="5">
    <w:abstractNumId w:val="18"/>
  </w:num>
  <w:num w:numId="6">
    <w:abstractNumId w:val="14"/>
  </w:num>
  <w:num w:numId="7">
    <w:abstractNumId w:val="8"/>
  </w:num>
  <w:num w:numId="8">
    <w:abstractNumId w:val="36"/>
  </w:num>
  <w:num w:numId="9">
    <w:abstractNumId w:val="46"/>
  </w:num>
  <w:num w:numId="10">
    <w:abstractNumId w:val="20"/>
  </w:num>
  <w:num w:numId="11">
    <w:abstractNumId w:val="38"/>
  </w:num>
  <w:num w:numId="12">
    <w:abstractNumId w:val="26"/>
  </w:num>
  <w:num w:numId="13">
    <w:abstractNumId w:val="25"/>
  </w:num>
  <w:num w:numId="14">
    <w:abstractNumId w:val="5"/>
  </w:num>
  <w:num w:numId="15">
    <w:abstractNumId w:val="39"/>
  </w:num>
  <w:num w:numId="16">
    <w:abstractNumId w:val="23"/>
  </w:num>
  <w:num w:numId="17">
    <w:abstractNumId w:val="11"/>
  </w:num>
  <w:num w:numId="18">
    <w:abstractNumId w:val="34"/>
  </w:num>
  <w:num w:numId="19">
    <w:abstractNumId w:val="1"/>
  </w:num>
  <w:num w:numId="20">
    <w:abstractNumId w:val="0"/>
  </w:num>
  <w:num w:numId="21">
    <w:abstractNumId w:val="31"/>
  </w:num>
  <w:num w:numId="22">
    <w:abstractNumId w:val="30"/>
  </w:num>
  <w:num w:numId="23">
    <w:abstractNumId w:val="35"/>
  </w:num>
  <w:num w:numId="24">
    <w:abstractNumId w:val="44"/>
  </w:num>
  <w:num w:numId="25">
    <w:abstractNumId w:val="43"/>
  </w:num>
  <w:num w:numId="26">
    <w:abstractNumId w:val="27"/>
  </w:num>
  <w:num w:numId="27">
    <w:abstractNumId w:val="6"/>
  </w:num>
  <w:num w:numId="28">
    <w:abstractNumId w:val="21"/>
  </w:num>
  <w:num w:numId="29">
    <w:abstractNumId w:val="4"/>
  </w:num>
  <w:num w:numId="30">
    <w:abstractNumId w:val="22"/>
  </w:num>
  <w:num w:numId="31">
    <w:abstractNumId w:val="2"/>
  </w:num>
  <w:num w:numId="32">
    <w:abstractNumId w:val="17"/>
  </w:num>
  <w:num w:numId="33">
    <w:abstractNumId w:val="12"/>
  </w:num>
  <w:num w:numId="34">
    <w:abstractNumId w:val="15"/>
  </w:num>
  <w:num w:numId="35">
    <w:abstractNumId w:val="19"/>
  </w:num>
  <w:num w:numId="36">
    <w:abstractNumId w:val="41"/>
  </w:num>
  <w:num w:numId="37">
    <w:abstractNumId w:val="40"/>
  </w:num>
  <w:num w:numId="38">
    <w:abstractNumId w:val="42"/>
  </w:num>
  <w:num w:numId="39">
    <w:abstractNumId w:val="16"/>
  </w:num>
  <w:num w:numId="40">
    <w:abstractNumId w:val="28"/>
  </w:num>
  <w:num w:numId="41">
    <w:abstractNumId w:val="29"/>
  </w:num>
  <w:num w:numId="42">
    <w:abstractNumId w:val="24"/>
  </w:num>
  <w:num w:numId="43">
    <w:abstractNumId w:val="13"/>
  </w:num>
  <w:num w:numId="44">
    <w:abstractNumId w:val="9"/>
  </w:num>
  <w:num w:numId="45">
    <w:abstractNumId w:val="45"/>
  </w:num>
  <w:num w:numId="46">
    <w:abstractNumId w:val="37"/>
  </w:num>
  <w:num w:numId="47">
    <w:abstractNumId w:val="33"/>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7FA"/>
    <w:rsid w:val="00000C82"/>
    <w:rsid w:val="000121CE"/>
    <w:rsid w:val="00024870"/>
    <w:rsid w:val="000422E5"/>
    <w:rsid w:val="00066074"/>
    <w:rsid w:val="000730E4"/>
    <w:rsid w:val="00084F63"/>
    <w:rsid w:val="00094AD4"/>
    <w:rsid w:val="000B247B"/>
    <w:rsid w:val="000D017C"/>
    <w:rsid w:val="000D351B"/>
    <w:rsid w:val="000D7D2B"/>
    <w:rsid w:val="000E1230"/>
    <w:rsid w:val="000E72EC"/>
    <w:rsid w:val="001101A1"/>
    <w:rsid w:val="00125F5C"/>
    <w:rsid w:val="00132310"/>
    <w:rsid w:val="00141086"/>
    <w:rsid w:val="00144C2D"/>
    <w:rsid w:val="00153412"/>
    <w:rsid w:val="00156122"/>
    <w:rsid w:val="001603A0"/>
    <w:rsid w:val="001605C4"/>
    <w:rsid w:val="001760DA"/>
    <w:rsid w:val="001A1205"/>
    <w:rsid w:val="001A442C"/>
    <w:rsid w:val="001C1658"/>
    <w:rsid w:val="001C17F6"/>
    <w:rsid w:val="001D78C5"/>
    <w:rsid w:val="001E291C"/>
    <w:rsid w:val="00213178"/>
    <w:rsid w:val="00213C4B"/>
    <w:rsid w:val="00222C83"/>
    <w:rsid w:val="00223D29"/>
    <w:rsid w:val="0024665E"/>
    <w:rsid w:val="002502C2"/>
    <w:rsid w:val="002527FC"/>
    <w:rsid w:val="0026094E"/>
    <w:rsid w:val="002617FA"/>
    <w:rsid w:val="00265129"/>
    <w:rsid w:val="00272321"/>
    <w:rsid w:val="00273EB4"/>
    <w:rsid w:val="002765A4"/>
    <w:rsid w:val="002A50A6"/>
    <w:rsid w:val="002A739F"/>
    <w:rsid w:val="002B4904"/>
    <w:rsid w:val="002E56A8"/>
    <w:rsid w:val="002F01B6"/>
    <w:rsid w:val="002F5B65"/>
    <w:rsid w:val="002F77C9"/>
    <w:rsid w:val="00301E0C"/>
    <w:rsid w:val="003067AF"/>
    <w:rsid w:val="00322FF0"/>
    <w:rsid w:val="00324D1D"/>
    <w:rsid w:val="00324DC1"/>
    <w:rsid w:val="00327AA6"/>
    <w:rsid w:val="00331EB1"/>
    <w:rsid w:val="00332E7D"/>
    <w:rsid w:val="00333F68"/>
    <w:rsid w:val="00367AB4"/>
    <w:rsid w:val="00374CDC"/>
    <w:rsid w:val="0038750A"/>
    <w:rsid w:val="00392EB9"/>
    <w:rsid w:val="003A0671"/>
    <w:rsid w:val="003A524A"/>
    <w:rsid w:val="003A69B7"/>
    <w:rsid w:val="003B0D73"/>
    <w:rsid w:val="003B1C01"/>
    <w:rsid w:val="003C31C0"/>
    <w:rsid w:val="003D7F61"/>
    <w:rsid w:val="003E14C3"/>
    <w:rsid w:val="003E6121"/>
    <w:rsid w:val="00407BD4"/>
    <w:rsid w:val="00414A29"/>
    <w:rsid w:val="004239EA"/>
    <w:rsid w:val="00435831"/>
    <w:rsid w:val="00453109"/>
    <w:rsid w:val="004543D6"/>
    <w:rsid w:val="00491147"/>
    <w:rsid w:val="004953D2"/>
    <w:rsid w:val="004D4E6B"/>
    <w:rsid w:val="004E2AFC"/>
    <w:rsid w:val="004E723E"/>
    <w:rsid w:val="004F096A"/>
    <w:rsid w:val="004F0FA4"/>
    <w:rsid w:val="004F1FD0"/>
    <w:rsid w:val="004F6B48"/>
    <w:rsid w:val="004F759B"/>
    <w:rsid w:val="00515058"/>
    <w:rsid w:val="00526649"/>
    <w:rsid w:val="0053173B"/>
    <w:rsid w:val="0055303F"/>
    <w:rsid w:val="00553EE5"/>
    <w:rsid w:val="00580CC1"/>
    <w:rsid w:val="0059623E"/>
    <w:rsid w:val="005C7083"/>
    <w:rsid w:val="005F2C75"/>
    <w:rsid w:val="005F70CB"/>
    <w:rsid w:val="00604337"/>
    <w:rsid w:val="0062120B"/>
    <w:rsid w:val="00630613"/>
    <w:rsid w:val="00640106"/>
    <w:rsid w:val="00653883"/>
    <w:rsid w:val="0067143B"/>
    <w:rsid w:val="0069595F"/>
    <w:rsid w:val="006A2903"/>
    <w:rsid w:val="006B6488"/>
    <w:rsid w:val="006B7DFE"/>
    <w:rsid w:val="006C2B54"/>
    <w:rsid w:val="006D7520"/>
    <w:rsid w:val="006D7B23"/>
    <w:rsid w:val="007165FD"/>
    <w:rsid w:val="00716BB2"/>
    <w:rsid w:val="00721600"/>
    <w:rsid w:val="00746D52"/>
    <w:rsid w:val="00751FCF"/>
    <w:rsid w:val="00756534"/>
    <w:rsid w:val="00771C6A"/>
    <w:rsid w:val="00782C5F"/>
    <w:rsid w:val="0079121D"/>
    <w:rsid w:val="0079601C"/>
    <w:rsid w:val="007A0927"/>
    <w:rsid w:val="007A219C"/>
    <w:rsid w:val="007A519A"/>
    <w:rsid w:val="007B7AFF"/>
    <w:rsid w:val="007C2BD5"/>
    <w:rsid w:val="007C3E3D"/>
    <w:rsid w:val="007C7564"/>
    <w:rsid w:val="007E5B4B"/>
    <w:rsid w:val="00811D4D"/>
    <w:rsid w:val="00820055"/>
    <w:rsid w:val="008422AF"/>
    <w:rsid w:val="00855F3C"/>
    <w:rsid w:val="008576EF"/>
    <w:rsid w:val="00860305"/>
    <w:rsid w:val="0086188B"/>
    <w:rsid w:val="00862E72"/>
    <w:rsid w:val="00864B99"/>
    <w:rsid w:val="00885186"/>
    <w:rsid w:val="00892B4C"/>
    <w:rsid w:val="008C5347"/>
    <w:rsid w:val="008C55C7"/>
    <w:rsid w:val="008D0A36"/>
    <w:rsid w:val="008D40A3"/>
    <w:rsid w:val="008E2D8B"/>
    <w:rsid w:val="008E36FB"/>
    <w:rsid w:val="008E6996"/>
    <w:rsid w:val="008F6105"/>
    <w:rsid w:val="00901E5A"/>
    <w:rsid w:val="009048E4"/>
    <w:rsid w:val="00913E07"/>
    <w:rsid w:val="00936B6E"/>
    <w:rsid w:val="009413B3"/>
    <w:rsid w:val="00942537"/>
    <w:rsid w:val="0096316E"/>
    <w:rsid w:val="0096372F"/>
    <w:rsid w:val="00982C00"/>
    <w:rsid w:val="00985DA7"/>
    <w:rsid w:val="00995C93"/>
    <w:rsid w:val="009A34DB"/>
    <w:rsid w:val="009A7D4A"/>
    <w:rsid w:val="009B5BE0"/>
    <w:rsid w:val="009D1C5E"/>
    <w:rsid w:val="009E3613"/>
    <w:rsid w:val="009E4784"/>
    <w:rsid w:val="009E7761"/>
    <w:rsid w:val="00A176B8"/>
    <w:rsid w:val="00A21A8F"/>
    <w:rsid w:val="00A221E2"/>
    <w:rsid w:val="00A2535E"/>
    <w:rsid w:val="00A31031"/>
    <w:rsid w:val="00A5477F"/>
    <w:rsid w:val="00A570D0"/>
    <w:rsid w:val="00A83E88"/>
    <w:rsid w:val="00A870F0"/>
    <w:rsid w:val="00A87498"/>
    <w:rsid w:val="00AB2834"/>
    <w:rsid w:val="00AB336A"/>
    <w:rsid w:val="00AB5B57"/>
    <w:rsid w:val="00AC5AD2"/>
    <w:rsid w:val="00AE0DDA"/>
    <w:rsid w:val="00AF37C1"/>
    <w:rsid w:val="00B320F1"/>
    <w:rsid w:val="00B364C7"/>
    <w:rsid w:val="00B4578A"/>
    <w:rsid w:val="00B47470"/>
    <w:rsid w:val="00B64685"/>
    <w:rsid w:val="00B67B61"/>
    <w:rsid w:val="00B92CA8"/>
    <w:rsid w:val="00BA20C5"/>
    <w:rsid w:val="00BA5806"/>
    <w:rsid w:val="00BA7185"/>
    <w:rsid w:val="00BC6D44"/>
    <w:rsid w:val="00BD2316"/>
    <w:rsid w:val="00BD346C"/>
    <w:rsid w:val="00BD39CF"/>
    <w:rsid w:val="00BD400A"/>
    <w:rsid w:val="00BF4499"/>
    <w:rsid w:val="00BF648B"/>
    <w:rsid w:val="00C17075"/>
    <w:rsid w:val="00C956D7"/>
    <w:rsid w:val="00C95780"/>
    <w:rsid w:val="00C969E7"/>
    <w:rsid w:val="00CA058B"/>
    <w:rsid w:val="00CB4E6E"/>
    <w:rsid w:val="00CC2F05"/>
    <w:rsid w:val="00CC40F3"/>
    <w:rsid w:val="00CD43EB"/>
    <w:rsid w:val="00CE0BB7"/>
    <w:rsid w:val="00CE7781"/>
    <w:rsid w:val="00CF28C3"/>
    <w:rsid w:val="00CF6E67"/>
    <w:rsid w:val="00D01A51"/>
    <w:rsid w:val="00D11099"/>
    <w:rsid w:val="00D125E9"/>
    <w:rsid w:val="00D20FA9"/>
    <w:rsid w:val="00D26FCB"/>
    <w:rsid w:val="00D329F1"/>
    <w:rsid w:val="00D46333"/>
    <w:rsid w:val="00D46BDC"/>
    <w:rsid w:val="00D46FEE"/>
    <w:rsid w:val="00D52CFE"/>
    <w:rsid w:val="00D5343D"/>
    <w:rsid w:val="00D557C7"/>
    <w:rsid w:val="00D7275A"/>
    <w:rsid w:val="00D77B4C"/>
    <w:rsid w:val="00D82F92"/>
    <w:rsid w:val="00DA3155"/>
    <w:rsid w:val="00DB2F6E"/>
    <w:rsid w:val="00DD56C3"/>
    <w:rsid w:val="00DD5F84"/>
    <w:rsid w:val="00DE525A"/>
    <w:rsid w:val="00DF1360"/>
    <w:rsid w:val="00E0141B"/>
    <w:rsid w:val="00E17705"/>
    <w:rsid w:val="00E24F61"/>
    <w:rsid w:val="00E30163"/>
    <w:rsid w:val="00E41696"/>
    <w:rsid w:val="00E42085"/>
    <w:rsid w:val="00E4679B"/>
    <w:rsid w:val="00E5299F"/>
    <w:rsid w:val="00E52E1D"/>
    <w:rsid w:val="00E6380A"/>
    <w:rsid w:val="00E6718B"/>
    <w:rsid w:val="00E7078B"/>
    <w:rsid w:val="00E95E10"/>
    <w:rsid w:val="00E9638A"/>
    <w:rsid w:val="00EB23EA"/>
    <w:rsid w:val="00EB611D"/>
    <w:rsid w:val="00EB6DAE"/>
    <w:rsid w:val="00EC60C2"/>
    <w:rsid w:val="00ED7D94"/>
    <w:rsid w:val="00EE1B9F"/>
    <w:rsid w:val="00EE4283"/>
    <w:rsid w:val="00F006AC"/>
    <w:rsid w:val="00F129E7"/>
    <w:rsid w:val="00F1794F"/>
    <w:rsid w:val="00F258C7"/>
    <w:rsid w:val="00F42622"/>
    <w:rsid w:val="00F47AE5"/>
    <w:rsid w:val="00F719E4"/>
    <w:rsid w:val="00F73D66"/>
    <w:rsid w:val="00F871FD"/>
    <w:rsid w:val="00FB651E"/>
    <w:rsid w:val="00FD6954"/>
    <w:rsid w:val="00FE2A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D39C52D"/>
  <w15:docId w15:val="{A60CBFD2-E64C-4BAC-9C11-F42CF18C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B5B57"/>
    <w:rPr>
      <w:sz w:val="24"/>
      <w:szCs w:val="24"/>
      <w:lang w:eastAsia="en-US"/>
    </w:rPr>
  </w:style>
  <w:style w:type="paragraph" w:styleId="Heading1">
    <w:name w:val="heading 1"/>
    <w:basedOn w:val="Normal"/>
    <w:next w:val="Normal"/>
    <w:link w:val="Heading1Char"/>
    <w:uiPriority w:val="9"/>
    <w:qFormat/>
    <w:rsid w:val="00AB5B57"/>
    <w:pPr>
      <w:keepNext/>
      <w:outlineLvl w:val="0"/>
    </w:pPr>
    <w:rPr>
      <w:i/>
      <w:iCs/>
      <w:spacing w:val="8"/>
      <w:kern w:val="2"/>
    </w:rPr>
  </w:style>
  <w:style w:type="paragraph" w:styleId="Heading2">
    <w:name w:val="heading 2"/>
    <w:basedOn w:val="Normal"/>
    <w:next w:val="Normal"/>
    <w:link w:val="Heading2Char"/>
    <w:uiPriority w:val="9"/>
    <w:qFormat/>
    <w:rsid w:val="00AB5B57"/>
    <w:pPr>
      <w:keepNext/>
      <w:widowControl w:val="0"/>
      <w:tabs>
        <w:tab w:val="left" w:pos="-720"/>
        <w:tab w:val="left" w:pos="310"/>
        <w:tab w:val="left" w:pos="835"/>
      </w:tabs>
      <w:jc w:val="both"/>
      <w:outlineLvl w:val="1"/>
    </w:pPr>
    <w:rPr>
      <w:b/>
      <w:bCs/>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E1230"/>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
    <w:locked/>
    <w:rsid w:val="000E1230"/>
    <w:rPr>
      <w:rFonts w:ascii="Cambria" w:hAnsi="Cambria" w:cs="Cambria"/>
      <w:b/>
      <w:bCs/>
      <w:i/>
      <w:iCs/>
      <w:sz w:val="28"/>
      <w:szCs w:val="28"/>
      <w:lang w:eastAsia="en-US"/>
    </w:rPr>
  </w:style>
  <w:style w:type="paragraph" w:styleId="Header">
    <w:name w:val="header"/>
    <w:basedOn w:val="Normal"/>
    <w:link w:val="HeaderChar"/>
    <w:uiPriority w:val="99"/>
    <w:rsid w:val="00AB5B57"/>
    <w:pPr>
      <w:widowControl w:val="0"/>
      <w:tabs>
        <w:tab w:val="center" w:pos="4320"/>
        <w:tab w:val="right" w:pos="8640"/>
      </w:tabs>
    </w:pPr>
  </w:style>
  <w:style w:type="character" w:customStyle="1" w:styleId="HeaderChar">
    <w:name w:val="Header Char"/>
    <w:basedOn w:val="DefaultParagraphFont"/>
    <w:link w:val="Header"/>
    <w:uiPriority w:val="99"/>
    <w:locked/>
    <w:rsid w:val="000E1230"/>
    <w:rPr>
      <w:rFonts w:cs="Times New Roman"/>
      <w:sz w:val="24"/>
      <w:szCs w:val="24"/>
      <w:lang w:eastAsia="en-US"/>
    </w:rPr>
  </w:style>
  <w:style w:type="paragraph" w:styleId="Footer">
    <w:name w:val="footer"/>
    <w:basedOn w:val="Normal"/>
    <w:link w:val="FooterChar"/>
    <w:uiPriority w:val="99"/>
    <w:rsid w:val="00AB5B57"/>
    <w:pPr>
      <w:widowControl w:val="0"/>
      <w:tabs>
        <w:tab w:val="center" w:pos="4320"/>
        <w:tab w:val="right" w:pos="8640"/>
      </w:tabs>
    </w:pPr>
  </w:style>
  <w:style w:type="character" w:customStyle="1" w:styleId="FooterChar">
    <w:name w:val="Footer Char"/>
    <w:basedOn w:val="DefaultParagraphFont"/>
    <w:link w:val="Footer"/>
    <w:uiPriority w:val="99"/>
    <w:locked/>
    <w:rsid w:val="000E1230"/>
    <w:rPr>
      <w:rFonts w:cs="Times New Roman"/>
      <w:sz w:val="24"/>
      <w:szCs w:val="24"/>
      <w:lang w:eastAsia="en-US"/>
    </w:rPr>
  </w:style>
  <w:style w:type="character" w:styleId="PageNumber">
    <w:name w:val="page number"/>
    <w:basedOn w:val="DefaultParagraphFont"/>
    <w:uiPriority w:val="99"/>
    <w:rsid w:val="00AB5B57"/>
    <w:rPr>
      <w:rFonts w:cs="Times New Roman"/>
    </w:rPr>
  </w:style>
  <w:style w:type="character" w:styleId="Hyperlink">
    <w:name w:val="Hyperlink"/>
    <w:basedOn w:val="DefaultParagraphFont"/>
    <w:uiPriority w:val="99"/>
    <w:rsid w:val="00AB5B57"/>
    <w:rPr>
      <w:rFonts w:cs="Times New Roman"/>
      <w:color w:val="0000FF"/>
      <w:u w:val="single"/>
    </w:rPr>
  </w:style>
  <w:style w:type="paragraph" w:styleId="Caption">
    <w:name w:val="caption"/>
    <w:basedOn w:val="Normal"/>
    <w:next w:val="Normal"/>
    <w:uiPriority w:val="99"/>
    <w:qFormat/>
    <w:rsid w:val="00AB5B57"/>
    <w:pPr>
      <w:tabs>
        <w:tab w:val="left" w:pos="-720"/>
        <w:tab w:val="left" w:pos="310"/>
        <w:tab w:val="left" w:pos="835"/>
      </w:tabs>
      <w:ind w:firstLine="900"/>
      <w:jc w:val="both"/>
    </w:pPr>
    <w:rPr>
      <w:b/>
      <w:bCs/>
      <w:sz w:val="40"/>
      <w:szCs w:val="40"/>
    </w:rPr>
  </w:style>
  <w:style w:type="paragraph" w:styleId="BodyText2">
    <w:name w:val="Body Text 2"/>
    <w:basedOn w:val="Normal"/>
    <w:link w:val="BodyText2Char"/>
    <w:uiPriority w:val="99"/>
    <w:rsid w:val="00AB5B57"/>
    <w:pPr>
      <w:tabs>
        <w:tab w:val="left" w:pos="-720"/>
        <w:tab w:val="left" w:pos="310"/>
        <w:tab w:val="left" w:pos="1080"/>
      </w:tabs>
      <w:spacing w:line="155" w:lineRule="auto"/>
      <w:ind w:right="1128"/>
      <w:jc w:val="both"/>
    </w:pPr>
    <w:rPr>
      <w:noProof/>
      <w:spacing w:val="20"/>
      <w:sz w:val="20"/>
      <w:szCs w:val="20"/>
      <w:lang w:val="en-US"/>
    </w:rPr>
  </w:style>
  <w:style w:type="character" w:customStyle="1" w:styleId="BodyText2Char">
    <w:name w:val="Body Text 2 Char"/>
    <w:basedOn w:val="DefaultParagraphFont"/>
    <w:link w:val="BodyText2"/>
    <w:uiPriority w:val="99"/>
    <w:semiHidden/>
    <w:locked/>
    <w:rsid w:val="000E1230"/>
    <w:rPr>
      <w:rFonts w:cs="Times New Roman"/>
      <w:sz w:val="24"/>
      <w:szCs w:val="24"/>
      <w:lang w:eastAsia="en-US"/>
    </w:rPr>
  </w:style>
  <w:style w:type="paragraph" w:styleId="BodyText">
    <w:name w:val="Body Text"/>
    <w:basedOn w:val="Normal"/>
    <w:link w:val="BodyTextChar"/>
    <w:uiPriority w:val="99"/>
    <w:rsid w:val="00AB5B57"/>
    <w:rPr>
      <w:b/>
      <w:bCs/>
      <w:spacing w:val="20"/>
      <w:sz w:val="44"/>
      <w:szCs w:val="44"/>
    </w:rPr>
  </w:style>
  <w:style w:type="character" w:customStyle="1" w:styleId="BodyTextChar">
    <w:name w:val="Body Text Char"/>
    <w:basedOn w:val="DefaultParagraphFont"/>
    <w:link w:val="BodyText"/>
    <w:uiPriority w:val="99"/>
    <w:semiHidden/>
    <w:locked/>
    <w:rsid w:val="000E1230"/>
    <w:rPr>
      <w:rFonts w:cs="Times New Roman"/>
      <w:sz w:val="24"/>
      <w:szCs w:val="24"/>
      <w:lang w:eastAsia="en-US"/>
    </w:rPr>
  </w:style>
  <w:style w:type="paragraph" w:styleId="BodyTextIndent2">
    <w:name w:val="Body Text Indent 2"/>
    <w:basedOn w:val="Normal"/>
    <w:link w:val="BodyTextIndent2Char"/>
    <w:uiPriority w:val="99"/>
    <w:rsid w:val="00AB5B57"/>
    <w:pPr>
      <w:ind w:firstLine="180"/>
      <w:jc w:val="both"/>
    </w:pPr>
  </w:style>
  <w:style w:type="character" w:customStyle="1" w:styleId="BodyTextIndent2Char">
    <w:name w:val="Body Text Indent 2 Char"/>
    <w:basedOn w:val="DefaultParagraphFont"/>
    <w:link w:val="BodyTextIndent2"/>
    <w:uiPriority w:val="99"/>
    <w:semiHidden/>
    <w:locked/>
    <w:rsid w:val="000E1230"/>
    <w:rPr>
      <w:rFonts w:cs="Times New Roman"/>
      <w:sz w:val="24"/>
      <w:szCs w:val="24"/>
      <w:lang w:eastAsia="en-US"/>
    </w:rPr>
  </w:style>
  <w:style w:type="paragraph" w:styleId="BodyTextIndent3">
    <w:name w:val="Body Text Indent 3"/>
    <w:basedOn w:val="Normal"/>
    <w:link w:val="BodyTextIndent3Char"/>
    <w:uiPriority w:val="99"/>
    <w:rsid w:val="00AB5B57"/>
    <w:pPr>
      <w:spacing w:before="120"/>
      <w:ind w:firstLine="360"/>
      <w:jc w:val="both"/>
    </w:pPr>
  </w:style>
  <w:style w:type="character" w:customStyle="1" w:styleId="BodyTextIndent3Char">
    <w:name w:val="Body Text Indent 3 Char"/>
    <w:basedOn w:val="DefaultParagraphFont"/>
    <w:link w:val="BodyTextIndent3"/>
    <w:uiPriority w:val="99"/>
    <w:semiHidden/>
    <w:locked/>
    <w:rsid w:val="000E1230"/>
    <w:rPr>
      <w:rFonts w:cs="Times New Roman"/>
      <w:sz w:val="16"/>
      <w:szCs w:val="16"/>
      <w:lang w:eastAsia="en-US"/>
    </w:rPr>
  </w:style>
  <w:style w:type="paragraph" w:customStyle="1" w:styleId="1AutoList1">
    <w:name w:val="1AutoList1"/>
    <w:uiPriority w:val="99"/>
    <w:rsid w:val="00AB5B57"/>
    <w:pPr>
      <w:tabs>
        <w:tab w:val="left" w:pos="720"/>
      </w:tabs>
      <w:autoSpaceDE w:val="0"/>
      <w:autoSpaceDN w:val="0"/>
      <w:adjustRightInd w:val="0"/>
      <w:ind w:left="720" w:hanging="720"/>
    </w:pPr>
    <w:rPr>
      <w:sz w:val="20"/>
      <w:szCs w:val="20"/>
      <w:lang w:eastAsia="en-US"/>
    </w:rPr>
  </w:style>
  <w:style w:type="paragraph" w:styleId="BodyText3">
    <w:name w:val="Body Text 3"/>
    <w:basedOn w:val="Normal"/>
    <w:link w:val="BodyText3Char"/>
    <w:uiPriority w:val="99"/>
    <w:rsid w:val="00AB5B57"/>
    <w:pPr>
      <w:widowControl w:val="0"/>
    </w:pPr>
    <w:rPr>
      <w:b/>
      <w:bCs/>
      <w:sz w:val="23"/>
      <w:szCs w:val="23"/>
    </w:rPr>
  </w:style>
  <w:style w:type="character" w:customStyle="1" w:styleId="BodyText3Char">
    <w:name w:val="Body Text 3 Char"/>
    <w:basedOn w:val="DefaultParagraphFont"/>
    <w:link w:val="BodyText3"/>
    <w:uiPriority w:val="99"/>
    <w:semiHidden/>
    <w:locked/>
    <w:rsid w:val="000E1230"/>
    <w:rPr>
      <w:rFonts w:cs="Times New Roman"/>
      <w:sz w:val="16"/>
      <w:szCs w:val="16"/>
      <w:lang w:eastAsia="en-US"/>
    </w:rPr>
  </w:style>
  <w:style w:type="character" w:styleId="FollowedHyperlink">
    <w:name w:val="FollowedHyperlink"/>
    <w:basedOn w:val="DefaultParagraphFont"/>
    <w:uiPriority w:val="99"/>
    <w:rsid w:val="00AB5B57"/>
    <w:rPr>
      <w:rFonts w:cs="Times New Roman"/>
      <w:color w:val="800080"/>
      <w:u w:val="single"/>
    </w:rPr>
  </w:style>
  <w:style w:type="paragraph" w:styleId="ListParagraph">
    <w:name w:val="List Paragraph"/>
    <w:basedOn w:val="Normal"/>
    <w:uiPriority w:val="34"/>
    <w:qFormat/>
    <w:rsid w:val="00213C4B"/>
    <w:pPr>
      <w:ind w:left="720"/>
      <w:contextualSpacing/>
    </w:pPr>
  </w:style>
  <w:style w:type="character" w:styleId="CommentReference">
    <w:name w:val="annotation reference"/>
    <w:basedOn w:val="DefaultParagraphFont"/>
    <w:uiPriority w:val="99"/>
    <w:semiHidden/>
    <w:rsid w:val="00F1794F"/>
    <w:rPr>
      <w:rFonts w:cs="Times New Roman"/>
      <w:sz w:val="16"/>
      <w:szCs w:val="16"/>
    </w:rPr>
  </w:style>
  <w:style w:type="paragraph" w:styleId="CommentText">
    <w:name w:val="annotation text"/>
    <w:basedOn w:val="Normal"/>
    <w:link w:val="CommentTextChar"/>
    <w:uiPriority w:val="99"/>
    <w:rsid w:val="00F1794F"/>
    <w:rPr>
      <w:sz w:val="20"/>
      <w:szCs w:val="20"/>
    </w:rPr>
  </w:style>
  <w:style w:type="character" w:customStyle="1" w:styleId="CommentTextChar">
    <w:name w:val="Comment Text Char"/>
    <w:basedOn w:val="DefaultParagraphFont"/>
    <w:link w:val="CommentText"/>
    <w:uiPriority w:val="99"/>
    <w:locked/>
    <w:rsid w:val="00F1794F"/>
    <w:rPr>
      <w:rFonts w:cs="Times New Roman"/>
      <w:lang w:eastAsia="en-US"/>
    </w:rPr>
  </w:style>
  <w:style w:type="paragraph" w:styleId="CommentSubject">
    <w:name w:val="annotation subject"/>
    <w:basedOn w:val="CommentText"/>
    <w:next w:val="CommentText"/>
    <w:link w:val="CommentSubjectChar"/>
    <w:uiPriority w:val="99"/>
    <w:semiHidden/>
    <w:rsid w:val="00F1794F"/>
    <w:rPr>
      <w:b/>
      <w:bCs/>
    </w:rPr>
  </w:style>
  <w:style w:type="character" w:customStyle="1" w:styleId="CommentSubjectChar">
    <w:name w:val="Comment Subject Char"/>
    <w:basedOn w:val="CommentTextChar"/>
    <w:link w:val="CommentSubject"/>
    <w:uiPriority w:val="99"/>
    <w:semiHidden/>
    <w:locked/>
    <w:rsid w:val="00F1794F"/>
    <w:rPr>
      <w:rFonts w:cs="Times New Roman"/>
      <w:b/>
      <w:bCs/>
      <w:lang w:eastAsia="en-US"/>
    </w:rPr>
  </w:style>
  <w:style w:type="paragraph" w:styleId="BalloonText">
    <w:name w:val="Balloon Text"/>
    <w:basedOn w:val="Normal"/>
    <w:link w:val="BalloonTextChar"/>
    <w:uiPriority w:val="99"/>
    <w:semiHidden/>
    <w:rsid w:val="00F1794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794F"/>
    <w:rPr>
      <w:rFonts w:ascii="Tahoma" w:hAnsi="Tahoma" w:cs="Tahoma"/>
      <w:sz w:val="16"/>
      <w:szCs w:val="16"/>
      <w:lang w:eastAsia="en-US"/>
    </w:rPr>
  </w:style>
  <w:style w:type="paragraph" w:styleId="PlainText">
    <w:name w:val="Plain Text"/>
    <w:basedOn w:val="Normal"/>
    <w:link w:val="PlainTextChar"/>
    <w:uiPriority w:val="99"/>
    <w:semiHidden/>
    <w:rsid w:val="00301E0C"/>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01E0C"/>
    <w:rPr>
      <w:rFonts w:ascii="Consolas" w:hAnsi="Consolas" w:cs="Consolas"/>
      <w:sz w:val="21"/>
      <w:szCs w:val="21"/>
      <w:lang w:eastAsia="en-US"/>
    </w:rPr>
  </w:style>
  <w:style w:type="paragraph" w:customStyle="1" w:styleId="Default">
    <w:name w:val="Default"/>
    <w:rsid w:val="00D11099"/>
    <w:pPr>
      <w:autoSpaceDE w:val="0"/>
      <w:autoSpaceDN w:val="0"/>
      <w:adjustRightInd w:val="0"/>
    </w:pPr>
    <w:rPr>
      <w:color w:val="000000"/>
      <w:sz w:val="24"/>
      <w:szCs w:val="24"/>
      <w:lang w:eastAsia="en-US"/>
    </w:rPr>
  </w:style>
  <w:style w:type="numbering" w:customStyle="1" w:styleId="NoList1">
    <w:name w:val="No List1"/>
    <w:next w:val="NoList"/>
    <w:uiPriority w:val="99"/>
    <w:semiHidden/>
    <w:unhideWhenUsed/>
    <w:rsid w:val="00EB6DAE"/>
  </w:style>
  <w:style w:type="paragraph" w:customStyle="1" w:styleId="tinklepants">
    <w:name w:val="tinklepants"/>
    <w:basedOn w:val="Normal"/>
    <w:qFormat/>
    <w:rsid w:val="00EB6DAE"/>
    <w:pPr>
      <w:spacing w:after="200" w:line="276" w:lineRule="auto"/>
    </w:pPr>
    <w:rPr>
      <w:rFonts w:eastAsia="Calibri"/>
      <w:color w:val="B2A1C7"/>
      <w:lang w:val="en-US"/>
    </w:rPr>
  </w:style>
  <w:style w:type="numbering" w:customStyle="1" w:styleId="Snoutline">
    <w:name w:val="Snout line"/>
    <w:basedOn w:val="NoList"/>
    <w:uiPriority w:val="99"/>
    <w:rsid w:val="00EB6DAE"/>
    <w:pPr>
      <w:numPr>
        <w:numId w:val="5"/>
      </w:numPr>
    </w:pPr>
  </w:style>
  <w:style w:type="numbering" w:customStyle="1" w:styleId="Hebo">
    <w:name w:val="Hebo"/>
    <w:uiPriority w:val="99"/>
    <w:rsid w:val="00EB6DAE"/>
    <w:pPr>
      <w:numPr>
        <w:numId w:val="6"/>
      </w:numPr>
    </w:pPr>
  </w:style>
  <w:style w:type="character" w:styleId="PlaceholderText">
    <w:name w:val="Placeholder Text"/>
    <w:uiPriority w:val="99"/>
    <w:semiHidden/>
    <w:rsid w:val="00EB6DAE"/>
    <w:rPr>
      <w:color w:val="808080"/>
    </w:rPr>
  </w:style>
  <w:style w:type="paragraph" w:styleId="FootnoteText">
    <w:name w:val="footnote text"/>
    <w:aliases w:val="fn"/>
    <w:basedOn w:val="Normal"/>
    <w:link w:val="FootnoteTextChar"/>
    <w:uiPriority w:val="99"/>
    <w:unhideWhenUsed/>
    <w:qFormat/>
    <w:locked/>
    <w:rsid w:val="00EB6DAE"/>
    <w:rPr>
      <w:rFonts w:ascii="Calibri" w:eastAsia="Calibri" w:hAnsi="Calibri"/>
      <w:lang w:val="en-US"/>
    </w:rPr>
  </w:style>
  <w:style w:type="character" w:customStyle="1" w:styleId="FootnoteTextChar">
    <w:name w:val="Footnote Text Char"/>
    <w:aliases w:val="fn Char"/>
    <w:basedOn w:val="DefaultParagraphFont"/>
    <w:link w:val="FootnoteText"/>
    <w:uiPriority w:val="99"/>
    <w:rsid w:val="00EB6DAE"/>
    <w:rPr>
      <w:rFonts w:ascii="Calibri" w:eastAsia="Calibri" w:hAnsi="Calibri"/>
      <w:sz w:val="24"/>
      <w:szCs w:val="24"/>
      <w:lang w:val="en-US" w:eastAsia="en-US"/>
    </w:rPr>
  </w:style>
  <w:style w:type="character" w:styleId="FootnoteReference">
    <w:name w:val="footnote reference"/>
    <w:uiPriority w:val="99"/>
    <w:unhideWhenUsed/>
    <w:locked/>
    <w:rsid w:val="00EB6DAE"/>
    <w:rPr>
      <w:vertAlign w:val="superscript"/>
    </w:rPr>
  </w:style>
  <w:style w:type="paragraph" w:styleId="HTMLPreformatted">
    <w:name w:val="HTML Preformatted"/>
    <w:basedOn w:val="Normal"/>
    <w:link w:val="HTMLPreformattedChar"/>
    <w:uiPriority w:val="99"/>
    <w:locked/>
    <w:rsid w:val="00EB6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PreformattedChar">
    <w:name w:val="HTML Preformatted Char"/>
    <w:basedOn w:val="DefaultParagraphFont"/>
    <w:link w:val="HTMLPreformatted"/>
    <w:uiPriority w:val="99"/>
    <w:rsid w:val="00EB6DAE"/>
    <w:rPr>
      <w:rFonts w:ascii="Courier New" w:hAnsi="Courier New" w:cs="Courier New"/>
      <w:sz w:val="24"/>
      <w:szCs w:val="20"/>
      <w:lang w:val="en-US" w:eastAsia="en-US"/>
    </w:rPr>
  </w:style>
  <w:style w:type="paragraph" w:customStyle="1" w:styleId="FreeFormA">
    <w:name w:val="Free Form A"/>
    <w:rsid w:val="00EB6DAE"/>
    <w:rPr>
      <w:rFonts w:ascii="Helvetica" w:eastAsia="ヒラギノ角ゴ Pro W3" w:hAnsi="Helvetica"/>
      <w:color w:val="000000"/>
      <w:sz w:val="24"/>
      <w:szCs w:val="24"/>
      <w:lang w:val="en-US" w:eastAsia="en-US"/>
    </w:rPr>
  </w:style>
  <w:style w:type="paragraph" w:customStyle="1" w:styleId="FootnoteText2">
    <w:name w:val="Footnote Text2"/>
    <w:rsid w:val="00EB6DAE"/>
    <w:rPr>
      <w:rFonts w:ascii="Helvetica" w:eastAsia="ヒラギノ角ゴ Pro W3" w:hAnsi="Helvetica"/>
      <w:color w:val="000000"/>
      <w:sz w:val="24"/>
      <w:szCs w:val="24"/>
      <w:lang w:val="en-US" w:eastAsia="en-US"/>
    </w:rPr>
  </w:style>
  <w:style w:type="paragraph" w:customStyle="1" w:styleId="FootnoteText1">
    <w:name w:val="Footnote Text1"/>
    <w:autoRedefine/>
    <w:rsid w:val="00EB6DAE"/>
    <w:rPr>
      <w:rFonts w:ascii="Helvetica" w:eastAsia="ヒラギノ角ゴ Pro W3" w:hAnsi="Helvetica"/>
      <w:color w:val="000000"/>
      <w:sz w:val="24"/>
      <w:szCs w:val="24"/>
      <w:lang w:val="en-US" w:eastAsia="en-US"/>
    </w:rPr>
  </w:style>
  <w:style w:type="character" w:customStyle="1" w:styleId="Hyperlink1">
    <w:name w:val="Hyperlink1"/>
    <w:rsid w:val="00EB6DAE"/>
    <w:rPr>
      <w:color w:val="0000FF"/>
      <w:sz w:val="20"/>
      <w:u w:val="single"/>
    </w:rPr>
  </w:style>
  <w:style w:type="character" w:customStyle="1" w:styleId="FootnoteReference1">
    <w:name w:val="Footnote Reference1"/>
    <w:rsid w:val="00EB6DAE"/>
    <w:rPr>
      <w:color w:val="000000"/>
      <w:sz w:val="20"/>
      <w:vertAlign w:val="superscript"/>
    </w:rPr>
  </w:style>
  <w:style w:type="paragraph" w:customStyle="1" w:styleId="FootnoteTextA">
    <w:name w:val="Footnote Text A"/>
    <w:rsid w:val="00EB6DAE"/>
    <w:rPr>
      <w:rFonts w:eastAsia="ヒラギノ角ゴ Pro W3"/>
      <w:color w:val="000000"/>
      <w:sz w:val="24"/>
      <w:szCs w:val="24"/>
      <w:lang w:val="en-US" w:eastAsia="en-US"/>
    </w:rPr>
  </w:style>
  <w:style w:type="paragraph" w:customStyle="1" w:styleId="FreeForm">
    <w:name w:val="Free Form"/>
    <w:autoRedefine/>
    <w:rsid w:val="00EB6DAE"/>
    <w:rPr>
      <w:rFonts w:eastAsia="ヒラギノ角ゴ Pro W3"/>
      <w:color w:val="000000"/>
      <w:sz w:val="24"/>
      <w:szCs w:val="24"/>
      <w:lang w:val="en-US" w:eastAsia="en-US"/>
    </w:rPr>
  </w:style>
  <w:style w:type="paragraph" w:customStyle="1" w:styleId="Body">
    <w:name w:val="Body"/>
    <w:rsid w:val="00EB6DAE"/>
    <w:rPr>
      <w:rFonts w:ascii="Helvetica" w:eastAsia="ヒラギノ角ゴ Pro W3" w:hAnsi="Helvetica"/>
      <w:color w:val="000000"/>
      <w:sz w:val="24"/>
      <w:szCs w:val="24"/>
      <w:lang w:val="en-US" w:eastAsia="en-US"/>
    </w:rPr>
  </w:style>
  <w:style w:type="paragraph" w:customStyle="1" w:styleId="BodyA">
    <w:name w:val="Body A"/>
    <w:rsid w:val="00EB6DAE"/>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B6DAE"/>
    <w:rPr>
      <w:sz w:val="24"/>
      <w:szCs w:val="24"/>
      <w:lang w:val="en-US" w:eastAsia="en-US"/>
    </w:rPr>
  </w:style>
  <w:style w:type="character" w:styleId="Emphasis">
    <w:name w:val="Emphasis"/>
    <w:basedOn w:val="DefaultParagraphFont"/>
    <w:uiPriority w:val="20"/>
    <w:qFormat/>
    <w:rsid w:val="00EB6DAE"/>
    <w:rPr>
      <w:i/>
      <w:iCs/>
    </w:rPr>
  </w:style>
  <w:style w:type="character" w:styleId="Strong">
    <w:name w:val="Strong"/>
    <w:basedOn w:val="DefaultParagraphFont"/>
    <w:uiPriority w:val="22"/>
    <w:qFormat/>
    <w:rsid w:val="00EB6DAE"/>
    <w:rPr>
      <w:b/>
      <w:bCs/>
    </w:rPr>
  </w:style>
  <w:style w:type="paragraph" w:styleId="Revision">
    <w:name w:val="Revision"/>
    <w:hidden/>
    <w:uiPriority w:val="99"/>
    <w:semiHidden/>
    <w:rsid w:val="00EB6DA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970494">
      <w:bodyDiv w:val="1"/>
      <w:marLeft w:val="0"/>
      <w:marRight w:val="0"/>
      <w:marTop w:val="0"/>
      <w:marBottom w:val="0"/>
      <w:divBdr>
        <w:top w:val="none" w:sz="0" w:space="0" w:color="auto"/>
        <w:left w:val="none" w:sz="0" w:space="0" w:color="auto"/>
        <w:bottom w:val="none" w:sz="0" w:space="0" w:color="auto"/>
        <w:right w:val="none" w:sz="0" w:space="0" w:color="auto"/>
      </w:divBdr>
    </w:div>
    <w:div w:id="1265192032">
      <w:bodyDiv w:val="1"/>
      <w:marLeft w:val="0"/>
      <w:marRight w:val="0"/>
      <w:marTop w:val="0"/>
      <w:marBottom w:val="0"/>
      <w:divBdr>
        <w:top w:val="none" w:sz="0" w:space="0" w:color="auto"/>
        <w:left w:val="none" w:sz="0" w:space="0" w:color="auto"/>
        <w:bottom w:val="none" w:sz="0" w:space="0" w:color="auto"/>
        <w:right w:val="none" w:sz="0" w:space="0" w:color="auto"/>
      </w:divBdr>
    </w:div>
    <w:div w:id="1450201413">
      <w:marLeft w:val="0"/>
      <w:marRight w:val="0"/>
      <w:marTop w:val="0"/>
      <w:marBottom w:val="0"/>
      <w:divBdr>
        <w:top w:val="none" w:sz="0" w:space="0" w:color="auto"/>
        <w:left w:val="none" w:sz="0" w:space="0" w:color="auto"/>
        <w:bottom w:val="none" w:sz="0" w:space="0" w:color="auto"/>
        <w:right w:val="none" w:sz="0" w:space="0" w:color="auto"/>
      </w:divBdr>
    </w:div>
    <w:div w:id="1450201414">
      <w:marLeft w:val="0"/>
      <w:marRight w:val="0"/>
      <w:marTop w:val="0"/>
      <w:marBottom w:val="0"/>
      <w:divBdr>
        <w:top w:val="none" w:sz="0" w:space="0" w:color="auto"/>
        <w:left w:val="none" w:sz="0" w:space="0" w:color="auto"/>
        <w:bottom w:val="none" w:sz="0" w:space="0" w:color="auto"/>
        <w:right w:val="none" w:sz="0" w:space="0" w:color="auto"/>
      </w:divBdr>
    </w:div>
    <w:div w:id="1450201415">
      <w:marLeft w:val="0"/>
      <w:marRight w:val="0"/>
      <w:marTop w:val="0"/>
      <w:marBottom w:val="0"/>
      <w:divBdr>
        <w:top w:val="none" w:sz="0" w:space="0" w:color="auto"/>
        <w:left w:val="none" w:sz="0" w:space="0" w:color="auto"/>
        <w:bottom w:val="none" w:sz="0" w:space="0" w:color="auto"/>
        <w:right w:val="none" w:sz="0" w:space="0" w:color="auto"/>
      </w:divBdr>
    </w:div>
    <w:div w:id="1450201416">
      <w:marLeft w:val="0"/>
      <w:marRight w:val="0"/>
      <w:marTop w:val="0"/>
      <w:marBottom w:val="0"/>
      <w:divBdr>
        <w:top w:val="none" w:sz="0" w:space="0" w:color="auto"/>
        <w:left w:val="none" w:sz="0" w:space="0" w:color="auto"/>
        <w:bottom w:val="none" w:sz="0" w:space="0" w:color="auto"/>
        <w:right w:val="none" w:sz="0" w:space="0" w:color="auto"/>
      </w:divBdr>
    </w:div>
    <w:div w:id="1450201417">
      <w:marLeft w:val="0"/>
      <w:marRight w:val="0"/>
      <w:marTop w:val="0"/>
      <w:marBottom w:val="0"/>
      <w:divBdr>
        <w:top w:val="none" w:sz="0" w:space="0" w:color="auto"/>
        <w:left w:val="none" w:sz="0" w:space="0" w:color="auto"/>
        <w:bottom w:val="none" w:sz="0" w:space="0" w:color="auto"/>
        <w:right w:val="none" w:sz="0" w:space="0" w:color="auto"/>
      </w:divBdr>
    </w:div>
    <w:div w:id="1450201418">
      <w:marLeft w:val="0"/>
      <w:marRight w:val="0"/>
      <w:marTop w:val="0"/>
      <w:marBottom w:val="0"/>
      <w:divBdr>
        <w:top w:val="none" w:sz="0" w:space="0" w:color="auto"/>
        <w:left w:val="none" w:sz="0" w:space="0" w:color="auto"/>
        <w:bottom w:val="none" w:sz="0" w:space="0" w:color="auto"/>
        <w:right w:val="none" w:sz="0" w:space="0" w:color="auto"/>
      </w:divBdr>
    </w:div>
    <w:div w:id="1450201419">
      <w:marLeft w:val="0"/>
      <w:marRight w:val="0"/>
      <w:marTop w:val="0"/>
      <w:marBottom w:val="0"/>
      <w:divBdr>
        <w:top w:val="none" w:sz="0" w:space="0" w:color="auto"/>
        <w:left w:val="none" w:sz="0" w:space="0" w:color="auto"/>
        <w:bottom w:val="none" w:sz="0" w:space="0" w:color="auto"/>
        <w:right w:val="none" w:sz="0" w:space="0" w:color="auto"/>
      </w:divBdr>
    </w:div>
    <w:div w:id="1450201420">
      <w:marLeft w:val="0"/>
      <w:marRight w:val="0"/>
      <w:marTop w:val="0"/>
      <w:marBottom w:val="0"/>
      <w:divBdr>
        <w:top w:val="none" w:sz="0" w:space="0" w:color="auto"/>
        <w:left w:val="none" w:sz="0" w:space="0" w:color="auto"/>
        <w:bottom w:val="none" w:sz="0" w:space="0" w:color="auto"/>
        <w:right w:val="none" w:sz="0" w:space="0" w:color="auto"/>
      </w:divBdr>
    </w:div>
    <w:div w:id="1450201421">
      <w:marLeft w:val="0"/>
      <w:marRight w:val="0"/>
      <w:marTop w:val="0"/>
      <w:marBottom w:val="0"/>
      <w:divBdr>
        <w:top w:val="none" w:sz="0" w:space="0" w:color="auto"/>
        <w:left w:val="none" w:sz="0" w:space="0" w:color="auto"/>
        <w:bottom w:val="none" w:sz="0" w:space="0" w:color="auto"/>
        <w:right w:val="none" w:sz="0" w:space="0" w:color="auto"/>
      </w:divBdr>
    </w:div>
    <w:div w:id="1486118461">
      <w:bodyDiv w:val="1"/>
      <w:marLeft w:val="0"/>
      <w:marRight w:val="0"/>
      <w:marTop w:val="0"/>
      <w:marBottom w:val="0"/>
      <w:divBdr>
        <w:top w:val="none" w:sz="0" w:space="0" w:color="auto"/>
        <w:left w:val="none" w:sz="0" w:space="0" w:color="auto"/>
        <w:bottom w:val="none" w:sz="0" w:space="0" w:color="auto"/>
        <w:right w:val="none" w:sz="0" w:space="0" w:color="auto"/>
      </w:divBdr>
    </w:div>
    <w:div w:id="1614094108">
      <w:bodyDiv w:val="1"/>
      <w:marLeft w:val="0"/>
      <w:marRight w:val="0"/>
      <w:marTop w:val="0"/>
      <w:marBottom w:val="0"/>
      <w:divBdr>
        <w:top w:val="none" w:sz="0" w:space="0" w:color="auto"/>
        <w:left w:val="none" w:sz="0" w:space="0" w:color="auto"/>
        <w:bottom w:val="none" w:sz="0" w:space="0" w:color="auto"/>
        <w:right w:val="none" w:sz="0" w:space="0" w:color="auto"/>
      </w:divBdr>
    </w:div>
    <w:div w:id="1903252168">
      <w:bodyDiv w:val="1"/>
      <w:marLeft w:val="0"/>
      <w:marRight w:val="0"/>
      <w:marTop w:val="0"/>
      <w:marBottom w:val="0"/>
      <w:divBdr>
        <w:top w:val="none" w:sz="0" w:space="0" w:color="auto"/>
        <w:left w:val="none" w:sz="0" w:space="0" w:color="auto"/>
        <w:bottom w:val="none" w:sz="0" w:space="0" w:color="auto"/>
        <w:right w:val="none" w:sz="0" w:space="0" w:color="auto"/>
      </w:divBdr>
    </w:div>
    <w:div w:id="207187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s.int/sites/default/files/document/Res_11_22_Live_Captures_of_Cetaceans_E_0.pdf"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cms.int" TargetMode="External"/><Relationship Id="rId2" Type="http://schemas.openxmlformats.org/officeDocument/2006/relationships/hyperlink" Target="mailto:secretariat@cms.int" TargetMode="External"/><Relationship Id="rId1" Type="http://schemas.openxmlformats.org/officeDocument/2006/relationships/hyperlink" Target="http://www.cms.int/en/news/notifications"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legislation.gov.au/Details/C2016C00777" TargetMode="External"/><Relationship Id="rId18" Type="http://schemas.openxmlformats.org/officeDocument/2006/relationships/hyperlink" Target="http://chinacetaceanalliance.org/en/international-legislation" TargetMode="External"/><Relationship Id="rId26" Type="http://schemas.openxmlformats.org/officeDocument/2006/relationships/hyperlink" Target="http://curia.europa.eu/juris/document/document.jsf?text=&amp;docid=163872&amp;pageIndex=0&amp;doclang=en&amp;mode=lst&amp;dir=&amp;occ=first&amp;part=1&amp;cid=96412" TargetMode="External"/><Relationship Id="rId39" Type="http://schemas.openxmlformats.org/officeDocument/2006/relationships/hyperlink" Target="http://citizenslanka.org/wp-content/uploads/2016/02/Fauna-and-Flora-Protection-Ordinance-No-02-of-1937-E.pdf" TargetMode="External"/><Relationship Id="rId21" Type="http://schemas.openxmlformats.org/officeDocument/2006/relationships/hyperlink" Target="http://ec.europa.eu/environment/nature/conservation/species/guidance/pdf/guidance_en.pdf" TargetMode="External"/><Relationship Id="rId34" Type="http://schemas.openxmlformats.org/officeDocument/2006/relationships/hyperlink" Target="http://www.bfar.da.gov.ph/LAW?fi=324" TargetMode="External"/><Relationship Id="rId42" Type="http://schemas.openxmlformats.org/officeDocument/2006/relationships/hyperlink" Target="https://cites.org/eng/app/appendices.php" TargetMode="External"/><Relationship Id="rId47" Type="http://schemas.openxmlformats.org/officeDocument/2006/relationships/hyperlink" Target="http://mauritiusassembly.govmu.org/English/bills/Documents/intro/2015/bill1615.pdf" TargetMode="External"/><Relationship Id="rId50" Type="http://schemas.openxmlformats.org/officeDocument/2006/relationships/hyperlink" Target="http://faolex.fao.org/docs/pdf/phi93376.pdf" TargetMode="External"/><Relationship Id="rId7" Type="http://schemas.openxmlformats.org/officeDocument/2006/relationships/hyperlink" Target="http://www.cms.int/pacific-cetaceans/en/documents/agreement-text" TargetMode="External"/><Relationship Id="rId2" Type="http://schemas.openxmlformats.org/officeDocument/2006/relationships/hyperlink" Target="https://www.cites.org/eng/disc/text.php" TargetMode="External"/><Relationship Id="rId16" Type="http://schemas.openxmlformats.org/officeDocument/2006/relationships/hyperlink" Target="http://www.mag.go.cr/legislacion/2005/de-32495.pdf" TargetMode="External"/><Relationship Id="rId29" Type="http://schemas.openxmlformats.org/officeDocument/2006/relationships/hyperlink" Target="http://www.sviva.gov.il/English/Legislation/Documents/National%20Parks,%20Nature%20Reserves,%20National%20Sites,%20Memorial%20Sites%20Laws%20and%20Regulations/NationalParksNatureReservesNationalSitesAndMemorialSitesLaw1998.pdf" TargetMode="External"/><Relationship Id="rId11" Type="http://schemas.openxmlformats.org/officeDocument/2006/relationships/hyperlink" Target="http://servicios.infoleg.gob.ar/infolegInternet/anexos/70000-74999/74097/norma.htm" TargetMode="External"/><Relationship Id="rId24" Type="http://schemas.openxmlformats.org/officeDocument/2006/relationships/hyperlink" Target="http://curia.europa.eu/juris/liste.jsf?language=en&amp;num=c-182/02" TargetMode="External"/><Relationship Id="rId32" Type="http://schemas.openxmlformats.org/officeDocument/2006/relationships/hyperlink" Target="http://fisheries.govmu.org/English/Documents/fisheries/Legislations/The%20Fisheries%20and%20Marine%20Resources%20(Import%20of%20Fish%20and%20Fish%20Products)%20Regulations%202012.pdf" TargetMode="External"/><Relationship Id="rId37" Type="http://schemas.openxmlformats.org/officeDocument/2006/relationships/hyperlink" Target="http://www.lawphil.net/statutes/repacts/ra1998/ra_8550_1998.html" TargetMode="External"/><Relationship Id="rId40" Type="http://schemas.openxmlformats.org/officeDocument/2006/relationships/hyperlink" Target="http://www.nmfs.noaa.gov/pr/pdfs/laws/mmpa.pdf" TargetMode="External"/><Relationship Id="rId45" Type="http://schemas.openxmlformats.org/officeDocument/2006/relationships/hyperlink" Target="https://www.legislation.gov.au/Details/F2015C00959" TargetMode="External"/><Relationship Id="rId5" Type="http://schemas.openxmlformats.org/officeDocument/2006/relationships/hyperlink" Target="http://www.cms.int/en/document/update-resolution-1122-live-capture-cetaceans-wild-commercial-purposes" TargetMode="External"/><Relationship Id="rId15" Type="http://schemas.openxmlformats.org/officeDocument/2006/relationships/hyperlink" Target="http://www.visitcostarica.com/ict/paginas/LEYES/pdf/Ley8436eng.pdf" TargetMode="External"/><Relationship Id="rId23" Type="http://schemas.openxmlformats.org/officeDocument/2006/relationships/hyperlink" Target="http://eur-lex.europa.eu/legal-content/EN/TXT/?uri=CELEX:32009L0147" TargetMode="External"/><Relationship Id="rId28" Type="http://schemas.openxmlformats.org/officeDocument/2006/relationships/hyperlink" Target="http://www.cms.int/sites/default/files/document/14-06-01_Israel_UNEP-CMS-COP11-Inf.20.3.IL_.pdf" TargetMode="External"/><Relationship Id="rId36" Type="http://schemas.openxmlformats.org/officeDocument/2006/relationships/hyperlink" Target="http://www.bfar.da.gov.ph/bfar/download/fao/FAO208.pdf" TargetMode="External"/><Relationship Id="rId49" Type="http://schemas.openxmlformats.org/officeDocument/2006/relationships/hyperlink" Target="http://faolex.fao.org/docs/pdf/phi157501.pdf" TargetMode="External"/><Relationship Id="rId10" Type="http://schemas.openxmlformats.org/officeDocument/2006/relationships/hyperlink" Target="https://archive.iwc.int/pages/download.php?ref=6315&amp;size=&amp;ext=pdf&amp;k=&amp;alternative=-1&amp;usage=-1&amp;usagecomment" TargetMode="External"/><Relationship Id="rId19" Type="http://schemas.openxmlformats.org/officeDocument/2006/relationships/hyperlink" Target="http://eur-lex.europa.eu/legal-content/EN/TXT/?uri=CELEX:31992L0043" TargetMode="External"/><Relationship Id="rId31" Type="http://schemas.openxmlformats.org/officeDocument/2006/relationships/hyperlink" Target="https://www.ofdc.org.tw/components/Editor/webs/files/Maurutius_Fisheries_and_Marine_Resources_Act_2007.pdf" TargetMode="External"/><Relationship Id="rId44" Type="http://schemas.openxmlformats.org/officeDocument/2006/relationships/hyperlink" Target="https://www.legislation.gov.au/ComLaw/legislation/LegislativeInstrument1.nsf/0/3A16A312D915BB16CA25728100040BD2/%24file/LegislativeInstrument.pdf" TargetMode="External"/><Relationship Id="rId4" Type="http://schemas.openxmlformats.org/officeDocument/2006/relationships/hyperlink" Target="http://www.accobams.org/images/stories/Accord/anglais_text%20of%20the%20agreement%20english.pdf" TargetMode="External"/><Relationship Id="rId9" Type="http://schemas.openxmlformats.org/officeDocument/2006/relationships/hyperlink" Target="https://archive.iwc.int/pages/download.php?ref=2073&amp;size=&amp;ext=pdf&amp;k=&amp;alternative=-1&amp;usage=-1&amp;usagecomment" TargetMode="External"/><Relationship Id="rId14" Type="http://schemas.openxmlformats.org/officeDocument/2006/relationships/hyperlink" Target="https://www.environment.gov.au/marine/marine-species/cetaceans/australian-whale-sanctuary" TargetMode="External"/><Relationship Id="rId22" Type="http://schemas.openxmlformats.org/officeDocument/2006/relationships/hyperlink" Target="http://ec.europa.eu/environment/nature/natura2000/management/docs/art6/guidance_art6_4_en.pdf" TargetMode="External"/><Relationship Id="rId27" Type="http://schemas.openxmlformats.org/officeDocument/2006/relationships/hyperlink" Target="http://www.sviva.gov.il/English/Legislation/Documents/Wildlife%20Protection%20Laws%20and%20Regulations/WildlifeProtectionLaw1955.pdf" TargetMode="External"/><Relationship Id="rId30" Type="http://schemas.openxmlformats.org/officeDocument/2006/relationships/hyperlink" Target="http://faolex.fao.org/docs/pdf/ken134375.pdf" TargetMode="External"/><Relationship Id="rId35" Type="http://schemas.openxmlformats.org/officeDocument/2006/relationships/hyperlink" Target="http://www.bfar.da.gov.ph/LAW?fi=327" TargetMode="External"/><Relationship Id="rId43" Type="http://schemas.openxmlformats.org/officeDocument/2006/relationships/hyperlink" Target="https://www.cites.org/eng/res/05/05-10R15.php" TargetMode="External"/><Relationship Id="rId48" Type="http://schemas.openxmlformats.org/officeDocument/2006/relationships/hyperlink" Target="http://www.lawphil.net/statutes/repacts/ra2001/ra_9147_2001.html" TargetMode="External"/><Relationship Id="rId8" Type="http://schemas.openxmlformats.org/officeDocument/2006/relationships/hyperlink" Target="http://www.cms.int/aquatic-mammals" TargetMode="External"/><Relationship Id="rId51" Type="http://schemas.openxmlformats.org/officeDocument/2006/relationships/hyperlink" Target="http://www.documents.gov.lk/files/act/2009/4/22-2009_E.pdf" TargetMode="External"/><Relationship Id="rId3" Type="http://schemas.openxmlformats.org/officeDocument/2006/relationships/hyperlink" Target="http://www.ascobans.org/sites/default/files/basic_page_documents/Ch_XXVII_09_CertifiedTrueCopiesAgreement" TargetMode="External"/><Relationship Id="rId12" Type="http://schemas.openxmlformats.org/officeDocument/2006/relationships/hyperlink" Target="http://www2.medioambiente.gov.ar/mlegal/icticolas/res351_95.htm" TargetMode="External"/><Relationship Id="rId17" Type="http://schemas.openxmlformats.org/officeDocument/2006/relationships/hyperlink" Target="http://chinacetaceanalliance.org/en/international-legislation/" TargetMode="External"/><Relationship Id="rId25" Type="http://schemas.openxmlformats.org/officeDocument/2006/relationships/hyperlink" Target="http://eur-lex.europa.eu/legal-content/EN/TXT/?uri=CELEX:61976CJ0003" TargetMode="External"/><Relationship Id="rId33" Type="http://schemas.openxmlformats.org/officeDocument/2006/relationships/hyperlink" Target="http://www.lexadin.nl/wlg/legis/nofr/oeur/arch/mut/MARITIMEZONESACT2005.doc" TargetMode="External"/><Relationship Id="rId38" Type="http://schemas.openxmlformats.org/officeDocument/2006/relationships/hyperlink" Target="http://faolex.fao.org/docs/pdf/srl22041.pdf" TargetMode="External"/><Relationship Id="rId46" Type="http://schemas.openxmlformats.org/officeDocument/2006/relationships/hyperlink" Target="http://www.kws.go.ke/Downloads" TargetMode="External"/><Relationship Id="rId20" Type="http://schemas.openxmlformats.org/officeDocument/2006/relationships/hyperlink" Target="http://curia.europa.eu/juris/liste.jsf?language=en&amp;num=C-342/05" TargetMode="External"/><Relationship Id="rId41" Type="http://schemas.openxmlformats.org/officeDocument/2006/relationships/hyperlink" Target="https://www.cites.org/eng/res/14/14-06R16.php" TargetMode="External"/><Relationship Id="rId1" Type="http://schemas.openxmlformats.org/officeDocument/2006/relationships/hyperlink" Target="http://www.cms.int/sites/default/files/instrument/CMS-text.en_.PDF" TargetMode="External"/><Relationship Id="rId6" Type="http://schemas.openxmlformats.org/officeDocument/2006/relationships/hyperlink" Target="http://www.cms.int/en/specie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ms-library\Local%20Settings\Temporary%20Internet%20Files\Content.MSO\5DB43E9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5DB43E98</Template>
  <TotalTime>23</TotalTime>
  <Pages>32</Pages>
  <Words>10876</Words>
  <Characters>58891</Characters>
  <Application>Microsoft Office Word</Application>
  <DocSecurity>0</DocSecurity>
  <Lines>490</Lines>
  <Paragraphs>139</Paragraphs>
  <ScaleCrop>false</ScaleCrop>
  <HeadingPairs>
    <vt:vector size="2" baseType="variant">
      <vt:variant>
        <vt:lpstr>Title</vt:lpstr>
      </vt:variant>
      <vt:variant>
        <vt:i4>1</vt:i4>
      </vt:variant>
    </vt:vector>
  </HeadingPairs>
  <TitlesOfParts>
    <vt:vector size="1" baseType="lpstr">
      <vt:lpstr>H</vt:lpstr>
    </vt:vector>
  </TitlesOfParts>
  <Company>UNEP/CMS Secretariat</Company>
  <LinksUpToDate>false</LinksUpToDate>
  <CharactersWithSpaces>69628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c:title>
  <dc:subject/>
  <dc:creator>bschoenberg</dc:creator>
  <cp:keywords/>
  <dc:description/>
  <cp:lastModifiedBy>Heidrun Frisch-Nwakanma</cp:lastModifiedBy>
  <cp:revision>19</cp:revision>
  <cp:lastPrinted>2016-12-02T14:03:00Z</cp:lastPrinted>
  <dcterms:created xsi:type="dcterms:W3CDTF">2016-12-02T15:31:00Z</dcterms:created>
  <dcterms:modified xsi:type="dcterms:W3CDTF">2016-12-02T17:21:00Z</dcterms:modified>
</cp:coreProperties>
</file>