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028CB" w14:textId="77777777" w:rsidR="00656885" w:rsidRDefault="00656885" w:rsidP="00656885">
      <w:pPr>
        <w:jc w:val="center"/>
        <w:rPr>
          <w:b/>
          <w:sz w:val="32"/>
          <w:szCs w:val="32"/>
          <w:lang w:val="es-ES"/>
        </w:rPr>
      </w:pPr>
      <w:r>
        <w:rPr>
          <w:b/>
          <w:sz w:val="32"/>
          <w:szCs w:val="32"/>
          <w:lang w:val="es-ES"/>
        </w:rPr>
        <w:t>1ª Reunión del Comité del Periodo de Sesiones del</w:t>
      </w:r>
    </w:p>
    <w:p w14:paraId="4D19C99D" w14:textId="77777777" w:rsidR="00656885" w:rsidRDefault="00656885" w:rsidP="00656885">
      <w:pPr>
        <w:jc w:val="center"/>
        <w:rPr>
          <w:b/>
          <w:sz w:val="32"/>
          <w:szCs w:val="32"/>
          <w:lang w:val="es-ES"/>
        </w:rPr>
      </w:pPr>
      <w:r>
        <w:rPr>
          <w:b/>
          <w:sz w:val="32"/>
          <w:szCs w:val="32"/>
          <w:lang w:val="es-ES"/>
        </w:rPr>
        <w:t>Consejo Científico de la CMS (ScC-SC1)</w:t>
      </w:r>
    </w:p>
    <w:p w14:paraId="71586C04" w14:textId="77777777" w:rsidR="00656885" w:rsidRDefault="00656885" w:rsidP="0004614E">
      <w:pPr>
        <w:pBdr>
          <w:bottom w:val="single" w:sz="4" w:space="5" w:color="auto"/>
        </w:pBdr>
        <w:jc w:val="center"/>
        <w:rPr>
          <w:i/>
          <w:lang w:val="es-ES"/>
        </w:rPr>
      </w:pPr>
      <w:r>
        <w:rPr>
          <w:i/>
          <w:lang w:val="es-ES"/>
        </w:rPr>
        <w:t>Bonn, Alemania, 18 – 21 abril 2016</w:t>
      </w:r>
    </w:p>
    <w:p w14:paraId="6834C971" w14:textId="77777777" w:rsidR="00DA00B3" w:rsidRPr="00193724" w:rsidRDefault="00DA00B3" w:rsidP="00DA00B3">
      <w:pPr>
        <w:rPr>
          <w:sz w:val="8"/>
          <w:szCs w:val="8"/>
          <w:lang w:val="es-ES"/>
        </w:rPr>
      </w:pPr>
    </w:p>
    <w:p w14:paraId="4C20D4C8" w14:textId="552A5AAA" w:rsidR="0098729C" w:rsidRPr="0080380F" w:rsidRDefault="0080380F" w:rsidP="0098729C">
      <w:pPr>
        <w:jc w:val="right"/>
        <w:rPr>
          <w:szCs w:val="23"/>
          <w:lang w:val="en-US"/>
        </w:rPr>
      </w:pPr>
      <w:r w:rsidRPr="0080380F">
        <w:rPr>
          <w:szCs w:val="23"/>
          <w:lang w:val="en-US"/>
        </w:rPr>
        <w:t>UNEP</w:t>
      </w:r>
      <w:r w:rsidR="0098729C" w:rsidRPr="0080380F">
        <w:rPr>
          <w:szCs w:val="23"/>
          <w:lang w:val="en-US"/>
        </w:rPr>
        <w:t>/CMS/ScC-SC1/</w:t>
      </w:r>
      <w:r w:rsidR="009B6DC0" w:rsidRPr="0080380F">
        <w:rPr>
          <w:szCs w:val="23"/>
          <w:lang w:val="en-US"/>
        </w:rPr>
        <w:t>Doc.</w:t>
      </w:r>
      <w:r w:rsidR="00FD4739" w:rsidRPr="0080380F">
        <w:rPr>
          <w:szCs w:val="23"/>
          <w:lang w:val="en-US"/>
        </w:rPr>
        <w:t>10.2.3</w:t>
      </w:r>
      <w:r w:rsidR="00193724" w:rsidRPr="0080380F">
        <w:rPr>
          <w:szCs w:val="23"/>
          <w:lang w:val="en-US"/>
        </w:rPr>
        <w:t>/Rev.1</w:t>
      </w:r>
    </w:p>
    <w:p w14:paraId="228FE99B" w14:textId="77777777" w:rsidR="00FD4739" w:rsidRPr="0080380F" w:rsidRDefault="00FD4739" w:rsidP="00FD4739">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center"/>
        <w:outlineLvl w:val="1"/>
        <w:rPr>
          <w:b/>
          <w:bCs/>
          <w:lang w:val="en-US"/>
        </w:rPr>
      </w:pPr>
    </w:p>
    <w:p w14:paraId="47231DC4" w14:textId="77777777" w:rsidR="00BF6624" w:rsidRPr="0080380F" w:rsidRDefault="00BF6624" w:rsidP="007D4595">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center"/>
        <w:outlineLvl w:val="1"/>
        <w:rPr>
          <w:b/>
          <w:bCs/>
          <w:sz w:val="28"/>
          <w:lang w:val="en-US"/>
        </w:rPr>
      </w:pPr>
    </w:p>
    <w:p w14:paraId="5DEB12F5" w14:textId="03EEFC6B" w:rsidR="002E5DE0" w:rsidRPr="002E5DE0" w:rsidRDefault="002E5DE0" w:rsidP="007D4595">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center"/>
        <w:outlineLvl w:val="1"/>
        <w:rPr>
          <w:b/>
          <w:bCs/>
          <w:sz w:val="28"/>
          <w:lang w:val="es-ES_tradnl"/>
        </w:rPr>
      </w:pPr>
      <w:r w:rsidRPr="002E5DE0">
        <w:rPr>
          <w:b/>
          <w:bCs/>
          <w:sz w:val="28"/>
          <w:lang w:val="es-ES_tradnl"/>
        </w:rPr>
        <w:t xml:space="preserve">Directrices de la </w:t>
      </w:r>
      <w:r w:rsidR="007D4595">
        <w:rPr>
          <w:b/>
          <w:bCs/>
          <w:sz w:val="28"/>
          <w:lang w:val="es-ES_tradnl"/>
        </w:rPr>
        <w:t xml:space="preserve">Familia </w:t>
      </w:r>
      <w:r w:rsidRPr="002E5DE0">
        <w:rPr>
          <w:b/>
          <w:bCs/>
          <w:sz w:val="28"/>
          <w:lang w:val="es-ES_tradnl"/>
        </w:rPr>
        <w:t>CMS para la Evaluación de Impacto Ambiental de industrias marinas generadoras de ruido</w:t>
      </w:r>
      <w:r w:rsidR="006F7121">
        <w:rPr>
          <w:b/>
          <w:bCs/>
          <w:sz w:val="28"/>
          <w:lang w:val="es-ES_tradnl"/>
        </w:rPr>
        <w:t>: informe sobre la</w:t>
      </w:r>
      <w:r w:rsidRPr="002E5DE0">
        <w:rPr>
          <w:b/>
          <w:bCs/>
          <w:sz w:val="28"/>
          <w:lang w:val="es-ES_tradnl"/>
        </w:rPr>
        <w:t xml:space="preserve"> implementación</w:t>
      </w:r>
    </w:p>
    <w:p w14:paraId="060433B6" w14:textId="77777777" w:rsidR="00C95C9E" w:rsidRPr="00193724" w:rsidRDefault="00C95C9E" w:rsidP="0098729C">
      <w:pPr>
        <w:pStyle w:val="BodyText"/>
        <w:widowControl w:val="0"/>
        <w:kinsoku w:val="0"/>
        <w:overflowPunct w:val="0"/>
        <w:autoSpaceDE w:val="0"/>
        <w:autoSpaceDN w:val="0"/>
        <w:rPr>
          <w:rFonts w:ascii="Times New Roman" w:hAnsi="Times New Roman" w:cs="Times New Roman"/>
          <w:b w:val="0"/>
          <w:sz w:val="24"/>
          <w:lang w:val="es-ES"/>
        </w:rPr>
      </w:pPr>
    </w:p>
    <w:p w14:paraId="6A4087C9" w14:textId="77777777" w:rsidR="00A53104" w:rsidRPr="00193724" w:rsidRDefault="00A53104" w:rsidP="0098729C">
      <w:pPr>
        <w:pStyle w:val="BodyText"/>
        <w:widowControl w:val="0"/>
        <w:kinsoku w:val="0"/>
        <w:overflowPunct w:val="0"/>
        <w:autoSpaceDE w:val="0"/>
        <w:autoSpaceDN w:val="0"/>
        <w:rPr>
          <w:rFonts w:ascii="Times New Roman" w:hAnsi="Times New Roman" w:cs="Times New Roman"/>
          <w:b w:val="0"/>
          <w:sz w:val="24"/>
          <w:lang w:val="es-ES"/>
        </w:rPr>
      </w:pPr>
    </w:p>
    <w:p w14:paraId="48A60C7A" w14:textId="77777777" w:rsidR="00A53104" w:rsidRPr="00193724" w:rsidRDefault="00A53104" w:rsidP="0098729C">
      <w:pPr>
        <w:pStyle w:val="BodyText"/>
        <w:widowControl w:val="0"/>
        <w:kinsoku w:val="0"/>
        <w:overflowPunct w:val="0"/>
        <w:autoSpaceDE w:val="0"/>
        <w:autoSpaceDN w:val="0"/>
        <w:rPr>
          <w:rFonts w:ascii="Times New Roman" w:hAnsi="Times New Roman" w:cs="Times New Roman"/>
          <w:b w:val="0"/>
          <w:sz w:val="24"/>
          <w:lang w:val="es-ES"/>
        </w:rPr>
      </w:pPr>
    </w:p>
    <w:p w14:paraId="253971B9" w14:textId="77777777" w:rsidR="00A53104" w:rsidRPr="00193724" w:rsidRDefault="00A53104" w:rsidP="0098729C">
      <w:pPr>
        <w:pStyle w:val="BodyText"/>
        <w:widowControl w:val="0"/>
        <w:kinsoku w:val="0"/>
        <w:overflowPunct w:val="0"/>
        <w:autoSpaceDE w:val="0"/>
        <w:autoSpaceDN w:val="0"/>
        <w:rPr>
          <w:rFonts w:ascii="Times New Roman" w:hAnsi="Times New Roman" w:cs="Times New Roman"/>
          <w:b w:val="0"/>
          <w:sz w:val="24"/>
          <w:lang w:val="es-ES"/>
        </w:rPr>
      </w:pPr>
    </w:p>
    <w:p w14:paraId="27CC9209" w14:textId="77777777" w:rsidR="00A53104" w:rsidRPr="00193724" w:rsidRDefault="00A53104" w:rsidP="0098729C">
      <w:pPr>
        <w:pStyle w:val="BodyText"/>
        <w:widowControl w:val="0"/>
        <w:kinsoku w:val="0"/>
        <w:overflowPunct w:val="0"/>
        <w:autoSpaceDE w:val="0"/>
        <w:autoSpaceDN w:val="0"/>
        <w:rPr>
          <w:rFonts w:ascii="Times New Roman" w:hAnsi="Times New Roman" w:cs="Times New Roman"/>
          <w:b w:val="0"/>
          <w:sz w:val="24"/>
          <w:lang w:val="es-ES"/>
        </w:rPr>
      </w:pPr>
    </w:p>
    <w:p w14:paraId="6E0B3636" w14:textId="5B0C8C72" w:rsidR="00A53104" w:rsidRPr="00193724" w:rsidRDefault="00A53104" w:rsidP="0098729C">
      <w:pPr>
        <w:pStyle w:val="BodyText"/>
        <w:widowControl w:val="0"/>
        <w:kinsoku w:val="0"/>
        <w:overflowPunct w:val="0"/>
        <w:autoSpaceDE w:val="0"/>
        <w:autoSpaceDN w:val="0"/>
        <w:rPr>
          <w:rFonts w:ascii="Times New Roman" w:hAnsi="Times New Roman" w:cs="Times New Roman"/>
          <w:b w:val="0"/>
          <w:sz w:val="24"/>
          <w:lang w:val="es-ES"/>
        </w:rPr>
      </w:pPr>
    </w:p>
    <w:p w14:paraId="3F2BB8BE" w14:textId="77777777" w:rsidR="00A53104" w:rsidRPr="00193724" w:rsidRDefault="00A53104" w:rsidP="0098729C">
      <w:pPr>
        <w:pStyle w:val="BodyText"/>
        <w:widowControl w:val="0"/>
        <w:kinsoku w:val="0"/>
        <w:overflowPunct w:val="0"/>
        <w:autoSpaceDE w:val="0"/>
        <w:autoSpaceDN w:val="0"/>
        <w:rPr>
          <w:rFonts w:ascii="Times New Roman" w:hAnsi="Times New Roman" w:cs="Times New Roman"/>
          <w:b w:val="0"/>
          <w:sz w:val="24"/>
          <w:lang w:val="es-ES"/>
        </w:rPr>
      </w:pPr>
    </w:p>
    <w:p w14:paraId="0B5B2612" w14:textId="122F6747" w:rsidR="00A53104" w:rsidRPr="00193724" w:rsidRDefault="00A53104" w:rsidP="0098729C">
      <w:pPr>
        <w:pStyle w:val="BodyText"/>
        <w:widowControl w:val="0"/>
        <w:kinsoku w:val="0"/>
        <w:overflowPunct w:val="0"/>
        <w:autoSpaceDE w:val="0"/>
        <w:autoSpaceDN w:val="0"/>
        <w:rPr>
          <w:rFonts w:ascii="Times New Roman" w:hAnsi="Times New Roman" w:cs="Times New Roman"/>
          <w:b w:val="0"/>
          <w:sz w:val="24"/>
          <w:lang w:val="es-ES"/>
        </w:rPr>
      </w:pPr>
    </w:p>
    <w:p w14:paraId="42D03A3C" w14:textId="34EB2572" w:rsidR="00A53104" w:rsidRPr="00193724" w:rsidRDefault="00A53104" w:rsidP="0098729C">
      <w:pPr>
        <w:pStyle w:val="BodyText"/>
        <w:widowControl w:val="0"/>
        <w:kinsoku w:val="0"/>
        <w:overflowPunct w:val="0"/>
        <w:autoSpaceDE w:val="0"/>
        <w:autoSpaceDN w:val="0"/>
        <w:rPr>
          <w:rFonts w:ascii="Times New Roman" w:hAnsi="Times New Roman" w:cs="Times New Roman"/>
          <w:b w:val="0"/>
          <w:sz w:val="24"/>
          <w:lang w:val="es-ES"/>
        </w:rPr>
      </w:pPr>
    </w:p>
    <w:p w14:paraId="4956E464" w14:textId="431813DC" w:rsidR="00A53104" w:rsidRPr="00193724" w:rsidRDefault="00910E76" w:rsidP="0098729C">
      <w:pPr>
        <w:pStyle w:val="BodyText"/>
        <w:widowControl w:val="0"/>
        <w:kinsoku w:val="0"/>
        <w:overflowPunct w:val="0"/>
        <w:autoSpaceDE w:val="0"/>
        <w:autoSpaceDN w:val="0"/>
        <w:rPr>
          <w:rFonts w:ascii="Times New Roman" w:hAnsi="Times New Roman" w:cs="Times New Roman"/>
          <w:b w:val="0"/>
          <w:sz w:val="24"/>
          <w:lang w:val="es-ES"/>
        </w:rPr>
      </w:pPr>
      <w:r>
        <w:rPr>
          <w:noProof/>
          <w:sz w:val="24"/>
          <w:lang w:val="en-US"/>
        </w:rPr>
        <mc:AlternateContent>
          <mc:Choice Requires="wps">
            <w:drawing>
              <wp:anchor distT="0" distB="0" distL="114300" distR="114300" simplePos="0" relativeHeight="251659264" behindDoc="0" locked="0" layoutInCell="1" allowOverlap="1" wp14:anchorId="0BFD7EF2" wp14:editId="0DBEC294">
                <wp:simplePos x="0" y="0"/>
                <wp:positionH relativeFrom="margin">
                  <wp:posOffset>685800</wp:posOffset>
                </wp:positionH>
                <wp:positionV relativeFrom="paragraph">
                  <wp:posOffset>4445</wp:posOffset>
                </wp:positionV>
                <wp:extent cx="4305300" cy="2881630"/>
                <wp:effectExtent l="0" t="0" r="3810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881630"/>
                        </a:xfrm>
                        <a:prstGeom prst="rect">
                          <a:avLst/>
                        </a:prstGeom>
                        <a:solidFill>
                          <a:srgbClr val="FFFFFF"/>
                        </a:solidFill>
                        <a:ln w="25400">
                          <a:solidFill>
                            <a:srgbClr val="000000"/>
                          </a:solidFill>
                          <a:miter lim="800000"/>
                          <a:headEnd/>
                          <a:tailEnd/>
                        </a:ln>
                      </wps:spPr>
                      <wps:txbx>
                        <w:txbxContent>
                          <w:p w14:paraId="0AF36F3B" w14:textId="37FEDE49" w:rsidR="003C4FEB" w:rsidRPr="00D04A01" w:rsidRDefault="003C4FEB" w:rsidP="00A53104">
                            <w:pPr>
                              <w:rPr>
                                <w:lang w:val="es-ES_tradnl"/>
                              </w:rPr>
                            </w:pPr>
                            <w:r w:rsidRPr="00D04A01">
                              <w:rPr>
                                <w:lang w:val="es-ES_tradnl"/>
                              </w:rPr>
                              <w:t>Resumen:</w:t>
                            </w:r>
                          </w:p>
                          <w:p w14:paraId="435AE72B" w14:textId="77777777" w:rsidR="003C4FEB" w:rsidRPr="00C1107D" w:rsidRDefault="003C4FEB" w:rsidP="00A53104">
                            <w:pPr>
                              <w:rPr>
                                <w:highlight w:val="yellow"/>
                                <w:lang w:val="es-ES_tradnl"/>
                              </w:rPr>
                            </w:pPr>
                          </w:p>
                          <w:p w14:paraId="47A264AB" w14:textId="2F282004" w:rsidR="003C4FEB" w:rsidRPr="00D04A01" w:rsidRDefault="003C4FEB" w:rsidP="00A53104">
                            <w:pPr>
                              <w:jc w:val="both"/>
                              <w:rPr>
                                <w:lang w:val="es-ES_tradnl"/>
                              </w:rPr>
                            </w:pPr>
                            <w:r w:rsidRPr="00D04A01">
                              <w:rPr>
                                <w:lang w:val="es-ES_tradnl"/>
                              </w:rPr>
                              <w:t xml:space="preserve">Este documento ha sido preparado de manera conjunta por consultores </w:t>
                            </w:r>
                            <w:r>
                              <w:rPr>
                                <w:lang w:val="es-ES_tradnl"/>
                              </w:rPr>
                              <w:t>contratados para elaborar las directrices y por la Secretaría. Describe el progreso realizado hasta la fecha, así como el proceso futuro diseñado para asegurar que las mismas directrices puedan ser adoptadas por ASCOBANS y ACCOBAMS en 2016, y por la CMS en 2017.</w:t>
                            </w:r>
                          </w:p>
                          <w:p w14:paraId="267D9AEB" w14:textId="77777777" w:rsidR="003C4FEB" w:rsidRPr="00C1107D" w:rsidRDefault="003C4FEB" w:rsidP="00A53104">
                            <w:pPr>
                              <w:jc w:val="both"/>
                              <w:rPr>
                                <w:highlight w:val="yellow"/>
                                <w:lang w:val="es-ES_tradnl"/>
                              </w:rPr>
                            </w:pPr>
                          </w:p>
                          <w:p w14:paraId="656105D2" w14:textId="3E91960B" w:rsidR="003C4FEB" w:rsidRPr="00D04A01" w:rsidRDefault="003C4FEB" w:rsidP="00A53104">
                            <w:pPr>
                              <w:jc w:val="both"/>
                              <w:rPr>
                                <w:lang w:val="es-ES_tradnl"/>
                              </w:rPr>
                            </w:pPr>
                            <w:r w:rsidRPr="00D04A01">
                              <w:rPr>
                                <w:lang w:val="es-ES_tradnl"/>
                              </w:rPr>
                              <w:t>Con el fin de</w:t>
                            </w:r>
                            <w:r>
                              <w:rPr>
                                <w:lang w:val="es-ES_tradnl"/>
                              </w:rPr>
                              <w:t xml:space="preserve"> asegurar que las mismas directrices puedan ser adoptadas para su uso por toda la Familia CMS, se urge a los Consejeros Científicos y </w:t>
                            </w:r>
                            <w:r w:rsidR="00FE2042">
                              <w:rPr>
                                <w:lang w:val="es-ES_tradnl"/>
                              </w:rPr>
                              <w:t xml:space="preserve">a </w:t>
                            </w:r>
                            <w:r>
                              <w:rPr>
                                <w:lang w:val="es-ES_tradnl"/>
                              </w:rPr>
                              <w:t>las Partes de la CMS a proporcionar sus contribuciones a las directrices durante las consultas entre marzo y junio de 2016 y a centrar su trabajo posterior en el desarrollo de la resolución asociada solamente.</w:t>
                            </w:r>
                          </w:p>
                          <w:p w14:paraId="3BAD0276" w14:textId="4278569B" w:rsidR="003C4FEB" w:rsidRPr="00C1107D" w:rsidRDefault="003C4FEB" w:rsidP="00A53104">
                            <w:pPr>
                              <w:jc w:val="both"/>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D7EF2" id="_x0000_t202" coordsize="21600,21600" o:spt="202" path="m,l,21600r21600,l21600,xe">
                <v:stroke joinstyle="miter"/>
                <v:path gradientshapeok="t" o:connecttype="rect"/>
              </v:shapetype>
              <v:shape id="Text Box 1" o:spid="_x0000_s1026" type="#_x0000_t202" style="position:absolute;left:0;text-align:left;margin-left:54pt;margin-top:.35pt;width:339pt;height:226.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" strokeweight="2pt">
                <v:textbox>
                  <w:txbxContent>
                    <w:p w14:paraId="0AF36F3B" w14:textId="37FEDE49" w:rsidR="003C4FEB" w:rsidRPr="00D04A01" w:rsidRDefault="003C4FEB" w:rsidP="00A53104">
                      <w:pPr>
                        <w:rPr>
                          <w:lang w:val="es-ES_tradnl"/>
                        </w:rPr>
                      </w:pPr>
                      <w:r w:rsidRPr="00D04A01">
                        <w:rPr>
                          <w:lang w:val="es-ES_tradnl"/>
                        </w:rPr>
                        <w:t>Resumen:</w:t>
                      </w:r>
                    </w:p>
                    <w:p w14:paraId="435AE72B" w14:textId="77777777" w:rsidR="003C4FEB" w:rsidRPr="00C1107D" w:rsidRDefault="003C4FEB" w:rsidP="00A53104">
                      <w:pPr>
                        <w:rPr>
                          <w:highlight w:val="yellow"/>
                          <w:lang w:val="es-ES_tradnl"/>
                        </w:rPr>
                      </w:pPr>
                    </w:p>
                    <w:p w14:paraId="47A264AB" w14:textId="2F282004" w:rsidR="003C4FEB" w:rsidRPr="00D04A01" w:rsidRDefault="003C4FEB" w:rsidP="00A53104">
                      <w:pPr>
                        <w:jc w:val="both"/>
                        <w:rPr>
                          <w:lang w:val="es-ES_tradnl"/>
                        </w:rPr>
                      </w:pPr>
                      <w:r w:rsidRPr="00D04A01">
                        <w:rPr>
                          <w:lang w:val="es-ES_tradnl"/>
                        </w:rPr>
                        <w:t xml:space="preserve">Este documento ha sido preparado de manera conjunta por consultores </w:t>
                      </w:r>
                      <w:r>
                        <w:rPr>
                          <w:lang w:val="es-ES_tradnl"/>
                        </w:rPr>
                        <w:t>contratados para elaborar las directrices y por la Secretaría. Describe el progreso realizado hasta la fecha, así como el proceso futuro diseñado para asegurar que las mismas directrices puedan ser adoptadas por ASCOBANS y ACCOBAMS en 2016, y por la CMS en 2017.</w:t>
                      </w:r>
                    </w:p>
                    <w:p w14:paraId="267D9AEB" w14:textId="77777777" w:rsidR="003C4FEB" w:rsidRPr="00C1107D" w:rsidRDefault="003C4FEB" w:rsidP="00A53104">
                      <w:pPr>
                        <w:jc w:val="both"/>
                        <w:rPr>
                          <w:highlight w:val="yellow"/>
                          <w:lang w:val="es-ES_tradnl"/>
                        </w:rPr>
                      </w:pPr>
                    </w:p>
                    <w:p w14:paraId="656105D2" w14:textId="3E91960B" w:rsidR="003C4FEB" w:rsidRPr="00D04A01" w:rsidRDefault="003C4FEB" w:rsidP="00A53104">
                      <w:pPr>
                        <w:jc w:val="both"/>
                        <w:rPr>
                          <w:lang w:val="es-ES_tradnl"/>
                        </w:rPr>
                      </w:pPr>
                      <w:r w:rsidRPr="00D04A01">
                        <w:rPr>
                          <w:lang w:val="es-ES_tradnl"/>
                        </w:rPr>
                        <w:t>Con el fin de</w:t>
                      </w:r>
                      <w:r>
                        <w:rPr>
                          <w:lang w:val="es-ES_tradnl"/>
                        </w:rPr>
                        <w:t xml:space="preserve"> asegurar que las mismas directrices puedan ser adoptadas para su uso por toda la Familia CMS, se urge a los Consejeros Científicos y </w:t>
                      </w:r>
                      <w:r w:rsidR="00FE2042">
                        <w:rPr>
                          <w:lang w:val="es-ES_tradnl"/>
                        </w:rPr>
                        <w:t xml:space="preserve">a </w:t>
                      </w:r>
                      <w:r>
                        <w:rPr>
                          <w:lang w:val="es-ES_tradnl"/>
                        </w:rPr>
                        <w:t>las Partes de la CMS a proporcionar sus contribuciones a las directrices durante las consultas entre marzo y junio de 2016 y a centrar su trabajo posterior en el desarrollo de la resolución asociada solamente.</w:t>
                      </w:r>
                    </w:p>
                    <w:p w14:paraId="3BAD0276" w14:textId="4278569B" w:rsidR="003C4FEB" w:rsidRPr="00C1107D" w:rsidRDefault="003C4FEB" w:rsidP="00A53104">
                      <w:pPr>
                        <w:jc w:val="both"/>
                        <w:rPr>
                          <w:lang w:val="es-ES_tradnl"/>
                        </w:rPr>
                      </w:pPr>
                    </w:p>
                  </w:txbxContent>
                </v:textbox>
                <w10:wrap anchorx="margin"/>
              </v:shape>
            </w:pict>
          </mc:Fallback>
        </mc:AlternateContent>
      </w:r>
    </w:p>
    <w:p w14:paraId="2584ACF1" w14:textId="188BB7D5" w:rsidR="00A53104" w:rsidRPr="00193724" w:rsidRDefault="00A53104" w:rsidP="0098729C">
      <w:pPr>
        <w:pStyle w:val="BodyText"/>
        <w:widowControl w:val="0"/>
        <w:kinsoku w:val="0"/>
        <w:overflowPunct w:val="0"/>
        <w:autoSpaceDE w:val="0"/>
        <w:autoSpaceDN w:val="0"/>
        <w:rPr>
          <w:rFonts w:ascii="Times New Roman" w:hAnsi="Times New Roman" w:cs="Times New Roman"/>
          <w:b w:val="0"/>
          <w:sz w:val="24"/>
          <w:lang w:val="es-ES"/>
        </w:rPr>
      </w:pPr>
    </w:p>
    <w:p w14:paraId="6DEB6081" w14:textId="77777777" w:rsidR="00A53104" w:rsidRPr="00193724" w:rsidRDefault="00A53104" w:rsidP="0098729C">
      <w:pPr>
        <w:pStyle w:val="BodyText"/>
        <w:widowControl w:val="0"/>
        <w:kinsoku w:val="0"/>
        <w:overflowPunct w:val="0"/>
        <w:autoSpaceDE w:val="0"/>
        <w:autoSpaceDN w:val="0"/>
        <w:rPr>
          <w:rFonts w:ascii="Times New Roman" w:hAnsi="Times New Roman" w:cs="Times New Roman"/>
          <w:b w:val="0"/>
          <w:sz w:val="24"/>
          <w:lang w:val="es-ES"/>
        </w:rPr>
      </w:pPr>
    </w:p>
    <w:p w14:paraId="79E23596" w14:textId="77777777" w:rsidR="00A53104" w:rsidRPr="00193724" w:rsidRDefault="00A53104" w:rsidP="0098729C">
      <w:pPr>
        <w:pStyle w:val="BodyText"/>
        <w:widowControl w:val="0"/>
        <w:kinsoku w:val="0"/>
        <w:overflowPunct w:val="0"/>
        <w:autoSpaceDE w:val="0"/>
        <w:autoSpaceDN w:val="0"/>
        <w:rPr>
          <w:rFonts w:ascii="Times New Roman" w:hAnsi="Times New Roman" w:cs="Times New Roman"/>
          <w:b w:val="0"/>
          <w:sz w:val="24"/>
          <w:lang w:val="es-ES"/>
        </w:rPr>
      </w:pPr>
    </w:p>
    <w:p w14:paraId="762EBE17" w14:textId="77777777" w:rsidR="00A53104" w:rsidRPr="00193724" w:rsidRDefault="00A53104" w:rsidP="0098729C">
      <w:pPr>
        <w:pStyle w:val="BodyText"/>
        <w:widowControl w:val="0"/>
        <w:kinsoku w:val="0"/>
        <w:overflowPunct w:val="0"/>
        <w:autoSpaceDE w:val="0"/>
        <w:autoSpaceDN w:val="0"/>
        <w:rPr>
          <w:rFonts w:ascii="Times New Roman" w:hAnsi="Times New Roman" w:cs="Times New Roman"/>
          <w:b w:val="0"/>
          <w:sz w:val="24"/>
          <w:lang w:val="es-ES"/>
        </w:rPr>
      </w:pPr>
    </w:p>
    <w:p w14:paraId="7A3F6945" w14:textId="77777777" w:rsidR="00A53104" w:rsidRPr="00193724" w:rsidRDefault="00A53104" w:rsidP="0098729C">
      <w:pPr>
        <w:pStyle w:val="BodyText"/>
        <w:widowControl w:val="0"/>
        <w:kinsoku w:val="0"/>
        <w:overflowPunct w:val="0"/>
        <w:autoSpaceDE w:val="0"/>
        <w:autoSpaceDN w:val="0"/>
        <w:rPr>
          <w:rFonts w:ascii="Times New Roman" w:hAnsi="Times New Roman" w:cs="Times New Roman"/>
          <w:b w:val="0"/>
          <w:sz w:val="24"/>
          <w:lang w:val="es-ES"/>
        </w:rPr>
      </w:pPr>
    </w:p>
    <w:p w14:paraId="6DB67213" w14:textId="77777777" w:rsidR="00A53104" w:rsidRPr="00193724" w:rsidRDefault="00A53104" w:rsidP="0098729C">
      <w:pPr>
        <w:pStyle w:val="BodyText"/>
        <w:widowControl w:val="0"/>
        <w:kinsoku w:val="0"/>
        <w:overflowPunct w:val="0"/>
        <w:autoSpaceDE w:val="0"/>
        <w:autoSpaceDN w:val="0"/>
        <w:rPr>
          <w:rFonts w:ascii="Times New Roman" w:hAnsi="Times New Roman" w:cs="Times New Roman"/>
          <w:b w:val="0"/>
          <w:sz w:val="24"/>
          <w:lang w:val="es-ES"/>
        </w:rPr>
      </w:pPr>
    </w:p>
    <w:p w14:paraId="0B434668" w14:textId="77777777" w:rsidR="00A53104" w:rsidRPr="00193724" w:rsidRDefault="00A53104" w:rsidP="0098729C">
      <w:pPr>
        <w:pStyle w:val="BodyText"/>
        <w:widowControl w:val="0"/>
        <w:kinsoku w:val="0"/>
        <w:overflowPunct w:val="0"/>
        <w:autoSpaceDE w:val="0"/>
        <w:autoSpaceDN w:val="0"/>
        <w:rPr>
          <w:rFonts w:ascii="Times New Roman" w:hAnsi="Times New Roman" w:cs="Times New Roman"/>
          <w:b w:val="0"/>
          <w:sz w:val="24"/>
          <w:lang w:val="es-ES"/>
        </w:rPr>
      </w:pPr>
    </w:p>
    <w:p w14:paraId="2EF0AEDE" w14:textId="77777777" w:rsidR="00A53104" w:rsidRPr="00193724" w:rsidRDefault="00A53104" w:rsidP="0098729C">
      <w:pPr>
        <w:pStyle w:val="BodyText"/>
        <w:widowControl w:val="0"/>
        <w:kinsoku w:val="0"/>
        <w:overflowPunct w:val="0"/>
        <w:autoSpaceDE w:val="0"/>
        <w:autoSpaceDN w:val="0"/>
        <w:rPr>
          <w:rFonts w:ascii="Times New Roman" w:hAnsi="Times New Roman" w:cs="Times New Roman"/>
          <w:b w:val="0"/>
          <w:sz w:val="24"/>
          <w:lang w:val="es-ES"/>
        </w:rPr>
      </w:pPr>
    </w:p>
    <w:p w14:paraId="62713F22" w14:textId="77777777" w:rsidR="00A53104" w:rsidRPr="00193724" w:rsidRDefault="00A53104" w:rsidP="0098729C">
      <w:pPr>
        <w:pStyle w:val="BodyText"/>
        <w:widowControl w:val="0"/>
        <w:kinsoku w:val="0"/>
        <w:overflowPunct w:val="0"/>
        <w:autoSpaceDE w:val="0"/>
        <w:autoSpaceDN w:val="0"/>
        <w:rPr>
          <w:rFonts w:ascii="Times New Roman" w:hAnsi="Times New Roman" w:cs="Times New Roman"/>
          <w:b w:val="0"/>
          <w:sz w:val="24"/>
          <w:lang w:val="es-ES"/>
        </w:rPr>
      </w:pPr>
    </w:p>
    <w:p w14:paraId="2D8FD5F1" w14:textId="77777777" w:rsidR="00A53104" w:rsidRPr="00193724" w:rsidRDefault="00A53104" w:rsidP="0098729C">
      <w:pPr>
        <w:pStyle w:val="BodyText"/>
        <w:widowControl w:val="0"/>
        <w:kinsoku w:val="0"/>
        <w:overflowPunct w:val="0"/>
        <w:autoSpaceDE w:val="0"/>
        <w:autoSpaceDN w:val="0"/>
        <w:rPr>
          <w:rFonts w:ascii="Times New Roman" w:hAnsi="Times New Roman" w:cs="Times New Roman"/>
          <w:b w:val="0"/>
          <w:sz w:val="24"/>
          <w:lang w:val="es-ES"/>
        </w:rPr>
      </w:pPr>
    </w:p>
    <w:p w14:paraId="020F492F" w14:textId="77777777" w:rsidR="00A53104" w:rsidRPr="00193724" w:rsidRDefault="00A53104" w:rsidP="0098729C">
      <w:pPr>
        <w:pStyle w:val="BodyText"/>
        <w:widowControl w:val="0"/>
        <w:kinsoku w:val="0"/>
        <w:overflowPunct w:val="0"/>
        <w:autoSpaceDE w:val="0"/>
        <w:autoSpaceDN w:val="0"/>
        <w:rPr>
          <w:rFonts w:ascii="Times New Roman" w:hAnsi="Times New Roman" w:cs="Times New Roman"/>
          <w:b w:val="0"/>
          <w:sz w:val="24"/>
          <w:lang w:val="es-ES"/>
        </w:rPr>
      </w:pPr>
    </w:p>
    <w:p w14:paraId="1F774041" w14:textId="77777777" w:rsidR="00A53104" w:rsidRPr="00193724" w:rsidRDefault="00A53104" w:rsidP="0098729C">
      <w:pPr>
        <w:pStyle w:val="BodyText"/>
        <w:widowControl w:val="0"/>
        <w:kinsoku w:val="0"/>
        <w:overflowPunct w:val="0"/>
        <w:autoSpaceDE w:val="0"/>
        <w:autoSpaceDN w:val="0"/>
        <w:rPr>
          <w:rFonts w:ascii="Times New Roman" w:hAnsi="Times New Roman" w:cs="Times New Roman"/>
          <w:b w:val="0"/>
          <w:sz w:val="24"/>
          <w:lang w:val="es-ES"/>
        </w:rPr>
      </w:pPr>
    </w:p>
    <w:p w14:paraId="3CE8CF96" w14:textId="77777777" w:rsidR="00A53104" w:rsidRPr="00193724" w:rsidRDefault="00A53104" w:rsidP="0098729C">
      <w:pPr>
        <w:pStyle w:val="BodyText"/>
        <w:widowControl w:val="0"/>
        <w:kinsoku w:val="0"/>
        <w:overflowPunct w:val="0"/>
        <w:autoSpaceDE w:val="0"/>
        <w:autoSpaceDN w:val="0"/>
        <w:rPr>
          <w:rFonts w:ascii="Times New Roman" w:hAnsi="Times New Roman" w:cs="Times New Roman"/>
          <w:b w:val="0"/>
          <w:sz w:val="24"/>
          <w:lang w:val="es-ES"/>
        </w:rPr>
      </w:pPr>
    </w:p>
    <w:p w14:paraId="4A709365" w14:textId="77777777" w:rsidR="00A53104" w:rsidRPr="00193724" w:rsidRDefault="00A53104" w:rsidP="0098729C">
      <w:pPr>
        <w:pStyle w:val="BodyText"/>
        <w:widowControl w:val="0"/>
        <w:kinsoku w:val="0"/>
        <w:overflowPunct w:val="0"/>
        <w:autoSpaceDE w:val="0"/>
        <w:autoSpaceDN w:val="0"/>
        <w:rPr>
          <w:rFonts w:ascii="Times New Roman" w:hAnsi="Times New Roman" w:cs="Times New Roman"/>
          <w:b w:val="0"/>
          <w:sz w:val="24"/>
          <w:lang w:val="es-ES"/>
        </w:rPr>
      </w:pPr>
    </w:p>
    <w:p w14:paraId="5BD364BA" w14:textId="77777777" w:rsidR="00A53104" w:rsidRPr="00193724" w:rsidRDefault="00A53104" w:rsidP="0098729C">
      <w:pPr>
        <w:pStyle w:val="BodyText"/>
        <w:widowControl w:val="0"/>
        <w:kinsoku w:val="0"/>
        <w:overflowPunct w:val="0"/>
        <w:autoSpaceDE w:val="0"/>
        <w:autoSpaceDN w:val="0"/>
        <w:rPr>
          <w:rFonts w:ascii="Times New Roman" w:hAnsi="Times New Roman" w:cs="Times New Roman"/>
          <w:b w:val="0"/>
          <w:sz w:val="24"/>
          <w:lang w:val="es-ES"/>
        </w:rPr>
      </w:pPr>
    </w:p>
    <w:p w14:paraId="57CC2802" w14:textId="77777777" w:rsidR="00A53104" w:rsidRPr="00193724" w:rsidRDefault="00A53104" w:rsidP="0098729C">
      <w:pPr>
        <w:pStyle w:val="BodyText"/>
        <w:widowControl w:val="0"/>
        <w:kinsoku w:val="0"/>
        <w:overflowPunct w:val="0"/>
        <w:autoSpaceDE w:val="0"/>
        <w:autoSpaceDN w:val="0"/>
        <w:rPr>
          <w:rFonts w:ascii="Times New Roman" w:hAnsi="Times New Roman" w:cs="Times New Roman"/>
          <w:b w:val="0"/>
          <w:sz w:val="24"/>
          <w:lang w:val="es-ES"/>
        </w:rPr>
      </w:pPr>
    </w:p>
    <w:p w14:paraId="4E27B8E8" w14:textId="77777777" w:rsidR="00A53104" w:rsidRPr="00193724" w:rsidRDefault="00A53104" w:rsidP="0098729C">
      <w:pPr>
        <w:pStyle w:val="BodyText"/>
        <w:widowControl w:val="0"/>
        <w:kinsoku w:val="0"/>
        <w:overflowPunct w:val="0"/>
        <w:autoSpaceDE w:val="0"/>
        <w:autoSpaceDN w:val="0"/>
        <w:rPr>
          <w:rFonts w:ascii="Times New Roman" w:hAnsi="Times New Roman" w:cs="Times New Roman"/>
          <w:b w:val="0"/>
          <w:sz w:val="24"/>
          <w:lang w:val="es-ES"/>
        </w:rPr>
      </w:pPr>
    </w:p>
    <w:p w14:paraId="64ED7080" w14:textId="77777777" w:rsidR="00A53104" w:rsidRPr="00193724" w:rsidRDefault="00A53104" w:rsidP="0098729C">
      <w:pPr>
        <w:pStyle w:val="BodyText"/>
        <w:widowControl w:val="0"/>
        <w:kinsoku w:val="0"/>
        <w:overflowPunct w:val="0"/>
        <w:autoSpaceDE w:val="0"/>
        <w:autoSpaceDN w:val="0"/>
        <w:rPr>
          <w:rFonts w:ascii="Times New Roman" w:hAnsi="Times New Roman" w:cs="Times New Roman"/>
          <w:b w:val="0"/>
          <w:sz w:val="24"/>
          <w:lang w:val="es-ES"/>
        </w:rPr>
      </w:pPr>
    </w:p>
    <w:p w14:paraId="0401BEA3" w14:textId="77777777" w:rsidR="00A53104" w:rsidRPr="00193724" w:rsidRDefault="00A53104" w:rsidP="0098729C">
      <w:pPr>
        <w:pStyle w:val="BodyText"/>
        <w:widowControl w:val="0"/>
        <w:kinsoku w:val="0"/>
        <w:overflowPunct w:val="0"/>
        <w:autoSpaceDE w:val="0"/>
        <w:autoSpaceDN w:val="0"/>
        <w:rPr>
          <w:rFonts w:ascii="Times New Roman" w:hAnsi="Times New Roman" w:cs="Times New Roman"/>
          <w:b w:val="0"/>
          <w:sz w:val="24"/>
          <w:lang w:val="es-ES"/>
        </w:rPr>
      </w:pPr>
    </w:p>
    <w:p w14:paraId="51FB286A" w14:textId="77777777" w:rsidR="00A53104" w:rsidRPr="00193724" w:rsidRDefault="00A53104" w:rsidP="0098729C">
      <w:pPr>
        <w:pStyle w:val="BodyText"/>
        <w:widowControl w:val="0"/>
        <w:kinsoku w:val="0"/>
        <w:overflowPunct w:val="0"/>
        <w:autoSpaceDE w:val="0"/>
        <w:autoSpaceDN w:val="0"/>
        <w:rPr>
          <w:rFonts w:ascii="Times New Roman" w:hAnsi="Times New Roman" w:cs="Times New Roman"/>
          <w:b w:val="0"/>
          <w:sz w:val="24"/>
          <w:lang w:val="es-ES"/>
        </w:rPr>
      </w:pPr>
    </w:p>
    <w:p w14:paraId="2B4A4300" w14:textId="77777777" w:rsidR="00A53104" w:rsidRPr="00193724" w:rsidRDefault="00A53104" w:rsidP="00A53104">
      <w:pPr>
        <w:pStyle w:val="BodyText"/>
        <w:widowControl w:val="0"/>
        <w:kinsoku w:val="0"/>
        <w:overflowPunct w:val="0"/>
        <w:autoSpaceDE w:val="0"/>
        <w:autoSpaceDN w:val="0"/>
        <w:rPr>
          <w:rFonts w:ascii="Times New Roman" w:hAnsi="Times New Roman" w:cs="Times New Roman"/>
          <w:b w:val="0"/>
          <w:sz w:val="24"/>
          <w:lang w:val="es-ES"/>
        </w:rPr>
      </w:pPr>
    </w:p>
    <w:p w14:paraId="5AF91E55" w14:textId="77777777" w:rsidR="00A53104" w:rsidRPr="00193724" w:rsidRDefault="00A53104" w:rsidP="00A53104">
      <w:pPr>
        <w:pStyle w:val="BodyText"/>
        <w:widowControl w:val="0"/>
        <w:kinsoku w:val="0"/>
        <w:overflowPunct w:val="0"/>
        <w:autoSpaceDE w:val="0"/>
        <w:autoSpaceDN w:val="0"/>
        <w:rPr>
          <w:rFonts w:ascii="Times New Roman" w:hAnsi="Times New Roman" w:cs="Times New Roman"/>
          <w:sz w:val="24"/>
          <w:lang w:val="es-ES"/>
        </w:rPr>
        <w:sectPr w:rsidR="00A53104" w:rsidRPr="00193724" w:rsidSect="00656885">
          <w:headerReference w:type="even" r:id="rId8"/>
          <w:headerReference w:type="default" r:id="rId9"/>
          <w:footerReference w:type="even" r:id="rId10"/>
          <w:footerReference w:type="default" r:id="rId11"/>
          <w:headerReference w:type="first" r:id="rId12"/>
          <w:footerReference w:type="first" r:id="rId13"/>
          <w:pgSz w:w="11906" w:h="16838" w:code="9"/>
          <w:pgMar w:top="720" w:right="1412" w:bottom="1412" w:left="1412" w:header="561" w:footer="459" w:gutter="0"/>
          <w:cols w:space="708"/>
          <w:titlePg/>
          <w:docGrid w:linePitch="360"/>
        </w:sectPr>
      </w:pPr>
    </w:p>
    <w:p w14:paraId="437A9938" w14:textId="3407B3A7" w:rsidR="006F7121" w:rsidRPr="006F7121" w:rsidRDefault="006F7121" w:rsidP="006F7121">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center"/>
        <w:outlineLvl w:val="1"/>
        <w:rPr>
          <w:b/>
          <w:bCs/>
          <w:sz w:val="28"/>
          <w:lang w:val="es-ES_tradnl"/>
        </w:rPr>
      </w:pPr>
      <w:r w:rsidRPr="002E5DE0">
        <w:rPr>
          <w:b/>
          <w:bCs/>
          <w:sz w:val="28"/>
          <w:lang w:val="es-ES_tradnl"/>
        </w:rPr>
        <w:lastRenderedPageBreak/>
        <w:t xml:space="preserve">Directrices de la </w:t>
      </w:r>
      <w:r w:rsidR="0013517B">
        <w:rPr>
          <w:b/>
          <w:bCs/>
          <w:sz w:val="28"/>
          <w:lang w:val="es-ES_tradnl"/>
        </w:rPr>
        <w:t xml:space="preserve">Familia </w:t>
      </w:r>
      <w:r w:rsidRPr="002E5DE0">
        <w:rPr>
          <w:b/>
          <w:bCs/>
          <w:sz w:val="28"/>
          <w:lang w:val="es-ES_tradnl"/>
        </w:rPr>
        <w:t>CMS para la Evaluación de Impacto Ambiental de industrias marinas generadoras de ruido</w:t>
      </w:r>
      <w:r>
        <w:rPr>
          <w:b/>
          <w:bCs/>
          <w:sz w:val="28"/>
          <w:lang w:val="es-ES_tradnl"/>
        </w:rPr>
        <w:t>: informe sobre la</w:t>
      </w:r>
      <w:r w:rsidRPr="002E5DE0">
        <w:rPr>
          <w:b/>
          <w:bCs/>
          <w:sz w:val="28"/>
          <w:lang w:val="es-ES_tradnl"/>
        </w:rPr>
        <w:t xml:space="preserve"> implementación</w:t>
      </w:r>
    </w:p>
    <w:p w14:paraId="7A0375AF" w14:textId="77777777" w:rsidR="00A53104" w:rsidRPr="00C1107D" w:rsidRDefault="00A53104" w:rsidP="00A53104">
      <w:pPr>
        <w:pStyle w:val="BodyText"/>
        <w:widowControl w:val="0"/>
        <w:kinsoku w:val="0"/>
        <w:overflowPunct w:val="0"/>
        <w:autoSpaceDE w:val="0"/>
        <w:autoSpaceDN w:val="0"/>
        <w:rPr>
          <w:rFonts w:ascii="Times New Roman" w:hAnsi="Times New Roman" w:cs="Times New Roman"/>
          <w:b w:val="0"/>
          <w:sz w:val="24"/>
          <w:highlight w:val="yellow"/>
          <w:lang w:val="es-ES_tradnl"/>
        </w:rPr>
      </w:pPr>
    </w:p>
    <w:p w14:paraId="71C6C5B7" w14:textId="77777777" w:rsidR="00A53104" w:rsidRPr="00C1107D" w:rsidRDefault="00A53104" w:rsidP="0098729C">
      <w:pPr>
        <w:pStyle w:val="BodyText"/>
        <w:widowControl w:val="0"/>
        <w:kinsoku w:val="0"/>
        <w:overflowPunct w:val="0"/>
        <w:autoSpaceDE w:val="0"/>
        <w:autoSpaceDN w:val="0"/>
        <w:rPr>
          <w:rFonts w:ascii="Times New Roman" w:hAnsi="Times New Roman" w:cs="Times New Roman"/>
          <w:b w:val="0"/>
          <w:sz w:val="24"/>
          <w:highlight w:val="yellow"/>
          <w:lang w:val="es-ES_tradnl"/>
        </w:rPr>
      </w:pPr>
    </w:p>
    <w:p w14:paraId="45EC7F60" w14:textId="6CE7D1D8" w:rsidR="0009226F" w:rsidRPr="0009226F" w:rsidRDefault="0009226F" w:rsidP="00FD4739">
      <w:pPr>
        <w:pStyle w:val="BodyText"/>
        <w:widowControl w:val="0"/>
        <w:numPr>
          <w:ilvl w:val="0"/>
          <w:numId w:val="20"/>
        </w:numPr>
        <w:kinsoku w:val="0"/>
        <w:overflowPunct w:val="0"/>
        <w:autoSpaceDE w:val="0"/>
        <w:autoSpaceDN w:val="0"/>
        <w:ind w:left="0" w:firstLine="0"/>
        <w:rPr>
          <w:rFonts w:ascii="Times New Roman" w:hAnsi="Times New Roman" w:cs="Times New Roman"/>
          <w:b w:val="0"/>
          <w:sz w:val="24"/>
          <w:lang w:val="es-ES_tradnl"/>
        </w:rPr>
      </w:pPr>
      <w:r w:rsidRPr="0009226F">
        <w:rPr>
          <w:rFonts w:ascii="Times New Roman" w:hAnsi="Times New Roman" w:cs="Times New Roman"/>
          <w:b w:val="0"/>
          <w:sz w:val="24"/>
          <w:lang w:val="es-ES_tradnl"/>
        </w:rPr>
        <w:t>Las Partes de la Convención sobre las Especies Migratorias (CMS)</w:t>
      </w:r>
      <w:r w:rsidRPr="0009226F">
        <w:rPr>
          <w:rFonts w:ascii="Times New Roman" w:hAnsi="Times New Roman" w:cs="Times New Roman"/>
          <w:b w:val="0"/>
          <w:sz w:val="24"/>
          <w:vertAlign w:val="superscript"/>
          <w:lang w:val="es-ES_tradnl"/>
        </w:rPr>
        <w:footnoteReference w:id="1"/>
      </w:r>
      <w:r w:rsidR="00CF7BBE">
        <w:rPr>
          <w:rFonts w:ascii="Times New Roman" w:hAnsi="Times New Roman" w:cs="Times New Roman"/>
          <w:b w:val="0"/>
          <w:sz w:val="24"/>
          <w:lang w:val="es-ES_tradnl"/>
        </w:rPr>
        <w:t xml:space="preserve"> y los dos Acuerdos relativos a los cetá</w:t>
      </w:r>
      <w:r w:rsidR="00CF7BBE" w:rsidRPr="00CF7BBE">
        <w:rPr>
          <w:rFonts w:ascii="Times New Roman" w:hAnsi="Times New Roman" w:cs="Times New Roman"/>
          <w:b w:val="0"/>
          <w:sz w:val="24"/>
          <w:lang w:val="es-ES_tradnl"/>
        </w:rPr>
        <w:t>ceos ACCOBAMS</w:t>
      </w:r>
      <w:r w:rsidR="00CF7BBE" w:rsidRPr="00CF7BBE">
        <w:rPr>
          <w:rFonts w:ascii="Times New Roman" w:hAnsi="Times New Roman" w:cs="Times New Roman"/>
          <w:b w:val="0"/>
          <w:sz w:val="24"/>
          <w:vertAlign w:val="superscript"/>
          <w:lang w:val="es-ES_tradnl"/>
        </w:rPr>
        <w:footnoteReference w:id="2"/>
      </w:r>
      <w:r w:rsidR="00CF7BBE" w:rsidRPr="00CF7BBE">
        <w:rPr>
          <w:rFonts w:ascii="Times New Roman" w:hAnsi="Times New Roman" w:cs="Times New Roman"/>
          <w:b w:val="0"/>
          <w:sz w:val="24"/>
          <w:lang w:val="es-ES_tradnl"/>
        </w:rPr>
        <w:t xml:space="preserve"> y ASCOBANS</w:t>
      </w:r>
      <w:r w:rsidR="00CF7BBE" w:rsidRPr="00CF7BBE">
        <w:rPr>
          <w:rFonts w:ascii="Times New Roman" w:hAnsi="Times New Roman" w:cs="Times New Roman"/>
          <w:b w:val="0"/>
          <w:sz w:val="24"/>
          <w:vertAlign w:val="superscript"/>
          <w:lang w:val="es-ES_tradnl"/>
        </w:rPr>
        <w:footnoteReference w:id="3"/>
      </w:r>
      <w:r w:rsidR="00AB45F4">
        <w:rPr>
          <w:rFonts w:ascii="Times New Roman" w:hAnsi="Times New Roman" w:cs="Times New Roman"/>
          <w:b w:val="0"/>
          <w:sz w:val="24"/>
          <w:lang w:val="es-ES_tradnl"/>
        </w:rPr>
        <w:t xml:space="preserve"> han reconocido el ruido submarino como una </w:t>
      </w:r>
      <w:r w:rsidR="00C02EEA">
        <w:rPr>
          <w:rFonts w:ascii="Times New Roman" w:hAnsi="Times New Roman" w:cs="Times New Roman"/>
          <w:b w:val="0"/>
          <w:sz w:val="24"/>
          <w:lang w:val="es-ES_tradnl"/>
        </w:rPr>
        <w:t xml:space="preserve">seria </w:t>
      </w:r>
      <w:r w:rsidR="00AB45F4">
        <w:rPr>
          <w:rFonts w:ascii="Times New Roman" w:hAnsi="Times New Roman" w:cs="Times New Roman"/>
          <w:b w:val="0"/>
          <w:sz w:val="24"/>
          <w:lang w:val="es-ES_tradnl"/>
        </w:rPr>
        <w:t xml:space="preserve">amenaza </w:t>
      </w:r>
      <w:r w:rsidR="00C02EEA">
        <w:rPr>
          <w:rFonts w:ascii="Times New Roman" w:hAnsi="Times New Roman" w:cs="Times New Roman"/>
          <w:b w:val="0"/>
          <w:sz w:val="24"/>
          <w:lang w:val="es-ES_tradnl"/>
        </w:rPr>
        <w:t>para muchas especies marinas. Se han adoptado varias resoluciones exigiendo medidas efectivas para mitigar y minimizar el impacto de la contaminación acústica sobre la vida marina.</w:t>
      </w:r>
    </w:p>
    <w:p w14:paraId="0466621B" w14:textId="77777777" w:rsidR="00FD4739" w:rsidRPr="00C1107D" w:rsidRDefault="00FD4739" w:rsidP="00FD4739">
      <w:pPr>
        <w:pStyle w:val="BodyText"/>
        <w:widowControl w:val="0"/>
        <w:kinsoku w:val="0"/>
        <w:overflowPunct w:val="0"/>
        <w:autoSpaceDE w:val="0"/>
        <w:autoSpaceDN w:val="0"/>
        <w:rPr>
          <w:rFonts w:ascii="Times New Roman" w:hAnsi="Times New Roman" w:cs="Times New Roman"/>
          <w:b w:val="0"/>
          <w:sz w:val="24"/>
          <w:highlight w:val="yellow"/>
          <w:lang w:val="es-ES_tradnl"/>
        </w:rPr>
      </w:pPr>
    </w:p>
    <w:p w14:paraId="22B70911" w14:textId="6F94AEDE" w:rsidR="00046C5E" w:rsidRPr="00046C5E" w:rsidRDefault="00046C5E" w:rsidP="00FD4739">
      <w:pPr>
        <w:pStyle w:val="BodyText"/>
        <w:widowControl w:val="0"/>
        <w:numPr>
          <w:ilvl w:val="0"/>
          <w:numId w:val="20"/>
        </w:numPr>
        <w:kinsoku w:val="0"/>
        <w:overflowPunct w:val="0"/>
        <w:autoSpaceDE w:val="0"/>
        <w:autoSpaceDN w:val="0"/>
        <w:ind w:left="0" w:firstLine="0"/>
        <w:rPr>
          <w:rFonts w:ascii="Times New Roman" w:hAnsi="Times New Roman" w:cs="Times New Roman"/>
          <w:b w:val="0"/>
          <w:sz w:val="24"/>
          <w:lang w:val="es-ES_tradnl"/>
        </w:rPr>
      </w:pPr>
      <w:r w:rsidRPr="00046C5E">
        <w:rPr>
          <w:rFonts w:ascii="Times New Roman" w:hAnsi="Times New Roman" w:cs="Times New Roman"/>
          <w:b w:val="0"/>
          <w:sz w:val="24"/>
          <w:lang w:val="es-ES_tradnl"/>
        </w:rPr>
        <w:t>La</w:t>
      </w:r>
      <w:r w:rsidR="008B22B4">
        <w:rPr>
          <w:rFonts w:ascii="Times New Roman" w:hAnsi="Times New Roman" w:cs="Times New Roman"/>
          <w:b w:val="0"/>
          <w:sz w:val="24"/>
          <w:lang w:val="es-ES_tradnl"/>
        </w:rPr>
        <w:t>s decisiones de la</w:t>
      </w:r>
      <w:r w:rsidRPr="00046C5E">
        <w:rPr>
          <w:rFonts w:ascii="Times New Roman" w:hAnsi="Times New Roman" w:cs="Times New Roman"/>
          <w:b w:val="0"/>
          <w:sz w:val="24"/>
          <w:lang w:val="es-ES_tradnl"/>
        </w:rPr>
        <w:t xml:space="preserve"> CMS, ACCOBAMS y ASCOBANS</w:t>
      </w:r>
      <w:r w:rsidR="008B22B4">
        <w:rPr>
          <w:rFonts w:ascii="Times New Roman" w:hAnsi="Times New Roman" w:cs="Times New Roman"/>
          <w:b w:val="0"/>
          <w:sz w:val="24"/>
          <w:lang w:val="es-ES_tradnl"/>
        </w:rPr>
        <w:t xml:space="preserve"> reconocen también que el tratamiento efectivo de este problema requiere que </w:t>
      </w:r>
      <w:r w:rsidR="00ED2FDE">
        <w:rPr>
          <w:rFonts w:ascii="Times New Roman" w:hAnsi="Times New Roman" w:cs="Times New Roman"/>
          <w:b w:val="0"/>
          <w:sz w:val="24"/>
          <w:lang w:val="es-ES_tradnl"/>
        </w:rPr>
        <w:t xml:space="preserve">se tengan en cuenta </w:t>
      </w:r>
      <w:r w:rsidR="008B22B4">
        <w:rPr>
          <w:rFonts w:ascii="Times New Roman" w:hAnsi="Times New Roman" w:cs="Times New Roman"/>
          <w:b w:val="0"/>
          <w:sz w:val="24"/>
          <w:lang w:val="es-ES_tradnl"/>
        </w:rPr>
        <w:t xml:space="preserve">las consideraciones relativas al ruido comenzando </w:t>
      </w:r>
      <w:r w:rsidR="000D3E27">
        <w:rPr>
          <w:rFonts w:ascii="Times New Roman" w:hAnsi="Times New Roman" w:cs="Times New Roman"/>
          <w:b w:val="0"/>
          <w:sz w:val="24"/>
          <w:lang w:val="es-ES_tradnl"/>
        </w:rPr>
        <w:t>desde</w:t>
      </w:r>
      <w:r w:rsidR="008B22B4">
        <w:rPr>
          <w:rFonts w:ascii="Times New Roman" w:hAnsi="Times New Roman" w:cs="Times New Roman"/>
          <w:b w:val="0"/>
          <w:sz w:val="24"/>
          <w:lang w:val="es-ES_tradnl"/>
        </w:rPr>
        <w:t xml:space="preserve"> la fase de planificación de las actividades, especialmente mediante </w:t>
      </w:r>
      <w:r w:rsidR="008B22B4" w:rsidRPr="00B16ED3">
        <w:rPr>
          <w:rFonts w:ascii="Times New Roman" w:hAnsi="Times New Roman" w:cs="Times New Roman"/>
          <w:b w:val="0"/>
          <w:sz w:val="24"/>
          <w:lang w:val="es-ES_tradnl"/>
        </w:rPr>
        <w:t>la utilización efectiva de Evaluaciones de Impacto Ambiental (EIA)</w:t>
      </w:r>
      <w:r w:rsidR="008B22B4" w:rsidRPr="00B16ED3">
        <w:rPr>
          <w:rFonts w:ascii="Times New Roman" w:hAnsi="Times New Roman" w:cs="Times New Roman"/>
          <w:b w:val="0"/>
          <w:sz w:val="24"/>
          <w:vertAlign w:val="superscript"/>
          <w:lang w:val="es-ES_tradnl"/>
        </w:rPr>
        <w:footnoteReference w:id="4"/>
      </w:r>
      <w:r w:rsidR="00B16ED3" w:rsidRPr="00B16ED3">
        <w:rPr>
          <w:rFonts w:ascii="Times New Roman" w:hAnsi="Times New Roman" w:cs="Times New Roman"/>
          <w:b w:val="0"/>
          <w:sz w:val="24"/>
          <w:lang w:val="es-ES_tradnl"/>
        </w:rPr>
        <w:t xml:space="preserve">. La Decisión </w:t>
      </w:r>
      <w:r w:rsidR="00F53EA5" w:rsidRPr="00721137">
        <w:rPr>
          <w:rFonts w:ascii="Times New Roman" w:hAnsi="Times New Roman" w:cs="Times New Roman"/>
          <w:b w:val="0"/>
          <w:sz w:val="24"/>
          <w:lang w:val="es-ES_tradnl"/>
        </w:rPr>
        <w:t>XII/23</w:t>
      </w:r>
      <w:r w:rsidR="00F53EA5" w:rsidRPr="00721137">
        <w:rPr>
          <w:rFonts w:ascii="Times New Roman" w:hAnsi="Times New Roman" w:cs="Times New Roman"/>
          <w:b w:val="0"/>
          <w:sz w:val="24"/>
          <w:vertAlign w:val="superscript"/>
          <w:lang w:val="es-ES_tradnl"/>
        </w:rPr>
        <w:footnoteReference w:id="5"/>
      </w:r>
      <w:r w:rsidR="00F53EA5" w:rsidRPr="00721137">
        <w:rPr>
          <w:rFonts w:ascii="Times New Roman" w:hAnsi="Times New Roman" w:cs="Times New Roman"/>
          <w:b w:val="0"/>
          <w:sz w:val="24"/>
          <w:lang w:val="es-ES_tradnl"/>
        </w:rPr>
        <w:t xml:space="preserve"> </w:t>
      </w:r>
      <w:r w:rsidR="00F53EA5">
        <w:rPr>
          <w:rFonts w:ascii="Times New Roman" w:hAnsi="Times New Roman" w:cs="Times New Roman"/>
          <w:b w:val="0"/>
          <w:sz w:val="24"/>
          <w:lang w:val="es-ES_tradnl"/>
        </w:rPr>
        <w:t>del Convenio sobre la Diversidad Biológica</w:t>
      </w:r>
      <w:r w:rsidR="00BB7D37">
        <w:rPr>
          <w:rFonts w:ascii="Times New Roman" w:hAnsi="Times New Roman" w:cs="Times New Roman"/>
          <w:b w:val="0"/>
          <w:sz w:val="24"/>
          <w:lang w:val="es-ES_tradnl"/>
        </w:rPr>
        <w:t xml:space="preserve"> anima igualmente a los gobiernos a exigir EIA para las actividades marinas generadoras de ruido y a combinar la cartografía acústica con la cartografía de hábitats para identificar áreas donde </w:t>
      </w:r>
      <w:r w:rsidR="00056E46">
        <w:rPr>
          <w:rFonts w:ascii="Times New Roman" w:hAnsi="Times New Roman" w:cs="Times New Roman"/>
          <w:b w:val="0"/>
          <w:sz w:val="24"/>
          <w:lang w:val="es-ES_tradnl"/>
        </w:rPr>
        <w:t>las</w:t>
      </w:r>
      <w:r w:rsidR="00BB7D37">
        <w:rPr>
          <w:rFonts w:ascii="Times New Roman" w:hAnsi="Times New Roman" w:cs="Times New Roman"/>
          <w:b w:val="0"/>
          <w:sz w:val="24"/>
          <w:lang w:val="es-ES_tradnl"/>
        </w:rPr>
        <w:t xml:space="preserve"> especies puedan estar expuestas a impactos por ruido.</w:t>
      </w:r>
    </w:p>
    <w:p w14:paraId="16694A01" w14:textId="77777777" w:rsidR="00FD4739" w:rsidRPr="00A54CFE" w:rsidRDefault="00FD4739" w:rsidP="00FD4739">
      <w:pPr>
        <w:pStyle w:val="BodyText"/>
        <w:widowControl w:val="0"/>
        <w:kinsoku w:val="0"/>
        <w:overflowPunct w:val="0"/>
        <w:autoSpaceDE w:val="0"/>
        <w:autoSpaceDN w:val="0"/>
        <w:rPr>
          <w:rFonts w:ascii="Times New Roman" w:hAnsi="Times New Roman" w:cs="Times New Roman"/>
          <w:b w:val="0"/>
          <w:sz w:val="24"/>
          <w:lang w:val="es-ES_tradnl"/>
        </w:rPr>
      </w:pPr>
    </w:p>
    <w:p w14:paraId="6797CF8A" w14:textId="518E87E6" w:rsidR="00A54CFE" w:rsidRPr="00A54CFE" w:rsidRDefault="00A001E4" w:rsidP="00FD4739">
      <w:pPr>
        <w:pStyle w:val="BodyText"/>
        <w:widowControl w:val="0"/>
        <w:numPr>
          <w:ilvl w:val="0"/>
          <w:numId w:val="20"/>
        </w:numPr>
        <w:kinsoku w:val="0"/>
        <w:overflowPunct w:val="0"/>
        <w:autoSpaceDE w:val="0"/>
        <w:autoSpaceDN w:val="0"/>
        <w:ind w:left="0" w:firstLine="0"/>
        <w:rPr>
          <w:rFonts w:ascii="Times New Roman" w:hAnsi="Times New Roman" w:cs="Times New Roman"/>
          <w:b w:val="0"/>
          <w:sz w:val="24"/>
          <w:lang w:val="es-ES_tradnl"/>
        </w:rPr>
      </w:pPr>
      <w:r>
        <w:rPr>
          <w:rFonts w:ascii="Times New Roman" w:hAnsi="Times New Roman" w:cs="Times New Roman"/>
          <w:b w:val="0"/>
          <w:sz w:val="24"/>
          <w:lang w:val="es-ES_tradnl"/>
        </w:rPr>
        <w:t>Existe u</w:t>
      </w:r>
      <w:r w:rsidR="00A54CFE" w:rsidRPr="00A54CFE">
        <w:rPr>
          <w:rFonts w:ascii="Times New Roman" w:hAnsi="Times New Roman" w:cs="Times New Roman"/>
          <w:b w:val="0"/>
          <w:sz w:val="24"/>
          <w:lang w:val="es-ES_tradnl"/>
        </w:rPr>
        <w:t xml:space="preserve">n número considerable de </w:t>
      </w:r>
      <w:r>
        <w:rPr>
          <w:rFonts w:ascii="Times New Roman" w:hAnsi="Times New Roman" w:cs="Times New Roman"/>
          <w:b w:val="0"/>
          <w:sz w:val="24"/>
          <w:lang w:val="es-ES_tradnl"/>
        </w:rPr>
        <w:t xml:space="preserve">directrices operacionales tanto a nivel nacional como regional que detallan los impactos </w:t>
      </w:r>
      <w:r w:rsidR="00623209">
        <w:rPr>
          <w:rFonts w:ascii="Times New Roman" w:hAnsi="Times New Roman" w:cs="Times New Roman"/>
          <w:b w:val="0"/>
          <w:sz w:val="24"/>
          <w:lang w:val="es-ES_tradnl"/>
        </w:rPr>
        <w:t>a evitar y las medidas de mitigación que han de tomarse durante dichas operaciones.</w:t>
      </w:r>
      <w:r w:rsidR="00133BC6">
        <w:rPr>
          <w:rFonts w:ascii="Times New Roman" w:hAnsi="Times New Roman" w:cs="Times New Roman"/>
          <w:b w:val="0"/>
          <w:sz w:val="24"/>
          <w:lang w:val="es-ES_tradnl"/>
        </w:rPr>
        <w:t xml:space="preserve"> La mayor parte de ellas se centran en los cetáceos. Pocas directrices cubren otras especies y casi ninguna </w:t>
      </w:r>
      <w:r w:rsidR="00104136">
        <w:rPr>
          <w:rFonts w:ascii="Times New Roman" w:hAnsi="Times New Roman" w:cs="Times New Roman"/>
          <w:b w:val="0"/>
          <w:sz w:val="24"/>
          <w:lang w:val="es-ES_tradnl"/>
        </w:rPr>
        <w:t>elabora</w:t>
      </w:r>
      <w:r w:rsidR="00DA0526">
        <w:rPr>
          <w:rFonts w:ascii="Times New Roman" w:hAnsi="Times New Roman" w:cs="Times New Roman"/>
          <w:b w:val="0"/>
          <w:sz w:val="24"/>
          <w:lang w:val="es-ES_tradnl"/>
        </w:rPr>
        <w:t xml:space="preserve"> </w:t>
      </w:r>
      <w:r w:rsidR="00140424">
        <w:rPr>
          <w:rFonts w:ascii="Times New Roman" w:hAnsi="Times New Roman" w:cs="Times New Roman"/>
          <w:b w:val="0"/>
          <w:sz w:val="24"/>
          <w:lang w:val="es-ES_tradnl"/>
        </w:rPr>
        <w:t xml:space="preserve">el </w:t>
      </w:r>
      <w:r w:rsidR="00133BC6">
        <w:rPr>
          <w:rFonts w:ascii="Times New Roman" w:hAnsi="Times New Roman" w:cs="Times New Roman"/>
          <w:b w:val="0"/>
          <w:sz w:val="24"/>
          <w:lang w:val="es-ES_tradnl"/>
        </w:rPr>
        <w:t>contenido específico que debe</w:t>
      </w:r>
      <w:r w:rsidR="00DA0526">
        <w:rPr>
          <w:rFonts w:ascii="Times New Roman" w:hAnsi="Times New Roman" w:cs="Times New Roman"/>
          <w:b w:val="0"/>
          <w:sz w:val="24"/>
          <w:lang w:val="es-ES_tradnl"/>
        </w:rPr>
        <w:t>ría</w:t>
      </w:r>
      <w:r w:rsidR="00133BC6">
        <w:rPr>
          <w:rFonts w:ascii="Times New Roman" w:hAnsi="Times New Roman" w:cs="Times New Roman"/>
          <w:b w:val="0"/>
          <w:sz w:val="24"/>
          <w:lang w:val="es-ES_tradnl"/>
        </w:rPr>
        <w:t xml:space="preserve"> proporcionarse en la</w:t>
      </w:r>
      <w:r w:rsidR="005C582D">
        <w:rPr>
          <w:rFonts w:ascii="Times New Roman" w:hAnsi="Times New Roman" w:cs="Times New Roman"/>
          <w:b w:val="0"/>
          <w:sz w:val="24"/>
          <w:lang w:val="es-ES_tradnl"/>
        </w:rPr>
        <w:t>s EIA previamente</w:t>
      </w:r>
      <w:r w:rsidR="00330320">
        <w:rPr>
          <w:rFonts w:ascii="Times New Roman" w:hAnsi="Times New Roman" w:cs="Times New Roman"/>
          <w:b w:val="0"/>
          <w:sz w:val="24"/>
          <w:lang w:val="es-ES_tradnl"/>
        </w:rPr>
        <w:t xml:space="preserve"> a la obtención</w:t>
      </w:r>
      <w:r w:rsidR="00DA0526">
        <w:rPr>
          <w:rFonts w:ascii="Times New Roman" w:hAnsi="Times New Roman" w:cs="Times New Roman"/>
          <w:b w:val="0"/>
          <w:sz w:val="24"/>
          <w:lang w:val="es-ES_tradnl"/>
        </w:rPr>
        <w:t xml:space="preserve"> </w:t>
      </w:r>
      <w:r w:rsidR="00330320">
        <w:rPr>
          <w:rFonts w:ascii="Times New Roman" w:hAnsi="Times New Roman" w:cs="Times New Roman"/>
          <w:b w:val="0"/>
          <w:sz w:val="24"/>
          <w:lang w:val="es-ES_tradnl"/>
        </w:rPr>
        <w:t>de</w:t>
      </w:r>
      <w:r w:rsidR="00DA0526">
        <w:rPr>
          <w:rFonts w:ascii="Times New Roman" w:hAnsi="Times New Roman" w:cs="Times New Roman"/>
          <w:b w:val="0"/>
          <w:sz w:val="24"/>
          <w:lang w:val="es-ES_tradnl"/>
        </w:rPr>
        <w:t xml:space="preserve"> </w:t>
      </w:r>
      <w:r w:rsidR="00133BC6">
        <w:rPr>
          <w:rFonts w:ascii="Times New Roman" w:hAnsi="Times New Roman" w:cs="Times New Roman"/>
          <w:b w:val="0"/>
          <w:sz w:val="24"/>
          <w:lang w:val="es-ES_tradnl"/>
        </w:rPr>
        <w:t>aprobac</w:t>
      </w:r>
      <w:r w:rsidR="002C0D06">
        <w:rPr>
          <w:rFonts w:ascii="Times New Roman" w:hAnsi="Times New Roman" w:cs="Times New Roman"/>
          <w:b w:val="0"/>
          <w:sz w:val="24"/>
          <w:lang w:val="es-ES_tradnl"/>
        </w:rPr>
        <w:t>ión y permisos. Como</w:t>
      </w:r>
      <w:r w:rsidR="004A42F4">
        <w:rPr>
          <w:rFonts w:ascii="Times New Roman" w:hAnsi="Times New Roman" w:cs="Times New Roman"/>
          <w:b w:val="0"/>
          <w:sz w:val="24"/>
          <w:lang w:val="es-ES_tradnl"/>
        </w:rPr>
        <w:t xml:space="preserve"> consecuencia</w:t>
      </w:r>
      <w:r w:rsidR="002C0D06">
        <w:rPr>
          <w:rFonts w:ascii="Times New Roman" w:hAnsi="Times New Roman" w:cs="Times New Roman"/>
          <w:b w:val="0"/>
          <w:sz w:val="24"/>
          <w:lang w:val="es-ES_tradnl"/>
        </w:rPr>
        <w:t>,</w:t>
      </w:r>
      <w:r w:rsidR="00133BC6">
        <w:rPr>
          <w:rFonts w:ascii="Times New Roman" w:hAnsi="Times New Roman" w:cs="Times New Roman"/>
          <w:b w:val="0"/>
          <w:sz w:val="24"/>
          <w:lang w:val="es-ES_tradnl"/>
        </w:rPr>
        <w:t xml:space="preserve"> las EIA presentadas están a menudo poco </w:t>
      </w:r>
      <w:r w:rsidR="004A42F4">
        <w:rPr>
          <w:rFonts w:ascii="Times New Roman" w:hAnsi="Times New Roman" w:cs="Times New Roman"/>
          <w:b w:val="0"/>
          <w:sz w:val="24"/>
          <w:lang w:val="es-ES_tradnl"/>
        </w:rPr>
        <w:t>elaboradas</w:t>
      </w:r>
      <w:r w:rsidR="00133BC6">
        <w:rPr>
          <w:rFonts w:ascii="Times New Roman" w:hAnsi="Times New Roman" w:cs="Times New Roman"/>
          <w:b w:val="0"/>
          <w:sz w:val="24"/>
          <w:lang w:val="es-ES_tradnl"/>
        </w:rPr>
        <w:t xml:space="preserve"> u ofrecen u</w:t>
      </w:r>
      <w:r w:rsidR="004A42F4">
        <w:rPr>
          <w:rFonts w:ascii="Times New Roman" w:hAnsi="Times New Roman" w:cs="Times New Roman"/>
          <w:b w:val="0"/>
          <w:sz w:val="24"/>
          <w:lang w:val="es-ES_tradnl"/>
        </w:rPr>
        <w:t>na explicación limitada sobre la</w:t>
      </w:r>
      <w:r w:rsidR="00133BC6">
        <w:rPr>
          <w:rFonts w:ascii="Times New Roman" w:hAnsi="Times New Roman" w:cs="Times New Roman"/>
          <w:b w:val="0"/>
          <w:sz w:val="24"/>
          <w:lang w:val="es-ES_tradnl"/>
        </w:rPr>
        <w:t xml:space="preserve"> </w:t>
      </w:r>
      <w:r w:rsidR="004A42F4">
        <w:rPr>
          <w:rFonts w:ascii="Times New Roman" w:hAnsi="Times New Roman" w:cs="Times New Roman"/>
          <w:b w:val="0"/>
          <w:sz w:val="24"/>
          <w:lang w:val="es-ES_tradnl"/>
        </w:rPr>
        <w:t>fuente</w:t>
      </w:r>
      <w:r w:rsidR="00133BC6">
        <w:rPr>
          <w:rFonts w:ascii="Times New Roman" w:hAnsi="Times New Roman" w:cs="Times New Roman"/>
          <w:b w:val="0"/>
          <w:sz w:val="24"/>
          <w:lang w:val="es-ES_tradnl"/>
        </w:rPr>
        <w:t xml:space="preserve"> de los datos o el nivel de incertidumbre inherente en la documentación.</w:t>
      </w:r>
      <w:r w:rsidR="002F2888">
        <w:rPr>
          <w:rFonts w:ascii="Times New Roman" w:hAnsi="Times New Roman" w:cs="Times New Roman"/>
          <w:b w:val="0"/>
          <w:sz w:val="24"/>
          <w:lang w:val="es-ES_tradnl"/>
        </w:rPr>
        <w:t xml:space="preserve"> Las decisiones posteriores se están tomando en base a informaciones erróneas y son susceptibles a críticas.</w:t>
      </w:r>
    </w:p>
    <w:p w14:paraId="6188F6B5" w14:textId="77777777" w:rsidR="00FD4739" w:rsidRPr="00193724" w:rsidRDefault="00FD4739" w:rsidP="00FD4739">
      <w:pPr>
        <w:pStyle w:val="ListParagraph"/>
        <w:ind w:left="0"/>
        <w:rPr>
          <w:lang w:val="es-ES"/>
        </w:rPr>
      </w:pPr>
    </w:p>
    <w:p w14:paraId="60D09F9B" w14:textId="35DAC9A3" w:rsidR="00F35880" w:rsidRPr="00F35880" w:rsidRDefault="00F35880" w:rsidP="00AB45F4">
      <w:pPr>
        <w:pStyle w:val="BodyText"/>
        <w:widowControl w:val="0"/>
        <w:numPr>
          <w:ilvl w:val="0"/>
          <w:numId w:val="20"/>
        </w:numPr>
        <w:kinsoku w:val="0"/>
        <w:overflowPunct w:val="0"/>
        <w:autoSpaceDE w:val="0"/>
        <w:autoSpaceDN w:val="0"/>
        <w:ind w:left="0" w:firstLine="0"/>
        <w:rPr>
          <w:rFonts w:ascii="Times New Roman" w:hAnsi="Times New Roman" w:cs="Times New Roman"/>
          <w:b w:val="0"/>
          <w:sz w:val="24"/>
          <w:lang w:val="es-ES_tradnl"/>
        </w:rPr>
      </w:pPr>
      <w:r w:rsidRPr="00F35880">
        <w:rPr>
          <w:rFonts w:ascii="Times New Roman" w:hAnsi="Times New Roman" w:cs="Times New Roman"/>
          <w:b w:val="0"/>
          <w:sz w:val="24"/>
          <w:lang w:val="es-ES_tradnl"/>
        </w:rPr>
        <w:t>Gracias a la contribución voluntar</w:t>
      </w:r>
      <w:r w:rsidR="00D4430E">
        <w:rPr>
          <w:rFonts w:ascii="Times New Roman" w:hAnsi="Times New Roman" w:cs="Times New Roman"/>
          <w:b w:val="0"/>
          <w:sz w:val="24"/>
          <w:lang w:val="es-ES_tradnl"/>
        </w:rPr>
        <w:t>ia del Principado de Mónaco dentro</w:t>
      </w:r>
      <w:r w:rsidRPr="00F35880">
        <w:rPr>
          <w:rFonts w:ascii="Times New Roman" w:hAnsi="Times New Roman" w:cs="Times New Roman"/>
          <w:b w:val="0"/>
          <w:sz w:val="24"/>
          <w:lang w:val="es-ES_tradnl"/>
        </w:rPr>
        <w:t xml:space="preserve"> </w:t>
      </w:r>
      <w:r w:rsidR="00D4430E">
        <w:rPr>
          <w:rFonts w:ascii="Times New Roman" w:hAnsi="Times New Roman" w:cs="Times New Roman"/>
          <w:b w:val="0"/>
          <w:sz w:val="24"/>
          <w:lang w:val="es-ES_tradnl"/>
        </w:rPr>
        <w:t>d</w:t>
      </w:r>
      <w:r w:rsidRPr="00F35880">
        <w:rPr>
          <w:rFonts w:ascii="Times New Roman" w:hAnsi="Times New Roman" w:cs="Times New Roman"/>
          <w:b w:val="0"/>
          <w:sz w:val="24"/>
          <w:lang w:val="es-ES_tradnl"/>
        </w:rPr>
        <w:t>el Programa de Campeones para las Especies Migratorias, la Secretaría de la CMS en nombre también de</w:t>
      </w:r>
      <w:r w:rsidR="006E363D">
        <w:rPr>
          <w:rFonts w:ascii="Times New Roman" w:hAnsi="Times New Roman" w:cs="Times New Roman"/>
          <w:b w:val="0"/>
          <w:sz w:val="24"/>
          <w:lang w:val="es-ES_tradnl"/>
        </w:rPr>
        <w:t xml:space="preserve"> las Secretarías de</w:t>
      </w:r>
      <w:r w:rsidRPr="00F35880">
        <w:rPr>
          <w:rFonts w:ascii="Times New Roman" w:hAnsi="Times New Roman" w:cs="Times New Roman"/>
          <w:b w:val="0"/>
          <w:sz w:val="24"/>
          <w:lang w:val="es-ES_tradnl"/>
        </w:rPr>
        <w:t xml:space="preserve"> ASCOBANS</w:t>
      </w:r>
      <w:r w:rsidR="006E363D">
        <w:rPr>
          <w:rFonts w:ascii="Times New Roman" w:hAnsi="Times New Roman" w:cs="Times New Roman"/>
          <w:b w:val="0"/>
          <w:sz w:val="24"/>
          <w:lang w:val="es-ES_tradnl"/>
        </w:rPr>
        <w:t xml:space="preserve"> y ACCOBAMS pudo convocar un concurso para el desarrollo de directrices para las Evaluaciones de Impacto Ambiental de industrias marinas generadoras de ruido.</w:t>
      </w:r>
    </w:p>
    <w:p w14:paraId="2552E20C" w14:textId="77777777" w:rsidR="007202F8" w:rsidRPr="00133BC6" w:rsidRDefault="007202F8" w:rsidP="007202F8">
      <w:pPr>
        <w:pStyle w:val="BodyText"/>
        <w:widowControl w:val="0"/>
        <w:kinsoku w:val="0"/>
        <w:overflowPunct w:val="0"/>
        <w:autoSpaceDE w:val="0"/>
        <w:autoSpaceDN w:val="0"/>
        <w:rPr>
          <w:rFonts w:ascii="Times New Roman" w:hAnsi="Times New Roman" w:cs="Times New Roman"/>
          <w:b w:val="0"/>
          <w:sz w:val="24"/>
          <w:highlight w:val="green"/>
          <w:lang w:val="es-ES_tradnl"/>
        </w:rPr>
      </w:pPr>
    </w:p>
    <w:p w14:paraId="113D6461" w14:textId="7734496F" w:rsidR="00E0559C" w:rsidRPr="00E0559C" w:rsidRDefault="00E0559C" w:rsidP="00AB45F4">
      <w:pPr>
        <w:pStyle w:val="BodyText"/>
        <w:widowControl w:val="0"/>
        <w:numPr>
          <w:ilvl w:val="0"/>
          <w:numId w:val="20"/>
        </w:numPr>
        <w:kinsoku w:val="0"/>
        <w:overflowPunct w:val="0"/>
        <w:autoSpaceDE w:val="0"/>
        <w:autoSpaceDN w:val="0"/>
        <w:ind w:left="0" w:firstLine="0"/>
        <w:rPr>
          <w:rFonts w:ascii="Times New Roman" w:hAnsi="Times New Roman" w:cs="Times New Roman"/>
          <w:b w:val="0"/>
          <w:sz w:val="24"/>
          <w:lang w:val="es-ES_tradnl"/>
        </w:rPr>
      </w:pPr>
      <w:r w:rsidRPr="00E0559C">
        <w:rPr>
          <w:rFonts w:ascii="Times New Roman" w:hAnsi="Times New Roman" w:cs="Times New Roman"/>
          <w:b w:val="0"/>
          <w:sz w:val="24"/>
          <w:lang w:val="es-ES_tradnl"/>
        </w:rPr>
        <w:t xml:space="preserve">Los Términos de Referencia </w:t>
      </w:r>
      <w:r w:rsidR="00F55DBC">
        <w:rPr>
          <w:rFonts w:ascii="Times New Roman" w:hAnsi="Times New Roman" w:cs="Times New Roman"/>
          <w:b w:val="0"/>
          <w:sz w:val="24"/>
          <w:lang w:val="es-ES_tradnl"/>
        </w:rPr>
        <w:t xml:space="preserve">fueron </w:t>
      </w:r>
      <w:r w:rsidR="00FF74A6">
        <w:rPr>
          <w:rFonts w:ascii="Times New Roman" w:hAnsi="Times New Roman" w:cs="Times New Roman"/>
          <w:b w:val="0"/>
          <w:sz w:val="24"/>
          <w:lang w:val="es-ES_tradnl"/>
        </w:rPr>
        <w:t>elaborados</w:t>
      </w:r>
      <w:r w:rsidR="00F55DBC">
        <w:rPr>
          <w:rFonts w:ascii="Times New Roman" w:hAnsi="Times New Roman" w:cs="Times New Roman"/>
          <w:b w:val="0"/>
          <w:sz w:val="24"/>
          <w:lang w:val="es-ES_tradnl"/>
        </w:rPr>
        <w:t xml:space="preserve"> en consulta con los presidentes de los órganos científicos y asesores de los tres tratados, y con contribuciones de los </w:t>
      </w:r>
      <w:proofErr w:type="spellStart"/>
      <w:r w:rsidR="00F55DBC">
        <w:rPr>
          <w:rFonts w:ascii="Times New Roman" w:hAnsi="Times New Roman" w:cs="Times New Roman"/>
          <w:b w:val="0"/>
          <w:sz w:val="24"/>
          <w:lang w:val="es-ES_tradnl"/>
        </w:rPr>
        <w:t>co</w:t>
      </w:r>
      <w:proofErr w:type="spellEnd"/>
      <w:r w:rsidR="00F55DBC">
        <w:rPr>
          <w:rFonts w:ascii="Times New Roman" w:hAnsi="Times New Roman" w:cs="Times New Roman"/>
          <w:b w:val="0"/>
          <w:sz w:val="24"/>
          <w:lang w:val="es-ES_tradnl"/>
        </w:rPr>
        <w:t>-</w:t>
      </w:r>
      <w:r w:rsidR="00F55DBC" w:rsidRPr="00F55DBC">
        <w:rPr>
          <w:rFonts w:ascii="Times New Roman" w:hAnsi="Times New Roman" w:cs="Times New Roman"/>
          <w:b w:val="0"/>
          <w:sz w:val="24"/>
          <w:lang w:val="es-ES_tradnl"/>
        </w:rPr>
        <w:t>presidentes del Grupo de Trabajo conjunto sobre ruido de la CMS/ACCOBAMS/ASCOBANS.</w:t>
      </w:r>
      <w:r w:rsidR="00F55DBC">
        <w:rPr>
          <w:rFonts w:ascii="Times New Roman" w:hAnsi="Times New Roman" w:cs="Times New Roman"/>
          <w:b w:val="0"/>
          <w:sz w:val="24"/>
          <w:lang w:val="es-ES_tradnl"/>
        </w:rPr>
        <w:t xml:space="preserve"> </w:t>
      </w:r>
      <w:r w:rsidR="00BF5FA6">
        <w:rPr>
          <w:rFonts w:ascii="Times New Roman" w:hAnsi="Times New Roman" w:cs="Times New Roman"/>
          <w:b w:val="0"/>
          <w:sz w:val="24"/>
          <w:lang w:val="es-ES_tradnl"/>
        </w:rPr>
        <w:t xml:space="preserve">El objetivo es proporcionar una herramienta a las Partes de la CMS, ASCOBANS y </w:t>
      </w:r>
      <w:r w:rsidR="008308F1">
        <w:rPr>
          <w:rFonts w:ascii="Times New Roman" w:hAnsi="Times New Roman" w:cs="Times New Roman"/>
          <w:b w:val="0"/>
          <w:sz w:val="24"/>
          <w:lang w:val="es-ES_tradnl"/>
        </w:rPr>
        <w:t xml:space="preserve">ACCOBAMS que los </w:t>
      </w:r>
      <w:r w:rsidR="00D813ED">
        <w:rPr>
          <w:rFonts w:ascii="Times New Roman" w:hAnsi="Times New Roman" w:cs="Times New Roman"/>
          <w:b w:val="0"/>
          <w:sz w:val="24"/>
          <w:lang w:val="es-ES_tradnl"/>
        </w:rPr>
        <w:t>ayude</w:t>
      </w:r>
      <w:r w:rsidR="008308F1">
        <w:rPr>
          <w:rFonts w:ascii="Times New Roman" w:hAnsi="Times New Roman" w:cs="Times New Roman"/>
          <w:b w:val="0"/>
          <w:sz w:val="24"/>
          <w:lang w:val="es-ES_tradnl"/>
        </w:rPr>
        <w:t xml:space="preserve"> en la</w:t>
      </w:r>
      <w:r w:rsidR="00BF5FA6">
        <w:rPr>
          <w:rFonts w:ascii="Times New Roman" w:hAnsi="Times New Roman" w:cs="Times New Roman"/>
          <w:b w:val="0"/>
          <w:sz w:val="24"/>
          <w:lang w:val="es-ES_tradnl"/>
        </w:rPr>
        <w:t xml:space="preserve"> implementación de las resoluciones relacionadas adoptadas por estos foros. Las directrices se transmitirán también a los Signatarios de los MDE relevantes para su consideración.</w:t>
      </w:r>
    </w:p>
    <w:p w14:paraId="3429ED8D" w14:textId="77777777" w:rsidR="007202F8" w:rsidRPr="007A5DC4" w:rsidRDefault="007202F8" w:rsidP="007202F8">
      <w:pPr>
        <w:pStyle w:val="BodyText"/>
        <w:widowControl w:val="0"/>
        <w:kinsoku w:val="0"/>
        <w:overflowPunct w:val="0"/>
        <w:autoSpaceDE w:val="0"/>
        <w:autoSpaceDN w:val="0"/>
        <w:rPr>
          <w:rFonts w:ascii="Times New Roman" w:hAnsi="Times New Roman" w:cs="Times New Roman"/>
          <w:b w:val="0"/>
          <w:sz w:val="24"/>
          <w:lang w:val="es-ES_tradnl"/>
        </w:rPr>
      </w:pPr>
    </w:p>
    <w:p w14:paraId="70AACB68" w14:textId="2F88C4F0" w:rsidR="00A80BAF" w:rsidRPr="007A5DC4" w:rsidRDefault="0049351A" w:rsidP="00AB45F4">
      <w:pPr>
        <w:pStyle w:val="BodyText"/>
        <w:widowControl w:val="0"/>
        <w:numPr>
          <w:ilvl w:val="0"/>
          <w:numId w:val="20"/>
        </w:numPr>
        <w:kinsoku w:val="0"/>
        <w:overflowPunct w:val="0"/>
        <w:autoSpaceDE w:val="0"/>
        <w:autoSpaceDN w:val="0"/>
        <w:ind w:left="0" w:firstLine="0"/>
        <w:rPr>
          <w:rFonts w:ascii="Times New Roman" w:hAnsi="Times New Roman" w:cs="Times New Roman"/>
          <w:b w:val="0"/>
          <w:sz w:val="24"/>
          <w:lang w:val="es-ES_tradnl"/>
        </w:rPr>
      </w:pPr>
      <w:r w:rsidRPr="007A5DC4">
        <w:rPr>
          <w:rFonts w:ascii="Times New Roman" w:hAnsi="Times New Roman" w:cs="Times New Roman"/>
          <w:b w:val="0"/>
          <w:sz w:val="24"/>
          <w:lang w:val="es-ES_tradnl"/>
        </w:rPr>
        <w:lastRenderedPageBreak/>
        <w:t xml:space="preserve">La oferta de Wild </w:t>
      </w:r>
      <w:proofErr w:type="spellStart"/>
      <w:r w:rsidRPr="007A5DC4">
        <w:rPr>
          <w:rFonts w:ascii="Times New Roman" w:hAnsi="Times New Roman" w:cs="Times New Roman"/>
          <w:b w:val="0"/>
          <w:sz w:val="24"/>
          <w:lang w:val="es-ES_tradnl"/>
        </w:rPr>
        <w:t>Migration</w:t>
      </w:r>
      <w:proofErr w:type="spellEnd"/>
      <w:r w:rsidR="00E065CF" w:rsidRPr="007A5DC4">
        <w:rPr>
          <w:rFonts w:ascii="Times New Roman" w:hAnsi="Times New Roman" w:cs="Times New Roman"/>
          <w:b w:val="0"/>
          <w:sz w:val="24"/>
          <w:lang w:val="es-ES_tradnl"/>
        </w:rPr>
        <w:t xml:space="preserve"> fue la elegida con el acuerdo de las tres Secretarías. Basándose en el trabajo realizado por el Grupo de Trabajo conjunto sobre ruido de la CMS/ACCOBAMS/ASCOBANS</w:t>
      </w:r>
      <w:r w:rsidR="00E065CF" w:rsidRPr="007A5DC4">
        <w:rPr>
          <w:rFonts w:ascii="Times New Roman" w:hAnsi="Times New Roman" w:cs="Times New Roman"/>
          <w:b w:val="0"/>
          <w:sz w:val="24"/>
          <w:vertAlign w:val="superscript"/>
          <w:lang w:val="es-ES_tradnl"/>
        </w:rPr>
        <w:footnoteReference w:id="6"/>
      </w:r>
      <w:r w:rsidR="00983151" w:rsidRPr="007A5DC4">
        <w:rPr>
          <w:rFonts w:ascii="Times New Roman" w:hAnsi="Times New Roman" w:cs="Times New Roman"/>
          <w:b w:val="0"/>
          <w:sz w:val="24"/>
          <w:lang w:val="es-ES_tradnl"/>
        </w:rPr>
        <w:t xml:space="preserve"> se están facilitando </w:t>
      </w:r>
      <w:r w:rsidR="00BD74C3">
        <w:rPr>
          <w:rFonts w:ascii="Times New Roman" w:hAnsi="Times New Roman" w:cs="Times New Roman"/>
          <w:b w:val="0"/>
          <w:sz w:val="24"/>
          <w:lang w:val="es-ES_tradnl"/>
        </w:rPr>
        <w:t xml:space="preserve">ahora </w:t>
      </w:r>
      <w:r w:rsidR="00983151" w:rsidRPr="007A5DC4">
        <w:rPr>
          <w:rFonts w:ascii="Times New Roman" w:hAnsi="Times New Roman" w:cs="Times New Roman"/>
          <w:b w:val="0"/>
          <w:sz w:val="24"/>
          <w:lang w:val="es-ES_tradnl"/>
        </w:rPr>
        <w:t>directrices globales detalladas para las EIA relativas a actividades generadoras de ruido para su consideración por la Familia CMS.</w:t>
      </w:r>
    </w:p>
    <w:p w14:paraId="3D5F7D8E" w14:textId="77777777" w:rsidR="00FD4739" w:rsidRPr="00133BC6" w:rsidRDefault="00FD4739" w:rsidP="00FD4739">
      <w:pPr>
        <w:pStyle w:val="BodyText"/>
        <w:widowControl w:val="0"/>
        <w:kinsoku w:val="0"/>
        <w:overflowPunct w:val="0"/>
        <w:autoSpaceDE w:val="0"/>
        <w:autoSpaceDN w:val="0"/>
        <w:rPr>
          <w:rFonts w:ascii="Times New Roman" w:hAnsi="Times New Roman" w:cs="Times New Roman"/>
          <w:b w:val="0"/>
          <w:sz w:val="24"/>
          <w:highlight w:val="green"/>
          <w:lang w:val="es-ES_tradnl"/>
        </w:rPr>
      </w:pPr>
    </w:p>
    <w:p w14:paraId="6C2728BE" w14:textId="738638DB" w:rsidR="00701748" w:rsidRPr="00701748" w:rsidRDefault="00701748" w:rsidP="00FD4739">
      <w:pPr>
        <w:pStyle w:val="BodyText"/>
        <w:widowControl w:val="0"/>
        <w:numPr>
          <w:ilvl w:val="0"/>
          <w:numId w:val="20"/>
        </w:numPr>
        <w:kinsoku w:val="0"/>
        <w:overflowPunct w:val="0"/>
        <w:autoSpaceDE w:val="0"/>
        <w:autoSpaceDN w:val="0"/>
        <w:ind w:left="0" w:firstLine="0"/>
        <w:rPr>
          <w:rFonts w:ascii="Times New Roman" w:hAnsi="Times New Roman" w:cs="Times New Roman"/>
          <w:b w:val="0"/>
          <w:sz w:val="24"/>
          <w:lang w:val="es-ES_tradnl"/>
        </w:rPr>
      </w:pPr>
      <w:r w:rsidRPr="00701748">
        <w:rPr>
          <w:rFonts w:ascii="Times New Roman" w:hAnsi="Times New Roman" w:cs="Times New Roman"/>
          <w:b w:val="0"/>
          <w:sz w:val="24"/>
          <w:lang w:val="es-ES_tradnl"/>
        </w:rPr>
        <w:t>Estas directrices cubrirán todas las especies de la CMS, ACCOBAMS and ASCOBANS</w:t>
      </w:r>
      <w:r w:rsidR="00606BE3">
        <w:rPr>
          <w:rFonts w:ascii="Times New Roman" w:hAnsi="Times New Roman" w:cs="Times New Roman"/>
          <w:b w:val="0"/>
          <w:sz w:val="24"/>
          <w:lang w:val="es-ES_tradnl"/>
        </w:rPr>
        <w:t xml:space="preserve">: peces marinos, mamíferos marinos y tortugas marinas, así como las especies presa de las anteriores. Las directrices incluirán </w:t>
      </w:r>
      <w:r w:rsidR="00AD332D">
        <w:rPr>
          <w:rFonts w:ascii="Times New Roman" w:hAnsi="Times New Roman" w:cs="Times New Roman"/>
          <w:b w:val="0"/>
          <w:sz w:val="24"/>
          <w:lang w:val="es-ES_tradnl"/>
        </w:rPr>
        <w:t>una descripción</w:t>
      </w:r>
      <w:r w:rsidR="00606BE3">
        <w:rPr>
          <w:rFonts w:ascii="Times New Roman" w:hAnsi="Times New Roman" w:cs="Times New Roman"/>
          <w:b w:val="0"/>
          <w:sz w:val="24"/>
          <w:lang w:val="es-ES_tradnl"/>
        </w:rPr>
        <w:t xml:space="preserve"> de las vul</w:t>
      </w:r>
      <w:r w:rsidR="002D5971">
        <w:rPr>
          <w:rFonts w:ascii="Times New Roman" w:hAnsi="Times New Roman" w:cs="Times New Roman"/>
          <w:b w:val="0"/>
          <w:sz w:val="24"/>
          <w:lang w:val="es-ES_tradnl"/>
        </w:rPr>
        <w:t>nerabilidades de las especies y</w:t>
      </w:r>
      <w:r w:rsidR="00AD332D">
        <w:rPr>
          <w:rFonts w:ascii="Times New Roman" w:hAnsi="Times New Roman" w:cs="Times New Roman"/>
          <w:b w:val="0"/>
          <w:sz w:val="24"/>
          <w:lang w:val="es-ES_tradnl"/>
        </w:rPr>
        <w:t xml:space="preserve"> </w:t>
      </w:r>
      <w:r w:rsidR="00606BE3">
        <w:rPr>
          <w:rFonts w:ascii="Times New Roman" w:hAnsi="Times New Roman" w:cs="Times New Roman"/>
          <w:b w:val="0"/>
          <w:sz w:val="24"/>
          <w:lang w:val="es-ES_tradnl"/>
        </w:rPr>
        <w:t>los componentes específicos del ciclo vital de dichas vulnerabilidades; componentes del hábit</w:t>
      </w:r>
      <w:r w:rsidR="002D5971">
        <w:rPr>
          <w:rFonts w:ascii="Times New Roman" w:hAnsi="Times New Roman" w:cs="Times New Roman"/>
          <w:b w:val="0"/>
          <w:sz w:val="24"/>
          <w:lang w:val="es-ES_tradnl"/>
        </w:rPr>
        <w:t>at que deben ser cartografiados;</w:t>
      </w:r>
      <w:r w:rsidR="00606BE3">
        <w:rPr>
          <w:rFonts w:ascii="Times New Roman" w:hAnsi="Times New Roman" w:cs="Times New Roman"/>
          <w:b w:val="0"/>
          <w:sz w:val="24"/>
          <w:lang w:val="es-ES_tradnl"/>
        </w:rPr>
        <w:t xml:space="preserve"> evaluación científica </w:t>
      </w:r>
      <w:r w:rsidR="002D5971">
        <w:rPr>
          <w:rFonts w:ascii="Times New Roman" w:hAnsi="Times New Roman" w:cs="Times New Roman"/>
          <w:b w:val="0"/>
          <w:sz w:val="24"/>
          <w:lang w:val="es-ES_tradnl"/>
        </w:rPr>
        <w:t xml:space="preserve">de </w:t>
      </w:r>
      <w:r w:rsidR="00606BE3">
        <w:rPr>
          <w:rFonts w:ascii="Times New Roman" w:hAnsi="Times New Roman" w:cs="Times New Roman"/>
          <w:b w:val="0"/>
          <w:sz w:val="24"/>
          <w:lang w:val="es-ES_tradnl"/>
        </w:rPr>
        <w:t xml:space="preserve">los niveles de exposición recibidos y su duración; y criterios para los </w:t>
      </w:r>
      <w:r w:rsidR="002D5971">
        <w:rPr>
          <w:rFonts w:ascii="Times New Roman" w:hAnsi="Times New Roman" w:cs="Times New Roman"/>
          <w:b w:val="0"/>
          <w:sz w:val="24"/>
          <w:lang w:val="es-ES_tradnl"/>
        </w:rPr>
        <w:t>responsables del diseño</w:t>
      </w:r>
      <w:r w:rsidR="00606BE3">
        <w:rPr>
          <w:rFonts w:ascii="Times New Roman" w:hAnsi="Times New Roman" w:cs="Times New Roman"/>
          <w:b w:val="0"/>
          <w:sz w:val="24"/>
          <w:lang w:val="es-ES_tradnl"/>
        </w:rPr>
        <w:t xml:space="preserve"> de políticas </w:t>
      </w:r>
      <w:r w:rsidR="00141AFB">
        <w:rPr>
          <w:rFonts w:ascii="Times New Roman" w:hAnsi="Times New Roman" w:cs="Times New Roman"/>
          <w:b w:val="0"/>
          <w:sz w:val="24"/>
          <w:lang w:val="es-ES_tradnl"/>
        </w:rPr>
        <w:t>que éstos puedan utilizar</w:t>
      </w:r>
      <w:r w:rsidR="00606BE3">
        <w:rPr>
          <w:rFonts w:ascii="Times New Roman" w:hAnsi="Times New Roman" w:cs="Times New Roman"/>
          <w:b w:val="0"/>
          <w:sz w:val="24"/>
          <w:lang w:val="es-ES_tradnl"/>
        </w:rPr>
        <w:t xml:space="preserve"> en el análisis de las EIA.</w:t>
      </w:r>
    </w:p>
    <w:p w14:paraId="77FC1CAA" w14:textId="77777777" w:rsidR="007202F8" w:rsidRPr="00133BC6" w:rsidRDefault="007202F8" w:rsidP="007202F8">
      <w:pPr>
        <w:pStyle w:val="ListParagraph"/>
        <w:ind w:left="0"/>
        <w:rPr>
          <w:highlight w:val="green"/>
          <w:lang w:val="es-ES_tradnl"/>
        </w:rPr>
      </w:pPr>
    </w:p>
    <w:p w14:paraId="10D1139B" w14:textId="148CA6C6" w:rsidR="000013B4" w:rsidRPr="000013B4" w:rsidRDefault="000013B4" w:rsidP="00FD4739">
      <w:pPr>
        <w:pStyle w:val="BodyText"/>
        <w:widowControl w:val="0"/>
        <w:numPr>
          <w:ilvl w:val="0"/>
          <w:numId w:val="20"/>
        </w:numPr>
        <w:kinsoku w:val="0"/>
        <w:overflowPunct w:val="0"/>
        <w:autoSpaceDE w:val="0"/>
        <w:autoSpaceDN w:val="0"/>
        <w:ind w:left="0" w:firstLine="0"/>
        <w:rPr>
          <w:rFonts w:ascii="Times New Roman" w:hAnsi="Times New Roman" w:cs="Times New Roman"/>
          <w:b w:val="0"/>
          <w:sz w:val="24"/>
          <w:lang w:val="es-ES_tradnl"/>
        </w:rPr>
      </w:pPr>
      <w:r w:rsidRPr="000013B4">
        <w:rPr>
          <w:rFonts w:ascii="Times New Roman" w:hAnsi="Times New Roman" w:cs="Times New Roman"/>
          <w:b w:val="0"/>
          <w:sz w:val="24"/>
          <w:lang w:val="es-ES_tradnl"/>
        </w:rPr>
        <w:t xml:space="preserve">Los detalles de los colaboradores del proyecto y </w:t>
      </w:r>
      <w:r>
        <w:rPr>
          <w:rFonts w:ascii="Times New Roman" w:hAnsi="Times New Roman" w:cs="Times New Roman"/>
          <w:b w:val="0"/>
          <w:sz w:val="24"/>
          <w:lang w:val="es-ES_tradnl"/>
        </w:rPr>
        <w:t xml:space="preserve">sus </w:t>
      </w:r>
      <w:r w:rsidR="00F63B4E">
        <w:rPr>
          <w:rFonts w:ascii="Times New Roman" w:hAnsi="Times New Roman" w:cs="Times New Roman"/>
          <w:b w:val="0"/>
          <w:sz w:val="24"/>
          <w:lang w:val="es-ES_tradnl"/>
        </w:rPr>
        <w:t>contribuciones</w:t>
      </w:r>
      <w:r>
        <w:rPr>
          <w:rFonts w:ascii="Times New Roman" w:hAnsi="Times New Roman" w:cs="Times New Roman"/>
          <w:b w:val="0"/>
          <w:sz w:val="24"/>
          <w:lang w:val="es-ES_tradnl"/>
        </w:rPr>
        <w:t xml:space="preserve"> aparecen en el Anexo 1 del presente documento.</w:t>
      </w:r>
    </w:p>
    <w:p w14:paraId="68551963" w14:textId="77777777" w:rsidR="00D01C39" w:rsidRPr="00193724" w:rsidRDefault="00D01C39" w:rsidP="00D01C39">
      <w:pPr>
        <w:pStyle w:val="ListParagraph"/>
        <w:ind w:left="0"/>
        <w:rPr>
          <w:lang w:val="es-ES"/>
        </w:rPr>
      </w:pPr>
    </w:p>
    <w:p w14:paraId="78303F99" w14:textId="3E06F1E6" w:rsidR="006F2F5B" w:rsidRPr="006F2F5B" w:rsidRDefault="006F2F5B" w:rsidP="00FD4739">
      <w:pPr>
        <w:pStyle w:val="BodyText"/>
        <w:widowControl w:val="0"/>
        <w:numPr>
          <w:ilvl w:val="0"/>
          <w:numId w:val="20"/>
        </w:numPr>
        <w:kinsoku w:val="0"/>
        <w:overflowPunct w:val="0"/>
        <w:autoSpaceDE w:val="0"/>
        <w:autoSpaceDN w:val="0"/>
        <w:ind w:left="0" w:firstLine="0"/>
        <w:rPr>
          <w:rFonts w:ascii="Times New Roman" w:hAnsi="Times New Roman" w:cs="Times New Roman"/>
          <w:b w:val="0"/>
          <w:sz w:val="24"/>
          <w:lang w:val="es-ES_tradnl"/>
        </w:rPr>
      </w:pPr>
      <w:r w:rsidRPr="006F2F5B">
        <w:rPr>
          <w:rFonts w:ascii="Times New Roman" w:hAnsi="Times New Roman" w:cs="Times New Roman"/>
          <w:b w:val="0"/>
          <w:sz w:val="24"/>
          <w:lang w:val="es-ES_tradnl"/>
        </w:rPr>
        <w:t xml:space="preserve">Tanto ASCOBANS como ACCOBAMS </w:t>
      </w:r>
      <w:r w:rsidR="00F4247A">
        <w:rPr>
          <w:rFonts w:ascii="Times New Roman" w:hAnsi="Times New Roman" w:cs="Times New Roman"/>
          <w:b w:val="0"/>
          <w:sz w:val="24"/>
          <w:lang w:val="es-ES_tradnl"/>
        </w:rPr>
        <w:t>celebrarán</w:t>
      </w:r>
      <w:r w:rsidRPr="006F2F5B">
        <w:rPr>
          <w:rFonts w:ascii="Times New Roman" w:hAnsi="Times New Roman" w:cs="Times New Roman"/>
          <w:b w:val="0"/>
          <w:sz w:val="24"/>
          <w:lang w:val="es-ES_tradnl"/>
        </w:rPr>
        <w:t xml:space="preserve"> sus Reuniones de las Partes en 2016.</w:t>
      </w:r>
      <w:r w:rsidR="00180E0A">
        <w:rPr>
          <w:rFonts w:ascii="Times New Roman" w:hAnsi="Times New Roman" w:cs="Times New Roman"/>
          <w:b w:val="0"/>
          <w:sz w:val="24"/>
          <w:lang w:val="es-ES_tradnl"/>
        </w:rPr>
        <w:t xml:space="preserve"> La próxima Reunión de la Conferencia de las Partes de la CMS tendrá lugar en 2017. Con el fin de permitir que las directrices puedan ser adoptadas por los tres foros, la propuesta es finalizar las directrices </w:t>
      </w:r>
      <w:r w:rsidR="00F4247A">
        <w:rPr>
          <w:rFonts w:ascii="Times New Roman" w:hAnsi="Times New Roman" w:cs="Times New Roman"/>
          <w:b w:val="0"/>
          <w:sz w:val="24"/>
          <w:lang w:val="es-ES_tradnl"/>
        </w:rPr>
        <w:t xml:space="preserve">propiamente dichas </w:t>
      </w:r>
      <w:r w:rsidR="00180E0A">
        <w:rPr>
          <w:rFonts w:ascii="Times New Roman" w:hAnsi="Times New Roman" w:cs="Times New Roman"/>
          <w:b w:val="0"/>
          <w:sz w:val="24"/>
          <w:lang w:val="es-ES_tradnl"/>
        </w:rPr>
        <w:t xml:space="preserve">a tiempo para la primera de estas reuniones, es decir, la 8ª Reunión de las Partes de ASCOBANS </w:t>
      </w:r>
      <w:r w:rsidR="00180E0A" w:rsidRPr="00374997">
        <w:rPr>
          <w:rFonts w:ascii="Times New Roman" w:hAnsi="Times New Roman" w:cs="Times New Roman"/>
          <w:b w:val="0"/>
          <w:sz w:val="24"/>
          <w:lang w:val="es-ES_tradnl"/>
        </w:rPr>
        <w:t xml:space="preserve">(30 </w:t>
      </w:r>
      <w:r w:rsidR="00F4247A">
        <w:rPr>
          <w:rFonts w:ascii="Times New Roman" w:hAnsi="Times New Roman" w:cs="Times New Roman"/>
          <w:b w:val="0"/>
          <w:sz w:val="24"/>
          <w:lang w:val="es-ES_tradnl"/>
        </w:rPr>
        <w:t>agosto</w:t>
      </w:r>
      <w:r w:rsidR="00180E0A" w:rsidRPr="00374997">
        <w:rPr>
          <w:rFonts w:ascii="Times New Roman" w:hAnsi="Times New Roman" w:cs="Times New Roman"/>
          <w:b w:val="0"/>
          <w:sz w:val="24"/>
          <w:lang w:val="es-ES_tradnl"/>
        </w:rPr>
        <w:t xml:space="preserve"> - 1 </w:t>
      </w:r>
      <w:r w:rsidR="00F4247A">
        <w:rPr>
          <w:rFonts w:ascii="Times New Roman" w:hAnsi="Times New Roman" w:cs="Times New Roman"/>
          <w:b w:val="0"/>
          <w:sz w:val="24"/>
          <w:lang w:val="es-ES_tradnl"/>
        </w:rPr>
        <w:t>septiembre 2016, Helsinki, Finlandia</w:t>
      </w:r>
      <w:r w:rsidR="00180E0A" w:rsidRPr="00374997">
        <w:rPr>
          <w:rFonts w:ascii="Times New Roman" w:hAnsi="Times New Roman" w:cs="Times New Roman"/>
          <w:b w:val="0"/>
          <w:sz w:val="24"/>
          <w:lang w:val="es-ES_tradnl"/>
        </w:rPr>
        <w:t>),</w:t>
      </w:r>
      <w:r w:rsidR="00180E0A">
        <w:rPr>
          <w:rFonts w:ascii="Times New Roman" w:hAnsi="Times New Roman" w:cs="Times New Roman"/>
          <w:b w:val="0"/>
          <w:sz w:val="24"/>
          <w:lang w:val="es-ES_tradnl"/>
        </w:rPr>
        <w:t xml:space="preserve"> </w:t>
      </w:r>
      <w:r w:rsidR="00374997">
        <w:rPr>
          <w:rFonts w:ascii="Times New Roman" w:hAnsi="Times New Roman" w:cs="Times New Roman"/>
          <w:b w:val="0"/>
          <w:sz w:val="24"/>
          <w:lang w:val="es-ES_tradnl"/>
        </w:rPr>
        <w:t>de manera que cada foro pueda entonces adoptar su propia resolución relativa al asunto.</w:t>
      </w:r>
    </w:p>
    <w:p w14:paraId="78D55DD6" w14:textId="77777777" w:rsidR="00D01C39" w:rsidRPr="00E80DD7" w:rsidRDefault="00D01C39" w:rsidP="00D01C39">
      <w:pPr>
        <w:pStyle w:val="ListParagraph"/>
        <w:ind w:left="0"/>
        <w:rPr>
          <w:highlight w:val="yellow"/>
          <w:lang w:val="es-ES_tradnl"/>
        </w:rPr>
      </w:pPr>
    </w:p>
    <w:p w14:paraId="2780C147" w14:textId="14136F35" w:rsidR="00807F73" w:rsidRPr="00807F73" w:rsidRDefault="00807F73" w:rsidP="00FD4739">
      <w:pPr>
        <w:pStyle w:val="BodyText"/>
        <w:widowControl w:val="0"/>
        <w:numPr>
          <w:ilvl w:val="0"/>
          <w:numId w:val="20"/>
        </w:numPr>
        <w:kinsoku w:val="0"/>
        <w:overflowPunct w:val="0"/>
        <w:autoSpaceDE w:val="0"/>
        <w:autoSpaceDN w:val="0"/>
        <w:ind w:left="0" w:firstLine="0"/>
        <w:rPr>
          <w:rFonts w:ascii="Times New Roman" w:hAnsi="Times New Roman" w:cs="Times New Roman"/>
          <w:b w:val="0"/>
          <w:sz w:val="24"/>
          <w:lang w:val="es-ES_tradnl"/>
        </w:rPr>
      </w:pPr>
      <w:r w:rsidRPr="00807F73">
        <w:rPr>
          <w:rFonts w:ascii="Times New Roman" w:hAnsi="Times New Roman" w:cs="Times New Roman"/>
          <w:b w:val="0"/>
          <w:sz w:val="24"/>
          <w:lang w:val="es-ES_tradnl"/>
        </w:rPr>
        <w:t>Los plazos y consultas para el proyecto se han planificado como se muestra a continuación:</w:t>
      </w:r>
    </w:p>
    <w:p w14:paraId="7284B03F" w14:textId="77777777" w:rsidR="00FD4739" w:rsidRPr="00E80DD7" w:rsidRDefault="00FD4739" w:rsidP="0098729C">
      <w:pPr>
        <w:pStyle w:val="BodyText"/>
        <w:widowControl w:val="0"/>
        <w:kinsoku w:val="0"/>
        <w:overflowPunct w:val="0"/>
        <w:autoSpaceDE w:val="0"/>
        <w:autoSpaceDN w:val="0"/>
        <w:rPr>
          <w:rFonts w:ascii="Times New Roman" w:hAnsi="Times New Roman" w:cs="Times New Roman"/>
          <w:b w:val="0"/>
          <w:sz w:val="24"/>
          <w:highlight w:val="yellow"/>
          <w:lang w:val="es-ES_tradnl"/>
        </w:rPr>
      </w:pPr>
    </w:p>
    <w:p w14:paraId="7C1FC3F3" w14:textId="33D08D94" w:rsidR="008521FC" w:rsidRPr="008521FC" w:rsidRDefault="008521FC" w:rsidP="00E62568">
      <w:pPr>
        <w:ind w:left="720"/>
        <w:jc w:val="both"/>
        <w:rPr>
          <w:bCs/>
          <w:u w:val="single"/>
          <w:lang w:val="es-ES_tradnl"/>
        </w:rPr>
      </w:pPr>
      <w:r w:rsidRPr="008521FC">
        <w:rPr>
          <w:bCs/>
          <w:u w:val="single"/>
          <w:lang w:val="es-ES_tradnl"/>
        </w:rPr>
        <w:t>Desarrollo del módulo técnico</w:t>
      </w:r>
    </w:p>
    <w:p w14:paraId="62D42DB9" w14:textId="03AAEF96" w:rsidR="008521FC" w:rsidRPr="008521FC" w:rsidRDefault="00E27E4C" w:rsidP="00E62568">
      <w:pPr>
        <w:ind w:left="720"/>
        <w:jc w:val="both"/>
        <w:rPr>
          <w:bCs/>
          <w:lang w:val="es-ES_tradnl"/>
        </w:rPr>
      </w:pPr>
      <w:r w:rsidRPr="00E27E4C">
        <w:rPr>
          <w:bCs/>
          <w:lang w:val="es-ES_tradnl"/>
        </w:rPr>
        <w:t>El t</w:t>
      </w:r>
      <w:r w:rsidR="008521FC" w:rsidRPr="00E27E4C">
        <w:rPr>
          <w:bCs/>
          <w:lang w:val="es-ES_tradnl"/>
        </w:rPr>
        <w:t>rabajo en los resúmenes de los expertos (Módulos 3.1-3.13 y 4.1-4.2), características del sonido en el medio marino (Módulo 2), resumen de las industrias marinas generadoras de ruido (Module</w:t>
      </w:r>
      <w:r w:rsidR="007E062D">
        <w:rPr>
          <w:bCs/>
          <w:lang w:val="es-ES_tradnl"/>
        </w:rPr>
        <w:t>s 6.1-6.8) y marco de trabajo de las directrices para</w:t>
      </w:r>
      <w:r w:rsidR="008521FC" w:rsidRPr="00E27E4C">
        <w:rPr>
          <w:bCs/>
          <w:lang w:val="es-ES_tradnl"/>
        </w:rPr>
        <w:t xml:space="preserve"> </w:t>
      </w:r>
      <w:r w:rsidR="007E062D">
        <w:rPr>
          <w:bCs/>
          <w:lang w:val="es-ES_tradnl"/>
        </w:rPr>
        <w:t xml:space="preserve">las </w:t>
      </w:r>
      <w:r w:rsidR="008521FC" w:rsidRPr="00E27E4C">
        <w:rPr>
          <w:bCs/>
          <w:lang w:val="es-ES_tradnl"/>
        </w:rPr>
        <w:t>EIA (Modules 8.1-8.8)</w:t>
      </w:r>
      <w:r w:rsidR="00822007">
        <w:rPr>
          <w:bCs/>
          <w:lang w:val="es-ES_tradnl"/>
        </w:rPr>
        <w:t xml:space="preserve"> se está llevando a cabo</w:t>
      </w:r>
      <w:r w:rsidRPr="00E27E4C">
        <w:rPr>
          <w:bCs/>
          <w:lang w:val="es-ES_tradnl"/>
        </w:rPr>
        <w:t xml:space="preserve"> </w:t>
      </w:r>
      <w:r w:rsidR="00822007">
        <w:rPr>
          <w:bCs/>
          <w:lang w:val="es-ES_tradnl"/>
        </w:rPr>
        <w:t>actualmente.</w:t>
      </w:r>
    </w:p>
    <w:p w14:paraId="6158CE49" w14:textId="77777777" w:rsidR="00A51349" w:rsidRPr="00E80DD7" w:rsidRDefault="00A51349" w:rsidP="00E62568">
      <w:pPr>
        <w:ind w:left="720"/>
        <w:jc w:val="both"/>
        <w:rPr>
          <w:bCs/>
          <w:highlight w:val="yellow"/>
          <w:lang w:val="es-ES_tradnl"/>
        </w:rPr>
      </w:pPr>
    </w:p>
    <w:p w14:paraId="11DF1696" w14:textId="505FAFBB" w:rsidR="004F52FE" w:rsidRPr="004F52FE" w:rsidRDefault="004F52FE" w:rsidP="00E62568">
      <w:pPr>
        <w:ind w:left="720"/>
        <w:jc w:val="both"/>
        <w:rPr>
          <w:bCs/>
          <w:u w:val="single"/>
          <w:lang w:val="es-ES_tradnl"/>
        </w:rPr>
      </w:pPr>
      <w:r w:rsidRPr="004F52FE">
        <w:rPr>
          <w:bCs/>
          <w:u w:val="single"/>
          <w:lang w:val="es-ES_tradnl"/>
        </w:rPr>
        <w:t>Desarrollo del módulo sobre políticas</w:t>
      </w:r>
    </w:p>
    <w:p w14:paraId="01E58117" w14:textId="12579AC7" w:rsidR="004F52FE" w:rsidRPr="004F52FE" w:rsidRDefault="0084629B" w:rsidP="00E62568">
      <w:pPr>
        <w:ind w:left="720"/>
        <w:jc w:val="both"/>
        <w:rPr>
          <w:bCs/>
          <w:lang w:val="es-ES_tradnl"/>
        </w:rPr>
      </w:pPr>
      <w:r w:rsidRPr="00B3296E">
        <w:rPr>
          <w:bCs/>
          <w:lang w:val="es-ES_tradnl"/>
        </w:rPr>
        <w:t>El</w:t>
      </w:r>
      <w:r w:rsidR="004F52FE" w:rsidRPr="00B3296E">
        <w:rPr>
          <w:bCs/>
          <w:lang w:val="es-ES_tradnl"/>
        </w:rPr>
        <w:t xml:space="preserve"> resumen</w:t>
      </w:r>
      <w:r w:rsidRPr="00B3296E">
        <w:rPr>
          <w:bCs/>
          <w:lang w:val="es-ES_tradnl"/>
        </w:rPr>
        <w:t xml:space="preserve"> de las decisiones intergubernamentales (Módulo 5) y </w:t>
      </w:r>
      <w:r w:rsidR="009D2184">
        <w:rPr>
          <w:bCs/>
          <w:lang w:val="es-ES_tradnl"/>
        </w:rPr>
        <w:t xml:space="preserve">de </w:t>
      </w:r>
      <w:r w:rsidRPr="00B3296E">
        <w:rPr>
          <w:bCs/>
          <w:lang w:val="es-ES_tradnl"/>
        </w:rPr>
        <w:t>la aplicabilidad a los acuerdos de la Familia CMS</w:t>
      </w:r>
      <w:r w:rsidR="00B3296E" w:rsidRPr="00B3296E">
        <w:rPr>
          <w:bCs/>
          <w:lang w:val="es-ES_tradnl"/>
        </w:rPr>
        <w:t xml:space="preserve"> (Module 7.1-7.11) y </w:t>
      </w:r>
      <w:r w:rsidR="009D2184">
        <w:rPr>
          <w:bCs/>
          <w:lang w:val="es-ES_tradnl"/>
        </w:rPr>
        <w:t xml:space="preserve">las </w:t>
      </w:r>
      <w:r w:rsidR="00B3296E" w:rsidRPr="00B3296E">
        <w:rPr>
          <w:bCs/>
          <w:lang w:val="es-ES_tradnl"/>
        </w:rPr>
        <w:t>Referencias (Módulo 9) serán completados en marzo de 201</w:t>
      </w:r>
      <w:r w:rsidR="00E817A7">
        <w:rPr>
          <w:bCs/>
          <w:lang w:val="es-ES_tradnl"/>
        </w:rPr>
        <w:t>6, y posteriormente se redactará</w:t>
      </w:r>
      <w:r w:rsidR="00B3296E" w:rsidRPr="00B3296E">
        <w:rPr>
          <w:bCs/>
          <w:lang w:val="es-ES_tradnl"/>
        </w:rPr>
        <w:t xml:space="preserve"> un sumario ejecutivo (Módulo 1).</w:t>
      </w:r>
    </w:p>
    <w:p w14:paraId="568811EE" w14:textId="77777777" w:rsidR="00A51349" w:rsidRPr="00E80DD7" w:rsidRDefault="00A51349" w:rsidP="00E62568">
      <w:pPr>
        <w:ind w:left="720"/>
        <w:jc w:val="both"/>
        <w:rPr>
          <w:bCs/>
          <w:highlight w:val="yellow"/>
          <w:lang w:val="es-ES_tradnl"/>
        </w:rPr>
      </w:pPr>
    </w:p>
    <w:p w14:paraId="6CB0B83B" w14:textId="5298AA51" w:rsidR="000B06CF" w:rsidRPr="000B06CF" w:rsidRDefault="000B06CF" w:rsidP="00E62568">
      <w:pPr>
        <w:ind w:left="720"/>
        <w:jc w:val="both"/>
        <w:rPr>
          <w:bCs/>
          <w:u w:val="single"/>
          <w:lang w:val="es-ES_tradnl"/>
        </w:rPr>
      </w:pPr>
      <w:r w:rsidRPr="000B06CF">
        <w:rPr>
          <w:bCs/>
          <w:u w:val="single"/>
          <w:lang w:val="es-ES_tradnl"/>
        </w:rPr>
        <w:t>Fase de consulta</w:t>
      </w:r>
    </w:p>
    <w:p w14:paraId="45CABB12" w14:textId="2D3880DC" w:rsidR="000B06CF" w:rsidRPr="000B06CF" w:rsidRDefault="000B06CF" w:rsidP="00E62568">
      <w:pPr>
        <w:ind w:left="720"/>
        <w:jc w:val="both"/>
        <w:rPr>
          <w:bCs/>
          <w:lang w:val="es-ES_tradnl"/>
        </w:rPr>
      </w:pPr>
      <w:r w:rsidRPr="000B06CF">
        <w:rPr>
          <w:bCs/>
          <w:lang w:val="es-ES_tradnl"/>
        </w:rPr>
        <w:t xml:space="preserve">Una vez que </w:t>
      </w:r>
      <w:r w:rsidR="007D3AD6">
        <w:rPr>
          <w:bCs/>
          <w:lang w:val="es-ES_tradnl"/>
        </w:rPr>
        <w:t xml:space="preserve">se hayan </w:t>
      </w:r>
      <w:r w:rsidR="00202625">
        <w:rPr>
          <w:bCs/>
          <w:lang w:val="es-ES_tradnl"/>
        </w:rPr>
        <w:t>compilado</w:t>
      </w:r>
      <w:r w:rsidR="007D3AD6">
        <w:rPr>
          <w:bCs/>
          <w:lang w:val="es-ES_tradnl"/>
        </w:rPr>
        <w:t xml:space="preserve"> </w:t>
      </w:r>
      <w:r w:rsidRPr="000B06CF">
        <w:rPr>
          <w:bCs/>
          <w:lang w:val="es-ES_tradnl"/>
        </w:rPr>
        <w:t xml:space="preserve">los módulos </w:t>
      </w:r>
      <w:r w:rsidR="007D3AD6">
        <w:rPr>
          <w:bCs/>
          <w:lang w:val="es-ES_tradnl"/>
        </w:rPr>
        <w:t>el proyecto</w:t>
      </w:r>
      <w:r w:rsidR="00D570FE">
        <w:rPr>
          <w:bCs/>
          <w:lang w:val="es-ES_tradnl"/>
        </w:rPr>
        <w:t xml:space="preserve"> </w:t>
      </w:r>
      <w:r w:rsidR="00560C01">
        <w:rPr>
          <w:bCs/>
          <w:lang w:val="es-ES_tradnl"/>
        </w:rPr>
        <w:t xml:space="preserve">continuará con </w:t>
      </w:r>
      <w:r w:rsidR="00D570FE">
        <w:rPr>
          <w:bCs/>
          <w:lang w:val="es-ES_tradnl"/>
        </w:rPr>
        <w:t xml:space="preserve">un </w:t>
      </w:r>
      <w:r w:rsidR="00D570FE" w:rsidRPr="00910E76">
        <w:rPr>
          <w:bCs/>
          <w:u w:val="single"/>
          <w:lang w:val="es-ES_tradnl"/>
        </w:rPr>
        <w:t>proceso de consulta por correo electrónico</w:t>
      </w:r>
      <w:r w:rsidR="00D570FE">
        <w:rPr>
          <w:bCs/>
          <w:lang w:val="es-ES_tradnl"/>
        </w:rPr>
        <w:t xml:space="preserve"> que incluirá:</w:t>
      </w:r>
    </w:p>
    <w:p w14:paraId="3A076630" w14:textId="0D611669" w:rsidR="00D570FE" w:rsidRPr="00D570FE" w:rsidRDefault="00D570FE" w:rsidP="002925B1">
      <w:pPr>
        <w:numPr>
          <w:ilvl w:val="0"/>
          <w:numId w:val="26"/>
        </w:numPr>
        <w:ind w:left="1560" w:hanging="426"/>
        <w:jc w:val="both"/>
        <w:rPr>
          <w:bCs/>
          <w:lang w:val="es-ES_tradnl"/>
        </w:rPr>
      </w:pPr>
      <w:r w:rsidRPr="00D570FE">
        <w:rPr>
          <w:bCs/>
          <w:lang w:val="es-ES_tradnl"/>
        </w:rPr>
        <w:t>Consejeros Científicos de la CMS,</w:t>
      </w:r>
      <w:r w:rsidR="007E2EDE">
        <w:rPr>
          <w:bCs/>
          <w:lang w:val="es-ES_tradnl"/>
        </w:rPr>
        <w:t xml:space="preserve"> Miembros del Comité Científico de ACCOBAMS y Miembros del Comité Asesor de ASCOBANS</w:t>
      </w:r>
    </w:p>
    <w:p w14:paraId="7ED9EDA1" w14:textId="102FD533" w:rsidR="00456C42" w:rsidRPr="00456C42" w:rsidRDefault="00456C42" w:rsidP="002925B1">
      <w:pPr>
        <w:numPr>
          <w:ilvl w:val="0"/>
          <w:numId w:val="26"/>
        </w:numPr>
        <w:ind w:left="1560" w:hanging="426"/>
        <w:jc w:val="both"/>
        <w:rPr>
          <w:bCs/>
          <w:lang w:val="es-ES_tradnl"/>
        </w:rPr>
      </w:pPr>
      <w:r w:rsidRPr="00456C42">
        <w:rPr>
          <w:bCs/>
          <w:lang w:val="es-ES_tradnl"/>
        </w:rPr>
        <w:t xml:space="preserve">Grupo de Trabajo sobre mamíferos acuáticos </w:t>
      </w:r>
      <w:r w:rsidR="002925B1">
        <w:rPr>
          <w:bCs/>
          <w:lang w:val="es-ES_tradnl"/>
        </w:rPr>
        <w:t>del Consejo Científico de la CMS</w:t>
      </w:r>
    </w:p>
    <w:p w14:paraId="1612B2B6" w14:textId="72EECC38" w:rsidR="002925B1" w:rsidRPr="002925B1" w:rsidRDefault="002925B1" w:rsidP="002925B1">
      <w:pPr>
        <w:numPr>
          <w:ilvl w:val="0"/>
          <w:numId w:val="26"/>
        </w:numPr>
        <w:ind w:left="1560" w:hanging="426"/>
        <w:jc w:val="both"/>
        <w:rPr>
          <w:bCs/>
          <w:lang w:val="es-ES_tradnl"/>
        </w:rPr>
      </w:pPr>
      <w:r w:rsidRPr="002925B1">
        <w:rPr>
          <w:bCs/>
          <w:lang w:val="es-ES_tradnl"/>
        </w:rPr>
        <w:t>Grupo de Trabajo conjunto sobre ruido de la CMS/ASCOBANS/</w:t>
      </w:r>
      <w:r>
        <w:rPr>
          <w:bCs/>
          <w:lang w:val="es-ES_tradnl"/>
        </w:rPr>
        <w:t xml:space="preserve"> </w:t>
      </w:r>
      <w:r w:rsidRPr="002925B1">
        <w:rPr>
          <w:bCs/>
          <w:lang w:val="es-ES_tradnl"/>
        </w:rPr>
        <w:t>ACCOBAMS</w:t>
      </w:r>
    </w:p>
    <w:p w14:paraId="4E1D6FB0" w14:textId="5A5289C7" w:rsidR="002925B1" w:rsidRPr="002925B1" w:rsidRDefault="002925B1" w:rsidP="002925B1">
      <w:pPr>
        <w:numPr>
          <w:ilvl w:val="0"/>
          <w:numId w:val="26"/>
        </w:numPr>
        <w:ind w:left="1560" w:hanging="426"/>
        <w:jc w:val="both"/>
        <w:rPr>
          <w:bCs/>
          <w:lang w:val="es-ES_tradnl"/>
        </w:rPr>
      </w:pPr>
      <w:r w:rsidRPr="002925B1">
        <w:rPr>
          <w:bCs/>
          <w:lang w:val="es-ES_tradnl"/>
        </w:rPr>
        <w:t>Puntos Focales de la CMS, ACCOBAMS y ASCOBANS</w:t>
      </w:r>
    </w:p>
    <w:p w14:paraId="2AD25A59" w14:textId="1305F314" w:rsidR="007A21B4" w:rsidRPr="007A21B4" w:rsidRDefault="007A21B4" w:rsidP="002925B1">
      <w:pPr>
        <w:numPr>
          <w:ilvl w:val="0"/>
          <w:numId w:val="26"/>
        </w:numPr>
        <w:ind w:left="1560" w:hanging="426"/>
        <w:jc w:val="both"/>
        <w:rPr>
          <w:bCs/>
          <w:lang w:val="es-ES_tradnl"/>
        </w:rPr>
      </w:pPr>
      <w:r w:rsidRPr="007A21B4">
        <w:rPr>
          <w:bCs/>
          <w:lang w:val="es-ES_tradnl"/>
        </w:rPr>
        <w:t>Secretarías de la CMS, ASCOBANS y ACCOBAMS</w:t>
      </w:r>
    </w:p>
    <w:p w14:paraId="3256F2E8" w14:textId="5B64E2F5" w:rsidR="002B4C4F" w:rsidRPr="002B4C4F" w:rsidRDefault="002B4C4F" w:rsidP="00E62568">
      <w:pPr>
        <w:ind w:left="720"/>
        <w:jc w:val="both"/>
        <w:rPr>
          <w:bCs/>
          <w:lang w:val="es-ES_tradnl"/>
        </w:rPr>
      </w:pPr>
      <w:r w:rsidRPr="002B4C4F">
        <w:rPr>
          <w:bCs/>
          <w:lang w:val="es-ES_tradnl"/>
        </w:rPr>
        <w:lastRenderedPageBreak/>
        <w:t>El proceso de consulta comenzará en marzo y continuará hasta junio.</w:t>
      </w:r>
      <w:r w:rsidR="001F17A7">
        <w:rPr>
          <w:bCs/>
          <w:lang w:val="es-ES_tradnl"/>
        </w:rPr>
        <w:t xml:space="preserve"> Las Secretarías d</w:t>
      </w:r>
      <w:r w:rsidR="006832D4">
        <w:rPr>
          <w:bCs/>
          <w:lang w:val="es-ES_tradnl"/>
        </w:rPr>
        <w:t>e la CMS, ASCOBANS y ACCOBAMS confirmarán el documento final en julio.</w:t>
      </w:r>
    </w:p>
    <w:p w14:paraId="01EE4348" w14:textId="77777777" w:rsidR="00A51349" w:rsidRPr="00193724" w:rsidRDefault="00A51349" w:rsidP="00D01C39">
      <w:pPr>
        <w:ind w:left="720"/>
        <w:rPr>
          <w:bCs/>
          <w:lang w:val="es-ES"/>
        </w:rPr>
      </w:pPr>
    </w:p>
    <w:p w14:paraId="2AF63496" w14:textId="079F37D0" w:rsidR="002A747D" w:rsidRPr="002A747D" w:rsidRDefault="002A747D" w:rsidP="00E62568">
      <w:pPr>
        <w:ind w:left="720"/>
        <w:jc w:val="both"/>
        <w:rPr>
          <w:bCs/>
          <w:u w:val="single"/>
          <w:lang w:val="es-ES_tradnl"/>
        </w:rPr>
      </w:pPr>
      <w:r w:rsidRPr="002A747D">
        <w:rPr>
          <w:bCs/>
          <w:u w:val="single"/>
          <w:lang w:val="es-ES_tradnl"/>
        </w:rPr>
        <w:t>Presentación del documento a la Familia CMS</w:t>
      </w:r>
    </w:p>
    <w:p w14:paraId="57EA7AD8" w14:textId="34583870" w:rsidR="00A51349" w:rsidRPr="0043310E" w:rsidRDefault="00F61234" w:rsidP="0043310E">
      <w:pPr>
        <w:ind w:left="720"/>
        <w:jc w:val="both"/>
        <w:rPr>
          <w:bCs/>
          <w:lang w:val="es-ES_tradnl"/>
        </w:rPr>
      </w:pPr>
      <w:r w:rsidRPr="00F61234">
        <w:rPr>
          <w:bCs/>
          <w:lang w:val="es-ES_tradnl"/>
        </w:rPr>
        <w:t xml:space="preserve">El documento final será presentado </w:t>
      </w:r>
      <w:r w:rsidR="0043310E">
        <w:rPr>
          <w:bCs/>
          <w:lang w:val="es-ES_tradnl"/>
        </w:rPr>
        <w:t>por este orden</w:t>
      </w:r>
      <w:r w:rsidRPr="00F61234">
        <w:rPr>
          <w:bCs/>
          <w:lang w:val="es-ES_tradnl"/>
        </w:rPr>
        <w:t xml:space="preserve"> a:</w:t>
      </w:r>
    </w:p>
    <w:p w14:paraId="266EA13D" w14:textId="75C4FE23" w:rsidR="006E0017" w:rsidRPr="006E0017" w:rsidRDefault="006E0017" w:rsidP="00E62568">
      <w:pPr>
        <w:numPr>
          <w:ilvl w:val="0"/>
          <w:numId w:val="27"/>
        </w:numPr>
        <w:ind w:left="2160"/>
        <w:jc w:val="both"/>
        <w:rPr>
          <w:bCs/>
          <w:lang w:val="es-ES_tradnl"/>
        </w:rPr>
      </w:pPr>
      <w:r w:rsidRPr="006E0017">
        <w:rPr>
          <w:bCs/>
          <w:lang w:val="es-ES_tradnl"/>
        </w:rPr>
        <w:t>Reunión de las Partes de ASCOBANS, agosto de 2016 (</w:t>
      </w:r>
      <w:r w:rsidR="001F6AAB">
        <w:rPr>
          <w:bCs/>
          <w:lang w:val="es-ES_tradnl"/>
        </w:rPr>
        <w:t>fecha</w:t>
      </w:r>
      <w:r w:rsidRPr="006E0017">
        <w:rPr>
          <w:bCs/>
          <w:lang w:val="es-ES_tradnl"/>
        </w:rPr>
        <w:t xml:space="preserve"> límite para el documento 26 de julio)</w:t>
      </w:r>
    </w:p>
    <w:p w14:paraId="6E52969D" w14:textId="042288B1" w:rsidR="001F6AAB" w:rsidRPr="001F6AAB" w:rsidRDefault="001F6AAB" w:rsidP="00E62568">
      <w:pPr>
        <w:numPr>
          <w:ilvl w:val="0"/>
          <w:numId w:val="27"/>
        </w:numPr>
        <w:ind w:left="2160"/>
        <w:jc w:val="both"/>
        <w:rPr>
          <w:bCs/>
          <w:lang w:val="es-ES_tradnl"/>
        </w:rPr>
      </w:pPr>
      <w:r w:rsidRPr="001F6AAB">
        <w:rPr>
          <w:bCs/>
          <w:lang w:val="es-ES_tradnl"/>
        </w:rPr>
        <w:t>Reunión de las Partes de ACCOBAMS, noviembre de 2016 (</w:t>
      </w:r>
      <w:r w:rsidR="006D2EF4">
        <w:rPr>
          <w:bCs/>
          <w:lang w:val="es-ES_tradnl"/>
        </w:rPr>
        <w:t>fecha límite para el documento por</w:t>
      </w:r>
      <w:r w:rsidRPr="001F6AAB">
        <w:rPr>
          <w:bCs/>
          <w:lang w:val="es-ES_tradnl"/>
        </w:rPr>
        <w:t xml:space="preserve"> </w:t>
      </w:r>
      <w:r w:rsidR="00361F41">
        <w:rPr>
          <w:bCs/>
          <w:lang w:val="es-ES_tradnl"/>
        </w:rPr>
        <w:t>determinar</w:t>
      </w:r>
      <w:r w:rsidRPr="001F6AAB">
        <w:rPr>
          <w:bCs/>
          <w:lang w:val="es-ES_tradnl"/>
        </w:rPr>
        <w:t>)</w:t>
      </w:r>
    </w:p>
    <w:p w14:paraId="1661F005" w14:textId="7F0670BD" w:rsidR="00361F41" w:rsidRPr="00361F41" w:rsidRDefault="00361F41" w:rsidP="00361F41">
      <w:pPr>
        <w:numPr>
          <w:ilvl w:val="0"/>
          <w:numId w:val="27"/>
        </w:numPr>
        <w:ind w:left="2160"/>
        <w:jc w:val="both"/>
        <w:rPr>
          <w:bCs/>
          <w:lang w:val="es-ES_tradnl"/>
        </w:rPr>
      </w:pPr>
      <w:r w:rsidRPr="00361F41">
        <w:rPr>
          <w:bCs/>
          <w:lang w:val="es-ES_tradnl"/>
        </w:rPr>
        <w:t>Consejo Cientí</w:t>
      </w:r>
      <w:r w:rsidR="00DD5361">
        <w:rPr>
          <w:bCs/>
          <w:lang w:val="es-ES_tradnl"/>
        </w:rPr>
        <w:t>fico d</w:t>
      </w:r>
      <w:r w:rsidRPr="00361F41">
        <w:rPr>
          <w:bCs/>
          <w:lang w:val="es-ES_tradnl"/>
        </w:rPr>
        <w:t>e</w:t>
      </w:r>
      <w:r w:rsidR="00DD5361">
        <w:rPr>
          <w:bCs/>
          <w:lang w:val="es-ES_tradnl"/>
        </w:rPr>
        <w:t xml:space="preserve"> </w:t>
      </w:r>
      <w:r w:rsidRPr="00361F41">
        <w:rPr>
          <w:bCs/>
          <w:lang w:val="es-ES_tradnl"/>
        </w:rPr>
        <w:t>la CMS, mediados de 2017 (fecha límite</w:t>
      </w:r>
      <w:r w:rsidR="006D2EF4">
        <w:rPr>
          <w:bCs/>
          <w:lang w:val="es-ES_tradnl"/>
        </w:rPr>
        <w:t xml:space="preserve"> para el documento por</w:t>
      </w:r>
      <w:r w:rsidRPr="001F6AAB">
        <w:rPr>
          <w:bCs/>
          <w:lang w:val="es-ES_tradnl"/>
        </w:rPr>
        <w:t xml:space="preserve"> </w:t>
      </w:r>
      <w:r>
        <w:rPr>
          <w:bCs/>
          <w:lang w:val="es-ES_tradnl"/>
        </w:rPr>
        <w:t>determinar</w:t>
      </w:r>
      <w:r w:rsidRPr="001F6AAB">
        <w:rPr>
          <w:bCs/>
          <w:lang w:val="es-ES_tradnl"/>
        </w:rPr>
        <w:t>)</w:t>
      </w:r>
    </w:p>
    <w:p w14:paraId="088600CE" w14:textId="28A4A3D3" w:rsidR="00DD5361" w:rsidRPr="00DD5361" w:rsidRDefault="00DD5361" w:rsidP="00DD5361">
      <w:pPr>
        <w:numPr>
          <w:ilvl w:val="0"/>
          <w:numId w:val="27"/>
        </w:numPr>
        <w:ind w:left="2160"/>
        <w:jc w:val="both"/>
        <w:rPr>
          <w:bCs/>
          <w:lang w:val="es-ES_tradnl"/>
        </w:rPr>
      </w:pPr>
      <w:r w:rsidRPr="00DD5361">
        <w:rPr>
          <w:bCs/>
          <w:lang w:val="es-ES_tradnl"/>
        </w:rPr>
        <w:t>Conferencia de las Partes de la CMS, finales de 2017 (</w:t>
      </w:r>
      <w:r w:rsidR="006D2EF4">
        <w:rPr>
          <w:bCs/>
          <w:lang w:val="es-ES_tradnl"/>
        </w:rPr>
        <w:t>fecha límite para el documento por</w:t>
      </w:r>
      <w:r w:rsidRPr="00DD5361">
        <w:rPr>
          <w:bCs/>
          <w:lang w:val="es-ES_tradnl"/>
        </w:rPr>
        <w:t xml:space="preserve"> determinar)</w:t>
      </w:r>
    </w:p>
    <w:p w14:paraId="2684745B" w14:textId="77777777" w:rsidR="00A51349" w:rsidRPr="002A747D" w:rsidRDefault="00A51349" w:rsidP="00E62568">
      <w:pPr>
        <w:ind w:left="720"/>
        <w:jc w:val="both"/>
        <w:rPr>
          <w:bCs/>
          <w:highlight w:val="yellow"/>
          <w:lang w:val="es-ES_tradnl"/>
        </w:rPr>
      </w:pPr>
    </w:p>
    <w:p w14:paraId="3E9DC15F" w14:textId="2F615DE1" w:rsidR="00A8645B" w:rsidRPr="00D67F68" w:rsidRDefault="00A8645B" w:rsidP="00A8645B">
      <w:pPr>
        <w:pStyle w:val="BodyText"/>
        <w:widowControl w:val="0"/>
        <w:numPr>
          <w:ilvl w:val="0"/>
          <w:numId w:val="20"/>
        </w:numPr>
        <w:kinsoku w:val="0"/>
        <w:overflowPunct w:val="0"/>
        <w:autoSpaceDE w:val="0"/>
        <w:autoSpaceDN w:val="0"/>
        <w:ind w:left="0" w:firstLine="0"/>
        <w:rPr>
          <w:rFonts w:ascii="Times New Roman" w:hAnsi="Times New Roman" w:cs="Times New Roman"/>
          <w:b w:val="0"/>
          <w:sz w:val="24"/>
          <w:lang w:val="es-ES_tradnl"/>
        </w:rPr>
      </w:pPr>
      <w:r w:rsidRPr="00D67F68">
        <w:rPr>
          <w:rFonts w:ascii="Times New Roman" w:hAnsi="Times New Roman" w:cs="Times New Roman"/>
          <w:b w:val="0"/>
          <w:sz w:val="24"/>
          <w:lang w:val="es-ES_tradnl"/>
        </w:rPr>
        <w:t>Con el fin de asegurar que las mismas directrices puedan ser adoptadas para su uso por toda la Familia</w:t>
      </w:r>
      <w:r w:rsidR="0030298E">
        <w:rPr>
          <w:rFonts w:ascii="Times New Roman" w:hAnsi="Times New Roman" w:cs="Times New Roman"/>
          <w:b w:val="0"/>
          <w:sz w:val="24"/>
          <w:lang w:val="es-ES_tradnl"/>
        </w:rPr>
        <w:t xml:space="preserve"> CMS, se urge a los Consejeros C</w:t>
      </w:r>
      <w:r w:rsidRPr="00D67F68">
        <w:rPr>
          <w:rFonts w:ascii="Times New Roman" w:hAnsi="Times New Roman" w:cs="Times New Roman"/>
          <w:b w:val="0"/>
          <w:sz w:val="24"/>
          <w:lang w:val="es-ES_tradnl"/>
        </w:rPr>
        <w:t>ientíficos y las Partes de la CMS a proporcionar sus contribuciones a las directrices durante las consultas entre marzo y junio de 2016 y a centrar su trabajo posterior en el desarrollo de la resolución relacionada solamente.</w:t>
      </w:r>
    </w:p>
    <w:p w14:paraId="0D33833F" w14:textId="77777777" w:rsidR="00AC0A78" w:rsidRPr="002A747D" w:rsidRDefault="00AC0A78" w:rsidP="00AC0A78">
      <w:pPr>
        <w:pStyle w:val="BodyText"/>
        <w:widowControl w:val="0"/>
        <w:kinsoku w:val="0"/>
        <w:overflowPunct w:val="0"/>
        <w:autoSpaceDE w:val="0"/>
        <w:autoSpaceDN w:val="0"/>
        <w:rPr>
          <w:rFonts w:ascii="Times New Roman" w:hAnsi="Times New Roman" w:cs="Times New Roman"/>
          <w:b w:val="0"/>
          <w:sz w:val="24"/>
          <w:highlight w:val="yellow"/>
          <w:lang w:val="es-ES_tradnl"/>
        </w:rPr>
      </w:pPr>
    </w:p>
    <w:p w14:paraId="0C3EB094" w14:textId="77777777" w:rsidR="00A51349" w:rsidRPr="002A747D" w:rsidRDefault="00A51349" w:rsidP="00A51349">
      <w:pPr>
        <w:rPr>
          <w:bCs/>
          <w:highlight w:val="yellow"/>
          <w:lang w:val="es-ES_tradnl"/>
        </w:rPr>
      </w:pPr>
    </w:p>
    <w:p w14:paraId="0C8314CD" w14:textId="3918EB29" w:rsidR="00D16605" w:rsidRPr="00D16605" w:rsidRDefault="00D16605" w:rsidP="00A51349">
      <w:pPr>
        <w:rPr>
          <w:b/>
          <w:bCs/>
          <w:i/>
          <w:lang w:val="es-ES_tradnl"/>
        </w:rPr>
      </w:pPr>
      <w:r w:rsidRPr="00D16605">
        <w:rPr>
          <w:b/>
          <w:bCs/>
          <w:i/>
          <w:lang w:val="es-ES_tradnl"/>
        </w:rPr>
        <w:t>Acción solicitada:</w:t>
      </w:r>
    </w:p>
    <w:p w14:paraId="5730C1A3" w14:textId="77777777" w:rsidR="00AC0A78" w:rsidRPr="002A747D" w:rsidRDefault="00AC0A78" w:rsidP="00A51349">
      <w:pPr>
        <w:rPr>
          <w:bCs/>
          <w:highlight w:val="yellow"/>
          <w:lang w:val="es-ES_tradnl"/>
        </w:rPr>
      </w:pPr>
    </w:p>
    <w:p w14:paraId="7E640D73" w14:textId="3F5EBC12" w:rsidR="008E1158" w:rsidRPr="008E1158" w:rsidRDefault="008E1158" w:rsidP="009E5F80">
      <w:pPr>
        <w:pStyle w:val="ListParagraph"/>
        <w:numPr>
          <w:ilvl w:val="0"/>
          <w:numId w:val="29"/>
        </w:numPr>
        <w:tabs>
          <w:tab w:val="left" w:pos="142"/>
        </w:tabs>
        <w:ind w:hanging="540"/>
        <w:jc w:val="both"/>
        <w:rPr>
          <w:bCs/>
          <w:lang w:val="es-ES_tradnl"/>
        </w:rPr>
      </w:pPr>
      <w:r w:rsidRPr="008E1158">
        <w:rPr>
          <w:bCs/>
          <w:lang w:val="es-ES_tradnl"/>
        </w:rPr>
        <w:t xml:space="preserve">Tomar nota de los </w:t>
      </w:r>
      <w:r w:rsidR="009E5F80">
        <w:rPr>
          <w:bCs/>
          <w:lang w:val="es-ES_tradnl"/>
        </w:rPr>
        <w:t>objetivos y los plazos</w:t>
      </w:r>
      <w:r w:rsidRPr="008E1158">
        <w:rPr>
          <w:bCs/>
          <w:lang w:val="es-ES_tradnl"/>
        </w:rPr>
        <w:t xml:space="preserve"> del proyecto</w:t>
      </w:r>
    </w:p>
    <w:p w14:paraId="74948B7C" w14:textId="77777777" w:rsidR="00E62568" w:rsidRPr="002A747D" w:rsidRDefault="00E62568" w:rsidP="00E62568">
      <w:pPr>
        <w:pStyle w:val="ListParagraph"/>
        <w:jc w:val="both"/>
        <w:rPr>
          <w:bCs/>
          <w:highlight w:val="yellow"/>
          <w:lang w:val="es-ES_tradnl"/>
        </w:rPr>
      </w:pPr>
    </w:p>
    <w:p w14:paraId="2110C541" w14:textId="41E7C16F" w:rsidR="009C2DAA" w:rsidRPr="009C2DAA" w:rsidRDefault="009C2DAA" w:rsidP="00E62568">
      <w:pPr>
        <w:pStyle w:val="ListParagraph"/>
        <w:numPr>
          <w:ilvl w:val="0"/>
          <w:numId w:val="29"/>
        </w:numPr>
        <w:ind w:left="0" w:firstLine="180"/>
        <w:jc w:val="both"/>
        <w:rPr>
          <w:bCs/>
          <w:lang w:val="es-ES_tradnl"/>
        </w:rPr>
      </w:pPr>
      <w:r w:rsidRPr="009C2DAA">
        <w:rPr>
          <w:bCs/>
          <w:lang w:val="es-ES_tradnl"/>
        </w:rPr>
        <w:t xml:space="preserve">Animar a los Consejeros a </w:t>
      </w:r>
      <w:r>
        <w:rPr>
          <w:bCs/>
          <w:lang w:val="es-ES_tradnl"/>
        </w:rPr>
        <w:t>participar en las consultas por correo electrónico entre marzo y junio de 2016 para permitir finalizar las directrices a tiempo para la Reunión de las Partes de ASCOBANS</w:t>
      </w:r>
    </w:p>
    <w:p w14:paraId="0DD3CE3D" w14:textId="77777777" w:rsidR="00AC0A78" w:rsidRPr="00193724" w:rsidRDefault="00AC0A78" w:rsidP="00A51349">
      <w:pPr>
        <w:rPr>
          <w:bCs/>
          <w:lang w:val="es-ES"/>
        </w:rPr>
      </w:pPr>
    </w:p>
    <w:p w14:paraId="119BB9DB" w14:textId="77777777" w:rsidR="00E62568" w:rsidRPr="00193724" w:rsidRDefault="00E62568">
      <w:pPr>
        <w:rPr>
          <w:bCs/>
          <w:lang w:val="es-ES"/>
        </w:rPr>
        <w:sectPr w:rsidR="00E62568" w:rsidRPr="00193724" w:rsidSect="00572F99">
          <w:headerReference w:type="even" r:id="rId14"/>
          <w:headerReference w:type="default" r:id="rId15"/>
          <w:headerReference w:type="first" r:id="rId16"/>
          <w:footerReference w:type="first" r:id="rId17"/>
          <w:pgSz w:w="11906" w:h="16838" w:code="9"/>
          <w:pgMar w:top="720" w:right="1411" w:bottom="1411" w:left="1411" w:header="562" w:footer="461" w:gutter="0"/>
          <w:cols w:space="708"/>
          <w:titlePg/>
          <w:docGrid w:linePitch="360"/>
        </w:sectPr>
      </w:pPr>
    </w:p>
    <w:p w14:paraId="1E35B9D0" w14:textId="6ED0EB26" w:rsidR="00A51349" w:rsidRPr="000B2CF2" w:rsidRDefault="00BD784A" w:rsidP="00A51349">
      <w:pPr>
        <w:ind w:left="4678"/>
        <w:jc w:val="right"/>
        <w:rPr>
          <w:b/>
          <w:lang w:val="es-ES_tradnl"/>
        </w:rPr>
      </w:pPr>
      <w:r w:rsidRPr="000B2CF2">
        <w:rPr>
          <w:b/>
          <w:lang w:val="es-ES_tradnl"/>
        </w:rPr>
        <w:t>Anexo</w:t>
      </w:r>
      <w:r w:rsidR="00A51349" w:rsidRPr="000B2CF2">
        <w:rPr>
          <w:b/>
          <w:lang w:val="es-ES_tradnl"/>
        </w:rPr>
        <w:t xml:space="preserve"> 1</w:t>
      </w:r>
    </w:p>
    <w:p w14:paraId="0E261D55" w14:textId="77777777" w:rsidR="00A51349" w:rsidRPr="00193724" w:rsidRDefault="00A51349" w:rsidP="00A51349">
      <w:pPr>
        <w:rPr>
          <w:lang w:val="es-ES"/>
        </w:rPr>
      </w:pPr>
    </w:p>
    <w:p w14:paraId="5FDA0E4F" w14:textId="4B63D021" w:rsidR="00BD784A" w:rsidRPr="00BD784A" w:rsidRDefault="00BD784A" w:rsidP="00FD4739">
      <w:pPr>
        <w:keepNext/>
        <w:keepLines/>
        <w:outlineLvl w:val="1"/>
        <w:rPr>
          <w:b/>
          <w:bCs/>
          <w:szCs w:val="22"/>
          <w:lang w:val="es-ES_tradnl"/>
        </w:rPr>
      </w:pPr>
      <w:r w:rsidRPr="00BD784A">
        <w:rPr>
          <w:b/>
          <w:bCs/>
          <w:szCs w:val="22"/>
          <w:lang w:val="es-ES_tradnl"/>
        </w:rPr>
        <w:t>Colaboradores del proyecto</w:t>
      </w:r>
    </w:p>
    <w:p w14:paraId="1E16F52C" w14:textId="77777777" w:rsidR="00FD4739" w:rsidRPr="00BD784A" w:rsidRDefault="00FD4739" w:rsidP="00FD4739">
      <w:pPr>
        <w:outlineLvl w:val="2"/>
        <w:rPr>
          <w:rFonts w:eastAsia="Calibri"/>
          <w:sz w:val="22"/>
          <w:szCs w:val="22"/>
          <w:highlight w:val="yellow"/>
          <w:u w:val="single"/>
          <w:lang w:val="es-ES_tradnl"/>
        </w:rPr>
      </w:pPr>
    </w:p>
    <w:p w14:paraId="530C72E9" w14:textId="1FA13860" w:rsidR="003A71BB" w:rsidRPr="003A71BB" w:rsidRDefault="003A71BB" w:rsidP="00FD4739">
      <w:pPr>
        <w:outlineLvl w:val="2"/>
        <w:rPr>
          <w:rFonts w:eastAsia="Calibri"/>
          <w:b/>
          <w:szCs w:val="22"/>
          <w:u w:val="single"/>
          <w:lang w:val="es-ES_tradnl"/>
        </w:rPr>
      </w:pPr>
      <w:r w:rsidRPr="003A71BB">
        <w:rPr>
          <w:rFonts w:eastAsia="Calibri"/>
          <w:b/>
          <w:szCs w:val="22"/>
          <w:u w:val="single"/>
          <w:lang w:val="es-ES_tradnl"/>
        </w:rPr>
        <w:t>Colaboradores</w:t>
      </w:r>
    </w:p>
    <w:p w14:paraId="375B7FDE" w14:textId="57EF9D93" w:rsidR="00950EA6" w:rsidRPr="00950EA6" w:rsidRDefault="00950EA6" w:rsidP="000B2CF2">
      <w:pPr>
        <w:ind w:firstLine="720"/>
        <w:jc w:val="both"/>
        <w:rPr>
          <w:rFonts w:eastAsia="Calibri"/>
          <w:sz w:val="22"/>
          <w:szCs w:val="22"/>
          <w:lang w:val="es-ES_tradnl"/>
        </w:rPr>
      </w:pPr>
      <w:proofErr w:type="spellStart"/>
      <w:r w:rsidRPr="00950EA6">
        <w:rPr>
          <w:rFonts w:eastAsia="Calibri"/>
          <w:sz w:val="22"/>
          <w:szCs w:val="22"/>
          <w:lang w:val="es-ES_tradnl"/>
        </w:rPr>
        <w:t>Geoff</w:t>
      </w:r>
      <w:proofErr w:type="spellEnd"/>
      <w:r w:rsidRPr="00950EA6">
        <w:rPr>
          <w:rFonts w:eastAsia="Calibri"/>
          <w:sz w:val="22"/>
          <w:szCs w:val="22"/>
          <w:lang w:val="es-ES_tradnl"/>
        </w:rPr>
        <w:t xml:space="preserve"> </w:t>
      </w:r>
      <w:proofErr w:type="spellStart"/>
      <w:r w:rsidRPr="00950EA6">
        <w:rPr>
          <w:rFonts w:eastAsia="Calibri"/>
          <w:sz w:val="22"/>
          <w:szCs w:val="22"/>
          <w:lang w:val="es-ES_tradnl"/>
        </w:rPr>
        <w:t>Pridea</w:t>
      </w:r>
      <w:r w:rsidR="000B2CF2">
        <w:rPr>
          <w:rFonts w:eastAsia="Calibri"/>
          <w:sz w:val="22"/>
          <w:szCs w:val="22"/>
          <w:lang w:val="es-ES_tradnl"/>
        </w:rPr>
        <w:t>ux</w:t>
      </w:r>
      <w:proofErr w:type="spellEnd"/>
      <w:r w:rsidR="000B2CF2">
        <w:rPr>
          <w:rFonts w:eastAsia="Calibri"/>
          <w:sz w:val="22"/>
          <w:szCs w:val="22"/>
          <w:lang w:val="es-ES_tradnl"/>
        </w:rPr>
        <w:t xml:space="preserve">, Wild </w:t>
      </w:r>
      <w:proofErr w:type="spellStart"/>
      <w:r w:rsidR="000B2CF2">
        <w:rPr>
          <w:rFonts w:eastAsia="Calibri"/>
          <w:sz w:val="22"/>
          <w:szCs w:val="22"/>
          <w:lang w:val="es-ES_tradnl"/>
        </w:rPr>
        <w:t>Migration</w:t>
      </w:r>
      <w:proofErr w:type="spellEnd"/>
      <w:r w:rsidR="000B2CF2">
        <w:rPr>
          <w:rFonts w:eastAsia="Calibri"/>
          <w:sz w:val="22"/>
          <w:szCs w:val="22"/>
          <w:lang w:val="es-ES_tradnl"/>
        </w:rPr>
        <w:t xml:space="preserve">, es el </w:t>
      </w:r>
      <w:r w:rsidRPr="00950EA6">
        <w:rPr>
          <w:rFonts w:eastAsia="Calibri"/>
          <w:sz w:val="22"/>
          <w:szCs w:val="22"/>
          <w:lang w:val="es-ES_tradnl"/>
        </w:rPr>
        <w:t xml:space="preserve">facilitador </w:t>
      </w:r>
      <w:r w:rsidR="000B2CF2">
        <w:rPr>
          <w:rFonts w:eastAsia="Calibri"/>
          <w:sz w:val="22"/>
          <w:szCs w:val="22"/>
          <w:lang w:val="es-ES_tradnl"/>
        </w:rPr>
        <w:t xml:space="preserve">principal </w:t>
      </w:r>
      <w:r w:rsidRPr="00950EA6">
        <w:rPr>
          <w:rFonts w:eastAsia="Calibri"/>
          <w:sz w:val="22"/>
          <w:szCs w:val="22"/>
          <w:lang w:val="es-ES_tradnl"/>
        </w:rPr>
        <w:t>del proyecto.</w:t>
      </w:r>
      <w:r>
        <w:rPr>
          <w:rFonts w:eastAsia="Calibri"/>
          <w:sz w:val="22"/>
          <w:szCs w:val="22"/>
          <w:lang w:val="es-ES_tradnl"/>
        </w:rPr>
        <w:t xml:space="preserve"> Los expe</w:t>
      </w:r>
      <w:r w:rsidR="00CE2EDE">
        <w:rPr>
          <w:rFonts w:eastAsia="Calibri"/>
          <w:sz w:val="22"/>
          <w:szCs w:val="22"/>
          <w:lang w:val="es-ES_tradnl"/>
        </w:rPr>
        <w:t>rtos a continuación proporcionarán</w:t>
      </w:r>
      <w:r>
        <w:rPr>
          <w:rFonts w:eastAsia="Calibri"/>
          <w:sz w:val="22"/>
          <w:szCs w:val="22"/>
          <w:lang w:val="es-ES_tradnl"/>
        </w:rPr>
        <w:t xml:space="preserve"> resúmenes a nivel de políticas con información específica sobre especies:</w:t>
      </w:r>
    </w:p>
    <w:p w14:paraId="27A842BD" w14:textId="77777777" w:rsidR="00A51349" w:rsidRPr="00BD784A" w:rsidRDefault="00A51349" w:rsidP="00FD4739">
      <w:pPr>
        <w:ind w:firstLine="720"/>
        <w:rPr>
          <w:rFonts w:eastAsia="Calibri"/>
          <w:sz w:val="22"/>
          <w:szCs w:val="22"/>
          <w:highlight w:val="yellow"/>
          <w:lang w:val="es-ES_tradnl"/>
        </w:rPr>
      </w:pPr>
    </w:p>
    <w:tbl>
      <w:tblPr>
        <w:tblW w:w="8319" w:type="dxa"/>
        <w:tblInd w:w="720" w:type="dxa"/>
        <w:tblBorders>
          <w:top w:val="single" w:sz="2" w:space="0" w:color="7F7F7F"/>
          <w:bottom w:val="single" w:sz="2" w:space="0" w:color="7F7F7F"/>
          <w:insideH w:val="single" w:sz="2" w:space="0" w:color="7F7F7F"/>
        </w:tblBorders>
        <w:tblLook w:val="04A0" w:firstRow="1" w:lastRow="0" w:firstColumn="1" w:lastColumn="0" w:noHBand="0" w:noVBand="1"/>
      </w:tblPr>
      <w:tblGrid>
        <w:gridCol w:w="3227"/>
        <w:gridCol w:w="5092"/>
      </w:tblGrid>
      <w:tr w:rsidR="00FD4739" w:rsidRPr="00BD784A" w14:paraId="72AB6DEB" w14:textId="77777777" w:rsidTr="00FD4739">
        <w:tc>
          <w:tcPr>
            <w:tcW w:w="3227" w:type="dxa"/>
            <w:tcMar>
              <w:top w:w="28" w:type="dxa"/>
              <w:bottom w:w="28" w:type="dxa"/>
            </w:tcMar>
          </w:tcPr>
          <w:p w14:paraId="7D15103E" w14:textId="48043AFD" w:rsidR="00FD4739" w:rsidRPr="000B6F35" w:rsidRDefault="00950EA6" w:rsidP="00FD4739">
            <w:pPr>
              <w:rPr>
                <w:rFonts w:eastAsia="Calibri"/>
                <w:b/>
                <w:sz w:val="22"/>
                <w:szCs w:val="22"/>
                <w:lang w:val="es-ES_tradnl"/>
              </w:rPr>
            </w:pPr>
            <w:r w:rsidRPr="000B6F35">
              <w:rPr>
                <w:rFonts w:eastAsia="Calibri"/>
                <w:b/>
                <w:sz w:val="22"/>
                <w:szCs w:val="22"/>
                <w:lang w:val="es-ES_tradnl"/>
              </w:rPr>
              <w:t>Tema de especialidad</w:t>
            </w:r>
          </w:p>
        </w:tc>
        <w:tc>
          <w:tcPr>
            <w:tcW w:w="5092" w:type="dxa"/>
            <w:tcMar>
              <w:top w:w="28" w:type="dxa"/>
              <w:bottom w:w="28" w:type="dxa"/>
            </w:tcMar>
          </w:tcPr>
          <w:p w14:paraId="2C1D1495" w14:textId="22C470B5" w:rsidR="00FD4739" w:rsidRPr="000B6F35" w:rsidRDefault="00950EA6" w:rsidP="00FD4739">
            <w:pPr>
              <w:rPr>
                <w:rFonts w:eastAsia="Calibri"/>
                <w:b/>
                <w:sz w:val="22"/>
                <w:szCs w:val="22"/>
                <w:lang w:val="es-ES_tradnl"/>
              </w:rPr>
            </w:pPr>
            <w:r w:rsidRPr="000B6F35">
              <w:rPr>
                <w:rFonts w:eastAsia="Calibri"/>
                <w:b/>
                <w:sz w:val="22"/>
                <w:szCs w:val="22"/>
                <w:lang w:val="es-ES_tradnl"/>
              </w:rPr>
              <w:t>Expertos confirmados</w:t>
            </w:r>
          </w:p>
        </w:tc>
      </w:tr>
      <w:tr w:rsidR="00FD4739" w:rsidRPr="00BD784A" w14:paraId="61DF4A7E" w14:textId="77777777" w:rsidTr="00FD4739">
        <w:tc>
          <w:tcPr>
            <w:tcW w:w="3227" w:type="dxa"/>
            <w:tcMar>
              <w:top w:w="28" w:type="dxa"/>
              <w:bottom w:w="28" w:type="dxa"/>
            </w:tcMar>
          </w:tcPr>
          <w:p w14:paraId="35A4CFC0" w14:textId="5EE3C61D" w:rsidR="00FD4739" w:rsidRPr="000B6F35" w:rsidRDefault="00FB3251" w:rsidP="00FD4739">
            <w:pPr>
              <w:rPr>
                <w:rFonts w:eastAsia="Calibri"/>
                <w:sz w:val="22"/>
                <w:szCs w:val="22"/>
                <w:lang w:val="es-ES_tradnl"/>
              </w:rPr>
            </w:pPr>
            <w:r w:rsidRPr="000B6F35">
              <w:rPr>
                <w:rFonts w:eastAsia="Calibri"/>
                <w:sz w:val="22"/>
                <w:szCs w:val="22"/>
                <w:lang w:val="es-ES_tradnl"/>
              </w:rPr>
              <w:t>Peces de aleta</w:t>
            </w:r>
          </w:p>
        </w:tc>
        <w:tc>
          <w:tcPr>
            <w:tcW w:w="5092" w:type="dxa"/>
            <w:tcMar>
              <w:top w:w="28" w:type="dxa"/>
              <w:bottom w:w="28" w:type="dxa"/>
            </w:tcMar>
          </w:tcPr>
          <w:p w14:paraId="0EC2CA80" w14:textId="77777777" w:rsidR="00FD4739" w:rsidRPr="000B6F35" w:rsidRDefault="00FD4739" w:rsidP="00FD4739">
            <w:pPr>
              <w:rPr>
                <w:rFonts w:eastAsia="Calibri"/>
                <w:sz w:val="22"/>
                <w:szCs w:val="22"/>
                <w:lang w:val="es-ES_tradnl"/>
              </w:rPr>
            </w:pPr>
            <w:proofErr w:type="spellStart"/>
            <w:r w:rsidRPr="000B6F35">
              <w:rPr>
                <w:rFonts w:eastAsia="Calibri"/>
                <w:sz w:val="22"/>
                <w:szCs w:val="22"/>
                <w:lang w:val="es-ES_tradnl"/>
              </w:rPr>
              <w:t>Rob</w:t>
            </w:r>
            <w:proofErr w:type="spellEnd"/>
            <w:r w:rsidRPr="000B6F35">
              <w:rPr>
                <w:rFonts w:eastAsia="Calibri"/>
                <w:sz w:val="22"/>
                <w:szCs w:val="22"/>
                <w:lang w:val="es-ES_tradnl"/>
              </w:rPr>
              <w:t xml:space="preserve"> </w:t>
            </w:r>
            <w:proofErr w:type="spellStart"/>
            <w:r w:rsidRPr="000B6F35">
              <w:rPr>
                <w:rFonts w:eastAsia="Calibri"/>
                <w:sz w:val="22"/>
                <w:szCs w:val="22"/>
                <w:lang w:val="es-ES_tradnl"/>
              </w:rPr>
              <w:t>McCauley</w:t>
            </w:r>
            <w:proofErr w:type="spellEnd"/>
          </w:p>
        </w:tc>
      </w:tr>
      <w:tr w:rsidR="00FD4739" w:rsidRPr="00BD784A" w14:paraId="0AA22121" w14:textId="77777777" w:rsidTr="00FD4739">
        <w:tc>
          <w:tcPr>
            <w:tcW w:w="3227" w:type="dxa"/>
            <w:tcMar>
              <w:top w:w="28" w:type="dxa"/>
              <w:bottom w:w="28" w:type="dxa"/>
            </w:tcMar>
          </w:tcPr>
          <w:p w14:paraId="4E39B43E" w14:textId="624F0E99" w:rsidR="00FD4739" w:rsidRPr="000B6F35" w:rsidRDefault="00FB3251" w:rsidP="00FD4739">
            <w:pPr>
              <w:rPr>
                <w:rFonts w:eastAsia="Calibri"/>
                <w:sz w:val="22"/>
                <w:szCs w:val="22"/>
                <w:lang w:val="es-ES_tradnl"/>
              </w:rPr>
            </w:pPr>
            <w:r w:rsidRPr="000B6F35">
              <w:rPr>
                <w:rFonts w:eastAsia="Calibri"/>
                <w:sz w:val="22"/>
                <w:szCs w:val="22"/>
                <w:lang w:val="es-ES_tradnl"/>
              </w:rPr>
              <w:t>Tiburones y rayas</w:t>
            </w:r>
          </w:p>
        </w:tc>
        <w:tc>
          <w:tcPr>
            <w:tcW w:w="5092" w:type="dxa"/>
            <w:tcMar>
              <w:top w:w="28" w:type="dxa"/>
              <w:bottom w:w="28" w:type="dxa"/>
            </w:tcMar>
          </w:tcPr>
          <w:p w14:paraId="16C47AA7" w14:textId="77777777" w:rsidR="00FD4739" w:rsidRPr="000B6F35" w:rsidRDefault="00FD4739" w:rsidP="00FD4739">
            <w:pPr>
              <w:rPr>
                <w:rFonts w:eastAsia="Calibri"/>
                <w:sz w:val="22"/>
                <w:szCs w:val="22"/>
                <w:lang w:val="es-ES_tradnl"/>
              </w:rPr>
            </w:pPr>
            <w:r w:rsidRPr="000B6F35">
              <w:rPr>
                <w:rFonts w:eastAsia="Calibri"/>
                <w:sz w:val="22"/>
                <w:szCs w:val="22"/>
                <w:lang w:val="es-ES_tradnl"/>
              </w:rPr>
              <w:t xml:space="preserve">José </w:t>
            </w:r>
            <w:proofErr w:type="spellStart"/>
            <w:r w:rsidRPr="000B6F35">
              <w:rPr>
                <w:rFonts w:eastAsia="Calibri"/>
                <w:sz w:val="22"/>
                <w:szCs w:val="22"/>
                <w:lang w:val="es-ES_tradnl"/>
              </w:rPr>
              <w:t>Truda</w:t>
            </w:r>
            <w:proofErr w:type="spellEnd"/>
            <w:r w:rsidRPr="000B6F35">
              <w:rPr>
                <w:rFonts w:eastAsia="Calibri"/>
                <w:sz w:val="22"/>
                <w:szCs w:val="22"/>
                <w:lang w:val="es-ES_tradnl"/>
              </w:rPr>
              <w:t xml:space="preserve"> Palazzo, Jr.</w:t>
            </w:r>
          </w:p>
        </w:tc>
      </w:tr>
      <w:tr w:rsidR="00FD4739" w:rsidRPr="00BD784A" w14:paraId="7ECB1918" w14:textId="77777777" w:rsidTr="00FD4739">
        <w:tc>
          <w:tcPr>
            <w:tcW w:w="3227" w:type="dxa"/>
            <w:tcMar>
              <w:top w:w="28" w:type="dxa"/>
              <w:bottom w:w="28" w:type="dxa"/>
            </w:tcMar>
          </w:tcPr>
          <w:p w14:paraId="08DD94E8" w14:textId="60047393" w:rsidR="00FD4739" w:rsidRPr="000B6F35" w:rsidRDefault="00FB3251" w:rsidP="00FD4739">
            <w:pPr>
              <w:rPr>
                <w:rFonts w:eastAsia="Calibri"/>
                <w:sz w:val="22"/>
                <w:szCs w:val="22"/>
                <w:lang w:val="es-ES_tradnl"/>
              </w:rPr>
            </w:pPr>
            <w:r w:rsidRPr="000B6F35">
              <w:rPr>
                <w:rFonts w:eastAsia="Calibri"/>
                <w:sz w:val="22"/>
                <w:szCs w:val="22"/>
                <w:lang w:val="es-ES_tradnl"/>
              </w:rPr>
              <w:t>Cefalópodos</w:t>
            </w:r>
          </w:p>
        </w:tc>
        <w:tc>
          <w:tcPr>
            <w:tcW w:w="5092" w:type="dxa"/>
            <w:tcMar>
              <w:top w:w="28" w:type="dxa"/>
              <w:bottom w:w="28" w:type="dxa"/>
            </w:tcMar>
          </w:tcPr>
          <w:p w14:paraId="37A63850" w14:textId="2D2858D9" w:rsidR="00FD4739" w:rsidRPr="000B6F35" w:rsidRDefault="00193724" w:rsidP="00FD4739">
            <w:pPr>
              <w:rPr>
                <w:rFonts w:eastAsia="Calibri"/>
                <w:sz w:val="22"/>
                <w:szCs w:val="22"/>
                <w:lang w:val="es-ES_tradnl"/>
              </w:rPr>
            </w:pPr>
            <w:r>
              <w:rPr>
                <w:rFonts w:eastAsia="Calibri"/>
                <w:sz w:val="22"/>
                <w:szCs w:val="22"/>
                <w:lang w:val="es-ES_tradnl"/>
              </w:rPr>
              <w:t xml:space="preserve">Aran </w:t>
            </w:r>
            <w:proofErr w:type="spellStart"/>
            <w:r>
              <w:rPr>
                <w:rFonts w:eastAsia="Calibri"/>
                <w:sz w:val="22"/>
                <w:szCs w:val="22"/>
                <w:lang w:val="es-ES_tradnl"/>
              </w:rPr>
              <w:t>Mooney</w:t>
            </w:r>
            <w:proofErr w:type="spellEnd"/>
          </w:p>
        </w:tc>
      </w:tr>
      <w:tr w:rsidR="00FD4739" w:rsidRPr="00BD784A" w14:paraId="497252FA" w14:textId="77777777" w:rsidTr="00FD4739">
        <w:tc>
          <w:tcPr>
            <w:tcW w:w="3227" w:type="dxa"/>
            <w:tcMar>
              <w:top w:w="28" w:type="dxa"/>
              <w:bottom w:w="28" w:type="dxa"/>
            </w:tcMar>
          </w:tcPr>
          <w:p w14:paraId="508EAB39" w14:textId="0F69E16C" w:rsidR="00FD4739" w:rsidRPr="000B6F35" w:rsidRDefault="00FB3251" w:rsidP="00FD4739">
            <w:pPr>
              <w:rPr>
                <w:rFonts w:eastAsia="Calibri"/>
                <w:sz w:val="22"/>
                <w:szCs w:val="22"/>
                <w:lang w:val="es-ES_tradnl"/>
              </w:rPr>
            </w:pPr>
            <w:r w:rsidRPr="000B6F35">
              <w:rPr>
                <w:rFonts w:eastAsia="Calibri"/>
                <w:sz w:val="22"/>
                <w:szCs w:val="22"/>
                <w:lang w:val="es-ES_tradnl"/>
              </w:rPr>
              <w:t>Crustáceos</w:t>
            </w:r>
          </w:p>
        </w:tc>
        <w:tc>
          <w:tcPr>
            <w:tcW w:w="5092" w:type="dxa"/>
            <w:tcMar>
              <w:top w:w="28" w:type="dxa"/>
              <w:bottom w:w="28" w:type="dxa"/>
            </w:tcMar>
          </w:tcPr>
          <w:p w14:paraId="0C4B8D24" w14:textId="77777777" w:rsidR="00FD4739" w:rsidRPr="000B6F35" w:rsidRDefault="00FD4739" w:rsidP="00FD4739">
            <w:pPr>
              <w:rPr>
                <w:rFonts w:eastAsia="Calibri"/>
                <w:sz w:val="22"/>
                <w:szCs w:val="22"/>
                <w:lang w:val="es-ES_tradnl"/>
              </w:rPr>
            </w:pPr>
            <w:r w:rsidRPr="000B6F35">
              <w:rPr>
                <w:rFonts w:eastAsia="Calibri"/>
                <w:sz w:val="22"/>
                <w:szCs w:val="22"/>
                <w:lang w:val="es-ES_tradnl"/>
              </w:rPr>
              <w:t>Natacha Aguilar de Soto</w:t>
            </w:r>
          </w:p>
        </w:tc>
      </w:tr>
      <w:tr w:rsidR="00FD4739" w:rsidRPr="00BD784A" w14:paraId="33D3B73A" w14:textId="77777777" w:rsidTr="00FD4739">
        <w:tc>
          <w:tcPr>
            <w:tcW w:w="3227" w:type="dxa"/>
            <w:tcMar>
              <w:top w:w="28" w:type="dxa"/>
              <w:bottom w:w="28" w:type="dxa"/>
            </w:tcMar>
          </w:tcPr>
          <w:p w14:paraId="41E623CD" w14:textId="04A17752" w:rsidR="00FD4739" w:rsidRPr="000B6F35" w:rsidRDefault="00FB3251" w:rsidP="00FD4739">
            <w:pPr>
              <w:rPr>
                <w:rFonts w:eastAsia="Calibri"/>
                <w:sz w:val="22"/>
                <w:szCs w:val="22"/>
                <w:lang w:val="es-ES_tradnl"/>
              </w:rPr>
            </w:pPr>
            <w:proofErr w:type="spellStart"/>
            <w:r w:rsidRPr="000B6F35">
              <w:rPr>
                <w:rFonts w:eastAsia="Calibri"/>
                <w:sz w:val="22"/>
                <w:szCs w:val="22"/>
                <w:lang w:val="es-ES_tradnl"/>
              </w:rPr>
              <w:t>Misticetos</w:t>
            </w:r>
            <w:proofErr w:type="spellEnd"/>
          </w:p>
        </w:tc>
        <w:tc>
          <w:tcPr>
            <w:tcW w:w="5092" w:type="dxa"/>
            <w:tcMar>
              <w:top w:w="28" w:type="dxa"/>
              <w:bottom w:w="28" w:type="dxa"/>
            </w:tcMar>
          </w:tcPr>
          <w:p w14:paraId="34F8474A" w14:textId="77777777" w:rsidR="00FD4739" w:rsidRPr="000B6F35" w:rsidRDefault="00FD4739" w:rsidP="00FD4739">
            <w:pPr>
              <w:rPr>
                <w:rFonts w:eastAsia="Calibri"/>
                <w:sz w:val="22"/>
                <w:szCs w:val="22"/>
                <w:lang w:val="es-ES_tradnl"/>
              </w:rPr>
            </w:pPr>
            <w:proofErr w:type="spellStart"/>
            <w:r w:rsidRPr="000B6F35">
              <w:rPr>
                <w:rFonts w:eastAsia="Calibri"/>
                <w:sz w:val="22"/>
                <w:szCs w:val="22"/>
                <w:lang w:val="es-ES_tradnl"/>
              </w:rPr>
              <w:t>Susan</w:t>
            </w:r>
            <w:proofErr w:type="spellEnd"/>
            <w:r w:rsidRPr="000B6F35">
              <w:rPr>
                <w:rFonts w:eastAsia="Calibri"/>
                <w:sz w:val="22"/>
                <w:szCs w:val="22"/>
                <w:lang w:val="es-ES_tradnl"/>
              </w:rPr>
              <w:t xml:space="preserve"> </w:t>
            </w:r>
            <w:proofErr w:type="spellStart"/>
            <w:r w:rsidRPr="000B6F35">
              <w:rPr>
                <w:rFonts w:eastAsia="Calibri"/>
                <w:sz w:val="22"/>
                <w:szCs w:val="22"/>
                <w:lang w:val="es-ES_tradnl"/>
              </w:rPr>
              <w:t>Parks</w:t>
            </w:r>
            <w:proofErr w:type="spellEnd"/>
            <w:r w:rsidRPr="000B6F35">
              <w:rPr>
                <w:rFonts w:eastAsia="Calibri"/>
                <w:sz w:val="22"/>
                <w:szCs w:val="22"/>
                <w:lang w:val="es-ES_tradnl"/>
              </w:rPr>
              <w:t> </w:t>
            </w:r>
          </w:p>
        </w:tc>
      </w:tr>
      <w:tr w:rsidR="00FD4739" w:rsidRPr="00BD784A" w14:paraId="6390A20C" w14:textId="77777777" w:rsidTr="00FD4739">
        <w:tc>
          <w:tcPr>
            <w:tcW w:w="3227" w:type="dxa"/>
            <w:tcMar>
              <w:top w:w="28" w:type="dxa"/>
              <w:bottom w:w="28" w:type="dxa"/>
            </w:tcMar>
          </w:tcPr>
          <w:p w14:paraId="5C2901A3" w14:textId="045A1B55" w:rsidR="00FD4739" w:rsidRPr="000B6F35" w:rsidRDefault="00FB3251" w:rsidP="00FD4739">
            <w:pPr>
              <w:rPr>
                <w:rFonts w:eastAsia="Calibri"/>
                <w:sz w:val="22"/>
                <w:szCs w:val="22"/>
                <w:lang w:val="es-ES_tradnl"/>
              </w:rPr>
            </w:pPr>
            <w:r w:rsidRPr="000B6F35">
              <w:rPr>
                <w:rFonts w:eastAsia="Calibri"/>
                <w:sz w:val="22"/>
                <w:szCs w:val="22"/>
                <w:lang w:val="es-ES_tradnl"/>
              </w:rPr>
              <w:t>Zifios y cachalotes</w:t>
            </w:r>
            <w:r w:rsidR="00FD4739" w:rsidRPr="000B6F35">
              <w:rPr>
                <w:rFonts w:eastAsia="Calibri"/>
                <w:sz w:val="22"/>
                <w:szCs w:val="22"/>
                <w:lang w:val="es-ES_tradnl"/>
              </w:rPr>
              <w:t xml:space="preserve"> </w:t>
            </w:r>
          </w:p>
        </w:tc>
        <w:tc>
          <w:tcPr>
            <w:tcW w:w="5092" w:type="dxa"/>
            <w:tcMar>
              <w:top w:w="28" w:type="dxa"/>
              <w:bottom w:w="28" w:type="dxa"/>
            </w:tcMar>
          </w:tcPr>
          <w:p w14:paraId="2C30B4B1" w14:textId="77777777" w:rsidR="00FD4739" w:rsidRPr="000B6F35" w:rsidRDefault="00FD4739" w:rsidP="00FD4739">
            <w:pPr>
              <w:rPr>
                <w:rFonts w:eastAsia="Calibri"/>
                <w:sz w:val="22"/>
                <w:szCs w:val="22"/>
                <w:lang w:val="es-ES_tradnl"/>
              </w:rPr>
            </w:pPr>
            <w:r w:rsidRPr="000B6F35">
              <w:rPr>
                <w:rFonts w:eastAsia="Calibri"/>
                <w:sz w:val="22"/>
                <w:szCs w:val="22"/>
                <w:lang w:val="es-ES_tradnl"/>
              </w:rPr>
              <w:t>Natacha Aguilar de Soto</w:t>
            </w:r>
          </w:p>
        </w:tc>
      </w:tr>
      <w:tr w:rsidR="00FD4739" w:rsidRPr="00BD784A" w14:paraId="5E46A40B" w14:textId="77777777" w:rsidTr="00FD4739">
        <w:tc>
          <w:tcPr>
            <w:tcW w:w="3227" w:type="dxa"/>
            <w:tcMar>
              <w:top w:w="28" w:type="dxa"/>
              <w:bottom w:w="28" w:type="dxa"/>
            </w:tcMar>
          </w:tcPr>
          <w:p w14:paraId="3EA58598" w14:textId="0B7CCDCD" w:rsidR="00FD4739" w:rsidRPr="000B6F35" w:rsidRDefault="00FB3251" w:rsidP="00FB3251">
            <w:pPr>
              <w:rPr>
                <w:rFonts w:eastAsia="Calibri"/>
                <w:sz w:val="22"/>
                <w:szCs w:val="22"/>
                <w:lang w:val="es-ES_tradnl"/>
              </w:rPr>
            </w:pPr>
            <w:r w:rsidRPr="000B6F35">
              <w:rPr>
                <w:rFonts w:eastAsia="Calibri"/>
                <w:sz w:val="22"/>
                <w:szCs w:val="22"/>
                <w:lang w:val="es-ES_tradnl"/>
              </w:rPr>
              <w:t>Otros</w:t>
            </w:r>
            <w:r w:rsidR="00FD4739" w:rsidRPr="000B6F35">
              <w:rPr>
                <w:rFonts w:eastAsia="Calibri"/>
                <w:sz w:val="22"/>
                <w:szCs w:val="22"/>
                <w:lang w:val="es-ES_tradnl"/>
              </w:rPr>
              <w:t xml:space="preserve"> </w:t>
            </w:r>
            <w:r w:rsidRPr="000B6F35">
              <w:rPr>
                <w:rFonts w:eastAsia="Calibri"/>
                <w:sz w:val="22"/>
                <w:szCs w:val="22"/>
                <w:lang w:val="es-ES_tradnl"/>
              </w:rPr>
              <w:t>odontocetos</w:t>
            </w:r>
            <w:r w:rsidR="00FD4739" w:rsidRPr="000B6F35">
              <w:rPr>
                <w:rFonts w:eastAsia="Calibri"/>
                <w:sz w:val="22"/>
                <w:szCs w:val="22"/>
                <w:lang w:val="es-ES_tradnl"/>
              </w:rPr>
              <w:t xml:space="preserve"> </w:t>
            </w:r>
            <w:r w:rsidRPr="000B6F35">
              <w:rPr>
                <w:rFonts w:eastAsia="Calibri"/>
                <w:sz w:val="22"/>
                <w:szCs w:val="22"/>
                <w:lang w:val="es-ES_tradnl"/>
              </w:rPr>
              <w:t>marinos</w:t>
            </w:r>
          </w:p>
        </w:tc>
        <w:tc>
          <w:tcPr>
            <w:tcW w:w="5092" w:type="dxa"/>
            <w:tcMar>
              <w:top w:w="28" w:type="dxa"/>
              <w:bottom w:w="28" w:type="dxa"/>
            </w:tcMar>
          </w:tcPr>
          <w:p w14:paraId="6F02ECE3" w14:textId="77777777" w:rsidR="00FD4739" w:rsidRPr="000B6F35" w:rsidRDefault="00FD4739" w:rsidP="00FD4739">
            <w:pPr>
              <w:rPr>
                <w:rFonts w:eastAsia="Calibri"/>
                <w:sz w:val="22"/>
                <w:szCs w:val="22"/>
                <w:lang w:val="es-ES_tradnl"/>
              </w:rPr>
            </w:pPr>
            <w:r w:rsidRPr="000B6F35">
              <w:rPr>
                <w:rFonts w:eastAsia="Calibri"/>
                <w:sz w:val="22"/>
                <w:szCs w:val="22"/>
                <w:lang w:val="es-ES_tradnl"/>
              </w:rPr>
              <w:t xml:space="preserve">Manuel </w:t>
            </w:r>
            <w:proofErr w:type="spellStart"/>
            <w:r w:rsidRPr="000B6F35">
              <w:rPr>
                <w:rFonts w:eastAsia="Calibri"/>
                <w:sz w:val="22"/>
                <w:szCs w:val="22"/>
                <w:lang w:val="es-ES_tradnl"/>
              </w:rPr>
              <w:t>Castellote</w:t>
            </w:r>
            <w:proofErr w:type="spellEnd"/>
          </w:p>
        </w:tc>
      </w:tr>
      <w:tr w:rsidR="00FD4739" w:rsidRPr="00BD784A" w14:paraId="476C5360" w14:textId="77777777" w:rsidTr="00FD4739">
        <w:tc>
          <w:tcPr>
            <w:tcW w:w="3227" w:type="dxa"/>
            <w:tcMar>
              <w:top w:w="28" w:type="dxa"/>
              <w:bottom w:w="28" w:type="dxa"/>
            </w:tcMar>
          </w:tcPr>
          <w:p w14:paraId="57102345" w14:textId="091A99D7" w:rsidR="00FD4739" w:rsidRPr="000B6F35" w:rsidRDefault="00FB3251" w:rsidP="00FD4739">
            <w:pPr>
              <w:rPr>
                <w:rFonts w:eastAsia="Calibri"/>
                <w:sz w:val="22"/>
                <w:szCs w:val="22"/>
                <w:lang w:val="es-ES_tradnl"/>
              </w:rPr>
            </w:pPr>
            <w:r w:rsidRPr="000B6F35">
              <w:rPr>
                <w:rFonts w:eastAsia="Calibri"/>
                <w:sz w:val="22"/>
                <w:szCs w:val="22"/>
                <w:lang w:val="es-ES_tradnl"/>
              </w:rPr>
              <w:t>Odontocetos costeros</w:t>
            </w:r>
            <w:r w:rsidR="00FD4739" w:rsidRPr="000B6F35">
              <w:rPr>
                <w:rFonts w:eastAsia="Calibri"/>
                <w:sz w:val="22"/>
                <w:szCs w:val="22"/>
                <w:lang w:val="es-ES_tradnl"/>
              </w:rPr>
              <w:t xml:space="preserve"> </w:t>
            </w:r>
          </w:p>
        </w:tc>
        <w:tc>
          <w:tcPr>
            <w:tcW w:w="5092" w:type="dxa"/>
            <w:tcMar>
              <w:top w:w="28" w:type="dxa"/>
              <w:bottom w:w="28" w:type="dxa"/>
            </w:tcMar>
          </w:tcPr>
          <w:p w14:paraId="2125EFC6" w14:textId="77777777" w:rsidR="00FD4739" w:rsidRPr="000B6F35" w:rsidRDefault="00FD4739" w:rsidP="00FD4739">
            <w:pPr>
              <w:rPr>
                <w:rFonts w:eastAsia="Calibri"/>
                <w:sz w:val="22"/>
                <w:szCs w:val="22"/>
                <w:lang w:val="es-ES_tradnl"/>
              </w:rPr>
            </w:pPr>
            <w:r w:rsidRPr="000B6F35">
              <w:rPr>
                <w:rFonts w:eastAsia="Calibri"/>
                <w:sz w:val="22"/>
                <w:szCs w:val="22"/>
                <w:lang w:val="es-ES_tradnl"/>
              </w:rPr>
              <w:t xml:space="preserve">Manuel </w:t>
            </w:r>
            <w:proofErr w:type="spellStart"/>
            <w:r w:rsidRPr="000B6F35">
              <w:rPr>
                <w:rFonts w:eastAsia="Calibri"/>
                <w:sz w:val="22"/>
                <w:szCs w:val="22"/>
                <w:lang w:val="es-ES_tradnl"/>
              </w:rPr>
              <w:t>Castellote</w:t>
            </w:r>
            <w:proofErr w:type="spellEnd"/>
          </w:p>
        </w:tc>
      </w:tr>
      <w:tr w:rsidR="00FD4739" w:rsidRPr="0080380F" w14:paraId="598D50D9" w14:textId="77777777" w:rsidTr="00FD4739">
        <w:tc>
          <w:tcPr>
            <w:tcW w:w="3227" w:type="dxa"/>
            <w:tcMar>
              <w:top w:w="28" w:type="dxa"/>
              <w:bottom w:w="28" w:type="dxa"/>
            </w:tcMar>
          </w:tcPr>
          <w:p w14:paraId="21C7588D" w14:textId="1A9F0D46" w:rsidR="00FD4739" w:rsidRPr="000B6F35" w:rsidRDefault="009E47B6" w:rsidP="00FD4739">
            <w:pPr>
              <w:rPr>
                <w:rFonts w:eastAsia="Calibri"/>
                <w:sz w:val="22"/>
                <w:szCs w:val="22"/>
                <w:lang w:val="es-ES_tradnl"/>
              </w:rPr>
            </w:pPr>
            <w:r w:rsidRPr="000B6F35">
              <w:rPr>
                <w:rFonts w:eastAsia="Calibri"/>
                <w:sz w:val="22"/>
                <w:szCs w:val="22"/>
                <w:lang w:val="es-ES_tradnl"/>
              </w:rPr>
              <w:t>Pin</w:t>
            </w:r>
            <w:r w:rsidR="0000281A">
              <w:rPr>
                <w:rFonts w:eastAsia="Calibri"/>
                <w:sz w:val="22"/>
                <w:szCs w:val="22"/>
                <w:lang w:val="es-ES_tradnl"/>
              </w:rPr>
              <w:t>n</w:t>
            </w:r>
            <w:r w:rsidRPr="000B6F35">
              <w:rPr>
                <w:rFonts w:eastAsia="Calibri"/>
                <w:sz w:val="22"/>
                <w:szCs w:val="22"/>
                <w:lang w:val="es-ES_tradnl"/>
              </w:rPr>
              <w:t>ípedos</w:t>
            </w:r>
          </w:p>
        </w:tc>
        <w:tc>
          <w:tcPr>
            <w:tcW w:w="5092" w:type="dxa"/>
            <w:tcMar>
              <w:top w:w="28" w:type="dxa"/>
              <w:bottom w:w="28" w:type="dxa"/>
            </w:tcMar>
          </w:tcPr>
          <w:p w14:paraId="779CE86B" w14:textId="62CCE7BB" w:rsidR="00FD4739" w:rsidRPr="000B6F35" w:rsidRDefault="001A7A22" w:rsidP="001A7A22">
            <w:pPr>
              <w:rPr>
                <w:rFonts w:eastAsia="Calibri"/>
                <w:sz w:val="22"/>
                <w:szCs w:val="22"/>
                <w:lang w:val="es-ES_tradnl"/>
              </w:rPr>
            </w:pPr>
            <w:r w:rsidRPr="000B6F35">
              <w:rPr>
                <w:rFonts w:eastAsia="Calibri"/>
                <w:sz w:val="22"/>
                <w:szCs w:val="22"/>
                <w:lang w:val="es-ES_tradnl"/>
              </w:rPr>
              <w:t xml:space="preserve">Grupo Especialista sobre </w:t>
            </w:r>
            <w:r w:rsidR="000B6F35" w:rsidRPr="000B6F35">
              <w:rPr>
                <w:rFonts w:eastAsia="Calibri"/>
                <w:sz w:val="22"/>
                <w:szCs w:val="22"/>
                <w:lang w:val="es-ES_tradnl"/>
              </w:rPr>
              <w:t>pi</w:t>
            </w:r>
            <w:r w:rsidR="0000281A">
              <w:rPr>
                <w:rFonts w:eastAsia="Calibri"/>
                <w:sz w:val="22"/>
                <w:szCs w:val="22"/>
                <w:lang w:val="es-ES_tradnl"/>
              </w:rPr>
              <w:t>n</w:t>
            </w:r>
            <w:r w:rsidRPr="000B6F35">
              <w:rPr>
                <w:rFonts w:eastAsia="Calibri"/>
                <w:sz w:val="22"/>
                <w:szCs w:val="22"/>
                <w:lang w:val="es-ES_tradnl"/>
              </w:rPr>
              <w:t xml:space="preserve">nípedos de la UICN, que será facilitado por </w:t>
            </w:r>
            <w:r w:rsidR="00FD4739" w:rsidRPr="000B6F35">
              <w:rPr>
                <w:rFonts w:eastAsia="Calibri"/>
                <w:sz w:val="22"/>
                <w:szCs w:val="22"/>
                <w:lang w:val="es-ES_tradnl"/>
              </w:rPr>
              <w:t xml:space="preserve">Giuseppe </w:t>
            </w:r>
            <w:proofErr w:type="spellStart"/>
            <w:r w:rsidR="00FD4739" w:rsidRPr="000B6F35">
              <w:rPr>
                <w:rFonts w:eastAsia="Calibri"/>
                <w:sz w:val="22"/>
                <w:szCs w:val="22"/>
                <w:lang w:val="es-ES_tradnl"/>
              </w:rPr>
              <w:t>Notarbartolo</w:t>
            </w:r>
            <w:proofErr w:type="spellEnd"/>
            <w:r w:rsidR="00FD4739" w:rsidRPr="000B6F35">
              <w:rPr>
                <w:rFonts w:eastAsia="Calibri"/>
                <w:sz w:val="22"/>
                <w:szCs w:val="22"/>
                <w:lang w:val="es-ES_tradnl"/>
              </w:rPr>
              <w:t xml:space="preserve"> di </w:t>
            </w:r>
            <w:proofErr w:type="spellStart"/>
            <w:r w:rsidR="00FD4739" w:rsidRPr="000B6F35">
              <w:rPr>
                <w:rFonts w:eastAsia="Calibri"/>
                <w:sz w:val="22"/>
                <w:szCs w:val="22"/>
                <w:lang w:val="es-ES_tradnl"/>
              </w:rPr>
              <w:t>Sciara</w:t>
            </w:r>
            <w:proofErr w:type="spellEnd"/>
          </w:p>
        </w:tc>
      </w:tr>
      <w:tr w:rsidR="00FD4739" w:rsidRPr="00BD784A" w14:paraId="2A0AB85D" w14:textId="77777777" w:rsidTr="00FD4739">
        <w:tc>
          <w:tcPr>
            <w:tcW w:w="3227" w:type="dxa"/>
            <w:tcMar>
              <w:top w:w="28" w:type="dxa"/>
              <w:bottom w:w="28" w:type="dxa"/>
            </w:tcMar>
          </w:tcPr>
          <w:p w14:paraId="1D6377F7" w14:textId="57E7A116" w:rsidR="00FD4739" w:rsidRPr="000B6F35" w:rsidRDefault="00FD4739" w:rsidP="009E47B6">
            <w:pPr>
              <w:rPr>
                <w:rFonts w:eastAsia="Calibri"/>
                <w:sz w:val="22"/>
                <w:szCs w:val="22"/>
                <w:lang w:val="es-ES_tradnl"/>
              </w:rPr>
            </w:pPr>
            <w:r w:rsidRPr="000B6F35">
              <w:rPr>
                <w:rFonts w:eastAsia="Calibri"/>
                <w:sz w:val="22"/>
                <w:szCs w:val="22"/>
                <w:lang w:val="es-ES_tradnl"/>
              </w:rPr>
              <w:t>Sireni</w:t>
            </w:r>
            <w:r w:rsidR="009E47B6" w:rsidRPr="000B6F35">
              <w:rPr>
                <w:rFonts w:eastAsia="Calibri"/>
                <w:sz w:val="22"/>
                <w:szCs w:val="22"/>
                <w:lang w:val="es-ES_tradnl"/>
              </w:rPr>
              <w:t>os</w:t>
            </w:r>
          </w:p>
        </w:tc>
        <w:tc>
          <w:tcPr>
            <w:tcW w:w="5092" w:type="dxa"/>
            <w:tcMar>
              <w:top w:w="28" w:type="dxa"/>
              <w:bottom w:w="28" w:type="dxa"/>
            </w:tcMar>
          </w:tcPr>
          <w:p w14:paraId="0BFDFE20" w14:textId="77777777" w:rsidR="00FD4739" w:rsidRPr="000B6F35" w:rsidRDefault="00FD4739" w:rsidP="00FD4739">
            <w:pPr>
              <w:rPr>
                <w:rFonts w:eastAsia="Calibri"/>
                <w:sz w:val="22"/>
                <w:szCs w:val="22"/>
                <w:lang w:val="es-ES_tradnl"/>
              </w:rPr>
            </w:pPr>
            <w:proofErr w:type="spellStart"/>
            <w:r w:rsidRPr="000B6F35">
              <w:rPr>
                <w:rFonts w:eastAsia="Calibri"/>
                <w:sz w:val="22"/>
                <w:szCs w:val="22"/>
                <w:lang w:val="es-ES_tradnl"/>
              </w:rPr>
              <w:t>Helene</w:t>
            </w:r>
            <w:proofErr w:type="spellEnd"/>
            <w:r w:rsidRPr="000B6F35">
              <w:rPr>
                <w:rFonts w:eastAsia="Calibri"/>
                <w:sz w:val="22"/>
                <w:szCs w:val="22"/>
                <w:lang w:val="es-ES_tradnl"/>
              </w:rPr>
              <w:t xml:space="preserve"> </w:t>
            </w:r>
            <w:proofErr w:type="spellStart"/>
            <w:r w:rsidRPr="000B6F35">
              <w:rPr>
                <w:rFonts w:eastAsia="Calibri"/>
                <w:sz w:val="22"/>
                <w:szCs w:val="22"/>
                <w:lang w:val="es-ES_tradnl"/>
              </w:rPr>
              <w:t>Marsh</w:t>
            </w:r>
            <w:proofErr w:type="spellEnd"/>
          </w:p>
        </w:tc>
      </w:tr>
      <w:tr w:rsidR="00FD4739" w:rsidRPr="0080380F" w14:paraId="0E2022B7" w14:textId="77777777" w:rsidTr="00FD4739">
        <w:tc>
          <w:tcPr>
            <w:tcW w:w="3227" w:type="dxa"/>
            <w:tcMar>
              <w:top w:w="28" w:type="dxa"/>
              <w:bottom w:w="28" w:type="dxa"/>
            </w:tcMar>
          </w:tcPr>
          <w:p w14:paraId="784F9E19" w14:textId="71B33D4C" w:rsidR="00FD4739" w:rsidRPr="000B6F35" w:rsidRDefault="001A7A22" w:rsidP="00FD4739">
            <w:pPr>
              <w:rPr>
                <w:rFonts w:eastAsia="Calibri"/>
                <w:sz w:val="22"/>
                <w:szCs w:val="22"/>
                <w:lang w:val="es-ES_tradnl"/>
              </w:rPr>
            </w:pPr>
            <w:r w:rsidRPr="000B6F35">
              <w:rPr>
                <w:rFonts w:eastAsia="Calibri"/>
                <w:sz w:val="22"/>
                <w:szCs w:val="22"/>
                <w:lang w:val="es-ES_tradnl"/>
              </w:rPr>
              <w:t>Nutrias marinas</w:t>
            </w:r>
          </w:p>
        </w:tc>
        <w:tc>
          <w:tcPr>
            <w:tcW w:w="5092" w:type="dxa"/>
            <w:tcMar>
              <w:top w:w="28" w:type="dxa"/>
              <w:bottom w:w="28" w:type="dxa"/>
            </w:tcMar>
          </w:tcPr>
          <w:p w14:paraId="21712EE1" w14:textId="22EB7942" w:rsidR="00FD4739" w:rsidRPr="000B6F35" w:rsidRDefault="000B6F35" w:rsidP="000B6F35">
            <w:pPr>
              <w:rPr>
                <w:rFonts w:eastAsia="Calibri"/>
                <w:sz w:val="22"/>
                <w:szCs w:val="22"/>
                <w:lang w:val="es-ES_tradnl"/>
              </w:rPr>
            </w:pPr>
            <w:r w:rsidRPr="000B6F35">
              <w:rPr>
                <w:rFonts w:eastAsia="Calibri"/>
                <w:sz w:val="22"/>
                <w:szCs w:val="22"/>
                <w:lang w:val="es-ES_tradnl"/>
              </w:rPr>
              <w:t xml:space="preserve">Grupo Especialista sobre nutrias de la UICN, que será facilitado por Giuseppe </w:t>
            </w:r>
            <w:proofErr w:type="spellStart"/>
            <w:r w:rsidRPr="000B6F35">
              <w:rPr>
                <w:rFonts w:eastAsia="Calibri"/>
                <w:sz w:val="22"/>
                <w:szCs w:val="22"/>
                <w:lang w:val="es-ES_tradnl"/>
              </w:rPr>
              <w:t>Notarbartolo</w:t>
            </w:r>
            <w:proofErr w:type="spellEnd"/>
            <w:r w:rsidRPr="000B6F35">
              <w:rPr>
                <w:rFonts w:eastAsia="Calibri"/>
                <w:sz w:val="22"/>
                <w:szCs w:val="22"/>
                <w:lang w:val="es-ES_tradnl"/>
              </w:rPr>
              <w:t xml:space="preserve"> di </w:t>
            </w:r>
            <w:proofErr w:type="spellStart"/>
            <w:r w:rsidRPr="000B6F35">
              <w:rPr>
                <w:rFonts w:eastAsia="Calibri"/>
                <w:sz w:val="22"/>
                <w:szCs w:val="22"/>
                <w:lang w:val="es-ES_tradnl"/>
              </w:rPr>
              <w:t>Sciara</w:t>
            </w:r>
            <w:proofErr w:type="spellEnd"/>
          </w:p>
        </w:tc>
      </w:tr>
      <w:tr w:rsidR="00FD4739" w:rsidRPr="00BD784A" w14:paraId="6D0C1DBB" w14:textId="77777777" w:rsidTr="00FD4739">
        <w:tc>
          <w:tcPr>
            <w:tcW w:w="3227" w:type="dxa"/>
            <w:tcMar>
              <w:top w:w="28" w:type="dxa"/>
              <w:bottom w:w="28" w:type="dxa"/>
            </w:tcMar>
          </w:tcPr>
          <w:p w14:paraId="01E08A12" w14:textId="2D390800" w:rsidR="00FD4739" w:rsidRPr="000B6F35" w:rsidRDefault="001A7A22" w:rsidP="00FD4739">
            <w:pPr>
              <w:rPr>
                <w:rFonts w:eastAsia="Calibri"/>
                <w:sz w:val="22"/>
                <w:szCs w:val="22"/>
                <w:lang w:val="es-ES_tradnl"/>
              </w:rPr>
            </w:pPr>
            <w:r w:rsidRPr="000B6F35">
              <w:rPr>
                <w:rFonts w:eastAsia="Calibri"/>
                <w:sz w:val="22"/>
                <w:szCs w:val="22"/>
                <w:lang w:val="es-ES_tradnl"/>
              </w:rPr>
              <w:t>Osos polares</w:t>
            </w:r>
          </w:p>
        </w:tc>
        <w:tc>
          <w:tcPr>
            <w:tcW w:w="5092" w:type="dxa"/>
            <w:tcMar>
              <w:top w:w="28" w:type="dxa"/>
              <w:bottom w:w="28" w:type="dxa"/>
            </w:tcMar>
          </w:tcPr>
          <w:p w14:paraId="1E1D81E0" w14:textId="77777777" w:rsidR="00FD4739" w:rsidRPr="000B6F35" w:rsidRDefault="00FD4739" w:rsidP="00FD4739">
            <w:pPr>
              <w:rPr>
                <w:rFonts w:eastAsia="Calibri"/>
                <w:sz w:val="22"/>
                <w:szCs w:val="22"/>
                <w:lang w:val="es-ES_tradnl"/>
              </w:rPr>
            </w:pPr>
            <w:proofErr w:type="spellStart"/>
            <w:r w:rsidRPr="000B6F35">
              <w:rPr>
                <w:rFonts w:eastAsia="Calibri"/>
                <w:sz w:val="22"/>
                <w:szCs w:val="22"/>
                <w:lang w:val="es-ES_tradnl"/>
              </w:rPr>
              <w:t>Dag</w:t>
            </w:r>
            <w:proofErr w:type="spellEnd"/>
            <w:r w:rsidRPr="000B6F35">
              <w:rPr>
                <w:rFonts w:eastAsia="Calibri"/>
                <w:sz w:val="22"/>
                <w:szCs w:val="22"/>
                <w:lang w:val="es-ES_tradnl"/>
              </w:rPr>
              <w:t xml:space="preserve"> </w:t>
            </w:r>
            <w:proofErr w:type="spellStart"/>
            <w:r w:rsidRPr="000B6F35">
              <w:rPr>
                <w:rFonts w:eastAsia="Calibri"/>
                <w:sz w:val="22"/>
                <w:szCs w:val="22"/>
                <w:lang w:val="es-ES_tradnl"/>
              </w:rPr>
              <w:t>Vongraven</w:t>
            </w:r>
            <w:proofErr w:type="spellEnd"/>
          </w:p>
        </w:tc>
      </w:tr>
      <w:tr w:rsidR="00FD4739" w:rsidRPr="0080380F" w14:paraId="199BB5E2" w14:textId="77777777" w:rsidTr="00FD4739">
        <w:tc>
          <w:tcPr>
            <w:tcW w:w="3227" w:type="dxa"/>
            <w:tcMar>
              <w:top w:w="28" w:type="dxa"/>
              <w:bottom w:w="28" w:type="dxa"/>
            </w:tcMar>
          </w:tcPr>
          <w:p w14:paraId="04DD77FD" w14:textId="68CEE887" w:rsidR="00FD4739" w:rsidRPr="000B6F35" w:rsidRDefault="001A7A22" w:rsidP="00FD4739">
            <w:pPr>
              <w:rPr>
                <w:rFonts w:eastAsia="Calibri"/>
                <w:sz w:val="22"/>
                <w:szCs w:val="22"/>
                <w:lang w:val="es-ES_tradnl"/>
              </w:rPr>
            </w:pPr>
            <w:r w:rsidRPr="000B6F35">
              <w:rPr>
                <w:rFonts w:eastAsia="Calibri"/>
                <w:sz w:val="22"/>
                <w:szCs w:val="22"/>
                <w:lang w:val="es-ES_tradnl"/>
              </w:rPr>
              <w:t>Tortugas marinas</w:t>
            </w:r>
          </w:p>
        </w:tc>
        <w:tc>
          <w:tcPr>
            <w:tcW w:w="5092" w:type="dxa"/>
            <w:tcMar>
              <w:top w:w="28" w:type="dxa"/>
              <w:bottom w:w="28" w:type="dxa"/>
            </w:tcMar>
          </w:tcPr>
          <w:p w14:paraId="3F50CB80" w14:textId="585B6BC4" w:rsidR="00FD4739" w:rsidRPr="000B6F35" w:rsidRDefault="000B6F35" w:rsidP="000B6F35">
            <w:pPr>
              <w:rPr>
                <w:rFonts w:eastAsia="Calibri"/>
                <w:sz w:val="22"/>
                <w:szCs w:val="22"/>
                <w:lang w:val="es-ES_tradnl"/>
              </w:rPr>
            </w:pPr>
            <w:r w:rsidRPr="000B6F35">
              <w:rPr>
                <w:rFonts w:eastAsia="Calibri"/>
                <w:sz w:val="22"/>
                <w:szCs w:val="22"/>
                <w:lang w:val="es-ES_tradnl"/>
              </w:rPr>
              <w:t xml:space="preserve">Grupo Especialista sobre tortugas marinas de la UICN, que será facilitado por Giuseppe </w:t>
            </w:r>
            <w:proofErr w:type="spellStart"/>
            <w:r w:rsidRPr="000B6F35">
              <w:rPr>
                <w:rFonts w:eastAsia="Calibri"/>
                <w:sz w:val="22"/>
                <w:szCs w:val="22"/>
                <w:lang w:val="es-ES_tradnl"/>
              </w:rPr>
              <w:t>Notarbartolo</w:t>
            </w:r>
            <w:proofErr w:type="spellEnd"/>
            <w:r w:rsidRPr="000B6F35">
              <w:rPr>
                <w:rFonts w:eastAsia="Calibri"/>
                <w:sz w:val="22"/>
                <w:szCs w:val="22"/>
                <w:lang w:val="es-ES_tradnl"/>
              </w:rPr>
              <w:t xml:space="preserve"> di </w:t>
            </w:r>
            <w:proofErr w:type="spellStart"/>
            <w:r w:rsidRPr="000B6F35">
              <w:rPr>
                <w:rFonts w:eastAsia="Calibri"/>
                <w:sz w:val="22"/>
                <w:szCs w:val="22"/>
                <w:lang w:val="es-ES_tradnl"/>
              </w:rPr>
              <w:t>Sciara</w:t>
            </w:r>
            <w:proofErr w:type="spellEnd"/>
          </w:p>
        </w:tc>
      </w:tr>
      <w:tr w:rsidR="00FD4739" w:rsidRPr="00BD784A" w14:paraId="6A34190D" w14:textId="77777777" w:rsidTr="00FD4739">
        <w:tc>
          <w:tcPr>
            <w:tcW w:w="3227" w:type="dxa"/>
            <w:tcMar>
              <w:top w:w="28" w:type="dxa"/>
              <w:bottom w:w="28" w:type="dxa"/>
            </w:tcMar>
          </w:tcPr>
          <w:p w14:paraId="059D646A" w14:textId="4C2DD792" w:rsidR="00FD4739" w:rsidRPr="000B6F35" w:rsidRDefault="001A7A22" w:rsidP="00FD4739">
            <w:pPr>
              <w:rPr>
                <w:rFonts w:eastAsia="Calibri"/>
                <w:sz w:val="22"/>
                <w:szCs w:val="22"/>
                <w:lang w:val="es-ES_tradnl"/>
              </w:rPr>
            </w:pPr>
            <w:r w:rsidRPr="000B6F35">
              <w:rPr>
                <w:rFonts w:eastAsia="Calibri"/>
                <w:sz w:val="22"/>
                <w:szCs w:val="22"/>
                <w:lang w:val="es-ES_tradnl"/>
              </w:rPr>
              <w:t>Estrés por descompresión</w:t>
            </w:r>
          </w:p>
        </w:tc>
        <w:tc>
          <w:tcPr>
            <w:tcW w:w="5092" w:type="dxa"/>
            <w:tcMar>
              <w:top w:w="28" w:type="dxa"/>
              <w:bottom w:w="28" w:type="dxa"/>
            </w:tcMar>
          </w:tcPr>
          <w:p w14:paraId="0221EAA9" w14:textId="77777777" w:rsidR="00FD4739" w:rsidRPr="000B6F35" w:rsidRDefault="00FD4739" w:rsidP="00FD4739">
            <w:pPr>
              <w:rPr>
                <w:rFonts w:eastAsia="Calibri"/>
                <w:sz w:val="22"/>
                <w:szCs w:val="22"/>
                <w:lang w:val="es-ES_tradnl"/>
              </w:rPr>
            </w:pPr>
            <w:proofErr w:type="spellStart"/>
            <w:r w:rsidRPr="000B6F35">
              <w:rPr>
                <w:rFonts w:eastAsia="Calibri"/>
                <w:sz w:val="22"/>
                <w:szCs w:val="22"/>
                <w:lang w:val="es-ES_tradnl"/>
              </w:rPr>
              <w:t>Sasha</w:t>
            </w:r>
            <w:proofErr w:type="spellEnd"/>
            <w:r w:rsidRPr="000B6F35">
              <w:rPr>
                <w:rFonts w:eastAsia="Calibri"/>
                <w:sz w:val="22"/>
                <w:szCs w:val="22"/>
                <w:lang w:val="es-ES_tradnl"/>
              </w:rPr>
              <w:t xml:space="preserve"> </w:t>
            </w:r>
            <w:proofErr w:type="spellStart"/>
            <w:r w:rsidRPr="000B6F35">
              <w:rPr>
                <w:rFonts w:eastAsia="Calibri"/>
                <w:sz w:val="22"/>
                <w:szCs w:val="22"/>
                <w:lang w:val="es-ES_tradnl"/>
              </w:rPr>
              <w:t>Hooker</w:t>
            </w:r>
            <w:proofErr w:type="spellEnd"/>
          </w:p>
        </w:tc>
      </w:tr>
      <w:tr w:rsidR="00FD4739" w:rsidRPr="00BD784A" w14:paraId="1FC2C40D" w14:textId="77777777" w:rsidTr="00FD4739">
        <w:tc>
          <w:tcPr>
            <w:tcW w:w="3227" w:type="dxa"/>
            <w:tcMar>
              <w:top w:w="28" w:type="dxa"/>
              <w:bottom w:w="28" w:type="dxa"/>
            </w:tcMar>
          </w:tcPr>
          <w:p w14:paraId="074FF77B" w14:textId="21D5E0E8" w:rsidR="001A7A22" w:rsidRPr="000B6F35" w:rsidRDefault="001A7A22" w:rsidP="001A7A22">
            <w:pPr>
              <w:rPr>
                <w:rFonts w:eastAsia="Calibri"/>
                <w:sz w:val="22"/>
                <w:szCs w:val="22"/>
                <w:lang w:val="es-ES_tradnl"/>
              </w:rPr>
            </w:pPr>
            <w:r w:rsidRPr="000B6F35">
              <w:rPr>
                <w:rFonts w:eastAsia="Calibri"/>
                <w:sz w:val="22"/>
                <w:szCs w:val="22"/>
                <w:lang w:val="es-ES_tradnl"/>
              </w:rPr>
              <w:t xml:space="preserve">Niveles de exposición </w:t>
            </w:r>
          </w:p>
          <w:p w14:paraId="6BB208C0" w14:textId="4920B86D" w:rsidR="00FD4739" w:rsidRPr="000B6F35" w:rsidRDefault="00FD4739" w:rsidP="001A7A22">
            <w:pPr>
              <w:rPr>
                <w:rFonts w:eastAsia="Calibri"/>
                <w:sz w:val="22"/>
                <w:szCs w:val="22"/>
                <w:lang w:val="es-ES_tradnl"/>
              </w:rPr>
            </w:pPr>
            <w:proofErr w:type="spellStart"/>
            <w:r w:rsidRPr="000B6F35">
              <w:rPr>
                <w:rFonts w:eastAsia="Calibri"/>
                <w:sz w:val="22"/>
                <w:szCs w:val="22"/>
                <w:lang w:val="es-ES_tradnl"/>
              </w:rPr>
              <w:t>Southall</w:t>
            </w:r>
            <w:proofErr w:type="spellEnd"/>
            <w:r w:rsidRPr="000B6F35">
              <w:rPr>
                <w:rFonts w:eastAsia="Calibri"/>
                <w:sz w:val="22"/>
                <w:szCs w:val="22"/>
                <w:lang w:val="es-ES_tradnl"/>
              </w:rPr>
              <w:t xml:space="preserve"> et al </w:t>
            </w:r>
          </w:p>
        </w:tc>
        <w:tc>
          <w:tcPr>
            <w:tcW w:w="5092" w:type="dxa"/>
            <w:tcMar>
              <w:top w:w="28" w:type="dxa"/>
              <w:bottom w:w="28" w:type="dxa"/>
            </w:tcMar>
          </w:tcPr>
          <w:p w14:paraId="2806965A" w14:textId="77777777" w:rsidR="00FD4739" w:rsidRPr="000B6F35" w:rsidRDefault="00FD4739" w:rsidP="00FD4739">
            <w:pPr>
              <w:rPr>
                <w:rFonts w:eastAsia="Calibri"/>
                <w:sz w:val="22"/>
                <w:szCs w:val="22"/>
                <w:lang w:val="es-ES_tradnl"/>
              </w:rPr>
            </w:pPr>
            <w:r w:rsidRPr="000B6F35">
              <w:rPr>
                <w:rFonts w:eastAsia="Calibri"/>
                <w:sz w:val="22"/>
                <w:szCs w:val="22"/>
                <w:lang w:val="es-ES_tradnl"/>
              </w:rPr>
              <w:t>Silvia Frey</w:t>
            </w:r>
          </w:p>
        </w:tc>
      </w:tr>
    </w:tbl>
    <w:p w14:paraId="0DE7F9E5" w14:textId="77777777" w:rsidR="00FD4739" w:rsidRPr="00BD784A" w:rsidRDefault="00FD4739" w:rsidP="00393294">
      <w:pPr>
        <w:jc w:val="both"/>
        <w:rPr>
          <w:rFonts w:eastAsia="Calibri"/>
          <w:sz w:val="22"/>
          <w:szCs w:val="22"/>
          <w:highlight w:val="yellow"/>
          <w:lang w:val="es-ES_tradnl"/>
        </w:rPr>
      </w:pPr>
    </w:p>
    <w:p w14:paraId="2F243D96" w14:textId="426F80FD" w:rsidR="00290BAD" w:rsidRPr="00290BAD" w:rsidRDefault="00290BAD" w:rsidP="00393294">
      <w:pPr>
        <w:ind w:firstLine="720"/>
        <w:jc w:val="both"/>
        <w:rPr>
          <w:rFonts w:eastAsia="Calibri"/>
          <w:sz w:val="22"/>
          <w:szCs w:val="22"/>
          <w:lang w:val="es-ES_tradnl"/>
        </w:rPr>
      </w:pPr>
      <w:r w:rsidRPr="00290BAD">
        <w:rPr>
          <w:rFonts w:eastAsia="Calibri"/>
          <w:sz w:val="22"/>
          <w:szCs w:val="22"/>
          <w:lang w:val="es-ES_tradnl"/>
        </w:rPr>
        <w:t xml:space="preserve">La propuesta de proyecto inicial </w:t>
      </w:r>
      <w:r>
        <w:rPr>
          <w:rFonts w:eastAsia="Calibri"/>
          <w:sz w:val="22"/>
          <w:szCs w:val="22"/>
          <w:lang w:val="es-ES_tradnl"/>
        </w:rPr>
        <w:t>había considerado un módulo sobre estrés por ruido, pero el experto encargado cree que la ciencia no es</w:t>
      </w:r>
      <w:r w:rsidR="00393294">
        <w:rPr>
          <w:rFonts w:eastAsia="Calibri"/>
          <w:sz w:val="22"/>
          <w:szCs w:val="22"/>
          <w:lang w:val="es-ES_tradnl"/>
        </w:rPr>
        <w:t xml:space="preserve"> segura</w:t>
      </w:r>
      <w:r>
        <w:rPr>
          <w:rFonts w:eastAsia="Calibri"/>
          <w:sz w:val="22"/>
          <w:szCs w:val="22"/>
          <w:lang w:val="es-ES_tradnl"/>
        </w:rPr>
        <w:t xml:space="preserve"> todavía. Wild </w:t>
      </w:r>
      <w:proofErr w:type="spellStart"/>
      <w:r>
        <w:rPr>
          <w:rFonts w:eastAsia="Calibri"/>
          <w:sz w:val="22"/>
          <w:szCs w:val="22"/>
          <w:lang w:val="es-ES_tradnl"/>
        </w:rPr>
        <w:t>Migration</w:t>
      </w:r>
      <w:proofErr w:type="spellEnd"/>
      <w:r>
        <w:rPr>
          <w:rFonts w:eastAsia="Calibri"/>
          <w:sz w:val="22"/>
          <w:szCs w:val="22"/>
          <w:lang w:val="es-ES_tradnl"/>
        </w:rPr>
        <w:t xml:space="preserve"> está considerando sustituir este módulo por una sección sobre miopatía </w:t>
      </w:r>
      <w:r w:rsidR="007259A8">
        <w:rPr>
          <w:rFonts w:eastAsia="Calibri"/>
          <w:sz w:val="22"/>
          <w:szCs w:val="22"/>
          <w:lang w:val="es-ES_tradnl"/>
        </w:rPr>
        <w:t>inducida por el esfuerzo</w:t>
      </w:r>
      <w:r>
        <w:rPr>
          <w:rFonts w:eastAsia="Calibri"/>
          <w:sz w:val="22"/>
          <w:szCs w:val="22"/>
          <w:lang w:val="es-ES_tradnl"/>
        </w:rPr>
        <w:t xml:space="preserve"> y lo confirmará con la CMS </w:t>
      </w:r>
      <w:r w:rsidR="00752486">
        <w:rPr>
          <w:rFonts w:eastAsia="Calibri"/>
          <w:sz w:val="22"/>
          <w:szCs w:val="22"/>
          <w:lang w:val="es-ES_tradnl"/>
        </w:rPr>
        <w:t>próximamente</w:t>
      </w:r>
      <w:r>
        <w:rPr>
          <w:rFonts w:eastAsia="Calibri"/>
          <w:sz w:val="22"/>
          <w:szCs w:val="22"/>
          <w:lang w:val="es-ES_tradnl"/>
        </w:rPr>
        <w:t>.</w:t>
      </w:r>
    </w:p>
    <w:p w14:paraId="6E5C7DAA" w14:textId="77777777" w:rsidR="00FD4739" w:rsidRPr="00BD784A" w:rsidRDefault="00FD4739" w:rsidP="00FD4739">
      <w:pPr>
        <w:ind w:firstLine="720"/>
        <w:rPr>
          <w:rFonts w:eastAsia="Calibri"/>
          <w:sz w:val="22"/>
          <w:szCs w:val="22"/>
          <w:highlight w:val="yellow"/>
          <w:lang w:val="es-ES_tradnl"/>
        </w:rPr>
      </w:pPr>
    </w:p>
    <w:p w14:paraId="6D4DDC5D" w14:textId="77777777" w:rsidR="00FD4739" w:rsidRPr="00BD784A" w:rsidRDefault="00FD4739" w:rsidP="00FD4739">
      <w:pPr>
        <w:ind w:firstLine="720"/>
        <w:rPr>
          <w:rFonts w:eastAsia="Calibri"/>
          <w:sz w:val="22"/>
          <w:szCs w:val="22"/>
          <w:highlight w:val="yellow"/>
          <w:lang w:val="es-ES_tradnl"/>
        </w:rPr>
      </w:pPr>
    </w:p>
    <w:p w14:paraId="1C46E816" w14:textId="6742581A" w:rsidR="001F6092" w:rsidRPr="001F6092" w:rsidRDefault="001F6092" w:rsidP="00FD4739">
      <w:pPr>
        <w:keepNext/>
        <w:keepLines/>
        <w:outlineLvl w:val="1"/>
        <w:rPr>
          <w:b/>
          <w:bCs/>
          <w:szCs w:val="22"/>
          <w:lang w:val="es-ES_tradnl"/>
        </w:rPr>
      </w:pPr>
      <w:r w:rsidRPr="001F6092">
        <w:rPr>
          <w:b/>
          <w:bCs/>
          <w:szCs w:val="22"/>
          <w:lang w:val="es-ES_tradnl"/>
        </w:rPr>
        <w:t>Resultados del proyecto</w:t>
      </w:r>
    </w:p>
    <w:p w14:paraId="63E3D796" w14:textId="77777777" w:rsidR="00FD4739" w:rsidRPr="00BD784A" w:rsidRDefault="00FD4739" w:rsidP="00FD4739">
      <w:pPr>
        <w:outlineLvl w:val="2"/>
        <w:rPr>
          <w:rFonts w:eastAsia="Calibri"/>
          <w:sz w:val="22"/>
          <w:szCs w:val="22"/>
          <w:highlight w:val="yellow"/>
          <w:u w:val="single"/>
          <w:lang w:val="es-ES_tradnl"/>
        </w:rPr>
      </w:pPr>
    </w:p>
    <w:p w14:paraId="6BC28BF6" w14:textId="21805F58" w:rsidR="00A614B4" w:rsidRPr="00A614B4" w:rsidRDefault="00A614B4" w:rsidP="00FD4739">
      <w:pPr>
        <w:outlineLvl w:val="2"/>
        <w:rPr>
          <w:rFonts w:eastAsia="Calibri"/>
          <w:b/>
          <w:szCs w:val="22"/>
          <w:u w:val="single"/>
          <w:lang w:val="es-ES_tradnl"/>
        </w:rPr>
      </w:pPr>
      <w:r w:rsidRPr="00A614B4">
        <w:rPr>
          <w:rFonts w:eastAsia="Calibri"/>
          <w:b/>
          <w:szCs w:val="22"/>
          <w:u w:val="single"/>
          <w:lang w:val="es-ES_tradnl"/>
        </w:rPr>
        <w:t>Documento completo</w:t>
      </w:r>
    </w:p>
    <w:p w14:paraId="594FA56D" w14:textId="3F690818" w:rsidR="004C300F" w:rsidRPr="004C300F" w:rsidRDefault="004C300F" w:rsidP="00FD4739">
      <w:pPr>
        <w:rPr>
          <w:rFonts w:eastAsia="Calibri"/>
          <w:sz w:val="22"/>
          <w:szCs w:val="22"/>
          <w:lang w:val="es-ES_tradnl"/>
        </w:rPr>
      </w:pPr>
      <w:r w:rsidRPr="004C300F">
        <w:rPr>
          <w:rFonts w:eastAsia="Calibri"/>
          <w:sz w:val="22"/>
          <w:szCs w:val="22"/>
          <w:lang w:val="es-ES_tradnl"/>
        </w:rPr>
        <w:t>La estructura del documento completo será como se muestra a continuación:</w:t>
      </w:r>
    </w:p>
    <w:p w14:paraId="47444528" w14:textId="15EE1083" w:rsidR="00FD4739" w:rsidRPr="00BD784A" w:rsidRDefault="00FD4739" w:rsidP="00FD4739">
      <w:pPr>
        <w:rPr>
          <w:rFonts w:eastAsia="Calibri"/>
          <w:sz w:val="22"/>
          <w:szCs w:val="22"/>
          <w:highlight w:val="yellow"/>
          <w:lang w:val="es-ES_tradnl"/>
        </w:rPr>
      </w:pPr>
    </w:p>
    <w:tbl>
      <w:tblPr>
        <w:tblW w:w="8744" w:type="dxa"/>
        <w:tblInd w:w="720" w:type="dxa"/>
        <w:tblBorders>
          <w:top w:val="single" w:sz="2" w:space="0" w:color="7F7F7F"/>
          <w:bottom w:val="single" w:sz="2" w:space="0" w:color="7F7F7F"/>
          <w:insideH w:val="single" w:sz="2" w:space="0" w:color="7F7F7F"/>
        </w:tblBorders>
        <w:tblLook w:val="04A0" w:firstRow="1" w:lastRow="0" w:firstColumn="1" w:lastColumn="0" w:noHBand="0" w:noVBand="1"/>
      </w:tblPr>
      <w:tblGrid>
        <w:gridCol w:w="1515"/>
        <w:gridCol w:w="5103"/>
        <w:gridCol w:w="2126"/>
      </w:tblGrid>
      <w:tr w:rsidR="00FD4739" w:rsidRPr="00BD784A" w14:paraId="7B418000" w14:textId="77777777" w:rsidTr="004C300F">
        <w:tc>
          <w:tcPr>
            <w:tcW w:w="1515" w:type="dxa"/>
            <w:shd w:val="clear" w:color="auto" w:fill="auto"/>
            <w:tcMar>
              <w:top w:w="28" w:type="dxa"/>
              <w:bottom w:w="28" w:type="dxa"/>
            </w:tcMar>
          </w:tcPr>
          <w:p w14:paraId="211DE28E" w14:textId="64412022" w:rsidR="00FD4739" w:rsidRPr="00E60A30" w:rsidRDefault="004C300F" w:rsidP="00FD4739">
            <w:pPr>
              <w:ind w:hanging="11"/>
              <w:rPr>
                <w:rFonts w:eastAsia="Calibri"/>
                <w:b/>
                <w:sz w:val="22"/>
                <w:szCs w:val="22"/>
                <w:lang w:val="es-ES_tradnl"/>
              </w:rPr>
            </w:pPr>
            <w:r w:rsidRPr="00E60A30">
              <w:rPr>
                <w:rFonts w:eastAsia="Calibri"/>
                <w:b/>
                <w:sz w:val="22"/>
                <w:szCs w:val="22"/>
                <w:lang w:val="es-ES_tradnl"/>
              </w:rPr>
              <w:t>Módulo</w:t>
            </w:r>
          </w:p>
        </w:tc>
        <w:tc>
          <w:tcPr>
            <w:tcW w:w="5103" w:type="dxa"/>
            <w:shd w:val="clear" w:color="auto" w:fill="auto"/>
            <w:tcMar>
              <w:top w:w="28" w:type="dxa"/>
              <w:bottom w:w="28" w:type="dxa"/>
            </w:tcMar>
          </w:tcPr>
          <w:p w14:paraId="12891EF5" w14:textId="13F22111" w:rsidR="00FD4739" w:rsidRPr="00E60A30" w:rsidRDefault="004C300F" w:rsidP="00FD4739">
            <w:pPr>
              <w:ind w:hanging="11"/>
              <w:rPr>
                <w:rFonts w:eastAsia="Calibri"/>
                <w:b/>
                <w:sz w:val="22"/>
                <w:szCs w:val="22"/>
                <w:lang w:val="es-ES_tradnl"/>
              </w:rPr>
            </w:pPr>
            <w:r w:rsidRPr="00E60A30">
              <w:rPr>
                <w:rFonts w:eastAsia="Calibri"/>
                <w:b/>
                <w:sz w:val="22"/>
                <w:szCs w:val="22"/>
                <w:lang w:val="es-ES_tradnl"/>
              </w:rPr>
              <w:t>Sección del documento</w:t>
            </w:r>
          </w:p>
        </w:tc>
        <w:tc>
          <w:tcPr>
            <w:tcW w:w="2126" w:type="dxa"/>
            <w:shd w:val="clear" w:color="auto" w:fill="auto"/>
            <w:tcMar>
              <w:top w:w="28" w:type="dxa"/>
              <w:bottom w:w="28" w:type="dxa"/>
            </w:tcMar>
          </w:tcPr>
          <w:p w14:paraId="3175476A" w14:textId="59B0D934" w:rsidR="00FD4739" w:rsidRPr="00E60A30" w:rsidRDefault="004C300F" w:rsidP="00FD4739">
            <w:pPr>
              <w:ind w:hanging="11"/>
              <w:rPr>
                <w:rFonts w:eastAsia="Calibri"/>
                <w:b/>
                <w:sz w:val="22"/>
                <w:szCs w:val="22"/>
                <w:lang w:val="es-ES_tradnl"/>
              </w:rPr>
            </w:pPr>
            <w:r w:rsidRPr="00E60A30">
              <w:rPr>
                <w:rFonts w:eastAsia="Calibri"/>
                <w:b/>
                <w:sz w:val="22"/>
                <w:szCs w:val="22"/>
                <w:lang w:val="es-ES_tradnl"/>
              </w:rPr>
              <w:t>Páginas indicativas</w:t>
            </w:r>
          </w:p>
        </w:tc>
      </w:tr>
      <w:tr w:rsidR="00FD4739" w:rsidRPr="00BD784A" w14:paraId="04562B5A" w14:textId="77777777" w:rsidTr="004C300F">
        <w:tc>
          <w:tcPr>
            <w:tcW w:w="1515" w:type="dxa"/>
            <w:shd w:val="clear" w:color="auto" w:fill="auto"/>
            <w:tcMar>
              <w:top w:w="28" w:type="dxa"/>
              <w:bottom w:w="28" w:type="dxa"/>
            </w:tcMar>
          </w:tcPr>
          <w:p w14:paraId="1AD87FAE" w14:textId="77777777" w:rsidR="00FD4739" w:rsidRPr="00E60A30" w:rsidRDefault="00FD4739" w:rsidP="00FD4739">
            <w:pPr>
              <w:rPr>
                <w:rFonts w:eastAsia="Calibri"/>
                <w:sz w:val="22"/>
                <w:szCs w:val="22"/>
                <w:lang w:val="es-ES_tradnl"/>
              </w:rPr>
            </w:pPr>
            <w:r w:rsidRPr="00E60A30">
              <w:rPr>
                <w:rFonts w:eastAsia="Calibri"/>
                <w:sz w:val="22"/>
                <w:szCs w:val="22"/>
                <w:lang w:val="es-ES_tradnl"/>
              </w:rPr>
              <w:t>1</w:t>
            </w:r>
          </w:p>
        </w:tc>
        <w:tc>
          <w:tcPr>
            <w:tcW w:w="5103" w:type="dxa"/>
            <w:shd w:val="clear" w:color="auto" w:fill="auto"/>
            <w:tcMar>
              <w:top w:w="28" w:type="dxa"/>
              <w:bottom w:w="28" w:type="dxa"/>
            </w:tcMar>
          </w:tcPr>
          <w:p w14:paraId="7EA6FD77" w14:textId="3FAAEE70" w:rsidR="00FD4739" w:rsidRPr="00E60A30" w:rsidRDefault="00DB140F" w:rsidP="00FD4739">
            <w:pPr>
              <w:rPr>
                <w:rFonts w:eastAsia="Calibri"/>
                <w:sz w:val="22"/>
                <w:szCs w:val="22"/>
                <w:lang w:val="es-ES_tradnl"/>
              </w:rPr>
            </w:pPr>
            <w:r w:rsidRPr="00E60A30">
              <w:rPr>
                <w:rFonts w:eastAsia="Calibri"/>
                <w:sz w:val="22"/>
                <w:szCs w:val="22"/>
                <w:lang w:val="es-ES_tradnl"/>
              </w:rPr>
              <w:t>Sumario ejecutivo</w:t>
            </w:r>
          </w:p>
        </w:tc>
        <w:tc>
          <w:tcPr>
            <w:tcW w:w="2126" w:type="dxa"/>
            <w:shd w:val="clear" w:color="auto" w:fill="auto"/>
            <w:tcMar>
              <w:top w:w="28" w:type="dxa"/>
              <w:bottom w:w="28" w:type="dxa"/>
            </w:tcMar>
          </w:tcPr>
          <w:p w14:paraId="6756B477" w14:textId="3D306551" w:rsidR="00FD4739" w:rsidRPr="00E60A30" w:rsidRDefault="00DB140F" w:rsidP="00FD4739">
            <w:pPr>
              <w:ind w:hanging="11"/>
              <w:rPr>
                <w:rFonts w:eastAsia="Calibri"/>
                <w:sz w:val="22"/>
                <w:szCs w:val="22"/>
                <w:lang w:val="es-ES_tradnl"/>
              </w:rPr>
            </w:pPr>
            <w:r w:rsidRPr="00E60A30">
              <w:rPr>
                <w:rFonts w:eastAsia="Calibri"/>
                <w:sz w:val="22"/>
                <w:szCs w:val="22"/>
                <w:lang w:val="es-ES_tradnl"/>
              </w:rPr>
              <w:t>2 páginas</w:t>
            </w:r>
          </w:p>
        </w:tc>
      </w:tr>
      <w:tr w:rsidR="00FD4739" w:rsidRPr="00BD784A" w14:paraId="4B1991E5" w14:textId="77777777" w:rsidTr="004C300F">
        <w:tc>
          <w:tcPr>
            <w:tcW w:w="1515" w:type="dxa"/>
            <w:shd w:val="clear" w:color="auto" w:fill="auto"/>
            <w:tcMar>
              <w:top w:w="28" w:type="dxa"/>
              <w:bottom w:w="28" w:type="dxa"/>
            </w:tcMar>
          </w:tcPr>
          <w:p w14:paraId="78C9C14E" w14:textId="77777777" w:rsidR="00FD4739" w:rsidRPr="00104060" w:rsidRDefault="00FD4739" w:rsidP="00FD4739">
            <w:pPr>
              <w:rPr>
                <w:rFonts w:eastAsia="Calibri"/>
                <w:sz w:val="22"/>
                <w:szCs w:val="22"/>
                <w:lang w:val="es-ES_tradnl"/>
              </w:rPr>
            </w:pPr>
            <w:r w:rsidRPr="00104060">
              <w:rPr>
                <w:rFonts w:eastAsia="Calibri"/>
                <w:sz w:val="22"/>
                <w:szCs w:val="22"/>
                <w:lang w:val="es-ES_tradnl"/>
              </w:rPr>
              <w:t>2</w:t>
            </w:r>
          </w:p>
        </w:tc>
        <w:tc>
          <w:tcPr>
            <w:tcW w:w="5103" w:type="dxa"/>
            <w:shd w:val="clear" w:color="auto" w:fill="auto"/>
            <w:tcMar>
              <w:top w:w="28" w:type="dxa"/>
              <w:bottom w:w="28" w:type="dxa"/>
            </w:tcMar>
          </w:tcPr>
          <w:p w14:paraId="6F09D494" w14:textId="077A2560" w:rsidR="00FD4739" w:rsidRPr="00104060" w:rsidRDefault="00E47A87" w:rsidP="00FD4739">
            <w:pPr>
              <w:rPr>
                <w:rFonts w:eastAsia="Calibri"/>
                <w:sz w:val="22"/>
                <w:szCs w:val="22"/>
                <w:lang w:val="es-ES_tradnl"/>
              </w:rPr>
            </w:pPr>
            <w:r w:rsidRPr="00104060">
              <w:rPr>
                <w:rFonts w:eastAsia="Calibri"/>
                <w:sz w:val="22"/>
                <w:szCs w:val="22"/>
                <w:lang w:val="es-ES_tradnl"/>
              </w:rPr>
              <w:t>Características del sonido en el medio marino</w:t>
            </w:r>
          </w:p>
        </w:tc>
        <w:tc>
          <w:tcPr>
            <w:tcW w:w="2126" w:type="dxa"/>
            <w:shd w:val="clear" w:color="auto" w:fill="auto"/>
            <w:tcMar>
              <w:top w:w="28" w:type="dxa"/>
              <w:bottom w:w="28" w:type="dxa"/>
            </w:tcMar>
          </w:tcPr>
          <w:p w14:paraId="672D2CB9" w14:textId="7530A2D7" w:rsidR="00FD4739" w:rsidRPr="00104060" w:rsidRDefault="00E47A87" w:rsidP="00FD4739">
            <w:pPr>
              <w:ind w:hanging="11"/>
              <w:rPr>
                <w:rFonts w:eastAsia="Calibri"/>
                <w:sz w:val="22"/>
                <w:szCs w:val="22"/>
                <w:lang w:val="es-ES_tradnl"/>
              </w:rPr>
            </w:pPr>
            <w:r w:rsidRPr="00104060">
              <w:rPr>
                <w:rFonts w:eastAsia="Calibri"/>
                <w:sz w:val="22"/>
                <w:szCs w:val="22"/>
                <w:lang w:val="es-ES_tradnl"/>
              </w:rPr>
              <w:t>4 páginas</w:t>
            </w:r>
          </w:p>
        </w:tc>
      </w:tr>
      <w:tr w:rsidR="00FD4739" w:rsidRPr="00BD784A" w14:paraId="674C4714" w14:textId="77777777" w:rsidTr="004C300F">
        <w:tc>
          <w:tcPr>
            <w:tcW w:w="1515" w:type="dxa"/>
            <w:shd w:val="clear" w:color="auto" w:fill="auto"/>
            <w:tcMar>
              <w:top w:w="28" w:type="dxa"/>
              <w:bottom w:w="28" w:type="dxa"/>
            </w:tcMar>
          </w:tcPr>
          <w:p w14:paraId="2EFECC1E" w14:textId="77777777" w:rsidR="00FD4739" w:rsidRPr="00B72D30" w:rsidRDefault="00FD4739" w:rsidP="00FD4739">
            <w:pPr>
              <w:rPr>
                <w:rFonts w:eastAsia="Calibri"/>
                <w:sz w:val="22"/>
                <w:szCs w:val="22"/>
                <w:lang w:val="es-ES_tradnl"/>
              </w:rPr>
            </w:pPr>
            <w:r w:rsidRPr="00B72D30">
              <w:rPr>
                <w:rFonts w:eastAsia="Calibri"/>
                <w:sz w:val="22"/>
                <w:szCs w:val="22"/>
                <w:lang w:val="es-ES_tradnl"/>
              </w:rPr>
              <w:t xml:space="preserve">3 </w:t>
            </w:r>
          </w:p>
          <w:p w14:paraId="7FE97123" w14:textId="77777777" w:rsidR="00FD4739" w:rsidRPr="00BD784A" w:rsidRDefault="00FD4739" w:rsidP="00FD4739">
            <w:pPr>
              <w:rPr>
                <w:rFonts w:eastAsia="Calibri"/>
                <w:sz w:val="22"/>
                <w:szCs w:val="22"/>
                <w:highlight w:val="yellow"/>
                <w:lang w:val="es-ES_tradnl"/>
              </w:rPr>
            </w:pPr>
            <w:r w:rsidRPr="00B72D30">
              <w:rPr>
                <w:rFonts w:eastAsia="Calibri"/>
                <w:sz w:val="22"/>
                <w:szCs w:val="22"/>
                <w:lang w:val="es-ES_tradnl"/>
              </w:rPr>
              <w:t>(3.1-3.13)</w:t>
            </w:r>
          </w:p>
        </w:tc>
        <w:tc>
          <w:tcPr>
            <w:tcW w:w="5103" w:type="dxa"/>
            <w:shd w:val="clear" w:color="auto" w:fill="auto"/>
            <w:tcMar>
              <w:top w:w="28" w:type="dxa"/>
              <w:bottom w:w="28" w:type="dxa"/>
            </w:tcMar>
          </w:tcPr>
          <w:p w14:paraId="541CFBFD" w14:textId="5FAE2176" w:rsidR="001C7CB1" w:rsidRDefault="00557A6E" w:rsidP="00FD4739">
            <w:pPr>
              <w:rPr>
                <w:rFonts w:eastAsia="Calibri"/>
                <w:sz w:val="22"/>
                <w:szCs w:val="22"/>
                <w:lang w:val="es-ES_tradnl"/>
              </w:rPr>
            </w:pPr>
            <w:r>
              <w:rPr>
                <w:rFonts w:eastAsia="Calibri"/>
                <w:sz w:val="22"/>
                <w:szCs w:val="22"/>
                <w:lang w:val="es-ES_tradnl"/>
              </w:rPr>
              <w:t>Asesoramiento</w:t>
            </w:r>
            <w:r w:rsidR="001C7CB1" w:rsidRPr="001C7CB1">
              <w:rPr>
                <w:rFonts w:eastAsia="Calibri"/>
                <w:sz w:val="22"/>
                <w:szCs w:val="22"/>
                <w:lang w:val="es-ES_tradnl"/>
              </w:rPr>
              <w:t xml:space="preserve"> de expertos sobre grupos específicos de especies (de comportamiento </w:t>
            </w:r>
            <w:r>
              <w:rPr>
                <w:rFonts w:eastAsia="Calibri"/>
                <w:sz w:val="22"/>
                <w:szCs w:val="22"/>
                <w:lang w:val="es-ES_tradnl"/>
              </w:rPr>
              <w:t>y fisiológico incluyendo estrés</w:t>
            </w:r>
            <w:proofErr w:type="gramStart"/>
            <w:r>
              <w:rPr>
                <w:rFonts w:eastAsia="Calibri"/>
                <w:sz w:val="22"/>
                <w:szCs w:val="22"/>
                <w:lang w:val="es-ES_tradnl"/>
              </w:rPr>
              <w:t>)–</w:t>
            </w:r>
            <w:proofErr w:type="gramEnd"/>
            <w:r>
              <w:rPr>
                <w:rFonts w:eastAsia="Calibri"/>
                <w:sz w:val="22"/>
                <w:szCs w:val="22"/>
                <w:lang w:val="es-ES_tradnl"/>
              </w:rPr>
              <w:t>presentado como</w:t>
            </w:r>
            <w:r w:rsidR="001C7CB1" w:rsidRPr="001C7CB1">
              <w:rPr>
                <w:rFonts w:eastAsia="Calibri"/>
                <w:sz w:val="22"/>
                <w:szCs w:val="22"/>
                <w:lang w:val="es-ES_tradnl"/>
              </w:rPr>
              <w:t xml:space="preserve"> 13 </w:t>
            </w:r>
            <w:r w:rsidR="00251111">
              <w:rPr>
                <w:rFonts w:eastAsia="Calibri"/>
                <w:sz w:val="22"/>
                <w:szCs w:val="22"/>
                <w:lang w:val="es-ES_tradnl"/>
              </w:rPr>
              <w:t>textos</w:t>
            </w:r>
            <w:r w:rsidR="001C7CB1">
              <w:rPr>
                <w:rFonts w:eastAsia="Calibri"/>
                <w:sz w:val="22"/>
                <w:szCs w:val="22"/>
                <w:lang w:val="es-ES_tradnl"/>
              </w:rPr>
              <w:t xml:space="preserve"> individuales</w:t>
            </w:r>
            <w:r w:rsidR="008D7184">
              <w:rPr>
                <w:rFonts w:eastAsia="Calibri"/>
                <w:sz w:val="22"/>
                <w:szCs w:val="22"/>
                <w:lang w:val="es-ES_tradnl"/>
              </w:rPr>
              <w:t>–</w:t>
            </w:r>
            <w:r w:rsidR="001C7CB1">
              <w:rPr>
                <w:rFonts w:eastAsia="Calibri"/>
                <w:sz w:val="22"/>
                <w:szCs w:val="22"/>
                <w:lang w:val="es-ES_tradnl"/>
              </w:rPr>
              <w:t xml:space="preserve">de las especies </w:t>
            </w:r>
            <w:r w:rsidR="00414EE4">
              <w:rPr>
                <w:rFonts w:eastAsia="Calibri"/>
                <w:sz w:val="22"/>
                <w:szCs w:val="22"/>
                <w:lang w:val="es-ES_tradnl"/>
              </w:rPr>
              <w:t>en</w:t>
            </w:r>
            <w:r w:rsidR="001C7CB1">
              <w:rPr>
                <w:rFonts w:eastAsia="Calibri"/>
                <w:sz w:val="22"/>
                <w:szCs w:val="22"/>
                <w:lang w:val="es-ES_tradnl"/>
              </w:rPr>
              <w:t xml:space="preserve"> los Apéndices de la CMS (I y II), componentes clave de la biodiversidad marina (peces, crustáceos y cefalópodos) y recomendaciones. Estas incluirán:</w:t>
            </w:r>
          </w:p>
          <w:p w14:paraId="0B439167" w14:textId="77777777" w:rsidR="004056AA" w:rsidRPr="001C7CB1" w:rsidRDefault="004056AA" w:rsidP="00FD4739">
            <w:pPr>
              <w:rPr>
                <w:rFonts w:eastAsia="Calibri"/>
                <w:sz w:val="22"/>
                <w:szCs w:val="22"/>
                <w:lang w:val="es-ES_tradnl"/>
              </w:rPr>
            </w:pPr>
          </w:p>
          <w:p w14:paraId="594B604C" w14:textId="0C5A3E3D" w:rsidR="00875B5A" w:rsidRPr="00875B5A" w:rsidRDefault="00875B5A" w:rsidP="00FD4739">
            <w:pPr>
              <w:numPr>
                <w:ilvl w:val="0"/>
                <w:numId w:val="21"/>
              </w:numPr>
              <w:contextualSpacing/>
              <w:rPr>
                <w:rFonts w:eastAsia="Calibri"/>
                <w:sz w:val="22"/>
                <w:szCs w:val="22"/>
                <w:lang w:val="es-ES_tradnl"/>
              </w:rPr>
            </w:pPr>
            <w:r w:rsidRPr="00875B5A">
              <w:rPr>
                <w:rFonts w:eastAsia="Calibri"/>
                <w:sz w:val="22"/>
                <w:szCs w:val="22"/>
                <w:lang w:val="es-ES_tradnl"/>
              </w:rPr>
              <w:t>zifios y cachalotes</w:t>
            </w:r>
          </w:p>
          <w:p w14:paraId="43BE56C9" w14:textId="781429BE" w:rsidR="0085609A" w:rsidRPr="0085609A" w:rsidRDefault="0085609A" w:rsidP="00FD4739">
            <w:pPr>
              <w:numPr>
                <w:ilvl w:val="0"/>
                <w:numId w:val="21"/>
              </w:numPr>
              <w:contextualSpacing/>
              <w:rPr>
                <w:rFonts w:eastAsia="Calibri"/>
                <w:sz w:val="22"/>
                <w:szCs w:val="22"/>
                <w:lang w:val="es-ES_tradnl"/>
              </w:rPr>
            </w:pPr>
            <w:r w:rsidRPr="0085609A">
              <w:rPr>
                <w:rFonts w:eastAsia="Calibri"/>
                <w:sz w:val="22"/>
                <w:szCs w:val="22"/>
                <w:lang w:val="es-ES_tradnl"/>
              </w:rPr>
              <w:t>otros odontocetos marinos</w:t>
            </w:r>
          </w:p>
          <w:p w14:paraId="14D2A3D4" w14:textId="6FE3ACCB" w:rsidR="00350B1A" w:rsidRPr="00350B1A" w:rsidRDefault="00350B1A" w:rsidP="00FD4739">
            <w:pPr>
              <w:numPr>
                <w:ilvl w:val="0"/>
                <w:numId w:val="21"/>
              </w:numPr>
              <w:contextualSpacing/>
              <w:rPr>
                <w:rFonts w:eastAsia="Calibri"/>
                <w:sz w:val="22"/>
                <w:szCs w:val="22"/>
                <w:lang w:val="es-ES_tradnl"/>
              </w:rPr>
            </w:pPr>
            <w:r w:rsidRPr="00350B1A">
              <w:rPr>
                <w:rFonts w:eastAsia="Calibri"/>
                <w:sz w:val="22"/>
                <w:szCs w:val="22"/>
                <w:lang w:val="es-ES_tradnl"/>
              </w:rPr>
              <w:t>odontocetos costeros</w:t>
            </w:r>
          </w:p>
          <w:p w14:paraId="31548E93" w14:textId="13EE58D3" w:rsidR="00A33B39" w:rsidRPr="00A33B39" w:rsidRDefault="00A33B39" w:rsidP="00FD4739">
            <w:pPr>
              <w:numPr>
                <w:ilvl w:val="0"/>
                <w:numId w:val="21"/>
              </w:numPr>
              <w:contextualSpacing/>
              <w:rPr>
                <w:rFonts w:eastAsia="Calibri"/>
                <w:sz w:val="22"/>
                <w:szCs w:val="22"/>
                <w:lang w:val="es-ES_tradnl"/>
              </w:rPr>
            </w:pPr>
            <w:proofErr w:type="spellStart"/>
            <w:r w:rsidRPr="00A33B39">
              <w:rPr>
                <w:rFonts w:eastAsia="Calibri"/>
                <w:sz w:val="22"/>
                <w:szCs w:val="22"/>
                <w:lang w:val="es-ES_tradnl"/>
              </w:rPr>
              <w:t>misticetos</w:t>
            </w:r>
            <w:proofErr w:type="spellEnd"/>
          </w:p>
          <w:p w14:paraId="048FEC4E" w14:textId="6F5EA207" w:rsidR="00B60225" w:rsidRPr="00B60225" w:rsidRDefault="00B60225" w:rsidP="00FD4739">
            <w:pPr>
              <w:numPr>
                <w:ilvl w:val="0"/>
                <w:numId w:val="21"/>
              </w:numPr>
              <w:contextualSpacing/>
              <w:rPr>
                <w:rFonts w:eastAsia="Calibri"/>
                <w:sz w:val="22"/>
                <w:szCs w:val="22"/>
                <w:lang w:val="es-ES_tradnl"/>
              </w:rPr>
            </w:pPr>
            <w:r w:rsidRPr="00B60225">
              <w:rPr>
                <w:rFonts w:eastAsia="Calibri"/>
                <w:sz w:val="22"/>
                <w:szCs w:val="22"/>
                <w:lang w:val="es-ES_tradnl"/>
              </w:rPr>
              <w:t>cefalópodos</w:t>
            </w:r>
          </w:p>
          <w:p w14:paraId="1C7ACB2D" w14:textId="3CD9149B" w:rsidR="00B60225" w:rsidRPr="00B60225" w:rsidRDefault="00B60225" w:rsidP="00FD4739">
            <w:pPr>
              <w:numPr>
                <w:ilvl w:val="0"/>
                <w:numId w:val="21"/>
              </w:numPr>
              <w:contextualSpacing/>
              <w:rPr>
                <w:rFonts w:eastAsia="Calibri"/>
                <w:sz w:val="22"/>
                <w:szCs w:val="22"/>
                <w:lang w:val="es-ES_tradnl"/>
              </w:rPr>
            </w:pPr>
            <w:r w:rsidRPr="00B60225">
              <w:rPr>
                <w:rFonts w:eastAsia="Calibri"/>
                <w:sz w:val="22"/>
                <w:szCs w:val="22"/>
                <w:lang w:val="es-ES_tradnl"/>
              </w:rPr>
              <w:t>crustáceos</w:t>
            </w:r>
          </w:p>
          <w:p w14:paraId="69D8361E" w14:textId="26A0FBE9" w:rsidR="002709D9" w:rsidRPr="002709D9" w:rsidRDefault="002709D9" w:rsidP="00FD4739">
            <w:pPr>
              <w:numPr>
                <w:ilvl w:val="0"/>
                <w:numId w:val="21"/>
              </w:numPr>
              <w:contextualSpacing/>
              <w:rPr>
                <w:rFonts w:eastAsia="Calibri"/>
                <w:sz w:val="22"/>
                <w:szCs w:val="22"/>
                <w:lang w:val="es-ES_tradnl"/>
              </w:rPr>
            </w:pPr>
            <w:r w:rsidRPr="002709D9">
              <w:rPr>
                <w:rFonts w:eastAsia="Calibri"/>
                <w:sz w:val="22"/>
                <w:szCs w:val="22"/>
                <w:lang w:val="es-ES_tradnl"/>
              </w:rPr>
              <w:t>peces de aleta</w:t>
            </w:r>
          </w:p>
          <w:p w14:paraId="0115B298" w14:textId="3871225F" w:rsidR="005D411C" w:rsidRPr="005D411C" w:rsidRDefault="005D411C" w:rsidP="00FD4739">
            <w:pPr>
              <w:numPr>
                <w:ilvl w:val="0"/>
                <w:numId w:val="21"/>
              </w:numPr>
              <w:contextualSpacing/>
              <w:rPr>
                <w:rFonts w:eastAsia="Calibri"/>
                <w:sz w:val="22"/>
                <w:szCs w:val="22"/>
                <w:lang w:val="es-ES_tradnl"/>
              </w:rPr>
            </w:pPr>
            <w:r w:rsidRPr="005D411C">
              <w:rPr>
                <w:rFonts w:eastAsia="Calibri"/>
                <w:sz w:val="22"/>
                <w:szCs w:val="22"/>
                <w:lang w:val="es-ES_tradnl"/>
              </w:rPr>
              <w:t>nutrias marinas</w:t>
            </w:r>
          </w:p>
          <w:p w14:paraId="67407658" w14:textId="2F08FF7D" w:rsidR="005D411C" w:rsidRPr="005D411C" w:rsidRDefault="005D411C" w:rsidP="00FD4739">
            <w:pPr>
              <w:numPr>
                <w:ilvl w:val="0"/>
                <w:numId w:val="21"/>
              </w:numPr>
              <w:contextualSpacing/>
              <w:rPr>
                <w:rFonts w:eastAsia="Calibri"/>
                <w:sz w:val="22"/>
                <w:szCs w:val="22"/>
                <w:lang w:val="es-ES_tradnl"/>
              </w:rPr>
            </w:pPr>
            <w:r w:rsidRPr="005D411C">
              <w:rPr>
                <w:rFonts w:eastAsia="Calibri"/>
                <w:sz w:val="22"/>
                <w:szCs w:val="22"/>
                <w:lang w:val="es-ES_tradnl"/>
              </w:rPr>
              <w:t>tortugas marinas</w:t>
            </w:r>
          </w:p>
          <w:p w14:paraId="08D63CE0" w14:textId="661E4234" w:rsidR="000D40E0" w:rsidRPr="000D40E0" w:rsidRDefault="000D40E0" w:rsidP="00FD4739">
            <w:pPr>
              <w:numPr>
                <w:ilvl w:val="0"/>
                <w:numId w:val="21"/>
              </w:numPr>
              <w:contextualSpacing/>
              <w:rPr>
                <w:rFonts w:eastAsia="Calibri"/>
                <w:sz w:val="22"/>
                <w:szCs w:val="22"/>
                <w:lang w:val="es-ES_tradnl"/>
              </w:rPr>
            </w:pPr>
            <w:r w:rsidRPr="000D40E0">
              <w:rPr>
                <w:rFonts w:eastAsia="Calibri"/>
                <w:sz w:val="22"/>
                <w:szCs w:val="22"/>
                <w:lang w:val="es-ES_tradnl"/>
              </w:rPr>
              <w:t>pinnípedos</w:t>
            </w:r>
          </w:p>
          <w:p w14:paraId="6798065A" w14:textId="4E388E0D" w:rsidR="006E696A" w:rsidRPr="006E696A" w:rsidRDefault="006E696A" w:rsidP="00FD4739">
            <w:pPr>
              <w:numPr>
                <w:ilvl w:val="0"/>
                <w:numId w:val="21"/>
              </w:numPr>
              <w:contextualSpacing/>
              <w:rPr>
                <w:rFonts w:eastAsia="Calibri"/>
                <w:sz w:val="22"/>
                <w:szCs w:val="22"/>
                <w:lang w:val="es-ES_tradnl"/>
              </w:rPr>
            </w:pPr>
            <w:r w:rsidRPr="006E696A">
              <w:rPr>
                <w:rFonts w:eastAsia="Calibri"/>
                <w:sz w:val="22"/>
                <w:szCs w:val="22"/>
                <w:lang w:val="es-ES_tradnl"/>
              </w:rPr>
              <w:t>osos polares</w:t>
            </w:r>
          </w:p>
          <w:p w14:paraId="5215D3F2" w14:textId="2A70D9CF" w:rsidR="00BF1020" w:rsidRPr="00BF1020" w:rsidRDefault="00BF1020" w:rsidP="00FD4739">
            <w:pPr>
              <w:numPr>
                <w:ilvl w:val="0"/>
                <w:numId w:val="21"/>
              </w:numPr>
              <w:contextualSpacing/>
              <w:rPr>
                <w:rFonts w:eastAsia="Calibri"/>
                <w:sz w:val="22"/>
                <w:szCs w:val="22"/>
                <w:lang w:val="es-ES_tradnl"/>
              </w:rPr>
            </w:pPr>
            <w:r w:rsidRPr="00BF1020">
              <w:rPr>
                <w:rFonts w:eastAsia="Calibri"/>
                <w:sz w:val="22"/>
                <w:szCs w:val="22"/>
                <w:lang w:val="es-ES_tradnl"/>
              </w:rPr>
              <w:t>tiburones y rayas</w:t>
            </w:r>
          </w:p>
          <w:p w14:paraId="4582BEE8" w14:textId="528DBB1D" w:rsidR="00FD4739" w:rsidRPr="00FA750D" w:rsidRDefault="00BF1020" w:rsidP="00FA750D">
            <w:pPr>
              <w:numPr>
                <w:ilvl w:val="0"/>
                <w:numId w:val="21"/>
              </w:numPr>
              <w:contextualSpacing/>
              <w:rPr>
                <w:rFonts w:eastAsia="Calibri"/>
                <w:sz w:val="22"/>
                <w:szCs w:val="22"/>
                <w:lang w:val="es-ES_tradnl"/>
              </w:rPr>
            </w:pPr>
            <w:r w:rsidRPr="00BF1020">
              <w:rPr>
                <w:rFonts w:eastAsia="Calibri"/>
                <w:sz w:val="22"/>
                <w:szCs w:val="22"/>
                <w:lang w:val="es-ES_tradnl"/>
              </w:rPr>
              <w:t>sirenios</w:t>
            </w:r>
          </w:p>
        </w:tc>
        <w:tc>
          <w:tcPr>
            <w:tcW w:w="2126" w:type="dxa"/>
            <w:shd w:val="clear" w:color="auto" w:fill="auto"/>
            <w:tcMar>
              <w:top w:w="28" w:type="dxa"/>
              <w:bottom w:w="28" w:type="dxa"/>
            </w:tcMar>
          </w:tcPr>
          <w:p w14:paraId="43E29A75" w14:textId="0C8A2911" w:rsidR="00FD4739" w:rsidRPr="0075688F" w:rsidRDefault="00E47A87" w:rsidP="00FD4739">
            <w:pPr>
              <w:ind w:hanging="11"/>
              <w:rPr>
                <w:rFonts w:eastAsia="Calibri"/>
                <w:sz w:val="22"/>
                <w:szCs w:val="22"/>
                <w:lang w:val="es-ES_tradnl"/>
              </w:rPr>
            </w:pPr>
            <w:r w:rsidRPr="0075688F">
              <w:rPr>
                <w:rFonts w:eastAsia="Calibri"/>
                <w:sz w:val="22"/>
                <w:szCs w:val="22"/>
                <w:lang w:val="es-ES_tradnl"/>
              </w:rPr>
              <w:t>26 páginas</w:t>
            </w:r>
          </w:p>
        </w:tc>
      </w:tr>
      <w:tr w:rsidR="00FD4739" w:rsidRPr="009B273C" w14:paraId="2A126809" w14:textId="77777777" w:rsidTr="004C300F">
        <w:tc>
          <w:tcPr>
            <w:tcW w:w="1515" w:type="dxa"/>
            <w:shd w:val="clear" w:color="auto" w:fill="auto"/>
            <w:tcMar>
              <w:top w:w="28" w:type="dxa"/>
              <w:bottom w:w="28" w:type="dxa"/>
            </w:tcMar>
          </w:tcPr>
          <w:p w14:paraId="744FBC87" w14:textId="77777777" w:rsidR="00FD4739" w:rsidRPr="00AE3096" w:rsidRDefault="00FD4739" w:rsidP="00FD4739">
            <w:pPr>
              <w:rPr>
                <w:rFonts w:eastAsia="Calibri"/>
                <w:sz w:val="22"/>
                <w:szCs w:val="22"/>
                <w:lang w:val="es-ES_tradnl"/>
              </w:rPr>
            </w:pPr>
            <w:r w:rsidRPr="00AE3096">
              <w:rPr>
                <w:rFonts w:eastAsia="Calibri"/>
                <w:sz w:val="22"/>
                <w:szCs w:val="22"/>
                <w:lang w:val="es-ES_tradnl"/>
              </w:rPr>
              <w:t xml:space="preserve">4 </w:t>
            </w:r>
          </w:p>
          <w:p w14:paraId="32008752" w14:textId="77777777" w:rsidR="00FD4739" w:rsidRPr="00AE3096" w:rsidRDefault="00FD4739" w:rsidP="00FD4739">
            <w:pPr>
              <w:rPr>
                <w:rFonts w:eastAsia="Calibri"/>
                <w:sz w:val="22"/>
                <w:szCs w:val="22"/>
                <w:lang w:val="es-ES_tradnl"/>
              </w:rPr>
            </w:pPr>
            <w:r w:rsidRPr="00AE3096">
              <w:rPr>
                <w:rFonts w:eastAsia="Calibri"/>
                <w:sz w:val="22"/>
                <w:szCs w:val="22"/>
                <w:lang w:val="es-ES_tradnl"/>
              </w:rPr>
              <w:t>(4.1-4.2)</w:t>
            </w:r>
          </w:p>
        </w:tc>
        <w:tc>
          <w:tcPr>
            <w:tcW w:w="5103" w:type="dxa"/>
            <w:shd w:val="clear" w:color="auto" w:fill="auto"/>
            <w:tcMar>
              <w:top w:w="28" w:type="dxa"/>
              <w:bottom w:w="28" w:type="dxa"/>
            </w:tcMar>
          </w:tcPr>
          <w:p w14:paraId="35AB38DE" w14:textId="7C2903BC" w:rsidR="006A2CED" w:rsidRPr="00AE3096" w:rsidRDefault="006A2CED" w:rsidP="00FD4739">
            <w:pPr>
              <w:rPr>
                <w:rFonts w:eastAsia="Calibri"/>
                <w:sz w:val="22"/>
                <w:szCs w:val="22"/>
                <w:lang w:val="es-ES_tradnl"/>
              </w:rPr>
            </w:pPr>
            <w:r w:rsidRPr="00AE3096">
              <w:rPr>
                <w:rFonts w:eastAsia="Calibri"/>
                <w:sz w:val="22"/>
                <w:szCs w:val="22"/>
                <w:lang w:val="es-ES_tradnl"/>
              </w:rPr>
              <w:t>Asesoramiento</w:t>
            </w:r>
            <w:r w:rsidR="003320A4" w:rsidRPr="00AE3096">
              <w:rPr>
                <w:rFonts w:eastAsia="Calibri"/>
                <w:sz w:val="22"/>
                <w:szCs w:val="22"/>
                <w:lang w:val="es-ES_tradnl"/>
              </w:rPr>
              <w:t xml:space="preserve"> de expertos sobre estrés por </w:t>
            </w:r>
            <w:r w:rsidR="004442BB" w:rsidRPr="00AE3096">
              <w:rPr>
                <w:rFonts w:eastAsia="Calibri"/>
                <w:sz w:val="22"/>
                <w:szCs w:val="22"/>
                <w:lang w:val="es-ES_tradnl"/>
              </w:rPr>
              <w:t>descompresión</w:t>
            </w:r>
            <w:r w:rsidR="003320A4" w:rsidRPr="00AE3096">
              <w:rPr>
                <w:rFonts w:eastAsia="Calibri"/>
                <w:sz w:val="22"/>
                <w:szCs w:val="22"/>
                <w:lang w:val="es-ES_tradnl"/>
              </w:rPr>
              <w:t xml:space="preserve"> y un </w:t>
            </w:r>
            <w:r w:rsidR="004442BB" w:rsidRPr="00AE3096">
              <w:rPr>
                <w:rFonts w:eastAsia="Calibri"/>
                <w:sz w:val="22"/>
                <w:szCs w:val="22"/>
                <w:lang w:val="es-ES_tradnl"/>
              </w:rPr>
              <w:t>resumen</w:t>
            </w:r>
            <w:r w:rsidR="003320A4" w:rsidRPr="00AE3096">
              <w:rPr>
                <w:rFonts w:eastAsia="Calibri"/>
                <w:sz w:val="22"/>
                <w:szCs w:val="22"/>
                <w:lang w:val="es-ES_tradnl"/>
              </w:rPr>
              <w:t xml:space="preserve"> de los niveles de exposición </w:t>
            </w:r>
            <w:proofErr w:type="spellStart"/>
            <w:r w:rsidR="003320A4" w:rsidRPr="00AE3096">
              <w:rPr>
                <w:rFonts w:eastAsia="Calibri"/>
                <w:sz w:val="22"/>
                <w:szCs w:val="22"/>
                <w:lang w:val="es-ES_tradnl"/>
              </w:rPr>
              <w:t>Southall</w:t>
            </w:r>
            <w:proofErr w:type="spellEnd"/>
            <w:r w:rsidR="003320A4" w:rsidRPr="00AE3096">
              <w:rPr>
                <w:rFonts w:eastAsia="Calibri"/>
                <w:sz w:val="22"/>
                <w:szCs w:val="22"/>
                <w:lang w:val="es-ES_tradnl"/>
              </w:rPr>
              <w:t xml:space="preserve"> et al–presentado </w:t>
            </w:r>
            <w:r w:rsidR="004442BB" w:rsidRPr="00AE3096">
              <w:rPr>
                <w:rFonts w:eastAsia="Calibri"/>
                <w:sz w:val="22"/>
                <w:szCs w:val="22"/>
                <w:lang w:val="es-ES_tradnl"/>
              </w:rPr>
              <w:t>como</w:t>
            </w:r>
            <w:r w:rsidR="003320A4" w:rsidRPr="00AE3096">
              <w:rPr>
                <w:rFonts w:eastAsia="Calibri"/>
                <w:sz w:val="22"/>
                <w:szCs w:val="22"/>
                <w:lang w:val="es-ES_tradnl"/>
              </w:rPr>
              <w:t xml:space="preserve"> 2 </w:t>
            </w:r>
            <w:r w:rsidR="004442BB" w:rsidRPr="00AE3096">
              <w:rPr>
                <w:rFonts w:eastAsia="Calibri"/>
                <w:sz w:val="22"/>
                <w:szCs w:val="22"/>
                <w:lang w:val="es-ES_tradnl"/>
              </w:rPr>
              <w:t>textos</w:t>
            </w:r>
            <w:r w:rsidR="003320A4" w:rsidRPr="00AE3096">
              <w:rPr>
                <w:rFonts w:eastAsia="Calibri"/>
                <w:sz w:val="22"/>
                <w:szCs w:val="22"/>
                <w:lang w:val="es-ES_tradnl"/>
              </w:rPr>
              <w:t xml:space="preserve"> individuales.</w:t>
            </w:r>
          </w:p>
          <w:p w14:paraId="59542D6E" w14:textId="18E8EEA2" w:rsidR="00FD4739" w:rsidRPr="00AE3096" w:rsidRDefault="00FD4739" w:rsidP="00FD4739">
            <w:pPr>
              <w:rPr>
                <w:rFonts w:eastAsia="Calibri"/>
                <w:sz w:val="22"/>
                <w:szCs w:val="22"/>
                <w:lang w:val="es-ES_tradnl"/>
              </w:rPr>
            </w:pPr>
          </w:p>
        </w:tc>
        <w:tc>
          <w:tcPr>
            <w:tcW w:w="2126" w:type="dxa"/>
            <w:shd w:val="clear" w:color="auto" w:fill="auto"/>
            <w:tcMar>
              <w:top w:w="28" w:type="dxa"/>
              <w:bottom w:w="28" w:type="dxa"/>
            </w:tcMar>
          </w:tcPr>
          <w:p w14:paraId="0D5FAA3C" w14:textId="3F97D64D" w:rsidR="00FD4739" w:rsidRPr="00AE3096" w:rsidRDefault="003320A4" w:rsidP="00FD4739">
            <w:pPr>
              <w:ind w:hanging="11"/>
              <w:rPr>
                <w:rFonts w:eastAsia="Calibri"/>
                <w:sz w:val="22"/>
                <w:szCs w:val="22"/>
                <w:lang w:val="es-ES_tradnl"/>
              </w:rPr>
            </w:pPr>
            <w:r w:rsidRPr="00AE3096">
              <w:rPr>
                <w:rFonts w:eastAsia="Calibri"/>
                <w:sz w:val="22"/>
                <w:szCs w:val="22"/>
                <w:lang w:val="es-ES_tradnl"/>
              </w:rPr>
              <w:t>6 páginas</w:t>
            </w:r>
            <w:r w:rsidR="00FD4739" w:rsidRPr="00AE3096">
              <w:rPr>
                <w:rFonts w:eastAsia="Calibri"/>
                <w:sz w:val="22"/>
                <w:szCs w:val="22"/>
                <w:lang w:val="es-ES_tradnl"/>
              </w:rPr>
              <w:t xml:space="preserve"> </w:t>
            </w:r>
          </w:p>
        </w:tc>
      </w:tr>
      <w:tr w:rsidR="00FD4739" w:rsidRPr="009B273C" w14:paraId="676CE908" w14:textId="77777777" w:rsidTr="004C300F">
        <w:tc>
          <w:tcPr>
            <w:tcW w:w="1515" w:type="dxa"/>
            <w:shd w:val="clear" w:color="auto" w:fill="auto"/>
            <w:tcMar>
              <w:top w:w="28" w:type="dxa"/>
              <w:bottom w:w="28" w:type="dxa"/>
            </w:tcMar>
          </w:tcPr>
          <w:p w14:paraId="1F2DE981" w14:textId="77777777" w:rsidR="00FD4739" w:rsidRPr="00A92357" w:rsidRDefault="00FD4739" w:rsidP="00FD4739">
            <w:pPr>
              <w:rPr>
                <w:rFonts w:eastAsia="Calibri"/>
                <w:sz w:val="22"/>
                <w:szCs w:val="22"/>
                <w:lang w:val="es-ES_tradnl"/>
              </w:rPr>
            </w:pPr>
            <w:r w:rsidRPr="00A92357">
              <w:rPr>
                <w:rFonts w:eastAsia="Calibri"/>
                <w:sz w:val="22"/>
                <w:szCs w:val="22"/>
                <w:lang w:val="es-ES_tradnl"/>
              </w:rPr>
              <w:t>5</w:t>
            </w:r>
          </w:p>
        </w:tc>
        <w:tc>
          <w:tcPr>
            <w:tcW w:w="5103" w:type="dxa"/>
            <w:shd w:val="clear" w:color="auto" w:fill="auto"/>
            <w:tcMar>
              <w:top w:w="28" w:type="dxa"/>
              <w:bottom w:w="28" w:type="dxa"/>
            </w:tcMar>
          </w:tcPr>
          <w:p w14:paraId="0ADBEAEE" w14:textId="31D056CC" w:rsidR="00C87CF5" w:rsidRPr="00A92357" w:rsidRDefault="00C87CF5" w:rsidP="00FD4739">
            <w:pPr>
              <w:rPr>
                <w:rFonts w:eastAsia="Calibri"/>
                <w:sz w:val="22"/>
                <w:szCs w:val="22"/>
                <w:lang w:val="es-ES_tradnl"/>
              </w:rPr>
            </w:pPr>
            <w:r w:rsidRPr="00A92357">
              <w:rPr>
                <w:rFonts w:eastAsia="Calibri"/>
                <w:sz w:val="22"/>
                <w:szCs w:val="22"/>
                <w:lang w:val="es-ES_tradnl"/>
              </w:rPr>
              <w:t>Resumen de decisiones intergubernamentales, por:</w:t>
            </w:r>
          </w:p>
          <w:p w14:paraId="3DC96115" w14:textId="719E3892" w:rsidR="00C84B02" w:rsidRPr="00A92357" w:rsidRDefault="00C84B02" w:rsidP="00FD4739">
            <w:pPr>
              <w:numPr>
                <w:ilvl w:val="0"/>
                <w:numId w:val="22"/>
              </w:numPr>
              <w:contextualSpacing/>
              <w:rPr>
                <w:rFonts w:eastAsia="Calibri"/>
                <w:sz w:val="22"/>
                <w:szCs w:val="22"/>
                <w:lang w:val="es-ES_tradnl"/>
              </w:rPr>
            </w:pPr>
            <w:r w:rsidRPr="00A92357">
              <w:rPr>
                <w:rFonts w:eastAsia="Calibri"/>
                <w:sz w:val="22"/>
                <w:szCs w:val="22"/>
                <w:lang w:val="es-ES_tradnl"/>
              </w:rPr>
              <w:t>CMS, ASCOBANS y ACCOBAMS</w:t>
            </w:r>
          </w:p>
          <w:p w14:paraId="2C584994" w14:textId="2476338D" w:rsidR="00100724" w:rsidRPr="00A92357" w:rsidRDefault="00100724" w:rsidP="00FD4739">
            <w:pPr>
              <w:numPr>
                <w:ilvl w:val="0"/>
                <w:numId w:val="22"/>
              </w:numPr>
              <w:contextualSpacing/>
              <w:rPr>
                <w:rFonts w:eastAsia="Calibri"/>
                <w:sz w:val="22"/>
                <w:szCs w:val="22"/>
                <w:lang w:val="es-ES_tradnl"/>
              </w:rPr>
            </w:pPr>
            <w:r w:rsidRPr="00A92357">
              <w:rPr>
                <w:rFonts w:eastAsia="Calibri"/>
                <w:sz w:val="22"/>
                <w:szCs w:val="22"/>
                <w:lang w:val="es-ES_tradnl"/>
              </w:rPr>
              <w:t>Convenio s</w:t>
            </w:r>
            <w:r w:rsidR="00A92357" w:rsidRPr="00A92357">
              <w:rPr>
                <w:rFonts w:eastAsia="Calibri"/>
                <w:sz w:val="22"/>
                <w:szCs w:val="22"/>
                <w:lang w:val="es-ES_tradnl"/>
              </w:rPr>
              <w:t>obre la Diversidad Biológica (C</w:t>
            </w:r>
            <w:r w:rsidRPr="00A92357">
              <w:rPr>
                <w:rFonts w:eastAsia="Calibri"/>
                <w:sz w:val="22"/>
                <w:szCs w:val="22"/>
                <w:lang w:val="es-ES_tradnl"/>
              </w:rPr>
              <w:t>D</w:t>
            </w:r>
            <w:r w:rsidR="00A92357" w:rsidRPr="00A92357">
              <w:rPr>
                <w:rFonts w:eastAsia="Calibri"/>
                <w:sz w:val="22"/>
                <w:szCs w:val="22"/>
                <w:lang w:val="es-ES_tradnl"/>
              </w:rPr>
              <w:t>B</w:t>
            </w:r>
            <w:r w:rsidRPr="00A92357">
              <w:rPr>
                <w:rFonts w:eastAsia="Calibri"/>
                <w:sz w:val="22"/>
                <w:szCs w:val="22"/>
                <w:lang w:val="es-ES_tradnl"/>
              </w:rPr>
              <w:t>)</w:t>
            </w:r>
          </w:p>
          <w:p w14:paraId="6CC9B64F" w14:textId="7CAB5B8A" w:rsidR="00100724" w:rsidRPr="00A92357" w:rsidRDefault="00100724" w:rsidP="00FD4739">
            <w:pPr>
              <w:numPr>
                <w:ilvl w:val="0"/>
                <w:numId w:val="22"/>
              </w:numPr>
              <w:contextualSpacing/>
              <w:rPr>
                <w:rFonts w:eastAsia="Calibri"/>
                <w:sz w:val="22"/>
                <w:szCs w:val="22"/>
                <w:lang w:val="es-ES_tradnl"/>
              </w:rPr>
            </w:pPr>
            <w:r w:rsidRPr="00A92357">
              <w:rPr>
                <w:rFonts w:eastAsia="Calibri"/>
                <w:sz w:val="22"/>
                <w:szCs w:val="22"/>
                <w:lang w:val="es-ES_tradnl"/>
              </w:rPr>
              <w:t>Organización Marítima Internacional (IMO)</w:t>
            </w:r>
          </w:p>
          <w:p w14:paraId="5F64E3CA" w14:textId="4009EF5A" w:rsidR="007179FE" w:rsidRPr="00A92357" w:rsidRDefault="007179FE" w:rsidP="00FD4739">
            <w:pPr>
              <w:numPr>
                <w:ilvl w:val="0"/>
                <w:numId w:val="22"/>
              </w:numPr>
              <w:contextualSpacing/>
              <w:rPr>
                <w:rFonts w:eastAsia="Calibri"/>
                <w:sz w:val="22"/>
                <w:szCs w:val="22"/>
                <w:lang w:val="es-ES_tradnl"/>
              </w:rPr>
            </w:pPr>
            <w:r w:rsidRPr="00A92357">
              <w:rPr>
                <w:rFonts w:eastAsia="Calibri"/>
                <w:sz w:val="22"/>
                <w:szCs w:val="22"/>
                <w:lang w:val="es-ES_tradnl"/>
              </w:rPr>
              <w:t>Comisión Ballenera Internacional (CBI)</w:t>
            </w:r>
          </w:p>
          <w:p w14:paraId="3882EF04" w14:textId="59690836" w:rsidR="0070154C" w:rsidRPr="00A92357" w:rsidRDefault="0070154C" w:rsidP="00FD4739">
            <w:pPr>
              <w:numPr>
                <w:ilvl w:val="0"/>
                <w:numId w:val="22"/>
              </w:numPr>
              <w:contextualSpacing/>
              <w:rPr>
                <w:rFonts w:eastAsia="Calibri"/>
                <w:sz w:val="22"/>
                <w:szCs w:val="22"/>
                <w:lang w:val="es-ES_tradnl"/>
              </w:rPr>
            </w:pPr>
            <w:r w:rsidRPr="00A92357">
              <w:rPr>
                <w:rFonts w:eastAsia="Calibri"/>
                <w:sz w:val="22"/>
                <w:szCs w:val="22"/>
                <w:lang w:val="es-ES_tradnl"/>
              </w:rPr>
              <w:t>Convención para la protección del medio marino del Atlántico Noreste (OSPAR)</w:t>
            </w:r>
          </w:p>
          <w:p w14:paraId="4CC7F097" w14:textId="50EC85F8" w:rsidR="0061104F" w:rsidRPr="00A92357" w:rsidRDefault="0061104F" w:rsidP="00FD4739">
            <w:pPr>
              <w:numPr>
                <w:ilvl w:val="0"/>
                <w:numId w:val="22"/>
              </w:numPr>
              <w:contextualSpacing/>
              <w:rPr>
                <w:rFonts w:eastAsia="Calibri"/>
                <w:sz w:val="22"/>
                <w:szCs w:val="22"/>
                <w:lang w:val="es-ES_tradnl"/>
              </w:rPr>
            </w:pPr>
            <w:r w:rsidRPr="00A92357">
              <w:rPr>
                <w:rFonts w:eastAsia="Calibri"/>
                <w:sz w:val="22"/>
                <w:szCs w:val="22"/>
                <w:lang w:val="es-ES_tradnl"/>
              </w:rPr>
              <w:t xml:space="preserve">Convención </w:t>
            </w:r>
            <w:proofErr w:type="spellStart"/>
            <w:r w:rsidRPr="00A92357">
              <w:rPr>
                <w:rFonts w:eastAsia="Calibri"/>
                <w:sz w:val="22"/>
                <w:szCs w:val="22"/>
                <w:lang w:val="es-ES_tradnl"/>
              </w:rPr>
              <w:t>Espoo</w:t>
            </w:r>
            <w:proofErr w:type="spellEnd"/>
            <w:r w:rsidRPr="00A92357">
              <w:rPr>
                <w:rFonts w:eastAsia="Calibri"/>
                <w:sz w:val="22"/>
                <w:szCs w:val="22"/>
                <w:lang w:val="es-ES_tradnl"/>
              </w:rPr>
              <w:t xml:space="preserve"> (EIA)</w:t>
            </w:r>
          </w:p>
          <w:p w14:paraId="2FEB35EA" w14:textId="40B7EA5B" w:rsidR="00FD4739" w:rsidRPr="00A92357" w:rsidRDefault="00826594" w:rsidP="00A92357">
            <w:pPr>
              <w:numPr>
                <w:ilvl w:val="0"/>
                <w:numId w:val="22"/>
              </w:numPr>
              <w:contextualSpacing/>
              <w:rPr>
                <w:rFonts w:eastAsia="Calibri"/>
                <w:sz w:val="22"/>
                <w:szCs w:val="22"/>
                <w:lang w:val="es-ES_tradnl"/>
              </w:rPr>
            </w:pPr>
            <w:r w:rsidRPr="00A92357">
              <w:rPr>
                <w:rFonts w:eastAsia="Calibri"/>
                <w:sz w:val="22"/>
                <w:szCs w:val="22"/>
                <w:lang w:val="es-ES_tradnl"/>
              </w:rPr>
              <w:t>Unión Europea</w:t>
            </w:r>
          </w:p>
        </w:tc>
        <w:tc>
          <w:tcPr>
            <w:tcW w:w="2126" w:type="dxa"/>
            <w:shd w:val="clear" w:color="auto" w:fill="auto"/>
            <w:tcMar>
              <w:top w:w="28" w:type="dxa"/>
              <w:bottom w:w="28" w:type="dxa"/>
            </w:tcMar>
          </w:tcPr>
          <w:p w14:paraId="6D802088" w14:textId="63251875" w:rsidR="00FD4739" w:rsidRPr="00A92357" w:rsidRDefault="003320A4" w:rsidP="00FD4739">
            <w:pPr>
              <w:ind w:hanging="11"/>
              <w:rPr>
                <w:rFonts w:eastAsia="Calibri"/>
                <w:sz w:val="22"/>
                <w:szCs w:val="22"/>
                <w:lang w:val="es-ES_tradnl"/>
              </w:rPr>
            </w:pPr>
            <w:r w:rsidRPr="00A92357">
              <w:rPr>
                <w:rFonts w:eastAsia="Calibri"/>
                <w:sz w:val="22"/>
                <w:szCs w:val="22"/>
                <w:lang w:val="es-ES_tradnl"/>
              </w:rPr>
              <w:t>5 páginas</w:t>
            </w:r>
          </w:p>
        </w:tc>
      </w:tr>
      <w:tr w:rsidR="00FD4739" w:rsidRPr="009B273C" w14:paraId="515B3665" w14:textId="77777777" w:rsidTr="004C300F">
        <w:tc>
          <w:tcPr>
            <w:tcW w:w="1515" w:type="dxa"/>
            <w:shd w:val="clear" w:color="auto" w:fill="auto"/>
            <w:tcMar>
              <w:top w:w="28" w:type="dxa"/>
              <w:bottom w:w="28" w:type="dxa"/>
            </w:tcMar>
          </w:tcPr>
          <w:p w14:paraId="5834B9D6" w14:textId="77777777" w:rsidR="00FD4739" w:rsidRPr="00BD74B5" w:rsidRDefault="00FD4739" w:rsidP="00FD4739">
            <w:pPr>
              <w:rPr>
                <w:rFonts w:eastAsia="Calibri"/>
                <w:sz w:val="22"/>
                <w:szCs w:val="22"/>
                <w:lang w:val="es-ES_tradnl"/>
              </w:rPr>
            </w:pPr>
            <w:r w:rsidRPr="00BD74B5">
              <w:rPr>
                <w:rFonts w:eastAsia="Calibri"/>
                <w:sz w:val="22"/>
                <w:szCs w:val="22"/>
                <w:lang w:val="es-ES_tradnl"/>
              </w:rPr>
              <w:t>6</w:t>
            </w:r>
          </w:p>
          <w:p w14:paraId="79CA3017" w14:textId="77777777" w:rsidR="00FD4739" w:rsidRPr="009B273C" w:rsidRDefault="00FD4739" w:rsidP="00FD4739">
            <w:pPr>
              <w:rPr>
                <w:rFonts w:eastAsia="Calibri"/>
                <w:sz w:val="22"/>
                <w:szCs w:val="22"/>
                <w:highlight w:val="yellow"/>
                <w:lang w:val="es-ES_tradnl"/>
              </w:rPr>
            </w:pPr>
            <w:r w:rsidRPr="00BD74B5">
              <w:rPr>
                <w:rFonts w:eastAsia="Calibri"/>
                <w:sz w:val="22"/>
                <w:szCs w:val="22"/>
                <w:lang w:val="es-ES_tradnl"/>
              </w:rPr>
              <w:t>(6.1-6.8)</w:t>
            </w:r>
          </w:p>
        </w:tc>
        <w:tc>
          <w:tcPr>
            <w:tcW w:w="5103" w:type="dxa"/>
            <w:shd w:val="clear" w:color="auto" w:fill="auto"/>
            <w:tcMar>
              <w:top w:w="28" w:type="dxa"/>
              <w:bottom w:w="28" w:type="dxa"/>
            </w:tcMar>
          </w:tcPr>
          <w:p w14:paraId="56962A39" w14:textId="63B53196" w:rsidR="006E707A" w:rsidRPr="008F2CC6" w:rsidRDefault="008F2CC6" w:rsidP="00FD4739">
            <w:pPr>
              <w:rPr>
                <w:rFonts w:eastAsia="Calibri"/>
                <w:sz w:val="22"/>
                <w:szCs w:val="22"/>
                <w:lang w:val="es-ES_tradnl"/>
              </w:rPr>
            </w:pPr>
            <w:r w:rsidRPr="008F2CC6">
              <w:rPr>
                <w:rFonts w:eastAsia="Calibri"/>
                <w:sz w:val="22"/>
                <w:szCs w:val="22"/>
                <w:lang w:val="es-ES_tradnl"/>
              </w:rPr>
              <w:t>Resumen de las industrias marinas generadoras de ruido (basado en la Resoluci</w:t>
            </w:r>
            <w:r w:rsidR="00894BCF">
              <w:rPr>
                <w:rFonts w:eastAsia="Calibri"/>
                <w:sz w:val="22"/>
                <w:szCs w:val="22"/>
                <w:lang w:val="es-ES_tradnl"/>
              </w:rPr>
              <w:t>ón 4.17 de ACCOBAMS) –presentado</w:t>
            </w:r>
            <w:r w:rsidRPr="008F2CC6">
              <w:rPr>
                <w:rFonts w:eastAsia="Calibri"/>
                <w:sz w:val="22"/>
                <w:szCs w:val="22"/>
                <w:lang w:val="es-ES_tradnl"/>
              </w:rPr>
              <w:t xml:space="preserve"> como 8 </w:t>
            </w:r>
            <w:r w:rsidR="00894BCF">
              <w:rPr>
                <w:rFonts w:eastAsia="Calibri"/>
                <w:sz w:val="22"/>
                <w:szCs w:val="22"/>
                <w:lang w:val="es-ES_tradnl"/>
              </w:rPr>
              <w:t>textos</w:t>
            </w:r>
            <w:r w:rsidRPr="008F2CC6">
              <w:rPr>
                <w:rFonts w:eastAsia="Calibri"/>
                <w:sz w:val="22"/>
                <w:szCs w:val="22"/>
                <w:lang w:val="es-ES_tradnl"/>
              </w:rPr>
              <w:t xml:space="preserve"> individuales:</w:t>
            </w:r>
          </w:p>
          <w:p w14:paraId="4B259971" w14:textId="682BD459" w:rsidR="000F5B3F" w:rsidRPr="000F5B3F" w:rsidRDefault="000F5B3F" w:rsidP="00FD4739">
            <w:pPr>
              <w:numPr>
                <w:ilvl w:val="0"/>
                <w:numId w:val="23"/>
              </w:numPr>
              <w:contextualSpacing/>
              <w:rPr>
                <w:rFonts w:eastAsia="Calibri"/>
                <w:sz w:val="22"/>
                <w:szCs w:val="22"/>
                <w:lang w:val="es-ES_tradnl"/>
              </w:rPr>
            </w:pPr>
            <w:r w:rsidRPr="000F5B3F">
              <w:rPr>
                <w:rFonts w:eastAsia="Calibri"/>
                <w:sz w:val="22"/>
                <w:szCs w:val="22"/>
                <w:lang w:val="es-ES_tradnl"/>
              </w:rPr>
              <w:t>Sónar militar</w:t>
            </w:r>
          </w:p>
          <w:p w14:paraId="747E40AE" w14:textId="53CA37F3" w:rsidR="000F5B3F" w:rsidRPr="00CD5849" w:rsidRDefault="00894BCF" w:rsidP="00FD4739">
            <w:pPr>
              <w:numPr>
                <w:ilvl w:val="0"/>
                <w:numId w:val="23"/>
              </w:numPr>
              <w:contextualSpacing/>
              <w:rPr>
                <w:rFonts w:eastAsia="Calibri"/>
                <w:sz w:val="22"/>
                <w:szCs w:val="22"/>
                <w:lang w:val="es-ES_tradnl"/>
              </w:rPr>
            </w:pPr>
            <w:r>
              <w:rPr>
                <w:rFonts w:eastAsia="Calibri"/>
                <w:sz w:val="22"/>
                <w:szCs w:val="22"/>
                <w:lang w:val="es-ES_tradnl"/>
              </w:rPr>
              <w:t>Sondeos sísmicos y utilización</w:t>
            </w:r>
            <w:r w:rsidR="000F5B3F" w:rsidRPr="00CD5849">
              <w:rPr>
                <w:rFonts w:eastAsia="Calibri"/>
                <w:sz w:val="22"/>
                <w:szCs w:val="22"/>
                <w:lang w:val="es-ES_tradnl"/>
              </w:rPr>
              <w:t xml:space="preserve"> de armas de aire</w:t>
            </w:r>
            <w:r>
              <w:rPr>
                <w:rFonts w:eastAsia="Calibri"/>
                <w:sz w:val="22"/>
                <w:szCs w:val="22"/>
                <w:lang w:val="es-ES_tradnl"/>
              </w:rPr>
              <w:t xml:space="preserve"> comprimido</w:t>
            </w:r>
          </w:p>
          <w:p w14:paraId="2D718604" w14:textId="0545F3FA" w:rsidR="00CD5849" w:rsidRPr="00CD5849" w:rsidRDefault="00CD5849" w:rsidP="00FD4739">
            <w:pPr>
              <w:numPr>
                <w:ilvl w:val="0"/>
                <w:numId w:val="23"/>
              </w:numPr>
              <w:contextualSpacing/>
              <w:rPr>
                <w:rFonts w:eastAsia="Calibri"/>
                <w:sz w:val="22"/>
                <w:szCs w:val="22"/>
                <w:lang w:val="es-ES_tradnl"/>
              </w:rPr>
            </w:pPr>
            <w:r w:rsidRPr="00CD5849">
              <w:rPr>
                <w:rFonts w:eastAsia="Calibri"/>
                <w:sz w:val="22"/>
                <w:szCs w:val="22"/>
                <w:lang w:val="es-ES_tradnl"/>
              </w:rPr>
              <w:t>Sónar civil de alta potencia</w:t>
            </w:r>
          </w:p>
          <w:p w14:paraId="67AD811B" w14:textId="76CF5442" w:rsidR="00CD5849" w:rsidRPr="00CD5849" w:rsidRDefault="00A22210" w:rsidP="00FD4739">
            <w:pPr>
              <w:numPr>
                <w:ilvl w:val="0"/>
                <w:numId w:val="23"/>
              </w:numPr>
              <w:contextualSpacing/>
              <w:rPr>
                <w:rFonts w:eastAsia="Calibri"/>
                <w:sz w:val="22"/>
                <w:szCs w:val="22"/>
                <w:lang w:val="es-ES_tradnl"/>
              </w:rPr>
            </w:pPr>
            <w:r>
              <w:rPr>
                <w:rFonts w:eastAsia="Calibri"/>
                <w:sz w:val="22"/>
                <w:szCs w:val="22"/>
                <w:lang w:val="es-ES_tradnl"/>
              </w:rPr>
              <w:t>Trabajos de construcción costeros y marino</w:t>
            </w:r>
            <w:r w:rsidR="00CD5849" w:rsidRPr="00CD5849">
              <w:rPr>
                <w:rFonts w:eastAsia="Calibri"/>
                <w:sz w:val="22"/>
                <w:szCs w:val="22"/>
                <w:lang w:val="es-ES_tradnl"/>
              </w:rPr>
              <w:t>s</w:t>
            </w:r>
          </w:p>
          <w:p w14:paraId="554B1EED" w14:textId="3DEE41FD" w:rsidR="002A402A" w:rsidRPr="002A402A" w:rsidRDefault="002A402A" w:rsidP="00FD4739">
            <w:pPr>
              <w:numPr>
                <w:ilvl w:val="0"/>
                <w:numId w:val="23"/>
              </w:numPr>
              <w:contextualSpacing/>
              <w:rPr>
                <w:rFonts w:eastAsia="Calibri"/>
                <w:sz w:val="22"/>
                <w:szCs w:val="22"/>
                <w:lang w:val="es-ES_tradnl"/>
              </w:rPr>
            </w:pPr>
            <w:r w:rsidRPr="002A402A">
              <w:rPr>
                <w:rFonts w:eastAsia="Calibri"/>
                <w:sz w:val="22"/>
                <w:szCs w:val="22"/>
                <w:lang w:val="es-ES_tradnl"/>
              </w:rPr>
              <w:t>Plataformas marinas</w:t>
            </w:r>
          </w:p>
          <w:p w14:paraId="78666338" w14:textId="6E5ABEEA" w:rsidR="002A402A" w:rsidRPr="002A402A" w:rsidRDefault="002A402A" w:rsidP="00FD4739">
            <w:pPr>
              <w:numPr>
                <w:ilvl w:val="0"/>
                <w:numId w:val="23"/>
              </w:numPr>
              <w:contextualSpacing/>
              <w:rPr>
                <w:rFonts w:eastAsia="Calibri"/>
                <w:sz w:val="22"/>
                <w:szCs w:val="22"/>
                <w:lang w:val="es-ES_tradnl"/>
              </w:rPr>
            </w:pPr>
            <w:r w:rsidRPr="002A402A">
              <w:rPr>
                <w:rFonts w:eastAsia="Calibri"/>
                <w:sz w:val="22"/>
                <w:szCs w:val="22"/>
                <w:lang w:val="es-ES_tradnl"/>
              </w:rPr>
              <w:t xml:space="preserve">Experimentos de </w:t>
            </w:r>
            <w:r w:rsidR="00BD74B5">
              <w:rPr>
                <w:rFonts w:eastAsia="Calibri"/>
                <w:sz w:val="22"/>
                <w:szCs w:val="22"/>
                <w:lang w:val="es-ES_tradnl"/>
              </w:rPr>
              <w:t>‘playback’</w:t>
            </w:r>
            <w:r w:rsidRPr="002A402A">
              <w:rPr>
                <w:rFonts w:eastAsia="Calibri"/>
                <w:sz w:val="22"/>
                <w:szCs w:val="22"/>
                <w:lang w:val="es-ES_tradnl"/>
              </w:rPr>
              <w:t xml:space="preserve"> y exposición al sonido</w:t>
            </w:r>
          </w:p>
          <w:p w14:paraId="5DD8B884" w14:textId="24329B0A" w:rsidR="002A402A" w:rsidRPr="002A402A" w:rsidRDefault="002A402A" w:rsidP="00FD4739">
            <w:pPr>
              <w:numPr>
                <w:ilvl w:val="0"/>
                <w:numId w:val="23"/>
              </w:numPr>
              <w:contextualSpacing/>
              <w:rPr>
                <w:rFonts w:eastAsia="Calibri"/>
                <w:sz w:val="22"/>
                <w:szCs w:val="22"/>
                <w:lang w:val="es-ES_tradnl"/>
              </w:rPr>
            </w:pPr>
            <w:r w:rsidRPr="002A402A">
              <w:rPr>
                <w:rFonts w:eastAsia="Calibri"/>
                <w:sz w:val="22"/>
                <w:szCs w:val="22"/>
                <w:lang w:val="es-ES_tradnl"/>
              </w:rPr>
              <w:t>Tráfico de embarcaciones y navíos</w:t>
            </w:r>
          </w:p>
          <w:p w14:paraId="1552427C" w14:textId="4B6659CD" w:rsidR="00FD4739" w:rsidRPr="00BD74B5" w:rsidRDefault="002A402A" w:rsidP="00BD74B5">
            <w:pPr>
              <w:numPr>
                <w:ilvl w:val="0"/>
                <w:numId w:val="23"/>
              </w:numPr>
              <w:contextualSpacing/>
              <w:rPr>
                <w:rFonts w:eastAsia="Calibri"/>
                <w:sz w:val="22"/>
                <w:szCs w:val="22"/>
                <w:lang w:val="es-ES_tradnl"/>
              </w:rPr>
            </w:pPr>
            <w:r w:rsidRPr="002A402A">
              <w:rPr>
                <w:rFonts w:eastAsia="Calibri"/>
                <w:sz w:val="22"/>
                <w:szCs w:val="22"/>
                <w:lang w:val="es-ES_tradnl"/>
              </w:rPr>
              <w:t>Otros casos de mitigación</w:t>
            </w:r>
          </w:p>
        </w:tc>
        <w:tc>
          <w:tcPr>
            <w:tcW w:w="2126" w:type="dxa"/>
            <w:shd w:val="clear" w:color="auto" w:fill="auto"/>
            <w:tcMar>
              <w:top w:w="28" w:type="dxa"/>
              <w:bottom w:w="28" w:type="dxa"/>
            </w:tcMar>
          </w:tcPr>
          <w:p w14:paraId="0FCD484C" w14:textId="61371F39" w:rsidR="00FD4739" w:rsidRPr="009B273C" w:rsidRDefault="008F2CC6" w:rsidP="00FD4739">
            <w:pPr>
              <w:ind w:hanging="11"/>
              <w:rPr>
                <w:rFonts w:eastAsia="Calibri"/>
                <w:sz w:val="22"/>
                <w:szCs w:val="22"/>
                <w:highlight w:val="yellow"/>
                <w:lang w:val="es-ES_tradnl"/>
              </w:rPr>
            </w:pPr>
            <w:r w:rsidRPr="008F2CC6">
              <w:rPr>
                <w:rFonts w:eastAsia="Calibri"/>
                <w:sz w:val="22"/>
                <w:szCs w:val="22"/>
                <w:lang w:val="es-ES_tradnl"/>
              </w:rPr>
              <w:t>6 páginas</w:t>
            </w:r>
          </w:p>
        </w:tc>
      </w:tr>
      <w:tr w:rsidR="00FD4739" w:rsidRPr="009B273C" w14:paraId="59C73339" w14:textId="77777777" w:rsidTr="004C300F">
        <w:tc>
          <w:tcPr>
            <w:tcW w:w="1515" w:type="dxa"/>
            <w:shd w:val="clear" w:color="auto" w:fill="auto"/>
            <w:tcMar>
              <w:top w:w="28" w:type="dxa"/>
              <w:bottom w:w="28" w:type="dxa"/>
            </w:tcMar>
          </w:tcPr>
          <w:p w14:paraId="33428FAB" w14:textId="77777777" w:rsidR="00FD4739" w:rsidRPr="00694C98" w:rsidRDefault="00FD4739" w:rsidP="00FD4739">
            <w:pPr>
              <w:rPr>
                <w:rFonts w:eastAsia="Calibri"/>
                <w:sz w:val="22"/>
                <w:szCs w:val="22"/>
                <w:lang w:val="es-ES_tradnl"/>
              </w:rPr>
            </w:pPr>
            <w:r w:rsidRPr="00694C98">
              <w:rPr>
                <w:rFonts w:eastAsia="Calibri"/>
                <w:sz w:val="22"/>
                <w:szCs w:val="22"/>
                <w:lang w:val="es-ES_tradnl"/>
              </w:rPr>
              <w:t xml:space="preserve">7 </w:t>
            </w:r>
          </w:p>
          <w:p w14:paraId="1B8E57D5" w14:textId="77777777" w:rsidR="00FD4739" w:rsidRPr="00694C98" w:rsidRDefault="00FD4739" w:rsidP="00FD4739">
            <w:pPr>
              <w:rPr>
                <w:rFonts w:eastAsia="Calibri"/>
                <w:sz w:val="22"/>
                <w:szCs w:val="22"/>
                <w:lang w:val="es-ES_tradnl"/>
              </w:rPr>
            </w:pPr>
            <w:r w:rsidRPr="00694C98">
              <w:rPr>
                <w:rFonts w:eastAsia="Calibri"/>
                <w:sz w:val="22"/>
                <w:szCs w:val="22"/>
                <w:lang w:val="es-ES_tradnl"/>
              </w:rPr>
              <w:t>(7.1-7.11)</w:t>
            </w:r>
          </w:p>
        </w:tc>
        <w:tc>
          <w:tcPr>
            <w:tcW w:w="5103" w:type="dxa"/>
            <w:shd w:val="clear" w:color="auto" w:fill="auto"/>
            <w:tcMar>
              <w:top w:w="28" w:type="dxa"/>
              <w:bottom w:w="28" w:type="dxa"/>
            </w:tcMar>
          </w:tcPr>
          <w:p w14:paraId="3ECC4F82" w14:textId="21A9506E" w:rsidR="00FD4739" w:rsidRPr="00694C98" w:rsidRDefault="009718B1" w:rsidP="00FD4739">
            <w:pPr>
              <w:rPr>
                <w:rFonts w:eastAsia="Calibri"/>
                <w:sz w:val="22"/>
                <w:szCs w:val="22"/>
                <w:lang w:val="es-ES_tradnl"/>
              </w:rPr>
            </w:pPr>
            <w:r w:rsidRPr="00694C98">
              <w:rPr>
                <w:rFonts w:eastAsia="Calibri"/>
                <w:sz w:val="22"/>
                <w:szCs w:val="22"/>
                <w:lang w:val="es-ES_tradnl"/>
              </w:rPr>
              <w:t xml:space="preserve">Aplicabilidad a los acuerdos de la Familia CMS y la Convención </w:t>
            </w:r>
            <w:r w:rsidR="00DB53EA" w:rsidRPr="00694C98">
              <w:rPr>
                <w:rFonts w:eastAsia="Calibri"/>
                <w:sz w:val="22"/>
                <w:szCs w:val="22"/>
                <w:lang w:val="es-ES_tradnl"/>
              </w:rPr>
              <w:t>madre, específicamente con referencia a la Resolución 10.5</w:t>
            </w:r>
            <w:r w:rsidRPr="00694C98">
              <w:rPr>
                <w:rFonts w:eastAsia="Calibri"/>
                <w:sz w:val="22"/>
                <w:szCs w:val="22"/>
                <w:lang w:val="es-ES_tradnl"/>
              </w:rPr>
              <w:t>–presentado como 11 textos individuales</w:t>
            </w:r>
          </w:p>
        </w:tc>
        <w:tc>
          <w:tcPr>
            <w:tcW w:w="2126" w:type="dxa"/>
            <w:shd w:val="clear" w:color="auto" w:fill="auto"/>
            <w:tcMar>
              <w:top w:w="28" w:type="dxa"/>
              <w:bottom w:w="28" w:type="dxa"/>
            </w:tcMar>
          </w:tcPr>
          <w:p w14:paraId="3F1312DB" w14:textId="07C83E1F" w:rsidR="00FD4739" w:rsidRPr="00694C98" w:rsidRDefault="009718B1" w:rsidP="00FD4739">
            <w:pPr>
              <w:ind w:hanging="11"/>
              <w:rPr>
                <w:rFonts w:eastAsia="Calibri"/>
                <w:sz w:val="22"/>
                <w:szCs w:val="22"/>
                <w:lang w:val="es-ES_tradnl"/>
              </w:rPr>
            </w:pPr>
            <w:r w:rsidRPr="00694C98">
              <w:rPr>
                <w:rFonts w:eastAsia="Calibri"/>
                <w:sz w:val="22"/>
                <w:szCs w:val="22"/>
                <w:lang w:val="es-ES_tradnl"/>
              </w:rPr>
              <w:t>11 páginas</w:t>
            </w:r>
          </w:p>
        </w:tc>
      </w:tr>
      <w:tr w:rsidR="00FD4739" w:rsidRPr="009B273C" w14:paraId="43BDB826" w14:textId="77777777" w:rsidTr="004C300F">
        <w:tc>
          <w:tcPr>
            <w:tcW w:w="1515" w:type="dxa"/>
            <w:shd w:val="clear" w:color="auto" w:fill="auto"/>
            <w:tcMar>
              <w:top w:w="28" w:type="dxa"/>
              <w:bottom w:w="28" w:type="dxa"/>
            </w:tcMar>
          </w:tcPr>
          <w:p w14:paraId="4A04FF7A" w14:textId="77777777" w:rsidR="00FD4739" w:rsidRPr="00F37B50" w:rsidRDefault="00FD4739" w:rsidP="00FD4739">
            <w:pPr>
              <w:rPr>
                <w:rFonts w:eastAsia="Calibri"/>
                <w:sz w:val="22"/>
                <w:szCs w:val="22"/>
                <w:lang w:val="es-ES_tradnl"/>
              </w:rPr>
            </w:pPr>
            <w:r w:rsidRPr="00F37B50">
              <w:rPr>
                <w:rFonts w:eastAsia="Calibri"/>
                <w:sz w:val="22"/>
                <w:szCs w:val="22"/>
                <w:lang w:val="es-ES_tradnl"/>
              </w:rPr>
              <w:t>8</w:t>
            </w:r>
          </w:p>
          <w:p w14:paraId="3CC9C922" w14:textId="77777777" w:rsidR="00FD4739" w:rsidRPr="00F37B50" w:rsidRDefault="00FD4739" w:rsidP="00FD4739">
            <w:pPr>
              <w:rPr>
                <w:rFonts w:eastAsia="Calibri"/>
                <w:sz w:val="22"/>
                <w:szCs w:val="22"/>
                <w:lang w:val="es-ES_tradnl"/>
              </w:rPr>
            </w:pPr>
            <w:r w:rsidRPr="00F37B50">
              <w:rPr>
                <w:rFonts w:eastAsia="Calibri"/>
                <w:sz w:val="22"/>
                <w:szCs w:val="22"/>
                <w:lang w:val="es-ES_tradnl"/>
              </w:rPr>
              <w:t>(8.1-8.8)</w:t>
            </w:r>
          </w:p>
        </w:tc>
        <w:tc>
          <w:tcPr>
            <w:tcW w:w="5103" w:type="dxa"/>
            <w:shd w:val="clear" w:color="auto" w:fill="auto"/>
            <w:tcMar>
              <w:top w:w="28" w:type="dxa"/>
              <w:bottom w:w="28" w:type="dxa"/>
            </w:tcMar>
          </w:tcPr>
          <w:p w14:paraId="2435E0B7" w14:textId="218CFBDE" w:rsidR="00FD4739" w:rsidRPr="00F37B50" w:rsidRDefault="009536AC" w:rsidP="00FD4739">
            <w:pPr>
              <w:rPr>
                <w:rFonts w:eastAsia="Calibri"/>
                <w:sz w:val="22"/>
                <w:szCs w:val="22"/>
                <w:lang w:val="es-ES_tradnl"/>
              </w:rPr>
            </w:pPr>
            <w:r w:rsidRPr="00F37B50">
              <w:rPr>
                <w:rFonts w:eastAsia="Calibri"/>
                <w:sz w:val="22"/>
                <w:szCs w:val="22"/>
                <w:lang w:val="es-ES_tradnl"/>
              </w:rPr>
              <w:t>Marco de trabajo para l</w:t>
            </w:r>
            <w:r w:rsidR="00F37B50" w:rsidRPr="00F37B50">
              <w:rPr>
                <w:rFonts w:eastAsia="Calibri"/>
                <w:sz w:val="22"/>
                <w:szCs w:val="22"/>
                <w:lang w:val="es-ES_tradnl"/>
              </w:rPr>
              <w:t>a</w:t>
            </w:r>
            <w:r w:rsidRPr="00F37B50">
              <w:rPr>
                <w:rFonts w:eastAsia="Calibri"/>
                <w:sz w:val="22"/>
                <w:szCs w:val="22"/>
                <w:lang w:val="es-ES_tradnl"/>
              </w:rPr>
              <w:t>s directrices de EIA para la</w:t>
            </w:r>
            <w:r w:rsidR="00F37B50" w:rsidRPr="00F37B50">
              <w:rPr>
                <w:rFonts w:eastAsia="Calibri"/>
                <w:sz w:val="22"/>
                <w:szCs w:val="22"/>
                <w:lang w:val="es-ES_tradnl"/>
              </w:rPr>
              <w:t>s</w:t>
            </w:r>
            <w:r w:rsidRPr="00F37B50">
              <w:rPr>
                <w:rFonts w:eastAsia="Calibri"/>
                <w:sz w:val="22"/>
                <w:szCs w:val="22"/>
                <w:lang w:val="es-ES_tradnl"/>
              </w:rPr>
              <w:t xml:space="preserve"> industrias marinas generadoras de ruido, incluyendo información específica sobre </w:t>
            </w:r>
            <w:r w:rsidR="00F37B50" w:rsidRPr="00F37B50">
              <w:rPr>
                <w:rFonts w:eastAsia="Calibri"/>
                <w:sz w:val="22"/>
                <w:szCs w:val="22"/>
                <w:lang w:val="es-ES_tradnl"/>
              </w:rPr>
              <w:t xml:space="preserve">grupos de </w:t>
            </w:r>
            <w:r w:rsidRPr="00F37B50">
              <w:rPr>
                <w:rFonts w:eastAsia="Calibri"/>
                <w:sz w:val="22"/>
                <w:szCs w:val="22"/>
                <w:lang w:val="es-ES_tradnl"/>
              </w:rPr>
              <w:t>especies</w:t>
            </w:r>
          </w:p>
        </w:tc>
        <w:tc>
          <w:tcPr>
            <w:tcW w:w="2126" w:type="dxa"/>
            <w:shd w:val="clear" w:color="auto" w:fill="auto"/>
            <w:tcMar>
              <w:top w:w="28" w:type="dxa"/>
              <w:bottom w:w="28" w:type="dxa"/>
            </w:tcMar>
          </w:tcPr>
          <w:p w14:paraId="41FA8B45" w14:textId="13F55116" w:rsidR="00FD4739" w:rsidRPr="00F37B50" w:rsidRDefault="00393FE4" w:rsidP="00FD4739">
            <w:pPr>
              <w:ind w:hanging="11"/>
              <w:rPr>
                <w:rFonts w:eastAsia="Calibri"/>
                <w:sz w:val="22"/>
                <w:szCs w:val="22"/>
                <w:lang w:val="es-ES_tradnl"/>
              </w:rPr>
            </w:pPr>
            <w:r w:rsidRPr="00F37B50">
              <w:rPr>
                <w:rFonts w:eastAsia="Calibri"/>
                <w:sz w:val="22"/>
                <w:szCs w:val="22"/>
                <w:lang w:val="es-ES_tradnl"/>
              </w:rPr>
              <w:t>16 páginas</w:t>
            </w:r>
          </w:p>
        </w:tc>
      </w:tr>
      <w:tr w:rsidR="00FD4739" w:rsidRPr="009B273C" w14:paraId="4A13CDB1" w14:textId="77777777" w:rsidTr="004C300F">
        <w:tc>
          <w:tcPr>
            <w:tcW w:w="1515" w:type="dxa"/>
            <w:shd w:val="clear" w:color="auto" w:fill="auto"/>
            <w:tcMar>
              <w:top w:w="28" w:type="dxa"/>
              <w:bottom w:w="28" w:type="dxa"/>
            </w:tcMar>
          </w:tcPr>
          <w:p w14:paraId="604E5ABA" w14:textId="77777777" w:rsidR="00FD4739" w:rsidRPr="00550DFD" w:rsidRDefault="00FD4739" w:rsidP="00FD4739">
            <w:pPr>
              <w:rPr>
                <w:rFonts w:eastAsia="Calibri"/>
                <w:sz w:val="22"/>
                <w:szCs w:val="22"/>
                <w:lang w:val="es-ES_tradnl"/>
              </w:rPr>
            </w:pPr>
            <w:r w:rsidRPr="00550DFD">
              <w:rPr>
                <w:rFonts w:eastAsia="Calibri"/>
                <w:sz w:val="22"/>
                <w:szCs w:val="22"/>
                <w:lang w:val="es-ES_tradnl"/>
              </w:rPr>
              <w:t>9</w:t>
            </w:r>
          </w:p>
        </w:tc>
        <w:tc>
          <w:tcPr>
            <w:tcW w:w="5103" w:type="dxa"/>
            <w:shd w:val="clear" w:color="auto" w:fill="auto"/>
            <w:tcMar>
              <w:top w:w="28" w:type="dxa"/>
              <w:bottom w:w="28" w:type="dxa"/>
            </w:tcMar>
          </w:tcPr>
          <w:p w14:paraId="38FB7201" w14:textId="54AD1740" w:rsidR="00FD4739" w:rsidRPr="00550DFD" w:rsidRDefault="00393FE4" w:rsidP="00FD4739">
            <w:pPr>
              <w:rPr>
                <w:rFonts w:eastAsia="Calibri"/>
                <w:sz w:val="22"/>
                <w:szCs w:val="22"/>
                <w:lang w:val="es-ES_tradnl"/>
              </w:rPr>
            </w:pPr>
            <w:r w:rsidRPr="00550DFD">
              <w:rPr>
                <w:rFonts w:eastAsia="Calibri"/>
                <w:sz w:val="22"/>
                <w:szCs w:val="22"/>
                <w:lang w:val="es-ES_tradnl"/>
              </w:rPr>
              <w:t>Referencias y recursos adicionales</w:t>
            </w:r>
          </w:p>
        </w:tc>
        <w:tc>
          <w:tcPr>
            <w:tcW w:w="2126" w:type="dxa"/>
            <w:shd w:val="clear" w:color="auto" w:fill="auto"/>
            <w:tcMar>
              <w:top w:w="28" w:type="dxa"/>
              <w:bottom w:w="28" w:type="dxa"/>
            </w:tcMar>
          </w:tcPr>
          <w:p w14:paraId="21516170" w14:textId="2655B0B1" w:rsidR="00FD4739" w:rsidRPr="00550DFD" w:rsidRDefault="00393FE4" w:rsidP="00FD4739">
            <w:pPr>
              <w:ind w:hanging="11"/>
              <w:rPr>
                <w:rFonts w:eastAsia="Calibri"/>
                <w:sz w:val="22"/>
                <w:szCs w:val="22"/>
                <w:lang w:val="es-ES_tradnl"/>
              </w:rPr>
            </w:pPr>
            <w:r w:rsidRPr="00550DFD">
              <w:rPr>
                <w:rFonts w:eastAsia="Calibri"/>
                <w:sz w:val="22"/>
                <w:szCs w:val="22"/>
                <w:lang w:val="es-ES_tradnl"/>
              </w:rPr>
              <w:t>10+ páginas</w:t>
            </w:r>
          </w:p>
        </w:tc>
      </w:tr>
      <w:tr w:rsidR="00FD4739" w:rsidRPr="00FD4739" w14:paraId="588637DF" w14:textId="77777777" w:rsidTr="004C300F">
        <w:tc>
          <w:tcPr>
            <w:tcW w:w="1515" w:type="dxa"/>
            <w:shd w:val="clear" w:color="auto" w:fill="auto"/>
            <w:tcMar>
              <w:top w:w="28" w:type="dxa"/>
              <w:bottom w:w="28" w:type="dxa"/>
            </w:tcMar>
          </w:tcPr>
          <w:p w14:paraId="74C6EE7E" w14:textId="77777777" w:rsidR="00FD4739" w:rsidRPr="00550DFD" w:rsidRDefault="00FD4739" w:rsidP="00FD4739">
            <w:pPr>
              <w:ind w:left="360"/>
              <w:contextualSpacing/>
              <w:jc w:val="right"/>
              <w:rPr>
                <w:rFonts w:eastAsia="Calibri"/>
                <w:sz w:val="22"/>
                <w:szCs w:val="22"/>
                <w:lang w:val="es-ES_tradnl"/>
              </w:rPr>
            </w:pPr>
          </w:p>
        </w:tc>
        <w:tc>
          <w:tcPr>
            <w:tcW w:w="5103" w:type="dxa"/>
            <w:shd w:val="clear" w:color="auto" w:fill="auto"/>
            <w:tcMar>
              <w:top w:w="28" w:type="dxa"/>
              <w:bottom w:w="28" w:type="dxa"/>
            </w:tcMar>
          </w:tcPr>
          <w:p w14:paraId="0EB846E5" w14:textId="77777777" w:rsidR="00FD4739" w:rsidRPr="00550DFD" w:rsidRDefault="00FD4739" w:rsidP="00FD4739">
            <w:pPr>
              <w:ind w:left="360"/>
              <w:contextualSpacing/>
              <w:jc w:val="right"/>
              <w:rPr>
                <w:rFonts w:eastAsia="Calibri"/>
                <w:sz w:val="22"/>
                <w:szCs w:val="22"/>
                <w:lang w:val="es-ES_tradnl"/>
              </w:rPr>
            </w:pPr>
          </w:p>
          <w:p w14:paraId="4E84810E" w14:textId="505BED7B" w:rsidR="00FD4739" w:rsidRPr="00550DFD" w:rsidRDefault="00550DFD" w:rsidP="00550DFD">
            <w:pPr>
              <w:ind w:left="360"/>
              <w:contextualSpacing/>
              <w:jc w:val="right"/>
              <w:rPr>
                <w:rFonts w:eastAsia="Calibri"/>
                <w:sz w:val="22"/>
                <w:szCs w:val="22"/>
                <w:lang w:val="es-ES_tradnl"/>
              </w:rPr>
            </w:pPr>
            <w:r w:rsidRPr="00550DFD">
              <w:rPr>
                <w:rFonts w:eastAsia="Calibri"/>
                <w:sz w:val="22"/>
                <w:szCs w:val="22"/>
                <w:lang w:val="es-ES_tradnl"/>
              </w:rPr>
              <w:t>N</w:t>
            </w:r>
            <w:r w:rsidR="00393FE4" w:rsidRPr="00550DFD">
              <w:rPr>
                <w:rFonts w:eastAsia="Calibri"/>
                <w:sz w:val="22"/>
                <w:szCs w:val="22"/>
                <w:lang w:val="es-ES_tradnl"/>
              </w:rPr>
              <w:t>úmero de páginas</w:t>
            </w:r>
            <w:r w:rsidRPr="00550DFD">
              <w:rPr>
                <w:rFonts w:eastAsia="Calibri"/>
                <w:sz w:val="22"/>
                <w:szCs w:val="22"/>
                <w:lang w:val="es-ES_tradnl"/>
              </w:rPr>
              <w:t xml:space="preserve"> del documento completo</w:t>
            </w:r>
          </w:p>
        </w:tc>
        <w:tc>
          <w:tcPr>
            <w:tcW w:w="2126" w:type="dxa"/>
            <w:shd w:val="clear" w:color="auto" w:fill="auto"/>
            <w:tcMar>
              <w:top w:w="28" w:type="dxa"/>
              <w:bottom w:w="28" w:type="dxa"/>
            </w:tcMar>
          </w:tcPr>
          <w:p w14:paraId="4C57C2F6" w14:textId="77777777" w:rsidR="00FD4739" w:rsidRPr="00550DFD" w:rsidRDefault="00FD4739" w:rsidP="00FD4739">
            <w:pPr>
              <w:ind w:hanging="11"/>
              <w:rPr>
                <w:rFonts w:eastAsia="Calibri"/>
                <w:sz w:val="22"/>
                <w:szCs w:val="22"/>
                <w:lang w:val="es-ES_tradnl"/>
              </w:rPr>
            </w:pPr>
          </w:p>
          <w:p w14:paraId="5DDF3F24" w14:textId="1B43937D" w:rsidR="00FD4739" w:rsidRPr="00550DFD" w:rsidRDefault="00393FE4" w:rsidP="00FD4739">
            <w:pPr>
              <w:ind w:hanging="11"/>
              <w:rPr>
                <w:rFonts w:eastAsia="Calibri"/>
                <w:sz w:val="22"/>
                <w:szCs w:val="22"/>
                <w:lang w:val="es-ES_tradnl"/>
              </w:rPr>
            </w:pPr>
            <w:r w:rsidRPr="00550DFD">
              <w:rPr>
                <w:rFonts w:eastAsia="Calibri"/>
                <w:sz w:val="22"/>
                <w:szCs w:val="22"/>
                <w:lang w:val="es-ES_tradnl"/>
              </w:rPr>
              <w:t>86+ páginas</w:t>
            </w:r>
          </w:p>
        </w:tc>
      </w:tr>
    </w:tbl>
    <w:p w14:paraId="301A4027" w14:textId="77777777" w:rsidR="00FD4739" w:rsidRPr="00FD4739" w:rsidRDefault="00FD4739" w:rsidP="00FD4739">
      <w:pPr>
        <w:ind w:firstLine="720"/>
        <w:rPr>
          <w:rFonts w:eastAsia="Calibri"/>
          <w:sz w:val="22"/>
          <w:szCs w:val="22"/>
          <w:lang w:val="en-AU"/>
        </w:rPr>
      </w:pPr>
    </w:p>
    <w:p w14:paraId="7A1BDF59" w14:textId="77777777" w:rsidR="00933CA6" w:rsidRDefault="00933CA6">
      <w:pPr>
        <w:rPr>
          <w:rFonts w:eastAsia="Calibri"/>
          <w:b/>
          <w:szCs w:val="22"/>
          <w:u w:val="single"/>
          <w:lang w:val="en-AU"/>
        </w:rPr>
      </w:pPr>
      <w:r>
        <w:rPr>
          <w:rFonts w:eastAsia="Calibri"/>
          <w:b/>
          <w:szCs w:val="22"/>
          <w:u w:val="single"/>
          <w:lang w:val="en-AU"/>
        </w:rPr>
        <w:br w:type="page"/>
      </w:r>
    </w:p>
    <w:p w14:paraId="66014CD4" w14:textId="67162A87" w:rsidR="00B007E1" w:rsidRPr="00B007E1" w:rsidRDefault="00D71FCF" w:rsidP="00FD4739">
      <w:pPr>
        <w:outlineLvl w:val="2"/>
        <w:rPr>
          <w:rFonts w:eastAsia="Calibri"/>
          <w:b/>
          <w:szCs w:val="22"/>
          <w:u w:val="single"/>
          <w:lang w:val="es-ES_tradnl"/>
        </w:rPr>
      </w:pPr>
      <w:r>
        <w:rPr>
          <w:rFonts w:eastAsia="Calibri"/>
          <w:b/>
          <w:szCs w:val="22"/>
          <w:u w:val="single"/>
          <w:lang w:val="es-ES_tradnl"/>
        </w:rPr>
        <w:t>R</w:t>
      </w:r>
      <w:r w:rsidR="00263E29">
        <w:rPr>
          <w:rFonts w:eastAsia="Calibri"/>
          <w:b/>
          <w:szCs w:val="22"/>
          <w:u w:val="single"/>
          <w:lang w:val="es-ES_tradnl"/>
        </w:rPr>
        <w:t>esumen</w:t>
      </w:r>
      <w:r>
        <w:rPr>
          <w:rFonts w:eastAsia="Calibri"/>
          <w:b/>
          <w:szCs w:val="22"/>
          <w:u w:val="single"/>
          <w:lang w:val="es-ES_tradnl"/>
        </w:rPr>
        <w:t xml:space="preserve"> del documento</w:t>
      </w:r>
      <w:r w:rsidR="00B007E1" w:rsidRPr="00B007E1">
        <w:rPr>
          <w:rFonts w:eastAsia="Calibri"/>
          <w:b/>
          <w:szCs w:val="22"/>
          <w:u w:val="single"/>
          <w:lang w:val="es-ES_tradnl"/>
        </w:rPr>
        <w:t xml:space="preserve"> y recurso en línea</w:t>
      </w:r>
    </w:p>
    <w:p w14:paraId="2E720BBF" w14:textId="77777777" w:rsidR="00E62568" w:rsidRPr="00B007E1" w:rsidRDefault="00E62568" w:rsidP="00E62568">
      <w:pPr>
        <w:ind w:firstLine="720"/>
        <w:jc w:val="both"/>
        <w:rPr>
          <w:rFonts w:eastAsia="Calibri"/>
          <w:sz w:val="22"/>
          <w:szCs w:val="22"/>
          <w:highlight w:val="yellow"/>
          <w:lang w:val="es-ES_tradnl"/>
        </w:rPr>
      </w:pPr>
    </w:p>
    <w:p w14:paraId="7895B798" w14:textId="18F37BEC" w:rsidR="003255F2" w:rsidRDefault="00193724" w:rsidP="00222013">
      <w:pPr>
        <w:ind w:firstLine="720"/>
        <w:jc w:val="both"/>
        <w:rPr>
          <w:rFonts w:eastAsia="Calibri"/>
          <w:sz w:val="22"/>
          <w:szCs w:val="22"/>
          <w:lang w:val="es-ES_tradnl"/>
        </w:rPr>
      </w:pPr>
      <w:r>
        <w:rPr>
          <w:rFonts w:eastAsia="Calibri"/>
          <w:sz w:val="22"/>
          <w:szCs w:val="22"/>
          <w:lang w:val="es-ES_tradnl"/>
        </w:rPr>
        <w:t>Se elaborará un</w:t>
      </w:r>
      <w:r w:rsidR="00BF68A2" w:rsidRPr="00BF68A2">
        <w:rPr>
          <w:rFonts w:eastAsia="Calibri"/>
          <w:sz w:val="22"/>
          <w:szCs w:val="22"/>
          <w:lang w:val="es-ES_tradnl"/>
        </w:rPr>
        <w:t xml:space="preserve"> breve </w:t>
      </w:r>
      <w:r w:rsidR="00E01758">
        <w:rPr>
          <w:rFonts w:eastAsia="Calibri"/>
          <w:sz w:val="22"/>
          <w:szCs w:val="22"/>
          <w:lang w:val="es-ES_tradnl"/>
        </w:rPr>
        <w:t xml:space="preserve">documento resumido </w:t>
      </w:r>
      <w:r w:rsidR="00BF68A2">
        <w:rPr>
          <w:rFonts w:eastAsia="Calibri"/>
          <w:sz w:val="22"/>
          <w:szCs w:val="22"/>
          <w:lang w:val="es-ES_tradnl"/>
        </w:rPr>
        <w:t xml:space="preserve">que incluirá el sumario ejecutivo, un resumen </w:t>
      </w:r>
      <w:r w:rsidR="00D71FCF">
        <w:rPr>
          <w:rFonts w:eastAsia="Calibri"/>
          <w:sz w:val="22"/>
          <w:szCs w:val="22"/>
          <w:lang w:val="es-ES_tradnl"/>
        </w:rPr>
        <w:t xml:space="preserve">muy breve </w:t>
      </w:r>
      <w:r w:rsidR="00BF68A2">
        <w:rPr>
          <w:rFonts w:eastAsia="Calibri"/>
          <w:sz w:val="22"/>
          <w:szCs w:val="22"/>
          <w:lang w:val="es-ES_tradnl"/>
        </w:rPr>
        <w:t>de la información de los expertos y las industrias generad</w:t>
      </w:r>
      <w:r w:rsidR="00D71FCF">
        <w:rPr>
          <w:rFonts w:eastAsia="Calibri"/>
          <w:sz w:val="22"/>
          <w:szCs w:val="22"/>
          <w:lang w:val="es-ES_tradnl"/>
        </w:rPr>
        <w:t xml:space="preserve">oras de ruido, </w:t>
      </w:r>
      <w:r w:rsidR="00731F47">
        <w:rPr>
          <w:rFonts w:eastAsia="Calibri"/>
          <w:sz w:val="22"/>
          <w:szCs w:val="22"/>
          <w:lang w:val="es-ES_tradnl"/>
        </w:rPr>
        <w:t>y</w:t>
      </w:r>
      <w:r w:rsidR="00D71FCF">
        <w:rPr>
          <w:rFonts w:eastAsia="Calibri"/>
          <w:sz w:val="22"/>
          <w:szCs w:val="22"/>
          <w:lang w:val="es-ES_tradnl"/>
        </w:rPr>
        <w:t xml:space="preserve"> las directrices para las</w:t>
      </w:r>
      <w:r w:rsidR="00BF68A2">
        <w:rPr>
          <w:rFonts w:eastAsia="Calibri"/>
          <w:sz w:val="22"/>
          <w:szCs w:val="22"/>
          <w:lang w:val="es-ES_tradnl"/>
        </w:rPr>
        <w:t xml:space="preserve"> EIA. Dicho </w:t>
      </w:r>
      <w:r w:rsidR="00D71FCF">
        <w:rPr>
          <w:rFonts w:eastAsia="Calibri"/>
          <w:sz w:val="22"/>
          <w:szCs w:val="22"/>
          <w:lang w:val="es-ES_tradnl"/>
        </w:rPr>
        <w:t>resumen</w:t>
      </w:r>
      <w:r w:rsidR="00BF68A2">
        <w:rPr>
          <w:rFonts w:eastAsia="Calibri"/>
          <w:sz w:val="22"/>
          <w:szCs w:val="22"/>
          <w:lang w:val="es-ES_tradnl"/>
        </w:rPr>
        <w:t xml:space="preserve"> estará disponible como recurso en papel y en línea </w:t>
      </w:r>
      <w:r w:rsidR="00D71FCF">
        <w:rPr>
          <w:rFonts w:eastAsia="Calibri"/>
          <w:sz w:val="22"/>
          <w:szCs w:val="22"/>
          <w:lang w:val="es-ES_tradnl"/>
        </w:rPr>
        <w:t>y estará enlazado con</w:t>
      </w:r>
      <w:r w:rsidR="00BF68A2">
        <w:rPr>
          <w:rFonts w:eastAsia="Calibri"/>
          <w:sz w:val="22"/>
          <w:szCs w:val="22"/>
          <w:lang w:val="es-ES_tradnl"/>
        </w:rPr>
        <w:t xml:space="preserve"> cada sección del módulo. Los módulos se encontrarán en línea como documentos individuales. Esto permitirá a los instrumentos de la CMS y </w:t>
      </w:r>
      <w:r w:rsidR="00EE113A">
        <w:rPr>
          <w:rFonts w:eastAsia="Calibri"/>
          <w:sz w:val="22"/>
          <w:szCs w:val="22"/>
          <w:lang w:val="es-ES_tradnl"/>
        </w:rPr>
        <w:t xml:space="preserve">a las </w:t>
      </w:r>
      <w:r w:rsidR="00BF68A2">
        <w:rPr>
          <w:rFonts w:eastAsia="Calibri"/>
          <w:sz w:val="22"/>
          <w:szCs w:val="22"/>
          <w:lang w:val="es-ES_tradnl"/>
        </w:rPr>
        <w:t>Partes de la CMS</w:t>
      </w:r>
      <w:r w:rsidR="00222013">
        <w:rPr>
          <w:rFonts w:eastAsia="Calibri"/>
          <w:sz w:val="22"/>
          <w:szCs w:val="22"/>
          <w:lang w:val="es-ES_tradnl"/>
        </w:rPr>
        <w:t xml:space="preserve"> compilar</w:t>
      </w:r>
      <w:r w:rsidR="006F510B">
        <w:rPr>
          <w:rFonts w:eastAsia="Calibri"/>
          <w:sz w:val="22"/>
          <w:szCs w:val="22"/>
          <w:lang w:val="es-ES_tradnl"/>
        </w:rPr>
        <w:t xml:space="preserve"> un documento que sea más aplicable </w:t>
      </w:r>
      <w:r w:rsidR="00EE113A">
        <w:rPr>
          <w:rFonts w:eastAsia="Calibri"/>
          <w:sz w:val="22"/>
          <w:szCs w:val="22"/>
          <w:lang w:val="es-ES_tradnl"/>
        </w:rPr>
        <w:t>a sus necesidades.</w:t>
      </w:r>
    </w:p>
    <w:p w14:paraId="184276F9" w14:textId="77777777" w:rsidR="00222013" w:rsidRPr="00222013" w:rsidRDefault="00222013" w:rsidP="00222013">
      <w:pPr>
        <w:ind w:firstLine="720"/>
        <w:jc w:val="both"/>
        <w:rPr>
          <w:rFonts w:eastAsia="Calibri"/>
          <w:sz w:val="22"/>
          <w:szCs w:val="22"/>
          <w:lang w:val="es-ES_tradnl"/>
        </w:rPr>
      </w:pPr>
    </w:p>
    <w:p w14:paraId="22B12C8B" w14:textId="14DBF14B" w:rsidR="003255F2" w:rsidRPr="003255F2" w:rsidRDefault="003255F2" w:rsidP="00FD4739">
      <w:pPr>
        <w:ind w:firstLine="720"/>
        <w:rPr>
          <w:rFonts w:eastAsia="Calibri"/>
          <w:sz w:val="22"/>
          <w:szCs w:val="22"/>
          <w:lang w:val="es-ES_tradnl"/>
        </w:rPr>
      </w:pPr>
      <w:r w:rsidRPr="003255F2">
        <w:rPr>
          <w:rFonts w:eastAsia="Calibri"/>
          <w:sz w:val="22"/>
          <w:szCs w:val="22"/>
          <w:lang w:val="es-ES_tradnl"/>
        </w:rPr>
        <w:t>Por ejemplo, el acuerdo</w:t>
      </w:r>
      <w:r w:rsidR="00222013">
        <w:rPr>
          <w:rFonts w:eastAsia="Calibri"/>
          <w:sz w:val="22"/>
          <w:szCs w:val="22"/>
          <w:lang w:val="es-ES_tradnl"/>
        </w:rPr>
        <w:t xml:space="preserve"> sobre dugongos podría compilar</w:t>
      </w:r>
      <w:r w:rsidRPr="003255F2">
        <w:rPr>
          <w:rFonts w:eastAsia="Calibri"/>
          <w:sz w:val="22"/>
          <w:szCs w:val="22"/>
          <w:lang w:val="es-ES_tradnl"/>
        </w:rPr>
        <w:t>:</w:t>
      </w:r>
    </w:p>
    <w:p w14:paraId="143175EC" w14:textId="0DF30DA3" w:rsidR="00160756" w:rsidRPr="00160756" w:rsidRDefault="00160756" w:rsidP="00FD4739">
      <w:pPr>
        <w:numPr>
          <w:ilvl w:val="0"/>
          <w:numId w:val="25"/>
        </w:numPr>
        <w:contextualSpacing/>
        <w:rPr>
          <w:rFonts w:eastAsia="Calibri"/>
          <w:sz w:val="22"/>
          <w:szCs w:val="22"/>
          <w:lang w:val="es-ES_tradnl"/>
        </w:rPr>
      </w:pPr>
      <w:r w:rsidRPr="00160756">
        <w:rPr>
          <w:rFonts w:eastAsia="Calibri"/>
          <w:sz w:val="22"/>
          <w:szCs w:val="22"/>
          <w:lang w:val="es-ES_tradnl"/>
        </w:rPr>
        <w:t>sumario ejecutivo;</w:t>
      </w:r>
    </w:p>
    <w:p w14:paraId="1A2B8F2D" w14:textId="20C22915" w:rsidR="00571EC8" w:rsidRPr="00571EC8" w:rsidRDefault="00571EC8" w:rsidP="00FD4739">
      <w:pPr>
        <w:numPr>
          <w:ilvl w:val="0"/>
          <w:numId w:val="25"/>
        </w:numPr>
        <w:contextualSpacing/>
        <w:rPr>
          <w:rFonts w:eastAsia="Calibri"/>
          <w:sz w:val="22"/>
          <w:szCs w:val="22"/>
          <w:lang w:val="es-ES_tradnl"/>
        </w:rPr>
      </w:pPr>
      <w:r w:rsidRPr="00571EC8">
        <w:rPr>
          <w:rFonts w:eastAsia="Calibri"/>
          <w:sz w:val="22"/>
          <w:szCs w:val="22"/>
          <w:lang w:val="es-ES_tradnl"/>
        </w:rPr>
        <w:t xml:space="preserve">asesoramiento </w:t>
      </w:r>
      <w:r w:rsidR="008607DE">
        <w:rPr>
          <w:rFonts w:eastAsia="Calibri"/>
          <w:sz w:val="22"/>
          <w:szCs w:val="22"/>
          <w:lang w:val="es-ES_tradnl"/>
        </w:rPr>
        <w:t xml:space="preserve">de </w:t>
      </w:r>
      <w:r w:rsidRPr="00571EC8">
        <w:rPr>
          <w:rFonts w:eastAsia="Calibri"/>
          <w:sz w:val="22"/>
          <w:szCs w:val="22"/>
          <w:lang w:val="es-ES_tradnl"/>
        </w:rPr>
        <w:t>experto</w:t>
      </w:r>
      <w:r w:rsidR="008607DE">
        <w:rPr>
          <w:rFonts w:eastAsia="Calibri"/>
          <w:sz w:val="22"/>
          <w:szCs w:val="22"/>
          <w:lang w:val="es-ES_tradnl"/>
        </w:rPr>
        <w:t>s</w:t>
      </w:r>
      <w:r w:rsidRPr="00571EC8">
        <w:rPr>
          <w:rFonts w:eastAsia="Calibri"/>
          <w:sz w:val="22"/>
          <w:szCs w:val="22"/>
          <w:lang w:val="es-ES_tradnl"/>
        </w:rPr>
        <w:t xml:space="preserve"> sobre dugongos</w:t>
      </w:r>
      <w:r w:rsidR="00E91573">
        <w:rPr>
          <w:rFonts w:eastAsia="Calibri"/>
          <w:sz w:val="22"/>
          <w:szCs w:val="22"/>
          <w:lang w:val="es-ES_tradnl"/>
        </w:rPr>
        <w:t>;</w:t>
      </w:r>
    </w:p>
    <w:p w14:paraId="3DEA94BC" w14:textId="53AEDB67" w:rsidR="00571EC8" w:rsidRPr="00571EC8" w:rsidRDefault="00571EC8" w:rsidP="00FD4739">
      <w:pPr>
        <w:numPr>
          <w:ilvl w:val="0"/>
          <w:numId w:val="25"/>
        </w:numPr>
        <w:contextualSpacing/>
        <w:rPr>
          <w:rFonts w:eastAsia="Calibri"/>
          <w:sz w:val="22"/>
          <w:szCs w:val="22"/>
          <w:lang w:val="es-ES_tradnl"/>
        </w:rPr>
      </w:pPr>
      <w:r w:rsidRPr="00571EC8">
        <w:rPr>
          <w:rFonts w:eastAsia="Calibri"/>
          <w:sz w:val="22"/>
          <w:szCs w:val="22"/>
          <w:lang w:val="es-ES_tradnl"/>
        </w:rPr>
        <w:t xml:space="preserve">resumen de los niveles de exposición de </w:t>
      </w:r>
      <w:proofErr w:type="spellStart"/>
      <w:r w:rsidRPr="00571EC8">
        <w:rPr>
          <w:rFonts w:eastAsia="Calibri"/>
          <w:sz w:val="22"/>
          <w:szCs w:val="22"/>
          <w:lang w:val="es-ES_tradnl"/>
        </w:rPr>
        <w:t>Southall</w:t>
      </w:r>
      <w:proofErr w:type="spellEnd"/>
      <w:r w:rsidR="00E91573">
        <w:rPr>
          <w:rFonts w:eastAsia="Calibri"/>
          <w:sz w:val="22"/>
          <w:szCs w:val="22"/>
          <w:lang w:val="es-ES_tradnl"/>
        </w:rPr>
        <w:t>;</w:t>
      </w:r>
    </w:p>
    <w:p w14:paraId="0B646A99" w14:textId="7623D0E9" w:rsidR="00571EC8" w:rsidRPr="00571EC8" w:rsidRDefault="00222013" w:rsidP="00FD4739">
      <w:pPr>
        <w:numPr>
          <w:ilvl w:val="0"/>
          <w:numId w:val="25"/>
        </w:numPr>
        <w:contextualSpacing/>
        <w:rPr>
          <w:rFonts w:eastAsia="Calibri"/>
          <w:sz w:val="22"/>
          <w:szCs w:val="22"/>
          <w:lang w:val="es-ES_tradnl"/>
        </w:rPr>
      </w:pPr>
      <w:r>
        <w:rPr>
          <w:rFonts w:eastAsia="Calibri"/>
          <w:sz w:val="22"/>
          <w:szCs w:val="22"/>
          <w:lang w:val="es-ES_tradnl"/>
        </w:rPr>
        <w:t>resumen de</w:t>
      </w:r>
      <w:r w:rsidR="00571EC8" w:rsidRPr="00571EC8">
        <w:rPr>
          <w:rFonts w:eastAsia="Calibri"/>
          <w:sz w:val="22"/>
          <w:szCs w:val="22"/>
          <w:lang w:val="es-ES_tradnl"/>
        </w:rPr>
        <w:t xml:space="preserve"> ruido producido por </w:t>
      </w:r>
      <w:r w:rsidR="002F356C">
        <w:rPr>
          <w:rFonts w:eastAsia="Calibri"/>
          <w:sz w:val="22"/>
          <w:szCs w:val="22"/>
          <w:lang w:val="es-ES_tradnl"/>
        </w:rPr>
        <w:t>embarcaciones</w:t>
      </w:r>
      <w:r w:rsidR="00E91573">
        <w:rPr>
          <w:rFonts w:eastAsia="Calibri"/>
          <w:sz w:val="22"/>
          <w:szCs w:val="22"/>
          <w:lang w:val="es-ES_tradnl"/>
        </w:rPr>
        <w:t>;</w:t>
      </w:r>
    </w:p>
    <w:p w14:paraId="7A316548" w14:textId="54076CBF" w:rsidR="007E4F75" w:rsidRPr="007E4F75" w:rsidRDefault="007E4F75" w:rsidP="00FD4739">
      <w:pPr>
        <w:numPr>
          <w:ilvl w:val="0"/>
          <w:numId w:val="25"/>
        </w:numPr>
        <w:contextualSpacing/>
        <w:rPr>
          <w:rFonts w:eastAsia="Calibri"/>
          <w:sz w:val="22"/>
          <w:szCs w:val="22"/>
          <w:lang w:val="es-ES_tradnl"/>
        </w:rPr>
      </w:pPr>
      <w:r w:rsidRPr="007E4F75">
        <w:rPr>
          <w:rFonts w:eastAsia="Calibri"/>
          <w:sz w:val="22"/>
          <w:szCs w:val="22"/>
          <w:lang w:val="es-ES_tradnl"/>
        </w:rPr>
        <w:t>aplicabilidad a la CMS y al acuerdo sobre dugongos; y</w:t>
      </w:r>
    </w:p>
    <w:p w14:paraId="248B6FE5" w14:textId="15B1C528" w:rsidR="00AD0F0D" w:rsidRPr="00AD0F0D" w:rsidRDefault="00222013" w:rsidP="00FD4739">
      <w:pPr>
        <w:numPr>
          <w:ilvl w:val="0"/>
          <w:numId w:val="25"/>
        </w:numPr>
        <w:contextualSpacing/>
        <w:rPr>
          <w:rFonts w:eastAsia="Calibri"/>
          <w:sz w:val="22"/>
          <w:szCs w:val="22"/>
          <w:lang w:val="es-ES_tradnl"/>
        </w:rPr>
      </w:pPr>
      <w:r>
        <w:rPr>
          <w:rFonts w:eastAsia="Calibri"/>
          <w:sz w:val="22"/>
          <w:szCs w:val="22"/>
          <w:lang w:val="es-ES_tradnl"/>
        </w:rPr>
        <w:t>d</w:t>
      </w:r>
      <w:r w:rsidR="00AD0F0D" w:rsidRPr="00AD0F0D">
        <w:rPr>
          <w:rFonts w:eastAsia="Calibri"/>
          <w:sz w:val="22"/>
          <w:szCs w:val="22"/>
          <w:lang w:val="es-ES_tradnl"/>
        </w:rPr>
        <w:t>irectrices de EIA relacionadas con el ruido producido por embarcaciones.</w:t>
      </w:r>
    </w:p>
    <w:p w14:paraId="727D6E55" w14:textId="77777777" w:rsidR="00A51349" w:rsidRPr="00B007E1" w:rsidRDefault="00A51349" w:rsidP="00FD4739">
      <w:pPr>
        <w:ind w:firstLine="720"/>
        <w:rPr>
          <w:rFonts w:eastAsia="Calibri"/>
          <w:sz w:val="22"/>
          <w:szCs w:val="22"/>
          <w:highlight w:val="yellow"/>
          <w:lang w:val="es-ES_tradnl"/>
        </w:rPr>
      </w:pPr>
    </w:p>
    <w:p w14:paraId="23C2991A" w14:textId="13529855" w:rsidR="00F5462B" w:rsidRPr="00F5462B" w:rsidRDefault="00F5462B" w:rsidP="00FD4739">
      <w:pPr>
        <w:ind w:firstLine="720"/>
        <w:rPr>
          <w:rFonts w:eastAsia="Calibri"/>
          <w:sz w:val="22"/>
          <w:szCs w:val="22"/>
          <w:lang w:val="es-ES_tradnl"/>
        </w:rPr>
      </w:pPr>
      <w:r w:rsidRPr="00F5462B">
        <w:rPr>
          <w:rFonts w:eastAsia="Calibri"/>
          <w:sz w:val="22"/>
          <w:szCs w:val="22"/>
          <w:lang w:val="es-ES_tradnl"/>
        </w:rPr>
        <w:t>Como otro ejemplo, el Gobierno de Kenia podría compilar:</w:t>
      </w:r>
    </w:p>
    <w:p w14:paraId="1345468C" w14:textId="75910482" w:rsidR="008607DE" w:rsidRPr="009D6E0F" w:rsidRDefault="00DA1B41" w:rsidP="00FD4739">
      <w:pPr>
        <w:numPr>
          <w:ilvl w:val="0"/>
          <w:numId w:val="24"/>
        </w:numPr>
        <w:contextualSpacing/>
        <w:rPr>
          <w:rFonts w:eastAsia="Calibri"/>
          <w:sz w:val="22"/>
          <w:szCs w:val="22"/>
          <w:lang w:val="es-ES_tradnl"/>
        </w:rPr>
      </w:pPr>
      <w:r w:rsidRPr="009D6E0F">
        <w:rPr>
          <w:rFonts w:eastAsia="Calibri"/>
          <w:sz w:val="22"/>
          <w:szCs w:val="22"/>
          <w:lang w:val="es-ES_tradnl"/>
        </w:rPr>
        <w:t>s</w:t>
      </w:r>
      <w:r w:rsidR="008607DE" w:rsidRPr="009D6E0F">
        <w:rPr>
          <w:rFonts w:eastAsia="Calibri"/>
          <w:sz w:val="22"/>
          <w:szCs w:val="22"/>
          <w:lang w:val="es-ES_tradnl"/>
        </w:rPr>
        <w:t>umario ejecutivo;</w:t>
      </w:r>
    </w:p>
    <w:p w14:paraId="09E86233" w14:textId="0A72376F" w:rsidR="008607DE" w:rsidRPr="009D6E0F" w:rsidRDefault="008607DE" w:rsidP="00FD4739">
      <w:pPr>
        <w:numPr>
          <w:ilvl w:val="0"/>
          <w:numId w:val="24"/>
        </w:numPr>
        <w:contextualSpacing/>
        <w:rPr>
          <w:rFonts w:eastAsia="Calibri"/>
          <w:sz w:val="22"/>
          <w:szCs w:val="22"/>
          <w:lang w:val="es-ES_tradnl"/>
        </w:rPr>
      </w:pPr>
      <w:r w:rsidRPr="009D6E0F">
        <w:rPr>
          <w:rFonts w:eastAsia="Calibri"/>
          <w:sz w:val="22"/>
          <w:szCs w:val="22"/>
          <w:lang w:val="es-ES_tradnl"/>
        </w:rPr>
        <w:t>asesoramiento de expertos sobre dugongos, cetáceos y tiburones;</w:t>
      </w:r>
    </w:p>
    <w:p w14:paraId="5AC54170" w14:textId="5402BE09" w:rsidR="008607DE" w:rsidRPr="009D6E0F" w:rsidRDefault="008607DE" w:rsidP="00FD4739">
      <w:pPr>
        <w:numPr>
          <w:ilvl w:val="0"/>
          <w:numId w:val="24"/>
        </w:numPr>
        <w:contextualSpacing/>
        <w:rPr>
          <w:rFonts w:eastAsia="Calibri"/>
          <w:sz w:val="22"/>
          <w:szCs w:val="22"/>
          <w:lang w:val="es-ES_tradnl"/>
        </w:rPr>
      </w:pPr>
      <w:r w:rsidRPr="009D6E0F">
        <w:rPr>
          <w:rFonts w:eastAsia="Calibri"/>
          <w:sz w:val="22"/>
          <w:szCs w:val="22"/>
          <w:lang w:val="es-ES_tradnl"/>
        </w:rPr>
        <w:t>resumen de estrés por ruido;</w:t>
      </w:r>
    </w:p>
    <w:p w14:paraId="21A19C9B" w14:textId="0BC1D3FB" w:rsidR="008607DE" w:rsidRPr="008607DE" w:rsidRDefault="008607DE" w:rsidP="008607DE">
      <w:pPr>
        <w:numPr>
          <w:ilvl w:val="0"/>
          <w:numId w:val="24"/>
        </w:numPr>
        <w:contextualSpacing/>
        <w:rPr>
          <w:rFonts w:eastAsia="Calibri"/>
          <w:sz w:val="22"/>
          <w:szCs w:val="22"/>
          <w:lang w:val="es-ES_tradnl"/>
        </w:rPr>
      </w:pPr>
      <w:r w:rsidRPr="00571EC8">
        <w:rPr>
          <w:rFonts w:eastAsia="Calibri"/>
          <w:sz w:val="22"/>
          <w:szCs w:val="22"/>
          <w:lang w:val="es-ES_tradnl"/>
        </w:rPr>
        <w:t xml:space="preserve">resumen de los niveles de exposición de </w:t>
      </w:r>
      <w:proofErr w:type="spellStart"/>
      <w:r w:rsidRPr="00571EC8">
        <w:rPr>
          <w:rFonts w:eastAsia="Calibri"/>
          <w:sz w:val="22"/>
          <w:szCs w:val="22"/>
          <w:lang w:val="es-ES_tradnl"/>
        </w:rPr>
        <w:t>Southall</w:t>
      </w:r>
      <w:proofErr w:type="spellEnd"/>
      <w:r w:rsidR="009D6E0F">
        <w:rPr>
          <w:rFonts w:eastAsia="Calibri"/>
          <w:sz w:val="22"/>
          <w:szCs w:val="22"/>
          <w:lang w:val="es-ES_tradnl"/>
        </w:rPr>
        <w:t>;</w:t>
      </w:r>
    </w:p>
    <w:p w14:paraId="74945B7A" w14:textId="150D18CE" w:rsidR="008607DE" w:rsidRPr="008607DE" w:rsidRDefault="008607DE" w:rsidP="00FD4739">
      <w:pPr>
        <w:numPr>
          <w:ilvl w:val="0"/>
          <w:numId w:val="24"/>
        </w:numPr>
        <w:contextualSpacing/>
        <w:rPr>
          <w:rFonts w:eastAsia="Calibri"/>
          <w:sz w:val="22"/>
          <w:szCs w:val="22"/>
          <w:lang w:val="es-ES_tradnl"/>
        </w:rPr>
      </w:pPr>
      <w:r w:rsidRPr="008607DE">
        <w:rPr>
          <w:rFonts w:eastAsia="Calibri"/>
          <w:sz w:val="22"/>
          <w:szCs w:val="22"/>
          <w:lang w:val="es-ES_tradnl"/>
        </w:rPr>
        <w:t>resumen de ruido por embarcaciones, exploración marina de petróleo y sónar militar;</w:t>
      </w:r>
    </w:p>
    <w:p w14:paraId="523ACE86" w14:textId="3511BD1A" w:rsidR="005225A8" w:rsidRPr="005225A8" w:rsidRDefault="005225A8" w:rsidP="00FD4739">
      <w:pPr>
        <w:numPr>
          <w:ilvl w:val="0"/>
          <w:numId w:val="24"/>
        </w:numPr>
        <w:contextualSpacing/>
        <w:rPr>
          <w:rFonts w:eastAsia="Calibri"/>
          <w:sz w:val="22"/>
          <w:szCs w:val="22"/>
          <w:lang w:val="es-ES_tradnl"/>
        </w:rPr>
      </w:pPr>
      <w:r w:rsidRPr="005225A8">
        <w:rPr>
          <w:rFonts w:eastAsia="Calibri"/>
          <w:sz w:val="22"/>
          <w:szCs w:val="22"/>
          <w:lang w:val="es-ES_tradnl"/>
        </w:rPr>
        <w:t>aplicabilidad a la CMS, acuerdo sobre dugongos y acuerdo sobre tiburones; y</w:t>
      </w:r>
    </w:p>
    <w:p w14:paraId="3029F620" w14:textId="340C6E09" w:rsidR="005225A8" w:rsidRPr="00AD0F0D" w:rsidRDefault="005225A8" w:rsidP="005225A8">
      <w:pPr>
        <w:numPr>
          <w:ilvl w:val="0"/>
          <w:numId w:val="24"/>
        </w:numPr>
        <w:contextualSpacing/>
        <w:rPr>
          <w:rFonts w:eastAsia="Calibri"/>
          <w:sz w:val="22"/>
          <w:szCs w:val="22"/>
          <w:lang w:val="es-ES_tradnl"/>
        </w:rPr>
      </w:pPr>
      <w:r>
        <w:rPr>
          <w:rFonts w:eastAsia="Calibri"/>
          <w:sz w:val="22"/>
          <w:szCs w:val="22"/>
          <w:lang w:val="es-ES_tradnl"/>
        </w:rPr>
        <w:t xml:space="preserve">las </w:t>
      </w:r>
      <w:r w:rsidR="009D6E0F">
        <w:rPr>
          <w:rFonts w:eastAsia="Calibri"/>
          <w:sz w:val="22"/>
          <w:szCs w:val="22"/>
          <w:lang w:val="es-ES_tradnl"/>
        </w:rPr>
        <w:t>d</w:t>
      </w:r>
      <w:r w:rsidRPr="00AD0F0D">
        <w:rPr>
          <w:rFonts w:eastAsia="Calibri"/>
          <w:sz w:val="22"/>
          <w:szCs w:val="22"/>
          <w:lang w:val="es-ES_tradnl"/>
        </w:rPr>
        <w:t>irectrices de EIA relacionadas con el ru</w:t>
      </w:r>
      <w:r>
        <w:rPr>
          <w:rFonts w:eastAsia="Calibri"/>
          <w:sz w:val="22"/>
          <w:szCs w:val="22"/>
          <w:lang w:val="es-ES_tradnl"/>
        </w:rPr>
        <w:t>ido producido por embarcaciones, exploración marina de petróleo y sónar militar.</w:t>
      </w:r>
    </w:p>
    <w:p w14:paraId="7BCE1B25" w14:textId="77777777" w:rsidR="00FD4739" w:rsidRPr="00193724" w:rsidRDefault="00FD4739" w:rsidP="00FD4739">
      <w:pPr>
        <w:ind w:left="1440"/>
        <w:contextualSpacing/>
        <w:rPr>
          <w:rFonts w:eastAsia="Calibri"/>
          <w:sz w:val="22"/>
          <w:szCs w:val="22"/>
          <w:lang w:val="es-ES"/>
        </w:rPr>
      </w:pPr>
    </w:p>
    <w:p w14:paraId="2CF45DB8" w14:textId="77777777" w:rsidR="00FD4739" w:rsidRPr="00193724" w:rsidRDefault="00FD4739" w:rsidP="00FD4739">
      <w:pPr>
        <w:ind w:left="1440"/>
        <w:contextualSpacing/>
        <w:rPr>
          <w:rFonts w:eastAsia="Calibri"/>
          <w:sz w:val="22"/>
          <w:szCs w:val="22"/>
          <w:lang w:val="es-ES"/>
        </w:rPr>
      </w:pPr>
    </w:p>
    <w:p w14:paraId="35BC1850" w14:textId="77777777" w:rsidR="009B6DC0" w:rsidRPr="00193724" w:rsidRDefault="009B6DC0" w:rsidP="0098729C">
      <w:pPr>
        <w:pStyle w:val="BodyText"/>
        <w:widowControl w:val="0"/>
        <w:kinsoku w:val="0"/>
        <w:overflowPunct w:val="0"/>
        <w:autoSpaceDE w:val="0"/>
        <w:autoSpaceDN w:val="0"/>
        <w:rPr>
          <w:rFonts w:ascii="Times New Roman" w:hAnsi="Times New Roman" w:cs="Times New Roman"/>
          <w:b w:val="0"/>
          <w:sz w:val="22"/>
          <w:szCs w:val="22"/>
          <w:lang w:val="es-ES"/>
        </w:rPr>
      </w:pPr>
      <w:bookmarkStart w:id="0" w:name="_GoBack"/>
      <w:bookmarkEnd w:id="0"/>
    </w:p>
    <w:sectPr w:rsidR="009B6DC0" w:rsidRPr="00193724" w:rsidSect="00572F99">
      <w:headerReference w:type="even" r:id="rId18"/>
      <w:headerReference w:type="default" r:id="rId19"/>
      <w:headerReference w:type="first" r:id="rId20"/>
      <w:pgSz w:w="11906" w:h="16838" w:code="9"/>
      <w:pgMar w:top="720" w:right="1411" w:bottom="1411" w:left="1411" w:header="562" w:footer="4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0CBE8" w14:textId="77777777" w:rsidR="003C4FEB" w:rsidRDefault="003C4FEB">
      <w:r>
        <w:separator/>
      </w:r>
    </w:p>
  </w:endnote>
  <w:endnote w:type="continuationSeparator" w:id="0">
    <w:p w14:paraId="4B1858C4" w14:textId="77777777" w:rsidR="003C4FEB" w:rsidRDefault="003C4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252488"/>
      <w:docPartObj>
        <w:docPartGallery w:val="Page Numbers (Bottom of Page)"/>
        <w:docPartUnique/>
      </w:docPartObj>
    </w:sdtPr>
    <w:sdtEndPr>
      <w:rPr>
        <w:noProof/>
        <w:sz w:val="20"/>
      </w:rPr>
    </w:sdtEndPr>
    <w:sdtContent>
      <w:p w14:paraId="5A610883" w14:textId="77777777" w:rsidR="003C4FEB" w:rsidRPr="00E62568" w:rsidRDefault="003C4FEB">
        <w:pPr>
          <w:pStyle w:val="Footer"/>
          <w:jc w:val="center"/>
          <w:rPr>
            <w:sz w:val="20"/>
          </w:rPr>
        </w:pPr>
        <w:r w:rsidRPr="00E62568">
          <w:rPr>
            <w:sz w:val="20"/>
          </w:rPr>
          <w:fldChar w:fldCharType="begin"/>
        </w:r>
        <w:r w:rsidRPr="00E62568">
          <w:rPr>
            <w:sz w:val="20"/>
          </w:rPr>
          <w:instrText xml:space="preserve"> PAGE   \* MERGEFORMAT </w:instrText>
        </w:r>
        <w:r w:rsidRPr="00E62568">
          <w:rPr>
            <w:sz w:val="20"/>
          </w:rPr>
          <w:fldChar w:fldCharType="separate"/>
        </w:r>
        <w:r w:rsidR="0080380F">
          <w:rPr>
            <w:noProof/>
            <w:sz w:val="20"/>
          </w:rPr>
          <w:t>6</w:t>
        </w:r>
        <w:r w:rsidRPr="00E62568">
          <w:rPr>
            <w:noProof/>
            <w:sz w:val="20"/>
          </w:rPr>
          <w:fldChar w:fldCharType="end"/>
        </w:r>
      </w:p>
    </w:sdtContent>
  </w:sdt>
  <w:p w14:paraId="57906095" w14:textId="77777777" w:rsidR="003C4FEB" w:rsidRDefault="003C4F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91C66" w14:textId="77777777" w:rsidR="003C4FEB" w:rsidRPr="00E62568" w:rsidRDefault="003C4FEB" w:rsidP="006B672A">
    <w:pPr>
      <w:pStyle w:val="Footer"/>
      <w:tabs>
        <w:tab w:val="clear" w:pos="4320"/>
        <w:tab w:val="clear" w:pos="8640"/>
      </w:tabs>
      <w:jc w:val="center"/>
      <w:rPr>
        <w:sz w:val="20"/>
      </w:rPr>
    </w:pPr>
    <w:r w:rsidRPr="00E62568">
      <w:rPr>
        <w:rStyle w:val="PageNumber"/>
        <w:sz w:val="20"/>
      </w:rPr>
      <w:fldChar w:fldCharType="begin"/>
    </w:r>
    <w:r w:rsidRPr="00E62568">
      <w:rPr>
        <w:rStyle w:val="PageNumber"/>
        <w:sz w:val="20"/>
      </w:rPr>
      <w:instrText xml:space="preserve"> PAGE </w:instrText>
    </w:r>
    <w:r w:rsidRPr="00E62568">
      <w:rPr>
        <w:rStyle w:val="PageNumber"/>
        <w:sz w:val="20"/>
      </w:rPr>
      <w:fldChar w:fldCharType="separate"/>
    </w:r>
    <w:r w:rsidR="0080380F">
      <w:rPr>
        <w:rStyle w:val="PageNumber"/>
        <w:noProof/>
        <w:sz w:val="20"/>
      </w:rPr>
      <w:t>7</w:t>
    </w:r>
    <w:r w:rsidRPr="00E62568">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6D851" w14:textId="77777777" w:rsidR="003C4FEB" w:rsidRDefault="003C4FEB" w:rsidP="00656885">
    <w:pPr>
      <w:pStyle w:val="Footer"/>
      <w:jc w:val="center"/>
      <w:rPr>
        <w:i/>
        <w:sz w:val="20"/>
      </w:rPr>
    </w:pPr>
  </w:p>
  <w:p w14:paraId="66A554D2" w14:textId="77777777" w:rsidR="003C4FEB" w:rsidRPr="008F4321" w:rsidRDefault="003C4FEB" w:rsidP="00656885">
    <w:pPr>
      <w:pStyle w:val="Footer"/>
      <w:pBdr>
        <w:top w:val="single" w:sz="4" w:space="1" w:color="auto"/>
        <w:left w:val="single" w:sz="4" w:space="4" w:color="auto"/>
        <w:bottom w:val="single" w:sz="4" w:space="1" w:color="auto"/>
        <w:right w:val="single" w:sz="4" w:space="4" w:color="auto"/>
      </w:pBdr>
      <w:jc w:val="center"/>
      <w:rPr>
        <w:i/>
        <w:sz w:val="20"/>
        <w:lang w:val="es-ES_tradnl"/>
      </w:rPr>
    </w:pPr>
    <w:r w:rsidRPr="008F4321">
      <w:rPr>
        <w:i/>
        <w:sz w:val="20"/>
        <w:lang w:val="es-ES_tradnl"/>
      </w:rPr>
      <w:t xml:space="preserve">Por razones de economía este </w:t>
    </w:r>
    <w:r>
      <w:rPr>
        <w:i/>
        <w:sz w:val="20"/>
        <w:lang w:val="es-ES_tradnl"/>
      </w:rPr>
      <w:t>documento</w:t>
    </w:r>
    <w:r w:rsidRPr="008F4321">
      <w:rPr>
        <w:i/>
        <w:sz w:val="20"/>
        <w:lang w:val="es-ES_tradnl"/>
      </w:rPr>
      <w:t xml:space="preserve"> se ha imprimido en tiraje limitado, y no </w:t>
    </w:r>
    <w:r>
      <w:rPr>
        <w:i/>
        <w:sz w:val="20"/>
        <w:lang w:val="es-ES_tradnl"/>
      </w:rPr>
      <w:t>será</w:t>
    </w:r>
    <w:r w:rsidRPr="008F4321">
      <w:rPr>
        <w:i/>
        <w:sz w:val="20"/>
        <w:lang w:val="es-ES_tradnl"/>
      </w:rPr>
      <w:t xml:space="preserve"> distribuido en la </w:t>
    </w:r>
    <w:r>
      <w:rPr>
        <w:i/>
        <w:sz w:val="20"/>
        <w:lang w:val="es-ES_tradnl"/>
      </w:rPr>
      <w:t>reu</w:t>
    </w:r>
    <w:r w:rsidRPr="008F4321">
      <w:rPr>
        <w:i/>
        <w:sz w:val="20"/>
        <w:lang w:val="es-ES_tradnl"/>
      </w:rPr>
      <w:t>n</w:t>
    </w:r>
    <w:r>
      <w:rPr>
        <w:i/>
        <w:sz w:val="20"/>
        <w:lang w:val="es-ES_tradnl"/>
      </w:rPr>
      <w:t>ión</w:t>
    </w:r>
    <w:r w:rsidRPr="008F4321">
      <w:rPr>
        <w:i/>
        <w:sz w:val="20"/>
        <w:lang w:val="es-ES_tradnl"/>
      </w:rPr>
      <w:t>.</w:t>
    </w:r>
  </w:p>
  <w:p w14:paraId="6FB3DB5F" w14:textId="77777777" w:rsidR="003C4FEB" w:rsidRPr="008F4321" w:rsidRDefault="003C4FEB" w:rsidP="00656885">
    <w:pPr>
      <w:pStyle w:val="Footer"/>
      <w:pBdr>
        <w:top w:val="single" w:sz="4" w:space="1" w:color="auto"/>
        <w:left w:val="single" w:sz="4" w:space="4" w:color="auto"/>
        <w:bottom w:val="single" w:sz="4" w:space="1" w:color="auto"/>
        <w:right w:val="single" w:sz="4" w:space="4" w:color="auto"/>
      </w:pBdr>
      <w:jc w:val="center"/>
      <w:rPr>
        <w:i/>
        <w:sz w:val="20"/>
        <w:lang w:val="es-ES_tradnl"/>
      </w:rPr>
    </w:pPr>
    <w:r>
      <w:rPr>
        <w:i/>
        <w:sz w:val="20"/>
        <w:lang w:val="es-ES_tradnl"/>
      </w:rPr>
      <w:t>Se ruega a los delegados traer sus copias a la reunión y no solicitar copias adicionales.</w:t>
    </w:r>
  </w:p>
  <w:p w14:paraId="61F3B89B" w14:textId="77777777" w:rsidR="003C4FEB" w:rsidRPr="00193724" w:rsidRDefault="003C4FEB">
    <w:pPr>
      <w:pStyle w:val="Footer"/>
      <w:rPr>
        <w:lang w:val="es-E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456D1" w14:textId="77777777" w:rsidR="003C4FEB" w:rsidRPr="00572F99" w:rsidRDefault="003C4FEB">
    <w:pPr>
      <w:pStyle w:val="Footer"/>
      <w:jc w:val="center"/>
      <w:rPr>
        <w:sz w:val="20"/>
      </w:rPr>
    </w:pPr>
    <w:r w:rsidRPr="00572F99">
      <w:rPr>
        <w:sz w:val="20"/>
      </w:rPr>
      <w:fldChar w:fldCharType="begin"/>
    </w:r>
    <w:r w:rsidRPr="00572F99">
      <w:rPr>
        <w:sz w:val="20"/>
      </w:rPr>
      <w:instrText xml:space="preserve"> PAGE   \* MERGEFORMAT </w:instrText>
    </w:r>
    <w:r w:rsidRPr="00572F99">
      <w:rPr>
        <w:sz w:val="20"/>
      </w:rPr>
      <w:fldChar w:fldCharType="separate"/>
    </w:r>
    <w:r w:rsidR="0080380F">
      <w:rPr>
        <w:noProof/>
        <w:sz w:val="20"/>
      </w:rPr>
      <w:t>5</w:t>
    </w:r>
    <w:r w:rsidRPr="00572F99">
      <w:rPr>
        <w:noProof/>
        <w:sz w:val="20"/>
      </w:rPr>
      <w:fldChar w:fldCharType="end"/>
    </w:r>
  </w:p>
  <w:p w14:paraId="0D7388CA" w14:textId="77777777" w:rsidR="003C4FEB" w:rsidRPr="00572F99" w:rsidRDefault="003C4FEB">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D3088" w14:textId="77777777" w:rsidR="003C4FEB" w:rsidRDefault="003C4FEB">
      <w:r>
        <w:separator/>
      </w:r>
    </w:p>
  </w:footnote>
  <w:footnote w:type="continuationSeparator" w:id="0">
    <w:p w14:paraId="6361B8B1" w14:textId="77777777" w:rsidR="003C4FEB" w:rsidRDefault="003C4FEB">
      <w:r>
        <w:continuationSeparator/>
      </w:r>
    </w:p>
  </w:footnote>
  <w:footnote w:id="1">
    <w:p w14:paraId="2EB36EFB" w14:textId="277022E2" w:rsidR="003C4FEB" w:rsidRPr="00A34B20" w:rsidRDefault="003C4FEB" w:rsidP="0080120C">
      <w:pPr>
        <w:tabs>
          <w:tab w:val="left" w:pos="567"/>
        </w:tabs>
        <w:ind w:left="567" w:hanging="567"/>
        <w:jc w:val="both"/>
        <w:rPr>
          <w:sz w:val="18"/>
          <w:lang w:val="es-ES_tradnl"/>
        </w:rPr>
      </w:pPr>
      <w:r w:rsidRPr="00A34B20">
        <w:rPr>
          <w:rStyle w:val="FootnoteReference"/>
          <w:sz w:val="18"/>
          <w:lang w:val="es-ES_tradnl"/>
        </w:rPr>
        <w:footnoteRef/>
      </w:r>
      <w:r w:rsidRPr="00A34B20">
        <w:rPr>
          <w:sz w:val="18"/>
          <w:lang w:val="es-ES_tradnl"/>
        </w:rPr>
        <w:t xml:space="preserve"> </w:t>
      </w:r>
      <w:r w:rsidRPr="00A34B20">
        <w:rPr>
          <w:sz w:val="18"/>
          <w:lang w:val="es-ES_tradnl"/>
        </w:rPr>
        <w:tab/>
        <w:t xml:space="preserve">Convención sobre la Conservación de las Especies Migratorias de Animales Silvestres, </w:t>
      </w:r>
      <w:hyperlink r:id="rId1" w:history="1">
        <w:r w:rsidRPr="00A34B20">
          <w:rPr>
            <w:rStyle w:val="Hyperlink"/>
            <w:color w:val="auto"/>
            <w:sz w:val="18"/>
            <w:u w:val="none"/>
            <w:lang w:val="es-ES_tradnl"/>
          </w:rPr>
          <w:t>www.cms.int</w:t>
        </w:r>
      </w:hyperlink>
    </w:p>
  </w:footnote>
  <w:footnote w:id="2">
    <w:p w14:paraId="79BDEB21" w14:textId="0505A3EE" w:rsidR="003C4FEB" w:rsidRPr="00A34B20" w:rsidRDefault="003C4FEB" w:rsidP="0080120C">
      <w:pPr>
        <w:tabs>
          <w:tab w:val="left" w:pos="567"/>
        </w:tabs>
        <w:ind w:left="567" w:hanging="567"/>
        <w:jc w:val="both"/>
        <w:rPr>
          <w:sz w:val="18"/>
          <w:lang w:val="es-ES_tradnl"/>
        </w:rPr>
      </w:pPr>
      <w:r w:rsidRPr="00A34B20">
        <w:rPr>
          <w:rStyle w:val="FootnoteReference"/>
          <w:sz w:val="18"/>
          <w:lang w:val="es-ES_tradnl"/>
        </w:rPr>
        <w:footnoteRef/>
      </w:r>
      <w:r w:rsidRPr="00A34B20">
        <w:rPr>
          <w:sz w:val="18"/>
          <w:lang w:val="es-ES_tradnl"/>
        </w:rPr>
        <w:t xml:space="preserve"> </w:t>
      </w:r>
      <w:r w:rsidRPr="00A34B20">
        <w:rPr>
          <w:sz w:val="18"/>
          <w:lang w:val="es-ES_tradnl"/>
        </w:rPr>
        <w:tab/>
        <w:t xml:space="preserve">Acuerdo sobre la Conservación de los Cetáceos del Mar Negro, Mar Mediterráneo y Área Atlántica Contigua, </w:t>
      </w:r>
      <w:hyperlink r:id="rId2" w:history="1">
        <w:r w:rsidRPr="00A34B20">
          <w:rPr>
            <w:rStyle w:val="Hyperlink"/>
            <w:color w:val="auto"/>
            <w:sz w:val="18"/>
            <w:u w:val="none"/>
            <w:lang w:val="es-ES_tradnl"/>
          </w:rPr>
          <w:t>www.accobams.org</w:t>
        </w:r>
      </w:hyperlink>
      <w:r w:rsidRPr="00A34B20">
        <w:rPr>
          <w:sz w:val="18"/>
          <w:lang w:val="es-ES_tradnl"/>
        </w:rPr>
        <w:t xml:space="preserve"> </w:t>
      </w:r>
    </w:p>
  </w:footnote>
  <w:footnote w:id="3">
    <w:p w14:paraId="05F247C1" w14:textId="6942F9C8" w:rsidR="003C4FEB" w:rsidRPr="00A34B20" w:rsidRDefault="003C4FEB" w:rsidP="0080120C">
      <w:pPr>
        <w:tabs>
          <w:tab w:val="left" w:pos="567"/>
        </w:tabs>
        <w:ind w:left="567" w:hanging="567"/>
        <w:jc w:val="both"/>
        <w:rPr>
          <w:sz w:val="18"/>
          <w:lang w:val="es-ES_tradnl"/>
        </w:rPr>
      </w:pPr>
      <w:r w:rsidRPr="00A34B20">
        <w:rPr>
          <w:rStyle w:val="FootnoteReference"/>
          <w:sz w:val="18"/>
          <w:lang w:val="es-ES_tradnl"/>
        </w:rPr>
        <w:footnoteRef/>
      </w:r>
      <w:r w:rsidRPr="00A34B20">
        <w:rPr>
          <w:sz w:val="18"/>
          <w:lang w:val="es-ES_tradnl"/>
        </w:rPr>
        <w:t xml:space="preserve"> </w:t>
      </w:r>
      <w:r w:rsidRPr="00A34B20">
        <w:rPr>
          <w:sz w:val="18"/>
          <w:lang w:val="es-ES_tradnl"/>
        </w:rPr>
        <w:tab/>
        <w:t xml:space="preserve">Acuerdo sobre la Conservación de los Pequeños Cetáceos del Mar Báltico, Atlántico Noreste, Mar de Irlanda y Mar del Norte, </w:t>
      </w:r>
      <w:hyperlink r:id="rId3" w:history="1">
        <w:r w:rsidRPr="00A34B20">
          <w:rPr>
            <w:rStyle w:val="Hyperlink"/>
            <w:color w:val="auto"/>
            <w:sz w:val="18"/>
            <w:u w:val="none"/>
            <w:lang w:val="es-ES_tradnl"/>
          </w:rPr>
          <w:t>www.ascobans.org</w:t>
        </w:r>
      </w:hyperlink>
    </w:p>
  </w:footnote>
  <w:footnote w:id="4">
    <w:p w14:paraId="3FAF360F" w14:textId="47416C47" w:rsidR="003C4FEB" w:rsidRPr="00A34B20" w:rsidRDefault="003C4FEB" w:rsidP="0080120C">
      <w:pPr>
        <w:tabs>
          <w:tab w:val="left" w:pos="567"/>
        </w:tabs>
        <w:ind w:left="567" w:hanging="567"/>
        <w:jc w:val="both"/>
        <w:rPr>
          <w:sz w:val="18"/>
          <w:lang w:val="es-ES_tradnl"/>
        </w:rPr>
      </w:pPr>
      <w:r w:rsidRPr="00A34B20">
        <w:rPr>
          <w:rStyle w:val="FootnoteReference"/>
          <w:sz w:val="18"/>
          <w:lang w:val="es-ES_tradnl"/>
        </w:rPr>
        <w:footnoteRef/>
      </w:r>
      <w:r w:rsidRPr="00A34B20">
        <w:rPr>
          <w:sz w:val="18"/>
          <w:lang w:val="es-ES_tradnl"/>
        </w:rPr>
        <w:t xml:space="preserve"> </w:t>
      </w:r>
      <w:r w:rsidRPr="00A34B20">
        <w:rPr>
          <w:sz w:val="18"/>
          <w:lang w:val="es-ES_tradnl"/>
        </w:rPr>
        <w:tab/>
      </w:r>
      <w:hyperlink r:id="rId4" w:history="1">
        <w:r w:rsidRPr="00A34B20">
          <w:rPr>
            <w:rStyle w:val="Hyperlink"/>
            <w:color w:val="auto"/>
            <w:sz w:val="18"/>
            <w:szCs w:val="18"/>
            <w:u w:val="none"/>
            <w:lang w:val="es-ES_tradnl"/>
          </w:rPr>
          <w:t>Impactos antropogénicos adversos por el ruido en el medio marino y oceánico sobre los cetáceos y sobre otras biotas</w:t>
        </w:r>
      </w:hyperlink>
      <w:r w:rsidRPr="00A34B20">
        <w:rPr>
          <w:sz w:val="18"/>
          <w:szCs w:val="18"/>
          <w:lang w:val="es-ES_tradnl"/>
        </w:rPr>
        <w:t xml:space="preserve">; </w:t>
      </w:r>
      <w:hyperlink r:id="rId5" w:history="1">
        <w:r w:rsidRPr="00A34B20">
          <w:rPr>
            <w:rStyle w:val="Hyperlink"/>
            <w:color w:val="auto"/>
            <w:sz w:val="18"/>
            <w:szCs w:val="18"/>
            <w:u w:val="none"/>
            <w:lang w:val="es-ES_tradnl"/>
          </w:rPr>
          <w:t>Otras medidas para reducir la contaminación del ruido submarino para la protección de cetáceos y otras especies migratorias</w:t>
        </w:r>
      </w:hyperlink>
      <w:r w:rsidRPr="00A34B20">
        <w:rPr>
          <w:sz w:val="18"/>
          <w:szCs w:val="18"/>
          <w:lang w:val="es-ES_tradnl"/>
        </w:rPr>
        <w:t xml:space="preserve">; </w:t>
      </w:r>
      <w:hyperlink r:id="rId6" w:history="1">
        <w:r w:rsidRPr="00A34B20">
          <w:rPr>
            <w:rStyle w:val="Hyperlink"/>
            <w:color w:val="auto"/>
            <w:sz w:val="18"/>
            <w:szCs w:val="18"/>
            <w:u w:val="none"/>
            <w:lang w:val="es-ES_tradnl"/>
          </w:rPr>
          <w:t>Respuesta al impacto por ruido antropogénico</w:t>
        </w:r>
      </w:hyperlink>
      <w:r w:rsidRPr="00A34B20">
        <w:rPr>
          <w:sz w:val="18"/>
          <w:szCs w:val="18"/>
          <w:lang w:val="es-ES_tradnl"/>
        </w:rPr>
        <w:t xml:space="preserve">; </w:t>
      </w:r>
      <w:hyperlink r:id="rId7" w:history="1">
        <w:r w:rsidRPr="00A34B20">
          <w:rPr>
            <w:rStyle w:val="Hyperlink"/>
            <w:color w:val="auto"/>
            <w:sz w:val="18"/>
            <w:szCs w:val="18"/>
            <w:u w:val="none"/>
            <w:lang w:val="es-ES_tradnl"/>
          </w:rPr>
          <w:t>Efectos adversos del ruido submarino en los mamíferos marinos durante las actividades de construcción marinas para la producción de energías renovables</w:t>
        </w:r>
      </w:hyperlink>
      <w:r w:rsidRPr="00A34B20">
        <w:rPr>
          <w:sz w:val="18"/>
          <w:szCs w:val="18"/>
          <w:lang w:val="es-ES_tradnl"/>
        </w:rPr>
        <w:t xml:space="preserve">; y </w:t>
      </w:r>
      <w:hyperlink r:id="rId8" w:history="1">
        <w:r w:rsidRPr="00A34B20">
          <w:rPr>
            <w:rStyle w:val="Hyperlink"/>
            <w:color w:val="auto"/>
            <w:sz w:val="18"/>
            <w:szCs w:val="18"/>
            <w:u w:val="none"/>
            <w:lang w:val="es-ES_tradnl"/>
          </w:rPr>
          <w:t>Programa Mundial de Trabajo para los cetáceos</w:t>
        </w:r>
      </w:hyperlink>
      <w:r w:rsidRPr="00A34B20">
        <w:rPr>
          <w:sz w:val="18"/>
          <w:szCs w:val="18"/>
          <w:lang w:val="es-ES_tradnl"/>
        </w:rPr>
        <w:t xml:space="preserve"> </w:t>
      </w:r>
    </w:p>
  </w:footnote>
  <w:footnote w:id="5">
    <w:p w14:paraId="69A30806" w14:textId="77777777" w:rsidR="003C4FEB" w:rsidRPr="000865A0" w:rsidRDefault="003C4FEB" w:rsidP="0080120C">
      <w:pPr>
        <w:tabs>
          <w:tab w:val="left" w:pos="567"/>
        </w:tabs>
        <w:ind w:left="567" w:hanging="567"/>
        <w:jc w:val="both"/>
        <w:rPr>
          <w:sz w:val="18"/>
          <w:highlight w:val="yellow"/>
          <w:lang w:val="es-ES_tradnl"/>
        </w:rPr>
      </w:pPr>
      <w:r w:rsidRPr="00A34B20">
        <w:rPr>
          <w:rStyle w:val="FootnoteReference"/>
          <w:sz w:val="18"/>
          <w:lang w:val="es-ES_tradnl"/>
        </w:rPr>
        <w:footnoteRef/>
      </w:r>
      <w:r w:rsidRPr="00A34B20">
        <w:rPr>
          <w:sz w:val="18"/>
          <w:lang w:val="es-ES_tradnl"/>
        </w:rPr>
        <w:t xml:space="preserve"> </w:t>
      </w:r>
      <w:r w:rsidRPr="00A34B20">
        <w:rPr>
          <w:sz w:val="18"/>
          <w:lang w:val="es-ES_tradnl"/>
        </w:rPr>
        <w:tab/>
      </w:r>
      <w:hyperlink r:id="rId9" w:history="1">
        <w:r w:rsidRPr="00A34B20">
          <w:rPr>
            <w:rStyle w:val="Hyperlink"/>
            <w:color w:val="auto"/>
            <w:sz w:val="18"/>
            <w:u w:val="none"/>
            <w:lang w:val="es-ES_tradnl"/>
          </w:rPr>
          <w:t>https://www.cbd.int/decision/cop/default.shtml?id=13386</w:t>
        </w:r>
      </w:hyperlink>
      <w:r w:rsidRPr="002B44B1">
        <w:rPr>
          <w:sz w:val="18"/>
          <w:lang w:val="es-ES_tradnl"/>
        </w:rPr>
        <w:t xml:space="preserve"> </w:t>
      </w:r>
    </w:p>
  </w:footnote>
  <w:footnote w:id="6">
    <w:p w14:paraId="55B55253" w14:textId="58741D16" w:rsidR="003C4FEB" w:rsidRPr="00193724" w:rsidRDefault="003C4FEB" w:rsidP="00E065CF">
      <w:pPr>
        <w:tabs>
          <w:tab w:val="left" w:pos="567"/>
        </w:tabs>
        <w:ind w:left="567" w:hanging="567"/>
        <w:rPr>
          <w:lang w:val="es-ES_tradnl"/>
        </w:rPr>
      </w:pPr>
      <w:r w:rsidRPr="005F3CF1">
        <w:rPr>
          <w:rStyle w:val="FootnoteReference"/>
          <w:sz w:val="18"/>
          <w:lang w:val="es-ES_tradnl"/>
        </w:rPr>
        <w:footnoteRef/>
      </w:r>
      <w:r w:rsidRPr="005F3CF1">
        <w:rPr>
          <w:sz w:val="18"/>
          <w:lang w:val="es-ES_tradnl"/>
        </w:rPr>
        <w:t xml:space="preserve"> </w:t>
      </w:r>
      <w:hyperlink r:id="rId10" w:history="1">
        <w:r w:rsidRPr="005F3CF1">
          <w:rPr>
            <w:rStyle w:val="Hyperlink"/>
            <w:color w:val="auto"/>
            <w:sz w:val="18"/>
            <w:u w:val="none"/>
            <w:lang w:val="es-ES_tradnl"/>
          </w:rPr>
          <w:t>https://www.cbd.int/doc/meetings/mar/mcbem-2014-01/other/mcbem-2014-01-submission-cms-en.pdf</w:t>
        </w:r>
      </w:hyperlink>
      <w:r w:rsidRPr="00193724">
        <w:rPr>
          <w:sz w:val="18"/>
          <w:lang w:val="es-ES_tradn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71E46" w14:textId="77777777" w:rsidR="003C4FEB" w:rsidRDefault="003C4F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6114729" w14:textId="77777777" w:rsidR="003C4FEB" w:rsidRDefault="003C4F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E5B15" w14:textId="77777777" w:rsidR="003C4FEB" w:rsidRDefault="003C4FEB">
    <w:pPr>
      <w:tabs>
        <w:tab w:val="left" w:pos="-720"/>
        <w:tab w:val="left" w:pos="310"/>
        <w:tab w:val="left" w:pos="835"/>
      </w:tabs>
      <w:spacing w:line="154" w:lineRule="auto"/>
      <w:jc w:val="both"/>
      <w:rPr>
        <w:kern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920"/>
      <w:gridCol w:w="1260"/>
    </w:tblGrid>
    <w:tr w:rsidR="003C4FEB" w:rsidRPr="00386CD5" w14:paraId="531FFC7B" w14:textId="77777777" w:rsidTr="00AB45F4">
      <w:trPr>
        <w:jc w:val="center"/>
      </w:trPr>
      <w:tc>
        <w:tcPr>
          <w:tcW w:w="1080" w:type="dxa"/>
          <w:tcBorders>
            <w:top w:val="nil"/>
            <w:left w:val="nil"/>
            <w:bottom w:val="nil"/>
            <w:right w:val="nil"/>
          </w:tcBorders>
        </w:tcPr>
        <w:p w14:paraId="44A57444" w14:textId="77777777" w:rsidR="003C4FEB" w:rsidRPr="00386CD5" w:rsidRDefault="003C4FEB" w:rsidP="00AB45F4">
          <w:r w:rsidRPr="00386CD5">
            <w:rPr>
              <w:noProof/>
              <w:lang w:val="en-US"/>
            </w:rPr>
            <w:drawing>
              <wp:inline distT="0" distB="0" distL="0" distR="0" wp14:anchorId="0D25D3B4" wp14:editId="7F374BC5">
                <wp:extent cx="584200" cy="80454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0" cy="804545"/>
                        </a:xfrm>
                        <a:prstGeom prst="rect">
                          <a:avLst/>
                        </a:prstGeom>
                        <a:noFill/>
                        <a:ln>
                          <a:noFill/>
                        </a:ln>
                      </pic:spPr>
                    </pic:pic>
                  </a:graphicData>
                </a:graphic>
              </wp:inline>
            </w:drawing>
          </w:r>
        </w:p>
      </w:tc>
      <w:tc>
        <w:tcPr>
          <w:tcW w:w="7920" w:type="dxa"/>
          <w:tcBorders>
            <w:top w:val="nil"/>
            <w:left w:val="nil"/>
            <w:bottom w:val="nil"/>
            <w:right w:val="nil"/>
          </w:tcBorders>
        </w:tcPr>
        <w:p w14:paraId="1A6A2687" w14:textId="77777777" w:rsidR="003C4FEB" w:rsidRPr="00386CD5" w:rsidRDefault="003C4FEB" w:rsidP="00AB45F4">
          <w:pPr>
            <w:spacing w:line="220" w:lineRule="atLeast"/>
            <w:jc w:val="center"/>
            <w:rPr>
              <w:b/>
              <w:bCs/>
              <w:snapToGrid w:val="0"/>
              <w:spacing w:val="20"/>
              <w:position w:val="6"/>
              <w:sz w:val="43"/>
              <w:szCs w:val="20"/>
              <w:lang w:val="es-ES"/>
            </w:rPr>
          </w:pPr>
          <w:r w:rsidRPr="00386CD5">
            <w:rPr>
              <w:b/>
              <w:bCs/>
              <w:snapToGrid w:val="0"/>
              <w:spacing w:val="6"/>
              <w:sz w:val="42"/>
              <w:szCs w:val="40"/>
              <w:lang w:val="es-ES"/>
            </w:rPr>
            <w:t xml:space="preserve"> Convención sobre la conservación de las</w:t>
          </w:r>
        </w:p>
        <w:p w14:paraId="7554CA01" w14:textId="77777777" w:rsidR="003C4FEB" w:rsidRPr="00386CD5" w:rsidRDefault="003C4FEB" w:rsidP="00AB45F4">
          <w:pPr>
            <w:spacing w:line="220" w:lineRule="atLeast"/>
            <w:jc w:val="center"/>
            <w:rPr>
              <w:b/>
              <w:bCs/>
              <w:snapToGrid w:val="0"/>
              <w:spacing w:val="20"/>
              <w:sz w:val="44"/>
              <w:szCs w:val="20"/>
              <w:lang w:val="es-ES"/>
            </w:rPr>
          </w:pPr>
          <w:r w:rsidRPr="00386CD5">
            <w:rPr>
              <w:b/>
              <w:bCs/>
              <w:snapToGrid w:val="0"/>
              <w:spacing w:val="-2"/>
              <w:sz w:val="42"/>
              <w:szCs w:val="40"/>
              <w:lang w:val="es-ES"/>
            </w:rPr>
            <w:t xml:space="preserve"> especies migratorias de animales silvestres</w:t>
          </w:r>
        </w:p>
        <w:p w14:paraId="50D674B5" w14:textId="77777777" w:rsidR="003C4FEB" w:rsidRPr="00386CD5" w:rsidRDefault="003C4FEB" w:rsidP="00AB45F4">
          <w:pPr>
            <w:jc w:val="center"/>
            <w:rPr>
              <w:b/>
              <w:bCs/>
              <w:snapToGrid w:val="0"/>
              <w:spacing w:val="20"/>
              <w:sz w:val="8"/>
              <w:szCs w:val="20"/>
              <w:lang w:val="es-ES"/>
            </w:rPr>
          </w:pPr>
        </w:p>
        <w:p w14:paraId="4E4836C5" w14:textId="77777777" w:rsidR="003C4FEB" w:rsidRPr="00386CD5" w:rsidRDefault="003C4FEB" w:rsidP="00AB45F4">
          <w:pPr>
            <w:jc w:val="both"/>
            <w:rPr>
              <w:spacing w:val="2"/>
              <w:sz w:val="20"/>
              <w:lang w:val="es-ES"/>
            </w:rPr>
          </w:pPr>
          <w:r w:rsidRPr="00386CD5">
            <w:rPr>
              <w:i/>
              <w:iCs/>
              <w:snapToGrid w:val="0"/>
              <w:spacing w:val="2"/>
              <w:kern w:val="2"/>
              <w:sz w:val="20"/>
              <w:lang w:val="es-ES"/>
            </w:rPr>
            <w:t xml:space="preserve">    Secretaría administrada por el Programa de las Naciones Unidas para el Medio Ambiente</w:t>
          </w:r>
        </w:p>
      </w:tc>
      <w:tc>
        <w:tcPr>
          <w:tcW w:w="1260" w:type="dxa"/>
          <w:tcBorders>
            <w:top w:val="nil"/>
            <w:left w:val="nil"/>
            <w:bottom w:val="nil"/>
            <w:right w:val="nil"/>
          </w:tcBorders>
        </w:tcPr>
        <w:p w14:paraId="4369F670" w14:textId="69A2A8CB" w:rsidR="003C4FEB" w:rsidRPr="00386CD5" w:rsidRDefault="0080380F" w:rsidP="00AB45F4">
          <w:pPr>
            <w:jc w:val="center"/>
          </w:pPr>
          <w:r>
            <w:rPr>
              <w:noProof/>
              <w:lang w:val="en-US"/>
            </w:rPr>
            <w:drawing>
              <wp:inline distT="0" distB="0" distL="0" distR="0" wp14:anchorId="2032721D" wp14:editId="4A509628">
                <wp:extent cx="624205" cy="763905"/>
                <wp:effectExtent l="0" t="0" r="444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4205" cy="763905"/>
                        </a:xfrm>
                        <a:prstGeom prst="rect">
                          <a:avLst/>
                        </a:prstGeom>
                        <a:noFill/>
                        <a:ln>
                          <a:noFill/>
                        </a:ln>
                      </pic:spPr>
                    </pic:pic>
                  </a:graphicData>
                </a:graphic>
              </wp:inline>
            </w:drawing>
          </w:r>
        </w:p>
      </w:tc>
    </w:tr>
  </w:tbl>
  <w:p w14:paraId="0130AA5A" w14:textId="77777777" w:rsidR="003C4FEB" w:rsidRPr="00C95499" w:rsidRDefault="003C4FEB" w:rsidP="00C9549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B206F" w14:textId="62D3FBDB" w:rsidR="003C4FEB" w:rsidRPr="00172423" w:rsidRDefault="0080380F" w:rsidP="00E62568">
    <w:pPr>
      <w:pBdr>
        <w:bottom w:val="single" w:sz="4" w:space="1" w:color="auto"/>
      </w:pBdr>
      <w:rPr>
        <w:i/>
        <w:sz w:val="20"/>
        <w:szCs w:val="20"/>
      </w:rPr>
    </w:pPr>
    <w:r>
      <w:rPr>
        <w:i/>
        <w:sz w:val="20"/>
        <w:szCs w:val="20"/>
      </w:rPr>
      <w:t>UNEP</w:t>
    </w:r>
    <w:r w:rsidR="003C4FEB" w:rsidRPr="00172423">
      <w:rPr>
        <w:i/>
        <w:sz w:val="20"/>
        <w:szCs w:val="20"/>
      </w:rPr>
      <w:t>/CMS/ScC-SC1/Doc.</w:t>
    </w:r>
    <w:r w:rsidR="003C4FEB">
      <w:rPr>
        <w:i/>
        <w:sz w:val="20"/>
        <w:szCs w:val="20"/>
      </w:rPr>
      <w:t>10.2.3</w:t>
    </w:r>
    <w:r w:rsidR="00193724">
      <w:rPr>
        <w:i/>
        <w:sz w:val="20"/>
        <w:szCs w:val="20"/>
      </w:rPr>
      <w:t>/Rev.1</w:t>
    </w:r>
  </w:p>
  <w:p w14:paraId="69E84A77" w14:textId="77777777" w:rsidR="003C4FEB" w:rsidRDefault="003C4FE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22C26" w14:textId="4E9079FB" w:rsidR="003C4FEB" w:rsidRPr="00172423" w:rsidRDefault="0080380F" w:rsidP="00E62568">
    <w:pPr>
      <w:pBdr>
        <w:bottom w:val="single" w:sz="4" w:space="1" w:color="auto"/>
      </w:pBdr>
      <w:jc w:val="right"/>
      <w:rPr>
        <w:i/>
        <w:sz w:val="20"/>
        <w:szCs w:val="20"/>
      </w:rPr>
    </w:pPr>
    <w:r>
      <w:rPr>
        <w:i/>
        <w:sz w:val="20"/>
        <w:szCs w:val="20"/>
      </w:rPr>
      <w:t>UNEP</w:t>
    </w:r>
    <w:r w:rsidR="003C4FEB" w:rsidRPr="00172423">
      <w:rPr>
        <w:i/>
        <w:sz w:val="20"/>
        <w:szCs w:val="20"/>
      </w:rPr>
      <w:t>/CMS/ScC-SC1/Doc.</w:t>
    </w:r>
    <w:r w:rsidR="003C4FEB">
      <w:rPr>
        <w:i/>
        <w:sz w:val="20"/>
        <w:szCs w:val="20"/>
      </w:rPr>
      <w:t>10.2.3</w:t>
    </w:r>
    <w:r w:rsidR="00193724">
      <w:rPr>
        <w:i/>
        <w:sz w:val="20"/>
        <w:szCs w:val="20"/>
      </w:rPr>
      <w:t>/Rev.1</w:t>
    </w:r>
  </w:p>
  <w:p w14:paraId="50D49F9F" w14:textId="77777777" w:rsidR="003C4FEB" w:rsidRDefault="003C4FEB">
    <w:pPr>
      <w:tabs>
        <w:tab w:val="left" w:pos="-720"/>
        <w:tab w:val="left" w:pos="310"/>
        <w:tab w:val="left" w:pos="835"/>
      </w:tabs>
      <w:spacing w:line="154" w:lineRule="auto"/>
      <w:jc w:val="both"/>
      <w:rPr>
        <w:kern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73B6F" w14:textId="33F24A6B" w:rsidR="003C4FEB" w:rsidRPr="00172423" w:rsidRDefault="0080380F" w:rsidP="00572F99">
    <w:pPr>
      <w:pBdr>
        <w:bottom w:val="single" w:sz="4" w:space="1" w:color="auto"/>
      </w:pBdr>
      <w:rPr>
        <w:i/>
        <w:sz w:val="20"/>
        <w:szCs w:val="20"/>
      </w:rPr>
    </w:pPr>
    <w:r>
      <w:rPr>
        <w:i/>
        <w:sz w:val="20"/>
        <w:szCs w:val="20"/>
      </w:rPr>
      <w:t>UNEP</w:t>
    </w:r>
    <w:r w:rsidR="003C4FEB" w:rsidRPr="00172423">
      <w:rPr>
        <w:i/>
        <w:sz w:val="20"/>
        <w:szCs w:val="20"/>
      </w:rPr>
      <w:t>/CMS/ScC-SC1/Doc.</w:t>
    </w:r>
    <w:r w:rsidR="003C4FEB">
      <w:rPr>
        <w:i/>
        <w:sz w:val="20"/>
        <w:szCs w:val="20"/>
      </w:rPr>
      <w:t>10.2.3</w:t>
    </w:r>
    <w:r w:rsidR="00193724">
      <w:rPr>
        <w:i/>
        <w:sz w:val="20"/>
        <w:szCs w:val="20"/>
      </w:rPr>
      <w:t>/Rev-1</w:t>
    </w:r>
  </w:p>
  <w:p w14:paraId="1CB00AB6" w14:textId="77777777" w:rsidR="003C4FEB" w:rsidRPr="00C95499" w:rsidRDefault="003C4FEB" w:rsidP="00C9549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38A80" w14:textId="12CA2F19" w:rsidR="003C4FEB" w:rsidRPr="00172423" w:rsidRDefault="0080380F" w:rsidP="00E62568">
    <w:pPr>
      <w:pBdr>
        <w:bottom w:val="single" w:sz="4" w:space="1" w:color="auto"/>
      </w:pBdr>
      <w:rPr>
        <w:i/>
        <w:sz w:val="20"/>
        <w:szCs w:val="20"/>
      </w:rPr>
    </w:pPr>
    <w:r>
      <w:rPr>
        <w:i/>
        <w:sz w:val="20"/>
        <w:szCs w:val="20"/>
      </w:rPr>
      <w:t>UNEP</w:t>
    </w:r>
    <w:r w:rsidR="003C4FEB" w:rsidRPr="00172423">
      <w:rPr>
        <w:i/>
        <w:sz w:val="20"/>
        <w:szCs w:val="20"/>
      </w:rPr>
      <w:t>/CMS/ScC-SC1/Doc.</w:t>
    </w:r>
    <w:r w:rsidR="003C4FEB">
      <w:rPr>
        <w:i/>
        <w:sz w:val="20"/>
        <w:szCs w:val="20"/>
      </w:rPr>
      <w:t>10.2.3/</w:t>
    </w:r>
    <w:r w:rsidR="00193724">
      <w:rPr>
        <w:i/>
        <w:sz w:val="20"/>
        <w:szCs w:val="20"/>
      </w:rPr>
      <w:t>Rev.1/</w:t>
    </w:r>
    <w:proofErr w:type="spellStart"/>
    <w:r w:rsidR="003C4FEB">
      <w:rPr>
        <w:i/>
        <w:sz w:val="20"/>
        <w:szCs w:val="20"/>
      </w:rPr>
      <w:t>Anexo</w:t>
    </w:r>
    <w:proofErr w:type="spellEnd"/>
    <w:r w:rsidR="003C4FEB">
      <w:rPr>
        <w:i/>
        <w:sz w:val="20"/>
        <w:szCs w:val="20"/>
      </w:rPr>
      <w:t xml:space="preserve"> 1</w:t>
    </w:r>
  </w:p>
  <w:p w14:paraId="7605205F" w14:textId="77777777" w:rsidR="003C4FEB" w:rsidRDefault="003C4FE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902CC" w14:textId="6FEC83AC" w:rsidR="003C4FEB" w:rsidRPr="00172423" w:rsidRDefault="0080380F" w:rsidP="00E62568">
    <w:pPr>
      <w:pBdr>
        <w:bottom w:val="single" w:sz="4" w:space="1" w:color="auto"/>
      </w:pBdr>
      <w:jc w:val="right"/>
      <w:rPr>
        <w:i/>
        <w:sz w:val="20"/>
        <w:szCs w:val="20"/>
      </w:rPr>
    </w:pPr>
    <w:r>
      <w:rPr>
        <w:i/>
        <w:sz w:val="20"/>
        <w:szCs w:val="20"/>
      </w:rPr>
      <w:t>UNEP</w:t>
    </w:r>
    <w:r w:rsidR="003C4FEB" w:rsidRPr="00172423">
      <w:rPr>
        <w:i/>
        <w:sz w:val="20"/>
        <w:szCs w:val="20"/>
      </w:rPr>
      <w:t>/CMS/ScC-SC1/Doc.</w:t>
    </w:r>
    <w:r w:rsidR="003C4FEB">
      <w:rPr>
        <w:i/>
        <w:sz w:val="20"/>
        <w:szCs w:val="20"/>
      </w:rPr>
      <w:t>10.2.3/</w:t>
    </w:r>
    <w:r w:rsidR="00193724">
      <w:rPr>
        <w:i/>
        <w:sz w:val="20"/>
        <w:szCs w:val="20"/>
      </w:rPr>
      <w:t>Rev.1/</w:t>
    </w:r>
    <w:proofErr w:type="spellStart"/>
    <w:r w:rsidR="003C4FEB">
      <w:rPr>
        <w:i/>
        <w:sz w:val="20"/>
        <w:szCs w:val="20"/>
      </w:rPr>
      <w:t>Anexo</w:t>
    </w:r>
    <w:proofErr w:type="spellEnd"/>
    <w:r w:rsidR="003C4FEB">
      <w:rPr>
        <w:i/>
        <w:sz w:val="20"/>
        <w:szCs w:val="20"/>
      </w:rPr>
      <w:t xml:space="preserve"> 1</w:t>
    </w:r>
  </w:p>
  <w:p w14:paraId="706D3C33" w14:textId="77777777" w:rsidR="003C4FEB" w:rsidRDefault="003C4FEB">
    <w:pPr>
      <w:tabs>
        <w:tab w:val="left" w:pos="-720"/>
        <w:tab w:val="left" w:pos="310"/>
        <w:tab w:val="left" w:pos="835"/>
      </w:tabs>
      <w:spacing w:line="154" w:lineRule="auto"/>
      <w:jc w:val="both"/>
      <w:rPr>
        <w:kern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99945" w14:textId="12C4DBF4" w:rsidR="003C4FEB" w:rsidRPr="00172423" w:rsidRDefault="0080380F" w:rsidP="00E62568">
    <w:pPr>
      <w:pBdr>
        <w:bottom w:val="single" w:sz="4" w:space="1" w:color="auto"/>
      </w:pBdr>
      <w:jc w:val="right"/>
      <w:rPr>
        <w:i/>
        <w:sz w:val="20"/>
        <w:szCs w:val="20"/>
      </w:rPr>
    </w:pPr>
    <w:r>
      <w:rPr>
        <w:i/>
        <w:sz w:val="20"/>
        <w:szCs w:val="20"/>
      </w:rPr>
      <w:t>UNEP</w:t>
    </w:r>
    <w:r w:rsidR="003C4FEB" w:rsidRPr="00172423">
      <w:rPr>
        <w:i/>
        <w:sz w:val="20"/>
        <w:szCs w:val="20"/>
      </w:rPr>
      <w:t>/CMS/ScC-SC1/Doc.</w:t>
    </w:r>
    <w:r w:rsidR="00193724">
      <w:rPr>
        <w:i/>
        <w:sz w:val="20"/>
        <w:szCs w:val="20"/>
      </w:rPr>
      <w:t>10.2.3/Rev.1/</w:t>
    </w:r>
    <w:proofErr w:type="spellStart"/>
    <w:r w:rsidR="003C4FEB">
      <w:rPr>
        <w:i/>
        <w:sz w:val="20"/>
        <w:szCs w:val="20"/>
      </w:rPr>
      <w:t>Anexo</w:t>
    </w:r>
    <w:proofErr w:type="spellEnd"/>
    <w:r w:rsidR="003C4FEB">
      <w:rPr>
        <w:i/>
        <w:sz w:val="20"/>
        <w:szCs w:val="20"/>
      </w:rPr>
      <w:t xml:space="preserve"> 1</w:t>
    </w:r>
  </w:p>
  <w:p w14:paraId="4CC9BD70" w14:textId="77777777" w:rsidR="003C4FEB" w:rsidRPr="00C95499" w:rsidRDefault="003C4FEB" w:rsidP="00C954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72F0B"/>
    <w:multiLevelType w:val="hybridMultilevel"/>
    <w:tmpl w:val="006201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BF3682"/>
    <w:multiLevelType w:val="hybridMultilevel"/>
    <w:tmpl w:val="9B188272"/>
    <w:lvl w:ilvl="0" w:tplc="F546013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F35457"/>
    <w:multiLevelType w:val="multilevel"/>
    <w:tmpl w:val="8D92B1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Para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4FB0B78"/>
    <w:multiLevelType w:val="hybridMultilevel"/>
    <w:tmpl w:val="74BE390E"/>
    <w:lvl w:ilvl="0" w:tplc="C084138E">
      <w:start w:val="1"/>
      <w:numFmt w:val="decimal"/>
      <w:lvlText w:val="%1."/>
      <w:lvlJc w:val="left"/>
      <w:pPr>
        <w:ind w:left="1080" w:hanging="360"/>
      </w:pPr>
      <w:rPr>
        <w:rFonts w:ascii="Times New Roman" w:hAnsi="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072FDF"/>
    <w:multiLevelType w:val="hybridMultilevel"/>
    <w:tmpl w:val="79D2E854"/>
    <w:lvl w:ilvl="0" w:tplc="7A069550">
      <w:start w:val="1"/>
      <w:numFmt w:val="bullet"/>
      <w:lvlText w:val=""/>
      <w:lvlJc w:val="left"/>
      <w:pPr>
        <w:ind w:left="1440" w:hanging="360"/>
      </w:pPr>
      <w:rPr>
        <w:rFonts w:ascii="Symbol" w:hAnsi="Symbol" w:hint="default"/>
        <w:color w:val="7F7F7F" w:themeColor="text1" w:themeTint="8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B53D8F"/>
    <w:multiLevelType w:val="hybridMultilevel"/>
    <w:tmpl w:val="627A78A0"/>
    <w:lvl w:ilvl="0" w:tplc="B2C8147E">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43D34"/>
    <w:multiLevelType w:val="hybridMultilevel"/>
    <w:tmpl w:val="FFEA7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301C07"/>
    <w:multiLevelType w:val="hybridMultilevel"/>
    <w:tmpl w:val="03400F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7930CA"/>
    <w:multiLevelType w:val="hybridMultilevel"/>
    <w:tmpl w:val="00262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50DA5"/>
    <w:multiLevelType w:val="hybridMultilevel"/>
    <w:tmpl w:val="38207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EA4EF7"/>
    <w:multiLevelType w:val="hybridMultilevel"/>
    <w:tmpl w:val="527245B0"/>
    <w:lvl w:ilvl="0" w:tplc="E7B49E3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025100"/>
    <w:multiLevelType w:val="hybridMultilevel"/>
    <w:tmpl w:val="5252A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931D0"/>
    <w:multiLevelType w:val="hybridMultilevel"/>
    <w:tmpl w:val="4C6419BC"/>
    <w:lvl w:ilvl="0" w:tplc="C3F2A660">
      <w:start w:val="1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1D0562"/>
    <w:multiLevelType w:val="hybridMultilevel"/>
    <w:tmpl w:val="17569E34"/>
    <w:lvl w:ilvl="0" w:tplc="77880BC0">
      <w:start w:val="1"/>
      <w:numFmt w:val="decimal"/>
      <w:lvlText w:val="%1."/>
      <w:lvlJc w:val="left"/>
      <w:pPr>
        <w:tabs>
          <w:tab w:val="num" w:pos="1080"/>
        </w:tabs>
        <w:ind w:left="1080" w:hanging="720"/>
      </w:pPr>
      <w:rPr>
        <w:rFonts w:hint="default"/>
      </w:rPr>
    </w:lvl>
    <w:lvl w:ilvl="1" w:tplc="DC24E4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E55C1B"/>
    <w:multiLevelType w:val="hybridMultilevel"/>
    <w:tmpl w:val="640EF8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E0442B4"/>
    <w:multiLevelType w:val="multilevel"/>
    <w:tmpl w:val="F086F660"/>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360"/>
        </w:tabs>
        <w:ind w:left="36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3BE55B7"/>
    <w:multiLevelType w:val="multilevel"/>
    <w:tmpl w:val="38AED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4F3C9C"/>
    <w:multiLevelType w:val="hybridMultilevel"/>
    <w:tmpl w:val="B872908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D52C9B"/>
    <w:multiLevelType w:val="hybridMultilevel"/>
    <w:tmpl w:val="B718A4C2"/>
    <w:lvl w:ilvl="0" w:tplc="CF8CB906">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525A97"/>
    <w:multiLevelType w:val="hybridMultilevel"/>
    <w:tmpl w:val="867CD7E8"/>
    <w:lvl w:ilvl="0" w:tplc="26862AFC">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DE6DEB"/>
    <w:multiLevelType w:val="hybridMultilevel"/>
    <w:tmpl w:val="4C1C4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47659F"/>
    <w:multiLevelType w:val="hybridMultilevel"/>
    <w:tmpl w:val="B5922212"/>
    <w:lvl w:ilvl="0" w:tplc="7A069550">
      <w:start w:val="1"/>
      <w:numFmt w:val="bullet"/>
      <w:lvlText w:val=""/>
      <w:lvlJc w:val="left"/>
      <w:pPr>
        <w:ind w:left="1440" w:hanging="360"/>
      </w:pPr>
      <w:rPr>
        <w:rFonts w:ascii="Symbol" w:hAnsi="Symbol" w:hint="default"/>
        <w:color w:val="7F7F7F" w:themeColor="text1" w:themeTint="8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43908BD"/>
    <w:multiLevelType w:val="hybridMultilevel"/>
    <w:tmpl w:val="E9261350"/>
    <w:lvl w:ilvl="0" w:tplc="CC7E7BC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292EEE"/>
    <w:multiLevelType w:val="hybridMultilevel"/>
    <w:tmpl w:val="2FEAB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0"/>
  </w:num>
  <w:num w:numId="3">
    <w:abstractNumId w:val="23"/>
  </w:num>
  <w:num w:numId="4">
    <w:abstractNumId w:val="15"/>
  </w:num>
  <w:num w:numId="5">
    <w:abstractNumId w:val="13"/>
  </w:num>
  <w:num w:numId="6">
    <w:abstractNumId w:val="22"/>
  </w:num>
  <w:num w:numId="7">
    <w:abstractNumId w:val="10"/>
  </w:num>
  <w:num w:numId="8">
    <w:abstractNumId w:val="1"/>
  </w:num>
  <w:num w:numId="9">
    <w:abstractNumId w:val="16"/>
  </w:num>
  <w:num w:numId="10">
    <w:abstractNumId w:val="12"/>
  </w:num>
  <w:num w:numId="11">
    <w:abstractNumId w:val="5"/>
  </w:num>
  <w:num w:numId="12">
    <w:abstractNumId w:val="19"/>
  </w:num>
  <w:num w:numId="13">
    <w:abstractNumId w:val="18"/>
  </w:num>
  <w:num w:numId="14">
    <w:abstractNumId w:val="15"/>
  </w:num>
  <w:num w:numId="15">
    <w:abstractNumId w:val="15"/>
  </w:num>
  <w:num w:numId="16">
    <w:abstractNumId w:val="15"/>
  </w:num>
  <w:num w:numId="17">
    <w:abstractNumId w:val="15"/>
  </w:num>
  <w:num w:numId="18">
    <w:abstractNumId w:val="15"/>
  </w:num>
  <w:num w:numId="19">
    <w:abstractNumId w:val="2"/>
  </w:num>
  <w:num w:numId="20">
    <w:abstractNumId w:val="6"/>
  </w:num>
  <w:num w:numId="21">
    <w:abstractNumId w:val="11"/>
  </w:num>
  <w:num w:numId="22">
    <w:abstractNumId w:val="8"/>
  </w:num>
  <w:num w:numId="23">
    <w:abstractNumId w:val="9"/>
  </w:num>
  <w:num w:numId="24">
    <w:abstractNumId w:val="21"/>
  </w:num>
  <w:num w:numId="25">
    <w:abstractNumId w:val="4"/>
  </w:num>
  <w:num w:numId="26">
    <w:abstractNumId w:val="3"/>
  </w:num>
  <w:num w:numId="27">
    <w:abstractNumId w:val="14"/>
  </w:num>
  <w:num w:numId="28">
    <w:abstractNumId w:val="1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646"/>
    <w:rsid w:val="000013B4"/>
    <w:rsid w:val="0000281A"/>
    <w:rsid w:val="000039C7"/>
    <w:rsid w:val="00010E8F"/>
    <w:rsid w:val="0001379D"/>
    <w:rsid w:val="000149A2"/>
    <w:rsid w:val="0001728B"/>
    <w:rsid w:val="00017B87"/>
    <w:rsid w:val="00021871"/>
    <w:rsid w:val="00023E3B"/>
    <w:rsid w:val="0002446D"/>
    <w:rsid w:val="00030A89"/>
    <w:rsid w:val="000320EC"/>
    <w:rsid w:val="00045752"/>
    <w:rsid w:val="0004614E"/>
    <w:rsid w:val="000467A4"/>
    <w:rsid w:val="00046C5E"/>
    <w:rsid w:val="00056E46"/>
    <w:rsid w:val="00064212"/>
    <w:rsid w:val="00070DF6"/>
    <w:rsid w:val="000865A0"/>
    <w:rsid w:val="0009226F"/>
    <w:rsid w:val="0009429D"/>
    <w:rsid w:val="00096064"/>
    <w:rsid w:val="00096431"/>
    <w:rsid w:val="000969CA"/>
    <w:rsid w:val="00096BCB"/>
    <w:rsid w:val="000B06CF"/>
    <w:rsid w:val="000B2CF2"/>
    <w:rsid w:val="000B2E7E"/>
    <w:rsid w:val="000B4DDF"/>
    <w:rsid w:val="000B6F35"/>
    <w:rsid w:val="000B7627"/>
    <w:rsid w:val="000C370E"/>
    <w:rsid w:val="000C774A"/>
    <w:rsid w:val="000D3E27"/>
    <w:rsid w:val="000D40E0"/>
    <w:rsid w:val="000E2B27"/>
    <w:rsid w:val="000F3B08"/>
    <w:rsid w:val="000F5B3F"/>
    <w:rsid w:val="00100724"/>
    <w:rsid w:val="00104060"/>
    <w:rsid w:val="00104136"/>
    <w:rsid w:val="00113234"/>
    <w:rsid w:val="00114016"/>
    <w:rsid w:val="00121A1B"/>
    <w:rsid w:val="0012276F"/>
    <w:rsid w:val="0012605D"/>
    <w:rsid w:val="00130ACF"/>
    <w:rsid w:val="0013316E"/>
    <w:rsid w:val="00133BC6"/>
    <w:rsid w:val="001347B4"/>
    <w:rsid w:val="0013517B"/>
    <w:rsid w:val="001366F5"/>
    <w:rsid w:val="00140424"/>
    <w:rsid w:val="00141AFB"/>
    <w:rsid w:val="00141F2D"/>
    <w:rsid w:val="00152905"/>
    <w:rsid w:val="00153E05"/>
    <w:rsid w:val="0015642B"/>
    <w:rsid w:val="00160756"/>
    <w:rsid w:val="001630CF"/>
    <w:rsid w:val="00174C53"/>
    <w:rsid w:val="0017757A"/>
    <w:rsid w:val="00180E0A"/>
    <w:rsid w:val="00185FAA"/>
    <w:rsid w:val="00190EDE"/>
    <w:rsid w:val="00191E0A"/>
    <w:rsid w:val="00193724"/>
    <w:rsid w:val="00196831"/>
    <w:rsid w:val="001A192A"/>
    <w:rsid w:val="001A1DC3"/>
    <w:rsid w:val="001A511D"/>
    <w:rsid w:val="001A7A22"/>
    <w:rsid w:val="001C131E"/>
    <w:rsid w:val="001C231B"/>
    <w:rsid w:val="001C7CB1"/>
    <w:rsid w:val="001D04DB"/>
    <w:rsid w:val="001F07BB"/>
    <w:rsid w:val="001F17A7"/>
    <w:rsid w:val="001F6092"/>
    <w:rsid w:val="001F6AAB"/>
    <w:rsid w:val="001F70C0"/>
    <w:rsid w:val="00200383"/>
    <w:rsid w:val="002003C7"/>
    <w:rsid w:val="00202625"/>
    <w:rsid w:val="00202E82"/>
    <w:rsid w:val="00205E99"/>
    <w:rsid w:val="00213696"/>
    <w:rsid w:val="002174B6"/>
    <w:rsid w:val="00222013"/>
    <w:rsid w:val="00231A3E"/>
    <w:rsid w:val="00232BB1"/>
    <w:rsid w:val="0024047F"/>
    <w:rsid w:val="00251111"/>
    <w:rsid w:val="0025129C"/>
    <w:rsid w:val="002526CD"/>
    <w:rsid w:val="00263E29"/>
    <w:rsid w:val="0026498C"/>
    <w:rsid w:val="00266422"/>
    <w:rsid w:val="002709D9"/>
    <w:rsid w:val="00276C1B"/>
    <w:rsid w:val="002800A5"/>
    <w:rsid w:val="00280BEF"/>
    <w:rsid w:val="00282A7B"/>
    <w:rsid w:val="00290BAD"/>
    <w:rsid w:val="002925B1"/>
    <w:rsid w:val="00294532"/>
    <w:rsid w:val="0029576D"/>
    <w:rsid w:val="00297FA8"/>
    <w:rsid w:val="002A271E"/>
    <w:rsid w:val="002A402A"/>
    <w:rsid w:val="002A6040"/>
    <w:rsid w:val="002A747D"/>
    <w:rsid w:val="002B187A"/>
    <w:rsid w:val="002B1F43"/>
    <w:rsid w:val="002B44B1"/>
    <w:rsid w:val="002B4C4F"/>
    <w:rsid w:val="002B5AED"/>
    <w:rsid w:val="002B7E48"/>
    <w:rsid w:val="002C0D06"/>
    <w:rsid w:val="002C381C"/>
    <w:rsid w:val="002C7E97"/>
    <w:rsid w:val="002D2F33"/>
    <w:rsid w:val="002D5971"/>
    <w:rsid w:val="002E0ED6"/>
    <w:rsid w:val="002E13D0"/>
    <w:rsid w:val="002E5DE0"/>
    <w:rsid w:val="002F2888"/>
    <w:rsid w:val="002F356C"/>
    <w:rsid w:val="0030298E"/>
    <w:rsid w:val="00305D03"/>
    <w:rsid w:val="00315A83"/>
    <w:rsid w:val="00316637"/>
    <w:rsid w:val="0032059D"/>
    <w:rsid w:val="00320667"/>
    <w:rsid w:val="003255F2"/>
    <w:rsid w:val="00325DC7"/>
    <w:rsid w:val="00330320"/>
    <w:rsid w:val="00331C2B"/>
    <w:rsid w:val="003320A4"/>
    <w:rsid w:val="003322D1"/>
    <w:rsid w:val="00342E92"/>
    <w:rsid w:val="00346478"/>
    <w:rsid w:val="00350B1A"/>
    <w:rsid w:val="00351C1A"/>
    <w:rsid w:val="00355FB0"/>
    <w:rsid w:val="0035689E"/>
    <w:rsid w:val="0035690C"/>
    <w:rsid w:val="00356E24"/>
    <w:rsid w:val="00361F41"/>
    <w:rsid w:val="00361F5C"/>
    <w:rsid w:val="00365EEB"/>
    <w:rsid w:val="00374997"/>
    <w:rsid w:val="00375E49"/>
    <w:rsid w:val="00375FAF"/>
    <w:rsid w:val="003801BC"/>
    <w:rsid w:val="0038420B"/>
    <w:rsid w:val="003844D3"/>
    <w:rsid w:val="00390CBF"/>
    <w:rsid w:val="00393294"/>
    <w:rsid w:val="00393FE4"/>
    <w:rsid w:val="00396E52"/>
    <w:rsid w:val="003A54A7"/>
    <w:rsid w:val="003A71BB"/>
    <w:rsid w:val="003B09D9"/>
    <w:rsid w:val="003C4FEB"/>
    <w:rsid w:val="003C63AD"/>
    <w:rsid w:val="003C7E05"/>
    <w:rsid w:val="003E73F6"/>
    <w:rsid w:val="004056AA"/>
    <w:rsid w:val="0041116B"/>
    <w:rsid w:val="00411794"/>
    <w:rsid w:val="0041309D"/>
    <w:rsid w:val="00414EE4"/>
    <w:rsid w:val="004171D1"/>
    <w:rsid w:val="00421507"/>
    <w:rsid w:val="00421E45"/>
    <w:rsid w:val="00423AD8"/>
    <w:rsid w:val="00430847"/>
    <w:rsid w:val="0043310E"/>
    <w:rsid w:val="0043364F"/>
    <w:rsid w:val="004442BB"/>
    <w:rsid w:val="004463EC"/>
    <w:rsid w:val="0045287E"/>
    <w:rsid w:val="00454DD0"/>
    <w:rsid w:val="00456C42"/>
    <w:rsid w:val="00457B92"/>
    <w:rsid w:val="00465887"/>
    <w:rsid w:val="00471CD5"/>
    <w:rsid w:val="0047382A"/>
    <w:rsid w:val="00483617"/>
    <w:rsid w:val="004853AD"/>
    <w:rsid w:val="004859EB"/>
    <w:rsid w:val="00486635"/>
    <w:rsid w:val="00491AD5"/>
    <w:rsid w:val="00492C83"/>
    <w:rsid w:val="0049351A"/>
    <w:rsid w:val="004939C8"/>
    <w:rsid w:val="004A42F4"/>
    <w:rsid w:val="004A7185"/>
    <w:rsid w:val="004B4802"/>
    <w:rsid w:val="004B6646"/>
    <w:rsid w:val="004C009E"/>
    <w:rsid w:val="004C300F"/>
    <w:rsid w:val="004C4A6C"/>
    <w:rsid w:val="004C5FF2"/>
    <w:rsid w:val="004C7668"/>
    <w:rsid w:val="004C76D4"/>
    <w:rsid w:val="004D0157"/>
    <w:rsid w:val="004D0639"/>
    <w:rsid w:val="004D0ED0"/>
    <w:rsid w:val="004D39A0"/>
    <w:rsid w:val="004D7BBB"/>
    <w:rsid w:val="004D7F9D"/>
    <w:rsid w:val="004E11C5"/>
    <w:rsid w:val="004E6EBD"/>
    <w:rsid w:val="004F52FE"/>
    <w:rsid w:val="004F735A"/>
    <w:rsid w:val="00511BA1"/>
    <w:rsid w:val="00516F2F"/>
    <w:rsid w:val="005225A8"/>
    <w:rsid w:val="00542744"/>
    <w:rsid w:val="00543734"/>
    <w:rsid w:val="00550DFD"/>
    <w:rsid w:val="00556823"/>
    <w:rsid w:val="00557A6E"/>
    <w:rsid w:val="00560C01"/>
    <w:rsid w:val="005655F5"/>
    <w:rsid w:val="00570F86"/>
    <w:rsid w:val="00571EC8"/>
    <w:rsid w:val="00572F99"/>
    <w:rsid w:val="00574F5B"/>
    <w:rsid w:val="00582331"/>
    <w:rsid w:val="00584559"/>
    <w:rsid w:val="0058662B"/>
    <w:rsid w:val="00591260"/>
    <w:rsid w:val="00597A82"/>
    <w:rsid w:val="005A23B4"/>
    <w:rsid w:val="005A7D24"/>
    <w:rsid w:val="005C340E"/>
    <w:rsid w:val="005C582D"/>
    <w:rsid w:val="005C5967"/>
    <w:rsid w:val="005D05AD"/>
    <w:rsid w:val="005D3CF8"/>
    <w:rsid w:val="005D411C"/>
    <w:rsid w:val="005D53E8"/>
    <w:rsid w:val="005D6DFF"/>
    <w:rsid w:val="005E046A"/>
    <w:rsid w:val="005E403E"/>
    <w:rsid w:val="005E480A"/>
    <w:rsid w:val="005F3CF1"/>
    <w:rsid w:val="005F4B65"/>
    <w:rsid w:val="0060621B"/>
    <w:rsid w:val="00606BE3"/>
    <w:rsid w:val="00607130"/>
    <w:rsid w:val="00610535"/>
    <w:rsid w:val="006109E4"/>
    <w:rsid w:val="00610D43"/>
    <w:rsid w:val="0061104F"/>
    <w:rsid w:val="00623209"/>
    <w:rsid w:val="00623850"/>
    <w:rsid w:val="006308AE"/>
    <w:rsid w:val="00630BAF"/>
    <w:rsid w:val="006513F5"/>
    <w:rsid w:val="00653DED"/>
    <w:rsid w:val="00656885"/>
    <w:rsid w:val="00661F2F"/>
    <w:rsid w:val="00672119"/>
    <w:rsid w:val="00674786"/>
    <w:rsid w:val="006818C9"/>
    <w:rsid w:val="006832D4"/>
    <w:rsid w:val="00686D59"/>
    <w:rsid w:val="00686FA2"/>
    <w:rsid w:val="006919C6"/>
    <w:rsid w:val="00693B0F"/>
    <w:rsid w:val="00694C98"/>
    <w:rsid w:val="00695A0C"/>
    <w:rsid w:val="00696E55"/>
    <w:rsid w:val="006A0095"/>
    <w:rsid w:val="006A2C5A"/>
    <w:rsid w:val="006A2CED"/>
    <w:rsid w:val="006A48AA"/>
    <w:rsid w:val="006B0889"/>
    <w:rsid w:val="006B672A"/>
    <w:rsid w:val="006C2E29"/>
    <w:rsid w:val="006D1744"/>
    <w:rsid w:val="006D2EF4"/>
    <w:rsid w:val="006E0017"/>
    <w:rsid w:val="006E363D"/>
    <w:rsid w:val="006E696A"/>
    <w:rsid w:val="006E707A"/>
    <w:rsid w:val="006F2F5B"/>
    <w:rsid w:val="006F510B"/>
    <w:rsid w:val="006F7121"/>
    <w:rsid w:val="006F7D76"/>
    <w:rsid w:val="00700530"/>
    <w:rsid w:val="0070154C"/>
    <w:rsid w:val="00701748"/>
    <w:rsid w:val="00716463"/>
    <w:rsid w:val="0071646E"/>
    <w:rsid w:val="007179FE"/>
    <w:rsid w:val="007202F8"/>
    <w:rsid w:val="00721137"/>
    <w:rsid w:val="007226C8"/>
    <w:rsid w:val="007231B1"/>
    <w:rsid w:val="007259A8"/>
    <w:rsid w:val="00731F47"/>
    <w:rsid w:val="00741B10"/>
    <w:rsid w:val="00741B33"/>
    <w:rsid w:val="00744612"/>
    <w:rsid w:val="00745887"/>
    <w:rsid w:val="00752486"/>
    <w:rsid w:val="0075688F"/>
    <w:rsid w:val="00757AA6"/>
    <w:rsid w:val="00762C6C"/>
    <w:rsid w:val="00765027"/>
    <w:rsid w:val="0077433E"/>
    <w:rsid w:val="007743FB"/>
    <w:rsid w:val="007A21B4"/>
    <w:rsid w:val="007A4A34"/>
    <w:rsid w:val="007A54B1"/>
    <w:rsid w:val="007A5DC4"/>
    <w:rsid w:val="007A769A"/>
    <w:rsid w:val="007B02DB"/>
    <w:rsid w:val="007B0608"/>
    <w:rsid w:val="007C0D46"/>
    <w:rsid w:val="007C20A6"/>
    <w:rsid w:val="007C36B3"/>
    <w:rsid w:val="007C64BC"/>
    <w:rsid w:val="007D280E"/>
    <w:rsid w:val="007D3AD6"/>
    <w:rsid w:val="007D41C6"/>
    <w:rsid w:val="007D4595"/>
    <w:rsid w:val="007E062D"/>
    <w:rsid w:val="007E24B6"/>
    <w:rsid w:val="007E2EDE"/>
    <w:rsid w:val="007E4F75"/>
    <w:rsid w:val="007F2771"/>
    <w:rsid w:val="007F385F"/>
    <w:rsid w:val="0080120C"/>
    <w:rsid w:val="0080380F"/>
    <w:rsid w:val="00807F73"/>
    <w:rsid w:val="008168A8"/>
    <w:rsid w:val="0081724F"/>
    <w:rsid w:val="00822007"/>
    <w:rsid w:val="00826594"/>
    <w:rsid w:val="008308F1"/>
    <w:rsid w:val="00843FF2"/>
    <w:rsid w:val="008440A3"/>
    <w:rsid w:val="0084629B"/>
    <w:rsid w:val="00847571"/>
    <w:rsid w:val="008512B0"/>
    <w:rsid w:val="008521FC"/>
    <w:rsid w:val="00854575"/>
    <w:rsid w:val="00854CB0"/>
    <w:rsid w:val="0085609A"/>
    <w:rsid w:val="008607DE"/>
    <w:rsid w:val="00871794"/>
    <w:rsid w:val="00872CB1"/>
    <w:rsid w:val="008733B9"/>
    <w:rsid w:val="00875B5A"/>
    <w:rsid w:val="008778FC"/>
    <w:rsid w:val="00891516"/>
    <w:rsid w:val="00891DA4"/>
    <w:rsid w:val="00894BCF"/>
    <w:rsid w:val="008973FD"/>
    <w:rsid w:val="008A5021"/>
    <w:rsid w:val="008B22B4"/>
    <w:rsid w:val="008B2AFB"/>
    <w:rsid w:val="008C0C45"/>
    <w:rsid w:val="008C5A9F"/>
    <w:rsid w:val="008D7184"/>
    <w:rsid w:val="008E0C03"/>
    <w:rsid w:val="008E1158"/>
    <w:rsid w:val="008E1C9E"/>
    <w:rsid w:val="008E627F"/>
    <w:rsid w:val="008F2CC6"/>
    <w:rsid w:val="008F33A4"/>
    <w:rsid w:val="00905BFE"/>
    <w:rsid w:val="009074F7"/>
    <w:rsid w:val="00910E76"/>
    <w:rsid w:val="00912163"/>
    <w:rsid w:val="00915B09"/>
    <w:rsid w:val="009176F9"/>
    <w:rsid w:val="0093081D"/>
    <w:rsid w:val="00933CA6"/>
    <w:rsid w:val="00937075"/>
    <w:rsid w:val="00950EA6"/>
    <w:rsid w:val="009536AC"/>
    <w:rsid w:val="009537E8"/>
    <w:rsid w:val="00962CA3"/>
    <w:rsid w:val="00971565"/>
    <w:rsid w:val="009718B1"/>
    <w:rsid w:val="00971EE5"/>
    <w:rsid w:val="009767F7"/>
    <w:rsid w:val="00983151"/>
    <w:rsid w:val="009868AF"/>
    <w:rsid w:val="0098729C"/>
    <w:rsid w:val="00987B43"/>
    <w:rsid w:val="009949E1"/>
    <w:rsid w:val="009A1C81"/>
    <w:rsid w:val="009A5580"/>
    <w:rsid w:val="009B273C"/>
    <w:rsid w:val="009B6DC0"/>
    <w:rsid w:val="009C06C5"/>
    <w:rsid w:val="009C2AE8"/>
    <w:rsid w:val="009C2DAA"/>
    <w:rsid w:val="009C3271"/>
    <w:rsid w:val="009C5838"/>
    <w:rsid w:val="009D0985"/>
    <w:rsid w:val="009D2184"/>
    <w:rsid w:val="009D3348"/>
    <w:rsid w:val="009D5D99"/>
    <w:rsid w:val="009D6E0F"/>
    <w:rsid w:val="009E4400"/>
    <w:rsid w:val="009E47B6"/>
    <w:rsid w:val="009E5F80"/>
    <w:rsid w:val="009F3C59"/>
    <w:rsid w:val="00A001E4"/>
    <w:rsid w:val="00A02B86"/>
    <w:rsid w:val="00A0407A"/>
    <w:rsid w:val="00A04A67"/>
    <w:rsid w:val="00A05DA1"/>
    <w:rsid w:val="00A065A4"/>
    <w:rsid w:val="00A06D49"/>
    <w:rsid w:val="00A13E4D"/>
    <w:rsid w:val="00A22210"/>
    <w:rsid w:val="00A23F03"/>
    <w:rsid w:val="00A253DD"/>
    <w:rsid w:val="00A25D97"/>
    <w:rsid w:val="00A33B39"/>
    <w:rsid w:val="00A34B20"/>
    <w:rsid w:val="00A34F82"/>
    <w:rsid w:val="00A51349"/>
    <w:rsid w:val="00A53104"/>
    <w:rsid w:val="00A54CFE"/>
    <w:rsid w:val="00A614B4"/>
    <w:rsid w:val="00A749EA"/>
    <w:rsid w:val="00A7616C"/>
    <w:rsid w:val="00A77C50"/>
    <w:rsid w:val="00A80BAF"/>
    <w:rsid w:val="00A8645B"/>
    <w:rsid w:val="00A92357"/>
    <w:rsid w:val="00A93E54"/>
    <w:rsid w:val="00A9557E"/>
    <w:rsid w:val="00A96D2A"/>
    <w:rsid w:val="00AA0657"/>
    <w:rsid w:val="00AA104D"/>
    <w:rsid w:val="00AA379E"/>
    <w:rsid w:val="00AA4622"/>
    <w:rsid w:val="00AA57EF"/>
    <w:rsid w:val="00AB0920"/>
    <w:rsid w:val="00AB326C"/>
    <w:rsid w:val="00AB39C5"/>
    <w:rsid w:val="00AB45F4"/>
    <w:rsid w:val="00AB6360"/>
    <w:rsid w:val="00AC0A78"/>
    <w:rsid w:val="00AC22C3"/>
    <w:rsid w:val="00AC7C05"/>
    <w:rsid w:val="00AD0F0D"/>
    <w:rsid w:val="00AD332D"/>
    <w:rsid w:val="00AD3E66"/>
    <w:rsid w:val="00AE3096"/>
    <w:rsid w:val="00AF0BD7"/>
    <w:rsid w:val="00B007E1"/>
    <w:rsid w:val="00B037A0"/>
    <w:rsid w:val="00B1004E"/>
    <w:rsid w:val="00B167E3"/>
    <w:rsid w:val="00B16ED3"/>
    <w:rsid w:val="00B2795A"/>
    <w:rsid w:val="00B3296E"/>
    <w:rsid w:val="00B41C5F"/>
    <w:rsid w:val="00B4648F"/>
    <w:rsid w:val="00B5145C"/>
    <w:rsid w:val="00B52426"/>
    <w:rsid w:val="00B60225"/>
    <w:rsid w:val="00B61B15"/>
    <w:rsid w:val="00B63DC3"/>
    <w:rsid w:val="00B6740A"/>
    <w:rsid w:val="00B72D30"/>
    <w:rsid w:val="00B77D28"/>
    <w:rsid w:val="00B80F80"/>
    <w:rsid w:val="00B81986"/>
    <w:rsid w:val="00B84851"/>
    <w:rsid w:val="00B8561C"/>
    <w:rsid w:val="00B92E34"/>
    <w:rsid w:val="00B95755"/>
    <w:rsid w:val="00B95A30"/>
    <w:rsid w:val="00BA265D"/>
    <w:rsid w:val="00BA36F5"/>
    <w:rsid w:val="00BA79AB"/>
    <w:rsid w:val="00BB422C"/>
    <w:rsid w:val="00BB4FBF"/>
    <w:rsid w:val="00BB7D37"/>
    <w:rsid w:val="00BD2532"/>
    <w:rsid w:val="00BD74B5"/>
    <w:rsid w:val="00BD74C3"/>
    <w:rsid w:val="00BD784A"/>
    <w:rsid w:val="00BE36F3"/>
    <w:rsid w:val="00BF1020"/>
    <w:rsid w:val="00BF1932"/>
    <w:rsid w:val="00BF5FA6"/>
    <w:rsid w:val="00BF6624"/>
    <w:rsid w:val="00BF68A2"/>
    <w:rsid w:val="00BF7409"/>
    <w:rsid w:val="00C02EEA"/>
    <w:rsid w:val="00C1107D"/>
    <w:rsid w:val="00C17A50"/>
    <w:rsid w:val="00C23DC3"/>
    <w:rsid w:val="00C30F79"/>
    <w:rsid w:val="00C31C22"/>
    <w:rsid w:val="00C43682"/>
    <w:rsid w:val="00C5149B"/>
    <w:rsid w:val="00C61DB5"/>
    <w:rsid w:val="00C74637"/>
    <w:rsid w:val="00C802F0"/>
    <w:rsid w:val="00C817B7"/>
    <w:rsid w:val="00C8222C"/>
    <w:rsid w:val="00C84B02"/>
    <w:rsid w:val="00C87CF5"/>
    <w:rsid w:val="00C95499"/>
    <w:rsid w:val="00C95C9E"/>
    <w:rsid w:val="00CA178F"/>
    <w:rsid w:val="00CA3730"/>
    <w:rsid w:val="00CA7CB7"/>
    <w:rsid w:val="00CB14B0"/>
    <w:rsid w:val="00CB4E50"/>
    <w:rsid w:val="00CC391B"/>
    <w:rsid w:val="00CD0DB4"/>
    <w:rsid w:val="00CD4E33"/>
    <w:rsid w:val="00CD5849"/>
    <w:rsid w:val="00CE1A8F"/>
    <w:rsid w:val="00CE2EDE"/>
    <w:rsid w:val="00CF2C2C"/>
    <w:rsid w:val="00CF4593"/>
    <w:rsid w:val="00CF5AA0"/>
    <w:rsid w:val="00CF65F9"/>
    <w:rsid w:val="00CF7BBE"/>
    <w:rsid w:val="00D01C39"/>
    <w:rsid w:val="00D04A01"/>
    <w:rsid w:val="00D055FA"/>
    <w:rsid w:val="00D063E0"/>
    <w:rsid w:val="00D16605"/>
    <w:rsid w:val="00D17B8A"/>
    <w:rsid w:val="00D231A8"/>
    <w:rsid w:val="00D23FD3"/>
    <w:rsid w:val="00D26856"/>
    <w:rsid w:val="00D27457"/>
    <w:rsid w:val="00D307D2"/>
    <w:rsid w:val="00D317F6"/>
    <w:rsid w:val="00D33856"/>
    <w:rsid w:val="00D4059E"/>
    <w:rsid w:val="00D4430E"/>
    <w:rsid w:val="00D53AB8"/>
    <w:rsid w:val="00D570FE"/>
    <w:rsid w:val="00D67F68"/>
    <w:rsid w:val="00D70A72"/>
    <w:rsid w:val="00D71FCF"/>
    <w:rsid w:val="00D81063"/>
    <w:rsid w:val="00D813ED"/>
    <w:rsid w:val="00D8471B"/>
    <w:rsid w:val="00D86831"/>
    <w:rsid w:val="00D93BA5"/>
    <w:rsid w:val="00DA00B3"/>
    <w:rsid w:val="00DA0526"/>
    <w:rsid w:val="00DA1B41"/>
    <w:rsid w:val="00DB140F"/>
    <w:rsid w:val="00DB2CE1"/>
    <w:rsid w:val="00DB4F0C"/>
    <w:rsid w:val="00DB50BC"/>
    <w:rsid w:val="00DB53EA"/>
    <w:rsid w:val="00DB74E0"/>
    <w:rsid w:val="00DD060B"/>
    <w:rsid w:val="00DD2E49"/>
    <w:rsid w:val="00DD3F6D"/>
    <w:rsid w:val="00DD5361"/>
    <w:rsid w:val="00DE082A"/>
    <w:rsid w:val="00DE4960"/>
    <w:rsid w:val="00DF184E"/>
    <w:rsid w:val="00E01758"/>
    <w:rsid w:val="00E0559C"/>
    <w:rsid w:val="00E065CF"/>
    <w:rsid w:val="00E10AA0"/>
    <w:rsid w:val="00E149C2"/>
    <w:rsid w:val="00E14DEA"/>
    <w:rsid w:val="00E16A47"/>
    <w:rsid w:val="00E27E4C"/>
    <w:rsid w:val="00E33068"/>
    <w:rsid w:val="00E36AD0"/>
    <w:rsid w:val="00E375AD"/>
    <w:rsid w:val="00E43BE3"/>
    <w:rsid w:val="00E47A87"/>
    <w:rsid w:val="00E509FE"/>
    <w:rsid w:val="00E56C44"/>
    <w:rsid w:val="00E60A30"/>
    <w:rsid w:val="00E62568"/>
    <w:rsid w:val="00E66C20"/>
    <w:rsid w:val="00E72945"/>
    <w:rsid w:val="00E75794"/>
    <w:rsid w:val="00E80DD7"/>
    <w:rsid w:val="00E81243"/>
    <w:rsid w:val="00E817A7"/>
    <w:rsid w:val="00E8554E"/>
    <w:rsid w:val="00E87313"/>
    <w:rsid w:val="00E91573"/>
    <w:rsid w:val="00E92293"/>
    <w:rsid w:val="00E9550D"/>
    <w:rsid w:val="00EB2210"/>
    <w:rsid w:val="00EB336E"/>
    <w:rsid w:val="00EB6F98"/>
    <w:rsid w:val="00EC16DB"/>
    <w:rsid w:val="00EC1769"/>
    <w:rsid w:val="00EC4825"/>
    <w:rsid w:val="00EC6AC9"/>
    <w:rsid w:val="00ED27B6"/>
    <w:rsid w:val="00ED2FDE"/>
    <w:rsid w:val="00ED4804"/>
    <w:rsid w:val="00EE113A"/>
    <w:rsid w:val="00EE11EA"/>
    <w:rsid w:val="00EE1E20"/>
    <w:rsid w:val="00EF1E82"/>
    <w:rsid w:val="00EF713B"/>
    <w:rsid w:val="00F01F60"/>
    <w:rsid w:val="00F02A22"/>
    <w:rsid w:val="00F02CAA"/>
    <w:rsid w:val="00F03DC0"/>
    <w:rsid w:val="00F066DA"/>
    <w:rsid w:val="00F077AF"/>
    <w:rsid w:val="00F3256E"/>
    <w:rsid w:val="00F35880"/>
    <w:rsid w:val="00F37B50"/>
    <w:rsid w:val="00F4247A"/>
    <w:rsid w:val="00F5236E"/>
    <w:rsid w:val="00F53EA5"/>
    <w:rsid w:val="00F541B5"/>
    <w:rsid w:val="00F5462B"/>
    <w:rsid w:val="00F55DBC"/>
    <w:rsid w:val="00F56BE2"/>
    <w:rsid w:val="00F61234"/>
    <w:rsid w:val="00F62672"/>
    <w:rsid w:val="00F63B4E"/>
    <w:rsid w:val="00F65657"/>
    <w:rsid w:val="00F76CBA"/>
    <w:rsid w:val="00F93803"/>
    <w:rsid w:val="00F97459"/>
    <w:rsid w:val="00FA2A35"/>
    <w:rsid w:val="00FA750D"/>
    <w:rsid w:val="00FB3251"/>
    <w:rsid w:val="00FB57E5"/>
    <w:rsid w:val="00FC2CFC"/>
    <w:rsid w:val="00FC7385"/>
    <w:rsid w:val="00FD469E"/>
    <w:rsid w:val="00FD4739"/>
    <w:rsid w:val="00FE1195"/>
    <w:rsid w:val="00FE2042"/>
    <w:rsid w:val="00FE54FE"/>
    <w:rsid w:val="00FE593F"/>
    <w:rsid w:val="00FF44B5"/>
    <w:rsid w:val="00FF74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4591DF7"/>
  <w15:docId w15:val="{850A81AA-EB16-462B-BA5E-3215379AD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tabs>
        <w:tab w:val="left" w:pos="-720"/>
        <w:tab w:val="left" w:pos="310"/>
        <w:tab w:val="left" w:pos="835"/>
      </w:tabs>
      <w:jc w:val="both"/>
      <w:outlineLvl w:val="0"/>
    </w:pPr>
    <w:rPr>
      <w:i/>
      <w:iCs/>
      <w:snapToGrid w:val="0"/>
      <w:szCs w:val="20"/>
    </w:rPr>
  </w:style>
  <w:style w:type="paragraph" w:styleId="Heading2">
    <w:name w:val="heading 2"/>
    <w:basedOn w:val="Normal"/>
    <w:next w:val="Normal"/>
    <w:qFormat/>
    <w:pPr>
      <w:keepNext/>
      <w:widowControl w:val="0"/>
      <w:tabs>
        <w:tab w:val="left" w:pos="-720"/>
        <w:tab w:val="left" w:pos="310"/>
        <w:tab w:val="left" w:pos="835"/>
      </w:tabs>
      <w:jc w:val="both"/>
      <w:outlineLvl w:val="1"/>
    </w:pPr>
    <w:rPr>
      <w:b/>
      <w:bCs/>
      <w:snapToGrid w:val="0"/>
      <w:szCs w:val="20"/>
      <w:lang w:val="de-DE"/>
    </w:rPr>
  </w:style>
  <w:style w:type="paragraph" w:styleId="Heading3">
    <w:name w:val="heading 3"/>
    <w:basedOn w:val="Normal"/>
    <w:next w:val="Normal"/>
    <w:qFormat/>
    <w:pPr>
      <w:keepNext/>
      <w:widowControl w:val="0"/>
      <w:jc w:val="center"/>
      <w:outlineLvl w:val="2"/>
    </w:pPr>
    <w:rPr>
      <w:b/>
      <w:bCs/>
      <w:snapToGrid w:val="0"/>
      <w:sz w:val="26"/>
      <w:szCs w:val="26"/>
    </w:rPr>
  </w:style>
  <w:style w:type="paragraph" w:styleId="Heading4">
    <w:name w:val="heading 4"/>
    <w:basedOn w:val="Normal"/>
    <w:next w:val="Normal"/>
    <w:qFormat/>
    <w:pPr>
      <w:keepNext/>
      <w:widowControl w:val="0"/>
      <w:tabs>
        <w:tab w:val="left" w:pos="-1156"/>
        <w:tab w:val="left" w:pos="-436"/>
        <w:tab w:val="left" w:pos="284"/>
        <w:tab w:val="left" w:pos="1004"/>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s>
      <w:ind w:left="284" w:right="2"/>
      <w:jc w:val="center"/>
      <w:outlineLvl w:val="3"/>
    </w:pPr>
    <w:rPr>
      <w:b/>
      <w:bCs/>
      <w:snapToGrid w:val="0"/>
      <w:sz w:val="28"/>
      <w:szCs w:val="28"/>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widowControl w:val="0"/>
      <w:tabs>
        <w:tab w:val="left" w:pos="-1156"/>
        <w:tab w:val="left" w:pos="-436"/>
        <w:tab w:val="left" w:pos="1004"/>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s>
      <w:ind w:right="2"/>
      <w:jc w:val="both"/>
      <w:outlineLvl w:val="5"/>
    </w:pPr>
    <w:rPr>
      <w:b/>
      <w:bCs/>
      <w:snapToGrid w:val="0"/>
      <w:sz w:val="23"/>
      <w:szCs w:val="23"/>
    </w:rPr>
  </w:style>
  <w:style w:type="paragraph" w:styleId="Heading7">
    <w:name w:val="heading 7"/>
    <w:basedOn w:val="Normal"/>
    <w:next w:val="Normal"/>
    <w:qFormat/>
    <w:pPr>
      <w:keepNext/>
      <w:widowControl w:val="0"/>
      <w:tabs>
        <w:tab w:val="left" w:pos="851"/>
      </w:tabs>
      <w:outlineLvl w:val="6"/>
    </w:pPr>
    <w:rPr>
      <w:b/>
      <w:bCs/>
      <w:snapToGrid w:val="0"/>
      <w:sz w:val="26"/>
      <w:szCs w:val="32"/>
    </w:rPr>
  </w:style>
  <w:style w:type="paragraph" w:styleId="Heading8">
    <w:name w:val="heading 8"/>
    <w:basedOn w:val="Normal"/>
    <w:next w:val="Normal"/>
    <w:qFormat/>
    <w:pPr>
      <w:keepNext/>
      <w:widowControl w:val="0"/>
      <w:tabs>
        <w:tab w:val="left" w:pos="-1156"/>
        <w:tab w:val="left" w:pos="-436"/>
        <w:tab w:val="left" w:pos="567"/>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s>
      <w:ind w:right="2"/>
      <w:outlineLvl w:val="7"/>
    </w:pPr>
    <w:rPr>
      <w:b/>
      <w:bCs/>
      <w:snapToGrid w:val="0"/>
      <w:szCs w:val="32"/>
    </w:rPr>
  </w:style>
  <w:style w:type="paragraph" w:styleId="Heading9">
    <w:name w:val="heading 9"/>
    <w:basedOn w:val="Normal"/>
    <w:next w:val="Normal"/>
    <w:qFormat/>
    <w:pPr>
      <w:keepNext/>
      <w:widowControl w:val="0"/>
      <w:tabs>
        <w:tab w:val="left" w:pos="-1156"/>
        <w:tab w:val="left" w:pos="-436"/>
        <w:tab w:val="left" w:pos="567"/>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s>
      <w:ind w:right="2"/>
      <w:jc w:val="both"/>
      <w:outlineLvl w:val="8"/>
    </w:pPr>
    <w:rPr>
      <w:b/>
      <w:bCs/>
      <w:snapToGrid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szCs w:val="20"/>
    </w:rPr>
  </w:style>
  <w:style w:type="paragraph" w:styleId="Footer">
    <w:name w:val="footer"/>
    <w:basedOn w:val="Normal"/>
    <w:link w:val="FooterChar"/>
    <w:uiPriority w:val="99"/>
    <w:pPr>
      <w:widowControl w:val="0"/>
      <w:tabs>
        <w:tab w:val="center" w:pos="4320"/>
        <w:tab w:val="right" w:pos="8640"/>
      </w:tabs>
    </w:pPr>
    <w:rPr>
      <w:snapToGrid w:val="0"/>
      <w:szCs w:val="20"/>
    </w:rPr>
  </w:style>
  <w:style w:type="character" w:styleId="PageNumber">
    <w:name w:val="page number"/>
    <w:basedOn w:val="DefaultParagraphFont"/>
  </w:style>
  <w:style w:type="character" w:styleId="Hyperlink">
    <w:name w:val="Hyperlink"/>
    <w:rPr>
      <w:color w:val="0000FF"/>
      <w:u w:val="single"/>
    </w:rPr>
  </w:style>
  <w:style w:type="paragraph" w:styleId="Caption">
    <w:name w:val="caption"/>
    <w:basedOn w:val="Normal"/>
    <w:next w:val="Normal"/>
    <w:qFormat/>
    <w:pPr>
      <w:tabs>
        <w:tab w:val="left" w:pos="-720"/>
        <w:tab w:val="left" w:pos="310"/>
        <w:tab w:val="left" w:pos="835"/>
      </w:tabs>
      <w:ind w:firstLine="900"/>
      <w:jc w:val="both"/>
    </w:pPr>
    <w:rPr>
      <w:b/>
      <w:sz w:val="40"/>
    </w:rPr>
  </w:style>
  <w:style w:type="paragraph" w:styleId="BodyTextIndent">
    <w:name w:val="Body Text Indent"/>
    <w:basedOn w:val="Normal"/>
    <w:pPr>
      <w:tabs>
        <w:tab w:val="left" w:pos="-720"/>
        <w:tab w:val="left" w:pos="310"/>
        <w:tab w:val="left" w:pos="835"/>
      </w:tabs>
      <w:spacing w:line="203" w:lineRule="auto"/>
      <w:ind w:firstLine="1260"/>
      <w:jc w:val="both"/>
    </w:pPr>
    <w:rPr>
      <w:b/>
      <w:sz w:val="44"/>
    </w:rPr>
  </w:style>
  <w:style w:type="paragraph" w:styleId="BodyText2">
    <w:name w:val="Body Text 2"/>
    <w:basedOn w:val="Normal"/>
    <w:rPr>
      <w:rFonts w:ascii="Arial" w:hAnsi="Arial" w:cs="Arial"/>
      <w:sz w:val="20"/>
      <w:lang w:val="en-US"/>
    </w:rPr>
  </w:style>
  <w:style w:type="paragraph" w:styleId="BodyText3">
    <w:name w:val="Body Text 3"/>
    <w:basedOn w:val="Normal"/>
    <w:rPr>
      <w:rFonts w:ascii="Arial" w:hAnsi="Arial" w:cs="Arial"/>
      <w:sz w:val="22"/>
      <w:lang w:val="en-US"/>
    </w:rPr>
  </w:style>
  <w:style w:type="paragraph" w:styleId="BodyText">
    <w:name w:val="Body Text"/>
    <w:basedOn w:val="Normal"/>
    <w:link w:val="BodyTextChar"/>
    <w:pPr>
      <w:jc w:val="both"/>
    </w:pPr>
    <w:rPr>
      <w:rFonts w:ascii="Arial" w:hAnsi="Arial" w:cs="Arial"/>
      <w:b/>
      <w:bCs/>
      <w:sz w:val="20"/>
    </w:rPr>
  </w:style>
  <w:style w:type="paragraph" w:customStyle="1" w:styleId="Para1">
    <w:name w:val="Para1"/>
    <w:basedOn w:val="Normal"/>
    <w:pPr>
      <w:numPr>
        <w:numId w:val="4"/>
      </w:numPr>
      <w:spacing w:before="120" w:after="120"/>
      <w:jc w:val="both"/>
    </w:pPr>
    <w:rPr>
      <w:snapToGrid w:val="0"/>
      <w:sz w:val="22"/>
      <w:szCs w:val="18"/>
    </w:rPr>
  </w:style>
  <w:style w:type="paragraph" w:customStyle="1" w:styleId="Para3">
    <w:name w:val="Para3"/>
    <w:basedOn w:val="Normal"/>
    <w:pPr>
      <w:numPr>
        <w:ilvl w:val="2"/>
        <w:numId w:val="19"/>
      </w:numPr>
      <w:tabs>
        <w:tab w:val="num" w:pos="1440"/>
        <w:tab w:val="left" w:pos="1980"/>
      </w:tabs>
      <w:spacing w:before="80" w:after="80"/>
      <w:ind w:left="1440"/>
      <w:jc w:val="both"/>
    </w:pPr>
    <w:rPr>
      <w:sz w:val="22"/>
      <w:szCs w:val="20"/>
    </w:rPr>
  </w:style>
  <w:style w:type="paragraph" w:styleId="BlockText">
    <w:name w:val="Block Text"/>
    <w:basedOn w:val="Normal"/>
    <w:pPr>
      <w:widowControl w:val="0"/>
      <w:tabs>
        <w:tab w:val="left" w:pos="-1156"/>
        <w:tab w:val="left" w:pos="-436"/>
        <w:tab w:val="left" w:pos="284"/>
        <w:tab w:val="left" w:pos="1004"/>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s>
      <w:autoSpaceDE w:val="0"/>
      <w:autoSpaceDN w:val="0"/>
      <w:adjustRightInd w:val="0"/>
      <w:ind w:left="284" w:right="2"/>
      <w:jc w:val="both"/>
    </w:pPr>
    <w:rPr>
      <w:sz w:val="23"/>
      <w:szCs w:val="23"/>
      <w:lang w:eastAsia="ru-RU"/>
    </w:rPr>
  </w:style>
  <w:style w:type="paragraph" w:styleId="NormalWeb">
    <w:name w:val="Normal (Web)"/>
    <w:basedOn w:val="Normal"/>
    <w:pPr>
      <w:spacing w:before="100" w:beforeAutospacing="1" w:after="100" w:afterAutospacing="1"/>
    </w:pPr>
    <w:rPr>
      <w:rFonts w:ascii="Arial" w:eastAsia="Arial Unicode MS" w:hAnsi="Arial" w:cs="Arial"/>
      <w:color w:val="000000"/>
      <w:sz w:val="18"/>
      <w:szCs w:val="18"/>
    </w:rPr>
  </w:style>
  <w:style w:type="character" w:styleId="Emphasis">
    <w:name w:val="Emphasis"/>
    <w:qFormat/>
    <w:rPr>
      <w:i/>
      <w:iCs/>
    </w:rPr>
  </w:style>
  <w:style w:type="character" w:styleId="Strong">
    <w:name w:val="Strong"/>
    <w:qFormat/>
    <w:rPr>
      <w:b/>
      <w:bCs/>
    </w:rPr>
  </w:style>
  <w:style w:type="character" w:styleId="FollowedHyperlink">
    <w:name w:val="FollowedHyperlink"/>
    <w:rPr>
      <w:color w:val="800080"/>
      <w:u w:val="single"/>
    </w:rPr>
  </w:style>
  <w:style w:type="character" w:customStyle="1" w:styleId="text1">
    <w:name w:val="text1"/>
    <w:rPr>
      <w:rFonts w:ascii="Verdana" w:hAnsi="Verdana" w:hint="default"/>
      <w:color w:val="000099"/>
      <w:sz w:val="11"/>
      <w:szCs w:val="11"/>
    </w:rPr>
  </w:style>
  <w:style w:type="paragraph" w:styleId="BalloonText">
    <w:name w:val="Balloon Text"/>
    <w:basedOn w:val="Normal"/>
    <w:semiHidden/>
    <w:rsid w:val="004B6646"/>
    <w:rPr>
      <w:rFonts w:ascii="Tahoma" w:hAnsi="Tahoma" w:cs="Tahoma"/>
      <w:sz w:val="16"/>
      <w:szCs w:val="16"/>
    </w:rPr>
  </w:style>
  <w:style w:type="character" w:styleId="CommentReference">
    <w:name w:val="annotation reference"/>
    <w:uiPriority w:val="99"/>
    <w:semiHidden/>
    <w:unhideWhenUsed/>
    <w:rsid w:val="00F5236E"/>
    <w:rPr>
      <w:sz w:val="16"/>
      <w:szCs w:val="16"/>
    </w:rPr>
  </w:style>
  <w:style w:type="paragraph" w:styleId="CommentText">
    <w:name w:val="annotation text"/>
    <w:basedOn w:val="Normal"/>
    <w:link w:val="CommentTextChar"/>
    <w:uiPriority w:val="99"/>
    <w:semiHidden/>
    <w:unhideWhenUsed/>
    <w:rsid w:val="00F5236E"/>
    <w:rPr>
      <w:sz w:val="20"/>
      <w:szCs w:val="20"/>
      <w:lang w:val="x-none"/>
    </w:rPr>
  </w:style>
  <w:style w:type="character" w:customStyle="1" w:styleId="CommentTextChar">
    <w:name w:val="Comment Text Char"/>
    <w:link w:val="CommentText"/>
    <w:uiPriority w:val="99"/>
    <w:semiHidden/>
    <w:rsid w:val="00F5236E"/>
    <w:rPr>
      <w:lang w:eastAsia="en-US"/>
    </w:rPr>
  </w:style>
  <w:style w:type="paragraph" w:styleId="CommentSubject">
    <w:name w:val="annotation subject"/>
    <w:basedOn w:val="CommentText"/>
    <w:next w:val="CommentText"/>
    <w:link w:val="CommentSubjectChar"/>
    <w:uiPriority w:val="99"/>
    <w:semiHidden/>
    <w:unhideWhenUsed/>
    <w:rsid w:val="00F5236E"/>
    <w:rPr>
      <w:b/>
      <w:bCs/>
    </w:rPr>
  </w:style>
  <w:style w:type="character" w:customStyle="1" w:styleId="CommentSubjectChar">
    <w:name w:val="Comment Subject Char"/>
    <w:link w:val="CommentSubject"/>
    <w:uiPriority w:val="99"/>
    <w:semiHidden/>
    <w:rsid w:val="00F5236E"/>
    <w:rPr>
      <w:b/>
      <w:bCs/>
      <w:lang w:eastAsia="en-US"/>
    </w:rPr>
  </w:style>
  <w:style w:type="character" w:customStyle="1" w:styleId="FooterChar">
    <w:name w:val="Footer Char"/>
    <w:link w:val="Footer"/>
    <w:uiPriority w:val="99"/>
    <w:rsid w:val="004859EB"/>
    <w:rPr>
      <w:snapToGrid w:val="0"/>
      <w:sz w:val="24"/>
      <w:lang w:val="en-GB"/>
    </w:rPr>
  </w:style>
  <w:style w:type="character" w:customStyle="1" w:styleId="HeaderChar">
    <w:name w:val="Header Char"/>
    <w:link w:val="Header"/>
    <w:uiPriority w:val="99"/>
    <w:rsid w:val="00572F99"/>
    <w:rPr>
      <w:snapToGrid w:val="0"/>
      <w:sz w:val="24"/>
      <w:lang w:val="en-GB"/>
    </w:rPr>
  </w:style>
  <w:style w:type="character" w:customStyle="1" w:styleId="BodyTextChar">
    <w:name w:val="Body Text Char"/>
    <w:basedOn w:val="DefaultParagraphFont"/>
    <w:link w:val="BodyText"/>
    <w:rsid w:val="00FD4739"/>
    <w:rPr>
      <w:rFonts w:ascii="Arial" w:hAnsi="Arial" w:cs="Arial"/>
      <w:b/>
      <w:bCs/>
      <w:szCs w:val="24"/>
      <w:lang w:eastAsia="en-US"/>
    </w:rPr>
  </w:style>
  <w:style w:type="character" w:styleId="EndnoteReference">
    <w:name w:val="endnote reference"/>
    <w:basedOn w:val="DefaultParagraphFont"/>
    <w:uiPriority w:val="99"/>
    <w:semiHidden/>
    <w:unhideWhenUsed/>
    <w:rsid w:val="00FD4739"/>
    <w:rPr>
      <w:vertAlign w:val="superscript"/>
    </w:rPr>
  </w:style>
  <w:style w:type="paragraph" w:styleId="ListParagraph">
    <w:name w:val="List Paragraph"/>
    <w:basedOn w:val="Normal"/>
    <w:uiPriority w:val="34"/>
    <w:qFormat/>
    <w:rsid w:val="00FD4739"/>
    <w:pPr>
      <w:ind w:left="720"/>
      <w:contextualSpacing/>
    </w:pPr>
  </w:style>
  <w:style w:type="paragraph" w:styleId="FootnoteText">
    <w:name w:val="footnote text"/>
    <w:basedOn w:val="Normal"/>
    <w:link w:val="FootnoteTextChar"/>
    <w:uiPriority w:val="99"/>
    <w:semiHidden/>
    <w:unhideWhenUsed/>
    <w:rsid w:val="00FD4739"/>
    <w:rPr>
      <w:sz w:val="20"/>
      <w:szCs w:val="20"/>
    </w:rPr>
  </w:style>
  <w:style w:type="character" w:customStyle="1" w:styleId="FootnoteTextChar">
    <w:name w:val="Footnote Text Char"/>
    <w:basedOn w:val="DefaultParagraphFont"/>
    <w:link w:val="FootnoteText"/>
    <w:uiPriority w:val="99"/>
    <w:semiHidden/>
    <w:rsid w:val="00FD4739"/>
    <w:rPr>
      <w:lang w:eastAsia="en-US"/>
    </w:rPr>
  </w:style>
  <w:style w:type="paragraph" w:styleId="EndnoteText">
    <w:name w:val="endnote text"/>
    <w:basedOn w:val="Normal"/>
    <w:link w:val="EndnoteTextChar"/>
    <w:uiPriority w:val="99"/>
    <w:semiHidden/>
    <w:unhideWhenUsed/>
    <w:rsid w:val="00FD4739"/>
    <w:rPr>
      <w:sz w:val="20"/>
      <w:szCs w:val="20"/>
    </w:rPr>
  </w:style>
  <w:style w:type="character" w:customStyle="1" w:styleId="EndnoteTextChar">
    <w:name w:val="Endnote Text Char"/>
    <w:basedOn w:val="DefaultParagraphFont"/>
    <w:link w:val="EndnoteText"/>
    <w:uiPriority w:val="99"/>
    <w:semiHidden/>
    <w:rsid w:val="00FD4739"/>
    <w:rPr>
      <w:lang w:eastAsia="en-US"/>
    </w:rPr>
  </w:style>
  <w:style w:type="character" w:styleId="FootnoteReference">
    <w:name w:val="footnote reference"/>
    <w:basedOn w:val="DefaultParagraphFont"/>
    <w:uiPriority w:val="99"/>
    <w:semiHidden/>
    <w:unhideWhenUsed/>
    <w:rsid w:val="00FD47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16036">
      <w:bodyDiv w:val="1"/>
      <w:marLeft w:val="0"/>
      <w:marRight w:val="0"/>
      <w:marTop w:val="0"/>
      <w:marBottom w:val="0"/>
      <w:divBdr>
        <w:top w:val="none" w:sz="0" w:space="0" w:color="auto"/>
        <w:left w:val="none" w:sz="0" w:space="0" w:color="auto"/>
        <w:bottom w:val="none" w:sz="0" w:space="0" w:color="auto"/>
        <w:right w:val="none" w:sz="0" w:space="0" w:color="auto"/>
      </w:divBdr>
    </w:div>
    <w:div w:id="474221009">
      <w:bodyDiv w:val="1"/>
      <w:marLeft w:val="0"/>
      <w:marRight w:val="0"/>
      <w:marTop w:val="0"/>
      <w:marBottom w:val="0"/>
      <w:divBdr>
        <w:top w:val="none" w:sz="0" w:space="0" w:color="auto"/>
        <w:left w:val="none" w:sz="0" w:space="0" w:color="auto"/>
        <w:bottom w:val="none" w:sz="0" w:space="0" w:color="auto"/>
        <w:right w:val="none" w:sz="0" w:space="0" w:color="auto"/>
      </w:divBdr>
      <w:divsChild>
        <w:div w:id="1354261325">
          <w:marLeft w:val="0"/>
          <w:marRight w:val="0"/>
          <w:marTop w:val="0"/>
          <w:marBottom w:val="0"/>
          <w:divBdr>
            <w:top w:val="none" w:sz="0" w:space="0" w:color="auto"/>
            <w:left w:val="none" w:sz="0" w:space="0" w:color="auto"/>
            <w:bottom w:val="none" w:sz="0" w:space="0" w:color="auto"/>
            <w:right w:val="none" w:sz="0" w:space="0" w:color="auto"/>
          </w:divBdr>
          <w:divsChild>
            <w:div w:id="1754693219">
              <w:marLeft w:val="0"/>
              <w:marRight w:val="0"/>
              <w:marTop w:val="0"/>
              <w:marBottom w:val="0"/>
              <w:divBdr>
                <w:top w:val="none" w:sz="0" w:space="0" w:color="auto"/>
                <w:left w:val="none" w:sz="0" w:space="0" w:color="auto"/>
                <w:bottom w:val="none" w:sz="0" w:space="0" w:color="auto"/>
                <w:right w:val="none" w:sz="0" w:space="0" w:color="auto"/>
              </w:divBdr>
              <w:divsChild>
                <w:div w:id="470942870">
                  <w:marLeft w:val="0"/>
                  <w:marRight w:val="0"/>
                  <w:marTop w:val="0"/>
                  <w:marBottom w:val="0"/>
                  <w:divBdr>
                    <w:top w:val="none" w:sz="0" w:space="0" w:color="auto"/>
                    <w:left w:val="none" w:sz="0" w:space="0" w:color="auto"/>
                    <w:bottom w:val="none" w:sz="0" w:space="0" w:color="auto"/>
                    <w:right w:val="none" w:sz="0" w:space="0" w:color="auto"/>
                  </w:divBdr>
                  <w:divsChild>
                    <w:div w:id="8917501">
                      <w:marLeft w:val="0"/>
                      <w:marRight w:val="0"/>
                      <w:marTop w:val="0"/>
                      <w:marBottom w:val="0"/>
                      <w:divBdr>
                        <w:top w:val="none" w:sz="0" w:space="0" w:color="auto"/>
                        <w:left w:val="none" w:sz="0" w:space="0" w:color="auto"/>
                        <w:bottom w:val="none" w:sz="0" w:space="0" w:color="auto"/>
                        <w:right w:val="none" w:sz="0" w:space="0" w:color="auto"/>
                      </w:divBdr>
                      <w:divsChild>
                        <w:div w:id="949631150">
                          <w:marLeft w:val="0"/>
                          <w:marRight w:val="0"/>
                          <w:marTop w:val="0"/>
                          <w:marBottom w:val="0"/>
                          <w:divBdr>
                            <w:top w:val="none" w:sz="0" w:space="0" w:color="auto"/>
                            <w:left w:val="none" w:sz="0" w:space="0" w:color="auto"/>
                            <w:bottom w:val="none" w:sz="0" w:space="0" w:color="auto"/>
                            <w:right w:val="none" w:sz="0" w:space="0" w:color="auto"/>
                          </w:divBdr>
                          <w:divsChild>
                            <w:div w:id="1974479816">
                              <w:marLeft w:val="0"/>
                              <w:marRight w:val="0"/>
                              <w:marTop w:val="0"/>
                              <w:marBottom w:val="144"/>
                              <w:divBdr>
                                <w:top w:val="none" w:sz="0" w:space="0" w:color="auto"/>
                                <w:left w:val="none" w:sz="0" w:space="0" w:color="auto"/>
                                <w:bottom w:val="none" w:sz="0" w:space="0" w:color="auto"/>
                                <w:right w:val="none" w:sz="0" w:space="0" w:color="auto"/>
                              </w:divBdr>
                              <w:divsChild>
                                <w:div w:id="8824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006881">
      <w:bodyDiv w:val="1"/>
      <w:marLeft w:val="0"/>
      <w:marRight w:val="0"/>
      <w:marTop w:val="0"/>
      <w:marBottom w:val="0"/>
      <w:divBdr>
        <w:top w:val="none" w:sz="0" w:space="0" w:color="auto"/>
        <w:left w:val="none" w:sz="0" w:space="0" w:color="auto"/>
        <w:bottom w:val="none" w:sz="0" w:space="0" w:color="auto"/>
        <w:right w:val="none" w:sz="0" w:space="0" w:color="auto"/>
      </w:divBdr>
    </w:div>
    <w:div w:id="1002583514">
      <w:bodyDiv w:val="1"/>
      <w:marLeft w:val="0"/>
      <w:marRight w:val="0"/>
      <w:marTop w:val="0"/>
      <w:marBottom w:val="0"/>
      <w:divBdr>
        <w:top w:val="none" w:sz="0" w:space="0" w:color="auto"/>
        <w:left w:val="none" w:sz="0" w:space="0" w:color="auto"/>
        <w:bottom w:val="none" w:sz="0" w:space="0" w:color="auto"/>
        <w:right w:val="none" w:sz="0" w:space="0" w:color="auto"/>
      </w:divBdr>
      <w:divsChild>
        <w:div w:id="664943501">
          <w:marLeft w:val="0"/>
          <w:marRight w:val="0"/>
          <w:marTop w:val="0"/>
          <w:marBottom w:val="0"/>
          <w:divBdr>
            <w:top w:val="none" w:sz="0" w:space="0" w:color="auto"/>
            <w:left w:val="none" w:sz="0" w:space="0" w:color="auto"/>
            <w:bottom w:val="none" w:sz="0" w:space="0" w:color="auto"/>
            <w:right w:val="none" w:sz="0" w:space="0" w:color="auto"/>
          </w:divBdr>
          <w:divsChild>
            <w:div w:id="1427381354">
              <w:marLeft w:val="0"/>
              <w:marRight w:val="0"/>
              <w:marTop w:val="0"/>
              <w:marBottom w:val="0"/>
              <w:divBdr>
                <w:top w:val="none" w:sz="0" w:space="0" w:color="auto"/>
                <w:left w:val="none" w:sz="0" w:space="0" w:color="auto"/>
                <w:bottom w:val="none" w:sz="0" w:space="0" w:color="auto"/>
                <w:right w:val="none" w:sz="0" w:space="0" w:color="auto"/>
              </w:divBdr>
              <w:divsChild>
                <w:div w:id="608510807">
                  <w:marLeft w:val="0"/>
                  <w:marRight w:val="0"/>
                  <w:marTop w:val="0"/>
                  <w:marBottom w:val="0"/>
                  <w:divBdr>
                    <w:top w:val="none" w:sz="0" w:space="0" w:color="auto"/>
                    <w:left w:val="none" w:sz="0" w:space="0" w:color="auto"/>
                    <w:bottom w:val="none" w:sz="0" w:space="0" w:color="auto"/>
                    <w:right w:val="none" w:sz="0" w:space="0" w:color="auto"/>
                  </w:divBdr>
                  <w:divsChild>
                    <w:div w:id="1947686862">
                      <w:marLeft w:val="0"/>
                      <w:marRight w:val="0"/>
                      <w:marTop w:val="0"/>
                      <w:marBottom w:val="0"/>
                      <w:divBdr>
                        <w:top w:val="none" w:sz="0" w:space="0" w:color="auto"/>
                        <w:left w:val="none" w:sz="0" w:space="0" w:color="auto"/>
                        <w:bottom w:val="none" w:sz="0" w:space="0" w:color="auto"/>
                        <w:right w:val="none" w:sz="0" w:space="0" w:color="auto"/>
                      </w:divBdr>
                      <w:divsChild>
                        <w:div w:id="151348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720116">
      <w:bodyDiv w:val="1"/>
      <w:marLeft w:val="0"/>
      <w:marRight w:val="0"/>
      <w:marTop w:val="0"/>
      <w:marBottom w:val="0"/>
      <w:divBdr>
        <w:top w:val="none" w:sz="0" w:space="0" w:color="auto"/>
        <w:left w:val="none" w:sz="0" w:space="0" w:color="auto"/>
        <w:bottom w:val="none" w:sz="0" w:space="0" w:color="auto"/>
        <w:right w:val="none" w:sz="0" w:space="0" w:color="auto"/>
      </w:divBdr>
    </w:div>
    <w:div w:id="1320891093">
      <w:bodyDiv w:val="1"/>
      <w:marLeft w:val="0"/>
      <w:marRight w:val="0"/>
      <w:marTop w:val="0"/>
      <w:marBottom w:val="0"/>
      <w:divBdr>
        <w:top w:val="none" w:sz="0" w:space="0" w:color="auto"/>
        <w:left w:val="none" w:sz="0" w:space="0" w:color="auto"/>
        <w:bottom w:val="none" w:sz="0" w:space="0" w:color="auto"/>
        <w:right w:val="none" w:sz="0" w:space="0" w:color="auto"/>
      </w:divBdr>
    </w:div>
    <w:div w:id="1359353809">
      <w:bodyDiv w:val="1"/>
      <w:marLeft w:val="0"/>
      <w:marRight w:val="0"/>
      <w:marTop w:val="0"/>
      <w:marBottom w:val="0"/>
      <w:divBdr>
        <w:top w:val="none" w:sz="0" w:space="0" w:color="auto"/>
        <w:left w:val="none" w:sz="0" w:space="0" w:color="auto"/>
        <w:bottom w:val="none" w:sz="0" w:space="0" w:color="auto"/>
        <w:right w:val="none" w:sz="0" w:space="0" w:color="auto"/>
      </w:divBdr>
      <w:divsChild>
        <w:div w:id="36315654">
          <w:marLeft w:val="0"/>
          <w:marRight w:val="0"/>
          <w:marTop w:val="0"/>
          <w:marBottom w:val="0"/>
          <w:divBdr>
            <w:top w:val="none" w:sz="0" w:space="0" w:color="auto"/>
            <w:left w:val="none" w:sz="0" w:space="0" w:color="auto"/>
            <w:bottom w:val="none" w:sz="0" w:space="0" w:color="auto"/>
            <w:right w:val="none" w:sz="0" w:space="0" w:color="auto"/>
          </w:divBdr>
        </w:div>
        <w:div w:id="187838182">
          <w:marLeft w:val="0"/>
          <w:marRight w:val="0"/>
          <w:marTop w:val="0"/>
          <w:marBottom w:val="0"/>
          <w:divBdr>
            <w:top w:val="none" w:sz="0" w:space="0" w:color="auto"/>
            <w:left w:val="none" w:sz="0" w:space="0" w:color="auto"/>
            <w:bottom w:val="none" w:sz="0" w:space="0" w:color="auto"/>
            <w:right w:val="none" w:sz="0" w:space="0" w:color="auto"/>
          </w:divBdr>
        </w:div>
        <w:div w:id="382489679">
          <w:marLeft w:val="0"/>
          <w:marRight w:val="0"/>
          <w:marTop w:val="0"/>
          <w:marBottom w:val="0"/>
          <w:divBdr>
            <w:top w:val="none" w:sz="0" w:space="0" w:color="auto"/>
            <w:left w:val="none" w:sz="0" w:space="0" w:color="auto"/>
            <w:bottom w:val="none" w:sz="0" w:space="0" w:color="auto"/>
            <w:right w:val="none" w:sz="0" w:space="0" w:color="auto"/>
          </w:divBdr>
        </w:div>
        <w:div w:id="1211186544">
          <w:marLeft w:val="0"/>
          <w:marRight w:val="0"/>
          <w:marTop w:val="0"/>
          <w:marBottom w:val="0"/>
          <w:divBdr>
            <w:top w:val="none" w:sz="0" w:space="0" w:color="auto"/>
            <w:left w:val="none" w:sz="0" w:space="0" w:color="auto"/>
            <w:bottom w:val="none" w:sz="0" w:space="0" w:color="auto"/>
            <w:right w:val="none" w:sz="0" w:space="0" w:color="auto"/>
          </w:divBdr>
        </w:div>
        <w:div w:id="1577279560">
          <w:marLeft w:val="0"/>
          <w:marRight w:val="0"/>
          <w:marTop w:val="0"/>
          <w:marBottom w:val="0"/>
          <w:divBdr>
            <w:top w:val="none" w:sz="0" w:space="0" w:color="auto"/>
            <w:left w:val="none" w:sz="0" w:space="0" w:color="auto"/>
            <w:bottom w:val="none" w:sz="0" w:space="0" w:color="auto"/>
            <w:right w:val="none" w:sz="0" w:space="0" w:color="auto"/>
          </w:divBdr>
        </w:div>
        <w:div w:id="1769307041">
          <w:marLeft w:val="0"/>
          <w:marRight w:val="0"/>
          <w:marTop w:val="0"/>
          <w:marBottom w:val="0"/>
          <w:divBdr>
            <w:top w:val="none" w:sz="0" w:space="0" w:color="auto"/>
            <w:left w:val="none" w:sz="0" w:space="0" w:color="auto"/>
            <w:bottom w:val="none" w:sz="0" w:space="0" w:color="auto"/>
            <w:right w:val="none" w:sz="0" w:space="0" w:color="auto"/>
          </w:divBdr>
        </w:div>
        <w:div w:id="2079745325">
          <w:marLeft w:val="0"/>
          <w:marRight w:val="0"/>
          <w:marTop w:val="0"/>
          <w:marBottom w:val="0"/>
          <w:divBdr>
            <w:top w:val="none" w:sz="0" w:space="0" w:color="auto"/>
            <w:left w:val="none" w:sz="0" w:space="0" w:color="auto"/>
            <w:bottom w:val="none" w:sz="0" w:space="0" w:color="auto"/>
            <w:right w:val="none" w:sz="0" w:space="0" w:color="auto"/>
          </w:divBdr>
        </w:div>
      </w:divsChild>
    </w:div>
    <w:div w:id="1410688462">
      <w:bodyDiv w:val="1"/>
      <w:marLeft w:val="0"/>
      <w:marRight w:val="0"/>
      <w:marTop w:val="0"/>
      <w:marBottom w:val="0"/>
      <w:divBdr>
        <w:top w:val="none" w:sz="0" w:space="0" w:color="auto"/>
        <w:left w:val="none" w:sz="0" w:space="0" w:color="auto"/>
        <w:bottom w:val="none" w:sz="0" w:space="0" w:color="auto"/>
        <w:right w:val="none" w:sz="0" w:space="0" w:color="auto"/>
      </w:divBdr>
      <w:divsChild>
        <w:div w:id="575359393">
          <w:marLeft w:val="0"/>
          <w:marRight w:val="0"/>
          <w:marTop w:val="0"/>
          <w:marBottom w:val="0"/>
          <w:divBdr>
            <w:top w:val="none" w:sz="0" w:space="0" w:color="auto"/>
            <w:left w:val="none" w:sz="0" w:space="0" w:color="auto"/>
            <w:bottom w:val="none" w:sz="0" w:space="0" w:color="auto"/>
            <w:right w:val="none" w:sz="0" w:space="0" w:color="auto"/>
          </w:divBdr>
        </w:div>
        <w:div w:id="622661054">
          <w:marLeft w:val="0"/>
          <w:marRight w:val="0"/>
          <w:marTop w:val="0"/>
          <w:marBottom w:val="0"/>
          <w:divBdr>
            <w:top w:val="none" w:sz="0" w:space="0" w:color="auto"/>
            <w:left w:val="none" w:sz="0" w:space="0" w:color="auto"/>
            <w:bottom w:val="none" w:sz="0" w:space="0" w:color="auto"/>
            <w:right w:val="none" w:sz="0" w:space="0" w:color="auto"/>
          </w:divBdr>
        </w:div>
        <w:div w:id="1173909222">
          <w:marLeft w:val="0"/>
          <w:marRight w:val="0"/>
          <w:marTop w:val="0"/>
          <w:marBottom w:val="0"/>
          <w:divBdr>
            <w:top w:val="none" w:sz="0" w:space="0" w:color="auto"/>
            <w:left w:val="none" w:sz="0" w:space="0" w:color="auto"/>
            <w:bottom w:val="none" w:sz="0" w:space="0" w:color="auto"/>
            <w:right w:val="none" w:sz="0" w:space="0" w:color="auto"/>
          </w:divBdr>
        </w:div>
        <w:div w:id="1259437536">
          <w:marLeft w:val="0"/>
          <w:marRight w:val="0"/>
          <w:marTop w:val="0"/>
          <w:marBottom w:val="0"/>
          <w:divBdr>
            <w:top w:val="none" w:sz="0" w:space="0" w:color="auto"/>
            <w:left w:val="none" w:sz="0" w:space="0" w:color="auto"/>
            <w:bottom w:val="none" w:sz="0" w:space="0" w:color="auto"/>
            <w:right w:val="none" w:sz="0" w:space="0" w:color="auto"/>
          </w:divBdr>
        </w:div>
        <w:div w:id="1521241716">
          <w:marLeft w:val="0"/>
          <w:marRight w:val="0"/>
          <w:marTop w:val="0"/>
          <w:marBottom w:val="0"/>
          <w:divBdr>
            <w:top w:val="none" w:sz="0" w:space="0" w:color="auto"/>
            <w:left w:val="none" w:sz="0" w:space="0" w:color="auto"/>
            <w:bottom w:val="none" w:sz="0" w:space="0" w:color="auto"/>
            <w:right w:val="none" w:sz="0" w:space="0" w:color="auto"/>
          </w:divBdr>
        </w:div>
        <w:div w:id="1824851444">
          <w:marLeft w:val="0"/>
          <w:marRight w:val="0"/>
          <w:marTop w:val="0"/>
          <w:marBottom w:val="0"/>
          <w:divBdr>
            <w:top w:val="none" w:sz="0" w:space="0" w:color="auto"/>
            <w:left w:val="none" w:sz="0" w:space="0" w:color="auto"/>
            <w:bottom w:val="none" w:sz="0" w:space="0" w:color="auto"/>
            <w:right w:val="none" w:sz="0" w:space="0" w:color="auto"/>
          </w:divBdr>
        </w:div>
      </w:divsChild>
    </w:div>
    <w:div w:id="1411849353">
      <w:bodyDiv w:val="1"/>
      <w:marLeft w:val="0"/>
      <w:marRight w:val="0"/>
      <w:marTop w:val="0"/>
      <w:marBottom w:val="0"/>
      <w:divBdr>
        <w:top w:val="none" w:sz="0" w:space="0" w:color="auto"/>
        <w:left w:val="none" w:sz="0" w:space="0" w:color="auto"/>
        <w:bottom w:val="none" w:sz="0" w:space="0" w:color="auto"/>
        <w:right w:val="none" w:sz="0" w:space="0" w:color="auto"/>
      </w:divBdr>
      <w:divsChild>
        <w:div w:id="111555270">
          <w:marLeft w:val="0"/>
          <w:marRight w:val="0"/>
          <w:marTop w:val="0"/>
          <w:marBottom w:val="0"/>
          <w:divBdr>
            <w:top w:val="none" w:sz="0" w:space="0" w:color="auto"/>
            <w:left w:val="none" w:sz="0" w:space="0" w:color="auto"/>
            <w:bottom w:val="none" w:sz="0" w:space="0" w:color="auto"/>
            <w:right w:val="none" w:sz="0" w:space="0" w:color="auto"/>
          </w:divBdr>
        </w:div>
        <w:div w:id="712190127">
          <w:marLeft w:val="0"/>
          <w:marRight w:val="0"/>
          <w:marTop w:val="0"/>
          <w:marBottom w:val="0"/>
          <w:divBdr>
            <w:top w:val="none" w:sz="0" w:space="0" w:color="auto"/>
            <w:left w:val="none" w:sz="0" w:space="0" w:color="auto"/>
            <w:bottom w:val="none" w:sz="0" w:space="0" w:color="auto"/>
            <w:right w:val="none" w:sz="0" w:space="0" w:color="auto"/>
          </w:divBdr>
        </w:div>
        <w:div w:id="842742908">
          <w:marLeft w:val="0"/>
          <w:marRight w:val="0"/>
          <w:marTop w:val="0"/>
          <w:marBottom w:val="0"/>
          <w:divBdr>
            <w:top w:val="none" w:sz="0" w:space="0" w:color="auto"/>
            <w:left w:val="none" w:sz="0" w:space="0" w:color="auto"/>
            <w:bottom w:val="none" w:sz="0" w:space="0" w:color="auto"/>
            <w:right w:val="none" w:sz="0" w:space="0" w:color="auto"/>
          </w:divBdr>
        </w:div>
        <w:div w:id="1577015642">
          <w:marLeft w:val="0"/>
          <w:marRight w:val="0"/>
          <w:marTop w:val="0"/>
          <w:marBottom w:val="0"/>
          <w:divBdr>
            <w:top w:val="none" w:sz="0" w:space="0" w:color="auto"/>
            <w:left w:val="none" w:sz="0" w:space="0" w:color="auto"/>
            <w:bottom w:val="none" w:sz="0" w:space="0" w:color="auto"/>
            <w:right w:val="none" w:sz="0" w:space="0" w:color="auto"/>
          </w:divBdr>
        </w:div>
        <w:div w:id="1646934966">
          <w:marLeft w:val="0"/>
          <w:marRight w:val="0"/>
          <w:marTop w:val="0"/>
          <w:marBottom w:val="0"/>
          <w:divBdr>
            <w:top w:val="none" w:sz="0" w:space="0" w:color="auto"/>
            <w:left w:val="none" w:sz="0" w:space="0" w:color="auto"/>
            <w:bottom w:val="none" w:sz="0" w:space="0" w:color="auto"/>
            <w:right w:val="none" w:sz="0" w:space="0" w:color="auto"/>
          </w:divBdr>
        </w:div>
        <w:div w:id="1888489364">
          <w:marLeft w:val="0"/>
          <w:marRight w:val="0"/>
          <w:marTop w:val="0"/>
          <w:marBottom w:val="0"/>
          <w:divBdr>
            <w:top w:val="none" w:sz="0" w:space="0" w:color="auto"/>
            <w:left w:val="none" w:sz="0" w:space="0" w:color="auto"/>
            <w:bottom w:val="none" w:sz="0" w:space="0" w:color="auto"/>
            <w:right w:val="none" w:sz="0" w:space="0" w:color="auto"/>
          </w:divBdr>
        </w:div>
        <w:div w:id="2092072496">
          <w:marLeft w:val="0"/>
          <w:marRight w:val="0"/>
          <w:marTop w:val="0"/>
          <w:marBottom w:val="0"/>
          <w:divBdr>
            <w:top w:val="none" w:sz="0" w:space="0" w:color="auto"/>
            <w:left w:val="none" w:sz="0" w:space="0" w:color="auto"/>
            <w:bottom w:val="none" w:sz="0" w:space="0" w:color="auto"/>
            <w:right w:val="none" w:sz="0" w:space="0" w:color="auto"/>
          </w:divBdr>
        </w:div>
      </w:divsChild>
    </w:div>
    <w:div w:id="1466854091">
      <w:bodyDiv w:val="1"/>
      <w:marLeft w:val="0"/>
      <w:marRight w:val="0"/>
      <w:marTop w:val="0"/>
      <w:marBottom w:val="0"/>
      <w:divBdr>
        <w:top w:val="none" w:sz="0" w:space="0" w:color="auto"/>
        <w:left w:val="none" w:sz="0" w:space="0" w:color="auto"/>
        <w:bottom w:val="none" w:sz="0" w:space="0" w:color="auto"/>
        <w:right w:val="none" w:sz="0" w:space="0" w:color="auto"/>
      </w:divBdr>
      <w:divsChild>
        <w:div w:id="1545216278">
          <w:marLeft w:val="0"/>
          <w:marRight w:val="0"/>
          <w:marTop w:val="0"/>
          <w:marBottom w:val="0"/>
          <w:divBdr>
            <w:top w:val="none" w:sz="0" w:space="0" w:color="auto"/>
            <w:left w:val="none" w:sz="0" w:space="0" w:color="auto"/>
            <w:bottom w:val="none" w:sz="0" w:space="0" w:color="auto"/>
            <w:right w:val="none" w:sz="0" w:space="0" w:color="auto"/>
          </w:divBdr>
          <w:divsChild>
            <w:div w:id="1023022414">
              <w:marLeft w:val="0"/>
              <w:marRight w:val="0"/>
              <w:marTop w:val="0"/>
              <w:marBottom w:val="0"/>
              <w:divBdr>
                <w:top w:val="none" w:sz="0" w:space="0" w:color="auto"/>
                <w:left w:val="none" w:sz="0" w:space="0" w:color="auto"/>
                <w:bottom w:val="none" w:sz="0" w:space="0" w:color="auto"/>
                <w:right w:val="none" w:sz="0" w:space="0" w:color="auto"/>
              </w:divBdr>
              <w:divsChild>
                <w:div w:id="676661884">
                  <w:marLeft w:val="0"/>
                  <w:marRight w:val="0"/>
                  <w:marTop w:val="0"/>
                  <w:marBottom w:val="0"/>
                  <w:divBdr>
                    <w:top w:val="none" w:sz="0" w:space="0" w:color="auto"/>
                    <w:left w:val="none" w:sz="0" w:space="0" w:color="auto"/>
                    <w:bottom w:val="none" w:sz="0" w:space="0" w:color="auto"/>
                    <w:right w:val="none" w:sz="0" w:space="0" w:color="auto"/>
                  </w:divBdr>
                  <w:divsChild>
                    <w:div w:id="175968645">
                      <w:marLeft w:val="0"/>
                      <w:marRight w:val="0"/>
                      <w:marTop w:val="0"/>
                      <w:marBottom w:val="0"/>
                      <w:divBdr>
                        <w:top w:val="none" w:sz="0" w:space="0" w:color="auto"/>
                        <w:left w:val="none" w:sz="0" w:space="0" w:color="auto"/>
                        <w:bottom w:val="none" w:sz="0" w:space="0" w:color="auto"/>
                        <w:right w:val="none" w:sz="0" w:space="0" w:color="auto"/>
                      </w:divBdr>
                      <w:divsChild>
                        <w:div w:id="199263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665002">
      <w:bodyDiv w:val="1"/>
      <w:marLeft w:val="0"/>
      <w:marRight w:val="0"/>
      <w:marTop w:val="0"/>
      <w:marBottom w:val="0"/>
      <w:divBdr>
        <w:top w:val="none" w:sz="0" w:space="0" w:color="auto"/>
        <w:left w:val="none" w:sz="0" w:space="0" w:color="auto"/>
        <w:bottom w:val="none" w:sz="0" w:space="0" w:color="auto"/>
        <w:right w:val="none" w:sz="0" w:space="0" w:color="auto"/>
      </w:divBdr>
    </w:div>
    <w:div w:id="1646083806">
      <w:bodyDiv w:val="1"/>
      <w:marLeft w:val="0"/>
      <w:marRight w:val="0"/>
      <w:marTop w:val="0"/>
      <w:marBottom w:val="0"/>
      <w:divBdr>
        <w:top w:val="none" w:sz="0" w:space="0" w:color="auto"/>
        <w:left w:val="none" w:sz="0" w:space="0" w:color="auto"/>
        <w:bottom w:val="none" w:sz="0" w:space="0" w:color="auto"/>
        <w:right w:val="none" w:sz="0" w:space="0" w:color="auto"/>
      </w:divBdr>
    </w:div>
    <w:div w:id="209867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cms.int/en/document/global-programme-work-cetaceans" TargetMode="External"/><Relationship Id="rId3" Type="http://schemas.openxmlformats.org/officeDocument/2006/relationships/hyperlink" Target="http://www.ascobans.org" TargetMode="External"/><Relationship Id="rId7" Type="http://schemas.openxmlformats.org/officeDocument/2006/relationships/hyperlink" Target="http://www.ascobans.org/en/document/adverse-effects-underwater-noise-marine-mammals-during-offshore-construction-activities" TargetMode="External"/><Relationship Id="rId2" Type="http://schemas.openxmlformats.org/officeDocument/2006/relationships/hyperlink" Target="http://www.accobams.org" TargetMode="External"/><Relationship Id="rId1" Type="http://schemas.openxmlformats.org/officeDocument/2006/relationships/hyperlink" Target="http://www.cms.int" TargetMode="External"/><Relationship Id="rId6" Type="http://schemas.openxmlformats.org/officeDocument/2006/relationships/hyperlink" Target="http://accobams.org/index.php?option=com_content&amp;view=article&amp;id=1174%3Amop5-final-report-and-resolutions&amp;catid=34&amp;Itemid=65" TargetMode="External"/><Relationship Id="rId5" Type="http://schemas.openxmlformats.org/officeDocument/2006/relationships/hyperlink" Target="http://www.cms.int/en/document/further-steps-abate-underwater-noise-pollution-protection-cetaceans-and-other-migratory" TargetMode="External"/><Relationship Id="rId10" Type="http://schemas.openxmlformats.org/officeDocument/2006/relationships/hyperlink" Target="https://www.cbd.int/doc/meetings/mar/mcbem-2014-01/other/mcbem-2014-01-submission-cms-en.pdf" TargetMode="External"/><Relationship Id="rId4" Type="http://schemas.openxmlformats.org/officeDocument/2006/relationships/hyperlink" Target="http://www.cms.int/en/document/adverse-anthropogenic-marineocean-noise-impacts-cetaceans-and-other-biota" TargetMode="External"/><Relationship Id="rId9" Type="http://schemas.openxmlformats.org/officeDocument/2006/relationships/hyperlink" Target="https://www.cbd.int/decision/cop/default.shtml?id=13386"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7E8A1-612C-4535-BBE2-FDF4EBC94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1892</Words>
  <Characters>10372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lpstr>
    </vt:vector>
  </TitlesOfParts>
  <Company>United Nations Volunteers (UNV) programme</Company>
  <LinksUpToDate>false</LinksUpToDate>
  <CharactersWithSpaces>12240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cms-library</dc:creator>
  <cp:keywords/>
  <cp:lastModifiedBy>Ximena Cancino</cp:lastModifiedBy>
  <cp:revision>3</cp:revision>
  <cp:lastPrinted>2016-02-10T11:39:00Z</cp:lastPrinted>
  <dcterms:created xsi:type="dcterms:W3CDTF">2016-03-08T10:47:00Z</dcterms:created>
  <dcterms:modified xsi:type="dcterms:W3CDTF">2016-04-11T10:01:00Z</dcterms:modified>
</cp:coreProperties>
</file>