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942EBA">
              <w:rPr>
                <w:rFonts w:eastAsia="Times New Roman" w:cs="Arial"/>
              </w:rPr>
              <w:t>27.2</w:t>
            </w:r>
          </w:p>
          <w:p w:rsidR="002E0DE9" w:rsidRPr="00847845" w:rsidRDefault="00847845" w:rsidP="00661875">
            <w:pPr>
              <w:tabs>
                <w:tab w:val="left" w:pos="5040"/>
                <w:tab w:val="left" w:pos="5760"/>
                <w:tab w:val="left" w:pos="6008"/>
                <w:tab w:val="left" w:pos="6480"/>
                <w:tab w:val="left" w:pos="7200"/>
                <w:tab w:val="left" w:pos="7920"/>
                <w:tab w:val="left" w:pos="8640"/>
              </w:tabs>
              <w:rPr>
                <w:rFonts w:cs="Arial"/>
                <w:i/>
              </w:rPr>
            </w:pPr>
            <w:r>
              <w:rPr>
                <w:rFonts w:eastAsia="Times New Roman" w:cs="Arial"/>
              </w:rPr>
              <w:t>17</w:t>
            </w:r>
            <w:r w:rsidR="002E0DE9" w:rsidRPr="00847845">
              <w:rPr>
                <w:rFonts w:eastAsia="Times New Roman" w:cs="Arial"/>
              </w:rPr>
              <w:t xml:space="preserve"> </w:t>
            </w:r>
            <w:r w:rsidR="00942EBA" w:rsidRPr="00847845">
              <w:rPr>
                <w:rFonts w:eastAsia="Times New Roman" w:cs="Arial"/>
              </w:rPr>
              <w:t>December</w:t>
            </w:r>
            <w:r w:rsidR="002E0DE9" w:rsidRPr="002E0DE9">
              <w:rPr>
                <w:rFonts w:eastAsia="Times New Roman" w:cs="Arial"/>
              </w:rPr>
              <w:t xml:space="preserve"> 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Pr="00847845" w:rsidRDefault="002E0DE9" w:rsidP="00661875">
      <w:pPr>
        <w:tabs>
          <w:tab w:val="left" w:pos="7020"/>
        </w:tabs>
        <w:rPr>
          <w:rFonts w:cs="Arial"/>
        </w:rPr>
      </w:pPr>
      <w:r w:rsidRPr="002E0DE9">
        <w:rPr>
          <w:rFonts w:eastAsia="Times New Roman" w:cs="Arial"/>
          <w:iCs/>
          <w:lang w:val="pt-PT"/>
        </w:rPr>
        <w:t>Agenda Item</w:t>
      </w:r>
      <w:r w:rsidR="00942EBA">
        <w:rPr>
          <w:rFonts w:eastAsia="Times New Roman" w:cs="Arial"/>
          <w:iCs/>
          <w:lang w:val="pt-PT"/>
        </w:rPr>
        <w:t xml:space="preserve"> 27.</w:t>
      </w:r>
      <w:r w:rsidR="00942EBA" w:rsidRPr="00847845">
        <w:rPr>
          <w:rFonts w:eastAsia="Times New Roman" w:cs="Arial"/>
          <w:iCs/>
          <w:lang w:val="pt-PT"/>
        </w:rPr>
        <w:t>2</w: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Default="002E0DE9" w:rsidP="00EC4F04">
      <w:pPr>
        <w:widowControl w:val="0"/>
        <w:suppressAutoHyphens/>
        <w:autoSpaceDE w:val="0"/>
        <w:autoSpaceDN w:val="0"/>
        <w:spacing w:after="0" w:line="240" w:lineRule="auto"/>
        <w:textAlignment w:val="baseline"/>
        <w:rPr>
          <w:rFonts w:eastAsia="Times New Roman" w:cs="Arial"/>
        </w:rPr>
      </w:pPr>
    </w:p>
    <w:p w:rsidR="00942EBA" w:rsidRPr="002E0DE9" w:rsidRDefault="00942EBA" w:rsidP="00EC4F04">
      <w:pPr>
        <w:widowControl w:val="0"/>
        <w:suppressAutoHyphens/>
        <w:autoSpaceDE w:val="0"/>
        <w:autoSpaceDN w:val="0"/>
        <w:spacing w:after="0" w:line="240" w:lineRule="auto"/>
        <w:textAlignment w:val="baseline"/>
        <w:rPr>
          <w:rFonts w:eastAsia="Times New Roman" w:cs="Arial"/>
        </w:rPr>
      </w:pPr>
    </w:p>
    <w:p w:rsidR="00942EBA" w:rsidRPr="00716619" w:rsidRDefault="00942EBA" w:rsidP="00942EBA">
      <w:pPr>
        <w:pStyle w:val="Heading2"/>
        <w:keepNext w:val="0"/>
        <w:ind w:left="-86" w:right="-360"/>
        <w:jc w:val="center"/>
        <w:rPr>
          <w:rFonts w:ascii="Arial" w:hAnsi="Arial" w:cs="Arial"/>
          <w:sz w:val="22"/>
          <w:szCs w:val="22"/>
          <w:lang w:val="en-GB"/>
        </w:rPr>
      </w:pPr>
      <w:r w:rsidRPr="00716619">
        <w:rPr>
          <w:rFonts w:ascii="Arial" w:hAnsi="Arial" w:cs="Arial"/>
          <w:sz w:val="22"/>
          <w:szCs w:val="22"/>
          <w:lang w:val="en-GB"/>
        </w:rPr>
        <w:t xml:space="preserve">GUIDELINES FOR PREPARING AND ASSESSING PROPOSALS </w:t>
      </w:r>
    </w:p>
    <w:p w:rsidR="00942EBA" w:rsidRPr="00E6128E" w:rsidRDefault="00942EBA" w:rsidP="00942EBA">
      <w:pPr>
        <w:pStyle w:val="Heading2"/>
        <w:keepNext w:val="0"/>
        <w:spacing w:after="120"/>
        <w:ind w:left="-85" w:right="-357"/>
        <w:jc w:val="center"/>
        <w:rPr>
          <w:rFonts w:ascii="Arial" w:hAnsi="Arial" w:cs="Arial"/>
          <w:sz w:val="22"/>
          <w:szCs w:val="22"/>
          <w:lang w:val="en-GB"/>
        </w:rPr>
      </w:pPr>
      <w:r w:rsidRPr="00716619">
        <w:rPr>
          <w:rFonts w:ascii="Arial" w:hAnsi="Arial" w:cs="Arial"/>
          <w:sz w:val="22"/>
          <w:szCs w:val="22"/>
          <w:lang w:val="en-GB"/>
        </w:rPr>
        <w:t>FOR THE AMENDMENT OF THE APPENDICES OF THE CONVENTION</w:t>
      </w:r>
    </w:p>
    <w:p w:rsidR="002E0DE9" w:rsidRDefault="00942EBA" w:rsidP="00F81B4A">
      <w:pPr>
        <w:widowControl w:val="0"/>
        <w:suppressAutoHyphens/>
        <w:autoSpaceDE w:val="0"/>
        <w:autoSpaceDN w:val="0"/>
        <w:spacing w:after="0" w:line="240" w:lineRule="auto"/>
        <w:jc w:val="center"/>
        <w:textAlignment w:val="baseline"/>
        <w:rPr>
          <w:rFonts w:eastAsia="Times New Roman" w:cs="Arial"/>
          <w:i/>
        </w:rPr>
      </w:pPr>
      <w:r>
        <w:rPr>
          <w:rFonts w:eastAsia="Times New Roman" w:cs="Arial"/>
          <w:i/>
        </w:rPr>
        <w:t>(Submitted by the Scientific Council</w:t>
      </w:r>
      <w:r w:rsidR="008B0AC3">
        <w:rPr>
          <w:rFonts w:eastAsia="Times New Roman" w:cs="Arial"/>
          <w:i/>
        </w:rPr>
        <w:t>)</w:t>
      </w:r>
    </w:p>
    <w:p w:rsidR="00942EBA" w:rsidRPr="00F81B4A" w:rsidRDefault="00942EBA" w:rsidP="00F81B4A">
      <w:pPr>
        <w:widowControl w:val="0"/>
        <w:suppressAutoHyphens/>
        <w:autoSpaceDE w:val="0"/>
        <w:autoSpaceDN w:val="0"/>
        <w:spacing w:after="0" w:line="240" w:lineRule="auto"/>
        <w:jc w:val="center"/>
        <w:textAlignment w:val="baseline"/>
        <w:rPr>
          <w:rFonts w:ascii="Calibri" w:eastAsia="Calibri" w:hAnsi="Calibri" w:cs="Times New Roman"/>
        </w:rPr>
      </w:pPr>
    </w:p>
    <w:p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942318</wp:posOffset>
                </wp:positionH>
                <wp:positionV relativeFrom="paragraph">
                  <wp:posOffset>106346</wp:posOffset>
                </wp:positionV>
                <wp:extent cx="4629150" cy="2256929"/>
                <wp:effectExtent l="0" t="0" r="19050" b="10160"/>
                <wp:wrapNone/>
                <wp:docPr id="5" name="Text Box 4"/>
                <wp:cNvGraphicFramePr/>
                <a:graphic xmlns:a="http://schemas.openxmlformats.org/drawingml/2006/main">
                  <a:graphicData uri="http://schemas.microsoft.com/office/word/2010/wordprocessingShape">
                    <wps:wsp>
                      <wps:cNvSpPr txBox="1"/>
                      <wps:spPr>
                        <a:xfrm>
                          <a:off x="0" y="0"/>
                          <a:ext cx="4629150" cy="2256929"/>
                        </a:xfrm>
                        <a:prstGeom prst="rect">
                          <a:avLst/>
                        </a:prstGeom>
                        <a:solidFill>
                          <a:srgbClr val="FFFFFF"/>
                        </a:solidFill>
                        <a:ln w="3172">
                          <a:solidFill>
                            <a:srgbClr val="000000"/>
                          </a:solidFill>
                          <a:prstDash val="solid"/>
                        </a:ln>
                      </wps:spPr>
                      <wps:txbx>
                        <w:txbxContent>
                          <w:p w:rsidR="002E0DE9" w:rsidRDefault="002E0DE9" w:rsidP="00847845">
                            <w:pPr>
                              <w:spacing w:after="0" w:line="240" w:lineRule="auto"/>
                              <w:rPr>
                                <w:rFonts w:cs="Arial"/>
                              </w:rPr>
                            </w:pPr>
                            <w:r>
                              <w:rPr>
                                <w:rFonts w:cs="Arial"/>
                              </w:rPr>
                              <w:t>Summary:</w:t>
                            </w:r>
                          </w:p>
                          <w:p w:rsidR="002E0DE9" w:rsidRDefault="002E0DE9" w:rsidP="00847845">
                            <w:pPr>
                              <w:spacing w:after="0" w:line="240" w:lineRule="auto"/>
                              <w:rPr>
                                <w:rFonts w:cs="Arial"/>
                              </w:rPr>
                            </w:pPr>
                          </w:p>
                          <w:p w:rsidR="00942EBA" w:rsidRDefault="00942EBA" w:rsidP="00847845">
                            <w:pPr>
                              <w:spacing w:after="0" w:line="240" w:lineRule="auto"/>
                              <w:jc w:val="both"/>
                              <w:rPr>
                                <w:rFonts w:cs="Arial"/>
                              </w:rPr>
                            </w:pPr>
                            <w:r w:rsidRPr="00716619">
                              <w:rPr>
                                <w:rFonts w:cs="Arial"/>
                              </w:rPr>
                              <w:t xml:space="preserve">This document aims at fulfilling the mandates provided by Decision 12.10 </w:t>
                            </w:r>
                            <w:r w:rsidRPr="00716619">
                              <w:rPr>
                                <w:rFonts w:cs="Arial"/>
                                <w:i/>
                              </w:rPr>
                              <w:t xml:space="preserve">Listing of Species in the Appendices of the Convention </w:t>
                            </w:r>
                            <w:r w:rsidRPr="00716619">
                              <w:rPr>
                                <w:rFonts w:cs="Arial"/>
                              </w:rPr>
                              <w:t xml:space="preserve">and Decision 12.101 </w:t>
                            </w:r>
                            <w:r w:rsidRPr="00716619">
                              <w:rPr>
                                <w:rFonts w:cs="Arial"/>
                                <w:i/>
                              </w:rPr>
                              <w:t>Guidelines for assessing listing proposals on Appendices I and II of the Convention</w:t>
                            </w:r>
                            <w:r w:rsidRPr="00716619">
                              <w:rPr>
                                <w:rFonts w:cs="Arial"/>
                              </w:rPr>
                              <w:t>.</w:t>
                            </w:r>
                          </w:p>
                          <w:p w:rsidR="00847845" w:rsidRPr="00716619" w:rsidRDefault="00847845" w:rsidP="00847845">
                            <w:pPr>
                              <w:spacing w:after="0" w:line="240" w:lineRule="auto"/>
                              <w:jc w:val="both"/>
                              <w:rPr>
                                <w:rFonts w:cs="Arial"/>
                              </w:rPr>
                            </w:pPr>
                          </w:p>
                          <w:p w:rsidR="00942EBA" w:rsidRPr="00BD7D9D" w:rsidRDefault="00942EBA" w:rsidP="00847845">
                            <w:pPr>
                              <w:spacing w:after="0" w:line="240" w:lineRule="auto"/>
                              <w:jc w:val="both"/>
                              <w:rPr>
                                <w:rFonts w:cs="Arial"/>
                              </w:rPr>
                            </w:pPr>
                            <w:r w:rsidRPr="00716619">
                              <w:rPr>
                                <w:rFonts w:cs="Arial"/>
                              </w:rPr>
                              <w:t xml:space="preserve">The document includes a proposal for the consolidation of Resolution 3.1 (Rev.COP12) </w:t>
                            </w:r>
                            <w:hyperlink r:id="rId9" w:history="1">
                              <w:r w:rsidRPr="00716619">
                                <w:rPr>
                                  <w:rFonts w:cs="Arial"/>
                                  <w:i/>
                                </w:rPr>
                                <w:t>Listing of Species in the Appendices of the Convention</w:t>
                              </w:r>
                            </w:hyperlink>
                            <w:r w:rsidRPr="00716619">
                              <w:rPr>
                                <w:rFonts w:cs="Arial"/>
                              </w:rPr>
                              <w:t xml:space="preserve"> and Resolution 11.33 (Rev.COP12) </w:t>
                            </w:r>
                            <w:hyperlink r:id="rId10" w:history="1">
                              <w:r w:rsidRPr="00716619">
                                <w:rPr>
                                  <w:rFonts w:cs="Arial"/>
                                  <w:i/>
                                </w:rPr>
                                <w:t>Guidelines for Assessing Listing Proposals to Appendices I and II of the Convention</w:t>
                              </w:r>
                            </w:hyperlink>
                            <w:r w:rsidR="0038236A">
                              <w:rPr>
                                <w:rFonts w:cs="Arial"/>
                                <w:i/>
                              </w:rPr>
                              <w:t xml:space="preserve"> </w:t>
                            </w:r>
                            <w:r w:rsidR="0038236A">
                              <w:rPr>
                                <w:rFonts w:cs="Arial"/>
                              </w:rPr>
                              <w:t>and a draft Decision to develop definitions for some of the terms used in the resolutions.</w:t>
                            </w:r>
                            <w:r>
                              <w:rPr>
                                <w:rFonts w:cs="Arial"/>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4.2pt;margin-top:8.35pt;width:364.5pt;height:1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" strokeweight=".08811mm">
                <v:textbox>
                  <w:txbxContent>
                    <w:p w:rsidR="002E0DE9" w:rsidRDefault="002E0DE9" w:rsidP="00847845">
                      <w:pPr>
                        <w:spacing w:after="0" w:line="240" w:lineRule="auto"/>
                        <w:rPr>
                          <w:rFonts w:cs="Arial"/>
                        </w:rPr>
                      </w:pPr>
                      <w:r>
                        <w:rPr>
                          <w:rFonts w:cs="Arial"/>
                        </w:rPr>
                        <w:t>Summary:</w:t>
                      </w:r>
                    </w:p>
                    <w:p w:rsidR="002E0DE9" w:rsidRDefault="002E0DE9" w:rsidP="00847845">
                      <w:pPr>
                        <w:spacing w:after="0" w:line="240" w:lineRule="auto"/>
                        <w:rPr>
                          <w:rFonts w:cs="Arial"/>
                        </w:rPr>
                      </w:pPr>
                    </w:p>
                    <w:p w:rsidR="00942EBA" w:rsidRDefault="00942EBA" w:rsidP="00847845">
                      <w:pPr>
                        <w:spacing w:after="0" w:line="240" w:lineRule="auto"/>
                        <w:jc w:val="both"/>
                        <w:rPr>
                          <w:rFonts w:cs="Arial"/>
                        </w:rPr>
                      </w:pPr>
                      <w:r w:rsidRPr="00716619">
                        <w:rPr>
                          <w:rFonts w:cs="Arial"/>
                        </w:rPr>
                        <w:t xml:space="preserve">This document aims at fulfilling the mandates provided by Decision 12.10 </w:t>
                      </w:r>
                      <w:r w:rsidRPr="00716619">
                        <w:rPr>
                          <w:rFonts w:cs="Arial"/>
                          <w:i/>
                        </w:rPr>
                        <w:t xml:space="preserve">Listing of Species in the Appendices of the Convention </w:t>
                      </w:r>
                      <w:r w:rsidRPr="00716619">
                        <w:rPr>
                          <w:rFonts w:cs="Arial"/>
                        </w:rPr>
                        <w:t xml:space="preserve">and Decision 12.101 </w:t>
                      </w:r>
                      <w:r w:rsidRPr="00716619">
                        <w:rPr>
                          <w:rFonts w:cs="Arial"/>
                          <w:i/>
                        </w:rPr>
                        <w:t>Guidelines for assessing listing proposals on Appendices I and II of the Convention</w:t>
                      </w:r>
                      <w:r w:rsidRPr="00716619">
                        <w:rPr>
                          <w:rFonts w:cs="Arial"/>
                        </w:rPr>
                        <w:t>.</w:t>
                      </w:r>
                    </w:p>
                    <w:p w:rsidR="00847845" w:rsidRPr="00716619" w:rsidRDefault="00847845" w:rsidP="00847845">
                      <w:pPr>
                        <w:spacing w:after="0" w:line="240" w:lineRule="auto"/>
                        <w:jc w:val="both"/>
                        <w:rPr>
                          <w:rFonts w:cs="Arial"/>
                        </w:rPr>
                      </w:pPr>
                    </w:p>
                    <w:p w:rsidR="00942EBA" w:rsidRPr="00BD7D9D" w:rsidRDefault="00942EBA" w:rsidP="00847845">
                      <w:pPr>
                        <w:spacing w:after="0" w:line="240" w:lineRule="auto"/>
                        <w:jc w:val="both"/>
                        <w:rPr>
                          <w:rFonts w:cs="Arial"/>
                        </w:rPr>
                      </w:pPr>
                      <w:r w:rsidRPr="00716619">
                        <w:rPr>
                          <w:rFonts w:cs="Arial"/>
                        </w:rPr>
                        <w:t xml:space="preserve">The document includes a proposal for the consolidation of Resolution 3.1 (Rev.COP12) </w:t>
                      </w:r>
                      <w:hyperlink r:id="rId11" w:history="1">
                        <w:r w:rsidRPr="00716619">
                          <w:rPr>
                            <w:rFonts w:cs="Arial"/>
                            <w:i/>
                          </w:rPr>
                          <w:t>Listing of Species in the Appendices of the Convention</w:t>
                        </w:r>
                      </w:hyperlink>
                      <w:r w:rsidRPr="00716619">
                        <w:rPr>
                          <w:rFonts w:cs="Arial"/>
                        </w:rPr>
                        <w:t xml:space="preserve"> and Resolution 11.33 (Rev.COP12) </w:t>
                      </w:r>
                      <w:hyperlink r:id="rId12" w:history="1">
                        <w:r w:rsidRPr="00716619">
                          <w:rPr>
                            <w:rFonts w:cs="Arial"/>
                            <w:i/>
                          </w:rPr>
                          <w:t>Guidelines for Assessing Listing Proposals to Appendices I and II of the Convention</w:t>
                        </w:r>
                      </w:hyperlink>
                      <w:r w:rsidR="0038236A">
                        <w:rPr>
                          <w:rFonts w:cs="Arial"/>
                          <w:i/>
                        </w:rPr>
                        <w:t xml:space="preserve"> </w:t>
                      </w:r>
                      <w:r w:rsidR="0038236A">
                        <w:rPr>
                          <w:rFonts w:cs="Arial"/>
                        </w:rPr>
                        <w:t>and a draft Decision to develop definitions for some of the terms used in the resolutions.</w:t>
                      </w:r>
                      <w:r>
                        <w:rPr>
                          <w:rFonts w:cs="Arial"/>
                        </w:rPr>
                        <w:t xml:space="preserve"> </w:t>
                      </w: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661875" w:rsidRDefault="00661875" w:rsidP="00EC4F04">
      <w:pPr>
        <w:spacing w:after="0" w:line="240" w:lineRule="auto"/>
        <w:sectPr w:rsidR="00661875" w:rsidSect="00EC4F04">
          <w:headerReference w:type="even" r:id="rId13"/>
          <w:headerReference w:type="default" r:id="rId14"/>
          <w:footerReference w:type="even" r:id="rId15"/>
          <w:headerReference w:type="first" r:id="rId16"/>
          <w:pgSz w:w="11906" w:h="16838" w:code="9"/>
          <w:pgMar w:top="1138" w:right="1138" w:bottom="1138" w:left="1138" w:header="720" w:footer="720" w:gutter="0"/>
          <w:cols w:space="720"/>
          <w:titlePg/>
          <w:docGrid w:linePitch="360"/>
        </w:sectPr>
      </w:pPr>
    </w:p>
    <w:p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rsidR="0038236A" w:rsidRPr="00716619" w:rsidRDefault="0038236A" w:rsidP="0038236A">
      <w:pPr>
        <w:pStyle w:val="Heading2"/>
        <w:keepNext w:val="0"/>
        <w:ind w:left="-86" w:right="-360"/>
        <w:jc w:val="center"/>
        <w:rPr>
          <w:rFonts w:ascii="Arial" w:hAnsi="Arial" w:cs="Arial"/>
          <w:sz w:val="22"/>
          <w:szCs w:val="22"/>
          <w:lang w:val="en-GB"/>
        </w:rPr>
      </w:pPr>
      <w:r w:rsidRPr="00716619">
        <w:rPr>
          <w:rFonts w:ascii="Arial" w:hAnsi="Arial" w:cs="Arial"/>
          <w:sz w:val="22"/>
          <w:szCs w:val="22"/>
          <w:lang w:val="en-GB"/>
        </w:rPr>
        <w:t xml:space="preserve">GUIDELINES FOR PREPARING AND ASSESSING PROPOSALS </w:t>
      </w:r>
    </w:p>
    <w:p w:rsidR="002E0DE9" w:rsidRPr="00716619" w:rsidRDefault="0038236A" w:rsidP="0038236A">
      <w:pPr>
        <w:pStyle w:val="Title1"/>
      </w:pPr>
      <w:r w:rsidRPr="00716619">
        <w:t>FOR THE AMENDMENT OF THE APPENDICES OF THE CONVENTION</w:t>
      </w:r>
    </w:p>
    <w:p w:rsidR="00661875" w:rsidRDefault="00661875" w:rsidP="00EC4F04">
      <w:pPr>
        <w:suppressAutoHyphens/>
        <w:autoSpaceDN w:val="0"/>
        <w:spacing w:after="0" w:line="240" w:lineRule="auto"/>
        <w:textAlignment w:val="baseline"/>
        <w:rPr>
          <w:rFonts w:eastAsia="Calibri" w:cs="Arial"/>
        </w:rPr>
      </w:pPr>
    </w:p>
    <w:p w:rsidR="00847845" w:rsidRPr="00716619" w:rsidRDefault="00847845" w:rsidP="00EC4F04">
      <w:pPr>
        <w:suppressAutoHyphens/>
        <w:autoSpaceDN w:val="0"/>
        <w:spacing w:after="0" w:line="240" w:lineRule="auto"/>
        <w:textAlignment w:val="baseline"/>
        <w:rPr>
          <w:rFonts w:eastAsia="Calibri" w:cs="Arial"/>
        </w:rPr>
      </w:pPr>
    </w:p>
    <w:p w:rsidR="0038236A" w:rsidRPr="00716619" w:rsidRDefault="0038236A" w:rsidP="0038236A">
      <w:pPr>
        <w:jc w:val="both"/>
        <w:rPr>
          <w:rFonts w:cs="Arial"/>
          <w:u w:val="single"/>
        </w:rPr>
      </w:pPr>
      <w:r w:rsidRPr="00716619">
        <w:rPr>
          <w:rFonts w:cs="Arial"/>
          <w:u w:val="single"/>
        </w:rPr>
        <w:t>Background</w:t>
      </w:r>
    </w:p>
    <w:p w:rsidR="0038236A" w:rsidRPr="00716619" w:rsidRDefault="0038236A" w:rsidP="00847845">
      <w:pPr>
        <w:pStyle w:val="Firstnumbering"/>
      </w:pPr>
      <w:r w:rsidRPr="00716619">
        <w:t>The Conference of the Parties at its 12</w:t>
      </w:r>
      <w:r w:rsidRPr="00716619">
        <w:rPr>
          <w:vertAlign w:val="superscript"/>
        </w:rPr>
        <w:t>th</w:t>
      </w:r>
      <w:r w:rsidRPr="00716619">
        <w:t xml:space="preserve"> meeting (COP12, Manila, 2017) adopted Decision 12.10 on Listing of</w:t>
      </w:r>
      <w:r w:rsidRPr="00716619">
        <w:rPr>
          <w:i/>
        </w:rPr>
        <w:t xml:space="preserve"> species in the Appendices of the Convention </w:t>
      </w:r>
      <w:r w:rsidRPr="00716619">
        <w:t xml:space="preserve">and Decision 12.101 on </w:t>
      </w:r>
      <w:r w:rsidRPr="00716619">
        <w:rPr>
          <w:i/>
        </w:rPr>
        <w:t>Guidelines for assessing listing proposals on Appendices I and II of the Convention</w:t>
      </w:r>
      <w:r w:rsidRPr="00716619">
        <w:t>. These Decisions provide:</w:t>
      </w:r>
    </w:p>
    <w:p w:rsidR="0038236A" w:rsidRPr="00716619" w:rsidRDefault="0038236A" w:rsidP="00847845">
      <w:pPr>
        <w:pStyle w:val="ListParagraph"/>
        <w:adjustRightInd w:val="0"/>
        <w:spacing w:after="0" w:line="240" w:lineRule="auto"/>
        <w:ind w:left="360"/>
        <w:jc w:val="both"/>
        <w:rPr>
          <w:rFonts w:cs="Arial"/>
          <w:b/>
          <w:i/>
        </w:rPr>
      </w:pPr>
    </w:p>
    <w:p w:rsidR="0038236A" w:rsidRPr="00847845" w:rsidRDefault="0038236A" w:rsidP="00847845">
      <w:pPr>
        <w:pStyle w:val="ListParagraph"/>
        <w:adjustRightInd w:val="0"/>
        <w:spacing w:after="0" w:line="240" w:lineRule="auto"/>
        <w:ind w:left="567"/>
        <w:jc w:val="both"/>
        <w:rPr>
          <w:rFonts w:cs="Arial"/>
          <w:b/>
          <w:i/>
          <w:sz w:val="20"/>
          <w:szCs w:val="20"/>
        </w:rPr>
      </w:pPr>
      <w:r w:rsidRPr="00847845">
        <w:rPr>
          <w:rFonts w:cs="Arial"/>
          <w:b/>
          <w:i/>
          <w:sz w:val="20"/>
          <w:szCs w:val="20"/>
        </w:rPr>
        <w:t>12.10 Directed to the Scientific Council</w:t>
      </w:r>
    </w:p>
    <w:p w:rsidR="0038236A" w:rsidRPr="00847845" w:rsidRDefault="0038236A" w:rsidP="00847845">
      <w:pPr>
        <w:pStyle w:val="ListParagraph"/>
        <w:adjustRightInd w:val="0"/>
        <w:spacing w:after="0" w:line="240" w:lineRule="auto"/>
        <w:ind w:left="360"/>
        <w:jc w:val="both"/>
        <w:rPr>
          <w:rFonts w:cs="Arial"/>
          <w:sz w:val="20"/>
          <w:szCs w:val="20"/>
        </w:rPr>
      </w:pPr>
    </w:p>
    <w:p w:rsidR="0038236A" w:rsidRPr="00847845" w:rsidRDefault="0038236A" w:rsidP="00847845">
      <w:pPr>
        <w:pStyle w:val="ListParagraph"/>
        <w:adjustRightInd w:val="0"/>
        <w:spacing w:after="0" w:line="240" w:lineRule="auto"/>
        <w:ind w:left="1134"/>
        <w:jc w:val="both"/>
        <w:rPr>
          <w:rFonts w:cs="Arial"/>
          <w:i/>
          <w:sz w:val="20"/>
          <w:szCs w:val="20"/>
        </w:rPr>
      </w:pPr>
      <w:r w:rsidRPr="00847845">
        <w:rPr>
          <w:rFonts w:cs="Arial"/>
          <w:i/>
          <w:sz w:val="20"/>
          <w:szCs w:val="20"/>
        </w:rPr>
        <w:t xml:space="preserve">The Scientific Council should propose how to integrate the provisions of UNEP/CMS/Resolution 3.1 (Rev.COP12) on </w:t>
      </w:r>
      <w:r w:rsidRPr="00847845">
        <w:rPr>
          <w:rFonts w:cs="Arial"/>
          <w:i/>
          <w:iCs/>
          <w:sz w:val="20"/>
          <w:szCs w:val="20"/>
        </w:rPr>
        <w:t>Listing of Species in the Appendices of the Convention</w:t>
      </w:r>
      <w:r w:rsidRPr="00847845">
        <w:rPr>
          <w:rFonts w:cs="Arial"/>
          <w:i/>
          <w:sz w:val="20"/>
          <w:szCs w:val="20"/>
        </w:rPr>
        <w:t xml:space="preserve"> into UNEP/CMS/Resolution 11.33 (Rev.COP12) on </w:t>
      </w:r>
      <w:r w:rsidRPr="00847845">
        <w:rPr>
          <w:rFonts w:cs="Arial"/>
          <w:i/>
          <w:iCs/>
          <w:sz w:val="20"/>
          <w:szCs w:val="20"/>
        </w:rPr>
        <w:t>Guidelines for Assessing Listing Proposals to Appendices I and II of the Convention</w:t>
      </w:r>
      <w:r w:rsidRPr="00847845">
        <w:rPr>
          <w:rStyle w:val="FootnoteReference"/>
          <w:rFonts w:cs="Arial"/>
          <w:i/>
          <w:iCs/>
          <w:sz w:val="20"/>
          <w:szCs w:val="20"/>
        </w:rPr>
        <w:footnoteReference w:id="1"/>
      </w:r>
      <w:r w:rsidRPr="00847845">
        <w:rPr>
          <w:rFonts w:cs="Arial"/>
          <w:i/>
          <w:iCs/>
          <w:sz w:val="20"/>
          <w:szCs w:val="20"/>
        </w:rPr>
        <w:t xml:space="preserve"> </w:t>
      </w:r>
      <w:r w:rsidRPr="00847845">
        <w:rPr>
          <w:rFonts w:cs="Arial"/>
          <w:i/>
          <w:sz w:val="20"/>
          <w:szCs w:val="20"/>
        </w:rPr>
        <w:t>so that these Resolutions can be streamlined into one at the 13</w:t>
      </w:r>
      <w:r w:rsidRPr="00847845">
        <w:rPr>
          <w:rFonts w:cs="Arial"/>
          <w:i/>
          <w:sz w:val="20"/>
          <w:szCs w:val="20"/>
          <w:vertAlign w:val="superscript"/>
        </w:rPr>
        <w:t>th</w:t>
      </w:r>
      <w:r w:rsidRPr="00847845">
        <w:rPr>
          <w:rFonts w:cs="Arial"/>
          <w:i/>
          <w:sz w:val="20"/>
          <w:szCs w:val="20"/>
        </w:rPr>
        <w:t xml:space="preserve"> meeting of the Conference of the Parties.</w:t>
      </w:r>
    </w:p>
    <w:p w:rsidR="0038236A" w:rsidRPr="00847845" w:rsidRDefault="0038236A" w:rsidP="00847845">
      <w:pPr>
        <w:pStyle w:val="ListParagraph"/>
        <w:adjustRightInd w:val="0"/>
        <w:spacing w:after="0" w:line="240" w:lineRule="auto"/>
        <w:ind w:left="851"/>
        <w:jc w:val="both"/>
        <w:rPr>
          <w:rFonts w:cs="Arial"/>
          <w:sz w:val="20"/>
          <w:szCs w:val="20"/>
        </w:rPr>
      </w:pPr>
    </w:p>
    <w:p w:rsidR="0038236A" w:rsidRPr="00847845" w:rsidRDefault="0038236A" w:rsidP="00847845">
      <w:pPr>
        <w:pStyle w:val="ListParagraph"/>
        <w:adjustRightInd w:val="0"/>
        <w:spacing w:after="0" w:line="240" w:lineRule="auto"/>
        <w:ind w:left="567"/>
        <w:jc w:val="both"/>
        <w:rPr>
          <w:rFonts w:cs="Arial"/>
          <w:b/>
          <w:i/>
          <w:sz w:val="20"/>
          <w:szCs w:val="20"/>
        </w:rPr>
      </w:pPr>
      <w:r w:rsidRPr="00847845">
        <w:rPr>
          <w:rFonts w:cs="Arial"/>
          <w:b/>
          <w:i/>
          <w:sz w:val="20"/>
          <w:szCs w:val="20"/>
        </w:rPr>
        <w:t>12.101 Directed to the Scientific Council</w:t>
      </w:r>
    </w:p>
    <w:p w:rsidR="0038236A" w:rsidRPr="00847845" w:rsidRDefault="0038236A" w:rsidP="00847845">
      <w:pPr>
        <w:pStyle w:val="ListParagraph"/>
        <w:adjustRightInd w:val="0"/>
        <w:spacing w:after="0" w:line="240" w:lineRule="auto"/>
        <w:ind w:left="360"/>
        <w:jc w:val="both"/>
        <w:rPr>
          <w:rFonts w:cs="Arial"/>
          <w:sz w:val="20"/>
          <w:szCs w:val="20"/>
        </w:rPr>
      </w:pPr>
    </w:p>
    <w:p w:rsidR="00847845" w:rsidRPr="00847845" w:rsidRDefault="0038236A" w:rsidP="00847845">
      <w:pPr>
        <w:pStyle w:val="ListParagraph"/>
        <w:adjustRightInd w:val="0"/>
        <w:spacing w:after="0" w:line="240" w:lineRule="auto"/>
        <w:ind w:left="1134"/>
        <w:contextualSpacing w:val="0"/>
        <w:jc w:val="both"/>
        <w:rPr>
          <w:rFonts w:cs="Arial"/>
          <w:i/>
          <w:sz w:val="20"/>
          <w:szCs w:val="20"/>
        </w:rPr>
      </w:pPr>
      <w:r w:rsidRPr="00847845">
        <w:rPr>
          <w:rFonts w:cs="Arial"/>
          <w:i/>
          <w:sz w:val="20"/>
          <w:szCs w:val="20"/>
        </w:rPr>
        <w:t xml:space="preserve">The Scientific Council shall trial the use of the guidelines as documented in the Annex to UNEP/CMS/Resolution 11.33 (Rev.COP12) on </w:t>
      </w:r>
      <w:r w:rsidRPr="00847845">
        <w:rPr>
          <w:rFonts w:cs="Arial"/>
          <w:i/>
          <w:iCs/>
          <w:sz w:val="20"/>
          <w:szCs w:val="20"/>
        </w:rPr>
        <w:t>Guidelines for Assessing Listing Proposals to Appendices I and II of the Convention</w:t>
      </w:r>
      <w:r w:rsidRPr="00847845">
        <w:rPr>
          <w:rFonts w:cs="Arial"/>
          <w:i/>
          <w:sz w:val="20"/>
          <w:szCs w:val="20"/>
        </w:rPr>
        <w:t>, as a guide in assessing proposals to list migratory species in Appendices I and II, and report back to the 13</w:t>
      </w:r>
      <w:r w:rsidRPr="00847845">
        <w:rPr>
          <w:rFonts w:cs="Arial"/>
          <w:i/>
          <w:sz w:val="20"/>
          <w:szCs w:val="20"/>
          <w:vertAlign w:val="superscript"/>
        </w:rPr>
        <w:t>th</w:t>
      </w:r>
      <w:r w:rsidRPr="00847845">
        <w:rPr>
          <w:rFonts w:cs="Arial"/>
          <w:i/>
          <w:sz w:val="20"/>
          <w:szCs w:val="20"/>
        </w:rPr>
        <w:t xml:space="preserve"> meeting of the Conference of the Parties on their effectiveness.</w:t>
      </w:r>
    </w:p>
    <w:p w:rsidR="00847845" w:rsidRPr="00847845" w:rsidRDefault="00847845" w:rsidP="00847845">
      <w:pPr>
        <w:pStyle w:val="ListParagraph"/>
        <w:adjustRightInd w:val="0"/>
        <w:spacing w:after="0" w:line="240" w:lineRule="auto"/>
        <w:ind w:left="1134"/>
        <w:contextualSpacing w:val="0"/>
        <w:jc w:val="both"/>
        <w:rPr>
          <w:rFonts w:cs="Arial"/>
          <w:i/>
        </w:rPr>
      </w:pPr>
    </w:p>
    <w:p w:rsidR="0038236A" w:rsidRPr="00716619" w:rsidRDefault="0038236A" w:rsidP="00847845">
      <w:pPr>
        <w:adjustRightInd w:val="0"/>
        <w:spacing w:after="0" w:line="240" w:lineRule="auto"/>
        <w:contextualSpacing/>
        <w:jc w:val="both"/>
        <w:rPr>
          <w:rFonts w:cs="Arial"/>
          <w:u w:val="single"/>
        </w:rPr>
      </w:pPr>
      <w:r w:rsidRPr="00716619">
        <w:rPr>
          <w:rFonts w:cs="Arial"/>
          <w:u w:val="single"/>
        </w:rPr>
        <w:t>Integration of the provisions of Resolution 3.1 (Rev.COP12) into Resolution 11.33 (Rev.COP12)</w:t>
      </w:r>
    </w:p>
    <w:p w:rsidR="0038236A" w:rsidRPr="00716619" w:rsidRDefault="0038236A" w:rsidP="00847845">
      <w:pPr>
        <w:adjustRightInd w:val="0"/>
        <w:spacing w:after="0" w:line="240" w:lineRule="auto"/>
        <w:ind w:left="360"/>
        <w:contextualSpacing/>
        <w:jc w:val="both"/>
        <w:rPr>
          <w:rFonts w:cs="Arial"/>
        </w:rPr>
      </w:pPr>
    </w:p>
    <w:p w:rsidR="0038236A" w:rsidRPr="00716619" w:rsidRDefault="00B839AC" w:rsidP="00847845">
      <w:pPr>
        <w:pStyle w:val="Firstnumbering"/>
      </w:pPr>
      <w:r w:rsidRPr="00716619">
        <w:t>The Sessional Committee of the Scientific Council at its 4</w:t>
      </w:r>
      <w:r w:rsidRPr="00716619">
        <w:rPr>
          <w:vertAlign w:val="superscript"/>
        </w:rPr>
        <w:t>th</w:t>
      </w:r>
      <w:r w:rsidRPr="00716619">
        <w:t xml:space="preserve"> meeting (</w:t>
      </w:r>
      <w:r w:rsidR="00BE17D5" w:rsidRPr="00716619">
        <w:t xml:space="preserve">ScC-SC4, </w:t>
      </w:r>
      <w:r w:rsidRPr="00716619">
        <w:t>Bonn, 12-15 November 2019) reviewed</w:t>
      </w:r>
      <w:r w:rsidR="0038236A" w:rsidRPr="00716619">
        <w:t xml:space="preserve"> a proposal for the consolidation of </w:t>
      </w:r>
      <w:hyperlink r:id="rId17" w:history="1">
        <w:r w:rsidR="0038236A" w:rsidRPr="00716619">
          <w:rPr>
            <w:rStyle w:val="Hyperlink"/>
            <w:rFonts w:cs="Arial"/>
          </w:rPr>
          <w:t>Resolution 3.1 (Rev.COP12)</w:t>
        </w:r>
      </w:hyperlink>
      <w:r w:rsidR="0038236A" w:rsidRPr="00716619">
        <w:t xml:space="preserve"> and </w:t>
      </w:r>
      <w:hyperlink r:id="rId18" w:history="1">
        <w:r w:rsidR="0038236A" w:rsidRPr="00716619">
          <w:rPr>
            <w:rStyle w:val="Hyperlink"/>
            <w:rFonts w:cs="Arial"/>
          </w:rPr>
          <w:t>Resolution 11.33 (Rev.COP12)</w:t>
        </w:r>
      </w:hyperlink>
      <w:r w:rsidRPr="00716619">
        <w:rPr>
          <w:rStyle w:val="Hyperlink"/>
          <w:rFonts w:cs="Arial"/>
        </w:rPr>
        <w:t xml:space="preserve"> </w:t>
      </w:r>
      <w:r w:rsidRPr="00716619">
        <w:rPr>
          <w:rStyle w:val="Hyperlink"/>
          <w:rFonts w:cs="Arial"/>
          <w:color w:val="auto"/>
          <w:u w:val="none"/>
        </w:rPr>
        <w:t>prepared by the Secretariat (</w:t>
      </w:r>
      <w:hyperlink r:id="rId19" w:history="1">
        <w:r w:rsidRPr="00716619">
          <w:rPr>
            <w:rStyle w:val="Hyperlink"/>
            <w:rFonts w:cs="Arial"/>
          </w:rPr>
          <w:t>UNEP/CMS/ScC-SC4/Doc.11.2</w:t>
        </w:r>
      </w:hyperlink>
      <w:r w:rsidRPr="00716619">
        <w:rPr>
          <w:rStyle w:val="Hyperlink"/>
          <w:rFonts w:cs="Arial"/>
          <w:color w:val="auto"/>
          <w:u w:val="none"/>
        </w:rPr>
        <w:t>)</w:t>
      </w:r>
      <w:r w:rsidR="0038236A" w:rsidRPr="00716619">
        <w:t>.</w:t>
      </w:r>
      <w:r w:rsidR="003551D5" w:rsidRPr="00716619">
        <w:t xml:space="preserve">  The proposal, as finalized and endorsed by the Sessional Committee, is transmitted to COP13 for consideration in attachment to this document</w:t>
      </w:r>
    </w:p>
    <w:p w:rsidR="0038236A" w:rsidRPr="00716619" w:rsidRDefault="0038236A" w:rsidP="00847845">
      <w:pPr>
        <w:adjustRightInd w:val="0"/>
        <w:spacing w:after="0" w:line="240" w:lineRule="auto"/>
        <w:ind w:left="567" w:hanging="567"/>
        <w:contextualSpacing/>
        <w:jc w:val="both"/>
        <w:rPr>
          <w:rFonts w:cs="Arial"/>
        </w:rPr>
      </w:pPr>
    </w:p>
    <w:p w:rsidR="0038236A" w:rsidRPr="00716619" w:rsidRDefault="0038236A" w:rsidP="00847845">
      <w:pPr>
        <w:pStyle w:val="Firstnumbering"/>
      </w:pPr>
      <w:r w:rsidRPr="00716619">
        <w:t xml:space="preserve">Following the practice followed at COP12, Annex 1 presents a draft consolidated resolution that includes, in the left-hand column, the original operative part and preamble of the Resolutions being consolidated. The right-hand column indicates the source of the text and a comment regarding any proposed change. </w:t>
      </w:r>
    </w:p>
    <w:p w:rsidR="0038236A" w:rsidRPr="00716619" w:rsidRDefault="0038236A" w:rsidP="00847845">
      <w:pPr>
        <w:spacing w:after="0" w:line="240" w:lineRule="auto"/>
        <w:ind w:left="567" w:hanging="567"/>
        <w:contextualSpacing/>
        <w:rPr>
          <w:rFonts w:eastAsia="Calibri" w:cs="Arial"/>
        </w:rPr>
      </w:pPr>
    </w:p>
    <w:p w:rsidR="0038236A" w:rsidRPr="00716619" w:rsidRDefault="0038236A" w:rsidP="00847845">
      <w:pPr>
        <w:pStyle w:val="Firstnumbering"/>
      </w:pPr>
      <w:r w:rsidRPr="00716619">
        <w:t xml:space="preserve">Annex 2 contains the clean version of the draft consolidated Resolution, </w:t>
      </w:r>
      <w:proofErr w:type="gramStart"/>
      <w:r w:rsidRPr="00716619">
        <w:t>taking into account</w:t>
      </w:r>
      <w:proofErr w:type="gramEnd"/>
      <w:r w:rsidRPr="00716619">
        <w:t xml:space="preserve"> the comments in Annex 1.</w:t>
      </w:r>
    </w:p>
    <w:p w:rsidR="0038236A" w:rsidRPr="00716619" w:rsidRDefault="0038236A" w:rsidP="00847845">
      <w:pPr>
        <w:spacing w:after="0" w:line="240" w:lineRule="auto"/>
        <w:ind w:left="567" w:hanging="567"/>
        <w:contextualSpacing/>
        <w:rPr>
          <w:rFonts w:eastAsia="Calibri" w:cs="Arial"/>
        </w:rPr>
      </w:pPr>
    </w:p>
    <w:p w:rsidR="0038236A" w:rsidRPr="00716619" w:rsidRDefault="0038236A" w:rsidP="00847845">
      <w:pPr>
        <w:pStyle w:val="Firstnumbering"/>
      </w:pPr>
      <w:r w:rsidRPr="00716619">
        <w:t>Resolution 11.33 (Rev.COP12) includes two annexes, that are proposed to be maintained unchanged in the new consolidated resolution. They are not reproduced in this document to reduce its length and avoid confusion.</w:t>
      </w:r>
    </w:p>
    <w:p w:rsidR="003551D5" w:rsidRPr="00716619" w:rsidRDefault="003551D5" w:rsidP="00847845">
      <w:pPr>
        <w:pStyle w:val="ListParagraph"/>
        <w:spacing w:after="0" w:line="240" w:lineRule="auto"/>
        <w:rPr>
          <w:rFonts w:cs="Arial"/>
        </w:rPr>
      </w:pPr>
    </w:p>
    <w:p w:rsidR="003551D5" w:rsidRPr="00716619" w:rsidRDefault="008A1617" w:rsidP="00847845">
      <w:pPr>
        <w:pStyle w:val="Firstnumbering"/>
      </w:pPr>
      <w:r w:rsidRPr="00716619">
        <w:t>In reviewing the proposal for consolidation, the Sessional Committee noted the desirability of a clarification or interpretation of some of the terms used in the resolutions, with a view to strengthening consistency in the implementation of the consolidated resolution in the future.  In particular, the Sessional Committee recommended the development of definitions for the terms ‘range state’ and ‘vagrant</w:t>
      </w:r>
      <w:proofErr w:type="gramStart"/>
      <w:r w:rsidRPr="00716619">
        <w:t>’, and</w:t>
      </w:r>
      <w:proofErr w:type="gramEnd"/>
      <w:r w:rsidRPr="00716619">
        <w:t xml:space="preserve"> expressed its readiness to </w:t>
      </w:r>
      <w:r w:rsidR="00757112" w:rsidRPr="00716619">
        <w:t xml:space="preserve">work on these definitions in the intersessional period between COP13 and COP14 with a view to submitting proposals to COP14 for consideration.  To this effect, a draft Decision is submitted to COP13 for consideration in Annex </w:t>
      </w:r>
      <w:r w:rsidR="009327C5" w:rsidRPr="00716619">
        <w:t>3</w:t>
      </w:r>
      <w:r w:rsidR="00757112" w:rsidRPr="00716619">
        <w:t xml:space="preserve"> to this document.</w:t>
      </w:r>
    </w:p>
    <w:p w:rsidR="00661875" w:rsidRPr="00716619" w:rsidRDefault="00661875" w:rsidP="00847845">
      <w:pPr>
        <w:spacing w:after="0" w:line="240" w:lineRule="auto"/>
        <w:rPr>
          <w:rFonts w:cs="Arial"/>
          <w:u w:val="single"/>
        </w:rPr>
      </w:pPr>
    </w:p>
    <w:p w:rsidR="00757112" w:rsidRPr="00716619" w:rsidRDefault="00757112" w:rsidP="00847845">
      <w:pPr>
        <w:spacing w:after="0" w:line="240" w:lineRule="auto"/>
        <w:rPr>
          <w:rFonts w:cs="Arial"/>
          <w:u w:val="single"/>
        </w:rPr>
      </w:pPr>
      <w:r w:rsidRPr="00716619">
        <w:rPr>
          <w:rFonts w:cs="Arial"/>
          <w:u w:val="single"/>
        </w:rPr>
        <w:t>Scientific Council report to the 13</w:t>
      </w:r>
      <w:r w:rsidRPr="00716619">
        <w:rPr>
          <w:rFonts w:cs="Arial"/>
          <w:u w:val="single"/>
          <w:vertAlign w:val="superscript"/>
        </w:rPr>
        <w:t>th</w:t>
      </w:r>
      <w:r w:rsidRPr="00716619">
        <w:rPr>
          <w:rFonts w:cs="Arial"/>
          <w:u w:val="single"/>
        </w:rPr>
        <w:t xml:space="preserve"> meeting of the Conference of the Parties on the effectiveness of the guidelines to assess listing proposals to list migratory species in Appendices I and II.</w:t>
      </w:r>
    </w:p>
    <w:p w:rsidR="00757112" w:rsidRPr="00716619" w:rsidRDefault="00757112" w:rsidP="00847845">
      <w:pPr>
        <w:adjustRightInd w:val="0"/>
        <w:spacing w:after="0" w:line="240" w:lineRule="auto"/>
        <w:contextualSpacing/>
        <w:jc w:val="both"/>
        <w:rPr>
          <w:rFonts w:cs="Arial"/>
        </w:rPr>
      </w:pPr>
    </w:p>
    <w:p w:rsidR="00757112" w:rsidRDefault="00757112" w:rsidP="00847845">
      <w:pPr>
        <w:pStyle w:val="Firstnumbering"/>
      </w:pPr>
      <w:r w:rsidRPr="00716619">
        <w:t>Since their adoption by the 11</w:t>
      </w:r>
      <w:r w:rsidRPr="00716619">
        <w:rPr>
          <w:vertAlign w:val="superscript"/>
        </w:rPr>
        <w:t>th</w:t>
      </w:r>
      <w:r w:rsidRPr="00716619">
        <w:t xml:space="preserve"> meeting of the Conference of the Parties (COP11, Quito, 2014) through Resolution 11.33, the Guidelines have served as a reference to Parties</w:t>
      </w:r>
      <w:r>
        <w:t xml:space="preserve"> in developing proposals for the amendment of CMS Appendices and to the Sessional Committee of the Scientific Council to assess those proposals and formulate its advice </w:t>
      </w:r>
      <w:r w:rsidR="00BE17D5">
        <w:t>to the Conference of the Parties</w:t>
      </w:r>
      <w:r w:rsidRPr="006B1CEB">
        <w:t xml:space="preserve">. </w:t>
      </w:r>
    </w:p>
    <w:p w:rsidR="00757112" w:rsidRPr="006B1CEB" w:rsidRDefault="00757112" w:rsidP="00847845">
      <w:pPr>
        <w:adjustRightInd w:val="0"/>
        <w:spacing w:after="0" w:line="240" w:lineRule="auto"/>
        <w:ind w:left="567" w:hanging="567"/>
        <w:contextualSpacing/>
        <w:jc w:val="both"/>
        <w:rPr>
          <w:rFonts w:cs="Arial"/>
        </w:rPr>
      </w:pPr>
    </w:p>
    <w:p w:rsidR="00757112" w:rsidRDefault="00BE17D5" w:rsidP="00847845">
      <w:pPr>
        <w:pStyle w:val="Firstnumbering"/>
      </w:pPr>
      <w:r>
        <w:t xml:space="preserve">ScC-SC4 discussed the effectiveness of the guidelines after its assessment of the listing proposals submitted top COP13 for consideration.  </w:t>
      </w:r>
      <w:r w:rsidR="001D0AF8">
        <w:t xml:space="preserve">The Sessional </w:t>
      </w:r>
      <w:r w:rsidR="00E00574">
        <w:t>C</w:t>
      </w:r>
      <w:r w:rsidR="001D0AF8">
        <w:t xml:space="preserve">ommittee </w:t>
      </w:r>
      <w:r w:rsidR="00E00574">
        <w:t xml:space="preserve">expressed general support to the Guidelines as a helpful tool to both the Sessional Committee to assess listing proposals and to the Parties in developing robust proposals.  In this regard, a marked improvement in the quality of the proposals had been noted since the adoption of the Guidelines.  An element of the Guidelines that was still receiving little attention by the Parties when developing listing proposals was </w:t>
      </w:r>
      <w:r w:rsidR="003329FB">
        <w:t>the recommendation to t</w:t>
      </w:r>
      <w:r w:rsidR="003329FB" w:rsidRPr="001E2E0F">
        <w:t xml:space="preserve">he proponents </w:t>
      </w:r>
      <w:r w:rsidR="003329FB">
        <w:t>to</w:t>
      </w:r>
      <w:r w:rsidR="003329FB" w:rsidRPr="001E2E0F">
        <w:t xml:space="preserve"> consult</w:t>
      </w:r>
      <w:r w:rsidR="003329FB">
        <w:t xml:space="preserve"> </w:t>
      </w:r>
      <w:r w:rsidR="003329FB" w:rsidRPr="001E2E0F">
        <w:t xml:space="preserve">nature conservation authorities of the other Range States </w:t>
      </w:r>
      <w:r w:rsidR="003329FB">
        <w:t xml:space="preserve">of the taxon concerned </w:t>
      </w:r>
      <w:r w:rsidR="003329FB" w:rsidRPr="001E2E0F">
        <w:t xml:space="preserve">before the proposal </w:t>
      </w:r>
      <w:r w:rsidR="003329FB">
        <w:t>wa</w:t>
      </w:r>
      <w:r w:rsidR="003329FB" w:rsidRPr="001E2E0F">
        <w:t>s submitted</w:t>
      </w:r>
      <w:r w:rsidR="003329FB">
        <w:t>.  With very limited exceptions, this was not happening. It was suggested that, should this continue to be the case in the future, the Conference of the Parties might want to consider revising the relevant wording in the guidelines and/or consider some adjustments to the process of submission.</w:t>
      </w:r>
      <w:r w:rsidR="00C2659A">
        <w:t xml:space="preserve"> More detail</w:t>
      </w:r>
      <w:r w:rsidR="00FF3B7F">
        <w:t xml:space="preserve">s </w:t>
      </w:r>
      <w:bookmarkStart w:id="0" w:name="_GoBack"/>
      <w:bookmarkEnd w:id="0"/>
      <w:r w:rsidR="00C2659A">
        <w:t>on the consideration of this issue by the Sessional Committee can be found in the ScC-SC4 report.</w:t>
      </w:r>
    </w:p>
    <w:p w:rsidR="00757112" w:rsidRDefault="00757112" w:rsidP="00847845">
      <w:pPr>
        <w:adjustRightInd w:val="0"/>
        <w:spacing w:after="0" w:line="240" w:lineRule="auto"/>
        <w:ind w:left="567" w:hanging="567"/>
        <w:contextualSpacing/>
        <w:jc w:val="both"/>
        <w:rPr>
          <w:rFonts w:cs="Arial"/>
        </w:rPr>
      </w:pPr>
    </w:p>
    <w:p w:rsidR="00661875" w:rsidRPr="00CD0FE9" w:rsidRDefault="00661875" w:rsidP="00847845">
      <w:pPr>
        <w:spacing w:after="0" w:line="240" w:lineRule="auto"/>
        <w:jc w:val="both"/>
        <w:rPr>
          <w:rFonts w:cs="Arial"/>
        </w:rPr>
      </w:pPr>
    </w:p>
    <w:p w:rsidR="00661875" w:rsidRPr="00CD0FE9" w:rsidRDefault="00661875" w:rsidP="00847845">
      <w:pPr>
        <w:spacing w:after="0" w:line="240" w:lineRule="auto"/>
        <w:rPr>
          <w:rFonts w:cs="Arial"/>
        </w:rPr>
      </w:pPr>
      <w:r w:rsidRPr="00CD0FE9">
        <w:rPr>
          <w:rFonts w:cs="Arial"/>
          <w:u w:val="single"/>
        </w:rPr>
        <w:t>Recommended actions</w:t>
      </w:r>
    </w:p>
    <w:p w:rsidR="00661875" w:rsidRPr="00CD0FE9" w:rsidRDefault="00661875" w:rsidP="00847845">
      <w:pPr>
        <w:spacing w:after="0" w:line="240" w:lineRule="auto"/>
        <w:rPr>
          <w:rFonts w:cs="Arial"/>
        </w:rPr>
      </w:pPr>
    </w:p>
    <w:p w:rsidR="00661875" w:rsidRDefault="00661875" w:rsidP="00847845">
      <w:pPr>
        <w:pStyle w:val="Firstnumbering"/>
      </w:pPr>
      <w:r w:rsidRPr="00CD0FE9">
        <w:rPr>
          <w:lang w:eastAsia="en-GB"/>
        </w:rPr>
        <w:t>The Conference of the Parties is recommended to</w:t>
      </w:r>
      <w:r w:rsidRPr="00CD0FE9">
        <w:t>:</w:t>
      </w:r>
    </w:p>
    <w:p w:rsidR="006C2927" w:rsidRPr="00CD0FE9" w:rsidRDefault="006C2927" w:rsidP="00847845">
      <w:pPr>
        <w:widowControl w:val="0"/>
        <w:autoSpaceDE w:val="0"/>
        <w:autoSpaceDN w:val="0"/>
        <w:adjustRightInd w:val="0"/>
        <w:spacing w:after="0" w:line="240" w:lineRule="auto"/>
        <w:ind w:left="567"/>
        <w:jc w:val="both"/>
        <w:rPr>
          <w:rFonts w:cs="Arial"/>
        </w:rPr>
      </w:pPr>
    </w:p>
    <w:p w:rsidR="006C2927" w:rsidRDefault="006C2927" w:rsidP="00847845">
      <w:pPr>
        <w:pStyle w:val="ListParagraph"/>
        <w:widowControl w:val="0"/>
        <w:numPr>
          <w:ilvl w:val="0"/>
          <w:numId w:val="19"/>
        </w:numPr>
        <w:autoSpaceDE w:val="0"/>
        <w:autoSpaceDN w:val="0"/>
        <w:adjustRightInd w:val="0"/>
        <w:spacing w:after="0" w:line="240" w:lineRule="auto"/>
        <w:ind w:left="1134" w:hanging="567"/>
        <w:jc w:val="both"/>
        <w:rPr>
          <w:rFonts w:cs="Arial"/>
        </w:rPr>
      </w:pPr>
      <w:r>
        <w:rPr>
          <w:rFonts w:cs="Arial"/>
        </w:rPr>
        <w:t>adopt the proposal for consolidation of Resolutions 3.1 (Rev.COP12) and 11.33 (Rev.COP12) contained in Annex 1 and Annex 2 of this document;</w:t>
      </w:r>
    </w:p>
    <w:p w:rsidR="006C2927" w:rsidRDefault="006C2927" w:rsidP="00847845">
      <w:pPr>
        <w:pStyle w:val="ListParagraph"/>
        <w:adjustRightInd w:val="0"/>
        <w:spacing w:after="0" w:line="240" w:lineRule="auto"/>
        <w:ind w:left="1134" w:hanging="567"/>
        <w:jc w:val="both"/>
        <w:rPr>
          <w:rFonts w:cs="Arial"/>
        </w:rPr>
      </w:pPr>
    </w:p>
    <w:p w:rsidR="006C2927" w:rsidRDefault="006C2927" w:rsidP="00847845">
      <w:pPr>
        <w:pStyle w:val="ListParagraph"/>
        <w:widowControl w:val="0"/>
        <w:numPr>
          <w:ilvl w:val="0"/>
          <w:numId w:val="19"/>
        </w:numPr>
        <w:autoSpaceDE w:val="0"/>
        <w:autoSpaceDN w:val="0"/>
        <w:adjustRightInd w:val="0"/>
        <w:spacing w:after="0" w:line="240" w:lineRule="auto"/>
        <w:ind w:left="1134" w:hanging="567"/>
        <w:jc w:val="both"/>
        <w:rPr>
          <w:rFonts w:cs="Arial"/>
        </w:rPr>
      </w:pPr>
      <w:r>
        <w:rPr>
          <w:rFonts w:cs="Arial"/>
        </w:rPr>
        <w:t xml:space="preserve">adopt the draft Decision contained in Annex 3 of this document; </w:t>
      </w:r>
    </w:p>
    <w:p w:rsidR="006C2927" w:rsidRPr="00BD7D9D" w:rsidRDefault="006C2927" w:rsidP="00847845">
      <w:pPr>
        <w:pStyle w:val="ListParagraph"/>
        <w:spacing w:after="0" w:line="240" w:lineRule="auto"/>
        <w:ind w:left="1134" w:hanging="567"/>
        <w:rPr>
          <w:rFonts w:cs="Arial"/>
        </w:rPr>
      </w:pPr>
    </w:p>
    <w:p w:rsidR="006C2927" w:rsidRDefault="006C2927" w:rsidP="00847845">
      <w:pPr>
        <w:pStyle w:val="ListParagraph"/>
        <w:widowControl w:val="0"/>
        <w:numPr>
          <w:ilvl w:val="0"/>
          <w:numId w:val="19"/>
        </w:numPr>
        <w:autoSpaceDE w:val="0"/>
        <w:autoSpaceDN w:val="0"/>
        <w:adjustRightInd w:val="0"/>
        <w:spacing w:after="0" w:line="240" w:lineRule="auto"/>
        <w:ind w:left="1134" w:hanging="567"/>
        <w:jc w:val="both"/>
        <w:rPr>
          <w:rFonts w:cs="Arial"/>
        </w:rPr>
      </w:pPr>
      <w:r>
        <w:rPr>
          <w:rFonts w:cs="Arial"/>
        </w:rPr>
        <w:t>note</w:t>
      </w:r>
      <w:r w:rsidRPr="006C2927">
        <w:rPr>
          <w:rFonts w:cs="Arial"/>
        </w:rPr>
        <w:t xml:space="preserve"> the report of the Scientific Council </w:t>
      </w:r>
      <w:r w:rsidRPr="005B78F9">
        <w:rPr>
          <w:rFonts w:cs="Arial"/>
        </w:rPr>
        <w:t>on the effectiveness of the guidelines to assess listing proposals to list migratory species in Appendices I and II</w:t>
      </w:r>
      <w:r>
        <w:rPr>
          <w:rFonts w:cs="Arial"/>
        </w:rPr>
        <w:t>;</w:t>
      </w:r>
    </w:p>
    <w:p w:rsidR="006C2927" w:rsidRPr="006C2927" w:rsidRDefault="006C2927" w:rsidP="00847845">
      <w:pPr>
        <w:pStyle w:val="ListParagraph"/>
        <w:spacing w:after="0" w:line="240" w:lineRule="auto"/>
        <w:rPr>
          <w:rFonts w:cs="Arial"/>
        </w:rPr>
      </w:pPr>
    </w:p>
    <w:p w:rsidR="006C2927" w:rsidRDefault="006C2927" w:rsidP="00847845">
      <w:pPr>
        <w:pStyle w:val="ListParagraph"/>
        <w:widowControl w:val="0"/>
        <w:numPr>
          <w:ilvl w:val="0"/>
          <w:numId w:val="19"/>
        </w:numPr>
        <w:autoSpaceDE w:val="0"/>
        <w:autoSpaceDN w:val="0"/>
        <w:adjustRightInd w:val="0"/>
        <w:spacing w:after="0" w:line="240" w:lineRule="auto"/>
        <w:ind w:left="1134" w:hanging="567"/>
        <w:jc w:val="both"/>
        <w:rPr>
          <w:rFonts w:cs="Arial"/>
        </w:rPr>
      </w:pPr>
      <w:r>
        <w:rPr>
          <w:rFonts w:cs="Arial"/>
        </w:rPr>
        <w:t>delete Decisions 12.10 and 12.101;</w:t>
      </w:r>
    </w:p>
    <w:p w:rsidR="006C2927" w:rsidRPr="006C2927" w:rsidRDefault="006C2927" w:rsidP="00847845">
      <w:pPr>
        <w:pStyle w:val="ListParagraph"/>
        <w:spacing w:after="0" w:line="240" w:lineRule="auto"/>
        <w:rPr>
          <w:rFonts w:cs="Arial"/>
        </w:rPr>
      </w:pPr>
    </w:p>
    <w:p w:rsidR="006C2927" w:rsidRPr="006C2927" w:rsidRDefault="006C2927" w:rsidP="00847845">
      <w:pPr>
        <w:pStyle w:val="ListParagraph"/>
        <w:widowControl w:val="0"/>
        <w:numPr>
          <w:ilvl w:val="0"/>
          <w:numId w:val="19"/>
        </w:numPr>
        <w:autoSpaceDE w:val="0"/>
        <w:autoSpaceDN w:val="0"/>
        <w:adjustRightInd w:val="0"/>
        <w:spacing w:after="0" w:line="240" w:lineRule="auto"/>
        <w:ind w:left="1134" w:hanging="567"/>
        <w:jc w:val="both"/>
        <w:rPr>
          <w:rFonts w:cs="Arial"/>
        </w:rPr>
      </w:pPr>
      <w:r>
        <w:rPr>
          <w:rFonts w:cs="Arial"/>
        </w:rPr>
        <w:t>Repeal Resolutions 3.1 (Rev.COP12) and 11.33 (Rev.COP12).</w:t>
      </w:r>
    </w:p>
    <w:p w:rsidR="006C2927" w:rsidRDefault="006C2927" w:rsidP="006C2927">
      <w:pPr>
        <w:adjustRightInd w:val="0"/>
        <w:jc w:val="both"/>
        <w:rPr>
          <w:rFonts w:cs="Arial"/>
        </w:rPr>
      </w:pPr>
    </w:p>
    <w:p w:rsidR="002C6BD6" w:rsidRPr="00392513" w:rsidRDefault="006C2927" w:rsidP="005B78F9">
      <w:pPr>
        <w:pStyle w:val="Secondnumbering"/>
        <w:numPr>
          <w:ilvl w:val="0"/>
          <w:numId w:val="0"/>
        </w:numPr>
        <w:rPr>
          <w:rFonts w:cs="Arial"/>
          <w:caps/>
          <w:lang w:val="en-US"/>
        </w:rPr>
        <w:sectPr w:rsidR="002C6BD6" w:rsidRPr="00392513" w:rsidSect="00EC4F04">
          <w:headerReference w:type="even" r:id="rId20"/>
          <w:headerReference w:type="default" r:id="rId21"/>
          <w:footerReference w:type="default" r:id="rId22"/>
          <w:headerReference w:type="first" r:id="rId23"/>
          <w:footerReference w:type="first" r:id="rId24"/>
          <w:pgSz w:w="11906" w:h="16838" w:code="9"/>
          <w:pgMar w:top="1138" w:right="1138" w:bottom="1138" w:left="1138" w:header="720" w:footer="720" w:gutter="0"/>
          <w:cols w:space="720"/>
          <w:titlePg/>
          <w:docGrid w:linePitch="360"/>
        </w:sectPr>
      </w:pPr>
      <w:r w:rsidRPr="007F6E16" w:rsidDel="006C2927">
        <w:rPr>
          <w:rFonts w:cs="Arial"/>
          <w:i/>
          <w:color w:val="0000FF"/>
        </w:rPr>
        <w:t xml:space="preserve"> </w:t>
      </w:r>
    </w:p>
    <w:p w:rsidR="006C2927" w:rsidRPr="0018760B" w:rsidRDefault="006C2927" w:rsidP="006C2927">
      <w:pPr>
        <w:pBdr>
          <w:top w:val="single" w:sz="6" w:space="0" w:color="FFFFFF"/>
          <w:left w:val="single" w:sz="6" w:space="0" w:color="FFFFFF"/>
          <w:bottom w:val="single" w:sz="6" w:space="0" w:color="FFFFFF"/>
          <w:right w:val="single" w:sz="6" w:space="0" w:color="FFFFFF"/>
        </w:pBdr>
        <w:jc w:val="right"/>
        <w:outlineLvl w:val="1"/>
        <w:rPr>
          <w:rFonts w:cs="Arial"/>
          <w:b/>
          <w:caps/>
        </w:rPr>
      </w:pPr>
      <w:r w:rsidRPr="0018760B">
        <w:rPr>
          <w:rFonts w:cs="Arial"/>
          <w:b/>
          <w:caps/>
        </w:rPr>
        <w:lastRenderedPageBreak/>
        <w:t>Annex 1</w:t>
      </w:r>
    </w:p>
    <w:p w:rsidR="006C2927" w:rsidRPr="0018760B" w:rsidRDefault="006C2927" w:rsidP="006C2927">
      <w:pPr>
        <w:contextualSpacing/>
        <w:jc w:val="both"/>
        <w:outlineLvl w:val="0"/>
        <w:rPr>
          <w:rFonts w:cs="Arial"/>
          <w:b/>
        </w:rPr>
      </w:pPr>
    </w:p>
    <w:p w:rsidR="006C2927" w:rsidRPr="0018760B" w:rsidRDefault="006C2927" w:rsidP="006C2927">
      <w:pPr>
        <w:jc w:val="center"/>
        <w:rPr>
          <w:rFonts w:cs="Arial"/>
          <w:b/>
        </w:rPr>
      </w:pPr>
      <w:r w:rsidRPr="0018760B">
        <w:rPr>
          <w:rFonts w:cs="Arial"/>
          <w:b/>
        </w:rPr>
        <w:t>DRAFT CONSOLIDATED RESOLUTION:</w:t>
      </w:r>
    </w:p>
    <w:p w:rsidR="006C2927" w:rsidRPr="0018760B" w:rsidRDefault="006C2927" w:rsidP="005B78F9">
      <w:pPr>
        <w:spacing w:after="0"/>
        <w:jc w:val="center"/>
        <w:rPr>
          <w:rFonts w:cs="Arial"/>
          <w:b/>
          <w:u w:val="single"/>
        </w:rPr>
      </w:pPr>
      <w:r w:rsidRPr="0018760B">
        <w:rPr>
          <w:rFonts w:cs="Arial"/>
          <w:b/>
        </w:rPr>
        <w:t>GUIDELINES FOR PREPARING AND ASSESSING PROPOSALS FOR THE AMENDMENT OF CMS APPENDICES</w:t>
      </w:r>
    </w:p>
    <w:p w:rsidR="006C2927" w:rsidRPr="0018760B" w:rsidRDefault="006C2927" w:rsidP="005B78F9">
      <w:pPr>
        <w:spacing w:after="0"/>
        <w:jc w:val="center"/>
        <w:rPr>
          <w:rFonts w:cs="Arial"/>
          <w:b/>
          <w:u w:val="single"/>
        </w:rPr>
      </w:pPr>
    </w:p>
    <w:p w:rsidR="006C2927" w:rsidRPr="0018760B" w:rsidRDefault="006C2927" w:rsidP="005B78F9">
      <w:pPr>
        <w:spacing w:after="0"/>
        <w:jc w:val="center"/>
        <w:rPr>
          <w:rFonts w:cs="Arial"/>
        </w:rPr>
      </w:pPr>
    </w:p>
    <w:p w:rsidR="006C2927" w:rsidRPr="0018760B" w:rsidRDefault="006C2927" w:rsidP="005B78F9">
      <w:pPr>
        <w:spacing w:after="0"/>
        <w:jc w:val="both"/>
        <w:rPr>
          <w:rFonts w:cs="Arial"/>
          <w:i/>
        </w:rPr>
      </w:pPr>
      <w:r w:rsidRPr="0018760B">
        <w:rPr>
          <w:rFonts w:cs="Arial"/>
          <w:i/>
        </w:rPr>
        <w:t>NB:</w:t>
      </w:r>
      <w:r w:rsidRPr="0018760B">
        <w:rPr>
          <w:rFonts w:cs="Arial"/>
          <w:i/>
        </w:rPr>
        <w:tab/>
        <w:t xml:space="preserve">Proposed new text is </w:t>
      </w:r>
      <w:r w:rsidRPr="0018760B">
        <w:rPr>
          <w:rFonts w:cs="Arial"/>
          <w:i/>
          <w:u w:val="single"/>
        </w:rPr>
        <w:t>underlined</w:t>
      </w:r>
      <w:r w:rsidRPr="0018760B">
        <w:rPr>
          <w:rFonts w:cs="Arial"/>
          <w:i/>
        </w:rPr>
        <w:t xml:space="preserve">. Text to be deleted is </w:t>
      </w:r>
      <w:r w:rsidRPr="0018760B">
        <w:rPr>
          <w:rFonts w:cs="Arial"/>
          <w:i/>
          <w:strike/>
        </w:rPr>
        <w:t>crossed out</w:t>
      </w:r>
      <w:r w:rsidRPr="0018760B">
        <w:rPr>
          <w:rFonts w:cs="Arial"/>
          <w:i/>
        </w:rPr>
        <w:t>.</w:t>
      </w:r>
    </w:p>
    <w:p w:rsidR="006C2927" w:rsidRPr="0018760B" w:rsidRDefault="006C2927" w:rsidP="005B78F9">
      <w:pPr>
        <w:spacing w:after="0"/>
        <w:rPr>
          <w:rFonts w:cs="Arial"/>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62"/>
      </w:tblGrid>
      <w:tr w:rsidR="006C2927" w:rsidRPr="0018760B" w:rsidTr="00496F4E">
        <w:trPr>
          <w:tblHeader/>
        </w:trPr>
        <w:tc>
          <w:tcPr>
            <w:tcW w:w="7225" w:type="dxa"/>
            <w:shd w:val="clear" w:color="auto" w:fill="D9D9D9" w:themeFill="background1" w:themeFillShade="D9"/>
          </w:tcPr>
          <w:p w:rsidR="006C2927" w:rsidRPr="0018760B" w:rsidRDefault="006C2927" w:rsidP="005B78F9">
            <w:pPr>
              <w:spacing w:after="0"/>
              <w:jc w:val="center"/>
              <w:rPr>
                <w:rFonts w:cs="Arial"/>
                <w:b/>
              </w:rPr>
            </w:pPr>
            <w:r w:rsidRPr="0018760B">
              <w:rPr>
                <w:rFonts w:cs="Arial"/>
                <w:b/>
              </w:rPr>
              <w:t>Text from Existing Resolutions</w:t>
            </w:r>
          </w:p>
        </w:tc>
        <w:tc>
          <w:tcPr>
            <w:tcW w:w="2562" w:type="dxa"/>
            <w:shd w:val="clear" w:color="auto" w:fill="D9D9D9" w:themeFill="background1" w:themeFillShade="D9"/>
          </w:tcPr>
          <w:p w:rsidR="006C2927" w:rsidRPr="0018760B" w:rsidRDefault="006C2927" w:rsidP="005B78F9">
            <w:pPr>
              <w:spacing w:after="0"/>
              <w:jc w:val="center"/>
              <w:rPr>
                <w:rFonts w:cs="Arial"/>
                <w:b/>
              </w:rPr>
            </w:pPr>
            <w:r w:rsidRPr="0018760B">
              <w:rPr>
                <w:rFonts w:cs="Arial"/>
                <w:b/>
              </w:rPr>
              <w:t>Origin/Comments</w:t>
            </w:r>
          </w:p>
        </w:tc>
      </w:tr>
      <w:tr w:rsidR="006C2927" w:rsidRPr="0018760B" w:rsidTr="00496F4E">
        <w:tc>
          <w:tcPr>
            <w:tcW w:w="7225" w:type="dxa"/>
            <w:shd w:val="clear" w:color="auto" w:fill="auto"/>
          </w:tcPr>
          <w:p w:rsidR="006C2927" w:rsidRPr="0018760B" w:rsidRDefault="006C2927" w:rsidP="005B78F9">
            <w:pPr>
              <w:spacing w:after="0"/>
              <w:jc w:val="both"/>
              <w:rPr>
                <w:rFonts w:cs="Arial"/>
              </w:rPr>
            </w:pPr>
            <w:r w:rsidRPr="0018760B">
              <w:rPr>
                <w:rFonts w:cs="Arial"/>
                <w:i/>
                <w:iCs/>
              </w:rPr>
              <w:t xml:space="preserve">Recalling </w:t>
            </w:r>
            <w:r w:rsidRPr="0018760B">
              <w:rPr>
                <w:rFonts w:cs="Arial"/>
              </w:rPr>
              <w:t>that CMS requirements for listing migratory species in Appendix I are set out in paragraphs 1 and 2 of Article III, and requirements for listing migratory species in Appendix II are set out in paragraph 1 of Article IV of the Convention,</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jc w:val="both"/>
              <w:rPr>
                <w:rFonts w:cs="Arial"/>
              </w:rPr>
            </w:pPr>
            <w:r w:rsidRPr="0018760B">
              <w:rPr>
                <w:rFonts w:cs="Arial"/>
                <w:i/>
                <w:iCs/>
              </w:rPr>
              <w:t xml:space="preserve">Emphasizing </w:t>
            </w:r>
            <w:r w:rsidRPr="0018760B">
              <w:rPr>
                <w:rFonts w:cs="Arial"/>
              </w:rPr>
              <w:t>that species proposed to be included in either Appendix I or II of the Convention must be migratory species, as defined in Article I, paragraph 1(a), </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jc w:val="both"/>
              <w:rPr>
                <w:rFonts w:cs="Arial"/>
              </w:rPr>
            </w:pPr>
            <w:r w:rsidRPr="0018760B">
              <w:rPr>
                <w:rFonts w:cs="Arial"/>
                <w:i/>
              </w:rPr>
              <w:t>Recalling</w:t>
            </w:r>
            <w:r w:rsidRPr="0018760B">
              <w:rPr>
                <w:rFonts w:cs="Arial"/>
              </w:rPr>
              <w:t xml:space="preserve"> that Resolution 1.4 from its first meeting directed the Scientific Council to formulate guidelines on terms used in the Convention and to review the species listed in its Appendices,</w:t>
            </w:r>
          </w:p>
        </w:tc>
        <w:tc>
          <w:tcPr>
            <w:tcW w:w="2562" w:type="dxa"/>
            <w:shd w:val="clear" w:color="auto" w:fill="auto"/>
          </w:tcPr>
          <w:p w:rsidR="006C2927" w:rsidRPr="0018760B" w:rsidRDefault="006C2927" w:rsidP="005B78F9">
            <w:pPr>
              <w:spacing w:after="0"/>
              <w:rPr>
                <w:rFonts w:cs="Arial"/>
              </w:rPr>
            </w:pPr>
            <w:r w:rsidRPr="0018760B">
              <w:rPr>
                <w:rFonts w:cs="Arial"/>
              </w:rPr>
              <w:t>Resolution 3.1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jc w:val="both"/>
              <w:rPr>
                <w:rFonts w:cs="Arial"/>
                <w:strike/>
              </w:rPr>
            </w:pPr>
            <w:r w:rsidRPr="0018760B">
              <w:rPr>
                <w:rFonts w:cs="Arial"/>
                <w:i/>
                <w:strike/>
              </w:rPr>
              <w:t>Noting</w:t>
            </w:r>
            <w:r w:rsidRPr="0018760B">
              <w:rPr>
                <w:rFonts w:cs="Arial"/>
                <w:strike/>
              </w:rPr>
              <w:t xml:space="preserve"> with thanks that the Council has now reported to the Conference of the Parties on these matters and has made </w:t>
            </w:r>
            <w:proofErr w:type="gramStart"/>
            <w:r w:rsidRPr="0018760B">
              <w:rPr>
                <w:rFonts w:cs="Arial"/>
                <w:strike/>
              </w:rPr>
              <w:t>a number of</w:t>
            </w:r>
            <w:proofErr w:type="gramEnd"/>
            <w:r w:rsidRPr="0018760B">
              <w:rPr>
                <w:rFonts w:cs="Arial"/>
                <w:strike/>
              </w:rPr>
              <w:t xml:space="preserve"> recommendations to it,</w:t>
            </w:r>
          </w:p>
        </w:tc>
        <w:tc>
          <w:tcPr>
            <w:tcW w:w="2562" w:type="dxa"/>
            <w:shd w:val="clear" w:color="auto" w:fill="auto"/>
          </w:tcPr>
          <w:p w:rsidR="006C2927" w:rsidRPr="0018760B" w:rsidRDefault="006C2927" w:rsidP="005B78F9">
            <w:pPr>
              <w:spacing w:after="0"/>
              <w:rPr>
                <w:rFonts w:cs="Arial"/>
              </w:rPr>
            </w:pPr>
            <w:r w:rsidRPr="0018760B">
              <w:rPr>
                <w:rFonts w:cs="Arial"/>
              </w:rPr>
              <w:t>Resolution 3.1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Repeal; out of date</w:t>
            </w:r>
          </w:p>
        </w:tc>
      </w:tr>
      <w:tr w:rsidR="006C2927" w:rsidRPr="0018760B" w:rsidTr="00496F4E">
        <w:tc>
          <w:tcPr>
            <w:tcW w:w="7225" w:type="dxa"/>
            <w:shd w:val="clear" w:color="auto" w:fill="auto"/>
          </w:tcPr>
          <w:p w:rsidR="006C2927" w:rsidRPr="0018760B" w:rsidRDefault="006C2927" w:rsidP="005B78F9">
            <w:pPr>
              <w:spacing w:after="0"/>
              <w:jc w:val="both"/>
              <w:rPr>
                <w:rFonts w:cs="Arial"/>
              </w:rPr>
            </w:pPr>
            <w:r w:rsidRPr="0018760B">
              <w:rPr>
                <w:rFonts w:cs="Arial"/>
                <w:i/>
                <w:iCs/>
              </w:rPr>
              <w:t xml:space="preserve">Noting </w:t>
            </w:r>
            <w:r w:rsidRPr="0018760B">
              <w:rPr>
                <w:rFonts w:cs="Arial"/>
              </w:rPr>
              <w:t xml:space="preserve">that in Resolution 5.3 the Conference of the Parties decided to interpret ‘endangered’ in Article 1 paragraph 1(e) of the Convention as meaning “facing a very high risk of extinction in the wild in the near future” and </w:t>
            </w:r>
            <w:r w:rsidRPr="0018760B">
              <w:rPr>
                <w:rFonts w:cs="Arial"/>
                <w:i/>
                <w:iCs/>
              </w:rPr>
              <w:t xml:space="preserve">considering </w:t>
            </w:r>
            <w:r w:rsidRPr="0018760B">
              <w:rPr>
                <w:rFonts w:cs="Arial"/>
              </w:rPr>
              <w:t>that this interpretation should be maintained,</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jc w:val="both"/>
              <w:rPr>
                <w:rFonts w:cs="Arial"/>
              </w:rPr>
            </w:pPr>
            <w:r w:rsidRPr="0018760B">
              <w:rPr>
                <w:rFonts w:cs="Arial"/>
                <w:i/>
                <w:iCs/>
              </w:rPr>
              <w:t xml:space="preserve">Further noting </w:t>
            </w:r>
            <w:r w:rsidRPr="0018760B">
              <w:rPr>
                <w:rFonts w:cs="Arial"/>
              </w:rPr>
              <w:t xml:space="preserve">that in Resolution 2.2, paragraph 1(a) the Conference of the Parties adopted guidelines for the interpretation of the words ‘cyclically’ and ‘predictably’ in the definition of ‘migratory species’ and </w:t>
            </w:r>
            <w:r w:rsidRPr="0018760B">
              <w:rPr>
                <w:rFonts w:cs="Arial"/>
                <w:i/>
                <w:iCs/>
              </w:rPr>
              <w:t xml:space="preserve">considering </w:t>
            </w:r>
            <w:r w:rsidRPr="0018760B">
              <w:rPr>
                <w:rFonts w:cs="Arial"/>
              </w:rPr>
              <w:t>that these interpretations should be maintained,</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jc w:val="both"/>
              <w:rPr>
                <w:rFonts w:cs="Arial"/>
              </w:rPr>
            </w:pPr>
            <w:r w:rsidRPr="0018760B">
              <w:rPr>
                <w:rFonts w:cs="Arial"/>
                <w:i/>
                <w:iCs/>
              </w:rPr>
              <w:t xml:space="preserve">Noting with appreciation </w:t>
            </w:r>
            <w:r w:rsidRPr="0018760B">
              <w:rPr>
                <w:rFonts w:cs="Arial"/>
              </w:rPr>
              <w:t>the work undertaken by the CMS Scientific Council through Document UNEP/CMS/COP11/Doc.24.2/Rev.1 to develop guidelines to assist the Scientific Council and the Conference of the Parties to assess proposals for listing of species in, and the delisting of species from, the Appendices of the Convention,</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rPr>
          <w:trHeight w:val="1492"/>
        </w:trPr>
        <w:tc>
          <w:tcPr>
            <w:tcW w:w="7225" w:type="dxa"/>
            <w:shd w:val="clear" w:color="auto" w:fill="auto"/>
          </w:tcPr>
          <w:p w:rsidR="006C2927" w:rsidRPr="0018760B" w:rsidRDefault="006C2927" w:rsidP="005B78F9">
            <w:pPr>
              <w:spacing w:after="0"/>
              <w:jc w:val="both"/>
              <w:rPr>
                <w:rFonts w:cs="Arial"/>
              </w:rPr>
            </w:pPr>
            <w:r w:rsidRPr="0018760B">
              <w:rPr>
                <w:rFonts w:cs="Arial"/>
                <w:i/>
                <w:iCs/>
              </w:rPr>
              <w:t xml:space="preserve">Considering </w:t>
            </w:r>
            <w:r w:rsidRPr="0018760B">
              <w:rPr>
                <w:rFonts w:cs="Arial"/>
              </w:rPr>
              <w:t xml:space="preserve">that the best scientific evidence available should be used in </w:t>
            </w:r>
            <w:r w:rsidRPr="0018760B">
              <w:rPr>
                <w:rFonts w:cs="Arial"/>
                <w:u w:val="single"/>
              </w:rPr>
              <w:t>preparing and</w:t>
            </w:r>
            <w:r w:rsidRPr="0018760B">
              <w:rPr>
                <w:rFonts w:cs="Arial"/>
              </w:rPr>
              <w:t xml:space="preserve"> assessing listing proposals,</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 and amend to reflect the extended scope of the resolution</w:t>
            </w:r>
          </w:p>
        </w:tc>
      </w:tr>
      <w:tr w:rsidR="006C2927" w:rsidRPr="0018760B" w:rsidTr="00496F4E">
        <w:trPr>
          <w:trHeight w:val="1032"/>
        </w:trPr>
        <w:tc>
          <w:tcPr>
            <w:tcW w:w="7225" w:type="dxa"/>
            <w:shd w:val="clear" w:color="auto" w:fill="auto"/>
          </w:tcPr>
          <w:p w:rsidR="006C2927" w:rsidRPr="0018760B" w:rsidRDefault="006C2927" w:rsidP="005B78F9">
            <w:pPr>
              <w:spacing w:after="0"/>
              <w:jc w:val="both"/>
              <w:rPr>
                <w:rFonts w:cs="Arial"/>
              </w:rPr>
            </w:pPr>
            <w:r w:rsidRPr="0018760B">
              <w:rPr>
                <w:rFonts w:cs="Arial"/>
                <w:i/>
                <w:iCs/>
              </w:rPr>
              <w:t xml:space="preserve">Considering </w:t>
            </w:r>
            <w:r w:rsidRPr="0018760B">
              <w:rPr>
                <w:rFonts w:cs="Arial"/>
              </w:rPr>
              <w:t>the unique features and phenomenon of migratory species and significance of ecological networks in this regard,</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rPr>
          <w:trHeight w:val="990"/>
        </w:trPr>
        <w:tc>
          <w:tcPr>
            <w:tcW w:w="7225" w:type="dxa"/>
            <w:shd w:val="clear" w:color="auto" w:fill="auto"/>
          </w:tcPr>
          <w:p w:rsidR="006C2927" w:rsidRPr="0018760B" w:rsidRDefault="006C2927" w:rsidP="005B78F9">
            <w:pPr>
              <w:spacing w:after="0"/>
              <w:jc w:val="both"/>
              <w:rPr>
                <w:rFonts w:cs="Arial"/>
              </w:rPr>
            </w:pPr>
            <w:r w:rsidRPr="0018760B">
              <w:rPr>
                <w:rFonts w:cs="Arial"/>
                <w:i/>
                <w:iCs/>
              </w:rPr>
              <w:lastRenderedPageBreak/>
              <w:t xml:space="preserve">Considering further </w:t>
            </w:r>
            <w:r w:rsidRPr="0018760B">
              <w:rPr>
                <w:rFonts w:cs="Arial"/>
              </w:rPr>
              <w:t>that there should be conservation benefit expected to arise from a listing proposal being adopted,</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rPr>
          <w:trHeight w:val="1351"/>
        </w:trPr>
        <w:tc>
          <w:tcPr>
            <w:tcW w:w="7225" w:type="dxa"/>
            <w:shd w:val="clear" w:color="auto" w:fill="auto"/>
          </w:tcPr>
          <w:p w:rsidR="006C2927" w:rsidRPr="0018760B" w:rsidRDefault="006C2927" w:rsidP="005B78F9">
            <w:pPr>
              <w:spacing w:after="0"/>
              <w:jc w:val="both"/>
              <w:rPr>
                <w:rFonts w:cs="Arial"/>
              </w:rPr>
            </w:pPr>
            <w:r w:rsidRPr="0018760B">
              <w:rPr>
                <w:rFonts w:cs="Arial"/>
                <w:i/>
                <w:iCs/>
              </w:rPr>
              <w:t xml:space="preserve">Recalling </w:t>
            </w:r>
            <w:r w:rsidRPr="0018760B">
              <w:rPr>
                <w:rFonts w:cs="Arial"/>
              </w:rPr>
              <w:t>that in Resolution 3.1 the Conference of the Parties agreed that additions to the Appendices of the Convention should be limited to species or lower taxa and that the migratory species covered by higher taxa listings in Appendix II need only be identified when agreements were being prepared,</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rPr>
          <w:trHeight w:val="1351"/>
        </w:trPr>
        <w:tc>
          <w:tcPr>
            <w:tcW w:w="7225" w:type="dxa"/>
            <w:shd w:val="clear" w:color="auto" w:fill="auto"/>
          </w:tcPr>
          <w:p w:rsidR="006C2927" w:rsidRPr="0018760B" w:rsidRDefault="006C2927" w:rsidP="005B78F9">
            <w:pPr>
              <w:spacing w:after="0"/>
              <w:jc w:val="both"/>
              <w:rPr>
                <w:rFonts w:cs="Arial"/>
              </w:rPr>
            </w:pPr>
            <w:r w:rsidRPr="0018760B">
              <w:rPr>
                <w:rFonts w:cs="Arial"/>
                <w:i/>
                <w:iCs/>
              </w:rPr>
              <w:t xml:space="preserve">Further recalling </w:t>
            </w:r>
            <w:r w:rsidRPr="0018760B">
              <w:rPr>
                <w:rFonts w:cs="Arial"/>
              </w:rPr>
              <w:t>that many species are listed in the Appendices of both the Convention on International Trade in Endangered Species of Wild Fauna and Flora (CITES) and CMS and that for States that are Party to both Conventions it is desirable that the actions of the Conventions be complementary, </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rPr>
          <w:trHeight w:val="1351"/>
        </w:trPr>
        <w:tc>
          <w:tcPr>
            <w:tcW w:w="7225" w:type="dxa"/>
            <w:shd w:val="clear" w:color="auto" w:fill="auto"/>
          </w:tcPr>
          <w:p w:rsidR="006C2927" w:rsidRPr="0018760B" w:rsidRDefault="006C2927" w:rsidP="005B78F9">
            <w:pPr>
              <w:spacing w:after="0"/>
              <w:jc w:val="both"/>
              <w:rPr>
                <w:rFonts w:cs="Arial"/>
              </w:rPr>
            </w:pPr>
            <w:r w:rsidRPr="0018760B">
              <w:rPr>
                <w:rFonts w:cs="Arial"/>
                <w:i/>
                <w:iCs/>
              </w:rPr>
              <w:t xml:space="preserve">Further recalling </w:t>
            </w:r>
            <w:r w:rsidRPr="0018760B">
              <w:rPr>
                <w:rFonts w:cs="Arial"/>
              </w:rPr>
              <w:t>that Regional Fisheries Management Organizations (RFMOs) establish conservation and management measures for many marine species (target or bycatch) managed under their purview, as applicable to all fishing vessels operating within the RFMOs Convention Area, based on the advice of the scientific committees of these bodies, and </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rPr>
          <w:trHeight w:val="960"/>
        </w:trPr>
        <w:tc>
          <w:tcPr>
            <w:tcW w:w="7225" w:type="dxa"/>
            <w:shd w:val="clear" w:color="auto" w:fill="auto"/>
          </w:tcPr>
          <w:p w:rsidR="006C2927" w:rsidRPr="0018760B" w:rsidRDefault="006C2927" w:rsidP="005B78F9">
            <w:pPr>
              <w:spacing w:after="0"/>
              <w:jc w:val="both"/>
              <w:rPr>
                <w:rFonts w:cs="Arial"/>
                <w:i/>
                <w:iCs/>
              </w:rPr>
            </w:pPr>
            <w:r w:rsidRPr="0018760B">
              <w:rPr>
                <w:rFonts w:cs="Arial"/>
                <w:i/>
                <w:iCs/>
              </w:rPr>
              <w:t xml:space="preserve">Recognizing </w:t>
            </w:r>
            <w:r w:rsidRPr="0018760B">
              <w:rPr>
                <w:rFonts w:cs="Arial"/>
              </w:rPr>
              <w:t>the value of seeking views from other intergovernmental bodies with respect to proposals for amendments to the Appendices, </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rPr>
          <w:trHeight w:val="606"/>
        </w:trPr>
        <w:tc>
          <w:tcPr>
            <w:tcW w:w="7225" w:type="dxa"/>
            <w:shd w:val="clear" w:color="auto" w:fill="D9D9D9" w:themeFill="background1" w:themeFillShade="D9"/>
          </w:tcPr>
          <w:p w:rsidR="006C2927" w:rsidRPr="0018760B" w:rsidRDefault="006C2927" w:rsidP="005B78F9">
            <w:pPr>
              <w:spacing w:after="0"/>
              <w:jc w:val="center"/>
              <w:rPr>
                <w:rFonts w:cs="Arial"/>
                <w:i/>
              </w:rPr>
            </w:pPr>
            <w:r w:rsidRPr="0018760B">
              <w:rPr>
                <w:rFonts w:cs="Arial"/>
                <w:i/>
              </w:rPr>
              <w:t xml:space="preserve">The Conference of the Parties to the </w:t>
            </w:r>
          </w:p>
          <w:p w:rsidR="006C2927" w:rsidRPr="0018760B" w:rsidRDefault="006C2927" w:rsidP="005B78F9">
            <w:pPr>
              <w:spacing w:after="0"/>
              <w:jc w:val="center"/>
              <w:rPr>
                <w:rFonts w:cs="Arial"/>
                <w:i/>
              </w:rPr>
            </w:pPr>
            <w:r w:rsidRPr="0018760B">
              <w:rPr>
                <w:rFonts w:cs="Arial"/>
                <w:i/>
              </w:rPr>
              <w:t>Convention on the Conservation of Migratory Species</w:t>
            </w:r>
          </w:p>
        </w:tc>
        <w:tc>
          <w:tcPr>
            <w:tcW w:w="2562" w:type="dxa"/>
            <w:shd w:val="clear" w:color="auto" w:fill="D9D9D9" w:themeFill="background1" w:themeFillShade="D9"/>
          </w:tcPr>
          <w:p w:rsidR="006C2927" w:rsidRPr="0018760B" w:rsidRDefault="006C2927" w:rsidP="005B78F9">
            <w:pPr>
              <w:spacing w:after="0"/>
              <w:rPr>
                <w:rFonts w:cs="Arial"/>
              </w:rPr>
            </w:pPr>
          </w:p>
        </w:tc>
      </w:tr>
      <w:tr w:rsidR="006C2927" w:rsidRPr="0018760B" w:rsidTr="00496F4E">
        <w:tc>
          <w:tcPr>
            <w:tcW w:w="7225" w:type="dxa"/>
            <w:shd w:val="clear" w:color="auto" w:fill="auto"/>
          </w:tcPr>
          <w:p w:rsidR="006C2927" w:rsidRPr="0018760B" w:rsidRDefault="006C2927" w:rsidP="00BB5A2C">
            <w:pPr>
              <w:pStyle w:val="ListParagraph"/>
              <w:numPr>
                <w:ilvl w:val="0"/>
                <w:numId w:val="20"/>
              </w:numPr>
              <w:spacing w:after="0" w:line="240" w:lineRule="auto"/>
              <w:ind w:left="540" w:hanging="540"/>
              <w:jc w:val="both"/>
              <w:rPr>
                <w:rFonts w:cs="Arial"/>
              </w:rPr>
            </w:pPr>
            <w:r w:rsidRPr="0018760B">
              <w:rPr>
                <w:rFonts w:cs="Arial"/>
                <w:i/>
                <w:iCs/>
              </w:rPr>
              <w:t xml:space="preserve">Decides </w:t>
            </w:r>
            <w:r w:rsidRPr="0018760B">
              <w:rPr>
                <w:rFonts w:cs="Arial"/>
              </w:rPr>
              <w:t>to interpret the term “endangered” in Article I, paragraph 1(e), of the Convention, as meaning: </w:t>
            </w:r>
          </w:p>
          <w:p w:rsidR="006C2927" w:rsidRPr="0018760B" w:rsidRDefault="006C2927" w:rsidP="005B78F9">
            <w:pPr>
              <w:pStyle w:val="ListParagraph"/>
              <w:spacing w:after="0"/>
              <w:ind w:left="540" w:hanging="540"/>
              <w:jc w:val="both"/>
              <w:rPr>
                <w:rFonts w:cs="Arial"/>
              </w:rPr>
            </w:pPr>
          </w:p>
          <w:p w:rsidR="006C2927" w:rsidRPr="0018760B" w:rsidRDefault="006C2927" w:rsidP="005B78F9">
            <w:pPr>
              <w:spacing w:after="0"/>
              <w:ind w:left="1080" w:hanging="540"/>
              <w:jc w:val="both"/>
              <w:rPr>
                <w:rFonts w:cs="Arial"/>
              </w:rPr>
            </w:pPr>
            <w:r w:rsidRPr="0018760B">
              <w:rPr>
                <w:rFonts w:cs="Arial"/>
              </w:rPr>
              <w:t>“facing a very high risk of extinction in the wild in the near future”; </w:t>
            </w:r>
          </w:p>
          <w:p w:rsidR="006C2927" w:rsidRPr="0018760B" w:rsidRDefault="006C2927" w:rsidP="005B78F9">
            <w:pPr>
              <w:spacing w:after="0"/>
              <w:ind w:left="1080" w:hanging="540"/>
              <w:jc w:val="both"/>
              <w:rPr>
                <w:rFonts w:cs="Arial"/>
              </w:rPr>
            </w:pP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ind w:left="593" w:hanging="567"/>
              <w:jc w:val="both"/>
              <w:rPr>
                <w:rFonts w:cs="Arial"/>
                <w:i/>
                <w:iCs/>
              </w:rPr>
            </w:pPr>
            <w:r w:rsidRPr="0018760B">
              <w:rPr>
                <w:rFonts w:cs="Arial"/>
                <w:strike/>
              </w:rPr>
              <w:t>1.</w:t>
            </w:r>
            <w:r w:rsidRPr="0018760B">
              <w:rPr>
                <w:rFonts w:cs="Arial"/>
                <w:u w:val="single"/>
              </w:rPr>
              <w:t>2</w:t>
            </w:r>
            <w:r w:rsidRPr="0018760B">
              <w:rPr>
                <w:rFonts w:cs="Arial"/>
                <w:i/>
                <w:u w:val="single"/>
              </w:rPr>
              <w:t>.</w:t>
            </w:r>
            <w:r w:rsidRPr="0018760B">
              <w:rPr>
                <w:rFonts w:cs="Arial"/>
                <w:i/>
              </w:rPr>
              <w:t xml:space="preserve">   Agrees</w:t>
            </w:r>
            <w:r w:rsidRPr="0018760B">
              <w:rPr>
                <w:rFonts w:cs="Arial"/>
              </w:rPr>
              <w:t xml:space="preserve"> that, in applying the </w:t>
            </w:r>
            <w:r w:rsidRPr="0018760B">
              <w:rPr>
                <w:rFonts w:cs="Arial"/>
                <w:strike/>
              </w:rPr>
              <w:t>guideline for</w:t>
            </w:r>
            <w:r w:rsidRPr="0018760B">
              <w:rPr>
                <w:rFonts w:cs="Arial"/>
              </w:rPr>
              <w:t xml:space="preserve"> interpretation of the term "endangered" </w:t>
            </w:r>
            <w:r w:rsidRPr="0018760B">
              <w:rPr>
                <w:rFonts w:cs="Arial"/>
                <w:strike/>
              </w:rPr>
              <w:t>adopted in Resolution 2.2 from the second meeting of the Conference of the Parties</w:t>
            </w:r>
            <w:r w:rsidRPr="0018760B">
              <w:rPr>
                <w:rFonts w:cs="Arial"/>
              </w:rPr>
              <w:t>, the following general principles should apply:</w:t>
            </w:r>
          </w:p>
          <w:p w:rsidR="006C2927" w:rsidRPr="0018760B" w:rsidRDefault="006C2927" w:rsidP="005B78F9">
            <w:pPr>
              <w:spacing w:after="0"/>
              <w:jc w:val="both"/>
              <w:rPr>
                <w:rFonts w:cs="Arial"/>
              </w:rPr>
            </w:pPr>
          </w:p>
          <w:p w:rsidR="006C2927" w:rsidRPr="0018760B" w:rsidRDefault="006C2927" w:rsidP="00BB5A2C">
            <w:pPr>
              <w:pStyle w:val="ListParagraph"/>
              <w:widowControl w:val="0"/>
              <w:numPr>
                <w:ilvl w:val="0"/>
                <w:numId w:val="21"/>
              </w:numPr>
              <w:autoSpaceDE w:val="0"/>
              <w:autoSpaceDN w:val="0"/>
              <w:adjustRightInd w:val="0"/>
              <w:spacing w:after="0" w:line="240" w:lineRule="auto"/>
              <w:ind w:hanging="426"/>
              <w:jc w:val="both"/>
              <w:rPr>
                <w:rFonts w:cs="Arial"/>
              </w:rPr>
            </w:pPr>
            <w:r w:rsidRPr="0018760B">
              <w:rPr>
                <w:rFonts w:cs="Arial"/>
              </w:rPr>
              <w:t>The restriction of the listing of species in Appendix I to those which are "endangered" applies to the consideration of future proposals, but not necessarily retrospectively to species already listed;</w:t>
            </w:r>
          </w:p>
          <w:p w:rsidR="006C2927" w:rsidRPr="0018760B" w:rsidRDefault="006C2927" w:rsidP="005B78F9">
            <w:pPr>
              <w:pStyle w:val="ListParagraph"/>
              <w:spacing w:after="0"/>
              <w:ind w:left="993"/>
              <w:jc w:val="both"/>
              <w:rPr>
                <w:rFonts w:cs="Arial"/>
              </w:rPr>
            </w:pPr>
          </w:p>
          <w:p w:rsidR="006C2927" w:rsidRPr="0018760B" w:rsidRDefault="006C2927" w:rsidP="00BB5A2C">
            <w:pPr>
              <w:pStyle w:val="ListParagraph"/>
              <w:widowControl w:val="0"/>
              <w:numPr>
                <w:ilvl w:val="0"/>
                <w:numId w:val="21"/>
              </w:numPr>
              <w:suppressAutoHyphens/>
              <w:autoSpaceDE w:val="0"/>
              <w:autoSpaceDN w:val="0"/>
              <w:spacing w:after="0" w:line="240" w:lineRule="auto"/>
              <w:jc w:val="both"/>
              <w:textAlignment w:val="baseline"/>
              <w:rPr>
                <w:rFonts w:cs="Arial"/>
              </w:rPr>
            </w:pPr>
            <w:r w:rsidRPr="0018760B">
              <w:rPr>
                <w:rFonts w:cs="Arial"/>
              </w:rPr>
              <w:t xml:space="preserve">Bearing in mind that Article III, paragraph (3) (b) of the Convention provides that a migratory species may be removed from Appendix I when it is determined that the species is not likely to become endangered again because of loss of protection due to its removal from Appendix I, </w:t>
            </w:r>
            <w:r w:rsidRPr="0018760B">
              <w:rPr>
                <w:rFonts w:cs="Arial"/>
                <w:u w:val="single"/>
              </w:rPr>
              <w:t>and referring to the interpretation of the term “endangered” provided in this Resolution</w:t>
            </w:r>
            <w:r w:rsidRPr="0018760B">
              <w:rPr>
                <w:rFonts w:cs="Arial"/>
              </w:rPr>
              <w:t xml:space="preserve">, </w:t>
            </w:r>
            <w:r w:rsidRPr="0018760B">
              <w:rPr>
                <w:rFonts w:cs="Arial"/>
                <w:strike/>
              </w:rPr>
              <w:t>recognizing that CMS Appendix I species are broadly defined as ‘endangered’, which has been defined by the Convention in Resolution 11.33 (Rev. COP12) as “facing a very high risk of extinction in the wild in the near future”</w:t>
            </w:r>
            <w:r w:rsidRPr="0018760B">
              <w:rPr>
                <w:rFonts w:cs="Arial"/>
              </w:rPr>
              <w:t xml:space="preserve">; species categorized by the International Union for </w:t>
            </w:r>
            <w:r w:rsidRPr="0018760B">
              <w:rPr>
                <w:rFonts w:cs="Arial"/>
              </w:rPr>
              <w:lastRenderedPageBreak/>
              <w:t>Conservation of Nature (IUCN) Red List Categories and Criteria (Version 3.1, second edition) as ‘Extinct in the Wild’, ‘Critically Endangered’, or ‘Endangered’ using the IUCN Red List criteria should be retained in Appendix I;</w:t>
            </w:r>
          </w:p>
          <w:p w:rsidR="006C2927" w:rsidRPr="0018760B" w:rsidRDefault="006C2927" w:rsidP="005B78F9">
            <w:pPr>
              <w:spacing w:after="0"/>
              <w:jc w:val="both"/>
              <w:rPr>
                <w:rFonts w:cs="Arial"/>
              </w:rPr>
            </w:pPr>
          </w:p>
        </w:tc>
        <w:tc>
          <w:tcPr>
            <w:tcW w:w="2562" w:type="dxa"/>
            <w:shd w:val="clear" w:color="auto" w:fill="auto"/>
          </w:tcPr>
          <w:p w:rsidR="006C2927" w:rsidRPr="0018760B" w:rsidRDefault="006C2927" w:rsidP="005B78F9">
            <w:pPr>
              <w:spacing w:after="0"/>
              <w:rPr>
                <w:rFonts w:cs="Arial"/>
              </w:rPr>
            </w:pPr>
            <w:r w:rsidRPr="0018760B">
              <w:rPr>
                <w:rFonts w:cs="Arial"/>
              </w:rPr>
              <w:lastRenderedPageBreak/>
              <w:t>Resolution 3.1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 and amend to eliminate outdated text and avoid redundancy</w:t>
            </w:r>
          </w:p>
        </w:tc>
      </w:tr>
      <w:tr w:rsidR="006C2927" w:rsidRPr="0018760B" w:rsidTr="00496F4E">
        <w:tc>
          <w:tcPr>
            <w:tcW w:w="7225" w:type="dxa"/>
            <w:shd w:val="clear" w:color="auto" w:fill="auto"/>
          </w:tcPr>
          <w:p w:rsidR="006C2927" w:rsidRPr="0018760B" w:rsidRDefault="006C2927" w:rsidP="005B78F9">
            <w:pPr>
              <w:spacing w:after="0"/>
              <w:ind w:left="593" w:hanging="593"/>
              <w:jc w:val="both"/>
              <w:rPr>
                <w:rFonts w:cs="Arial"/>
                <w:i/>
              </w:rPr>
            </w:pPr>
            <w:r w:rsidRPr="0018760B">
              <w:rPr>
                <w:rFonts w:cs="Arial"/>
                <w:iCs/>
                <w:strike/>
              </w:rPr>
              <w:t>2.</w:t>
            </w:r>
            <w:r w:rsidRPr="0018760B">
              <w:rPr>
                <w:rFonts w:cs="Arial"/>
                <w:iCs/>
                <w:u w:val="single"/>
              </w:rPr>
              <w:t>3.</w:t>
            </w:r>
            <w:r w:rsidRPr="0018760B">
              <w:rPr>
                <w:rFonts w:cs="Arial"/>
                <w:i/>
                <w:iCs/>
              </w:rPr>
              <w:t xml:space="preserve">   Decides </w:t>
            </w:r>
            <w:r w:rsidRPr="0018760B">
              <w:rPr>
                <w:rFonts w:cs="Arial"/>
              </w:rPr>
              <w:t>that in the interpretation of the term "migratory species" in Article I, paragraph 1 (a) of the Convention: </w:t>
            </w:r>
          </w:p>
          <w:p w:rsidR="006C2927" w:rsidRPr="0018760B" w:rsidRDefault="006C2927" w:rsidP="005B78F9">
            <w:pPr>
              <w:spacing w:after="0"/>
              <w:ind w:left="540" w:hanging="540"/>
              <w:jc w:val="both"/>
              <w:rPr>
                <w:rFonts w:cs="Arial"/>
              </w:rPr>
            </w:pPr>
          </w:p>
          <w:p w:rsidR="006C2927" w:rsidRPr="0018760B" w:rsidRDefault="006C2927" w:rsidP="005B78F9">
            <w:pPr>
              <w:spacing w:after="0"/>
              <w:ind w:left="1080" w:hanging="540"/>
              <w:jc w:val="both"/>
              <w:rPr>
                <w:rFonts w:cs="Arial"/>
              </w:rPr>
            </w:pPr>
            <w:r w:rsidRPr="0018760B">
              <w:rPr>
                <w:rFonts w:cs="Arial"/>
              </w:rPr>
              <w:t>(</w:t>
            </w:r>
            <w:proofErr w:type="spellStart"/>
            <w:r w:rsidRPr="0018760B">
              <w:rPr>
                <w:rFonts w:cs="Arial"/>
              </w:rPr>
              <w:t>i</w:t>
            </w:r>
            <w:proofErr w:type="spellEnd"/>
            <w:r w:rsidRPr="0018760B">
              <w:rPr>
                <w:rFonts w:cs="Arial"/>
              </w:rPr>
              <w:t xml:space="preserve">) </w:t>
            </w:r>
            <w:r w:rsidRPr="0018760B">
              <w:rPr>
                <w:rFonts w:cs="Arial"/>
              </w:rPr>
              <w:tab/>
              <w:t>The word "cyclically" in the phrase "cyclically and predictably" relates to a cycle of any nature, such as astronomical (circadian, annual etc.), life or climatic, and of any frequency; </w:t>
            </w:r>
          </w:p>
          <w:p w:rsidR="006C2927" w:rsidRPr="0018760B" w:rsidRDefault="006C2927" w:rsidP="005B78F9">
            <w:pPr>
              <w:spacing w:after="0"/>
              <w:ind w:left="1080" w:hanging="540"/>
              <w:jc w:val="both"/>
              <w:rPr>
                <w:rFonts w:cs="Arial"/>
              </w:rPr>
            </w:pPr>
          </w:p>
          <w:p w:rsidR="006C2927" w:rsidRPr="0018760B" w:rsidRDefault="006C2927" w:rsidP="005B78F9">
            <w:pPr>
              <w:spacing w:after="0"/>
              <w:ind w:left="1080" w:hanging="540"/>
              <w:jc w:val="both"/>
              <w:rPr>
                <w:rFonts w:cs="Arial"/>
              </w:rPr>
            </w:pPr>
            <w:r w:rsidRPr="0018760B">
              <w:rPr>
                <w:rFonts w:cs="Arial"/>
              </w:rPr>
              <w:t xml:space="preserve">(ii) </w:t>
            </w:r>
            <w:r w:rsidRPr="0018760B">
              <w:rPr>
                <w:rFonts w:cs="Arial"/>
              </w:rPr>
              <w:tab/>
              <w:t>The word "predictably" in the phrase "cyclically and predictably" implies that a phenomenon can be anticipated to recur in a given set of circumstances, though not necessarily regularly in time; </w:t>
            </w:r>
          </w:p>
          <w:p w:rsidR="006C2927" w:rsidRPr="0018760B" w:rsidRDefault="006C2927" w:rsidP="005B78F9">
            <w:pPr>
              <w:spacing w:after="0"/>
              <w:ind w:left="1080" w:hanging="540"/>
              <w:jc w:val="both"/>
              <w:rPr>
                <w:rFonts w:cs="Arial"/>
              </w:rPr>
            </w:pP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ind w:left="593" w:hanging="567"/>
              <w:jc w:val="both"/>
              <w:rPr>
                <w:rFonts w:cs="Arial"/>
              </w:rPr>
            </w:pPr>
            <w:r w:rsidRPr="0018760B">
              <w:rPr>
                <w:rFonts w:cs="Arial"/>
                <w:iCs/>
                <w:strike/>
              </w:rPr>
              <w:t>3.</w:t>
            </w:r>
            <w:r w:rsidRPr="0018760B">
              <w:rPr>
                <w:rFonts w:cs="Arial"/>
                <w:iCs/>
                <w:u w:val="single"/>
              </w:rPr>
              <w:t>4.</w:t>
            </w:r>
            <w:r w:rsidRPr="0018760B">
              <w:rPr>
                <w:rFonts w:cs="Arial"/>
                <w:iCs/>
              </w:rPr>
              <w:t xml:space="preserve">   </w:t>
            </w:r>
            <w:r w:rsidRPr="0018760B">
              <w:rPr>
                <w:rFonts w:cs="Arial"/>
                <w:i/>
                <w:iCs/>
              </w:rPr>
              <w:t xml:space="preserve">Resolves </w:t>
            </w:r>
            <w:r w:rsidRPr="0018760B">
              <w:rPr>
                <w:rFonts w:cs="Arial"/>
              </w:rPr>
              <w:t>that, by virtue of the precautionary approach and in case of uncertainty regarding the status of a species, the Parties shall act in the best interest of the conservation of the species concerned and, when considering proposals to amend Appendix I or II, adopt measures that are proportionate to the anticipated risks to the species; </w:t>
            </w:r>
          </w:p>
          <w:p w:rsidR="006C2927" w:rsidRPr="0018760B" w:rsidRDefault="006C2927" w:rsidP="005B78F9">
            <w:pPr>
              <w:spacing w:after="0"/>
              <w:ind w:left="593" w:hanging="567"/>
              <w:jc w:val="both"/>
              <w:rPr>
                <w:rFonts w:cs="Arial"/>
                <w:i/>
              </w:rPr>
            </w:pP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ind w:left="593" w:hanging="593"/>
              <w:jc w:val="both"/>
              <w:rPr>
                <w:rFonts w:cs="Arial"/>
                <w:i/>
                <w:iCs/>
              </w:rPr>
            </w:pPr>
            <w:r w:rsidRPr="0018760B">
              <w:rPr>
                <w:rFonts w:cs="Arial"/>
                <w:strike/>
              </w:rPr>
              <w:t>2.</w:t>
            </w:r>
            <w:r w:rsidRPr="0018760B">
              <w:rPr>
                <w:rFonts w:cs="Arial"/>
                <w:u w:val="single"/>
              </w:rPr>
              <w:t>5.</w:t>
            </w:r>
            <w:r w:rsidRPr="0018760B">
              <w:rPr>
                <w:rFonts w:cs="Arial"/>
                <w:i/>
              </w:rPr>
              <w:t xml:space="preserve">   Agrees</w:t>
            </w:r>
            <w:r w:rsidRPr="0018760B">
              <w:rPr>
                <w:rFonts w:cs="Arial"/>
              </w:rPr>
              <w:t xml:space="preserve"> that further additions to the Appendices of the Convention should be limited to species or lower taxa and that the migratory species covered by higher taxa listings already in Appendix II need only be identified when </w:t>
            </w:r>
            <w:r w:rsidRPr="0018760B">
              <w:rPr>
                <w:rFonts w:cs="Arial"/>
                <w:strike/>
              </w:rPr>
              <w:t>AGREEMENTs</w:t>
            </w:r>
            <w:r w:rsidRPr="0018760B">
              <w:rPr>
                <w:rFonts w:cs="Arial"/>
              </w:rPr>
              <w:t xml:space="preserve"> </w:t>
            </w:r>
            <w:r w:rsidRPr="0018760B">
              <w:rPr>
                <w:rFonts w:cs="Arial"/>
                <w:u w:val="single"/>
              </w:rPr>
              <w:t xml:space="preserve"> </w:t>
            </w:r>
            <w:proofErr w:type="spellStart"/>
            <w:r w:rsidRPr="0018760B">
              <w:rPr>
                <w:rFonts w:cs="Arial"/>
                <w:u w:val="single"/>
              </w:rPr>
              <w:t>Agreements</w:t>
            </w:r>
            <w:proofErr w:type="spellEnd"/>
            <w:r w:rsidRPr="0018760B">
              <w:rPr>
                <w:rFonts w:cs="Arial"/>
                <w:u w:val="single"/>
              </w:rPr>
              <w:t xml:space="preserve"> are prepared pursuant to Art. IV of the Convention</w:t>
            </w:r>
            <w:r w:rsidRPr="0018760B">
              <w:rPr>
                <w:rFonts w:cs="Arial"/>
              </w:rPr>
              <w:t xml:space="preserve"> </w:t>
            </w:r>
            <w:r w:rsidRPr="0018760B">
              <w:rPr>
                <w:rFonts w:cs="Arial"/>
                <w:strike/>
              </w:rPr>
              <w:t>were being prepared</w:t>
            </w:r>
            <w:r w:rsidRPr="0018760B">
              <w:rPr>
                <w:rFonts w:cs="Arial"/>
              </w:rPr>
              <w:t>;</w:t>
            </w:r>
          </w:p>
        </w:tc>
        <w:tc>
          <w:tcPr>
            <w:tcW w:w="2562" w:type="dxa"/>
            <w:shd w:val="clear" w:color="auto" w:fill="auto"/>
          </w:tcPr>
          <w:p w:rsidR="006C2927" w:rsidRPr="0018760B" w:rsidRDefault="006C2927" w:rsidP="005B78F9">
            <w:pPr>
              <w:spacing w:after="0"/>
              <w:rPr>
                <w:rFonts w:cs="Arial"/>
              </w:rPr>
            </w:pPr>
            <w:r w:rsidRPr="0018760B">
              <w:rPr>
                <w:rFonts w:cs="Arial"/>
              </w:rPr>
              <w:t>Resolution 3.1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 xml:space="preserve">Retain and amend to reflect the fact that the Parties have alternatives to AGREEMENTS.  In line with Resolution 12.8, the term “Agreement” is used to refer to AGREEMENTS, agreements and Memoranda of Understanding. </w:t>
            </w:r>
          </w:p>
          <w:p w:rsidR="006C2927" w:rsidRPr="0018760B" w:rsidRDefault="006C2927" w:rsidP="005B78F9">
            <w:pPr>
              <w:spacing w:after="0"/>
              <w:rPr>
                <w:rFonts w:cs="Arial"/>
              </w:rPr>
            </w:pPr>
          </w:p>
        </w:tc>
      </w:tr>
      <w:tr w:rsidR="006C2927" w:rsidRPr="0018760B" w:rsidTr="00496F4E">
        <w:tc>
          <w:tcPr>
            <w:tcW w:w="7225" w:type="dxa"/>
            <w:shd w:val="clear" w:color="auto" w:fill="auto"/>
          </w:tcPr>
          <w:p w:rsidR="006C2927" w:rsidRPr="0018760B" w:rsidRDefault="006C2927" w:rsidP="005B78F9">
            <w:pPr>
              <w:spacing w:after="0"/>
              <w:ind w:left="593" w:hanging="593"/>
              <w:jc w:val="both"/>
              <w:rPr>
                <w:rFonts w:cs="Arial"/>
                <w:strike/>
              </w:rPr>
            </w:pPr>
            <w:r w:rsidRPr="0018760B">
              <w:rPr>
                <w:rFonts w:cs="Arial"/>
                <w:strike/>
              </w:rPr>
              <w:t>3.</w:t>
            </w:r>
            <w:r w:rsidRPr="0018760B">
              <w:rPr>
                <w:rFonts w:cs="Arial"/>
                <w:u w:val="single"/>
              </w:rPr>
              <w:t>6.</w:t>
            </w:r>
            <w:r w:rsidRPr="0018760B">
              <w:rPr>
                <w:rFonts w:cs="Arial"/>
                <w:i/>
              </w:rPr>
              <w:t xml:space="preserve">   Adopts</w:t>
            </w:r>
            <w:r w:rsidRPr="0018760B">
              <w:rPr>
                <w:rFonts w:cs="Arial"/>
              </w:rPr>
              <w:t xml:space="preserve"> the guideline that a State should be considered a "Range State" for a migratory species when a significant proportion of a geographically separate population of that species occasionally occurs in its territory;</w:t>
            </w:r>
          </w:p>
        </w:tc>
        <w:tc>
          <w:tcPr>
            <w:tcW w:w="2562" w:type="dxa"/>
            <w:shd w:val="clear" w:color="auto" w:fill="auto"/>
          </w:tcPr>
          <w:p w:rsidR="006C2927" w:rsidRPr="0018760B" w:rsidRDefault="006C2927" w:rsidP="005B78F9">
            <w:pPr>
              <w:spacing w:after="0"/>
              <w:rPr>
                <w:rFonts w:cs="Arial"/>
              </w:rPr>
            </w:pPr>
            <w:r w:rsidRPr="0018760B">
              <w:rPr>
                <w:rFonts w:cs="Arial"/>
              </w:rPr>
              <w:t>Resolution 3.1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p w:rsidR="006C2927" w:rsidRPr="0018760B" w:rsidRDefault="006C2927" w:rsidP="005B78F9">
            <w:pPr>
              <w:spacing w:after="0"/>
              <w:rPr>
                <w:rFonts w:cs="Arial"/>
              </w:rPr>
            </w:pPr>
          </w:p>
        </w:tc>
      </w:tr>
      <w:tr w:rsidR="006C2927" w:rsidRPr="0018760B" w:rsidTr="00496F4E">
        <w:tc>
          <w:tcPr>
            <w:tcW w:w="7225" w:type="dxa"/>
            <w:tcBorders>
              <w:bottom w:val="single" w:sz="4" w:space="0" w:color="auto"/>
            </w:tcBorders>
            <w:shd w:val="clear" w:color="auto" w:fill="auto"/>
          </w:tcPr>
          <w:p w:rsidR="006C2927" w:rsidRPr="0018760B" w:rsidRDefault="006C2927" w:rsidP="005B78F9">
            <w:pPr>
              <w:spacing w:after="0"/>
              <w:ind w:left="593" w:hanging="593"/>
              <w:jc w:val="both"/>
              <w:rPr>
                <w:rFonts w:cs="Arial"/>
              </w:rPr>
            </w:pPr>
            <w:r w:rsidRPr="0018760B">
              <w:rPr>
                <w:rFonts w:cs="Arial"/>
                <w:strike/>
              </w:rPr>
              <w:t>4.</w:t>
            </w:r>
            <w:r w:rsidRPr="0018760B">
              <w:rPr>
                <w:rFonts w:cs="Arial"/>
                <w:u w:val="single"/>
              </w:rPr>
              <w:t>7.</w:t>
            </w:r>
            <w:r w:rsidRPr="0018760B">
              <w:rPr>
                <w:rFonts w:cs="Arial"/>
                <w:i/>
              </w:rPr>
              <w:t xml:space="preserve">   Adopts</w:t>
            </w:r>
            <w:r w:rsidRPr="0018760B">
              <w:rPr>
                <w:rFonts w:cs="Arial"/>
              </w:rPr>
              <w:t xml:space="preserve"> the </w:t>
            </w:r>
            <w:r w:rsidRPr="0018760B">
              <w:rPr>
                <w:rFonts w:cs="Arial"/>
                <w:i/>
              </w:rPr>
              <w:t>Format for Proposals to Amend CMS Appendices</w:t>
            </w:r>
            <w:r w:rsidRPr="0018760B">
              <w:rPr>
                <w:rFonts w:cs="Arial"/>
              </w:rPr>
              <w:t>, contained in Annex 2 to this Resolution;</w:t>
            </w:r>
          </w:p>
        </w:tc>
        <w:tc>
          <w:tcPr>
            <w:tcW w:w="2562" w:type="dxa"/>
            <w:tcBorders>
              <w:bottom w:val="single" w:sz="4" w:space="0" w:color="auto"/>
            </w:tcBorders>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p w:rsidR="006C2927" w:rsidRPr="0018760B" w:rsidRDefault="006C2927" w:rsidP="005B78F9">
            <w:pPr>
              <w:spacing w:after="0"/>
              <w:rPr>
                <w:rFonts w:cs="Arial"/>
              </w:rPr>
            </w:pPr>
          </w:p>
        </w:tc>
      </w:tr>
      <w:tr w:rsidR="006C2927" w:rsidRPr="0018760B" w:rsidTr="00496F4E">
        <w:tc>
          <w:tcPr>
            <w:tcW w:w="7225" w:type="dxa"/>
            <w:tcBorders>
              <w:bottom w:val="single" w:sz="4" w:space="0" w:color="auto"/>
            </w:tcBorders>
            <w:shd w:val="clear" w:color="auto" w:fill="auto"/>
          </w:tcPr>
          <w:p w:rsidR="006C2927" w:rsidRPr="0018760B" w:rsidRDefault="006C2927" w:rsidP="005B78F9">
            <w:pPr>
              <w:spacing w:after="0"/>
              <w:ind w:left="593" w:hanging="593"/>
              <w:jc w:val="both"/>
              <w:rPr>
                <w:rFonts w:cs="Arial"/>
              </w:rPr>
            </w:pPr>
            <w:r w:rsidRPr="0018760B">
              <w:rPr>
                <w:rFonts w:cs="Arial"/>
                <w:strike/>
              </w:rPr>
              <w:lastRenderedPageBreak/>
              <w:t>4.</w:t>
            </w:r>
            <w:r w:rsidRPr="0018760B">
              <w:rPr>
                <w:rFonts w:cs="Arial"/>
                <w:u w:val="single"/>
              </w:rPr>
              <w:t>8.</w:t>
            </w:r>
            <w:r w:rsidRPr="0018760B">
              <w:rPr>
                <w:rFonts w:cs="Arial"/>
              </w:rPr>
              <w:t xml:space="preserve"> </w:t>
            </w:r>
            <w:r w:rsidRPr="0018760B">
              <w:rPr>
                <w:rFonts w:cs="Arial"/>
                <w:i/>
              </w:rPr>
              <w:t xml:space="preserve"> Requests</w:t>
            </w:r>
            <w:r w:rsidRPr="0018760B">
              <w:rPr>
                <w:rFonts w:cs="Arial"/>
              </w:rPr>
              <w:t xml:space="preserve"> Parties preparing proposals for addition of a species to Appendix I to consider whether that species should also be listed in Appendix II;</w:t>
            </w:r>
          </w:p>
        </w:tc>
        <w:tc>
          <w:tcPr>
            <w:tcW w:w="2562" w:type="dxa"/>
            <w:tcBorders>
              <w:bottom w:val="single" w:sz="4" w:space="0" w:color="auto"/>
            </w:tcBorders>
            <w:shd w:val="clear" w:color="auto" w:fill="auto"/>
          </w:tcPr>
          <w:p w:rsidR="006C2927" w:rsidRPr="0018760B" w:rsidRDefault="006C2927" w:rsidP="005B78F9">
            <w:pPr>
              <w:spacing w:after="0"/>
              <w:rPr>
                <w:rFonts w:cs="Arial"/>
              </w:rPr>
            </w:pPr>
            <w:r w:rsidRPr="0018760B">
              <w:rPr>
                <w:rFonts w:cs="Arial"/>
              </w:rPr>
              <w:t>Resolution 3.1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p w:rsidR="006C2927" w:rsidRPr="0018760B" w:rsidRDefault="006C2927" w:rsidP="005B78F9">
            <w:pPr>
              <w:spacing w:after="0"/>
              <w:rPr>
                <w:rFonts w:cs="Arial"/>
              </w:rPr>
            </w:pPr>
          </w:p>
        </w:tc>
      </w:tr>
      <w:tr w:rsidR="006C2927" w:rsidRPr="0018760B" w:rsidTr="005B78F9">
        <w:tc>
          <w:tcPr>
            <w:tcW w:w="7225" w:type="dxa"/>
            <w:tcBorders>
              <w:top w:val="single" w:sz="4" w:space="0" w:color="auto"/>
            </w:tcBorders>
            <w:shd w:val="clear" w:color="auto" w:fill="auto"/>
          </w:tcPr>
          <w:p w:rsidR="006C2927" w:rsidRPr="0018760B" w:rsidRDefault="006C2927" w:rsidP="005B78F9">
            <w:pPr>
              <w:spacing w:after="0"/>
              <w:ind w:left="593" w:hanging="593"/>
              <w:jc w:val="both"/>
              <w:rPr>
                <w:rFonts w:cs="Arial"/>
              </w:rPr>
            </w:pPr>
            <w:r w:rsidRPr="0018760B">
              <w:rPr>
                <w:rFonts w:cs="Arial"/>
                <w:strike/>
              </w:rPr>
              <w:t>5.</w:t>
            </w:r>
            <w:r w:rsidRPr="0018760B">
              <w:rPr>
                <w:rFonts w:cs="Arial"/>
                <w:u w:val="single"/>
              </w:rPr>
              <w:t>9.</w:t>
            </w:r>
            <w:r w:rsidRPr="0018760B">
              <w:rPr>
                <w:rFonts w:cs="Arial"/>
                <w:i/>
              </w:rPr>
              <w:t xml:space="preserve">   Urges</w:t>
            </w:r>
            <w:r w:rsidRPr="0018760B">
              <w:rPr>
                <w:rFonts w:cs="Arial"/>
              </w:rPr>
              <w:t xml:space="preserve"> any Party proposing the addition to Appendix II of a species for which it is a Range State to initiate negotiations with other Range States towards an </w:t>
            </w:r>
            <w:r w:rsidRPr="0018760B">
              <w:rPr>
                <w:rFonts w:cs="Arial"/>
                <w:strike/>
              </w:rPr>
              <w:t>AGREEMENT</w:t>
            </w:r>
            <w:r w:rsidRPr="0018760B">
              <w:rPr>
                <w:rFonts w:cs="Arial"/>
              </w:rPr>
              <w:t xml:space="preserve"> </w:t>
            </w:r>
            <w:proofErr w:type="spellStart"/>
            <w:r w:rsidRPr="0018760B">
              <w:rPr>
                <w:rFonts w:cs="Arial"/>
                <w:u w:val="single"/>
              </w:rPr>
              <w:t>Agreement</w:t>
            </w:r>
            <w:proofErr w:type="spellEnd"/>
            <w:r w:rsidRPr="0018760B">
              <w:rPr>
                <w:rFonts w:cs="Arial"/>
                <w:u w:val="single"/>
              </w:rPr>
              <w:t xml:space="preserve"> or a Concerted Action</w:t>
            </w:r>
            <w:r w:rsidRPr="0018760B">
              <w:rPr>
                <w:rFonts w:cs="Arial"/>
              </w:rPr>
              <w:t xml:space="preserve"> for that species;</w:t>
            </w:r>
          </w:p>
        </w:tc>
        <w:tc>
          <w:tcPr>
            <w:tcW w:w="2562" w:type="dxa"/>
            <w:tcBorders>
              <w:top w:val="single" w:sz="4" w:space="0" w:color="auto"/>
            </w:tcBorders>
            <w:shd w:val="clear" w:color="auto" w:fill="auto"/>
          </w:tcPr>
          <w:p w:rsidR="006C2927" w:rsidRPr="0018760B" w:rsidRDefault="006C2927" w:rsidP="005B78F9">
            <w:pPr>
              <w:spacing w:after="0"/>
              <w:rPr>
                <w:rFonts w:cs="Arial"/>
              </w:rPr>
            </w:pPr>
            <w:r w:rsidRPr="0018760B">
              <w:rPr>
                <w:rFonts w:cs="Arial"/>
              </w:rPr>
              <w:t>Resolution 3.1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 xml:space="preserve">Retain and amend to reflect the fact that the Parties have alternatives to AGREEMENTS, including Concerted Actions. In line with Resolution 12.8, the term “Agreement” is used to refer to AGREEMENTS, agreements and Memoranda of Understanding. </w:t>
            </w:r>
          </w:p>
        </w:tc>
      </w:tr>
      <w:tr w:rsidR="006C2927" w:rsidRPr="0018760B" w:rsidTr="00496F4E">
        <w:tc>
          <w:tcPr>
            <w:tcW w:w="7225" w:type="dxa"/>
            <w:shd w:val="clear" w:color="auto" w:fill="auto"/>
          </w:tcPr>
          <w:p w:rsidR="006C2927" w:rsidRPr="0018760B" w:rsidRDefault="006C2927" w:rsidP="005B78F9">
            <w:pPr>
              <w:spacing w:after="0"/>
              <w:ind w:left="593" w:hanging="593"/>
              <w:jc w:val="both"/>
              <w:rPr>
                <w:rFonts w:cs="Arial"/>
              </w:rPr>
            </w:pPr>
            <w:r w:rsidRPr="0018760B">
              <w:rPr>
                <w:rFonts w:cs="Arial"/>
                <w:strike/>
              </w:rPr>
              <w:t>6.</w:t>
            </w:r>
            <w:r w:rsidRPr="0018760B">
              <w:rPr>
                <w:rFonts w:cs="Arial"/>
                <w:u w:val="single"/>
              </w:rPr>
              <w:t>10</w:t>
            </w:r>
            <w:r w:rsidRPr="0018760B">
              <w:rPr>
                <w:rFonts w:cs="Arial"/>
                <w:i/>
                <w:u w:val="single"/>
              </w:rPr>
              <w:t>.</w:t>
            </w:r>
            <w:r w:rsidRPr="0018760B">
              <w:rPr>
                <w:rFonts w:cs="Arial"/>
                <w:i/>
              </w:rPr>
              <w:t xml:space="preserve"> Encourages</w:t>
            </w:r>
            <w:r w:rsidRPr="0018760B">
              <w:rPr>
                <w:rFonts w:cs="Arial"/>
              </w:rPr>
              <w:t xml:space="preserve"> Parties to consider submitting proposals for the listing of species from regions of the world currently under-represented in the Appendices and to assist developing country Parties to prepare such proposals;</w:t>
            </w:r>
          </w:p>
        </w:tc>
        <w:tc>
          <w:tcPr>
            <w:tcW w:w="2562" w:type="dxa"/>
            <w:shd w:val="clear" w:color="auto" w:fill="auto"/>
          </w:tcPr>
          <w:p w:rsidR="006C2927" w:rsidRPr="0018760B" w:rsidRDefault="006C2927" w:rsidP="005B78F9">
            <w:pPr>
              <w:spacing w:after="0"/>
              <w:rPr>
                <w:rFonts w:cs="Arial"/>
              </w:rPr>
            </w:pPr>
            <w:r w:rsidRPr="0018760B">
              <w:rPr>
                <w:rFonts w:cs="Arial"/>
              </w:rPr>
              <w:t>Resolution 3.1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ind w:left="593" w:hanging="593"/>
              <w:jc w:val="both"/>
              <w:rPr>
                <w:rFonts w:cs="Arial"/>
              </w:rPr>
            </w:pPr>
            <w:r w:rsidRPr="0018760B">
              <w:rPr>
                <w:rFonts w:cs="Arial"/>
                <w:iCs/>
                <w:strike/>
              </w:rPr>
              <w:t>5.</w:t>
            </w:r>
            <w:r w:rsidRPr="0018760B">
              <w:rPr>
                <w:rFonts w:cs="Arial"/>
                <w:iCs/>
                <w:u w:val="single"/>
              </w:rPr>
              <w:t>11.</w:t>
            </w:r>
            <w:r w:rsidRPr="0018760B">
              <w:rPr>
                <w:rFonts w:cs="Arial"/>
                <w:i/>
                <w:iCs/>
              </w:rPr>
              <w:t xml:space="preserve"> Requests </w:t>
            </w:r>
            <w:r w:rsidRPr="0018760B">
              <w:rPr>
                <w:rFonts w:cs="Arial"/>
              </w:rPr>
              <w:t>the Secretariat to consult other relevant intergovernmental bodies, including RFMOs, having a function in relation to any species subject to a proposal for amendment of the Appendices and to report on the outcome of those consultations to the relevant meeting of the Conference of Parties; and </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ind w:left="593" w:hanging="593"/>
              <w:jc w:val="both"/>
              <w:rPr>
                <w:rFonts w:cs="Arial"/>
              </w:rPr>
            </w:pPr>
            <w:r w:rsidRPr="0018760B">
              <w:rPr>
                <w:rFonts w:cs="Arial"/>
                <w:strike/>
              </w:rPr>
              <w:t xml:space="preserve">6.    </w:t>
            </w:r>
            <w:r w:rsidRPr="0018760B">
              <w:rPr>
                <w:rFonts w:cs="Arial"/>
                <w:i/>
                <w:strike/>
              </w:rPr>
              <w:t xml:space="preserve"> Decides </w:t>
            </w:r>
            <w:r w:rsidRPr="0018760B">
              <w:rPr>
                <w:rFonts w:cs="Arial"/>
                <w:strike/>
              </w:rPr>
              <w:t>that this Resolution replaces Resolutions 2.2 and 5.3 for assessing listing proposals to Appendix I and II of the Convention.</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 xml:space="preserve">Repeal </w:t>
            </w:r>
          </w:p>
        </w:tc>
      </w:tr>
      <w:tr w:rsidR="006C2927" w:rsidRPr="0018760B" w:rsidTr="00496F4E">
        <w:tc>
          <w:tcPr>
            <w:tcW w:w="7225" w:type="dxa"/>
            <w:shd w:val="clear" w:color="auto" w:fill="auto"/>
          </w:tcPr>
          <w:p w:rsidR="006C2927" w:rsidRPr="0018760B" w:rsidRDefault="006C2927" w:rsidP="005B78F9">
            <w:pPr>
              <w:spacing w:after="0"/>
              <w:ind w:left="593" w:hanging="593"/>
              <w:jc w:val="both"/>
              <w:rPr>
                <w:rFonts w:cs="Arial"/>
                <w:u w:val="single"/>
              </w:rPr>
            </w:pPr>
            <w:r w:rsidRPr="0018760B">
              <w:rPr>
                <w:rFonts w:cs="Arial"/>
                <w:u w:val="single"/>
              </w:rPr>
              <w:t>12.   Repeals</w:t>
            </w:r>
          </w:p>
          <w:p w:rsidR="006C2927" w:rsidRPr="0018760B" w:rsidRDefault="006C2927" w:rsidP="005B78F9">
            <w:pPr>
              <w:spacing w:after="0"/>
              <w:ind w:left="593" w:hanging="593"/>
              <w:jc w:val="both"/>
              <w:rPr>
                <w:rFonts w:cs="Arial"/>
                <w:u w:val="single"/>
              </w:rPr>
            </w:pPr>
          </w:p>
          <w:p w:rsidR="006C2927" w:rsidRPr="0018760B" w:rsidRDefault="006C2927" w:rsidP="00BB5A2C">
            <w:pPr>
              <w:pStyle w:val="ListParagraph"/>
              <w:numPr>
                <w:ilvl w:val="0"/>
                <w:numId w:val="22"/>
              </w:numPr>
              <w:spacing w:after="0" w:line="240" w:lineRule="auto"/>
              <w:jc w:val="both"/>
              <w:rPr>
                <w:rFonts w:cs="Arial"/>
                <w:u w:val="single"/>
              </w:rPr>
            </w:pPr>
            <w:r w:rsidRPr="0018760B">
              <w:rPr>
                <w:rFonts w:cs="Arial"/>
                <w:u w:val="single"/>
              </w:rPr>
              <w:t>Resolution 3.1 (Rev.COP12) Listing of Species in the Appendices of the Convention;</w:t>
            </w:r>
          </w:p>
          <w:p w:rsidR="006C2927" w:rsidRPr="0018760B" w:rsidRDefault="006C2927" w:rsidP="005B78F9">
            <w:pPr>
              <w:pStyle w:val="ListParagraph"/>
              <w:spacing w:after="0"/>
              <w:ind w:left="953"/>
              <w:jc w:val="both"/>
              <w:rPr>
                <w:rFonts w:cs="Arial"/>
                <w:u w:val="single"/>
              </w:rPr>
            </w:pPr>
          </w:p>
          <w:p w:rsidR="006C2927" w:rsidRPr="0018760B" w:rsidRDefault="006C2927" w:rsidP="00BB5A2C">
            <w:pPr>
              <w:pStyle w:val="ListParagraph"/>
              <w:numPr>
                <w:ilvl w:val="0"/>
                <w:numId w:val="22"/>
              </w:numPr>
              <w:spacing w:after="0" w:line="240" w:lineRule="auto"/>
              <w:jc w:val="both"/>
              <w:rPr>
                <w:rFonts w:cs="Arial"/>
                <w:strike/>
              </w:rPr>
            </w:pPr>
            <w:r w:rsidRPr="0018760B">
              <w:rPr>
                <w:rFonts w:cs="Arial"/>
                <w:u w:val="single"/>
              </w:rPr>
              <w:t>Resolution 11.33 (Rev.COP12) Guidelines for Assessing Listing Proposals to Appendices I and II of the Convention.</w:t>
            </w:r>
          </w:p>
        </w:tc>
        <w:tc>
          <w:tcPr>
            <w:tcW w:w="2562" w:type="dxa"/>
            <w:shd w:val="clear" w:color="auto" w:fill="auto"/>
          </w:tcPr>
          <w:p w:rsidR="006C2927" w:rsidRPr="0018760B" w:rsidRDefault="006C2927" w:rsidP="005B78F9">
            <w:pPr>
              <w:spacing w:after="0"/>
              <w:rPr>
                <w:rFonts w:cs="Arial"/>
              </w:rPr>
            </w:pPr>
            <w:r w:rsidRPr="0018760B">
              <w:rPr>
                <w:rFonts w:cs="Arial"/>
              </w:rPr>
              <w:t>New text to reflect consolidation</w:t>
            </w:r>
          </w:p>
        </w:tc>
      </w:tr>
      <w:tr w:rsidR="006C2927" w:rsidRPr="0018760B" w:rsidTr="00496F4E">
        <w:tc>
          <w:tcPr>
            <w:tcW w:w="7225" w:type="dxa"/>
            <w:shd w:val="clear" w:color="auto" w:fill="auto"/>
          </w:tcPr>
          <w:p w:rsidR="006C2927" w:rsidRPr="0018760B" w:rsidRDefault="006C2927" w:rsidP="005B78F9">
            <w:pPr>
              <w:spacing w:after="0"/>
              <w:jc w:val="center"/>
              <w:rPr>
                <w:rFonts w:cs="Arial"/>
                <w:szCs w:val="17"/>
              </w:rPr>
            </w:pPr>
            <w:r w:rsidRPr="0018760B">
              <w:rPr>
                <w:rFonts w:cs="Arial"/>
                <w:b/>
                <w:bCs/>
                <w:szCs w:val="17"/>
              </w:rPr>
              <w:t>ANNEX 1</w:t>
            </w:r>
          </w:p>
          <w:p w:rsidR="006C2927" w:rsidRPr="0018760B" w:rsidRDefault="006C2927" w:rsidP="005B78F9">
            <w:pPr>
              <w:spacing w:after="0"/>
              <w:jc w:val="center"/>
              <w:rPr>
                <w:rFonts w:cs="Arial"/>
                <w:b/>
                <w:szCs w:val="17"/>
              </w:rPr>
            </w:pPr>
            <w:r w:rsidRPr="0018760B">
              <w:rPr>
                <w:rFonts w:cs="Arial"/>
                <w:b/>
                <w:szCs w:val="17"/>
              </w:rPr>
              <w:t>GUIDELINES FOR ASSESSMENT OF APPENDIX I AND II LISTING PROPOSALS</w:t>
            </w:r>
          </w:p>
          <w:p w:rsidR="006C2927" w:rsidRPr="0018760B" w:rsidRDefault="006C2927" w:rsidP="005B78F9">
            <w:pPr>
              <w:spacing w:after="0"/>
              <w:jc w:val="center"/>
              <w:rPr>
                <w:rFonts w:cs="Arial"/>
                <w:szCs w:val="18"/>
              </w:rPr>
            </w:pPr>
          </w:p>
          <w:p w:rsidR="006C2927" w:rsidRPr="0018760B" w:rsidRDefault="006C2927" w:rsidP="005B78F9">
            <w:pPr>
              <w:spacing w:after="0"/>
              <w:ind w:left="593" w:hanging="593"/>
              <w:jc w:val="center"/>
              <w:rPr>
                <w:rFonts w:cs="Arial"/>
                <w:u w:val="single"/>
              </w:rPr>
            </w:pPr>
            <w:r w:rsidRPr="0018760B">
              <w:rPr>
                <w:rFonts w:cs="Arial"/>
                <w:szCs w:val="18"/>
              </w:rPr>
              <w:t>[Omitted due to length]</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r w:rsidR="006C2927" w:rsidRPr="0018760B" w:rsidTr="00496F4E">
        <w:tc>
          <w:tcPr>
            <w:tcW w:w="7225" w:type="dxa"/>
            <w:shd w:val="clear" w:color="auto" w:fill="auto"/>
          </w:tcPr>
          <w:p w:rsidR="006C2927" w:rsidRPr="0018760B" w:rsidRDefault="006C2927" w:rsidP="005B78F9">
            <w:pPr>
              <w:spacing w:after="0"/>
              <w:jc w:val="center"/>
              <w:rPr>
                <w:rFonts w:cs="Arial"/>
                <w:szCs w:val="17"/>
              </w:rPr>
            </w:pPr>
            <w:r w:rsidRPr="0018760B">
              <w:rPr>
                <w:rFonts w:cs="Arial"/>
                <w:b/>
                <w:bCs/>
                <w:szCs w:val="17"/>
              </w:rPr>
              <w:t>ANNEX 2</w:t>
            </w:r>
          </w:p>
          <w:p w:rsidR="006C2927" w:rsidRPr="0018760B" w:rsidRDefault="006C2927" w:rsidP="005B78F9">
            <w:pPr>
              <w:spacing w:after="0"/>
              <w:jc w:val="center"/>
              <w:rPr>
                <w:rFonts w:cs="Arial"/>
                <w:b/>
                <w:szCs w:val="17"/>
              </w:rPr>
            </w:pPr>
            <w:r w:rsidRPr="0018760B">
              <w:rPr>
                <w:rFonts w:cs="Arial"/>
                <w:b/>
                <w:szCs w:val="17"/>
              </w:rPr>
              <w:t>FORMAT FOR PROPOSALS TO AMEND CMS APPENDICES</w:t>
            </w:r>
          </w:p>
          <w:p w:rsidR="006C2927" w:rsidRPr="0018760B" w:rsidRDefault="006C2927" w:rsidP="005B78F9">
            <w:pPr>
              <w:spacing w:after="0"/>
              <w:jc w:val="center"/>
              <w:rPr>
                <w:rFonts w:cs="Arial"/>
                <w:szCs w:val="18"/>
              </w:rPr>
            </w:pPr>
          </w:p>
          <w:p w:rsidR="006C2927" w:rsidRPr="0018760B" w:rsidRDefault="006C2927" w:rsidP="005B78F9">
            <w:pPr>
              <w:spacing w:after="0"/>
              <w:jc w:val="center"/>
              <w:rPr>
                <w:rFonts w:cs="Arial"/>
                <w:b/>
                <w:bCs/>
                <w:szCs w:val="17"/>
              </w:rPr>
            </w:pPr>
            <w:r w:rsidRPr="0018760B">
              <w:rPr>
                <w:rFonts w:cs="Arial"/>
                <w:szCs w:val="18"/>
              </w:rPr>
              <w:t>[Omitted due to length]</w:t>
            </w:r>
          </w:p>
        </w:tc>
        <w:tc>
          <w:tcPr>
            <w:tcW w:w="2562" w:type="dxa"/>
            <w:shd w:val="clear" w:color="auto" w:fill="auto"/>
          </w:tcPr>
          <w:p w:rsidR="006C2927" w:rsidRPr="0018760B" w:rsidRDefault="006C2927" w:rsidP="005B78F9">
            <w:pPr>
              <w:spacing w:after="0"/>
              <w:rPr>
                <w:rFonts w:cs="Arial"/>
              </w:rPr>
            </w:pPr>
            <w:r w:rsidRPr="0018760B">
              <w:rPr>
                <w:rFonts w:cs="Arial"/>
              </w:rPr>
              <w:t>Resolution 11.33 (Rev.COP12)</w:t>
            </w:r>
          </w:p>
          <w:p w:rsidR="006C2927" w:rsidRPr="0018760B" w:rsidRDefault="006C2927" w:rsidP="005B78F9">
            <w:pPr>
              <w:spacing w:after="0"/>
              <w:rPr>
                <w:rFonts w:cs="Arial"/>
              </w:rPr>
            </w:pPr>
          </w:p>
          <w:p w:rsidR="006C2927" w:rsidRPr="0018760B" w:rsidRDefault="006C2927" w:rsidP="005B78F9">
            <w:pPr>
              <w:spacing w:after="0"/>
              <w:rPr>
                <w:rFonts w:cs="Arial"/>
              </w:rPr>
            </w:pPr>
            <w:r w:rsidRPr="0018760B">
              <w:rPr>
                <w:rFonts w:cs="Arial"/>
              </w:rPr>
              <w:t>Retain</w:t>
            </w:r>
          </w:p>
        </w:tc>
      </w:tr>
    </w:tbl>
    <w:p w:rsidR="006C2927" w:rsidRPr="0018760B" w:rsidRDefault="006C2927" w:rsidP="005B78F9">
      <w:pPr>
        <w:spacing w:after="0"/>
        <w:rPr>
          <w:rFonts w:cs="Arial"/>
        </w:rPr>
        <w:sectPr w:rsidR="006C2927" w:rsidRPr="0018760B">
          <w:headerReference w:type="even" r:id="rId25"/>
          <w:headerReference w:type="default" r:id="rId26"/>
          <w:headerReference w:type="first" r:id="rId27"/>
          <w:footerReference w:type="first" r:id="rId28"/>
          <w:pgSz w:w="11906" w:h="16838"/>
          <w:pgMar w:top="1138" w:right="1138" w:bottom="1138" w:left="1138" w:header="720" w:footer="720" w:gutter="0"/>
          <w:cols w:space="720"/>
          <w:titlePg/>
        </w:sectPr>
      </w:pPr>
    </w:p>
    <w:p w:rsidR="006C2927" w:rsidRPr="0018760B" w:rsidRDefault="006C2927" w:rsidP="006C2927">
      <w:pPr>
        <w:pStyle w:val="p1"/>
        <w:jc w:val="right"/>
        <w:rPr>
          <w:rFonts w:ascii="Arial" w:hAnsi="Arial" w:cs="Arial"/>
          <w:b/>
          <w:bCs/>
          <w:sz w:val="22"/>
          <w:szCs w:val="22"/>
        </w:rPr>
      </w:pPr>
      <w:r w:rsidRPr="0018760B">
        <w:rPr>
          <w:rFonts w:ascii="Arial" w:hAnsi="Arial" w:cs="Arial"/>
          <w:b/>
          <w:bCs/>
          <w:sz w:val="22"/>
          <w:szCs w:val="22"/>
        </w:rPr>
        <w:lastRenderedPageBreak/>
        <w:t>ANNEX 2</w:t>
      </w:r>
    </w:p>
    <w:p w:rsidR="006C2927" w:rsidRPr="0018760B" w:rsidRDefault="006C2927" w:rsidP="006C2927">
      <w:pPr>
        <w:pStyle w:val="p1"/>
        <w:jc w:val="center"/>
        <w:rPr>
          <w:rFonts w:ascii="Arial" w:hAnsi="Arial" w:cs="Arial"/>
          <w:b/>
          <w:bCs/>
          <w:sz w:val="22"/>
          <w:szCs w:val="22"/>
        </w:rPr>
      </w:pPr>
    </w:p>
    <w:p w:rsidR="006C2927" w:rsidRPr="0018760B" w:rsidRDefault="006C2927" w:rsidP="006C2927">
      <w:pPr>
        <w:pStyle w:val="p1"/>
        <w:jc w:val="center"/>
        <w:rPr>
          <w:rFonts w:ascii="Arial" w:hAnsi="Arial" w:cs="Arial"/>
          <w:bCs/>
          <w:sz w:val="22"/>
          <w:szCs w:val="22"/>
        </w:rPr>
      </w:pPr>
      <w:r w:rsidRPr="0018760B">
        <w:rPr>
          <w:rFonts w:ascii="Arial" w:hAnsi="Arial" w:cs="Arial"/>
          <w:bCs/>
          <w:sz w:val="22"/>
          <w:szCs w:val="22"/>
        </w:rPr>
        <w:t>DRAFT RESOLUTION</w:t>
      </w:r>
    </w:p>
    <w:p w:rsidR="006C2927" w:rsidRPr="0018760B" w:rsidRDefault="006C2927" w:rsidP="006C2927">
      <w:pPr>
        <w:pStyle w:val="p1"/>
        <w:jc w:val="center"/>
        <w:rPr>
          <w:rFonts w:ascii="Arial" w:hAnsi="Arial" w:cs="Arial"/>
          <w:b/>
          <w:bCs/>
          <w:sz w:val="22"/>
          <w:szCs w:val="22"/>
        </w:rPr>
      </w:pPr>
    </w:p>
    <w:p w:rsidR="006C2927" w:rsidRPr="0018760B" w:rsidRDefault="006C2927" w:rsidP="006C2927">
      <w:pPr>
        <w:pStyle w:val="p1"/>
        <w:jc w:val="center"/>
        <w:rPr>
          <w:rFonts w:ascii="Arial" w:hAnsi="Arial" w:cs="Arial"/>
          <w:b/>
          <w:sz w:val="22"/>
          <w:szCs w:val="22"/>
        </w:rPr>
      </w:pPr>
      <w:r w:rsidRPr="0018760B">
        <w:rPr>
          <w:rFonts w:ascii="Arial" w:hAnsi="Arial" w:cs="Arial"/>
          <w:b/>
          <w:bCs/>
          <w:sz w:val="22"/>
          <w:szCs w:val="22"/>
        </w:rPr>
        <w:t xml:space="preserve">GUIDELINES </w:t>
      </w:r>
      <w:r w:rsidRPr="0018760B">
        <w:rPr>
          <w:rFonts w:ascii="Arial" w:hAnsi="Arial" w:cs="Arial"/>
          <w:b/>
          <w:sz w:val="22"/>
          <w:szCs w:val="22"/>
        </w:rPr>
        <w:t xml:space="preserve">FOR PREPARING AND ASSESSING PROPOSALS </w:t>
      </w:r>
    </w:p>
    <w:p w:rsidR="006C2927" w:rsidRPr="0018760B" w:rsidRDefault="006C2927" w:rsidP="006C2927">
      <w:pPr>
        <w:pStyle w:val="p1"/>
        <w:jc w:val="center"/>
        <w:rPr>
          <w:rFonts w:cs="Arial"/>
          <w:b/>
          <w:caps/>
          <w:sz w:val="22"/>
          <w:szCs w:val="22"/>
          <w:lang w:val="en-GB"/>
        </w:rPr>
      </w:pPr>
      <w:r w:rsidRPr="0018760B">
        <w:rPr>
          <w:rFonts w:ascii="Arial" w:hAnsi="Arial" w:cs="Arial"/>
          <w:b/>
          <w:sz w:val="22"/>
          <w:szCs w:val="22"/>
        </w:rPr>
        <w:t>FOR THE AMENDMENT OF CMS APPENDICES</w:t>
      </w:r>
      <w:r w:rsidRPr="0018760B">
        <w:rPr>
          <w:rFonts w:ascii="Arial" w:hAnsi="Arial" w:cs="Arial"/>
          <w:b/>
          <w:bCs/>
          <w:sz w:val="22"/>
          <w:szCs w:val="22"/>
        </w:rPr>
        <w:t xml:space="preserve"> </w:t>
      </w:r>
    </w:p>
    <w:p w:rsidR="006C2927" w:rsidRPr="0018760B" w:rsidRDefault="006C2927" w:rsidP="0084784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p>
    <w:p w:rsidR="00BB5A2C" w:rsidRPr="0018760B" w:rsidRDefault="00BB5A2C" w:rsidP="0084784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p>
    <w:p w:rsidR="006C2927" w:rsidRPr="0018760B" w:rsidRDefault="006C2927" w:rsidP="00B162CD">
      <w:pPr>
        <w:spacing w:after="0"/>
        <w:jc w:val="both"/>
        <w:rPr>
          <w:rStyle w:val="QuickFormat1"/>
          <w:rFonts w:cs="Arial"/>
        </w:rPr>
      </w:pPr>
      <w:r w:rsidRPr="0018760B">
        <w:rPr>
          <w:rFonts w:cs="Arial"/>
          <w:i/>
          <w:iCs/>
        </w:rPr>
        <w:t xml:space="preserve">Recalling </w:t>
      </w:r>
      <w:r w:rsidRPr="0018760B">
        <w:rPr>
          <w:rFonts w:cs="Arial"/>
        </w:rPr>
        <w:t>that CMS requirements for listing migratory species in Appendix I are set out in paragraphs 1 and 2 of Article III, and requirements for listing migratory species in Appendix II are set out in paragraph 1 of Article IV of the Convention,</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iCs/>
        </w:rPr>
        <w:t xml:space="preserve">Emphasizing </w:t>
      </w:r>
      <w:r w:rsidRPr="0018760B">
        <w:rPr>
          <w:rFonts w:cs="Arial"/>
        </w:rPr>
        <w:t>that species proposed to be included in either Appendix I or II of the Convention must be migratory species, as defined in Article I, paragraph 1(a), </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rPr>
        <w:t>Recalling</w:t>
      </w:r>
      <w:r w:rsidRPr="0018760B">
        <w:rPr>
          <w:rFonts w:cs="Arial"/>
        </w:rPr>
        <w:t xml:space="preserve"> that Resolution 1.4 from its first meeting directed the Scientific Council to formulate guidelines on terms used in the Convention and to review the species listed in its Appendices,</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iCs/>
        </w:rPr>
        <w:t xml:space="preserve">Noting </w:t>
      </w:r>
      <w:r w:rsidRPr="0018760B">
        <w:rPr>
          <w:rFonts w:cs="Arial"/>
        </w:rPr>
        <w:t xml:space="preserve">that in Resolution 5.3 the Conference of the Parties decided to interpret ‘endangered’ in Article 1 paragraph 1(e) of the Convention as meaning “facing a very high risk of extinction in the wild in the near future” and </w:t>
      </w:r>
      <w:r w:rsidRPr="0018760B">
        <w:rPr>
          <w:rFonts w:cs="Arial"/>
          <w:i/>
          <w:iCs/>
        </w:rPr>
        <w:t xml:space="preserve">considering </w:t>
      </w:r>
      <w:r w:rsidRPr="0018760B">
        <w:rPr>
          <w:rFonts w:cs="Arial"/>
        </w:rPr>
        <w:t>that this interpretation should be maintained,</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iCs/>
        </w:rPr>
        <w:t xml:space="preserve">Further noting </w:t>
      </w:r>
      <w:r w:rsidRPr="0018760B">
        <w:rPr>
          <w:rFonts w:cs="Arial"/>
        </w:rPr>
        <w:t xml:space="preserve">that in Resolution 2.2, paragraph 1(a) the Conference of the Parties adopted guidelines for the interpretation of the words ‘cyclically’ and ‘predictably’ in the definition of ‘migratory species’ and </w:t>
      </w:r>
      <w:r w:rsidRPr="0018760B">
        <w:rPr>
          <w:rFonts w:cs="Arial"/>
          <w:i/>
          <w:iCs/>
        </w:rPr>
        <w:t xml:space="preserve">considering </w:t>
      </w:r>
      <w:r w:rsidRPr="0018760B">
        <w:rPr>
          <w:rFonts w:cs="Arial"/>
        </w:rPr>
        <w:t>that these interpretations should be maintained,</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iCs/>
        </w:rPr>
        <w:t xml:space="preserve">Noting with appreciation </w:t>
      </w:r>
      <w:r w:rsidRPr="0018760B">
        <w:rPr>
          <w:rFonts w:cs="Arial"/>
        </w:rPr>
        <w:t>the work undertaken by the CMS Scientific Council through Document UNEP/CMS/COP11/Doc.24.2/Rev.1 to develop guidelines to assist the Scientific Council and the Conference of the Parties to assess proposals for listing of species in, and the delisting of species from, the Appendices of the Convention,</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iCs/>
        </w:rPr>
        <w:t xml:space="preserve">Considering </w:t>
      </w:r>
      <w:r w:rsidRPr="0018760B">
        <w:rPr>
          <w:rFonts w:cs="Arial"/>
        </w:rPr>
        <w:t>that the best scientific evidence available should be used in preparing and assessing listing proposals,</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iCs/>
        </w:rPr>
        <w:t xml:space="preserve">Considering </w:t>
      </w:r>
      <w:r w:rsidRPr="0018760B">
        <w:rPr>
          <w:rFonts w:cs="Arial"/>
        </w:rPr>
        <w:t>the unique features and phenomenon of migratory species and significance of ecological networks in this regard,</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iCs/>
        </w:rPr>
        <w:t xml:space="preserve">Considering further </w:t>
      </w:r>
      <w:r w:rsidRPr="0018760B">
        <w:rPr>
          <w:rFonts w:cs="Arial"/>
        </w:rPr>
        <w:t>that there should be conservation benefit expected to arise from a listing proposal being adopted,</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iCs/>
        </w:rPr>
        <w:t xml:space="preserve">Recalling </w:t>
      </w:r>
      <w:r w:rsidRPr="0018760B">
        <w:rPr>
          <w:rFonts w:cs="Arial"/>
        </w:rPr>
        <w:t>that in Resolution 3.1 the Conference of the Parties agreed that additions to the Appendices of the Convention should be limited to species or lower taxa and that the migratory species covered by higher taxa listings in Appendix II need only be identified when agreements were being prepared,</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iCs/>
        </w:rPr>
        <w:t xml:space="preserve">Further recalling </w:t>
      </w:r>
      <w:r w:rsidRPr="0018760B">
        <w:rPr>
          <w:rFonts w:cs="Arial"/>
        </w:rPr>
        <w:t>that many species are listed in the Appendices of both the Convention on International Trade in Endangered Species of Wild Fauna and Flora (CITES) and CMS and that for States that are Party to both Conventions it is desirable that the actions of the Conventions be complementary, </w:t>
      </w:r>
    </w:p>
    <w:p w:rsidR="006C2927" w:rsidRPr="0018760B" w:rsidRDefault="006C2927" w:rsidP="00B162CD">
      <w:pPr>
        <w:spacing w:after="0"/>
        <w:jc w:val="both"/>
        <w:rPr>
          <w:rFonts w:cs="Arial"/>
          <w:i/>
          <w:iCs/>
        </w:rPr>
      </w:pPr>
    </w:p>
    <w:p w:rsidR="00847845" w:rsidRDefault="00847845">
      <w:pPr>
        <w:rPr>
          <w:rFonts w:cs="Arial"/>
          <w:i/>
          <w:iCs/>
        </w:rPr>
      </w:pPr>
      <w:r>
        <w:rPr>
          <w:rFonts w:cs="Arial"/>
          <w:i/>
          <w:iCs/>
        </w:rPr>
        <w:br w:type="page"/>
      </w:r>
    </w:p>
    <w:p w:rsidR="006C2927" w:rsidRPr="0018760B" w:rsidRDefault="006C2927" w:rsidP="00B162CD">
      <w:pPr>
        <w:spacing w:after="0"/>
        <w:jc w:val="both"/>
        <w:rPr>
          <w:rFonts w:cs="Arial"/>
        </w:rPr>
      </w:pPr>
      <w:r w:rsidRPr="0018760B">
        <w:rPr>
          <w:rFonts w:cs="Arial"/>
          <w:i/>
          <w:iCs/>
        </w:rPr>
        <w:lastRenderedPageBreak/>
        <w:t xml:space="preserve">Further recalling </w:t>
      </w:r>
      <w:r w:rsidRPr="0018760B">
        <w:rPr>
          <w:rFonts w:cs="Arial"/>
        </w:rPr>
        <w:t>that Regional Fisheries Management Organizations (RFMOs) establish conservation and management measures for many marine species (target or bycatch) managed under their purview, as applicable to all fishing vessels operating within the RFMOs Convention Area, based on the advice of the scientific committees of these bodies, and </w:t>
      </w:r>
    </w:p>
    <w:p w:rsidR="006C2927" w:rsidRPr="0018760B" w:rsidRDefault="006C2927" w:rsidP="00B162CD">
      <w:pPr>
        <w:spacing w:after="0"/>
        <w:jc w:val="both"/>
        <w:rPr>
          <w:rFonts w:cs="Arial"/>
          <w:i/>
          <w:iCs/>
        </w:rPr>
      </w:pPr>
    </w:p>
    <w:p w:rsidR="006C2927" w:rsidRPr="0018760B" w:rsidRDefault="006C2927" w:rsidP="00B162CD">
      <w:pPr>
        <w:spacing w:after="0"/>
        <w:jc w:val="both"/>
        <w:rPr>
          <w:rFonts w:cs="Arial"/>
        </w:rPr>
      </w:pPr>
      <w:r w:rsidRPr="0018760B">
        <w:rPr>
          <w:rFonts w:cs="Arial"/>
          <w:i/>
          <w:iCs/>
        </w:rPr>
        <w:t xml:space="preserve">Recognizing </w:t>
      </w:r>
      <w:r w:rsidRPr="0018760B">
        <w:rPr>
          <w:rFonts w:cs="Arial"/>
        </w:rPr>
        <w:t>the value of seeking views from other intergovernmental bodies with respect to proposals for amendments to the Appendices, </w:t>
      </w:r>
    </w:p>
    <w:p w:rsidR="006C2927" w:rsidRPr="0018760B" w:rsidRDefault="006C2927" w:rsidP="00847845">
      <w:pPr>
        <w:spacing w:after="0" w:line="240" w:lineRule="auto"/>
        <w:jc w:val="center"/>
        <w:rPr>
          <w:rFonts w:cs="Arial"/>
        </w:rPr>
      </w:pPr>
    </w:p>
    <w:p w:rsidR="006C2927" w:rsidRPr="0018760B" w:rsidRDefault="006C2927" w:rsidP="00847845">
      <w:pPr>
        <w:spacing w:after="0" w:line="240" w:lineRule="auto"/>
        <w:jc w:val="center"/>
        <w:rPr>
          <w:rFonts w:cs="Arial"/>
        </w:rPr>
      </w:pPr>
    </w:p>
    <w:p w:rsidR="006C2927" w:rsidRPr="0018760B" w:rsidRDefault="006C2927" w:rsidP="00B162CD">
      <w:pPr>
        <w:spacing w:after="0"/>
        <w:jc w:val="center"/>
        <w:rPr>
          <w:rFonts w:cs="Arial"/>
          <w:i/>
        </w:rPr>
      </w:pPr>
      <w:r w:rsidRPr="0018760B">
        <w:rPr>
          <w:rFonts w:cs="Arial"/>
          <w:i/>
        </w:rPr>
        <w:t>The Conference of the Parties to the</w:t>
      </w:r>
    </w:p>
    <w:p w:rsidR="006C2927" w:rsidRPr="0018760B" w:rsidRDefault="006C2927" w:rsidP="00B162CD">
      <w:pPr>
        <w:spacing w:after="0"/>
        <w:jc w:val="center"/>
        <w:rPr>
          <w:rFonts w:cs="Arial"/>
          <w:i/>
        </w:rPr>
      </w:pPr>
      <w:r w:rsidRPr="0018760B">
        <w:rPr>
          <w:rFonts w:cs="Arial"/>
          <w:i/>
        </w:rPr>
        <w:t>Convention on the Conservation of Migratory Species of Wild Animals</w:t>
      </w:r>
    </w:p>
    <w:p w:rsidR="006C2927" w:rsidRPr="0018760B" w:rsidRDefault="006C2927" w:rsidP="00B162CD">
      <w:pPr>
        <w:spacing w:after="0"/>
        <w:jc w:val="center"/>
        <w:rPr>
          <w:rFonts w:cs="Arial"/>
          <w:i/>
        </w:rPr>
      </w:pPr>
    </w:p>
    <w:p w:rsidR="006C2927" w:rsidRPr="0018760B" w:rsidRDefault="006C2927" w:rsidP="00BB5A2C">
      <w:pPr>
        <w:pStyle w:val="ListParagraph"/>
        <w:numPr>
          <w:ilvl w:val="0"/>
          <w:numId w:val="23"/>
        </w:numPr>
        <w:spacing w:after="0" w:line="240" w:lineRule="auto"/>
        <w:ind w:left="567" w:hanging="567"/>
        <w:jc w:val="both"/>
        <w:rPr>
          <w:rFonts w:cs="Arial"/>
        </w:rPr>
      </w:pPr>
      <w:r w:rsidRPr="0018760B">
        <w:rPr>
          <w:rFonts w:cs="Arial"/>
          <w:i/>
          <w:iCs/>
        </w:rPr>
        <w:t xml:space="preserve">Decides </w:t>
      </w:r>
      <w:r w:rsidRPr="0018760B">
        <w:rPr>
          <w:rFonts w:cs="Arial"/>
        </w:rPr>
        <w:t>to interpret the term “endangered” in Article I, paragraph 1(e), of the Convention, as meaning: </w:t>
      </w:r>
    </w:p>
    <w:p w:rsidR="006C2927" w:rsidRPr="0018760B" w:rsidRDefault="006C2927" w:rsidP="00B162CD">
      <w:pPr>
        <w:pStyle w:val="ListParagraph"/>
        <w:spacing w:after="0"/>
        <w:ind w:left="540" w:hanging="540"/>
        <w:jc w:val="both"/>
        <w:rPr>
          <w:rFonts w:cs="Arial"/>
        </w:rPr>
      </w:pPr>
    </w:p>
    <w:p w:rsidR="006C2927" w:rsidRPr="0018760B" w:rsidRDefault="006C2927" w:rsidP="00B162CD">
      <w:pPr>
        <w:spacing w:after="0"/>
        <w:ind w:left="900" w:hanging="333"/>
        <w:jc w:val="both"/>
        <w:rPr>
          <w:rFonts w:cs="Arial"/>
        </w:rPr>
      </w:pPr>
      <w:r w:rsidRPr="0018760B">
        <w:rPr>
          <w:rFonts w:cs="Arial"/>
        </w:rPr>
        <w:t>“facing a very high risk of extinction in the wild in the near future”; </w:t>
      </w:r>
    </w:p>
    <w:p w:rsidR="006C2927" w:rsidRPr="0018760B" w:rsidRDefault="006C2927" w:rsidP="00B162CD">
      <w:pPr>
        <w:spacing w:after="0"/>
        <w:ind w:left="540" w:hanging="540"/>
        <w:jc w:val="both"/>
        <w:rPr>
          <w:rFonts w:cs="Arial"/>
        </w:rPr>
      </w:pPr>
    </w:p>
    <w:p w:rsidR="006C2927" w:rsidRPr="0018760B" w:rsidRDefault="006C2927" w:rsidP="00BB5A2C">
      <w:pPr>
        <w:pStyle w:val="ListParagraph"/>
        <w:numPr>
          <w:ilvl w:val="0"/>
          <w:numId w:val="23"/>
        </w:numPr>
        <w:spacing w:after="0" w:line="240" w:lineRule="auto"/>
        <w:ind w:left="567" w:hanging="567"/>
        <w:jc w:val="both"/>
        <w:rPr>
          <w:rFonts w:cs="Arial"/>
          <w:i/>
          <w:iCs/>
        </w:rPr>
      </w:pPr>
      <w:r w:rsidRPr="0018760B">
        <w:rPr>
          <w:rFonts w:cs="Arial"/>
          <w:i/>
        </w:rPr>
        <w:t>Agrees</w:t>
      </w:r>
      <w:r w:rsidRPr="0018760B">
        <w:rPr>
          <w:rFonts w:cs="Arial"/>
        </w:rPr>
        <w:t xml:space="preserve"> that, in applying the interpretation of the term "endangered", the following general principles should apply:</w:t>
      </w:r>
    </w:p>
    <w:p w:rsidR="006C2927" w:rsidRPr="0018760B" w:rsidRDefault="006C2927" w:rsidP="00B162CD">
      <w:pPr>
        <w:spacing w:after="0"/>
        <w:jc w:val="both"/>
        <w:rPr>
          <w:rFonts w:cs="Arial"/>
        </w:rPr>
      </w:pPr>
    </w:p>
    <w:p w:rsidR="006C2927" w:rsidRPr="0018760B" w:rsidRDefault="006C2927" w:rsidP="00BB5A2C">
      <w:pPr>
        <w:pStyle w:val="ListParagraph"/>
        <w:widowControl w:val="0"/>
        <w:numPr>
          <w:ilvl w:val="0"/>
          <w:numId w:val="24"/>
        </w:numPr>
        <w:autoSpaceDE w:val="0"/>
        <w:autoSpaceDN w:val="0"/>
        <w:adjustRightInd w:val="0"/>
        <w:spacing w:after="0" w:line="240" w:lineRule="auto"/>
        <w:ind w:left="1134" w:hanging="567"/>
        <w:jc w:val="both"/>
        <w:rPr>
          <w:rFonts w:cs="Arial"/>
        </w:rPr>
      </w:pPr>
      <w:r w:rsidRPr="0018760B">
        <w:rPr>
          <w:rFonts w:cs="Arial"/>
        </w:rPr>
        <w:t>The restriction of the listing of species in Appendix I to those which are "endangered" applies to the consideration of future proposals, but not necessarily retrospectively to species already listed;</w:t>
      </w:r>
    </w:p>
    <w:p w:rsidR="006C2927" w:rsidRPr="0018760B" w:rsidRDefault="006C2927" w:rsidP="00B162CD">
      <w:pPr>
        <w:pStyle w:val="ListParagraph"/>
        <w:spacing w:after="0"/>
        <w:ind w:left="993"/>
        <w:jc w:val="both"/>
        <w:rPr>
          <w:rFonts w:cs="Arial"/>
        </w:rPr>
      </w:pPr>
    </w:p>
    <w:p w:rsidR="006C2927" w:rsidRPr="0018760B" w:rsidRDefault="006C2927" w:rsidP="00BB5A2C">
      <w:pPr>
        <w:pStyle w:val="ListParagraph"/>
        <w:numPr>
          <w:ilvl w:val="0"/>
          <w:numId w:val="24"/>
        </w:numPr>
        <w:spacing w:after="0" w:line="240" w:lineRule="auto"/>
        <w:ind w:left="1134" w:hanging="567"/>
        <w:jc w:val="both"/>
        <w:rPr>
          <w:rFonts w:cs="Arial"/>
        </w:rPr>
      </w:pPr>
      <w:r w:rsidRPr="0018760B">
        <w:rPr>
          <w:rFonts w:cs="Arial"/>
        </w:rPr>
        <w:t>Bearing in mind that Article III, paragraph (3) (b) of the Convention provides that a migratory species may be removed from Appendix I when it is determined that the species is not likely to become endangered again because of loss of protection due to its removal from Appendix I, and referring to the interpretation of the term “endangered” provided in this Resolution, species categorized by the International Union for Conservation of Nature (IUCN) Red List Categories and Criteria (Version 3.1, second edition) as ‘Extinct in the Wild’, ‘Critically Endangered’, or ‘Endangered’ using the IUCN Red List criteria should be retained in Appendix I;</w:t>
      </w:r>
    </w:p>
    <w:p w:rsidR="006C2927" w:rsidRPr="0018760B" w:rsidRDefault="006C2927" w:rsidP="00B162CD">
      <w:pPr>
        <w:spacing w:after="0"/>
        <w:jc w:val="both"/>
        <w:rPr>
          <w:rFonts w:cs="Arial"/>
        </w:rPr>
      </w:pPr>
    </w:p>
    <w:p w:rsidR="006C2927" w:rsidRPr="0018760B" w:rsidRDefault="006C2927" w:rsidP="00BB5A2C">
      <w:pPr>
        <w:pStyle w:val="ListParagraph"/>
        <w:numPr>
          <w:ilvl w:val="0"/>
          <w:numId w:val="23"/>
        </w:numPr>
        <w:spacing w:after="0" w:line="240" w:lineRule="auto"/>
        <w:ind w:left="540" w:hanging="540"/>
        <w:jc w:val="both"/>
        <w:rPr>
          <w:rFonts w:cs="Arial"/>
        </w:rPr>
      </w:pPr>
      <w:r w:rsidRPr="0018760B">
        <w:rPr>
          <w:rFonts w:cs="Arial"/>
          <w:i/>
          <w:iCs/>
        </w:rPr>
        <w:t xml:space="preserve">Decides </w:t>
      </w:r>
      <w:r w:rsidRPr="0018760B">
        <w:rPr>
          <w:rFonts w:cs="Arial"/>
        </w:rPr>
        <w:t>that in the interpretation of the term "migratory species" in Article I, paragraph 1 (a) of the Convention: </w:t>
      </w:r>
    </w:p>
    <w:p w:rsidR="006C2927" w:rsidRPr="0018760B" w:rsidRDefault="006C2927" w:rsidP="00B162CD">
      <w:pPr>
        <w:spacing w:after="0"/>
        <w:ind w:left="540" w:hanging="540"/>
        <w:jc w:val="both"/>
        <w:rPr>
          <w:rFonts w:cs="Arial"/>
        </w:rPr>
      </w:pPr>
    </w:p>
    <w:p w:rsidR="006C2927" w:rsidRPr="0018760B" w:rsidRDefault="006C2927" w:rsidP="00B162CD">
      <w:pPr>
        <w:spacing w:after="0"/>
        <w:ind w:left="1134" w:hanging="567"/>
        <w:jc w:val="both"/>
        <w:rPr>
          <w:rFonts w:cs="Arial"/>
        </w:rPr>
      </w:pPr>
      <w:r w:rsidRPr="0018760B">
        <w:rPr>
          <w:rFonts w:cs="Arial"/>
        </w:rPr>
        <w:t>(</w:t>
      </w:r>
      <w:proofErr w:type="spellStart"/>
      <w:r w:rsidRPr="0018760B">
        <w:rPr>
          <w:rFonts w:cs="Arial"/>
        </w:rPr>
        <w:t>i</w:t>
      </w:r>
      <w:proofErr w:type="spellEnd"/>
      <w:r w:rsidRPr="0018760B">
        <w:rPr>
          <w:rFonts w:cs="Arial"/>
        </w:rPr>
        <w:t xml:space="preserve">) </w:t>
      </w:r>
      <w:r w:rsidRPr="0018760B">
        <w:rPr>
          <w:rFonts w:cs="Arial"/>
        </w:rPr>
        <w:tab/>
        <w:t>The word "cyclically" in the phrase "cyclically and predictably" relates to a cycle of any nature, such as astronomical (circadian, annual etc.), life or climatic, and of any frequency; </w:t>
      </w:r>
    </w:p>
    <w:p w:rsidR="006C2927" w:rsidRPr="0018760B" w:rsidRDefault="006C2927" w:rsidP="00B162CD">
      <w:pPr>
        <w:spacing w:after="0"/>
        <w:ind w:left="1134" w:hanging="567"/>
        <w:jc w:val="both"/>
        <w:rPr>
          <w:rFonts w:cs="Arial"/>
        </w:rPr>
      </w:pPr>
    </w:p>
    <w:p w:rsidR="006C2927" w:rsidRPr="0018760B" w:rsidRDefault="006C2927" w:rsidP="00B162CD">
      <w:pPr>
        <w:spacing w:after="0"/>
        <w:ind w:left="1134" w:hanging="567"/>
        <w:jc w:val="both"/>
        <w:rPr>
          <w:rFonts w:cs="Arial"/>
        </w:rPr>
      </w:pPr>
      <w:r w:rsidRPr="0018760B">
        <w:rPr>
          <w:rFonts w:cs="Arial"/>
        </w:rPr>
        <w:t xml:space="preserve">(ii) </w:t>
      </w:r>
      <w:r w:rsidRPr="0018760B">
        <w:rPr>
          <w:rFonts w:cs="Arial"/>
        </w:rPr>
        <w:tab/>
        <w:t>The word "predictably" in the phrase "cyclically and predictably" implies that a phenomenon can be anticipated to recur in a given set of circumstances, though not necessarily regularly in time; </w:t>
      </w:r>
    </w:p>
    <w:p w:rsidR="006C2927" w:rsidRPr="0018760B" w:rsidRDefault="006C2927" w:rsidP="00B162CD">
      <w:pPr>
        <w:spacing w:after="0"/>
        <w:ind w:left="1080" w:hanging="540"/>
        <w:jc w:val="both"/>
        <w:rPr>
          <w:rFonts w:cs="Arial"/>
        </w:rPr>
      </w:pPr>
    </w:p>
    <w:p w:rsidR="006C2927" w:rsidRPr="0018760B" w:rsidRDefault="006C2927" w:rsidP="00BB5A2C">
      <w:pPr>
        <w:pStyle w:val="ListParagraph"/>
        <w:numPr>
          <w:ilvl w:val="0"/>
          <w:numId w:val="23"/>
        </w:numPr>
        <w:spacing w:after="0" w:line="240" w:lineRule="auto"/>
        <w:ind w:left="540" w:hanging="540"/>
        <w:jc w:val="both"/>
        <w:rPr>
          <w:rFonts w:cs="Arial"/>
        </w:rPr>
      </w:pPr>
      <w:r w:rsidRPr="0018760B">
        <w:rPr>
          <w:rFonts w:cs="Arial"/>
          <w:i/>
          <w:iCs/>
        </w:rPr>
        <w:t xml:space="preserve">Resolves </w:t>
      </w:r>
      <w:r w:rsidRPr="0018760B">
        <w:rPr>
          <w:rFonts w:cs="Arial"/>
        </w:rPr>
        <w:t>that, by virtue of the precautionary approach and in case of uncertainty regarding the status of a species, the Parties shall act in the best interest of the conservation of the species concerned and, when considering proposals to amend Appendix I or II, adopt measures that are proportionate to the anticipated risks to the species; </w:t>
      </w:r>
    </w:p>
    <w:p w:rsidR="006C2927" w:rsidRPr="0018760B" w:rsidRDefault="006C2927" w:rsidP="00B162CD">
      <w:pPr>
        <w:pStyle w:val="ListParagraph"/>
        <w:spacing w:after="0"/>
        <w:ind w:left="540"/>
        <w:jc w:val="both"/>
        <w:rPr>
          <w:rFonts w:cs="Arial"/>
        </w:rPr>
      </w:pPr>
    </w:p>
    <w:p w:rsidR="006C2927" w:rsidRPr="0018760B" w:rsidRDefault="006C2927" w:rsidP="00BB5A2C">
      <w:pPr>
        <w:pStyle w:val="ListParagraph"/>
        <w:numPr>
          <w:ilvl w:val="0"/>
          <w:numId w:val="23"/>
        </w:numPr>
        <w:spacing w:after="0" w:line="240" w:lineRule="auto"/>
        <w:ind w:left="540" w:hanging="540"/>
        <w:jc w:val="both"/>
        <w:rPr>
          <w:rFonts w:cs="Arial"/>
        </w:rPr>
      </w:pPr>
      <w:r w:rsidRPr="0018760B">
        <w:rPr>
          <w:rFonts w:cs="Arial"/>
          <w:i/>
        </w:rPr>
        <w:t>Agrees</w:t>
      </w:r>
      <w:r w:rsidRPr="0018760B">
        <w:rPr>
          <w:rFonts w:cs="Arial"/>
        </w:rPr>
        <w:t xml:space="preserve"> that further additions to the Appendices of the Convention should be limited to species or lower taxa and that the migratory species covered by higher taxa listings already in Appendix II need only be identified when Agreements are prepared pursuant to Art. IV of the Convention;</w:t>
      </w:r>
    </w:p>
    <w:p w:rsidR="006C2927" w:rsidRPr="0018760B" w:rsidRDefault="006C2927" w:rsidP="00B162CD">
      <w:pPr>
        <w:pStyle w:val="ListParagraph"/>
        <w:spacing w:after="0"/>
        <w:rPr>
          <w:rFonts w:cs="Arial"/>
        </w:rPr>
      </w:pPr>
    </w:p>
    <w:p w:rsidR="006C2927" w:rsidRPr="0018760B" w:rsidRDefault="006C2927" w:rsidP="00BB5A2C">
      <w:pPr>
        <w:pStyle w:val="ListParagraph"/>
        <w:numPr>
          <w:ilvl w:val="0"/>
          <w:numId w:val="25"/>
        </w:numPr>
        <w:spacing w:after="0" w:line="240" w:lineRule="auto"/>
        <w:ind w:left="567" w:hanging="567"/>
        <w:jc w:val="both"/>
        <w:rPr>
          <w:rFonts w:cs="Arial"/>
          <w:strike/>
        </w:rPr>
      </w:pPr>
      <w:r w:rsidRPr="0018760B">
        <w:rPr>
          <w:rFonts w:cs="Arial"/>
          <w:i/>
        </w:rPr>
        <w:lastRenderedPageBreak/>
        <w:t>Adopts</w:t>
      </w:r>
      <w:r w:rsidRPr="0018760B">
        <w:rPr>
          <w:rFonts w:cs="Arial"/>
        </w:rPr>
        <w:t xml:space="preserve"> the guideline that a State should be considered a "Range State" for a migratory species when a significant proportion of a geographically separate population of that species occasionally occurs in its territory;</w:t>
      </w:r>
    </w:p>
    <w:p w:rsidR="006C2927" w:rsidRPr="0018760B" w:rsidRDefault="006C2927" w:rsidP="00B162CD">
      <w:pPr>
        <w:pStyle w:val="ListParagraph"/>
        <w:spacing w:after="0"/>
        <w:ind w:left="540" w:hanging="540"/>
        <w:jc w:val="both"/>
        <w:rPr>
          <w:rFonts w:cs="Arial"/>
        </w:rPr>
      </w:pPr>
    </w:p>
    <w:p w:rsidR="006C2927" w:rsidRPr="0018760B" w:rsidRDefault="006C2927" w:rsidP="00BB5A2C">
      <w:pPr>
        <w:pStyle w:val="ListParagraph"/>
        <w:numPr>
          <w:ilvl w:val="0"/>
          <w:numId w:val="25"/>
        </w:numPr>
        <w:spacing w:after="0" w:line="240" w:lineRule="auto"/>
        <w:ind w:left="567" w:hanging="567"/>
        <w:jc w:val="both"/>
        <w:rPr>
          <w:rFonts w:cs="Arial"/>
        </w:rPr>
      </w:pPr>
      <w:r w:rsidRPr="0018760B">
        <w:rPr>
          <w:rFonts w:cs="Arial"/>
          <w:i/>
        </w:rPr>
        <w:t>Adopts</w:t>
      </w:r>
      <w:r w:rsidRPr="0018760B">
        <w:rPr>
          <w:rFonts w:cs="Arial"/>
        </w:rPr>
        <w:t xml:space="preserve"> the </w:t>
      </w:r>
      <w:r w:rsidRPr="0018760B">
        <w:rPr>
          <w:rFonts w:cs="Arial"/>
          <w:i/>
        </w:rPr>
        <w:t>Format for Proposals to Amend CMS Appendices</w:t>
      </w:r>
      <w:r w:rsidRPr="0018760B">
        <w:rPr>
          <w:rFonts w:cs="Arial"/>
        </w:rPr>
        <w:t>, contained in Annex 2 to this Resolution;</w:t>
      </w:r>
    </w:p>
    <w:p w:rsidR="006C2927" w:rsidRPr="0018760B" w:rsidRDefault="006C2927" w:rsidP="00B162CD">
      <w:pPr>
        <w:pStyle w:val="ListParagraph"/>
        <w:spacing w:after="0"/>
        <w:ind w:left="540"/>
        <w:jc w:val="both"/>
        <w:rPr>
          <w:rFonts w:cs="Arial"/>
        </w:rPr>
      </w:pPr>
    </w:p>
    <w:p w:rsidR="006C2927" w:rsidRPr="0018760B" w:rsidRDefault="006C2927" w:rsidP="00BB5A2C">
      <w:pPr>
        <w:pStyle w:val="ListParagraph"/>
        <w:numPr>
          <w:ilvl w:val="0"/>
          <w:numId w:val="25"/>
        </w:numPr>
        <w:spacing w:after="0" w:line="240" w:lineRule="auto"/>
        <w:ind w:left="540" w:hanging="540"/>
        <w:jc w:val="both"/>
        <w:rPr>
          <w:rFonts w:cs="Arial"/>
        </w:rPr>
      </w:pPr>
      <w:r w:rsidRPr="0018760B">
        <w:rPr>
          <w:rFonts w:cs="Arial"/>
          <w:i/>
        </w:rPr>
        <w:t>Requests</w:t>
      </w:r>
      <w:r w:rsidRPr="0018760B">
        <w:rPr>
          <w:rFonts w:cs="Arial"/>
        </w:rPr>
        <w:t xml:space="preserve"> Parties preparing proposals for addition of a species to Appendix I to consider whether that species should also be listed in Appendix II;</w:t>
      </w:r>
    </w:p>
    <w:p w:rsidR="006C2927" w:rsidRPr="0018760B" w:rsidRDefault="006C2927" w:rsidP="00B162CD">
      <w:pPr>
        <w:pStyle w:val="ListParagraph"/>
        <w:spacing w:after="0"/>
        <w:rPr>
          <w:rFonts w:cs="Arial"/>
        </w:rPr>
      </w:pPr>
    </w:p>
    <w:p w:rsidR="006C2927" w:rsidRPr="0018760B" w:rsidRDefault="006C2927" w:rsidP="00BB5A2C">
      <w:pPr>
        <w:pStyle w:val="ListParagraph"/>
        <w:numPr>
          <w:ilvl w:val="0"/>
          <w:numId w:val="25"/>
        </w:numPr>
        <w:spacing w:after="0" w:line="240" w:lineRule="auto"/>
        <w:ind w:left="540" w:hanging="540"/>
        <w:jc w:val="both"/>
        <w:rPr>
          <w:rFonts w:cs="Arial"/>
        </w:rPr>
      </w:pPr>
      <w:r w:rsidRPr="0018760B">
        <w:rPr>
          <w:rFonts w:cs="Arial"/>
          <w:i/>
        </w:rPr>
        <w:t>Urges</w:t>
      </w:r>
      <w:r w:rsidRPr="0018760B">
        <w:rPr>
          <w:rFonts w:cs="Arial"/>
        </w:rPr>
        <w:t xml:space="preserve"> any Party proposing the addition to Appendix II of a species for which it is a Range State to initiate negotiations with other Range States towards an Agreement or a Concerted Action for that species;</w:t>
      </w:r>
    </w:p>
    <w:p w:rsidR="006C2927" w:rsidRPr="0018760B" w:rsidRDefault="006C2927" w:rsidP="00B162CD">
      <w:pPr>
        <w:pStyle w:val="ListParagraph"/>
        <w:spacing w:after="0"/>
        <w:rPr>
          <w:rFonts w:cs="Arial"/>
        </w:rPr>
      </w:pPr>
    </w:p>
    <w:p w:rsidR="006C2927" w:rsidRPr="0018760B" w:rsidRDefault="006C2927" w:rsidP="00BB5A2C">
      <w:pPr>
        <w:pStyle w:val="ListParagraph"/>
        <w:numPr>
          <w:ilvl w:val="0"/>
          <w:numId w:val="25"/>
        </w:numPr>
        <w:spacing w:after="0" w:line="240" w:lineRule="auto"/>
        <w:ind w:left="540" w:hanging="540"/>
        <w:jc w:val="both"/>
        <w:rPr>
          <w:rFonts w:cs="Arial"/>
        </w:rPr>
      </w:pPr>
      <w:r w:rsidRPr="0018760B">
        <w:rPr>
          <w:rFonts w:cs="Arial"/>
          <w:i/>
        </w:rPr>
        <w:t>Encourages</w:t>
      </w:r>
      <w:r w:rsidRPr="0018760B">
        <w:rPr>
          <w:rFonts w:cs="Arial"/>
        </w:rPr>
        <w:t xml:space="preserve"> Parties to consider submitting proposals for the listing of species from regions of the world currently under-represented in the Appendices and to assist developing country Parties to prepare such proposals;</w:t>
      </w:r>
    </w:p>
    <w:p w:rsidR="006C2927" w:rsidRPr="0018760B" w:rsidRDefault="006C2927" w:rsidP="00B162CD">
      <w:pPr>
        <w:spacing w:after="0"/>
        <w:ind w:left="540" w:hanging="540"/>
        <w:jc w:val="both"/>
        <w:rPr>
          <w:rFonts w:cs="Arial"/>
        </w:rPr>
      </w:pPr>
    </w:p>
    <w:p w:rsidR="006C2927" w:rsidRPr="0018760B" w:rsidRDefault="006C2927" w:rsidP="00BB5A2C">
      <w:pPr>
        <w:pStyle w:val="ListParagraph"/>
        <w:numPr>
          <w:ilvl w:val="0"/>
          <w:numId w:val="25"/>
        </w:numPr>
        <w:spacing w:after="0" w:line="240" w:lineRule="auto"/>
        <w:ind w:left="540" w:hanging="540"/>
        <w:jc w:val="both"/>
        <w:rPr>
          <w:rFonts w:cs="Arial"/>
        </w:rPr>
      </w:pPr>
      <w:r w:rsidRPr="0018760B">
        <w:rPr>
          <w:rFonts w:cs="Arial"/>
          <w:i/>
          <w:iCs/>
        </w:rPr>
        <w:t xml:space="preserve">Requests </w:t>
      </w:r>
      <w:r w:rsidRPr="0018760B">
        <w:rPr>
          <w:rFonts w:cs="Arial"/>
        </w:rPr>
        <w:t>the Secretariat to consult other relevant intergovernmental bodies, including RFMOs, having a function in relation to any species subject to a proposal for amendment of the Appendices and to report on the outcome of those consultations to the relevant meeting of the Conference of Parties; and </w:t>
      </w:r>
    </w:p>
    <w:p w:rsidR="006C2927" w:rsidRPr="0018760B" w:rsidRDefault="006C2927" w:rsidP="00B162CD">
      <w:pPr>
        <w:pStyle w:val="ListParagraph"/>
        <w:spacing w:after="0"/>
        <w:ind w:left="360"/>
        <w:jc w:val="both"/>
        <w:rPr>
          <w:rFonts w:cs="Arial"/>
        </w:rPr>
      </w:pPr>
    </w:p>
    <w:p w:rsidR="006C2927" w:rsidRPr="0018760B" w:rsidRDefault="006C2927" w:rsidP="00BB5A2C">
      <w:pPr>
        <w:pStyle w:val="ListParagraph"/>
        <w:numPr>
          <w:ilvl w:val="0"/>
          <w:numId w:val="25"/>
        </w:numPr>
        <w:spacing w:after="0" w:line="240" w:lineRule="auto"/>
        <w:ind w:left="567" w:hanging="567"/>
        <w:jc w:val="both"/>
        <w:rPr>
          <w:rFonts w:cs="Arial"/>
        </w:rPr>
      </w:pPr>
      <w:r w:rsidRPr="0018760B">
        <w:rPr>
          <w:rFonts w:cs="Arial"/>
        </w:rPr>
        <w:t>Repeals</w:t>
      </w:r>
    </w:p>
    <w:p w:rsidR="006C2927" w:rsidRPr="0018760B" w:rsidRDefault="006C2927" w:rsidP="00B162CD">
      <w:pPr>
        <w:spacing w:after="0"/>
        <w:ind w:left="593" w:hanging="593"/>
        <w:jc w:val="both"/>
        <w:rPr>
          <w:rFonts w:cs="Arial"/>
        </w:rPr>
      </w:pPr>
    </w:p>
    <w:p w:rsidR="006C2927" w:rsidRPr="0018760B" w:rsidRDefault="006C2927" w:rsidP="00BB5A2C">
      <w:pPr>
        <w:pStyle w:val="ListParagraph"/>
        <w:numPr>
          <w:ilvl w:val="0"/>
          <w:numId w:val="26"/>
        </w:numPr>
        <w:spacing w:after="0" w:line="240" w:lineRule="auto"/>
        <w:ind w:left="1134" w:hanging="567"/>
        <w:jc w:val="both"/>
        <w:rPr>
          <w:rFonts w:cs="Arial"/>
        </w:rPr>
      </w:pPr>
      <w:r w:rsidRPr="0018760B">
        <w:rPr>
          <w:rFonts w:cs="Arial"/>
        </w:rPr>
        <w:t>Resolution 3.1 (Rev.COP12) Listing of Species in the Appendices of the Convention;</w:t>
      </w:r>
    </w:p>
    <w:p w:rsidR="006C2927" w:rsidRPr="0018760B" w:rsidRDefault="006C2927" w:rsidP="00B162CD">
      <w:pPr>
        <w:pStyle w:val="ListParagraph"/>
        <w:spacing w:after="0"/>
        <w:ind w:left="1134" w:hanging="567"/>
        <w:jc w:val="both"/>
        <w:rPr>
          <w:rFonts w:cs="Arial"/>
        </w:rPr>
      </w:pPr>
    </w:p>
    <w:p w:rsidR="006C2927" w:rsidRPr="0018760B" w:rsidRDefault="006C2927" w:rsidP="00BB5A2C">
      <w:pPr>
        <w:pStyle w:val="ListParagraph"/>
        <w:numPr>
          <w:ilvl w:val="0"/>
          <w:numId w:val="26"/>
        </w:numPr>
        <w:spacing w:after="0" w:line="240" w:lineRule="auto"/>
        <w:ind w:left="1134" w:hanging="567"/>
        <w:jc w:val="both"/>
        <w:rPr>
          <w:rFonts w:cs="Arial"/>
        </w:rPr>
      </w:pPr>
      <w:r w:rsidRPr="0018760B">
        <w:rPr>
          <w:rFonts w:cs="Arial"/>
        </w:rPr>
        <w:t>Resolution 11.33 (Rev.COP12) Guidelines for Assessing Listing Proposals to Appendices I and II of the Convention.</w:t>
      </w:r>
    </w:p>
    <w:p w:rsidR="006C2927" w:rsidRPr="0018760B" w:rsidRDefault="006C2927" w:rsidP="00B162CD">
      <w:pPr>
        <w:spacing w:after="0"/>
        <w:ind w:left="1134" w:hanging="567"/>
        <w:jc w:val="both"/>
        <w:rPr>
          <w:rFonts w:cs="Arial"/>
        </w:rPr>
      </w:pPr>
    </w:p>
    <w:p w:rsidR="006C2927" w:rsidRPr="0018760B" w:rsidRDefault="006C2927" w:rsidP="00B162CD">
      <w:pPr>
        <w:spacing w:after="0"/>
        <w:jc w:val="both"/>
        <w:rPr>
          <w:rFonts w:cs="Arial"/>
        </w:rPr>
      </w:pPr>
    </w:p>
    <w:p w:rsidR="006C2927" w:rsidRPr="0018760B" w:rsidRDefault="006C2927" w:rsidP="00B162CD">
      <w:pPr>
        <w:spacing w:after="0"/>
        <w:jc w:val="both"/>
        <w:rPr>
          <w:rFonts w:cs="Arial"/>
        </w:rPr>
      </w:pPr>
    </w:p>
    <w:p w:rsidR="006C2927" w:rsidRPr="0018760B" w:rsidRDefault="006C2927" w:rsidP="00B162CD">
      <w:pPr>
        <w:spacing w:after="0"/>
        <w:jc w:val="center"/>
        <w:rPr>
          <w:rFonts w:cs="Arial"/>
          <w:szCs w:val="17"/>
        </w:rPr>
      </w:pPr>
      <w:r w:rsidRPr="0018760B">
        <w:rPr>
          <w:rFonts w:cs="Arial"/>
          <w:b/>
          <w:bCs/>
          <w:szCs w:val="17"/>
        </w:rPr>
        <w:t>ANNEX 1</w:t>
      </w:r>
    </w:p>
    <w:p w:rsidR="006C2927" w:rsidRPr="0018760B" w:rsidRDefault="006C2927" w:rsidP="00B162CD">
      <w:pPr>
        <w:spacing w:after="0"/>
        <w:jc w:val="center"/>
        <w:rPr>
          <w:rFonts w:cs="Arial"/>
          <w:b/>
          <w:szCs w:val="17"/>
        </w:rPr>
      </w:pPr>
      <w:r w:rsidRPr="0018760B">
        <w:rPr>
          <w:rFonts w:cs="Arial"/>
          <w:b/>
          <w:szCs w:val="17"/>
        </w:rPr>
        <w:t>GUIDELINES FOR ASSESSMENT OF APPENDIX I AND II LISTING PROPOSALS</w:t>
      </w:r>
    </w:p>
    <w:p w:rsidR="006C2927" w:rsidRPr="0018760B" w:rsidRDefault="006C2927" w:rsidP="00B162CD">
      <w:pPr>
        <w:spacing w:after="0"/>
        <w:jc w:val="center"/>
        <w:rPr>
          <w:rFonts w:cs="Arial"/>
          <w:szCs w:val="18"/>
        </w:rPr>
      </w:pPr>
    </w:p>
    <w:p w:rsidR="006C2927" w:rsidRPr="0018760B" w:rsidRDefault="006C2927" w:rsidP="00B162CD">
      <w:pPr>
        <w:spacing w:after="0"/>
        <w:jc w:val="center"/>
        <w:rPr>
          <w:rFonts w:cs="Arial"/>
          <w:szCs w:val="18"/>
        </w:rPr>
      </w:pPr>
      <w:r w:rsidRPr="0018760B">
        <w:rPr>
          <w:rFonts w:cs="Arial"/>
          <w:szCs w:val="18"/>
        </w:rPr>
        <w:t>[Omitted due to length]</w:t>
      </w:r>
    </w:p>
    <w:p w:rsidR="006C2927" w:rsidRPr="0018760B" w:rsidRDefault="006C2927" w:rsidP="00B162CD">
      <w:pPr>
        <w:spacing w:after="0"/>
        <w:jc w:val="center"/>
        <w:rPr>
          <w:rFonts w:cs="Arial"/>
          <w:szCs w:val="18"/>
        </w:rPr>
      </w:pPr>
    </w:p>
    <w:p w:rsidR="006C2927" w:rsidRPr="0018760B" w:rsidRDefault="006C2927" w:rsidP="00B162CD">
      <w:pPr>
        <w:spacing w:after="0"/>
        <w:jc w:val="center"/>
        <w:rPr>
          <w:rFonts w:cs="Arial"/>
          <w:szCs w:val="18"/>
        </w:rPr>
      </w:pPr>
    </w:p>
    <w:p w:rsidR="006C2927" w:rsidRPr="0018760B" w:rsidRDefault="006C2927" w:rsidP="00B162CD">
      <w:pPr>
        <w:spacing w:after="0"/>
        <w:jc w:val="center"/>
        <w:rPr>
          <w:rFonts w:cs="Arial"/>
          <w:szCs w:val="17"/>
        </w:rPr>
      </w:pPr>
      <w:r w:rsidRPr="0018760B">
        <w:rPr>
          <w:rFonts w:cs="Arial"/>
          <w:b/>
          <w:bCs/>
          <w:szCs w:val="17"/>
        </w:rPr>
        <w:t>ANNEX 2</w:t>
      </w:r>
    </w:p>
    <w:p w:rsidR="006C2927" w:rsidRPr="0018760B" w:rsidRDefault="006C2927" w:rsidP="00B162CD">
      <w:pPr>
        <w:spacing w:after="0"/>
        <w:jc w:val="center"/>
        <w:rPr>
          <w:rFonts w:cs="Arial"/>
          <w:b/>
          <w:szCs w:val="17"/>
        </w:rPr>
      </w:pPr>
      <w:r w:rsidRPr="0018760B">
        <w:rPr>
          <w:rFonts w:cs="Arial"/>
          <w:b/>
          <w:szCs w:val="17"/>
        </w:rPr>
        <w:t>FORMAT FOR PROPOSALS TO AMEND CMS APPENDICES</w:t>
      </w:r>
    </w:p>
    <w:p w:rsidR="006C2927" w:rsidRPr="0018760B" w:rsidRDefault="006C2927" w:rsidP="00B162CD">
      <w:pPr>
        <w:spacing w:after="0"/>
        <w:jc w:val="center"/>
        <w:rPr>
          <w:rFonts w:cs="Arial"/>
          <w:szCs w:val="18"/>
        </w:rPr>
      </w:pPr>
    </w:p>
    <w:p w:rsidR="006C2927" w:rsidRPr="000A1A19" w:rsidRDefault="006C2927" w:rsidP="00B162CD">
      <w:pPr>
        <w:spacing w:after="0"/>
        <w:jc w:val="center"/>
        <w:rPr>
          <w:rFonts w:cs="Arial"/>
        </w:rPr>
      </w:pPr>
      <w:r w:rsidRPr="0018760B">
        <w:rPr>
          <w:rFonts w:cs="Arial"/>
          <w:szCs w:val="18"/>
        </w:rPr>
        <w:t>[Omitted due to length]</w:t>
      </w:r>
    </w:p>
    <w:p w:rsidR="006C2927" w:rsidRDefault="006C2927">
      <w:pPr>
        <w:rPr>
          <w:rFonts w:cs="Arial"/>
          <w:b/>
          <w:caps/>
        </w:rPr>
      </w:pPr>
    </w:p>
    <w:p w:rsidR="00DD07FD" w:rsidRDefault="00DD07FD" w:rsidP="00831DC2">
      <w:pPr>
        <w:pStyle w:val="Secondnumbering"/>
        <w:numPr>
          <w:ilvl w:val="0"/>
          <w:numId w:val="0"/>
        </w:numPr>
        <w:rPr>
          <w:lang w:val="en-US"/>
        </w:rPr>
        <w:sectPr w:rsidR="00DD07FD" w:rsidSect="00EC4F04">
          <w:headerReference w:type="even" r:id="rId29"/>
          <w:headerReference w:type="default" r:id="rId30"/>
          <w:headerReference w:type="first" r:id="rId31"/>
          <w:pgSz w:w="11906" w:h="16838" w:code="9"/>
          <w:pgMar w:top="1138" w:right="1138" w:bottom="1138" w:left="1138" w:header="720" w:footer="720" w:gutter="0"/>
          <w:cols w:space="720"/>
          <w:titlePg/>
          <w:docGrid w:linePitch="360"/>
        </w:sectPr>
      </w:pPr>
    </w:p>
    <w:p w:rsidR="00DD07FD" w:rsidRPr="00CD0FE9" w:rsidRDefault="00DD07FD" w:rsidP="00DD07FD">
      <w:pPr>
        <w:spacing w:after="0" w:line="240" w:lineRule="auto"/>
        <w:jc w:val="right"/>
        <w:rPr>
          <w:rFonts w:cs="Arial"/>
          <w:b/>
          <w:bCs/>
          <w:caps/>
        </w:rPr>
      </w:pPr>
      <w:r w:rsidRPr="00CD0FE9">
        <w:rPr>
          <w:rFonts w:cs="Arial"/>
          <w:b/>
          <w:caps/>
        </w:rPr>
        <w:lastRenderedPageBreak/>
        <w:t xml:space="preserve">Annex </w:t>
      </w:r>
      <w:r w:rsidR="00BB5A2C">
        <w:rPr>
          <w:rFonts w:cs="Arial"/>
          <w:b/>
          <w:caps/>
        </w:rPr>
        <w:t>3</w:t>
      </w:r>
    </w:p>
    <w:p w:rsidR="00DD07FD" w:rsidRPr="00CD0FE9" w:rsidRDefault="00DD07FD" w:rsidP="00DD07FD">
      <w:pPr>
        <w:spacing w:after="0" w:line="240" w:lineRule="auto"/>
        <w:rPr>
          <w:rFonts w:cs="Arial"/>
        </w:rPr>
      </w:pPr>
    </w:p>
    <w:p w:rsidR="00DD07FD" w:rsidRPr="00CD0FE9" w:rsidRDefault="00DD07FD" w:rsidP="00DD07FD">
      <w:pPr>
        <w:spacing w:after="0" w:line="240" w:lineRule="auto"/>
        <w:jc w:val="center"/>
        <w:rPr>
          <w:rFonts w:cs="Arial"/>
        </w:rPr>
      </w:pPr>
      <w:r>
        <w:rPr>
          <w:rFonts w:cs="Arial"/>
        </w:rPr>
        <w:t>DRAFT</w:t>
      </w:r>
      <w:r w:rsidRPr="00CD0FE9">
        <w:rPr>
          <w:rFonts w:cs="Arial"/>
        </w:rPr>
        <w:t xml:space="preserve"> DECISION</w:t>
      </w:r>
      <w:r>
        <w:rPr>
          <w:rFonts w:cs="Arial"/>
        </w:rPr>
        <w:t xml:space="preserve"> </w:t>
      </w:r>
    </w:p>
    <w:p w:rsidR="00DD07FD" w:rsidRPr="00CD0FE9" w:rsidRDefault="00DD07FD" w:rsidP="00DD07FD">
      <w:pPr>
        <w:spacing w:after="0" w:line="240" w:lineRule="auto"/>
        <w:jc w:val="center"/>
        <w:rPr>
          <w:rFonts w:cs="Arial"/>
        </w:rPr>
      </w:pPr>
    </w:p>
    <w:p w:rsidR="00DD07FD" w:rsidRDefault="000C3F27"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caps/>
        </w:rPr>
        <w:t>Definition of the terms “rANGE STATE” AND “VAGRANT”</w:t>
      </w:r>
    </w:p>
    <w:p w:rsidR="000C3F27" w:rsidRDefault="000C3F27" w:rsidP="00DD07FD">
      <w:pPr>
        <w:spacing w:after="0" w:line="240" w:lineRule="auto"/>
        <w:jc w:val="both"/>
        <w:rPr>
          <w:rFonts w:cs="Arial"/>
          <w:b/>
          <w:i/>
        </w:rPr>
      </w:pPr>
    </w:p>
    <w:p w:rsidR="000C3F27" w:rsidRDefault="000C3F27" w:rsidP="00DD07FD">
      <w:pPr>
        <w:spacing w:after="0" w:line="240" w:lineRule="auto"/>
        <w:jc w:val="both"/>
        <w:rPr>
          <w:rFonts w:cs="Arial"/>
          <w:b/>
          <w:i/>
        </w:rPr>
      </w:pPr>
    </w:p>
    <w:p w:rsidR="00DD07FD" w:rsidRPr="00CD0FE9" w:rsidRDefault="00DD07FD" w:rsidP="00DD07FD">
      <w:pPr>
        <w:spacing w:after="0" w:line="240" w:lineRule="auto"/>
        <w:jc w:val="both"/>
        <w:rPr>
          <w:rFonts w:cs="Arial"/>
          <w:b/>
          <w:i/>
        </w:rPr>
      </w:pPr>
      <w:r w:rsidRPr="00CD0FE9">
        <w:rPr>
          <w:rFonts w:cs="Arial"/>
          <w:b/>
          <w:i/>
        </w:rPr>
        <w:t xml:space="preserve">Directed to </w:t>
      </w:r>
      <w:r w:rsidR="00B162CD">
        <w:rPr>
          <w:rFonts w:cs="Arial"/>
          <w:b/>
          <w:i/>
        </w:rPr>
        <w:t>the</w:t>
      </w:r>
      <w:r w:rsidR="000C3F27">
        <w:rPr>
          <w:rFonts w:cs="Arial"/>
          <w:b/>
          <w:i/>
        </w:rPr>
        <w:t xml:space="preserve"> Scientific Council</w:t>
      </w:r>
      <w:r w:rsidRPr="00CD0FE9">
        <w:rPr>
          <w:rFonts w:cs="Arial"/>
          <w:b/>
          <w:i/>
        </w:rPr>
        <w:t xml:space="preserve"> </w:t>
      </w:r>
    </w:p>
    <w:p w:rsidR="00DD07FD" w:rsidRPr="00CD0FE9" w:rsidRDefault="00DD07FD" w:rsidP="00DD07FD">
      <w:pPr>
        <w:spacing w:after="0" w:line="240" w:lineRule="auto"/>
        <w:jc w:val="both"/>
        <w:rPr>
          <w:rFonts w:cs="Arial"/>
        </w:rPr>
      </w:pPr>
    </w:p>
    <w:p w:rsidR="00DD07FD" w:rsidRPr="00CD0FE9" w:rsidRDefault="00DD07FD" w:rsidP="00DD07FD">
      <w:pPr>
        <w:spacing w:after="0" w:line="240" w:lineRule="auto"/>
        <w:ind w:left="851" w:hanging="851"/>
        <w:jc w:val="both"/>
        <w:rPr>
          <w:rFonts w:cs="Arial"/>
          <w:iCs/>
        </w:rPr>
      </w:pPr>
      <w:r w:rsidRPr="00CD0FE9">
        <w:rPr>
          <w:rFonts w:cs="Arial"/>
        </w:rPr>
        <w:t>1</w:t>
      </w:r>
      <w:r>
        <w:rPr>
          <w:rFonts w:cs="Arial"/>
        </w:rPr>
        <w:t>3</w:t>
      </w:r>
      <w:r w:rsidRPr="00CD0FE9">
        <w:rPr>
          <w:rFonts w:cs="Arial"/>
        </w:rPr>
        <w:t>.AA</w:t>
      </w:r>
      <w:r w:rsidRPr="00CD0FE9">
        <w:rPr>
          <w:rFonts w:cs="Arial"/>
        </w:rPr>
        <w:tab/>
      </w:r>
      <w:r w:rsidR="000C3F27">
        <w:rPr>
          <w:rFonts w:cs="Arial"/>
          <w:iCs/>
        </w:rPr>
        <w:t xml:space="preserve">The Scientific Council, subject to the availability of resources, is </w:t>
      </w:r>
      <w:r w:rsidRPr="00CD0FE9">
        <w:rPr>
          <w:rFonts w:cs="Arial"/>
          <w:iCs/>
        </w:rPr>
        <w:t>requested to:</w:t>
      </w:r>
    </w:p>
    <w:p w:rsidR="00DD07FD" w:rsidRPr="00CD0FE9" w:rsidRDefault="00DD07FD" w:rsidP="00DD07FD">
      <w:pPr>
        <w:spacing w:after="0" w:line="240" w:lineRule="auto"/>
        <w:ind w:left="720" w:hanging="720"/>
        <w:jc w:val="both"/>
        <w:rPr>
          <w:rFonts w:cs="Arial"/>
          <w:iCs/>
        </w:rPr>
      </w:pPr>
    </w:p>
    <w:p w:rsidR="00DD07FD" w:rsidRPr="00CD0FE9" w:rsidRDefault="000C3F27" w:rsidP="00652364">
      <w:pPr>
        <w:widowControl w:val="0"/>
        <w:numPr>
          <w:ilvl w:val="0"/>
          <w:numId w:val="12"/>
        </w:numPr>
        <w:autoSpaceDE w:val="0"/>
        <w:autoSpaceDN w:val="0"/>
        <w:adjustRightInd w:val="0"/>
        <w:spacing w:after="0" w:line="240" w:lineRule="auto"/>
        <w:ind w:left="1418" w:hanging="567"/>
        <w:jc w:val="both"/>
        <w:rPr>
          <w:rFonts w:cs="Arial"/>
          <w:iCs/>
        </w:rPr>
      </w:pPr>
      <w:r>
        <w:rPr>
          <w:rFonts w:cs="Arial"/>
          <w:iCs/>
        </w:rPr>
        <w:t>Develop definitions for the terms ‘</w:t>
      </w:r>
      <w:r w:rsidR="00B162CD">
        <w:rPr>
          <w:rFonts w:cs="Arial"/>
          <w:iCs/>
        </w:rPr>
        <w:t>r</w:t>
      </w:r>
      <w:r>
        <w:rPr>
          <w:rFonts w:cs="Arial"/>
          <w:iCs/>
        </w:rPr>
        <w:t xml:space="preserve">ange </w:t>
      </w:r>
      <w:r w:rsidR="00B162CD">
        <w:rPr>
          <w:rFonts w:cs="Arial"/>
          <w:iCs/>
        </w:rPr>
        <w:t>s</w:t>
      </w:r>
      <w:r>
        <w:rPr>
          <w:rFonts w:cs="Arial"/>
          <w:iCs/>
        </w:rPr>
        <w:t>tate’</w:t>
      </w:r>
      <w:r w:rsidR="00B162CD">
        <w:rPr>
          <w:rFonts w:cs="Arial"/>
          <w:iCs/>
        </w:rPr>
        <w:t xml:space="preserve"> and ‘vagrant’ for practical application by CMS Parties</w:t>
      </w:r>
      <w:r w:rsidR="00DD07FD" w:rsidRPr="00CD0FE9">
        <w:rPr>
          <w:rFonts w:cs="Arial"/>
          <w:iCs/>
        </w:rPr>
        <w:t>;</w:t>
      </w:r>
    </w:p>
    <w:p w:rsidR="00DD07FD" w:rsidRPr="00CD0FE9" w:rsidRDefault="00DD07FD" w:rsidP="00652364">
      <w:pPr>
        <w:spacing w:after="0" w:line="240" w:lineRule="auto"/>
        <w:ind w:left="1134" w:hanging="283"/>
        <w:jc w:val="both"/>
        <w:rPr>
          <w:rFonts w:cs="Arial"/>
          <w:iCs/>
        </w:rPr>
      </w:pPr>
    </w:p>
    <w:p w:rsidR="00DD07FD" w:rsidRPr="00CD0FE9" w:rsidRDefault="00DD07FD" w:rsidP="00652364">
      <w:pPr>
        <w:widowControl w:val="0"/>
        <w:numPr>
          <w:ilvl w:val="0"/>
          <w:numId w:val="12"/>
        </w:numPr>
        <w:autoSpaceDE w:val="0"/>
        <w:autoSpaceDN w:val="0"/>
        <w:adjustRightInd w:val="0"/>
        <w:spacing w:after="0" w:line="240" w:lineRule="auto"/>
        <w:ind w:left="1418" w:hanging="567"/>
        <w:jc w:val="both"/>
        <w:rPr>
          <w:rFonts w:cs="Arial"/>
          <w:iCs/>
        </w:rPr>
      </w:pPr>
      <w:r w:rsidRPr="00CD0FE9">
        <w:rPr>
          <w:rFonts w:cs="Arial"/>
          <w:iCs/>
        </w:rPr>
        <w:t>Report to the Conference of</w:t>
      </w:r>
      <w:r w:rsidR="00B162CD">
        <w:rPr>
          <w:rFonts w:cs="Arial"/>
          <w:iCs/>
        </w:rPr>
        <w:t xml:space="preserve"> the</w:t>
      </w:r>
      <w:r w:rsidRPr="00CD0FE9">
        <w:rPr>
          <w:rFonts w:cs="Arial"/>
          <w:iCs/>
        </w:rPr>
        <w:t xml:space="preserve"> Parties</w:t>
      </w:r>
      <w:r w:rsidR="00B162CD">
        <w:rPr>
          <w:rFonts w:cs="Arial"/>
          <w:iCs/>
        </w:rPr>
        <w:t xml:space="preserve"> </w:t>
      </w:r>
      <w:r w:rsidRPr="00CD0FE9">
        <w:rPr>
          <w:rFonts w:cs="Arial"/>
          <w:iCs/>
        </w:rPr>
        <w:t xml:space="preserve">at its </w:t>
      </w:r>
      <w:r w:rsidR="00B162CD">
        <w:rPr>
          <w:rFonts w:cs="Arial"/>
          <w:iCs/>
        </w:rPr>
        <w:t>14</w:t>
      </w:r>
      <w:r w:rsidRPr="002645C8">
        <w:rPr>
          <w:rFonts w:cs="Arial"/>
          <w:iCs/>
          <w:vertAlign w:val="superscript"/>
        </w:rPr>
        <w:t>th</w:t>
      </w:r>
      <w:r w:rsidRPr="00CD0FE9">
        <w:rPr>
          <w:rFonts w:cs="Arial"/>
          <w:iCs/>
        </w:rPr>
        <w:t xml:space="preserve"> meeting on the progress in implementing th</w:t>
      </w:r>
      <w:r w:rsidR="00B162CD">
        <w:rPr>
          <w:rFonts w:cs="Arial"/>
          <w:iCs/>
        </w:rPr>
        <w:t>is</w:t>
      </w:r>
      <w:r w:rsidRPr="00CD0FE9">
        <w:rPr>
          <w:rFonts w:cs="Arial"/>
          <w:iCs/>
        </w:rPr>
        <w:t xml:space="preserve"> decision. </w:t>
      </w:r>
    </w:p>
    <w:p w:rsidR="00DD07FD" w:rsidRPr="00CD0FE9" w:rsidRDefault="00DD07FD" w:rsidP="00DD07FD">
      <w:pPr>
        <w:spacing w:after="0" w:line="240" w:lineRule="auto"/>
        <w:jc w:val="both"/>
        <w:rPr>
          <w:rFonts w:cs="Arial"/>
        </w:rPr>
      </w:pPr>
    </w:p>
    <w:p w:rsidR="00831DC2" w:rsidRPr="00DD07FD" w:rsidRDefault="00831DC2" w:rsidP="00B162CD">
      <w:pPr>
        <w:widowControl w:val="0"/>
        <w:autoSpaceDE w:val="0"/>
        <w:autoSpaceDN w:val="0"/>
        <w:adjustRightInd w:val="0"/>
        <w:spacing w:after="0" w:line="240" w:lineRule="auto"/>
        <w:jc w:val="both"/>
      </w:pPr>
    </w:p>
    <w:sectPr w:rsidR="00831DC2" w:rsidRPr="00DD07FD" w:rsidSect="00EC4F04">
      <w:headerReference w:type="even" r:id="rId32"/>
      <w:headerReference w:type="first" r:id="rId33"/>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E1" w:rsidRDefault="007825E1" w:rsidP="002E0DE9">
      <w:pPr>
        <w:spacing w:after="0" w:line="240" w:lineRule="auto"/>
      </w:pPr>
      <w:r>
        <w:separator/>
      </w:r>
    </w:p>
  </w:endnote>
  <w:endnote w:type="continuationSeparator" w:id="0">
    <w:p w:rsidR="007825E1" w:rsidRDefault="007825E1"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33658"/>
      <w:docPartObj>
        <w:docPartGallery w:val="Page Numbers (Bottom of Page)"/>
        <w:docPartUnique/>
      </w:docPartObj>
    </w:sdtPr>
    <w:sdtEndPr>
      <w:rPr>
        <w:noProof/>
        <w:sz w:val="18"/>
        <w:szCs w:val="18"/>
      </w:rPr>
    </w:sdtEndPr>
    <w:sdtContent>
      <w:p w:rsidR="00847845" w:rsidRPr="00847845" w:rsidRDefault="00847845">
        <w:pPr>
          <w:pStyle w:val="Footer"/>
          <w:jc w:val="center"/>
          <w:rPr>
            <w:sz w:val="18"/>
            <w:szCs w:val="18"/>
          </w:rPr>
        </w:pPr>
        <w:r w:rsidRPr="00847845">
          <w:rPr>
            <w:sz w:val="18"/>
            <w:szCs w:val="18"/>
          </w:rPr>
          <w:fldChar w:fldCharType="begin"/>
        </w:r>
        <w:r w:rsidRPr="00847845">
          <w:rPr>
            <w:sz w:val="18"/>
            <w:szCs w:val="18"/>
          </w:rPr>
          <w:instrText xml:space="preserve"> PAGE   \* MERGEFORMAT </w:instrText>
        </w:r>
        <w:r w:rsidRPr="00847845">
          <w:rPr>
            <w:sz w:val="18"/>
            <w:szCs w:val="18"/>
          </w:rPr>
          <w:fldChar w:fldCharType="separate"/>
        </w:r>
        <w:r w:rsidRPr="00847845">
          <w:rPr>
            <w:noProof/>
            <w:sz w:val="18"/>
            <w:szCs w:val="18"/>
          </w:rPr>
          <w:t>2</w:t>
        </w:r>
        <w:r w:rsidRPr="0084784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03790674"/>
      <w:docPartObj>
        <w:docPartGallery w:val="Page Numbers (Bottom of Page)"/>
        <w:docPartUnique/>
      </w:docPartObj>
    </w:sdtPr>
    <w:sdtEndPr>
      <w:rPr>
        <w:noProof/>
      </w:rPr>
    </w:sdtEndPr>
    <w:sdtContent>
      <w:p w:rsidR="00847845" w:rsidRPr="00847845" w:rsidRDefault="00847845">
        <w:pPr>
          <w:pStyle w:val="Footer"/>
          <w:jc w:val="center"/>
          <w:rPr>
            <w:sz w:val="18"/>
            <w:szCs w:val="18"/>
          </w:rPr>
        </w:pPr>
        <w:r w:rsidRPr="00847845">
          <w:rPr>
            <w:sz w:val="18"/>
            <w:szCs w:val="18"/>
          </w:rPr>
          <w:fldChar w:fldCharType="begin"/>
        </w:r>
        <w:r w:rsidRPr="00847845">
          <w:rPr>
            <w:sz w:val="18"/>
            <w:szCs w:val="18"/>
          </w:rPr>
          <w:instrText xml:space="preserve"> PAGE   \* MERGEFORMAT </w:instrText>
        </w:r>
        <w:r w:rsidRPr="00847845">
          <w:rPr>
            <w:sz w:val="18"/>
            <w:szCs w:val="18"/>
          </w:rPr>
          <w:fldChar w:fldCharType="separate"/>
        </w:r>
        <w:r w:rsidRPr="00847845">
          <w:rPr>
            <w:noProof/>
            <w:sz w:val="18"/>
            <w:szCs w:val="18"/>
          </w:rPr>
          <w:t>2</w:t>
        </w:r>
        <w:r w:rsidRPr="00847845">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297166"/>
      <w:docPartObj>
        <w:docPartGallery w:val="Page Numbers (Bottom of Page)"/>
        <w:docPartUnique/>
      </w:docPartObj>
    </w:sdtPr>
    <w:sdtEndPr>
      <w:rPr>
        <w:noProof/>
        <w:sz w:val="18"/>
        <w:szCs w:val="18"/>
      </w:rPr>
    </w:sdtEndPr>
    <w:sdtContent>
      <w:p w:rsidR="006C2927" w:rsidRPr="005625C0" w:rsidRDefault="006C2927">
        <w:pPr>
          <w:pStyle w:val="Footer"/>
          <w:jc w:val="center"/>
          <w:rPr>
            <w:sz w:val="18"/>
            <w:szCs w:val="18"/>
          </w:rPr>
        </w:pPr>
        <w:r w:rsidRPr="005625C0">
          <w:rPr>
            <w:sz w:val="18"/>
            <w:szCs w:val="18"/>
          </w:rPr>
          <w:fldChar w:fldCharType="begin"/>
        </w:r>
        <w:r w:rsidRPr="005625C0">
          <w:rPr>
            <w:sz w:val="18"/>
            <w:szCs w:val="18"/>
          </w:rPr>
          <w:instrText xml:space="preserve"> PAGE   \* MERGEFORMAT </w:instrText>
        </w:r>
        <w:r w:rsidRPr="005625C0">
          <w:rPr>
            <w:sz w:val="18"/>
            <w:szCs w:val="18"/>
          </w:rPr>
          <w:fldChar w:fldCharType="separate"/>
        </w:r>
        <w:r w:rsidRPr="005625C0">
          <w:rPr>
            <w:noProof/>
            <w:sz w:val="18"/>
            <w:szCs w:val="18"/>
          </w:rPr>
          <w:t>2</w:t>
        </w:r>
        <w:r w:rsidRPr="005625C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E1" w:rsidRDefault="007825E1" w:rsidP="002E0DE9">
      <w:pPr>
        <w:spacing w:after="0" w:line="240" w:lineRule="auto"/>
      </w:pPr>
      <w:r>
        <w:separator/>
      </w:r>
    </w:p>
  </w:footnote>
  <w:footnote w:type="continuationSeparator" w:id="0">
    <w:p w:rsidR="007825E1" w:rsidRDefault="007825E1" w:rsidP="002E0DE9">
      <w:pPr>
        <w:spacing w:after="0" w:line="240" w:lineRule="auto"/>
      </w:pPr>
      <w:r>
        <w:continuationSeparator/>
      </w:r>
    </w:p>
  </w:footnote>
  <w:footnote w:id="1">
    <w:p w:rsidR="0038236A" w:rsidRPr="005C0593" w:rsidRDefault="0038236A" w:rsidP="00847845">
      <w:pPr>
        <w:pStyle w:val="FootnoteText"/>
        <w:ind w:left="142" w:hanging="142"/>
        <w:rPr>
          <w:sz w:val="16"/>
          <w:szCs w:val="16"/>
        </w:rPr>
      </w:pPr>
      <w:r w:rsidRPr="005C0593">
        <w:rPr>
          <w:rStyle w:val="FootnoteReference"/>
          <w:sz w:val="16"/>
          <w:szCs w:val="16"/>
        </w:rPr>
        <w:footnoteRef/>
      </w:r>
      <w:r w:rsidRPr="005C0593">
        <w:rPr>
          <w:sz w:val="16"/>
          <w:szCs w:val="16"/>
        </w:rPr>
        <w:t xml:space="preserve"> </w:t>
      </w:r>
      <w:r w:rsidRPr="005C0593">
        <w:rPr>
          <w:rFonts w:ascii="Arial" w:hAnsi="Arial" w:cs="Arial"/>
          <w:sz w:val="16"/>
          <w:szCs w:val="16"/>
        </w:rPr>
        <w:t>The adopted version of this Decision included a wrong title of Resolution 11.33(Rev.COP12).  This has now been fixed by the Secretariat.</w:t>
      </w:r>
      <w:r w:rsidRPr="005C0593">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45" w:rsidRDefault="00847845">
    <w:pPr>
      <w:pBdr>
        <w:bottom w:val="single" w:sz="4" w:space="1" w:color="000000"/>
      </w:pBdr>
      <w:rPr>
        <w:rFonts w:cs="Arial"/>
        <w:i/>
        <w:sz w:val="18"/>
        <w:szCs w:val="18"/>
      </w:rPr>
    </w:pPr>
    <w:r>
      <w:rPr>
        <w:rFonts w:cs="Arial"/>
        <w:i/>
        <w:sz w:val="18"/>
        <w:szCs w:val="18"/>
      </w:rPr>
      <w:t>UNEP/CMS/COP13/Doc.27.2/Annex 2</w:t>
    </w:r>
  </w:p>
  <w:p w:rsidR="00847845" w:rsidRDefault="008478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45" w:rsidRDefault="00847845" w:rsidP="00B37517">
    <w:pPr>
      <w:pBdr>
        <w:bottom w:val="single" w:sz="4" w:space="1" w:color="000000"/>
      </w:pBdr>
      <w:jc w:val="right"/>
      <w:rPr>
        <w:rFonts w:cs="Arial"/>
        <w:i/>
        <w:sz w:val="18"/>
        <w:szCs w:val="18"/>
      </w:rPr>
    </w:pPr>
    <w:r>
      <w:rPr>
        <w:rFonts w:cs="Arial"/>
        <w:i/>
        <w:sz w:val="18"/>
        <w:szCs w:val="18"/>
      </w:rPr>
      <w:t>UNEP/CMS/COP13/Doc.27.2/Annex 2</w:t>
    </w:r>
  </w:p>
  <w:p w:rsidR="00847845" w:rsidRDefault="008478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45" w:rsidRDefault="00847845" w:rsidP="005C0593">
    <w:pPr>
      <w:pBdr>
        <w:bottom w:val="single" w:sz="4" w:space="1" w:color="000000"/>
      </w:pBdr>
      <w:rPr>
        <w:rFonts w:cs="Arial"/>
        <w:i/>
        <w:sz w:val="18"/>
        <w:szCs w:val="18"/>
      </w:rPr>
    </w:pPr>
    <w:r>
      <w:rPr>
        <w:rFonts w:cs="Arial"/>
        <w:i/>
        <w:sz w:val="18"/>
        <w:szCs w:val="18"/>
      </w:rPr>
      <w:t>UNEP/CMS/COP13/Doc.27.2/Annex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rsidR="00371DE1" w:rsidRPr="00371DE1" w:rsidRDefault="00371DE1" w:rsidP="00371D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61875" w:rsidRDefault="00371DE1" w:rsidP="00371DE1">
    <w:pPr>
      <w:pStyle w:val="Header"/>
      <w:pBdr>
        <w:bottom w:val="single" w:sz="4" w:space="1" w:color="auto"/>
      </w:pBdr>
      <w:jc w:val="right"/>
      <w:rPr>
        <w:rFonts w:cs="Arial"/>
        <w:i/>
        <w:sz w:val="18"/>
        <w:szCs w:val="18"/>
        <w:lang w:val="de-DE"/>
      </w:rPr>
    </w:pPr>
    <w:r w:rsidRPr="00661875">
      <w:rPr>
        <w:rFonts w:cs="Arial"/>
        <w:i/>
        <w:sz w:val="18"/>
        <w:szCs w:val="18"/>
        <w:lang w:val="de-DE"/>
      </w:rPr>
      <w:t>UNEP/CMS/COP13/Doc.</w:t>
    </w:r>
    <w:r w:rsidR="00BB5A2C">
      <w:rPr>
        <w:rFonts w:cs="Arial"/>
        <w:i/>
        <w:sz w:val="18"/>
        <w:szCs w:val="18"/>
        <w:lang w:val="de-DE"/>
      </w:rPr>
      <w:t>27.2</w:t>
    </w:r>
    <w:r>
      <w:rPr>
        <w:rFonts w:cs="Arial"/>
        <w:i/>
        <w:sz w:val="18"/>
        <w:szCs w:val="18"/>
        <w:lang w:val="de-DE"/>
      </w:rPr>
      <w:t>/Annex</w:t>
    </w:r>
    <w:r w:rsidR="00BB5A2C">
      <w:rPr>
        <w:rFonts w:cs="Arial"/>
        <w:i/>
        <w:sz w:val="18"/>
        <w:szCs w:val="18"/>
        <w:lang w:val="de-DE"/>
      </w:rPr>
      <w:t xml:space="preserve"> 3</w:t>
    </w:r>
  </w:p>
  <w:p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847845">
    <w:pPr>
      <w:pStyle w:val="Header"/>
      <w:pBdr>
        <w:bottom w:val="single" w:sz="4" w:space="1" w:color="auto"/>
      </w:pBdr>
      <w:jc w:val="right"/>
      <w:rPr>
        <w:i/>
        <w:sz w:val="18"/>
        <w:szCs w:val="18"/>
      </w:rPr>
    </w:pPr>
    <w:r w:rsidRPr="002E0DE9">
      <w:rPr>
        <w:rFonts w:eastAsia="Times New Roman" w:cs="Arial"/>
        <w:i/>
        <w:sz w:val="18"/>
        <w:szCs w:val="18"/>
      </w:rPr>
      <w:t>UNEP/CMS/COP13/Doc</w:t>
    </w:r>
    <w:r w:rsidR="00716619" w:rsidRPr="00716619">
      <w:rPr>
        <w:rFonts w:eastAsia="Times New Roman" w:cs="Arial"/>
        <w:i/>
        <w:sz w:val="18"/>
        <w:szCs w:val="18"/>
        <w:shd w:val="clear" w:color="auto" w:fill="FFFF00"/>
      </w:rPr>
      <w:t>.27.2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45" w:rsidRPr="002E0DE9" w:rsidRDefault="00847845" w:rsidP="00847845">
    <w:pPr>
      <w:pStyle w:val="Header"/>
      <w:pBdr>
        <w:bottom w:val="single" w:sz="4" w:space="1" w:color="auto"/>
      </w:pBdr>
      <w:jc w:val="right"/>
      <w:rPr>
        <w:i/>
        <w:sz w:val="18"/>
        <w:szCs w:val="18"/>
      </w:rPr>
    </w:pPr>
    <w:r w:rsidRPr="002E0DE9">
      <w:rPr>
        <w:rFonts w:eastAsia="Times New Roman" w:cs="Arial"/>
        <w:i/>
        <w:sz w:val="18"/>
        <w:szCs w:val="18"/>
      </w:rPr>
      <w:t>UNEP/CMS/COP13/</w:t>
    </w:r>
    <w:r>
      <w:rPr>
        <w:rFonts w:eastAsia="Times New Roman" w:cs="Arial"/>
        <w:i/>
        <w:sz w:val="18"/>
        <w:szCs w:val="18"/>
      </w:rPr>
      <w:t>Doc.27.2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DC2" w:rsidRPr="00661875" w:rsidRDefault="00831DC2" w:rsidP="00847845">
    <w:pPr>
      <w:pStyle w:val="Header"/>
      <w:pBdr>
        <w:bottom w:val="single" w:sz="4" w:space="1" w:color="auto"/>
      </w:pBdr>
      <w:rPr>
        <w:rFonts w:cs="Arial"/>
        <w:i/>
        <w:sz w:val="18"/>
        <w:szCs w:val="18"/>
        <w:lang w:val="de-DE"/>
      </w:rPr>
    </w:pPr>
    <w:r w:rsidRPr="00661875">
      <w:rPr>
        <w:rFonts w:cs="Arial"/>
        <w:i/>
        <w:sz w:val="18"/>
        <w:szCs w:val="18"/>
        <w:lang w:val="de-DE"/>
      </w:rPr>
      <w:t>UNEP/CMS/COP13/Doc.</w:t>
    </w:r>
    <w:r w:rsidR="00314130">
      <w:rPr>
        <w:rFonts w:cs="Arial"/>
        <w:i/>
        <w:sz w:val="18"/>
        <w:szCs w:val="18"/>
        <w:lang w:val="de-DE"/>
      </w:rPr>
      <w:t>27.2</w:t>
    </w:r>
  </w:p>
  <w:p w:rsidR="00831DC2" w:rsidRPr="002E0DE9"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27" w:rsidRDefault="006C2927">
    <w:pPr>
      <w:pBdr>
        <w:bottom w:val="single" w:sz="4" w:space="1" w:color="000000"/>
      </w:pBdr>
      <w:rPr>
        <w:rFonts w:cs="Arial"/>
        <w:i/>
        <w:sz w:val="18"/>
        <w:szCs w:val="18"/>
      </w:rPr>
    </w:pPr>
    <w:r>
      <w:rPr>
        <w:rFonts w:cs="Arial"/>
        <w:i/>
        <w:sz w:val="18"/>
        <w:szCs w:val="18"/>
      </w:rPr>
      <w:t xml:space="preserve">UNEP/CMS/COP13/Doc.27.2/Annex </w:t>
    </w:r>
    <w:r w:rsidR="00314130">
      <w:rPr>
        <w:rFonts w:cs="Arial"/>
        <w:i/>
        <w:sz w:val="18"/>
        <w:szCs w:val="18"/>
      </w:rPr>
      <w:t>1</w:t>
    </w:r>
  </w:p>
  <w:p w:rsidR="006C2927" w:rsidRDefault="006C29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27" w:rsidRDefault="006C2927" w:rsidP="00B37517">
    <w:pPr>
      <w:pBdr>
        <w:bottom w:val="single" w:sz="4" w:space="1" w:color="000000"/>
      </w:pBdr>
      <w:jc w:val="right"/>
      <w:rPr>
        <w:rFonts w:cs="Arial"/>
        <w:i/>
        <w:sz w:val="18"/>
        <w:szCs w:val="18"/>
      </w:rPr>
    </w:pPr>
    <w:r>
      <w:rPr>
        <w:rFonts w:cs="Arial"/>
        <w:i/>
        <w:sz w:val="18"/>
        <w:szCs w:val="18"/>
      </w:rPr>
      <w:t xml:space="preserve">UNEP/CMS/COP13/Doc.27.2/Annex </w:t>
    </w:r>
    <w:r w:rsidR="00314130">
      <w:rPr>
        <w:rFonts w:cs="Arial"/>
        <w:i/>
        <w:sz w:val="18"/>
        <w:szCs w:val="18"/>
      </w:rPr>
      <w:t>1</w:t>
    </w:r>
  </w:p>
  <w:p w:rsidR="006C2927" w:rsidRDefault="006C29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27" w:rsidRDefault="006C2927" w:rsidP="005C0593">
    <w:pPr>
      <w:pBdr>
        <w:bottom w:val="single" w:sz="4" w:space="1" w:color="000000"/>
      </w:pBdr>
      <w:rPr>
        <w:rFonts w:cs="Arial"/>
        <w:i/>
        <w:sz w:val="18"/>
        <w:szCs w:val="18"/>
      </w:rPr>
    </w:pPr>
    <w:r>
      <w:rPr>
        <w:rFonts w:cs="Arial"/>
        <w:i/>
        <w:sz w:val="18"/>
        <w:szCs w:val="18"/>
      </w:rPr>
      <w:t xml:space="preserve">UNEP/CMS/COP13/Doc.27.2/Annex </w:t>
    </w:r>
    <w:r w:rsidR="00314130">
      <w:rPr>
        <w:rFonts w:cs="Arial"/>
        <w:i/>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37C"/>
    <w:multiLevelType w:val="hybridMultilevel"/>
    <w:tmpl w:val="16C4DE4A"/>
    <w:lvl w:ilvl="0" w:tplc="54D27864">
      <w:start w:val="1"/>
      <w:numFmt w:val="lowerLetter"/>
      <w:lvlText w:val="(%1)"/>
      <w:lvlJc w:val="left"/>
      <w:pPr>
        <w:ind w:left="953" w:hanging="360"/>
      </w:pPr>
      <w:rPr>
        <w:rFonts w:hint="default"/>
      </w:rPr>
    </w:lvl>
    <w:lvl w:ilvl="1" w:tplc="20000019" w:tentative="1">
      <w:start w:val="1"/>
      <w:numFmt w:val="lowerLetter"/>
      <w:lvlText w:val="%2."/>
      <w:lvlJc w:val="left"/>
      <w:pPr>
        <w:ind w:left="1673" w:hanging="360"/>
      </w:pPr>
    </w:lvl>
    <w:lvl w:ilvl="2" w:tplc="2000001B" w:tentative="1">
      <w:start w:val="1"/>
      <w:numFmt w:val="lowerRoman"/>
      <w:lvlText w:val="%3."/>
      <w:lvlJc w:val="right"/>
      <w:pPr>
        <w:ind w:left="2393" w:hanging="180"/>
      </w:pPr>
    </w:lvl>
    <w:lvl w:ilvl="3" w:tplc="2000000F" w:tentative="1">
      <w:start w:val="1"/>
      <w:numFmt w:val="decimal"/>
      <w:lvlText w:val="%4."/>
      <w:lvlJc w:val="left"/>
      <w:pPr>
        <w:ind w:left="3113" w:hanging="360"/>
      </w:pPr>
    </w:lvl>
    <w:lvl w:ilvl="4" w:tplc="20000019" w:tentative="1">
      <w:start w:val="1"/>
      <w:numFmt w:val="lowerLetter"/>
      <w:lvlText w:val="%5."/>
      <w:lvlJc w:val="left"/>
      <w:pPr>
        <w:ind w:left="3833" w:hanging="360"/>
      </w:pPr>
    </w:lvl>
    <w:lvl w:ilvl="5" w:tplc="2000001B" w:tentative="1">
      <w:start w:val="1"/>
      <w:numFmt w:val="lowerRoman"/>
      <w:lvlText w:val="%6."/>
      <w:lvlJc w:val="right"/>
      <w:pPr>
        <w:ind w:left="4553" w:hanging="180"/>
      </w:pPr>
    </w:lvl>
    <w:lvl w:ilvl="6" w:tplc="2000000F" w:tentative="1">
      <w:start w:val="1"/>
      <w:numFmt w:val="decimal"/>
      <w:lvlText w:val="%7."/>
      <w:lvlJc w:val="left"/>
      <w:pPr>
        <w:ind w:left="5273" w:hanging="360"/>
      </w:pPr>
    </w:lvl>
    <w:lvl w:ilvl="7" w:tplc="20000019" w:tentative="1">
      <w:start w:val="1"/>
      <w:numFmt w:val="lowerLetter"/>
      <w:lvlText w:val="%8."/>
      <w:lvlJc w:val="left"/>
      <w:pPr>
        <w:ind w:left="5993" w:hanging="360"/>
      </w:pPr>
    </w:lvl>
    <w:lvl w:ilvl="8" w:tplc="2000001B" w:tentative="1">
      <w:start w:val="1"/>
      <w:numFmt w:val="lowerRoman"/>
      <w:lvlText w:val="%9."/>
      <w:lvlJc w:val="right"/>
      <w:pPr>
        <w:ind w:left="6713"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1017AF3"/>
    <w:multiLevelType w:val="hybridMultilevel"/>
    <w:tmpl w:val="A96ADF1C"/>
    <w:lvl w:ilvl="0" w:tplc="E47E5C3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B760C8"/>
    <w:multiLevelType w:val="hybridMultilevel"/>
    <w:tmpl w:val="26DAFB46"/>
    <w:lvl w:ilvl="0" w:tplc="FC2E29BA">
      <w:start w:val="1"/>
      <w:numFmt w:val="lowerLetter"/>
      <w:lvlText w:val="%1)"/>
      <w:lvlJc w:val="left"/>
      <w:pPr>
        <w:ind w:left="993" w:hanging="72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7" w15:restartNumberingAfterBreak="0">
    <w:nsid w:val="2BD11DA1"/>
    <w:multiLevelType w:val="hybridMultilevel"/>
    <w:tmpl w:val="CBAC35B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EC53EC3"/>
    <w:multiLevelType w:val="hybridMultilevel"/>
    <w:tmpl w:val="6E8697F8"/>
    <w:lvl w:ilvl="0" w:tplc="7DAEEC92">
      <w:start w:val="6"/>
      <w:numFmt w:val="decimal"/>
      <w:lvlText w:val="%1."/>
      <w:lvlJc w:val="left"/>
      <w:pPr>
        <w:ind w:left="360" w:hanging="360"/>
      </w:pPr>
      <w:rPr>
        <w:rFonts w:hint="default"/>
        <w:i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6DF20D0"/>
    <w:multiLevelType w:val="hybridMultilevel"/>
    <w:tmpl w:val="26DAFB46"/>
    <w:lvl w:ilvl="0" w:tplc="FC2E29BA">
      <w:start w:val="1"/>
      <w:numFmt w:val="lowerLetter"/>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67634EE"/>
    <w:multiLevelType w:val="hybridMultilevel"/>
    <w:tmpl w:val="A96ADF1C"/>
    <w:lvl w:ilvl="0" w:tplc="E47E5C3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7" w15:restartNumberingAfterBreak="0">
    <w:nsid w:val="5CDF29BC"/>
    <w:multiLevelType w:val="hybridMultilevel"/>
    <w:tmpl w:val="4C024620"/>
    <w:lvl w:ilvl="0" w:tplc="A0A696BE">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E5087"/>
    <w:multiLevelType w:val="hybridMultilevel"/>
    <w:tmpl w:val="16C4DE4A"/>
    <w:lvl w:ilvl="0" w:tplc="54D27864">
      <w:start w:val="1"/>
      <w:numFmt w:val="lowerLetter"/>
      <w:lvlText w:val="(%1)"/>
      <w:lvlJc w:val="left"/>
      <w:pPr>
        <w:ind w:left="953" w:hanging="360"/>
      </w:pPr>
      <w:rPr>
        <w:rFonts w:hint="default"/>
      </w:rPr>
    </w:lvl>
    <w:lvl w:ilvl="1" w:tplc="20000019" w:tentative="1">
      <w:start w:val="1"/>
      <w:numFmt w:val="lowerLetter"/>
      <w:lvlText w:val="%2."/>
      <w:lvlJc w:val="left"/>
      <w:pPr>
        <w:ind w:left="1673" w:hanging="360"/>
      </w:pPr>
    </w:lvl>
    <w:lvl w:ilvl="2" w:tplc="2000001B" w:tentative="1">
      <w:start w:val="1"/>
      <w:numFmt w:val="lowerRoman"/>
      <w:lvlText w:val="%3."/>
      <w:lvlJc w:val="right"/>
      <w:pPr>
        <w:ind w:left="2393" w:hanging="180"/>
      </w:pPr>
    </w:lvl>
    <w:lvl w:ilvl="3" w:tplc="2000000F" w:tentative="1">
      <w:start w:val="1"/>
      <w:numFmt w:val="decimal"/>
      <w:lvlText w:val="%4."/>
      <w:lvlJc w:val="left"/>
      <w:pPr>
        <w:ind w:left="3113" w:hanging="360"/>
      </w:pPr>
    </w:lvl>
    <w:lvl w:ilvl="4" w:tplc="20000019" w:tentative="1">
      <w:start w:val="1"/>
      <w:numFmt w:val="lowerLetter"/>
      <w:lvlText w:val="%5."/>
      <w:lvlJc w:val="left"/>
      <w:pPr>
        <w:ind w:left="3833" w:hanging="360"/>
      </w:pPr>
    </w:lvl>
    <w:lvl w:ilvl="5" w:tplc="2000001B" w:tentative="1">
      <w:start w:val="1"/>
      <w:numFmt w:val="lowerRoman"/>
      <w:lvlText w:val="%6."/>
      <w:lvlJc w:val="right"/>
      <w:pPr>
        <w:ind w:left="4553" w:hanging="180"/>
      </w:pPr>
    </w:lvl>
    <w:lvl w:ilvl="6" w:tplc="2000000F" w:tentative="1">
      <w:start w:val="1"/>
      <w:numFmt w:val="decimal"/>
      <w:lvlText w:val="%7."/>
      <w:lvlJc w:val="left"/>
      <w:pPr>
        <w:ind w:left="5273" w:hanging="360"/>
      </w:pPr>
    </w:lvl>
    <w:lvl w:ilvl="7" w:tplc="20000019" w:tentative="1">
      <w:start w:val="1"/>
      <w:numFmt w:val="lowerLetter"/>
      <w:lvlText w:val="%8."/>
      <w:lvlJc w:val="left"/>
      <w:pPr>
        <w:ind w:left="5993" w:hanging="360"/>
      </w:pPr>
    </w:lvl>
    <w:lvl w:ilvl="8" w:tplc="2000001B" w:tentative="1">
      <w:start w:val="1"/>
      <w:numFmt w:val="lowerRoman"/>
      <w:lvlText w:val="%9."/>
      <w:lvlJc w:val="right"/>
      <w:pPr>
        <w:ind w:left="6713" w:hanging="180"/>
      </w:pPr>
    </w:lvl>
  </w:abstractNum>
  <w:abstractNum w:abstractNumId="22"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abstractNumId w:val="15"/>
  </w:num>
  <w:num w:numId="2">
    <w:abstractNumId w:val="20"/>
  </w:num>
  <w:num w:numId="3">
    <w:abstractNumId w:val="5"/>
  </w:num>
  <w:num w:numId="4">
    <w:abstractNumId w:val="12"/>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5"/>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3"/>
  </w:num>
  <w:num w:numId="24">
    <w:abstractNumId w:val="11"/>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C349E"/>
    <w:rsid w:val="000C3F27"/>
    <w:rsid w:val="000D318F"/>
    <w:rsid w:val="0017266D"/>
    <w:rsid w:val="0018760B"/>
    <w:rsid w:val="001A2ED9"/>
    <w:rsid w:val="001D0AF8"/>
    <w:rsid w:val="00201DFA"/>
    <w:rsid w:val="002A012C"/>
    <w:rsid w:val="002C6BD6"/>
    <w:rsid w:val="002E0DE9"/>
    <w:rsid w:val="00310B43"/>
    <w:rsid w:val="00314130"/>
    <w:rsid w:val="00322248"/>
    <w:rsid w:val="003329FB"/>
    <w:rsid w:val="003551D5"/>
    <w:rsid w:val="00360838"/>
    <w:rsid w:val="00371DE1"/>
    <w:rsid w:val="0038236A"/>
    <w:rsid w:val="00383651"/>
    <w:rsid w:val="00392513"/>
    <w:rsid w:val="003E0F1E"/>
    <w:rsid w:val="0048118D"/>
    <w:rsid w:val="004B7071"/>
    <w:rsid w:val="004D12BB"/>
    <w:rsid w:val="00515C54"/>
    <w:rsid w:val="005330F7"/>
    <w:rsid w:val="00562A3C"/>
    <w:rsid w:val="00563598"/>
    <w:rsid w:val="0058089C"/>
    <w:rsid w:val="005B78F9"/>
    <w:rsid w:val="005D488F"/>
    <w:rsid w:val="006100C4"/>
    <w:rsid w:val="0063026B"/>
    <w:rsid w:val="00652364"/>
    <w:rsid w:val="00661875"/>
    <w:rsid w:val="00695AAD"/>
    <w:rsid w:val="0069797E"/>
    <w:rsid w:val="006C2927"/>
    <w:rsid w:val="00711A29"/>
    <w:rsid w:val="00716619"/>
    <w:rsid w:val="00757112"/>
    <w:rsid w:val="007572E4"/>
    <w:rsid w:val="007825E1"/>
    <w:rsid w:val="007C666D"/>
    <w:rsid w:val="007D77D9"/>
    <w:rsid w:val="007E641E"/>
    <w:rsid w:val="00803CE1"/>
    <w:rsid w:val="008156DF"/>
    <w:rsid w:val="008226C3"/>
    <w:rsid w:val="00831DC2"/>
    <w:rsid w:val="00847845"/>
    <w:rsid w:val="00877F0A"/>
    <w:rsid w:val="008A1617"/>
    <w:rsid w:val="008B0AC3"/>
    <w:rsid w:val="008B1154"/>
    <w:rsid w:val="008B1B57"/>
    <w:rsid w:val="008B4683"/>
    <w:rsid w:val="008C3546"/>
    <w:rsid w:val="008D66E6"/>
    <w:rsid w:val="008E42C7"/>
    <w:rsid w:val="009327C5"/>
    <w:rsid w:val="00942EBA"/>
    <w:rsid w:val="00947FE4"/>
    <w:rsid w:val="009B4731"/>
    <w:rsid w:val="009C1079"/>
    <w:rsid w:val="00A34291"/>
    <w:rsid w:val="00AB5056"/>
    <w:rsid w:val="00AF33FF"/>
    <w:rsid w:val="00B162CD"/>
    <w:rsid w:val="00B34F60"/>
    <w:rsid w:val="00B57E93"/>
    <w:rsid w:val="00B619E5"/>
    <w:rsid w:val="00B73D84"/>
    <w:rsid w:val="00B839AC"/>
    <w:rsid w:val="00BA4F23"/>
    <w:rsid w:val="00BB2683"/>
    <w:rsid w:val="00BB5A2C"/>
    <w:rsid w:val="00BE17D5"/>
    <w:rsid w:val="00C15318"/>
    <w:rsid w:val="00C15971"/>
    <w:rsid w:val="00C2025E"/>
    <w:rsid w:val="00C2659A"/>
    <w:rsid w:val="00C2719B"/>
    <w:rsid w:val="00CD3F7C"/>
    <w:rsid w:val="00CF4911"/>
    <w:rsid w:val="00CF6CA9"/>
    <w:rsid w:val="00D537E4"/>
    <w:rsid w:val="00DD07FD"/>
    <w:rsid w:val="00DD3E44"/>
    <w:rsid w:val="00E00574"/>
    <w:rsid w:val="00E234BF"/>
    <w:rsid w:val="00E40B70"/>
    <w:rsid w:val="00E6282A"/>
    <w:rsid w:val="00EC4F04"/>
    <w:rsid w:val="00EC6EE1"/>
    <w:rsid w:val="00F118AA"/>
    <w:rsid w:val="00F81B4A"/>
    <w:rsid w:val="00FF3B7F"/>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D18D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942EBA"/>
    <w:pPr>
      <w:keepNext/>
      <w:widowControl w:val="0"/>
      <w:tabs>
        <w:tab w:val="left" w:pos="-720"/>
        <w:tab w:val="left" w:pos="310"/>
        <w:tab w:val="left" w:pos="835"/>
      </w:tabs>
      <w:spacing w:after="0" w:line="240" w:lineRule="auto"/>
      <w:jc w:val="both"/>
      <w:outlineLvl w:val="1"/>
    </w:pPr>
    <w:rPr>
      <w:rFonts w:ascii="Times New Roman" w:eastAsia="Times New Roman" w:hAnsi="Times New Roman" w:cs="Times New Roman"/>
      <w:b/>
      <w:bCs/>
      <w:snapToGrid w:val="0"/>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qFormat/>
    <w:rsid w:val="00DD3E44"/>
    <w:pPr>
      <w:ind w:left="720"/>
      <w:contextualSpacing/>
    </w:pPr>
  </w:style>
  <w:style w:type="paragraph" w:customStyle="1" w:styleId="Firstnumbering">
    <w:name w:val="First numbering"/>
    <w:basedOn w:val="ListParagraph"/>
    <w:link w:val="FirstnumberingChar"/>
    <w:qFormat/>
    <w:rsid w:val="00847845"/>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47845"/>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2Char">
    <w:name w:val="Heading 2 Char"/>
    <w:basedOn w:val="DefaultParagraphFont"/>
    <w:link w:val="Heading2"/>
    <w:rsid w:val="00942EBA"/>
    <w:rPr>
      <w:rFonts w:ascii="Times New Roman" w:eastAsia="Times New Roman" w:hAnsi="Times New Roman" w:cs="Times New Roman"/>
      <w:b/>
      <w:bCs/>
      <w:snapToGrid w:val="0"/>
      <w:sz w:val="24"/>
      <w:szCs w:val="20"/>
      <w:lang w:val="de-DE"/>
    </w:rPr>
  </w:style>
  <w:style w:type="paragraph" w:styleId="FootnoteText">
    <w:name w:val="footnote text"/>
    <w:basedOn w:val="Normal"/>
    <w:link w:val="FootnoteTextChar"/>
    <w:uiPriority w:val="99"/>
    <w:semiHidden/>
    <w:unhideWhenUsed/>
    <w:rsid w:val="0038236A"/>
    <w:pPr>
      <w:widowControl w:val="0"/>
      <w:suppressAutoHyphens/>
      <w:autoSpaceDE w:val="0"/>
      <w:autoSpaceDN w:val="0"/>
      <w:spacing w:after="0" w:line="240" w:lineRule="auto"/>
      <w:textAlignment w:val="baseline"/>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3823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236A"/>
    <w:rPr>
      <w:vertAlign w:val="superscript"/>
    </w:rPr>
  </w:style>
  <w:style w:type="character" w:styleId="Hyperlink">
    <w:name w:val="Hyperlink"/>
    <w:basedOn w:val="DefaultParagraphFont"/>
    <w:uiPriority w:val="99"/>
    <w:unhideWhenUsed/>
    <w:rsid w:val="0038236A"/>
    <w:rPr>
      <w:color w:val="0563C1" w:themeColor="hyperlink"/>
      <w:u w:val="single"/>
    </w:rPr>
  </w:style>
  <w:style w:type="character" w:customStyle="1" w:styleId="QuickFormat1">
    <w:name w:val="QuickFormat1"/>
    <w:rsid w:val="006C2927"/>
    <w:rPr>
      <w:sz w:val="23"/>
      <w:szCs w:val="23"/>
      <w:lang w:val="en-GB"/>
    </w:rPr>
  </w:style>
  <w:style w:type="paragraph" w:customStyle="1" w:styleId="p1">
    <w:name w:val="p1"/>
    <w:basedOn w:val="Normal"/>
    <w:rsid w:val="006C2927"/>
    <w:pPr>
      <w:spacing w:after="0" w:line="240" w:lineRule="auto"/>
    </w:pPr>
    <w:rPr>
      <w:rFonts w:ascii="Times" w:eastAsia="MS Mincho" w:hAnsi="Times" w:cs="Times New Roman"/>
      <w:sz w:val="17"/>
      <w:szCs w:val="17"/>
      <w:lang w:val="en-US"/>
    </w:rPr>
  </w:style>
  <w:style w:type="character" w:styleId="UnresolvedMention">
    <w:name w:val="Unresolved Mention"/>
    <w:basedOn w:val="DefaultParagraphFont"/>
    <w:uiPriority w:val="99"/>
    <w:semiHidden/>
    <w:unhideWhenUsed/>
    <w:rsid w:val="0071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ms.int/en/document/guidelines-assessing-listing-proposals-appendices-i-and-ii-convention-0"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ms.int/en/document/guidelines-assessing-listing-proposals-appendices-i-and-ii-convention-0" TargetMode="External"/><Relationship Id="rId17" Type="http://schemas.openxmlformats.org/officeDocument/2006/relationships/hyperlink" Target="https://www.cms.int/en/document/listing-species-appendices-convention-0" TargetMode="External"/><Relationship Id="rId25" Type="http://schemas.openxmlformats.org/officeDocument/2006/relationships/header" Target="head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en/document/listing-species-appendices-convention-0" TargetMode="External"/><Relationship Id="rId24" Type="http://schemas.openxmlformats.org/officeDocument/2006/relationships/footer" Target="footer3.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4.xml"/><Relationship Id="rId10" Type="http://schemas.openxmlformats.org/officeDocument/2006/relationships/hyperlink" Target="https://www.cms.int/en/document/guidelines-assessing-listing-proposals-appendices-i-and-ii-convention-0" TargetMode="External"/><Relationship Id="rId19" Type="http://schemas.openxmlformats.org/officeDocument/2006/relationships/hyperlink" Target="https://www.cms.int/en/document/guidelines-preparing-and-assessing-proposals-amendment-appendices-convention"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cms.int/en/document/listing-species-appendices-convention-0" TargetMode="Externa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203A-C9A0-4209-A5FA-8437D4A5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cp:lastPrinted>2019-09-19T11:54:00Z</cp:lastPrinted>
  <dcterms:created xsi:type="dcterms:W3CDTF">2019-12-17T13:57:00Z</dcterms:created>
  <dcterms:modified xsi:type="dcterms:W3CDTF">2019-12-19T07:41:00Z</dcterms:modified>
</cp:coreProperties>
</file>