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104B8E">
              <w:rPr>
                <w:rFonts w:eastAsia="Arial" w:cs="Arial"/>
                <w:lang w:val="fr-FR"/>
              </w:rPr>
              <w:t>23.1</w:t>
            </w:r>
          </w:p>
          <w:p w:rsidR="00EC2A58" w:rsidRPr="00A02506" w:rsidRDefault="00104B8E"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9 décembre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Pr="00A02506">
        <w:rPr>
          <w:rFonts w:eastAsia="Arial" w:cs="Arial"/>
          <w:iCs/>
          <w:lang w:val="fr-FR"/>
        </w:rPr>
        <w:t>XX</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104B8E"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Arial" w:cs="Arial"/>
          <w:b/>
          <w:bCs/>
          <w:caps/>
          <w:lang w:val="fr-FR"/>
        </w:rPr>
      </w:pPr>
      <w:r>
        <w:rPr>
          <w:rFonts w:eastAsia="Arial" w:cs="Arial"/>
          <w:b/>
          <w:bCs/>
          <w:caps/>
          <w:lang w:val="fr-FR"/>
        </w:rPr>
        <w:t>EXAMEN DE DÉCISIONS</w:t>
      </w:r>
    </w:p>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144145</wp:posOffset>
                </wp:positionV>
                <wp:extent cx="4304666" cy="162877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628775"/>
                        </a:xfrm>
                        <a:prstGeom prst="rect">
                          <a:avLst/>
                        </a:prstGeom>
                        <a:solidFill>
                          <a:srgbClr val="FFFFFF"/>
                        </a:solidFill>
                        <a:ln w="3172">
                          <a:solidFill>
                            <a:srgbClr val="000000"/>
                          </a:solidFill>
                          <a:prstDash val="solid"/>
                        </a:ln>
                      </wps:spPr>
                      <wps:txbx>
                        <w:txbxContent>
                          <w:p w:rsidR="00EC2A58" w:rsidRPr="00811BC7"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811BC7" w:rsidRPr="00811BC7" w:rsidRDefault="00811BC7" w:rsidP="00862569">
                            <w:pPr>
                              <w:spacing w:after="0" w:line="240" w:lineRule="auto"/>
                              <w:jc w:val="both"/>
                              <w:rPr>
                                <w:rFonts w:cs="Arial"/>
                                <w:color w:val="000000"/>
                                <w:lang w:val="fr-FR"/>
                              </w:rPr>
                            </w:pPr>
                            <w:r w:rsidRPr="00811BC7">
                              <w:rPr>
                                <w:rFonts w:cs="Arial"/>
                                <w:lang w:val="fr-FR"/>
                              </w:rPr>
                              <w:t xml:space="preserve">Ce document rend compte de la mise en œuvre des </w:t>
                            </w:r>
                            <w:r w:rsidRPr="00811BC7">
                              <w:rPr>
                                <w:rFonts w:cs="Arial"/>
                                <w:color w:val="000000"/>
                                <w:lang w:val="fr-FR"/>
                              </w:rPr>
                              <w:t xml:space="preserve">Décisions qui ne sont traitées dans aucun autre document. </w:t>
                            </w:r>
                            <w:r w:rsidRPr="00811BC7">
                              <w:rPr>
                                <w:rFonts w:cs="Arial"/>
                                <w:lang w:val="fr-FR"/>
                              </w:rPr>
                              <w:t xml:space="preserve"> </w:t>
                            </w:r>
                          </w:p>
                          <w:p w:rsidR="00811BC7" w:rsidRPr="00811BC7" w:rsidRDefault="00811BC7" w:rsidP="00862569">
                            <w:pPr>
                              <w:spacing w:after="0" w:line="240" w:lineRule="auto"/>
                              <w:jc w:val="both"/>
                              <w:rPr>
                                <w:rFonts w:cs="Arial"/>
                                <w:color w:val="000000"/>
                                <w:lang w:val="fr-FR"/>
                              </w:rPr>
                            </w:pPr>
                          </w:p>
                          <w:p w:rsidR="00811BC7" w:rsidRPr="00811BC7" w:rsidRDefault="00811BC7" w:rsidP="00862569">
                            <w:pPr>
                              <w:spacing w:after="0" w:line="240" w:lineRule="auto"/>
                              <w:jc w:val="both"/>
                              <w:rPr>
                                <w:rFonts w:cs="Arial"/>
                                <w:lang w:val="fr-FR"/>
                              </w:rPr>
                            </w:pPr>
                            <w:r w:rsidRPr="00811BC7">
                              <w:rPr>
                                <w:rFonts w:cs="Arial"/>
                                <w:lang w:val="fr-FR"/>
                              </w:rPr>
                              <w:t>Le document fait également des recommandations à la Conférence des Parties sur les mesures à prendre en relation avec ces Décisions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5pt;width:338.95pt;height:12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" strokeweight=".08811mm">
                <v:textbox>
                  <w:txbxContent>
                    <w:p w:rsidR="00EC2A58" w:rsidRPr="00811BC7"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811BC7" w:rsidRPr="00811BC7" w:rsidRDefault="00811BC7" w:rsidP="00862569">
                      <w:pPr>
                        <w:spacing w:after="0" w:line="240" w:lineRule="auto"/>
                        <w:jc w:val="both"/>
                        <w:rPr>
                          <w:rFonts w:cs="Arial"/>
                          <w:color w:val="000000"/>
                          <w:lang w:val="fr-FR"/>
                        </w:rPr>
                      </w:pPr>
                      <w:r w:rsidRPr="00811BC7">
                        <w:rPr>
                          <w:rFonts w:cs="Arial"/>
                          <w:lang w:val="fr-FR"/>
                        </w:rPr>
                        <w:t xml:space="preserve">Ce document rend compte de la mise en œuvre des </w:t>
                      </w:r>
                      <w:r w:rsidRPr="00811BC7">
                        <w:rPr>
                          <w:rFonts w:cs="Arial"/>
                          <w:color w:val="000000"/>
                          <w:lang w:val="fr-FR"/>
                        </w:rPr>
                        <w:t xml:space="preserve">Décisions qui ne sont traitées dans aucun autre document. </w:t>
                      </w:r>
                      <w:r w:rsidRPr="00811BC7">
                        <w:rPr>
                          <w:rFonts w:cs="Arial"/>
                          <w:lang w:val="fr-FR"/>
                        </w:rPr>
                        <w:t xml:space="preserve"> </w:t>
                      </w:r>
                    </w:p>
                    <w:p w:rsidR="00811BC7" w:rsidRPr="00811BC7" w:rsidRDefault="00811BC7" w:rsidP="00862569">
                      <w:pPr>
                        <w:spacing w:after="0" w:line="240" w:lineRule="auto"/>
                        <w:jc w:val="both"/>
                        <w:rPr>
                          <w:rFonts w:cs="Arial"/>
                          <w:color w:val="000000"/>
                          <w:lang w:val="fr-FR"/>
                        </w:rPr>
                      </w:pPr>
                    </w:p>
                    <w:p w:rsidR="00811BC7" w:rsidRPr="00811BC7" w:rsidRDefault="00811BC7" w:rsidP="00862569">
                      <w:pPr>
                        <w:spacing w:after="0" w:line="240" w:lineRule="auto"/>
                        <w:jc w:val="both"/>
                        <w:rPr>
                          <w:rFonts w:cs="Arial"/>
                          <w:lang w:val="fr-FR"/>
                        </w:rPr>
                      </w:pPr>
                      <w:r w:rsidRPr="00811BC7">
                        <w:rPr>
                          <w:rFonts w:cs="Arial"/>
                          <w:lang w:val="fr-FR"/>
                        </w:rPr>
                        <w:t>Le document fait également des recommandations à la Conférence des Parties sur les mesures à prendre en relation avec ces Décisions</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104B8E" w:rsidRDefault="00104B8E" w:rsidP="00D71837">
      <w:pPr>
        <w:pStyle w:val="Title1"/>
      </w:pPr>
    </w:p>
    <w:p w:rsidR="004D2819" w:rsidRDefault="00104B8E" w:rsidP="00D71837">
      <w:pPr>
        <w:pStyle w:val="Title1"/>
      </w:pPr>
      <w:r>
        <w:t>EXAMEN DE DÉCISIONS</w:t>
      </w:r>
    </w:p>
    <w:p w:rsidR="00293B2E" w:rsidRDefault="00293B2E" w:rsidP="00EF7FC8">
      <w:pPr>
        <w:pStyle w:val="FourthnumberingA"/>
        <w:numPr>
          <w:ilvl w:val="0"/>
          <w:numId w:val="0"/>
        </w:numPr>
      </w:pPr>
    </w:p>
    <w:p w:rsidR="00293B2E" w:rsidRDefault="00293B2E" w:rsidP="00EF7FC8">
      <w:pPr>
        <w:pStyle w:val="FourthnumberingA"/>
        <w:numPr>
          <w:ilvl w:val="0"/>
          <w:numId w:val="0"/>
        </w:numPr>
      </w:pPr>
    </w:p>
    <w:p w:rsidR="00104B8E" w:rsidRDefault="00104B8E" w:rsidP="00EF7FC8">
      <w:pPr>
        <w:pStyle w:val="FourthnumberingA"/>
        <w:numPr>
          <w:ilvl w:val="0"/>
          <w:numId w:val="0"/>
        </w:numPr>
        <w:rPr>
          <w:u w:val="single"/>
        </w:rPr>
      </w:pPr>
      <w:r w:rsidRPr="00104B8E">
        <w:rPr>
          <w:u w:val="single"/>
        </w:rPr>
        <w:t>Contexte</w:t>
      </w:r>
    </w:p>
    <w:p w:rsidR="00104B8E" w:rsidRDefault="00104B8E" w:rsidP="00EF7FC8">
      <w:pPr>
        <w:pStyle w:val="FourthnumberingA"/>
        <w:numPr>
          <w:ilvl w:val="0"/>
          <w:numId w:val="0"/>
        </w:numPr>
        <w:rPr>
          <w:u w:val="single"/>
        </w:rPr>
      </w:pPr>
    </w:p>
    <w:p w:rsidR="00862569" w:rsidRPr="00862569" w:rsidRDefault="00862569" w:rsidP="00862569">
      <w:pPr>
        <w:pStyle w:val="FourthnumberingA"/>
        <w:numPr>
          <w:ilvl w:val="0"/>
          <w:numId w:val="12"/>
        </w:numPr>
        <w:ind w:left="567" w:hanging="567"/>
        <w:rPr>
          <w:u w:val="single"/>
        </w:rPr>
      </w:pPr>
      <w:r>
        <w:rPr>
          <w:rFonts w:cs="Arial"/>
          <w:color w:val="000000"/>
        </w:rPr>
        <w:t xml:space="preserve">La Résolution </w:t>
      </w:r>
      <w:r>
        <w:t>11.6 (Rev.COP12),</w:t>
      </w:r>
      <w:r>
        <w:rPr>
          <w:rFonts w:cs="Arial"/>
          <w:color w:val="000000"/>
        </w:rPr>
        <w:t xml:space="preserve"> </w:t>
      </w:r>
      <w:r w:rsidRPr="00862569">
        <w:rPr>
          <w:rFonts w:cs="Arial"/>
          <w:i/>
          <w:color w:val="000000"/>
        </w:rPr>
        <w:t>Examen</w:t>
      </w:r>
      <w:r w:rsidRPr="00862569">
        <w:rPr>
          <w:rFonts w:cs="Arial"/>
          <w:i/>
          <w:color w:val="000000"/>
        </w:rPr>
        <w:t xml:space="preserve"> </w:t>
      </w:r>
      <w:r>
        <w:rPr>
          <w:rFonts w:cs="Arial"/>
          <w:i/>
          <w:color w:val="000000"/>
        </w:rPr>
        <w:t>de</w:t>
      </w:r>
      <w:r>
        <w:rPr>
          <w:rFonts w:cs="Arial"/>
          <w:i/>
          <w:color w:val="000000"/>
        </w:rPr>
        <w:t>s</w:t>
      </w:r>
      <w:r>
        <w:rPr>
          <w:rFonts w:cs="Arial"/>
          <w:i/>
          <w:color w:val="000000"/>
        </w:rPr>
        <w:t xml:space="preserve"> </w:t>
      </w:r>
      <w:r>
        <w:rPr>
          <w:rFonts w:cs="Arial"/>
          <w:i/>
          <w:color w:val="000000"/>
        </w:rPr>
        <w:t>D</w:t>
      </w:r>
      <w:r>
        <w:rPr>
          <w:rFonts w:cs="Arial"/>
          <w:i/>
          <w:color w:val="000000"/>
        </w:rPr>
        <w:t>écisions</w:t>
      </w:r>
      <w:r>
        <w:rPr>
          <w:rFonts w:cs="Arial"/>
          <w:color w:val="000000"/>
        </w:rPr>
        <w:t>, comprend les dispositions suivantes adressées au Secrétariat</w:t>
      </w:r>
      <w:r>
        <w:rPr>
          <w:rFonts w:cs="Arial"/>
          <w:color w:val="000000"/>
        </w:rPr>
        <w:t> :</w:t>
      </w:r>
    </w:p>
    <w:p w:rsidR="00862569" w:rsidRDefault="00862569" w:rsidP="00862569">
      <w:pPr>
        <w:pStyle w:val="FourthnumberingA"/>
        <w:numPr>
          <w:ilvl w:val="0"/>
          <w:numId w:val="0"/>
        </w:numPr>
        <w:ind w:left="567"/>
        <w:rPr>
          <w:u w:val="single"/>
        </w:rPr>
      </w:pPr>
    </w:p>
    <w:p w:rsidR="00104B8E" w:rsidRDefault="00104B8E" w:rsidP="00862569">
      <w:pPr>
        <w:pStyle w:val="FourthnumberingA"/>
        <w:numPr>
          <w:ilvl w:val="0"/>
          <w:numId w:val="0"/>
        </w:numPr>
        <w:ind w:left="567"/>
        <w:rPr>
          <w:rFonts w:cs="Arial"/>
          <w:i/>
          <w:sz w:val="20"/>
          <w:szCs w:val="20"/>
        </w:rPr>
      </w:pPr>
      <w:r w:rsidRPr="00104B8E">
        <w:rPr>
          <w:rFonts w:cs="Arial"/>
          <w:i/>
          <w:sz w:val="20"/>
          <w:szCs w:val="20"/>
        </w:rPr>
        <w:t>3 c) de réviser le registre des décisions en vigueur après chaque réunion de la Conférence des Parties, d’insérer toutes les recommandations (ou d’autres formes de décision) qui ne sont pas signalées dans les résolutions et qui restent</w:t>
      </w:r>
      <w:r>
        <w:rPr>
          <w:rFonts w:cs="Arial"/>
          <w:i/>
          <w:sz w:val="20"/>
          <w:szCs w:val="20"/>
        </w:rPr>
        <w:t xml:space="preserve"> </w:t>
      </w:r>
      <w:r w:rsidRPr="00104B8E">
        <w:rPr>
          <w:rFonts w:cs="Arial"/>
          <w:i/>
          <w:sz w:val="20"/>
          <w:szCs w:val="20"/>
        </w:rPr>
        <w:t>en vigueur. Les décisions doivent être classées par thème, en utilisant les thèmes des résolutions comme guide, et dans la section réservée à chaque thème, elles doivent être divisées selon l’organe auquel elles sont adressées. Le Secrétariat distribuera aux parties une copie des décisions mises à jour aussitôt après chaque session de la Conférence; et</w:t>
      </w:r>
    </w:p>
    <w:p w:rsidR="00104B8E" w:rsidRDefault="00104B8E" w:rsidP="00862569">
      <w:pPr>
        <w:pStyle w:val="FourthnumberingA"/>
        <w:numPr>
          <w:ilvl w:val="0"/>
          <w:numId w:val="0"/>
        </w:numPr>
        <w:ind w:left="567"/>
        <w:rPr>
          <w:rFonts w:cs="Arial"/>
          <w:i/>
          <w:sz w:val="20"/>
          <w:szCs w:val="20"/>
        </w:rPr>
      </w:pPr>
    </w:p>
    <w:p w:rsidR="00104B8E" w:rsidRDefault="00104B8E" w:rsidP="00862569">
      <w:pPr>
        <w:pStyle w:val="FourthnumberingA"/>
        <w:numPr>
          <w:ilvl w:val="0"/>
          <w:numId w:val="0"/>
        </w:numPr>
        <w:ind w:left="567"/>
        <w:rPr>
          <w:rFonts w:cs="Arial"/>
          <w:i/>
          <w:sz w:val="20"/>
          <w:szCs w:val="20"/>
        </w:rPr>
      </w:pPr>
      <w:r>
        <w:rPr>
          <w:rFonts w:cs="Arial"/>
          <w:i/>
          <w:sz w:val="20"/>
          <w:szCs w:val="20"/>
        </w:rPr>
        <w:t xml:space="preserve">d) </w:t>
      </w:r>
      <w:r w:rsidRPr="00104B8E">
        <w:rPr>
          <w:rFonts w:cs="Arial"/>
          <w:i/>
          <w:sz w:val="20"/>
          <w:szCs w:val="20"/>
        </w:rPr>
        <w:t>lors de la révision du registre des décisions en vigueur en vue de suggérer des amendements, des éliminations ou la continuité, le Secrétariat devra justifier les modifications proposées à une décision à chaque session de la Conférence des</w:t>
      </w:r>
      <w:r>
        <w:rPr>
          <w:rFonts w:cs="Arial"/>
          <w:i/>
          <w:sz w:val="20"/>
          <w:szCs w:val="20"/>
        </w:rPr>
        <w:t xml:space="preserve"> </w:t>
      </w:r>
      <w:r w:rsidRPr="00104B8E">
        <w:rPr>
          <w:rFonts w:cs="Arial"/>
          <w:i/>
          <w:sz w:val="20"/>
          <w:szCs w:val="20"/>
        </w:rPr>
        <w:t>Parties;</w:t>
      </w:r>
    </w:p>
    <w:p w:rsidR="00862569" w:rsidRDefault="00862569" w:rsidP="00862569">
      <w:pPr>
        <w:pStyle w:val="FourthnumberingA"/>
        <w:numPr>
          <w:ilvl w:val="0"/>
          <w:numId w:val="0"/>
        </w:numPr>
        <w:ind w:left="567"/>
        <w:rPr>
          <w:rFonts w:cs="Arial"/>
          <w:i/>
          <w:sz w:val="20"/>
          <w:szCs w:val="20"/>
        </w:rPr>
      </w:pPr>
    </w:p>
    <w:p w:rsidR="00862569" w:rsidRPr="00862569" w:rsidRDefault="00862569" w:rsidP="00862569">
      <w:pPr>
        <w:pStyle w:val="ListParagraph"/>
        <w:numPr>
          <w:ilvl w:val="0"/>
          <w:numId w:val="12"/>
        </w:numPr>
        <w:shd w:val="clear" w:color="auto" w:fill="FFFFFF" w:themeFill="background1"/>
        <w:autoSpaceDE w:val="0"/>
        <w:autoSpaceDN w:val="0"/>
        <w:adjustRightInd w:val="0"/>
        <w:spacing w:after="0" w:line="240" w:lineRule="auto"/>
        <w:ind w:left="567" w:hanging="567"/>
        <w:jc w:val="both"/>
        <w:rPr>
          <w:rFonts w:cs="Arial"/>
          <w:color w:val="000000"/>
          <w:lang w:val="fr-FR"/>
        </w:rPr>
      </w:pPr>
      <w:r w:rsidRPr="00862569">
        <w:rPr>
          <w:rFonts w:cs="Arial"/>
          <w:color w:val="000000"/>
          <w:lang w:val="fr-FR"/>
        </w:rPr>
        <w:t xml:space="preserve">Afin de mettre en œuvre cette instruction, après chaque réunion de la Conférence des Parties, le Secrétariat établit une liste des Décisions en vigueur. </w:t>
      </w:r>
    </w:p>
    <w:p w:rsidR="00862569" w:rsidRPr="00862569" w:rsidRDefault="00862569" w:rsidP="00862569">
      <w:pPr>
        <w:pStyle w:val="ListParagraph"/>
        <w:shd w:val="clear" w:color="auto" w:fill="FFFFFF" w:themeFill="background1"/>
        <w:autoSpaceDE w:val="0"/>
        <w:autoSpaceDN w:val="0"/>
        <w:adjustRightInd w:val="0"/>
        <w:spacing w:after="0" w:line="240" w:lineRule="auto"/>
        <w:ind w:left="567" w:hanging="567"/>
        <w:jc w:val="both"/>
        <w:rPr>
          <w:rFonts w:cs="Arial"/>
          <w:color w:val="000000"/>
          <w:lang w:val="fr-FR"/>
        </w:rPr>
      </w:pPr>
    </w:p>
    <w:p w:rsidR="00862569" w:rsidRPr="00862569" w:rsidRDefault="00862569" w:rsidP="00862569">
      <w:pPr>
        <w:pStyle w:val="ListParagraph"/>
        <w:numPr>
          <w:ilvl w:val="0"/>
          <w:numId w:val="12"/>
        </w:numPr>
        <w:shd w:val="clear" w:color="auto" w:fill="FFFFFF" w:themeFill="background1"/>
        <w:autoSpaceDE w:val="0"/>
        <w:autoSpaceDN w:val="0"/>
        <w:adjustRightInd w:val="0"/>
        <w:spacing w:after="0" w:line="240" w:lineRule="auto"/>
        <w:ind w:left="567" w:hanging="567"/>
        <w:jc w:val="both"/>
        <w:rPr>
          <w:rFonts w:cs="Arial"/>
          <w:color w:val="000000"/>
          <w:lang w:val="fr-FR"/>
        </w:rPr>
      </w:pPr>
      <w:r w:rsidRPr="00862569">
        <w:rPr>
          <w:rFonts w:cs="Arial"/>
          <w:color w:val="000000"/>
          <w:lang w:val="fr-FR"/>
        </w:rPr>
        <w:t xml:space="preserve">La plupart des Décisions en vigueur après la COP12 font l’objet d’un rapport dans les documents de réunion et figurent donc à l’ordre du jour de la présente réunion. Leur renouvellement, amendement ou suppression devrait être traité lors de l'examen des documents correspondants. </w:t>
      </w:r>
    </w:p>
    <w:p w:rsidR="00862569" w:rsidRPr="00862569" w:rsidRDefault="00862569" w:rsidP="00862569">
      <w:pPr>
        <w:pStyle w:val="ListParagraph"/>
        <w:shd w:val="clear" w:color="auto" w:fill="FFFFFF" w:themeFill="background1"/>
        <w:autoSpaceDE w:val="0"/>
        <w:autoSpaceDN w:val="0"/>
        <w:adjustRightInd w:val="0"/>
        <w:spacing w:after="0" w:line="240" w:lineRule="auto"/>
        <w:ind w:left="567" w:hanging="567"/>
        <w:jc w:val="both"/>
        <w:rPr>
          <w:rFonts w:cs="Arial"/>
          <w:color w:val="000000"/>
          <w:lang w:val="fr-FR"/>
        </w:rPr>
      </w:pPr>
    </w:p>
    <w:p w:rsidR="00862569" w:rsidRDefault="00862569" w:rsidP="00862569">
      <w:pPr>
        <w:pStyle w:val="ListParagraph"/>
        <w:numPr>
          <w:ilvl w:val="0"/>
          <w:numId w:val="12"/>
        </w:numPr>
        <w:shd w:val="clear" w:color="auto" w:fill="FFFFFF" w:themeFill="background1"/>
        <w:autoSpaceDE w:val="0"/>
        <w:autoSpaceDN w:val="0"/>
        <w:adjustRightInd w:val="0"/>
        <w:spacing w:after="0" w:line="240" w:lineRule="auto"/>
        <w:ind w:left="567" w:hanging="567"/>
        <w:jc w:val="both"/>
        <w:rPr>
          <w:rFonts w:cs="Arial"/>
          <w:color w:val="000000"/>
          <w:lang w:val="fr-FR"/>
        </w:rPr>
      </w:pPr>
      <w:r w:rsidRPr="00862569">
        <w:rPr>
          <w:rFonts w:cs="Arial"/>
          <w:color w:val="000000"/>
          <w:lang w:val="fr-FR"/>
        </w:rPr>
        <w:t>Le présent document couvre les décisions qui ne sont traitées dans aucun autre document. Elles figurent à l’Annexe I du présent document, accompagnées qu’un bref résumé de l’état de la mise en œuvre depuis la COP12 et une recommandation du Secrétariat concernant leur renouvellement, amendement ou suppression.</w:t>
      </w:r>
    </w:p>
    <w:p w:rsidR="00862569" w:rsidRDefault="00862569" w:rsidP="00862569">
      <w:pPr>
        <w:pStyle w:val="ListParagraph"/>
        <w:shd w:val="clear" w:color="auto" w:fill="FFFFFF" w:themeFill="background1"/>
        <w:autoSpaceDE w:val="0"/>
        <w:autoSpaceDN w:val="0"/>
        <w:adjustRightInd w:val="0"/>
        <w:spacing w:after="0" w:line="240" w:lineRule="auto"/>
        <w:ind w:left="567"/>
        <w:jc w:val="both"/>
        <w:rPr>
          <w:rFonts w:cs="Arial"/>
          <w:color w:val="000000"/>
          <w:lang w:val="fr-FR"/>
        </w:rPr>
      </w:pPr>
    </w:p>
    <w:p w:rsidR="00862569" w:rsidRDefault="00862569" w:rsidP="00862569">
      <w:pPr>
        <w:pStyle w:val="ListParagraph"/>
        <w:spacing w:after="0" w:line="240" w:lineRule="auto"/>
        <w:ind w:left="0"/>
        <w:rPr>
          <w:rFonts w:cs="Arial"/>
          <w:u w:val="single"/>
        </w:rPr>
      </w:pPr>
      <w:r>
        <w:rPr>
          <w:rFonts w:cs="Arial"/>
          <w:u w:val="single"/>
        </w:rPr>
        <w:t>Actions</w:t>
      </w:r>
      <w:r w:rsidRPr="00862569">
        <w:rPr>
          <w:rFonts w:cs="Arial"/>
          <w:u w:val="single"/>
        </w:rPr>
        <w:t xml:space="preserve"> </w:t>
      </w:r>
      <w:proofErr w:type="spellStart"/>
      <w:r w:rsidRPr="00862569">
        <w:rPr>
          <w:rFonts w:cs="Arial"/>
          <w:u w:val="single"/>
        </w:rPr>
        <w:t>recommandées</w:t>
      </w:r>
      <w:proofErr w:type="spellEnd"/>
    </w:p>
    <w:p w:rsidR="00862569" w:rsidRPr="00862569" w:rsidRDefault="00862569" w:rsidP="00862569">
      <w:pPr>
        <w:pStyle w:val="ListParagraph"/>
        <w:spacing w:after="0" w:line="240" w:lineRule="auto"/>
        <w:ind w:left="0"/>
        <w:rPr>
          <w:rFonts w:cs="Arial"/>
        </w:rPr>
      </w:pPr>
    </w:p>
    <w:p w:rsidR="00862569" w:rsidRPr="00862569" w:rsidRDefault="00862569" w:rsidP="00862569">
      <w:pPr>
        <w:pStyle w:val="ListParagraph"/>
        <w:widowControl w:val="0"/>
        <w:numPr>
          <w:ilvl w:val="0"/>
          <w:numId w:val="12"/>
        </w:numPr>
        <w:autoSpaceDE w:val="0"/>
        <w:autoSpaceDN w:val="0"/>
        <w:adjustRightInd w:val="0"/>
        <w:spacing w:after="0" w:line="240" w:lineRule="auto"/>
        <w:ind w:left="567" w:hanging="567"/>
        <w:jc w:val="both"/>
        <w:rPr>
          <w:rFonts w:cs="Arial"/>
          <w:lang w:val="fr-FR"/>
        </w:rPr>
      </w:pPr>
      <w:r w:rsidRPr="00862569">
        <w:rPr>
          <w:rFonts w:cs="Arial"/>
          <w:lang w:val="fr-FR"/>
        </w:rPr>
        <w:t>Il est recommandé à la Conférence des Parties de décider quelles mesures appropriées en relation avec les Décisions figurant à l'Annexe</w:t>
      </w:r>
      <w:r>
        <w:rPr>
          <w:rFonts w:cs="Arial"/>
          <w:lang w:val="fr-FR"/>
        </w:rPr>
        <w:t xml:space="preserve"> </w:t>
      </w:r>
      <w:r w:rsidRPr="00862569">
        <w:rPr>
          <w:rFonts w:cs="Arial"/>
          <w:lang w:val="fr-FR"/>
        </w:rPr>
        <w:t xml:space="preserve">du présent document sont requises. </w:t>
      </w:r>
    </w:p>
    <w:p w:rsidR="00104B8E" w:rsidRDefault="00104B8E" w:rsidP="00104B8E">
      <w:pPr>
        <w:pStyle w:val="FourthnumberingA"/>
        <w:numPr>
          <w:ilvl w:val="0"/>
          <w:numId w:val="0"/>
        </w:numPr>
        <w:rPr>
          <w:rFonts w:cs="Arial"/>
          <w:i/>
          <w:sz w:val="20"/>
          <w:szCs w:val="20"/>
        </w:rPr>
      </w:pPr>
    </w:p>
    <w:p w:rsidR="00104B8E" w:rsidRDefault="00104B8E" w:rsidP="00104B8E">
      <w:pPr>
        <w:pStyle w:val="FourthnumberingA"/>
        <w:numPr>
          <w:ilvl w:val="0"/>
          <w:numId w:val="0"/>
        </w:numPr>
        <w:rPr>
          <w:i/>
          <w:sz w:val="20"/>
          <w:szCs w:val="20"/>
          <w:u w:val="single"/>
        </w:rPr>
        <w:sectPr w:rsidR="00104B8E" w:rsidSect="00D71837">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pPr>
    </w:p>
    <w:p w:rsidR="00104B8E" w:rsidRPr="00104B8E" w:rsidRDefault="00104B8E" w:rsidP="00104B8E">
      <w:pPr>
        <w:pStyle w:val="FourthnumberingA"/>
        <w:numPr>
          <w:ilvl w:val="0"/>
          <w:numId w:val="0"/>
        </w:numPr>
        <w:jc w:val="right"/>
        <w:rPr>
          <w:b/>
        </w:rPr>
      </w:pPr>
      <w:r>
        <w:rPr>
          <w:b/>
        </w:rPr>
        <w:lastRenderedPageBreak/>
        <w:t>ANNEXE</w:t>
      </w:r>
    </w:p>
    <w:p w:rsidR="00104B8E" w:rsidRDefault="00104B8E" w:rsidP="00104B8E">
      <w:pPr>
        <w:pStyle w:val="FourthnumberingA"/>
        <w:numPr>
          <w:ilvl w:val="0"/>
          <w:numId w:val="0"/>
        </w:numPr>
        <w:rPr>
          <w:i/>
          <w:sz w:val="20"/>
          <w:szCs w:val="20"/>
          <w:u w:val="single"/>
        </w:rPr>
      </w:pPr>
    </w:p>
    <w:p w:rsidR="00104B8E" w:rsidRDefault="009326EC" w:rsidP="00104B8E">
      <w:pPr>
        <w:pStyle w:val="FourthnumberingA"/>
        <w:numPr>
          <w:ilvl w:val="0"/>
          <w:numId w:val="0"/>
        </w:numPr>
        <w:rPr>
          <w:b/>
        </w:rPr>
      </w:pPr>
      <w:r w:rsidRPr="009326EC">
        <w:rPr>
          <w:b/>
        </w:rPr>
        <w:t>LISTE DES DÉCISIONS À RENOUVELER OU À SUPPRIMER QUI NE SONT PAS TRAITÉES DANS D'AUTRES DOCUMENTS DE LA COP13</w:t>
      </w:r>
    </w:p>
    <w:p w:rsidR="009326EC" w:rsidRPr="009326EC" w:rsidRDefault="009326EC" w:rsidP="00104B8E">
      <w:pPr>
        <w:pStyle w:val="FourthnumberingA"/>
        <w:numPr>
          <w:ilvl w:val="0"/>
          <w:numId w:val="0"/>
        </w:numPr>
        <w:rPr>
          <w:i/>
          <w:sz w:val="20"/>
          <w:szCs w:val="20"/>
          <w:u w:val="single"/>
        </w:rPr>
      </w:pPr>
    </w:p>
    <w:tbl>
      <w:tblPr>
        <w:tblW w:w="14601" w:type="dxa"/>
        <w:tblLayout w:type="fixed"/>
        <w:tblLook w:val="04A0" w:firstRow="1" w:lastRow="0" w:firstColumn="1" w:lastColumn="0" w:noHBand="0" w:noVBand="1"/>
      </w:tblPr>
      <w:tblGrid>
        <w:gridCol w:w="828"/>
        <w:gridCol w:w="1724"/>
        <w:gridCol w:w="125"/>
        <w:gridCol w:w="1434"/>
        <w:gridCol w:w="5670"/>
        <w:gridCol w:w="2977"/>
        <w:gridCol w:w="1843"/>
      </w:tblGrid>
      <w:tr w:rsidR="00104B8E" w:rsidRPr="00811BC7" w:rsidTr="009B52D3">
        <w:trPr>
          <w:trHeight w:val="810"/>
        </w:trPr>
        <w:tc>
          <w:tcPr>
            <w:tcW w:w="9781" w:type="dxa"/>
            <w:gridSpan w:val="5"/>
            <w:tcBorders>
              <w:top w:val="nil"/>
              <w:left w:val="nil"/>
              <w:bottom w:val="nil"/>
              <w:right w:val="nil"/>
            </w:tcBorders>
            <w:shd w:val="clear" w:color="000000" w:fill="FFFFFF"/>
            <w:hideMark/>
          </w:tcPr>
          <w:p w:rsidR="00104B8E" w:rsidRPr="009326EC" w:rsidRDefault="00104B8E" w:rsidP="001E416B">
            <w:pPr>
              <w:spacing w:before="40" w:after="40" w:line="240" w:lineRule="auto"/>
              <w:jc w:val="center"/>
              <w:rPr>
                <w:rFonts w:eastAsia="Times New Roman" w:cs="Arial"/>
                <w:sz w:val="44"/>
                <w:szCs w:val="44"/>
                <w:lang w:val="fr-FR"/>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4B8E" w:rsidRPr="009326EC" w:rsidRDefault="009326EC" w:rsidP="001E416B">
            <w:pPr>
              <w:spacing w:before="40" w:after="40" w:line="240" w:lineRule="auto"/>
              <w:rPr>
                <w:rFonts w:eastAsia="Times New Roman" w:cs="Arial"/>
                <w:b/>
                <w:bCs/>
                <w:sz w:val="20"/>
                <w:szCs w:val="20"/>
                <w:lang w:val="fr-FR"/>
              </w:rPr>
            </w:pPr>
            <w:r w:rsidRPr="009326EC">
              <w:rPr>
                <w:rFonts w:eastAsia="Times New Roman" w:cs="Arial"/>
                <w:b/>
                <w:bCs/>
                <w:sz w:val="20"/>
                <w:szCs w:val="20"/>
                <w:lang w:val="fr-FR"/>
              </w:rPr>
              <w:t xml:space="preserve">Statut et/ou action(s) entreprise(s) depuis </w:t>
            </w:r>
            <w:r>
              <w:rPr>
                <w:rFonts w:eastAsia="Times New Roman" w:cs="Arial"/>
                <w:b/>
                <w:bCs/>
                <w:sz w:val="20"/>
                <w:szCs w:val="20"/>
                <w:lang w:val="fr-FR"/>
              </w:rPr>
              <w:t xml:space="preserve">la </w:t>
            </w:r>
            <w:r w:rsidRPr="009326EC">
              <w:rPr>
                <w:rFonts w:eastAsia="Times New Roman" w:cs="Arial"/>
                <w:b/>
                <w:bCs/>
                <w:sz w:val="20"/>
                <w:szCs w:val="20"/>
                <w:lang w:val="fr-FR"/>
              </w:rPr>
              <w:t>COP1</w:t>
            </w:r>
            <w:r>
              <w:rPr>
                <w:rFonts w:eastAsia="Times New Roman" w:cs="Arial"/>
                <w:b/>
                <w:bCs/>
                <w:sz w:val="20"/>
                <w:szCs w:val="20"/>
                <w:lang w:val="fr-FR"/>
              </w:rPr>
              <w:t>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326EC" w:rsidRPr="009326EC" w:rsidRDefault="009326EC" w:rsidP="009326EC">
            <w:pPr>
              <w:spacing w:before="40" w:after="40" w:line="240" w:lineRule="auto"/>
              <w:jc w:val="center"/>
              <w:rPr>
                <w:rFonts w:eastAsia="Times New Roman" w:cs="Arial"/>
                <w:b/>
                <w:bCs/>
                <w:sz w:val="20"/>
                <w:szCs w:val="20"/>
                <w:lang w:val="fr-FR"/>
              </w:rPr>
            </w:pPr>
            <w:proofErr w:type="spellStart"/>
            <w:r w:rsidRPr="009326EC">
              <w:rPr>
                <w:rFonts w:eastAsia="Times New Roman" w:cs="Arial"/>
                <w:b/>
                <w:bCs/>
                <w:sz w:val="20"/>
                <w:szCs w:val="20"/>
                <w:lang w:val="fr-FR"/>
              </w:rPr>
              <w:t>Recomman</w:t>
            </w:r>
            <w:r>
              <w:rPr>
                <w:rFonts w:eastAsia="Times New Roman" w:cs="Arial"/>
                <w:b/>
                <w:bCs/>
                <w:sz w:val="20"/>
                <w:szCs w:val="20"/>
                <w:lang w:val="fr-FR"/>
              </w:rPr>
              <w:t>-</w:t>
            </w:r>
            <w:r w:rsidRPr="009326EC">
              <w:rPr>
                <w:rFonts w:eastAsia="Times New Roman" w:cs="Arial"/>
                <w:b/>
                <w:bCs/>
                <w:sz w:val="20"/>
                <w:szCs w:val="20"/>
                <w:lang w:val="fr-FR"/>
              </w:rPr>
              <w:t>dation</w:t>
            </w:r>
            <w:proofErr w:type="spellEnd"/>
            <w:r w:rsidRPr="009326EC">
              <w:rPr>
                <w:rFonts w:eastAsia="Times New Roman" w:cs="Arial"/>
                <w:b/>
                <w:bCs/>
                <w:sz w:val="20"/>
                <w:szCs w:val="20"/>
                <w:lang w:val="fr-FR"/>
              </w:rPr>
              <w:t xml:space="preserve"> du Secrétariat</w:t>
            </w:r>
          </w:p>
          <w:p w:rsidR="00104B8E" w:rsidRPr="009326EC" w:rsidRDefault="009326EC" w:rsidP="009326EC">
            <w:pPr>
              <w:spacing w:before="40" w:after="40" w:line="240" w:lineRule="auto"/>
              <w:jc w:val="center"/>
              <w:rPr>
                <w:rFonts w:eastAsia="Times New Roman" w:cs="Arial"/>
                <w:b/>
                <w:bCs/>
                <w:sz w:val="20"/>
                <w:szCs w:val="20"/>
                <w:lang w:val="fr-FR"/>
              </w:rPr>
            </w:pPr>
            <w:r w:rsidRPr="009326EC">
              <w:rPr>
                <w:rFonts w:eastAsia="Times New Roman" w:cs="Arial"/>
                <w:b/>
                <w:bCs/>
                <w:sz w:val="20"/>
                <w:szCs w:val="20"/>
                <w:lang w:val="fr-FR"/>
              </w:rPr>
              <w:t>(Supprimer ou renouveler</w:t>
            </w:r>
            <w:r w:rsidR="00104B8E" w:rsidRPr="009326EC">
              <w:rPr>
                <w:rFonts w:eastAsia="Times New Roman" w:cs="Arial"/>
                <w:b/>
                <w:bCs/>
                <w:sz w:val="20"/>
                <w:szCs w:val="20"/>
                <w:lang w:val="fr-FR"/>
              </w:rPr>
              <w:t>)</w:t>
            </w:r>
          </w:p>
        </w:tc>
      </w:tr>
      <w:tr w:rsidR="00104B8E" w:rsidRPr="00104B8E" w:rsidTr="009B52D3">
        <w:trPr>
          <w:trHeight w:val="255"/>
        </w:trPr>
        <w:tc>
          <w:tcPr>
            <w:tcW w:w="14601" w:type="dxa"/>
            <w:gridSpan w:val="7"/>
            <w:tcBorders>
              <w:top w:val="single" w:sz="4" w:space="0" w:color="auto"/>
              <w:left w:val="single" w:sz="4" w:space="0" w:color="auto"/>
              <w:bottom w:val="single" w:sz="4" w:space="0" w:color="auto"/>
              <w:right w:val="single" w:sz="4" w:space="0" w:color="auto"/>
            </w:tcBorders>
            <w:shd w:val="clear" w:color="000000" w:fill="D0CECE"/>
            <w:vAlign w:val="center"/>
            <w:hideMark/>
          </w:tcPr>
          <w:p w:rsidR="00104B8E" w:rsidRPr="00104B8E" w:rsidRDefault="00104B8E" w:rsidP="001E416B">
            <w:pPr>
              <w:spacing w:before="40" w:after="40" w:line="240" w:lineRule="auto"/>
              <w:rPr>
                <w:rFonts w:eastAsia="Times New Roman" w:cs="Arial"/>
                <w:b/>
                <w:bCs/>
                <w:sz w:val="20"/>
                <w:szCs w:val="20"/>
                <w:lang w:val="fr-FR"/>
              </w:rPr>
            </w:pPr>
            <w:r w:rsidRPr="00104B8E">
              <w:rPr>
                <w:rFonts w:eastAsia="Times New Roman" w:cs="Arial"/>
                <w:b/>
                <w:bCs/>
                <w:sz w:val="20"/>
                <w:szCs w:val="20"/>
                <w:lang w:val="fr-FR"/>
              </w:rPr>
              <w:t>Questions stratégiques et ins</w:t>
            </w:r>
            <w:r>
              <w:rPr>
                <w:rFonts w:eastAsia="Times New Roman" w:cs="Arial"/>
                <w:b/>
                <w:bCs/>
                <w:sz w:val="20"/>
                <w:szCs w:val="20"/>
                <w:lang w:val="fr-FR"/>
              </w:rPr>
              <w:t>titutionnelles</w:t>
            </w:r>
            <w:r w:rsidRPr="00104B8E">
              <w:rPr>
                <w:rFonts w:eastAsia="Times New Roman" w:cs="Arial"/>
                <w:sz w:val="20"/>
                <w:szCs w:val="20"/>
                <w:lang w:val="fr-FR"/>
              </w:rPr>
              <w:t> </w:t>
            </w:r>
          </w:p>
        </w:tc>
      </w:tr>
      <w:tr w:rsidR="00104B8E" w:rsidRPr="00BE5925" w:rsidTr="009B52D3">
        <w:trPr>
          <w:trHeight w:val="1399"/>
        </w:trPr>
        <w:tc>
          <w:tcPr>
            <w:tcW w:w="828" w:type="dxa"/>
            <w:tcBorders>
              <w:top w:val="nil"/>
              <w:left w:val="single" w:sz="4" w:space="0" w:color="auto"/>
              <w:bottom w:val="single" w:sz="4" w:space="0" w:color="auto"/>
              <w:right w:val="single" w:sz="4" w:space="0" w:color="auto"/>
            </w:tcBorders>
            <w:shd w:val="clear" w:color="000000" w:fill="FFFFFF"/>
            <w:hideMark/>
          </w:tcPr>
          <w:p w:rsidR="00104B8E" w:rsidRPr="00BE5925" w:rsidRDefault="00104B8E" w:rsidP="001E416B">
            <w:pPr>
              <w:spacing w:before="40" w:after="40" w:line="240" w:lineRule="auto"/>
              <w:jc w:val="center"/>
              <w:rPr>
                <w:rFonts w:eastAsia="Times New Roman" w:cs="Arial"/>
                <w:b/>
                <w:bCs/>
                <w:sz w:val="20"/>
                <w:szCs w:val="20"/>
              </w:rPr>
            </w:pPr>
            <w:r w:rsidRPr="00BE5925">
              <w:rPr>
                <w:rFonts w:eastAsia="Times New Roman" w:cs="Arial"/>
                <w:b/>
                <w:bCs/>
                <w:sz w:val="20"/>
                <w:szCs w:val="20"/>
              </w:rPr>
              <w:t>12.2</w:t>
            </w:r>
          </w:p>
        </w:tc>
        <w:tc>
          <w:tcPr>
            <w:tcW w:w="1724" w:type="dxa"/>
            <w:vMerge w:val="restart"/>
            <w:tcBorders>
              <w:top w:val="nil"/>
              <w:left w:val="single" w:sz="4" w:space="0" w:color="auto"/>
              <w:bottom w:val="single" w:sz="4" w:space="0" w:color="auto"/>
              <w:right w:val="single" w:sz="4" w:space="0" w:color="auto"/>
            </w:tcBorders>
            <w:shd w:val="clear" w:color="000000" w:fill="FFFFFF"/>
            <w:hideMark/>
          </w:tcPr>
          <w:p w:rsidR="00104B8E" w:rsidRPr="00BE5925" w:rsidRDefault="00F66444" w:rsidP="001E416B">
            <w:pPr>
              <w:spacing w:before="40" w:after="40" w:line="240" w:lineRule="auto"/>
              <w:rPr>
                <w:rFonts w:eastAsia="Times New Roman" w:cs="Arial"/>
                <w:b/>
                <w:bCs/>
                <w:sz w:val="20"/>
                <w:szCs w:val="20"/>
              </w:rPr>
            </w:pPr>
            <w:r>
              <w:rPr>
                <w:rFonts w:eastAsia="Times New Roman" w:cs="Arial"/>
                <w:b/>
                <w:bCs/>
                <w:sz w:val="20"/>
                <w:szCs w:val="20"/>
              </w:rPr>
              <w:t xml:space="preserve">Conseil </w:t>
            </w:r>
            <w:proofErr w:type="spellStart"/>
            <w:r>
              <w:rPr>
                <w:rFonts w:eastAsia="Times New Roman" w:cs="Arial"/>
                <w:b/>
                <w:bCs/>
                <w:sz w:val="20"/>
                <w:szCs w:val="20"/>
              </w:rPr>
              <w:t>scientifique</w:t>
            </w:r>
            <w:proofErr w:type="spellEnd"/>
          </w:p>
        </w:tc>
        <w:tc>
          <w:tcPr>
            <w:tcW w:w="1559" w:type="dxa"/>
            <w:gridSpan w:val="2"/>
            <w:tcBorders>
              <w:top w:val="nil"/>
              <w:left w:val="nil"/>
              <w:bottom w:val="single" w:sz="4" w:space="0" w:color="auto"/>
              <w:right w:val="single" w:sz="4" w:space="0" w:color="auto"/>
            </w:tcBorders>
            <w:shd w:val="clear" w:color="000000" w:fill="FFFFFF"/>
            <w:hideMark/>
          </w:tcPr>
          <w:p w:rsidR="00104B8E" w:rsidRPr="00BE5925" w:rsidRDefault="00F66444" w:rsidP="001E416B">
            <w:pPr>
              <w:spacing w:before="40" w:after="40" w:line="240" w:lineRule="auto"/>
              <w:rPr>
                <w:rFonts w:eastAsia="Times New Roman" w:cs="Arial"/>
                <w:sz w:val="20"/>
                <w:szCs w:val="20"/>
              </w:rPr>
            </w:pPr>
            <w:proofErr w:type="spellStart"/>
            <w:r>
              <w:rPr>
                <w:rFonts w:eastAsia="Times New Roman" w:cs="Arial"/>
                <w:sz w:val="20"/>
                <w:szCs w:val="20"/>
              </w:rPr>
              <w:t>Adressée</w:t>
            </w:r>
            <w:proofErr w:type="spellEnd"/>
            <w:r>
              <w:rPr>
                <w:rFonts w:eastAsia="Times New Roman" w:cs="Arial"/>
                <w:sz w:val="20"/>
                <w:szCs w:val="20"/>
              </w:rPr>
              <w:t xml:space="preserve"> au Conseil </w:t>
            </w:r>
            <w:proofErr w:type="spellStart"/>
            <w:r>
              <w:rPr>
                <w:rFonts w:eastAsia="Times New Roman" w:cs="Arial"/>
                <w:sz w:val="20"/>
                <w:szCs w:val="20"/>
              </w:rPr>
              <w:t>scientifique</w:t>
            </w:r>
            <w:proofErr w:type="spellEnd"/>
          </w:p>
        </w:tc>
        <w:tc>
          <w:tcPr>
            <w:tcW w:w="5670" w:type="dxa"/>
            <w:tcBorders>
              <w:top w:val="nil"/>
              <w:left w:val="nil"/>
              <w:bottom w:val="single" w:sz="4" w:space="0" w:color="auto"/>
              <w:right w:val="single" w:sz="4" w:space="0" w:color="auto"/>
            </w:tcBorders>
            <w:shd w:val="clear" w:color="000000" w:fill="FFFFFF"/>
            <w:hideMark/>
          </w:tcPr>
          <w:p w:rsidR="00104B8E" w:rsidRPr="00F66444" w:rsidRDefault="00F66444" w:rsidP="001E416B">
            <w:pPr>
              <w:spacing w:before="40" w:after="40" w:line="240" w:lineRule="auto"/>
              <w:jc w:val="both"/>
              <w:rPr>
                <w:rFonts w:eastAsia="Times New Roman" w:cs="Arial"/>
                <w:sz w:val="20"/>
                <w:szCs w:val="20"/>
                <w:lang w:val="fr-FR"/>
              </w:rPr>
            </w:pPr>
            <w:r>
              <w:rPr>
                <w:rFonts w:eastAsia="Times New Roman" w:cs="Arial"/>
                <w:sz w:val="20"/>
                <w:szCs w:val="20"/>
                <w:lang w:val="fr-FR"/>
              </w:rPr>
              <w:t>L</w:t>
            </w:r>
            <w:r w:rsidRPr="00F66444">
              <w:rPr>
                <w:rFonts w:eastAsia="Times New Roman" w:cs="Arial"/>
                <w:sz w:val="20"/>
                <w:szCs w:val="20"/>
                <w:lang w:val="fr-FR"/>
              </w:rPr>
              <w:t xml:space="preserve">e Conseil scientifique, avec l’avis du Secrétariat, élabore et met en place une révision de son règlement intérieur, ainsi que des éléments de son mode de fonctionnement conformément à la Résolution UNEP/CMS/12.4 sur le </w:t>
            </w:r>
            <w:r w:rsidRPr="00F66444">
              <w:rPr>
                <w:rFonts w:eastAsia="Times New Roman" w:cs="Arial"/>
                <w:i/>
                <w:sz w:val="20"/>
                <w:szCs w:val="20"/>
                <w:lang w:val="fr-FR"/>
              </w:rPr>
              <w:t>Conseil scientifique</w:t>
            </w:r>
            <w:r w:rsidRPr="00F66444">
              <w:rPr>
                <w:rFonts w:eastAsia="Times New Roman" w:cs="Arial"/>
                <w:sz w:val="20"/>
                <w:szCs w:val="20"/>
                <w:lang w:val="fr-FR"/>
              </w:rPr>
              <w:t> </w:t>
            </w:r>
            <w:r w:rsidR="00104B8E" w:rsidRPr="00F66444">
              <w:rPr>
                <w:rFonts w:eastAsia="Times New Roman" w:cs="Arial"/>
                <w:sz w:val="20"/>
                <w:szCs w:val="20"/>
                <w:lang w:val="fr-FR"/>
              </w:rPr>
              <w:t>.</w:t>
            </w:r>
          </w:p>
        </w:tc>
        <w:tc>
          <w:tcPr>
            <w:tcW w:w="2977" w:type="dxa"/>
            <w:tcBorders>
              <w:top w:val="nil"/>
              <w:left w:val="nil"/>
              <w:bottom w:val="single" w:sz="4" w:space="0" w:color="auto"/>
              <w:right w:val="single" w:sz="4" w:space="0" w:color="auto"/>
            </w:tcBorders>
            <w:shd w:val="clear" w:color="000000" w:fill="FFFFFF"/>
            <w:hideMark/>
          </w:tcPr>
          <w:p w:rsidR="00104B8E" w:rsidRPr="00862569" w:rsidRDefault="00862569" w:rsidP="009B52D3">
            <w:pPr>
              <w:spacing w:before="40" w:after="40" w:line="240" w:lineRule="auto"/>
              <w:jc w:val="both"/>
              <w:rPr>
                <w:rFonts w:eastAsia="Times New Roman" w:cs="Arial"/>
                <w:sz w:val="20"/>
                <w:szCs w:val="20"/>
                <w:lang w:val="fr-FR"/>
              </w:rPr>
            </w:pPr>
            <w:r w:rsidRPr="00862569">
              <w:rPr>
                <w:rFonts w:eastAsia="Times New Roman" w:cs="Arial"/>
                <w:sz w:val="20"/>
                <w:lang w:val="fr-FR"/>
              </w:rPr>
              <w:t>Le ScC-SC3 a examiné et approuvé une révision d</w:t>
            </w:r>
            <w:r>
              <w:rPr>
                <w:rFonts w:eastAsia="Times New Roman" w:cs="Arial"/>
                <w:sz w:val="20"/>
                <w:lang w:val="fr-FR"/>
              </w:rPr>
              <w:t>u règlement intérieur</w:t>
            </w:r>
            <w:r w:rsidRPr="00862569">
              <w:rPr>
                <w:rFonts w:eastAsia="Times New Roman" w:cs="Arial"/>
                <w:sz w:val="20"/>
                <w:lang w:val="fr-FR"/>
              </w:rPr>
              <w:t xml:space="preserve"> du Conseil scientifique et de son Comité de session, couvrant également son mode de fonctionnement qui a été présenté au StC48 pour adoption</w:t>
            </w:r>
          </w:p>
        </w:tc>
        <w:tc>
          <w:tcPr>
            <w:tcW w:w="1843" w:type="dxa"/>
            <w:tcBorders>
              <w:top w:val="nil"/>
              <w:left w:val="nil"/>
              <w:bottom w:val="single" w:sz="4" w:space="0" w:color="auto"/>
              <w:right w:val="single" w:sz="4" w:space="0" w:color="auto"/>
            </w:tcBorders>
            <w:shd w:val="clear" w:color="000000" w:fill="FFFFFF"/>
            <w:vAlign w:val="center"/>
            <w:hideMark/>
          </w:tcPr>
          <w:p w:rsidR="00104B8E" w:rsidRPr="00BE5925" w:rsidRDefault="00862569" w:rsidP="001E416B">
            <w:pPr>
              <w:spacing w:before="40" w:after="40" w:line="240" w:lineRule="auto"/>
              <w:jc w:val="both"/>
              <w:rPr>
                <w:rFonts w:eastAsia="Times New Roman" w:cs="Arial"/>
                <w:sz w:val="20"/>
                <w:szCs w:val="20"/>
              </w:rPr>
            </w:pPr>
            <w:proofErr w:type="spellStart"/>
            <w:r>
              <w:rPr>
                <w:rFonts w:eastAsia="Times New Roman" w:cs="Arial"/>
                <w:sz w:val="20"/>
                <w:szCs w:val="20"/>
              </w:rPr>
              <w:t>Supprimer</w:t>
            </w:r>
            <w:proofErr w:type="spellEnd"/>
            <w:r>
              <w:rPr>
                <w:rFonts w:eastAsia="Times New Roman" w:cs="Arial"/>
                <w:sz w:val="20"/>
                <w:szCs w:val="20"/>
              </w:rPr>
              <w:t xml:space="preserve"> la </w:t>
            </w:r>
            <w:proofErr w:type="spellStart"/>
            <w:r w:rsidR="00104B8E" w:rsidRPr="00BE5925">
              <w:rPr>
                <w:rFonts w:eastAsia="Times New Roman" w:cs="Arial"/>
                <w:sz w:val="20"/>
                <w:szCs w:val="20"/>
              </w:rPr>
              <w:t>D</w:t>
            </w:r>
            <w:r>
              <w:rPr>
                <w:rFonts w:eastAsia="Times New Roman" w:cs="Arial"/>
                <w:sz w:val="20"/>
                <w:szCs w:val="20"/>
              </w:rPr>
              <w:t>é</w:t>
            </w:r>
            <w:r w:rsidR="00104B8E" w:rsidRPr="00BE5925">
              <w:rPr>
                <w:rFonts w:eastAsia="Times New Roman" w:cs="Arial"/>
                <w:sz w:val="20"/>
                <w:szCs w:val="20"/>
              </w:rPr>
              <w:t>cision</w:t>
            </w:r>
            <w:proofErr w:type="spellEnd"/>
          </w:p>
        </w:tc>
      </w:tr>
      <w:tr w:rsidR="00862569" w:rsidRPr="00BE5925" w:rsidTr="009B52D3">
        <w:trPr>
          <w:trHeight w:val="521"/>
        </w:trPr>
        <w:tc>
          <w:tcPr>
            <w:tcW w:w="828" w:type="dxa"/>
            <w:tcBorders>
              <w:top w:val="nil"/>
              <w:left w:val="single" w:sz="4" w:space="0" w:color="auto"/>
              <w:bottom w:val="single" w:sz="4" w:space="0" w:color="auto"/>
              <w:right w:val="single" w:sz="4" w:space="0" w:color="auto"/>
            </w:tcBorders>
            <w:shd w:val="clear" w:color="000000" w:fill="FFFFFF"/>
            <w:hideMark/>
          </w:tcPr>
          <w:p w:rsidR="00862569" w:rsidRPr="00BE5925" w:rsidRDefault="00862569" w:rsidP="00862569">
            <w:pPr>
              <w:spacing w:before="40" w:after="40" w:line="240" w:lineRule="auto"/>
              <w:jc w:val="center"/>
              <w:rPr>
                <w:rFonts w:eastAsia="Times New Roman" w:cs="Arial"/>
                <w:b/>
                <w:bCs/>
                <w:sz w:val="20"/>
                <w:szCs w:val="20"/>
              </w:rPr>
            </w:pPr>
            <w:r w:rsidRPr="00BE5925">
              <w:rPr>
                <w:rFonts w:eastAsia="Times New Roman" w:cs="Arial"/>
                <w:b/>
                <w:bCs/>
                <w:sz w:val="20"/>
                <w:szCs w:val="20"/>
              </w:rPr>
              <w:t>12.3</w:t>
            </w:r>
          </w:p>
        </w:tc>
        <w:tc>
          <w:tcPr>
            <w:tcW w:w="1724" w:type="dxa"/>
            <w:vMerge/>
            <w:tcBorders>
              <w:top w:val="nil"/>
              <w:left w:val="single" w:sz="4" w:space="0" w:color="auto"/>
              <w:bottom w:val="single" w:sz="4" w:space="0" w:color="auto"/>
              <w:right w:val="single" w:sz="4" w:space="0" w:color="auto"/>
            </w:tcBorders>
            <w:vAlign w:val="center"/>
            <w:hideMark/>
          </w:tcPr>
          <w:p w:rsidR="00862569" w:rsidRPr="00BE5925" w:rsidRDefault="00862569" w:rsidP="00862569">
            <w:pPr>
              <w:spacing w:before="40" w:after="40" w:line="240" w:lineRule="auto"/>
              <w:rPr>
                <w:rFonts w:eastAsia="Times New Roman" w:cs="Arial"/>
                <w:b/>
                <w:bCs/>
                <w:sz w:val="20"/>
                <w:szCs w:val="20"/>
              </w:rPr>
            </w:pPr>
          </w:p>
        </w:tc>
        <w:tc>
          <w:tcPr>
            <w:tcW w:w="1559" w:type="dxa"/>
            <w:gridSpan w:val="2"/>
            <w:tcBorders>
              <w:top w:val="nil"/>
              <w:left w:val="nil"/>
              <w:bottom w:val="single" w:sz="4" w:space="0" w:color="auto"/>
              <w:right w:val="single" w:sz="4" w:space="0" w:color="auto"/>
            </w:tcBorders>
            <w:shd w:val="clear" w:color="000000" w:fill="FFFFFF"/>
            <w:hideMark/>
          </w:tcPr>
          <w:p w:rsidR="00862569" w:rsidRPr="00BE5925" w:rsidRDefault="00862569" w:rsidP="00862569">
            <w:pPr>
              <w:spacing w:before="40" w:after="40" w:line="240" w:lineRule="auto"/>
              <w:rPr>
                <w:rFonts w:eastAsia="Times New Roman" w:cs="Arial"/>
                <w:sz w:val="20"/>
                <w:szCs w:val="20"/>
              </w:rPr>
            </w:pPr>
            <w:proofErr w:type="spellStart"/>
            <w:r>
              <w:rPr>
                <w:rFonts w:eastAsia="Times New Roman" w:cs="Arial"/>
                <w:sz w:val="20"/>
                <w:szCs w:val="20"/>
              </w:rPr>
              <w:t>Adressée</w:t>
            </w:r>
            <w:proofErr w:type="spellEnd"/>
            <w:r>
              <w:rPr>
                <w:rFonts w:eastAsia="Times New Roman" w:cs="Arial"/>
                <w:sz w:val="20"/>
                <w:szCs w:val="20"/>
              </w:rPr>
              <w:t xml:space="preserve"> au </w:t>
            </w:r>
            <w:proofErr w:type="spellStart"/>
            <w:r>
              <w:rPr>
                <w:rFonts w:eastAsia="Times New Roman" w:cs="Arial"/>
                <w:sz w:val="20"/>
                <w:szCs w:val="20"/>
              </w:rPr>
              <w:t>Comité</w:t>
            </w:r>
            <w:proofErr w:type="spellEnd"/>
            <w:r>
              <w:rPr>
                <w:rFonts w:eastAsia="Times New Roman" w:cs="Arial"/>
                <w:sz w:val="20"/>
                <w:szCs w:val="20"/>
              </w:rPr>
              <w:t xml:space="preserve"> permanent</w:t>
            </w:r>
          </w:p>
        </w:tc>
        <w:tc>
          <w:tcPr>
            <w:tcW w:w="5670" w:type="dxa"/>
            <w:tcBorders>
              <w:top w:val="nil"/>
              <w:left w:val="nil"/>
              <w:bottom w:val="single" w:sz="4" w:space="0" w:color="auto"/>
              <w:right w:val="single" w:sz="4" w:space="0" w:color="auto"/>
            </w:tcBorders>
            <w:shd w:val="clear" w:color="000000" w:fill="FFFFFF"/>
            <w:hideMark/>
          </w:tcPr>
          <w:p w:rsidR="00862569" w:rsidRPr="00F66444" w:rsidRDefault="00862569" w:rsidP="00862569">
            <w:pPr>
              <w:spacing w:before="40" w:after="40" w:line="240" w:lineRule="auto"/>
              <w:jc w:val="both"/>
              <w:rPr>
                <w:rFonts w:eastAsia="Times New Roman" w:cs="Arial"/>
                <w:sz w:val="20"/>
                <w:szCs w:val="20"/>
                <w:lang w:val="fr-FR"/>
              </w:rPr>
            </w:pPr>
            <w:r w:rsidRPr="00F66444">
              <w:rPr>
                <w:rFonts w:eastAsia="Times New Roman" w:cs="Arial"/>
                <w:sz w:val="20"/>
                <w:szCs w:val="20"/>
                <w:lang w:val="fr-FR"/>
              </w:rPr>
              <w:t>Le Comité permanent approuve le Règlement intérieur révisé du Conseil scientifique.</w:t>
            </w:r>
          </w:p>
        </w:tc>
        <w:tc>
          <w:tcPr>
            <w:tcW w:w="2977" w:type="dxa"/>
            <w:tcBorders>
              <w:top w:val="nil"/>
              <w:left w:val="nil"/>
              <w:bottom w:val="single" w:sz="4" w:space="0" w:color="auto"/>
              <w:right w:val="single" w:sz="4" w:space="0" w:color="auto"/>
            </w:tcBorders>
            <w:shd w:val="clear" w:color="000000" w:fill="FFFFFF"/>
            <w:hideMark/>
          </w:tcPr>
          <w:p w:rsidR="00862569" w:rsidRPr="00862569" w:rsidRDefault="00862569" w:rsidP="009B52D3">
            <w:pPr>
              <w:spacing w:before="40" w:after="40" w:line="240" w:lineRule="auto"/>
              <w:jc w:val="both"/>
              <w:rPr>
                <w:rFonts w:eastAsia="Times New Roman" w:cs="Arial"/>
                <w:sz w:val="20"/>
                <w:szCs w:val="20"/>
                <w:lang w:val="fr-FR"/>
              </w:rPr>
            </w:pPr>
            <w:r w:rsidRPr="00862569">
              <w:rPr>
                <w:rFonts w:eastAsia="Times New Roman" w:cs="Arial"/>
                <w:sz w:val="20"/>
                <w:lang w:val="fr-FR"/>
              </w:rPr>
              <w:t xml:space="preserve">Le </w:t>
            </w:r>
            <w:r w:rsidRPr="00862569">
              <w:rPr>
                <w:rFonts w:eastAsia="Times New Roman" w:cs="Arial"/>
                <w:sz w:val="20"/>
                <w:lang w:val="fr-FR"/>
              </w:rPr>
              <w:t>StC48 a dûment adopté</w:t>
            </w:r>
            <w:r w:rsidRPr="00862569">
              <w:rPr>
                <w:rFonts w:eastAsia="Times New Roman" w:cs="Arial"/>
                <w:sz w:val="20"/>
                <w:lang w:val="fr-FR"/>
              </w:rPr>
              <w:t xml:space="preserve"> le règlement intérieur</w:t>
            </w:r>
          </w:p>
        </w:tc>
        <w:tc>
          <w:tcPr>
            <w:tcW w:w="1843" w:type="dxa"/>
            <w:tcBorders>
              <w:top w:val="nil"/>
              <w:left w:val="nil"/>
              <w:bottom w:val="single" w:sz="4" w:space="0" w:color="auto"/>
              <w:right w:val="single" w:sz="4" w:space="0" w:color="auto"/>
            </w:tcBorders>
            <w:shd w:val="clear" w:color="000000" w:fill="FFFFFF"/>
            <w:vAlign w:val="center"/>
            <w:hideMark/>
          </w:tcPr>
          <w:p w:rsidR="00862569" w:rsidRPr="00BE5925" w:rsidRDefault="00862569" w:rsidP="00862569">
            <w:pPr>
              <w:spacing w:before="40" w:after="40" w:line="240" w:lineRule="auto"/>
              <w:jc w:val="both"/>
              <w:rPr>
                <w:rFonts w:eastAsia="Times New Roman" w:cs="Arial"/>
                <w:sz w:val="20"/>
                <w:szCs w:val="20"/>
              </w:rPr>
            </w:pPr>
            <w:proofErr w:type="spellStart"/>
            <w:r>
              <w:rPr>
                <w:rFonts w:eastAsia="Times New Roman" w:cs="Arial"/>
                <w:sz w:val="20"/>
                <w:szCs w:val="20"/>
              </w:rPr>
              <w:t>Supprimer</w:t>
            </w:r>
            <w:proofErr w:type="spellEnd"/>
            <w:r>
              <w:rPr>
                <w:rFonts w:eastAsia="Times New Roman" w:cs="Arial"/>
                <w:sz w:val="20"/>
                <w:szCs w:val="20"/>
              </w:rPr>
              <w:t xml:space="preserve"> la </w:t>
            </w:r>
            <w:proofErr w:type="spellStart"/>
            <w:r w:rsidRPr="00BE5925">
              <w:rPr>
                <w:rFonts w:eastAsia="Times New Roman" w:cs="Arial"/>
                <w:sz w:val="20"/>
                <w:szCs w:val="20"/>
              </w:rPr>
              <w:t>D</w:t>
            </w:r>
            <w:r>
              <w:rPr>
                <w:rFonts w:eastAsia="Times New Roman" w:cs="Arial"/>
                <w:sz w:val="20"/>
                <w:szCs w:val="20"/>
              </w:rPr>
              <w:t>é</w:t>
            </w:r>
            <w:r w:rsidRPr="00BE5925">
              <w:rPr>
                <w:rFonts w:eastAsia="Times New Roman" w:cs="Arial"/>
                <w:sz w:val="20"/>
                <w:szCs w:val="20"/>
              </w:rPr>
              <w:t>cision</w:t>
            </w:r>
            <w:proofErr w:type="spellEnd"/>
          </w:p>
        </w:tc>
      </w:tr>
      <w:tr w:rsidR="00104B8E" w:rsidRPr="00811BC7" w:rsidTr="009B52D3">
        <w:trPr>
          <w:trHeight w:val="255"/>
        </w:trPr>
        <w:tc>
          <w:tcPr>
            <w:tcW w:w="14601" w:type="dxa"/>
            <w:gridSpan w:val="7"/>
            <w:tcBorders>
              <w:top w:val="single" w:sz="4" w:space="0" w:color="auto"/>
              <w:left w:val="single" w:sz="4" w:space="0" w:color="auto"/>
              <w:bottom w:val="single" w:sz="4" w:space="0" w:color="auto"/>
              <w:right w:val="single" w:sz="4" w:space="0" w:color="auto"/>
            </w:tcBorders>
            <w:shd w:val="clear" w:color="000000" w:fill="D0CECE"/>
            <w:hideMark/>
          </w:tcPr>
          <w:p w:rsidR="00104B8E" w:rsidRPr="00F66444" w:rsidRDefault="00104B8E" w:rsidP="001E416B">
            <w:pPr>
              <w:spacing w:before="40" w:after="40" w:line="240" w:lineRule="auto"/>
              <w:jc w:val="both"/>
              <w:rPr>
                <w:rFonts w:eastAsia="Times New Roman" w:cs="Arial"/>
                <w:b/>
                <w:bCs/>
                <w:sz w:val="20"/>
                <w:szCs w:val="20"/>
                <w:lang w:val="fr-FR"/>
              </w:rPr>
            </w:pPr>
            <w:r w:rsidRPr="00F66444">
              <w:rPr>
                <w:rFonts w:eastAsia="Times New Roman" w:cs="Arial"/>
                <w:b/>
                <w:bCs/>
                <w:sz w:val="20"/>
                <w:szCs w:val="20"/>
                <w:lang w:val="fr-FR"/>
              </w:rPr>
              <w:t>Interpr</w:t>
            </w:r>
            <w:r w:rsidR="00F66444" w:rsidRPr="00F66444">
              <w:rPr>
                <w:rFonts w:eastAsia="Times New Roman" w:cs="Arial"/>
                <w:b/>
                <w:bCs/>
                <w:sz w:val="20"/>
                <w:szCs w:val="20"/>
                <w:lang w:val="fr-FR"/>
              </w:rPr>
              <w:t>é</w:t>
            </w:r>
            <w:r w:rsidRPr="00F66444">
              <w:rPr>
                <w:rFonts w:eastAsia="Times New Roman" w:cs="Arial"/>
                <w:b/>
                <w:bCs/>
                <w:sz w:val="20"/>
                <w:szCs w:val="20"/>
                <w:lang w:val="fr-FR"/>
              </w:rPr>
              <w:t xml:space="preserve">tation </w:t>
            </w:r>
            <w:r w:rsidR="00F66444" w:rsidRPr="00F66444">
              <w:rPr>
                <w:rFonts w:eastAsia="Times New Roman" w:cs="Arial"/>
                <w:b/>
                <w:bCs/>
                <w:sz w:val="20"/>
                <w:szCs w:val="20"/>
                <w:lang w:val="fr-FR"/>
              </w:rPr>
              <w:t xml:space="preserve">et mise en </w:t>
            </w:r>
            <w:r w:rsidR="00F66444">
              <w:rPr>
                <w:rFonts w:eastAsia="Times New Roman" w:cs="Arial"/>
                <w:b/>
                <w:bCs/>
                <w:sz w:val="20"/>
                <w:szCs w:val="20"/>
                <w:lang w:val="fr-FR"/>
              </w:rPr>
              <w:t xml:space="preserve">œuvre de la </w:t>
            </w:r>
            <w:r w:rsidRPr="00F66444">
              <w:rPr>
                <w:rFonts w:eastAsia="Times New Roman" w:cs="Arial"/>
                <w:b/>
                <w:bCs/>
                <w:sz w:val="20"/>
                <w:szCs w:val="20"/>
                <w:lang w:val="fr-FR"/>
              </w:rPr>
              <w:t xml:space="preserve">Convention </w:t>
            </w:r>
            <w:r w:rsidRPr="00F66444">
              <w:rPr>
                <w:rFonts w:eastAsia="Times New Roman" w:cs="Arial"/>
                <w:sz w:val="20"/>
                <w:szCs w:val="20"/>
                <w:lang w:val="fr-FR"/>
              </w:rPr>
              <w:t> </w:t>
            </w:r>
          </w:p>
        </w:tc>
      </w:tr>
      <w:tr w:rsidR="007A6BBA" w:rsidRPr="00BE5925" w:rsidTr="009B52D3">
        <w:trPr>
          <w:trHeight w:val="994"/>
        </w:trPr>
        <w:tc>
          <w:tcPr>
            <w:tcW w:w="828" w:type="dxa"/>
            <w:tcBorders>
              <w:top w:val="nil"/>
              <w:left w:val="single" w:sz="4" w:space="0" w:color="auto"/>
              <w:bottom w:val="single" w:sz="4" w:space="0" w:color="auto"/>
              <w:right w:val="single" w:sz="4" w:space="0" w:color="auto"/>
            </w:tcBorders>
            <w:shd w:val="clear" w:color="000000" w:fill="FFFFFF"/>
            <w:hideMark/>
          </w:tcPr>
          <w:p w:rsidR="007A6BBA" w:rsidRPr="00BE5925" w:rsidRDefault="007A6BBA" w:rsidP="007A6BBA">
            <w:pPr>
              <w:spacing w:before="40" w:after="40" w:line="240" w:lineRule="auto"/>
              <w:jc w:val="center"/>
              <w:rPr>
                <w:rFonts w:eastAsia="Times New Roman" w:cs="Arial"/>
                <w:b/>
                <w:bCs/>
                <w:sz w:val="20"/>
                <w:szCs w:val="20"/>
              </w:rPr>
            </w:pPr>
            <w:r w:rsidRPr="00BE5925">
              <w:rPr>
                <w:rFonts w:eastAsia="Times New Roman" w:cs="Arial"/>
                <w:b/>
                <w:bCs/>
                <w:sz w:val="20"/>
                <w:szCs w:val="20"/>
              </w:rPr>
              <w:t>12.15</w:t>
            </w:r>
          </w:p>
        </w:tc>
        <w:tc>
          <w:tcPr>
            <w:tcW w:w="1724" w:type="dxa"/>
            <w:tcBorders>
              <w:top w:val="nil"/>
              <w:left w:val="nil"/>
              <w:bottom w:val="single" w:sz="4" w:space="0" w:color="auto"/>
              <w:right w:val="single" w:sz="4" w:space="0" w:color="auto"/>
            </w:tcBorders>
            <w:shd w:val="clear" w:color="000000" w:fill="FFFFFF"/>
            <w:hideMark/>
          </w:tcPr>
          <w:p w:rsidR="007A6BBA" w:rsidRPr="00F66444" w:rsidRDefault="007A6BBA" w:rsidP="007A6BBA">
            <w:pPr>
              <w:spacing w:before="40" w:after="40" w:line="240" w:lineRule="auto"/>
              <w:rPr>
                <w:rFonts w:eastAsia="Times New Roman" w:cs="Arial"/>
                <w:b/>
                <w:bCs/>
                <w:sz w:val="20"/>
                <w:szCs w:val="20"/>
                <w:lang w:val="fr-FR"/>
              </w:rPr>
            </w:pPr>
            <w:r w:rsidRPr="00F66444">
              <w:rPr>
                <w:rFonts w:eastAsia="Times New Roman" w:cs="Arial"/>
                <w:b/>
                <w:bCs/>
                <w:sz w:val="20"/>
                <w:szCs w:val="20"/>
                <w:lang w:val="fr-FR"/>
              </w:rPr>
              <w:t xml:space="preserve">Plan de </w:t>
            </w:r>
            <w:proofErr w:type="spellStart"/>
            <w:r w:rsidRPr="00F66444">
              <w:rPr>
                <w:rFonts w:eastAsia="Times New Roman" w:cs="Arial"/>
                <w:b/>
                <w:bCs/>
                <w:sz w:val="20"/>
                <w:szCs w:val="20"/>
                <w:lang w:val="fr-FR"/>
              </w:rPr>
              <w:t>communicatio</w:t>
            </w:r>
            <w:r>
              <w:rPr>
                <w:rFonts w:eastAsia="Times New Roman" w:cs="Arial"/>
                <w:b/>
                <w:bCs/>
                <w:sz w:val="20"/>
                <w:szCs w:val="20"/>
                <w:lang w:val="fr-FR"/>
              </w:rPr>
              <w:t>n</w:t>
            </w:r>
            <w:r w:rsidRPr="00F66444">
              <w:rPr>
                <w:rFonts w:eastAsia="Times New Roman" w:cs="Arial"/>
                <w:b/>
                <w:bCs/>
                <w:sz w:val="20"/>
                <w:szCs w:val="20"/>
                <w:lang w:val="fr-FR"/>
              </w:rPr>
              <w:t>d’information</w:t>
            </w:r>
            <w:proofErr w:type="spellEnd"/>
            <w:r w:rsidRPr="00F66444">
              <w:rPr>
                <w:rFonts w:eastAsia="Times New Roman" w:cs="Arial"/>
                <w:b/>
                <w:bCs/>
                <w:sz w:val="20"/>
                <w:szCs w:val="20"/>
                <w:lang w:val="fr-FR"/>
              </w:rPr>
              <w:t xml:space="preserve"> et de sensi</w:t>
            </w:r>
            <w:r>
              <w:rPr>
                <w:rFonts w:eastAsia="Times New Roman" w:cs="Arial"/>
                <w:b/>
                <w:bCs/>
                <w:sz w:val="20"/>
                <w:szCs w:val="20"/>
                <w:lang w:val="fr-FR"/>
              </w:rPr>
              <w:t>bilisation</w:t>
            </w:r>
          </w:p>
        </w:tc>
        <w:tc>
          <w:tcPr>
            <w:tcW w:w="1559" w:type="dxa"/>
            <w:gridSpan w:val="2"/>
            <w:tcBorders>
              <w:top w:val="nil"/>
              <w:left w:val="nil"/>
              <w:bottom w:val="single" w:sz="4" w:space="0" w:color="auto"/>
              <w:right w:val="single" w:sz="4" w:space="0" w:color="auto"/>
            </w:tcBorders>
            <w:shd w:val="clear" w:color="000000" w:fill="FFFFFF"/>
            <w:hideMark/>
          </w:tcPr>
          <w:p w:rsidR="007A6BBA" w:rsidRPr="00BE5925" w:rsidRDefault="007A6BBA" w:rsidP="007A6BBA">
            <w:pPr>
              <w:spacing w:before="40" w:after="40" w:line="240" w:lineRule="auto"/>
              <w:rPr>
                <w:rFonts w:eastAsia="Times New Roman" w:cs="Arial"/>
                <w:sz w:val="20"/>
                <w:szCs w:val="20"/>
              </w:rPr>
            </w:pPr>
            <w:proofErr w:type="spellStart"/>
            <w:r>
              <w:rPr>
                <w:rFonts w:eastAsia="Times New Roman" w:cs="Arial"/>
                <w:sz w:val="20"/>
                <w:szCs w:val="20"/>
              </w:rPr>
              <w:t>Adressée</w:t>
            </w:r>
            <w:proofErr w:type="spellEnd"/>
            <w:r>
              <w:rPr>
                <w:rFonts w:eastAsia="Times New Roman" w:cs="Arial"/>
                <w:sz w:val="20"/>
                <w:szCs w:val="20"/>
              </w:rPr>
              <w:t xml:space="preserve"> au </w:t>
            </w:r>
            <w:proofErr w:type="spellStart"/>
            <w:r>
              <w:rPr>
                <w:rFonts w:eastAsia="Times New Roman" w:cs="Arial"/>
                <w:sz w:val="20"/>
                <w:szCs w:val="20"/>
              </w:rPr>
              <w:t>Secrétariat</w:t>
            </w:r>
            <w:proofErr w:type="spellEnd"/>
          </w:p>
        </w:tc>
        <w:tc>
          <w:tcPr>
            <w:tcW w:w="5670" w:type="dxa"/>
            <w:tcBorders>
              <w:top w:val="nil"/>
              <w:left w:val="nil"/>
              <w:bottom w:val="single" w:sz="4" w:space="0" w:color="auto"/>
              <w:right w:val="single" w:sz="4" w:space="0" w:color="auto"/>
            </w:tcBorders>
            <w:shd w:val="clear" w:color="000000" w:fill="FFFFFF"/>
            <w:hideMark/>
          </w:tcPr>
          <w:p w:rsidR="007A6BBA" w:rsidRPr="00F66444" w:rsidRDefault="007A6BBA" w:rsidP="007A6BBA">
            <w:pPr>
              <w:spacing w:before="40" w:after="40" w:line="240" w:lineRule="auto"/>
              <w:jc w:val="both"/>
              <w:rPr>
                <w:rFonts w:eastAsia="Times New Roman" w:cs="Arial"/>
                <w:sz w:val="20"/>
                <w:szCs w:val="20"/>
                <w:lang w:val="fr-FR"/>
              </w:rPr>
            </w:pPr>
            <w:r w:rsidRPr="00F66444">
              <w:rPr>
                <w:rFonts w:eastAsia="Times New Roman" w:cs="Arial"/>
                <w:sz w:val="20"/>
                <w:szCs w:val="20"/>
                <w:lang w:val="fr-FR"/>
              </w:rPr>
              <w:t xml:space="preserve">Prie le Secrétaire exécutif de la CMS de présenter la stratégie de communication de la CMS à la 48e Réunion du Comité permanent de la CMS pour examen et </w:t>
            </w:r>
            <w:proofErr w:type="gramStart"/>
            <w:r w:rsidRPr="00F66444">
              <w:rPr>
                <w:rFonts w:eastAsia="Times New Roman" w:cs="Arial"/>
                <w:sz w:val="20"/>
                <w:szCs w:val="20"/>
                <w:lang w:val="fr-FR"/>
              </w:rPr>
              <w:t>Décision..</w:t>
            </w:r>
            <w:proofErr w:type="gramEnd"/>
          </w:p>
        </w:tc>
        <w:tc>
          <w:tcPr>
            <w:tcW w:w="2977" w:type="dxa"/>
            <w:tcBorders>
              <w:top w:val="nil"/>
              <w:left w:val="nil"/>
              <w:bottom w:val="single" w:sz="4" w:space="0" w:color="auto"/>
              <w:right w:val="single" w:sz="4" w:space="0" w:color="auto"/>
            </w:tcBorders>
            <w:shd w:val="clear" w:color="000000" w:fill="FFFFFF"/>
            <w:hideMark/>
          </w:tcPr>
          <w:p w:rsidR="007A6BBA" w:rsidRPr="007A6BBA" w:rsidRDefault="007A6BBA" w:rsidP="007A6BBA">
            <w:pPr>
              <w:spacing w:before="40" w:after="40" w:line="240" w:lineRule="auto"/>
              <w:jc w:val="both"/>
              <w:rPr>
                <w:rFonts w:eastAsia="Times New Roman" w:cs="Arial"/>
                <w:sz w:val="20"/>
                <w:szCs w:val="20"/>
                <w:lang w:val="fr-FR"/>
              </w:rPr>
            </w:pPr>
            <w:r w:rsidRPr="007A6BBA">
              <w:rPr>
                <w:rFonts w:eastAsia="Times New Roman" w:cs="Arial"/>
                <w:sz w:val="20"/>
                <w:lang w:val="fr-FR"/>
              </w:rPr>
              <w:t>La Décision est issue de la Résolution 11.8. L’équipe de gestion de l’information et des communications (IMCA) est désormais pleinement opérationnelle</w:t>
            </w:r>
            <w:r w:rsidRPr="007A6BBA">
              <w:rPr>
                <w:rFonts w:eastAsia="Times New Roman" w:cs="Arial"/>
                <w:sz w:val="20"/>
                <w:szCs w:val="20"/>
                <w:lang w:val="fr-FR"/>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7A6BBA" w:rsidRPr="00BE5925" w:rsidRDefault="007A6BBA" w:rsidP="007A6BBA">
            <w:pPr>
              <w:spacing w:before="40" w:after="40" w:line="240" w:lineRule="auto"/>
              <w:jc w:val="both"/>
              <w:rPr>
                <w:rFonts w:eastAsia="Times New Roman" w:cs="Arial"/>
                <w:sz w:val="20"/>
                <w:szCs w:val="20"/>
              </w:rPr>
            </w:pPr>
            <w:proofErr w:type="spellStart"/>
            <w:r>
              <w:rPr>
                <w:rFonts w:eastAsia="Times New Roman" w:cs="Arial"/>
                <w:sz w:val="20"/>
                <w:szCs w:val="20"/>
              </w:rPr>
              <w:t>Supprimer</w:t>
            </w:r>
            <w:proofErr w:type="spellEnd"/>
            <w:r>
              <w:rPr>
                <w:rFonts w:eastAsia="Times New Roman" w:cs="Arial"/>
                <w:sz w:val="20"/>
                <w:szCs w:val="20"/>
              </w:rPr>
              <w:t xml:space="preserve"> la </w:t>
            </w:r>
            <w:proofErr w:type="spellStart"/>
            <w:r w:rsidRPr="00BE5925">
              <w:rPr>
                <w:rFonts w:eastAsia="Times New Roman" w:cs="Arial"/>
                <w:sz w:val="20"/>
                <w:szCs w:val="20"/>
              </w:rPr>
              <w:t>D</w:t>
            </w:r>
            <w:r>
              <w:rPr>
                <w:rFonts w:eastAsia="Times New Roman" w:cs="Arial"/>
                <w:sz w:val="20"/>
                <w:szCs w:val="20"/>
              </w:rPr>
              <w:t>é</w:t>
            </w:r>
            <w:r w:rsidRPr="00BE5925">
              <w:rPr>
                <w:rFonts w:eastAsia="Times New Roman" w:cs="Arial"/>
                <w:sz w:val="20"/>
                <w:szCs w:val="20"/>
              </w:rPr>
              <w:t>cision</w:t>
            </w:r>
            <w:proofErr w:type="spellEnd"/>
          </w:p>
        </w:tc>
      </w:tr>
      <w:tr w:rsidR="00104B8E" w:rsidRPr="00BE5925" w:rsidTr="009B52D3">
        <w:trPr>
          <w:trHeight w:val="255"/>
        </w:trPr>
        <w:tc>
          <w:tcPr>
            <w:tcW w:w="14601" w:type="dxa"/>
            <w:gridSpan w:val="7"/>
            <w:tcBorders>
              <w:top w:val="single" w:sz="4" w:space="0" w:color="auto"/>
              <w:left w:val="single" w:sz="4" w:space="0" w:color="auto"/>
              <w:bottom w:val="single" w:sz="4" w:space="0" w:color="auto"/>
              <w:right w:val="single" w:sz="4" w:space="0" w:color="auto"/>
            </w:tcBorders>
            <w:shd w:val="clear" w:color="000000" w:fill="D0CECE"/>
            <w:hideMark/>
          </w:tcPr>
          <w:p w:rsidR="00104B8E" w:rsidRPr="00BE5925" w:rsidRDefault="00F66444" w:rsidP="001E416B">
            <w:pPr>
              <w:spacing w:before="40" w:after="40" w:line="240" w:lineRule="auto"/>
              <w:rPr>
                <w:rFonts w:eastAsia="Times New Roman" w:cs="Arial"/>
                <w:b/>
                <w:bCs/>
                <w:sz w:val="20"/>
                <w:szCs w:val="20"/>
              </w:rPr>
            </w:pPr>
            <w:proofErr w:type="spellStart"/>
            <w:r>
              <w:rPr>
                <w:rFonts w:eastAsia="Times New Roman" w:cs="Arial"/>
                <w:b/>
                <w:bCs/>
                <w:sz w:val="20"/>
                <w:szCs w:val="20"/>
              </w:rPr>
              <w:t>Espèces</w:t>
            </w:r>
            <w:proofErr w:type="spellEnd"/>
            <w:r>
              <w:rPr>
                <w:rFonts w:eastAsia="Times New Roman" w:cs="Arial"/>
                <w:b/>
                <w:bCs/>
                <w:sz w:val="20"/>
                <w:szCs w:val="20"/>
              </w:rPr>
              <w:t xml:space="preserve"> </w:t>
            </w:r>
            <w:proofErr w:type="spellStart"/>
            <w:r>
              <w:rPr>
                <w:rFonts w:eastAsia="Times New Roman" w:cs="Arial"/>
                <w:b/>
                <w:bCs/>
                <w:sz w:val="20"/>
                <w:szCs w:val="20"/>
              </w:rPr>
              <w:t>aviaires</w:t>
            </w:r>
            <w:proofErr w:type="spellEnd"/>
            <w:r w:rsidR="00104B8E" w:rsidRPr="00BE5925">
              <w:rPr>
                <w:rFonts w:eastAsia="Times New Roman" w:cs="Arial"/>
                <w:b/>
                <w:bCs/>
                <w:sz w:val="20"/>
                <w:szCs w:val="20"/>
              </w:rPr>
              <w:t xml:space="preserve">  </w:t>
            </w:r>
          </w:p>
        </w:tc>
      </w:tr>
      <w:tr w:rsidR="00356574" w:rsidRPr="00BE5925" w:rsidTr="009B52D3">
        <w:trPr>
          <w:trHeight w:val="472"/>
        </w:trPr>
        <w:tc>
          <w:tcPr>
            <w:tcW w:w="828" w:type="dxa"/>
            <w:vMerge w:val="restart"/>
            <w:tcBorders>
              <w:top w:val="nil"/>
              <w:left w:val="single" w:sz="4" w:space="0" w:color="auto"/>
              <w:bottom w:val="single" w:sz="4" w:space="0" w:color="auto"/>
              <w:right w:val="single" w:sz="4" w:space="0" w:color="auto"/>
            </w:tcBorders>
            <w:shd w:val="clear" w:color="000000" w:fill="FFFFFF"/>
            <w:hideMark/>
          </w:tcPr>
          <w:p w:rsidR="00104B8E" w:rsidRPr="00BE5925" w:rsidRDefault="00104B8E" w:rsidP="001E416B">
            <w:pPr>
              <w:spacing w:before="40" w:after="40" w:line="240" w:lineRule="auto"/>
              <w:jc w:val="center"/>
              <w:rPr>
                <w:rFonts w:eastAsia="Times New Roman" w:cs="Arial"/>
                <w:b/>
                <w:bCs/>
                <w:sz w:val="20"/>
                <w:szCs w:val="20"/>
              </w:rPr>
            </w:pPr>
            <w:r w:rsidRPr="00BE5925">
              <w:rPr>
                <w:rFonts w:eastAsia="Times New Roman" w:cs="Arial"/>
                <w:b/>
                <w:bCs/>
                <w:sz w:val="20"/>
                <w:szCs w:val="20"/>
              </w:rPr>
              <w:t>12.36</w:t>
            </w:r>
          </w:p>
        </w:tc>
        <w:tc>
          <w:tcPr>
            <w:tcW w:w="1724" w:type="dxa"/>
            <w:vMerge w:val="restart"/>
            <w:tcBorders>
              <w:top w:val="nil"/>
              <w:left w:val="single" w:sz="4" w:space="0" w:color="auto"/>
              <w:bottom w:val="single" w:sz="4" w:space="0" w:color="auto"/>
              <w:right w:val="single" w:sz="4" w:space="0" w:color="auto"/>
            </w:tcBorders>
            <w:shd w:val="clear" w:color="000000" w:fill="FFFFFF"/>
            <w:hideMark/>
          </w:tcPr>
          <w:p w:rsidR="00104B8E" w:rsidRPr="00F66444" w:rsidRDefault="00104B8E" w:rsidP="001E416B">
            <w:pPr>
              <w:spacing w:before="40" w:after="40" w:line="240" w:lineRule="auto"/>
              <w:rPr>
                <w:rFonts w:eastAsia="Times New Roman" w:cs="Arial"/>
                <w:b/>
                <w:bCs/>
                <w:sz w:val="20"/>
                <w:szCs w:val="20"/>
                <w:lang w:val="fr-FR"/>
              </w:rPr>
            </w:pPr>
            <w:r w:rsidRPr="00F66444">
              <w:rPr>
                <w:rFonts w:eastAsia="Times New Roman" w:cs="Arial"/>
                <w:b/>
                <w:bCs/>
                <w:sz w:val="20"/>
                <w:szCs w:val="20"/>
                <w:lang w:val="fr-FR"/>
              </w:rPr>
              <w:t xml:space="preserve">Conservation </w:t>
            </w:r>
            <w:r w:rsidR="00F66444" w:rsidRPr="00F66444">
              <w:rPr>
                <w:rFonts w:eastAsia="Times New Roman" w:cs="Arial"/>
                <w:b/>
                <w:bCs/>
                <w:sz w:val="20"/>
                <w:szCs w:val="20"/>
                <w:lang w:val="fr-FR"/>
              </w:rPr>
              <w:t>des vautours d’Afrique-E</w:t>
            </w:r>
            <w:r w:rsidR="00F66444">
              <w:rPr>
                <w:rFonts w:eastAsia="Times New Roman" w:cs="Arial"/>
                <w:b/>
                <w:bCs/>
                <w:sz w:val="20"/>
                <w:szCs w:val="20"/>
                <w:lang w:val="fr-FR"/>
              </w:rPr>
              <w:t>urasie</w:t>
            </w:r>
          </w:p>
        </w:tc>
        <w:tc>
          <w:tcPr>
            <w:tcW w:w="1559" w:type="dxa"/>
            <w:gridSpan w:val="2"/>
            <w:vMerge w:val="restart"/>
            <w:tcBorders>
              <w:top w:val="nil"/>
              <w:left w:val="single" w:sz="4" w:space="0" w:color="auto"/>
              <w:bottom w:val="single" w:sz="4" w:space="0" w:color="auto"/>
              <w:right w:val="single" w:sz="4" w:space="0" w:color="auto"/>
            </w:tcBorders>
            <w:shd w:val="clear" w:color="000000" w:fill="FFFFFF"/>
            <w:hideMark/>
          </w:tcPr>
          <w:p w:rsidR="00104B8E" w:rsidRPr="00F66444" w:rsidRDefault="00F66444" w:rsidP="001E416B">
            <w:pPr>
              <w:spacing w:before="40" w:after="40" w:line="240" w:lineRule="auto"/>
              <w:rPr>
                <w:rFonts w:eastAsia="Times New Roman" w:cs="Arial"/>
                <w:sz w:val="20"/>
                <w:szCs w:val="20"/>
                <w:lang w:val="fr-FR"/>
              </w:rPr>
            </w:pPr>
            <w:r w:rsidRPr="00F66444">
              <w:rPr>
                <w:rFonts w:eastAsia="Times New Roman" w:cs="Arial"/>
                <w:sz w:val="20"/>
                <w:szCs w:val="20"/>
                <w:lang w:val="fr-FR"/>
              </w:rPr>
              <w:t xml:space="preserve">Adressée aux </w:t>
            </w:r>
            <w:r w:rsidR="00104B8E" w:rsidRPr="00F66444">
              <w:rPr>
                <w:rFonts w:eastAsia="Times New Roman" w:cs="Arial"/>
                <w:sz w:val="20"/>
                <w:szCs w:val="20"/>
                <w:lang w:val="fr-FR"/>
              </w:rPr>
              <w:t xml:space="preserve">Parties, </w:t>
            </w:r>
            <w:r w:rsidRPr="00F66444">
              <w:rPr>
                <w:rFonts w:eastAsia="Times New Roman" w:cs="Arial"/>
                <w:sz w:val="20"/>
                <w:szCs w:val="20"/>
                <w:lang w:val="fr-FR"/>
              </w:rPr>
              <w:t xml:space="preserve">organisations </w:t>
            </w:r>
            <w:proofErr w:type="spellStart"/>
            <w:r w:rsidR="00104B8E" w:rsidRPr="00F66444">
              <w:rPr>
                <w:rFonts w:eastAsia="Times New Roman" w:cs="Arial"/>
                <w:sz w:val="20"/>
                <w:szCs w:val="20"/>
                <w:lang w:val="fr-FR"/>
              </w:rPr>
              <w:t>intergo</w:t>
            </w:r>
            <w:r w:rsidRPr="00F66444">
              <w:rPr>
                <w:rFonts w:eastAsia="Times New Roman" w:cs="Arial"/>
                <w:sz w:val="20"/>
                <w:szCs w:val="20"/>
                <w:lang w:val="fr-FR"/>
              </w:rPr>
              <w:t>u</w:t>
            </w:r>
            <w:r w:rsidR="00104B8E" w:rsidRPr="00F66444">
              <w:rPr>
                <w:rFonts w:eastAsia="Times New Roman" w:cs="Arial"/>
                <w:sz w:val="20"/>
                <w:szCs w:val="20"/>
                <w:lang w:val="fr-FR"/>
              </w:rPr>
              <w:t>vern</w:t>
            </w:r>
            <w:r>
              <w:rPr>
                <w:rFonts w:eastAsia="Times New Roman" w:cs="Arial"/>
                <w:sz w:val="20"/>
                <w:szCs w:val="20"/>
                <w:lang w:val="fr-FR"/>
              </w:rPr>
              <w:t>e</w:t>
            </w:r>
            <w:r w:rsidR="008B3820">
              <w:rPr>
                <w:rFonts w:eastAsia="Times New Roman" w:cs="Arial"/>
                <w:sz w:val="20"/>
                <w:szCs w:val="20"/>
                <w:lang w:val="fr-FR"/>
              </w:rPr>
              <w:t>-</w:t>
            </w:r>
            <w:r w:rsidR="00104B8E" w:rsidRPr="00F66444">
              <w:rPr>
                <w:rFonts w:eastAsia="Times New Roman" w:cs="Arial"/>
                <w:sz w:val="20"/>
                <w:szCs w:val="20"/>
                <w:lang w:val="fr-FR"/>
              </w:rPr>
              <w:t>ment</w:t>
            </w:r>
            <w:r w:rsidRPr="00F66444">
              <w:rPr>
                <w:rFonts w:eastAsia="Times New Roman" w:cs="Arial"/>
                <w:sz w:val="20"/>
                <w:szCs w:val="20"/>
                <w:lang w:val="fr-FR"/>
              </w:rPr>
              <w:t>ales</w:t>
            </w:r>
            <w:proofErr w:type="spellEnd"/>
            <w:r w:rsidRPr="00F66444">
              <w:rPr>
                <w:rFonts w:eastAsia="Times New Roman" w:cs="Arial"/>
                <w:sz w:val="20"/>
                <w:szCs w:val="20"/>
                <w:lang w:val="fr-FR"/>
              </w:rPr>
              <w:t xml:space="preserve"> et </w:t>
            </w:r>
            <w:r>
              <w:rPr>
                <w:rFonts w:eastAsia="Times New Roman" w:cs="Arial"/>
                <w:sz w:val="20"/>
                <w:szCs w:val="20"/>
                <w:lang w:val="fr-FR"/>
              </w:rPr>
              <w:t>non-gouvernementales</w:t>
            </w:r>
          </w:p>
        </w:tc>
        <w:tc>
          <w:tcPr>
            <w:tcW w:w="5670" w:type="dxa"/>
            <w:tcBorders>
              <w:top w:val="nil"/>
              <w:left w:val="single" w:sz="4" w:space="0" w:color="auto"/>
              <w:bottom w:val="single" w:sz="4" w:space="0" w:color="auto"/>
              <w:right w:val="single" w:sz="4" w:space="0" w:color="auto"/>
            </w:tcBorders>
            <w:shd w:val="clear" w:color="000000" w:fill="FFFFFF"/>
            <w:hideMark/>
          </w:tcPr>
          <w:p w:rsidR="008B3820" w:rsidRPr="008B3820" w:rsidRDefault="008B3820" w:rsidP="001E416B">
            <w:pPr>
              <w:spacing w:before="40" w:after="40" w:line="240" w:lineRule="auto"/>
              <w:jc w:val="both"/>
              <w:rPr>
                <w:rFonts w:eastAsia="Times New Roman" w:cs="Arial"/>
                <w:sz w:val="20"/>
                <w:szCs w:val="20"/>
                <w:lang w:val="fr-FR"/>
              </w:rPr>
            </w:pPr>
            <w:r w:rsidRPr="008B3820">
              <w:rPr>
                <w:rFonts w:eastAsia="Times New Roman" w:cs="Arial"/>
                <w:sz w:val="20"/>
                <w:szCs w:val="20"/>
                <w:lang w:val="fr-FR"/>
              </w:rPr>
              <w:t>Les Parties, les États de l’aire de répartition non-Parties et les parties prenantes sont encouragés à :</w:t>
            </w:r>
          </w:p>
          <w:p w:rsidR="00104B8E" w:rsidRPr="001E416B" w:rsidRDefault="008B3820" w:rsidP="00356574">
            <w:pPr>
              <w:spacing w:before="40" w:after="40" w:line="240" w:lineRule="auto"/>
              <w:jc w:val="both"/>
              <w:rPr>
                <w:rFonts w:eastAsia="Times New Roman" w:cs="Arial"/>
                <w:sz w:val="20"/>
                <w:szCs w:val="20"/>
                <w:lang w:val="fr-FR"/>
              </w:rPr>
            </w:pPr>
            <w:r w:rsidRPr="008B3820">
              <w:rPr>
                <w:rFonts w:eastAsia="Times New Roman" w:cs="Arial"/>
                <w:sz w:val="20"/>
                <w:szCs w:val="20"/>
                <w:lang w:val="fr-FR"/>
              </w:rPr>
              <w:t xml:space="preserve">a) Développer des partenariats avec des initiatives anti-braconnage et des groupes de conservation préoccupés par l’empoisonnement d’autres groupes taxonomiques, notamment en développant des formations, en traduisant et en diffusant les exemples de meilleures pratiques, en partageant les protocoles et règlementations, en transférant </w:t>
            </w:r>
            <w:r w:rsidRPr="008B3820">
              <w:rPr>
                <w:rFonts w:eastAsia="Times New Roman" w:cs="Arial"/>
                <w:sz w:val="20"/>
                <w:szCs w:val="20"/>
                <w:lang w:val="fr-FR"/>
              </w:rPr>
              <w:lastRenderedPageBreak/>
              <w:t xml:space="preserve">les technologies et en promouvant l’utilisation d’outils en ligne afin de traiter les sujets spécifiques pertinents au </w:t>
            </w:r>
            <w:proofErr w:type="spellStart"/>
            <w:r w:rsidRPr="008B3820">
              <w:rPr>
                <w:rFonts w:eastAsia="Times New Roman" w:cs="Arial"/>
                <w:sz w:val="20"/>
                <w:szCs w:val="20"/>
                <w:lang w:val="fr-FR"/>
              </w:rPr>
              <w:t>MsAP</w:t>
            </w:r>
            <w:proofErr w:type="spellEnd"/>
            <w:r w:rsidRPr="008B3820">
              <w:rPr>
                <w:rFonts w:eastAsia="Times New Roman" w:cs="Arial"/>
                <w:sz w:val="20"/>
                <w:szCs w:val="20"/>
                <w:lang w:val="fr-FR"/>
              </w:rPr>
              <w:t xml:space="preserve"> Vautours ;</w:t>
            </w:r>
          </w:p>
        </w:tc>
        <w:tc>
          <w:tcPr>
            <w:tcW w:w="2977" w:type="dxa"/>
            <w:vMerge w:val="restart"/>
            <w:tcBorders>
              <w:top w:val="nil"/>
              <w:left w:val="single" w:sz="4" w:space="0" w:color="auto"/>
              <w:bottom w:val="single" w:sz="4" w:space="0" w:color="auto"/>
              <w:right w:val="single" w:sz="4" w:space="0" w:color="auto"/>
            </w:tcBorders>
            <w:shd w:val="clear" w:color="000000" w:fill="FFFFFF"/>
            <w:hideMark/>
          </w:tcPr>
          <w:p w:rsidR="00104B8E" w:rsidRPr="007A6BBA" w:rsidRDefault="007A6BBA" w:rsidP="001E416B">
            <w:pPr>
              <w:spacing w:before="40" w:after="40" w:line="240" w:lineRule="auto"/>
              <w:jc w:val="both"/>
              <w:rPr>
                <w:rFonts w:eastAsia="Times New Roman" w:cs="Arial"/>
                <w:sz w:val="20"/>
                <w:szCs w:val="20"/>
                <w:lang w:val="fr-FR"/>
              </w:rPr>
            </w:pPr>
            <w:r w:rsidRPr="007A6BBA">
              <w:rPr>
                <w:rFonts w:eastAsia="Times New Roman" w:cs="Arial"/>
                <w:sz w:val="20"/>
                <w:lang w:val="fr-FR"/>
              </w:rPr>
              <w:lastRenderedPageBreak/>
              <w:t xml:space="preserve">Un bon travail est en cours dans divers pays d’Afrique de l’Est et du Sud. Cependant, les détails sont incomplets parce que les Parties à la CMS n’ont jusqu’à présent pas fourni de ressources pour coordonner correctement la mise en œuvre </w:t>
            </w:r>
            <w:r w:rsidRPr="007A6BBA">
              <w:rPr>
                <w:rFonts w:eastAsia="Times New Roman" w:cs="Arial"/>
                <w:sz w:val="20"/>
                <w:lang w:val="fr-FR"/>
              </w:rPr>
              <w:lastRenderedPageBreak/>
              <w:t>du Plan d’action multi-espèces (</w:t>
            </w:r>
            <w:proofErr w:type="spellStart"/>
            <w:r>
              <w:rPr>
                <w:rFonts w:eastAsia="Times New Roman" w:cs="Arial"/>
                <w:sz w:val="20"/>
                <w:lang w:val="fr-FR"/>
              </w:rPr>
              <w:t>MsAP</w:t>
            </w:r>
            <w:proofErr w:type="spellEnd"/>
            <w:r w:rsidRPr="007A6BBA">
              <w:rPr>
                <w:rFonts w:eastAsia="Times New Roman" w:cs="Arial"/>
                <w:sz w:val="20"/>
                <w:lang w:val="fr-FR"/>
              </w:rPr>
              <w:t>) pour les vautours.</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104B8E" w:rsidRPr="00BE5925" w:rsidRDefault="00104B8E" w:rsidP="001E416B">
            <w:pPr>
              <w:spacing w:before="40" w:after="40" w:line="240" w:lineRule="auto"/>
              <w:rPr>
                <w:rFonts w:eastAsia="Times New Roman" w:cs="Arial"/>
                <w:sz w:val="20"/>
                <w:szCs w:val="20"/>
              </w:rPr>
            </w:pPr>
            <w:proofErr w:type="spellStart"/>
            <w:r w:rsidRPr="00BE5925">
              <w:rPr>
                <w:rFonts w:eastAsia="Times New Roman" w:cs="Arial"/>
                <w:sz w:val="20"/>
                <w:szCs w:val="20"/>
              </w:rPr>
              <w:lastRenderedPageBreak/>
              <w:t>Re</w:t>
            </w:r>
            <w:r w:rsidR="007A6BBA">
              <w:rPr>
                <w:rFonts w:eastAsia="Times New Roman" w:cs="Arial"/>
                <w:sz w:val="20"/>
                <w:szCs w:val="20"/>
              </w:rPr>
              <w:t>nouveler</w:t>
            </w:r>
            <w:proofErr w:type="spellEnd"/>
            <w:r w:rsidRPr="00BE5925">
              <w:rPr>
                <w:rFonts w:eastAsia="Times New Roman" w:cs="Arial"/>
                <w:sz w:val="20"/>
                <w:szCs w:val="20"/>
              </w:rPr>
              <w:t xml:space="preserve"> </w:t>
            </w:r>
            <w:r w:rsidR="007A6BBA">
              <w:rPr>
                <w:rFonts w:eastAsia="Times New Roman" w:cs="Arial"/>
                <w:sz w:val="20"/>
                <w:szCs w:val="20"/>
              </w:rPr>
              <w:t xml:space="preserve">la </w:t>
            </w:r>
            <w:proofErr w:type="spellStart"/>
            <w:r w:rsidRPr="00BE5925">
              <w:rPr>
                <w:rFonts w:eastAsia="Times New Roman" w:cs="Arial"/>
                <w:sz w:val="20"/>
                <w:szCs w:val="20"/>
              </w:rPr>
              <w:t>D</w:t>
            </w:r>
            <w:r w:rsidR="007A6BBA">
              <w:rPr>
                <w:rFonts w:eastAsia="Times New Roman" w:cs="Arial"/>
                <w:sz w:val="20"/>
                <w:szCs w:val="20"/>
              </w:rPr>
              <w:t>é</w:t>
            </w:r>
            <w:r w:rsidRPr="00BE5925">
              <w:rPr>
                <w:rFonts w:eastAsia="Times New Roman" w:cs="Arial"/>
                <w:sz w:val="20"/>
                <w:szCs w:val="20"/>
              </w:rPr>
              <w:t>cision</w:t>
            </w:r>
            <w:proofErr w:type="spellEnd"/>
            <w:r w:rsidRPr="00BE5925">
              <w:rPr>
                <w:rFonts w:eastAsia="Times New Roman" w:cs="Arial"/>
                <w:sz w:val="20"/>
                <w:szCs w:val="20"/>
              </w:rPr>
              <w:t xml:space="preserve"> </w:t>
            </w:r>
          </w:p>
        </w:tc>
      </w:tr>
      <w:tr w:rsidR="00104B8E" w:rsidRPr="00811BC7" w:rsidTr="009B52D3">
        <w:trPr>
          <w:trHeight w:val="288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104B8E" w:rsidRPr="00BE5925" w:rsidRDefault="00104B8E" w:rsidP="001E416B">
            <w:pPr>
              <w:spacing w:before="40" w:after="40" w:line="240" w:lineRule="auto"/>
              <w:rPr>
                <w:rFonts w:eastAsia="Times New Roman" w:cs="Arial"/>
                <w:b/>
                <w:bCs/>
                <w:sz w:val="20"/>
                <w:szCs w:val="20"/>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104B8E" w:rsidRPr="00BE5925" w:rsidRDefault="00104B8E" w:rsidP="001E416B">
            <w:pPr>
              <w:spacing w:before="40" w:after="40" w:line="240" w:lineRule="auto"/>
              <w:rPr>
                <w:rFonts w:eastAsia="Times New Roman" w:cs="Arial"/>
                <w:b/>
                <w:bCs/>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04B8E" w:rsidRPr="00BE5925" w:rsidRDefault="00104B8E" w:rsidP="001E416B">
            <w:pPr>
              <w:spacing w:before="40" w:after="40" w:line="240" w:lineRule="auto"/>
              <w:rPr>
                <w:rFonts w:eastAsia="Times New Roman" w:cs="Arial"/>
                <w:sz w:val="20"/>
                <w:szCs w:val="20"/>
              </w:rPr>
            </w:pPr>
          </w:p>
        </w:tc>
        <w:tc>
          <w:tcPr>
            <w:tcW w:w="5670" w:type="dxa"/>
            <w:tcBorders>
              <w:top w:val="single" w:sz="4" w:space="0" w:color="auto"/>
              <w:left w:val="nil"/>
              <w:bottom w:val="single" w:sz="4" w:space="0" w:color="auto"/>
              <w:right w:val="single" w:sz="4" w:space="0" w:color="auto"/>
            </w:tcBorders>
            <w:shd w:val="clear" w:color="000000" w:fill="FFFFFF"/>
            <w:hideMark/>
          </w:tcPr>
          <w:p w:rsidR="00104B8E" w:rsidRPr="008B3820" w:rsidRDefault="008B3820" w:rsidP="001E416B">
            <w:pPr>
              <w:spacing w:before="40" w:after="40" w:line="240" w:lineRule="auto"/>
              <w:jc w:val="both"/>
              <w:rPr>
                <w:rFonts w:eastAsia="Times New Roman" w:cs="Arial"/>
                <w:sz w:val="20"/>
                <w:szCs w:val="20"/>
                <w:lang w:val="fr-FR"/>
              </w:rPr>
            </w:pPr>
            <w:r w:rsidRPr="008B3820">
              <w:rPr>
                <w:rFonts w:eastAsia="Times New Roman" w:cs="Arial"/>
                <w:sz w:val="20"/>
                <w:szCs w:val="20"/>
                <w:lang w:val="fr-FR"/>
              </w:rPr>
              <w:t xml:space="preserve">b) Contribuer, avec le soutien du Secrétariat, à l’atelier proposé organisé par la CMS et la Convention des Nations unies sur la lutte contre la désertification (UNCCD), dont il est fait référence dans le document UNEP/CMS/COP12/Doc.24.1.2 </w:t>
            </w:r>
            <w:r w:rsidRPr="008B3820">
              <w:rPr>
                <w:rFonts w:eastAsia="Times New Roman" w:cs="Arial"/>
                <w:i/>
                <w:sz w:val="20"/>
                <w:szCs w:val="20"/>
                <w:lang w:val="fr-FR"/>
              </w:rPr>
              <w:t>Conservation des oiseaux terrestres migrateurs dans la région d’Afrique-Eurasie</w:t>
            </w:r>
            <w:r w:rsidRPr="008B3820">
              <w:rPr>
                <w:rFonts w:eastAsia="Times New Roman" w:cs="Arial"/>
                <w:sz w:val="20"/>
                <w:szCs w:val="20"/>
                <w:lang w:val="fr-FR"/>
              </w:rPr>
              <w:t xml:space="preserve"> (en particulier par rapport à une utilisation durable des terres en Afrique), afin de s’assurer que les besoins des vautours sont pris en charge lors de l’élaboration d’un plan (à soumettre à l’adoption à la 13e Session de la Conférence des Parties en 2020) sur l’intégration des exigences en matière de biodiversité, comme indiqué par les oiseaux sauvages, dans les objectifs de neutralité en matière de dégradation des terres au niveau national, en ciblant particulièrement l’Afrique de l’Ouest (pays du Sahel et de la savane guinéenne) et potentiellement également le nord-ouest de l’Afrique (pays du Maghreb) sous réserve de la disponibilité de ressources. </w:t>
            </w:r>
            <w:r w:rsidR="00104B8E" w:rsidRPr="008B3820">
              <w:rPr>
                <w:rFonts w:eastAsia="Times New Roman" w:cs="Arial"/>
                <w:sz w:val="20"/>
                <w:szCs w:val="20"/>
                <w:lang w:val="fr-FR"/>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04B8E" w:rsidRPr="008B3820" w:rsidRDefault="00104B8E" w:rsidP="001E416B">
            <w:pPr>
              <w:spacing w:before="40" w:after="40" w:line="240" w:lineRule="auto"/>
              <w:rPr>
                <w:rFonts w:eastAsia="Times New Roman" w:cs="Arial"/>
                <w:sz w:val="20"/>
                <w:szCs w:val="20"/>
                <w:lang w:val="fr-FR"/>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04B8E" w:rsidRPr="008B3820" w:rsidRDefault="00104B8E" w:rsidP="001E416B">
            <w:pPr>
              <w:spacing w:before="40" w:after="40" w:line="240" w:lineRule="auto"/>
              <w:rPr>
                <w:rFonts w:eastAsia="Times New Roman" w:cs="Arial"/>
                <w:sz w:val="20"/>
                <w:szCs w:val="20"/>
                <w:lang w:val="fr-FR"/>
              </w:rPr>
            </w:pPr>
          </w:p>
        </w:tc>
      </w:tr>
      <w:tr w:rsidR="00104B8E" w:rsidRPr="00BE5925" w:rsidTr="009B52D3">
        <w:trPr>
          <w:trHeight w:val="1350"/>
        </w:trPr>
        <w:tc>
          <w:tcPr>
            <w:tcW w:w="828" w:type="dxa"/>
            <w:tcBorders>
              <w:top w:val="nil"/>
              <w:left w:val="single" w:sz="4" w:space="0" w:color="auto"/>
              <w:bottom w:val="single" w:sz="4" w:space="0" w:color="auto"/>
              <w:right w:val="single" w:sz="4" w:space="0" w:color="auto"/>
            </w:tcBorders>
            <w:shd w:val="clear" w:color="000000" w:fill="FFFFFF"/>
            <w:hideMark/>
          </w:tcPr>
          <w:p w:rsidR="00104B8E" w:rsidRPr="00BE5925" w:rsidRDefault="00104B8E" w:rsidP="001E416B">
            <w:pPr>
              <w:spacing w:before="40" w:after="40" w:line="240" w:lineRule="auto"/>
              <w:jc w:val="center"/>
              <w:rPr>
                <w:rFonts w:eastAsia="Times New Roman" w:cs="Arial"/>
                <w:b/>
                <w:bCs/>
                <w:sz w:val="20"/>
                <w:szCs w:val="20"/>
              </w:rPr>
            </w:pPr>
            <w:r w:rsidRPr="00BE5925">
              <w:rPr>
                <w:rFonts w:eastAsia="Times New Roman" w:cs="Arial"/>
                <w:b/>
                <w:bCs/>
                <w:sz w:val="20"/>
                <w:szCs w:val="20"/>
              </w:rPr>
              <w:t>12.37</w:t>
            </w:r>
          </w:p>
        </w:tc>
        <w:tc>
          <w:tcPr>
            <w:tcW w:w="1724" w:type="dxa"/>
            <w:vMerge/>
            <w:tcBorders>
              <w:top w:val="nil"/>
              <w:left w:val="single" w:sz="4" w:space="0" w:color="auto"/>
              <w:bottom w:val="single" w:sz="4" w:space="0" w:color="auto"/>
              <w:right w:val="single" w:sz="4" w:space="0" w:color="auto"/>
            </w:tcBorders>
            <w:vAlign w:val="center"/>
            <w:hideMark/>
          </w:tcPr>
          <w:p w:rsidR="00104B8E" w:rsidRPr="00BE5925" w:rsidRDefault="00104B8E" w:rsidP="001E416B">
            <w:pPr>
              <w:spacing w:before="40" w:after="40" w:line="240" w:lineRule="auto"/>
              <w:rPr>
                <w:rFonts w:eastAsia="Times New Roman" w:cs="Arial"/>
                <w:b/>
                <w:bCs/>
                <w:sz w:val="20"/>
                <w:szCs w:val="20"/>
              </w:rPr>
            </w:pPr>
          </w:p>
        </w:tc>
        <w:tc>
          <w:tcPr>
            <w:tcW w:w="1559" w:type="dxa"/>
            <w:gridSpan w:val="2"/>
            <w:tcBorders>
              <w:top w:val="nil"/>
              <w:left w:val="nil"/>
              <w:bottom w:val="single" w:sz="4" w:space="0" w:color="auto"/>
              <w:right w:val="single" w:sz="4" w:space="0" w:color="auto"/>
            </w:tcBorders>
            <w:shd w:val="clear" w:color="000000" w:fill="FFFFFF"/>
            <w:hideMark/>
          </w:tcPr>
          <w:p w:rsidR="00104B8E" w:rsidRPr="00BE5925" w:rsidRDefault="008B3820" w:rsidP="001E416B">
            <w:pPr>
              <w:spacing w:before="40" w:after="40" w:line="240" w:lineRule="auto"/>
              <w:rPr>
                <w:rFonts w:eastAsia="Times New Roman" w:cs="Arial"/>
                <w:sz w:val="20"/>
                <w:szCs w:val="20"/>
              </w:rPr>
            </w:pPr>
            <w:proofErr w:type="spellStart"/>
            <w:r>
              <w:rPr>
                <w:rFonts w:eastAsia="Times New Roman" w:cs="Arial"/>
                <w:sz w:val="20"/>
                <w:szCs w:val="20"/>
              </w:rPr>
              <w:t>Adressée</w:t>
            </w:r>
            <w:proofErr w:type="spellEnd"/>
            <w:r>
              <w:rPr>
                <w:rFonts w:eastAsia="Times New Roman" w:cs="Arial"/>
                <w:sz w:val="20"/>
                <w:szCs w:val="20"/>
              </w:rPr>
              <w:t xml:space="preserve"> au Conseil </w:t>
            </w:r>
            <w:proofErr w:type="spellStart"/>
            <w:r>
              <w:rPr>
                <w:rFonts w:eastAsia="Times New Roman" w:cs="Arial"/>
                <w:sz w:val="20"/>
                <w:szCs w:val="20"/>
              </w:rPr>
              <w:t>scientifique</w:t>
            </w:r>
            <w:proofErr w:type="spellEnd"/>
          </w:p>
        </w:tc>
        <w:tc>
          <w:tcPr>
            <w:tcW w:w="5670" w:type="dxa"/>
            <w:tcBorders>
              <w:top w:val="nil"/>
              <w:left w:val="nil"/>
              <w:bottom w:val="single" w:sz="4" w:space="0" w:color="auto"/>
              <w:right w:val="single" w:sz="4" w:space="0" w:color="auto"/>
            </w:tcBorders>
            <w:shd w:val="clear" w:color="000000" w:fill="FFFFFF"/>
            <w:hideMark/>
          </w:tcPr>
          <w:p w:rsidR="00104B8E" w:rsidRPr="008B3820" w:rsidRDefault="008B3820" w:rsidP="001E416B">
            <w:pPr>
              <w:spacing w:before="40" w:after="40" w:line="240" w:lineRule="auto"/>
              <w:jc w:val="both"/>
              <w:rPr>
                <w:rFonts w:eastAsia="Times New Roman" w:cs="Arial"/>
                <w:sz w:val="20"/>
                <w:szCs w:val="20"/>
                <w:lang w:val="fr-FR"/>
              </w:rPr>
            </w:pPr>
            <w:r w:rsidRPr="008B3820">
              <w:rPr>
                <w:rFonts w:eastAsia="Times New Roman" w:cs="Arial"/>
                <w:sz w:val="20"/>
                <w:szCs w:val="20"/>
                <w:lang w:val="fr-FR"/>
              </w:rPr>
              <w:t xml:space="preserve">Le Conseil scientifique est autorisé à coopérer avec le Groupe de travail sur les vautours et le Groupe spécialiste des vautours de l’UICN, par le biais de l’Unité de coordination du </w:t>
            </w:r>
            <w:proofErr w:type="spellStart"/>
            <w:r w:rsidRPr="008B3820">
              <w:rPr>
                <w:rFonts w:eastAsia="Times New Roman" w:cs="Arial"/>
                <w:sz w:val="20"/>
                <w:szCs w:val="20"/>
                <w:lang w:val="fr-FR"/>
              </w:rPr>
              <w:t>MdE</w:t>
            </w:r>
            <w:proofErr w:type="spellEnd"/>
            <w:r w:rsidRPr="008B3820">
              <w:rPr>
                <w:rFonts w:eastAsia="Times New Roman" w:cs="Arial"/>
                <w:sz w:val="20"/>
                <w:szCs w:val="20"/>
                <w:lang w:val="fr-FR"/>
              </w:rPr>
              <w:t xml:space="preserve"> Rapaces, afin de combler les lacunes de connaissances mises en avant dans le </w:t>
            </w:r>
            <w:proofErr w:type="spellStart"/>
            <w:r w:rsidRPr="008B3820">
              <w:rPr>
                <w:rFonts w:eastAsia="Times New Roman" w:cs="Arial"/>
                <w:sz w:val="20"/>
                <w:szCs w:val="20"/>
                <w:lang w:val="fr-FR"/>
              </w:rPr>
              <w:t>MsAP</w:t>
            </w:r>
            <w:proofErr w:type="spellEnd"/>
            <w:r w:rsidRPr="008B3820">
              <w:rPr>
                <w:rFonts w:eastAsia="Times New Roman" w:cs="Arial"/>
                <w:sz w:val="20"/>
                <w:szCs w:val="20"/>
                <w:lang w:val="fr-FR"/>
              </w:rPr>
              <w:t xml:space="preserve"> Vautours, sous réserve de la disponibilité des ressources. </w:t>
            </w:r>
            <w:r w:rsidR="00104B8E" w:rsidRPr="008B3820">
              <w:rPr>
                <w:rFonts w:eastAsia="Times New Roman" w:cs="Arial"/>
                <w:sz w:val="20"/>
                <w:szCs w:val="20"/>
                <w:lang w:val="fr-FR"/>
              </w:rPr>
              <w:t>.</w:t>
            </w:r>
          </w:p>
        </w:tc>
        <w:tc>
          <w:tcPr>
            <w:tcW w:w="2977" w:type="dxa"/>
            <w:tcBorders>
              <w:top w:val="nil"/>
              <w:left w:val="nil"/>
              <w:bottom w:val="single" w:sz="4" w:space="0" w:color="auto"/>
              <w:right w:val="single" w:sz="4" w:space="0" w:color="auto"/>
            </w:tcBorders>
            <w:shd w:val="clear" w:color="000000" w:fill="FFFFFF"/>
            <w:hideMark/>
          </w:tcPr>
          <w:p w:rsidR="00104B8E" w:rsidRPr="007A6BBA" w:rsidRDefault="007A6BBA" w:rsidP="001E416B">
            <w:pPr>
              <w:spacing w:before="40" w:after="40" w:line="240" w:lineRule="auto"/>
              <w:jc w:val="both"/>
              <w:rPr>
                <w:rFonts w:eastAsia="Times New Roman" w:cs="Arial"/>
                <w:sz w:val="20"/>
                <w:szCs w:val="20"/>
                <w:lang w:val="fr-FR"/>
              </w:rPr>
            </w:pPr>
            <w:r w:rsidRPr="007A6BBA">
              <w:rPr>
                <w:rFonts w:eastAsia="Times New Roman" w:cs="Arial"/>
                <w:color w:val="000000"/>
                <w:sz w:val="20"/>
                <w:lang w:val="fr-FR"/>
              </w:rPr>
              <w:t xml:space="preserve">Jusqu’à présent, la liaison a été limitée en raison du manque de ressources, mais le </w:t>
            </w:r>
            <w:proofErr w:type="spellStart"/>
            <w:r>
              <w:rPr>
                <w:rFonts w:eastAsia="Times New Roman" w:cs="Arial"/>
                <w:color w:val="000000"/>
                <w:sz w:val="20"/>
                <w:lang w:val="fr-FR"/>
              </w:rPr>
              <w:t>MsAP</w:t>
            </w:r>
            <w:proofErr w:type="spellEnd"/>
            <w:r w:rsidRPr="007A6BBA">
              <w:rPr>
                <w:rFonts w:eastAsia="Times New Roman" w:cs="Arial"/>
                <w:color w:val="000000"/>
                <w:sz w:val="20"/>
                <w:lang w:val="fr-FR"/>
              </w:rPr>
              <w:t xml:space="preserve"> pour les vautours est un plan de 12 ans</w:t>
            </w:r>
            <w:r>
              <w:rPr>
                <w:rFonts w:eastAsia="Times New Roman" w:cs="Arial"/>
                <w:sz w:val="20"/>
                <w:szCs w:val="20"/>
                <w:lang w:val="fr-FR"/>
              </w:rPr>
              <w:t>.</w:t>
            </w:r>
            <w:r w:rsidR="00104B8E" w:rsidRPr="007A6BBA">
              <w:rPr>
                <w:rFonts w:eastAsia="Times New Roman" w:cs="Arial"/>
                <w:sz w:val="20"/>
                <w:szCs w:val="20"/>
                <w:lang w:val="fr-FR"/>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104B8E" w:rsidRPr="00BE5925" w:rsidRDefault="007A6BBA" w:rsidP="001E416B">
            <w:pPr>
              <w:spacing w:before="40" w:after="40" w:line="240" w:lineRule="auto"/>
              <w:rPr>
                <w:rFonts w:eastAsia="Times New Roman" w:cs="Arial"/>
                <w:sz w:val="20"/>
                <w:szCs w:val="20"/>
              </w:rPr>
            </w:pPr>
            <w:proofErr w:type="spellStart"/>
            <w:r w:rsidRPr="00BE5925">
              <w:rPr>
                <w:rFonts w:eastAsia="Times New Roman" w:cs="Arial"/>
                <w:sz w:val="20"/>
                <w:szCs w:val="20"/>
              </w:rPr>
              <w:t>Re</w:t>
            </w:r>
            <w:r>
              <w:rPr>
                <w:rFonts w:eastAsia="Times New Roman" w:cs="Arial"/>
                <w:sz w:val="20"/>
                <w:szCs w:val="20"/>
              </w:rPr>
              <w:t>nouveler</w:t>
            </w:r>
            <w:proofErr w:type="spellEnd"/>
            <w:r w:rsidRPr="00BE5925">
              <w:rPr>
                <w:rFonts w:eastAsia="Times New Roman" w:cs="Arial"/>
                <w:sz w:val="20"/>
                <w:szCs w:val="20"/>
              </w:rPr>
              <w:t xml:space="preserve"> </w:t>
            </w:r>
            <w:r>
              <w:rPr>
                <w:rFonts w:eastAsia="Times New Roman" w:cs="Arial"/>
                <w:sz w:val="20"/>
                <w:szCs w:val="20"/>
              </w:rPr>
              <w:t xml:space="preserve">la </w:t>
            </w:r>
            <w:proofErr w:type="spellStart"/>
            <w:r w:rsidRPr="00BE5925">
              <w:rPr>
                <w:rFonts w:eastAsia="Times New Roman" w:cs="Arial"/>
                <w:sz w:val="20"/>
                <w:szCs w:val="20"/>
              </w:rPr>
              <w:t>D</w:t>
            </w:r>
            <w:r>
              <w:rPr>
                <w:rFonts w:eastAsia="Times New Roman" w:cs="Arial"/>
                <w:sz w:val="20"/>
                <w:szCs w:val="20"/>
              </w:rPr>
              <w:t>é</w:t>
            </w:r>
            <w:r w:rsidRPr="00BE5925">
              <w:rPr>
                <w:rFonts w:eastAsia="Times New Roman" w:cs="Arial"/>
                <w:sz w:val="20"/>
                <w:szCs w:val="20"/>
              </w:rPr>
              <w:t>cision</w:t>
            </w:r>
            <w:proofErr w:type="spellEnd"/>
          </w:p>
        </w:tc>
      </w:tr>
      <w:tr w:rsidR="00104B8E" w:rsidRPr="00BE5925" w:rsidTr="009B52D3">
        <w:trPr>
          <w:trHeight w:val="1465"/>
        </w:trPr>
        <w:tc>
          <w:tcPr>
            <w:tcW w:w="828" w:type="dxa"/>
            <w:tcBorders>
              <w:top w:val="nil"/>
              <w:left w:val="single" w:sz="4" w:space="0" w:color="auto"/>
              <w:bottom w:val="single" w:sz="4" w:space="0" w:color="auto"/>
              <w:right w:val="single" w:sz="4" w:space="0" w:color="auto"/>
            </w:tcBorders>
            <w:shd w:val="clear" w:color="000000" w:fill="FFFFFF"/>
            <w:hideMark/>
          </w:tcPr>
          <w:p w:rsidR="00104B8E" w:rsidRPr="00BE5925" w:rsidRDefault="00104B8E" w:rsidP="001E416B">
            <w:pPr>
              <w:spacing w:before="40" w:after="40" w:line="240" w:lineRule="auto"/>
              <w:jc w:val="center"/>
              <w:rPr>
                <w:rFonts w:eastAsia="Times New Roman" w:cs="Arial"/>
                <w:b/>
                <w:bCs/>
                <w:sz w:val="20"/>
                <w:szCs w:val="20"/>
              </w:rPr>
            </w:pPr>
            <w:r w:rsidRPr="00BE5925">
              <w:rPr>
                <w:rFonts w:eastAsia="Times New Roman" w:cs="Arial"/>
                <w:b/>
                <w:bCs/>
                <w:sz w:val="20"/>
                <w:szCs w:val="20"/>
              </w:rPr>
              <w:t>12.38</w:t>
            </w:r>
          </w:p>
        </w:tc>
        <w:tc>
          <w:tcPr>
            <w:tcW w:w="1724" w:type="dxa"/>
            <w:vMerge/>
            <w:tcBorders>
              <w:top w:val="nil"/>
              <w:left w:val="single" w:sz="4" w:space="0" w:color="auto"/>
              <w:bottom w:val="single" w:sz="4" w:space="0" w:color="auto"/>
              <w:right w:val="single" w:sz="4" w:space="0" w:color="auto"/>
            </w:tcBorders>
            <w:vAlign w:val="center"/>
            <w:hideMark/>
          </w:tcPr>
          <w:p w:rsidR="00104B8E" w:rsidRPr="00BE5925" w:rsidRDefault="00104B8E" w:rsidP="001E416B">
            <w:pPr>
              <w:spacing w:before="40" w:after="40" w:line="240" w:lineRule="auto"/>
              <w:rPr>
                <w:rFonts w:eastAsia="Times New Roman" w:cs="Arial"/>
                <w:b/>
                <w:bCs/>
                <w:sz w:val="20"/>
                <w:szCs w:val="20"/>
              </w:rPr>
            </w:pPr>
          </w:p>
        </w:tc>
        <w:tc>
          <w:tcPr>
            <w:tcW w:w="1559" w:type="dxa"/>
            <w:gridSpan w:val="2"/>
            <w:tcBorders>
              <w:top w:val="nil"/>
              <w:left w:val="nil"/>
              <w:bottom w:val="single" w:sz="4" w:space="0" w:color="auto"/>
              <w:right w:val="single" w:sz="4" w:space="0" w:color="auto"/>
            </w:tcBorders>
            <w:shd w:val="clear" w:color="000000" w:fill="FFFFFF"/>
            <w:hideMark/>
          </w:tcPr>
          <w:p w:rsidR="00104B8E" w:rsidRPr="00BE5925" w:rsidRDefault="008B3820" w:rsidP="001E416B">
            <w:pPr>
              <w:spacing w:before="40" w:after="40" w:line="240" w:lineRule="auto"/>
              <w:rPr>
                <w:rFonts w:eastAsia="Times New Roman" w:cs="Arial"/>
                <w:sz w:val="20"/>
                <w:szCs w:val="20"/>
              </w:rPr>
            </w:pPr>
            <w:proofErr w:type="spellStart"/>
            <w:r>
              <w:rPr>
                <w:rFonts w:eastAsia="Times New Roman" w:cs="Arial"/>
                <w:sz w:val="20"/>
                <w:szCs w:val="20"/>
              </w:rPr>
              <w:t>Adressée</w:t>
            </w:r>
            <w:proofErr w:type="spellEnd"/>
            <w:r>
              <w:rPr>
                <w:rFonts w:eastAsia="Times New Roman" w:cs="Arial"/>
                <w:sz w:val="20"/>
                <w:szCs w:val="20"/>
              </w:rPr>
              <w:t xml:space="preserve"> au </w:t>
            </w:r>
            <w:proofErr w:type="spellStart"/>
            <w:r w:rsidR="00104B8E" w:rsidRPr="00BE5925">
              <w:rPr>
                <w:rFonts w:eastAsia="Times New Roman" w:cs="Arial"/>
                <w:sz w:val="20"/>
                <w:szCs w:val="20"/>
              </w:rPr>
              <w:t>Secr</w:t>
            </w:r>
            <w:r>
              <w:rPr>
                <w:rFonts w:eastAsia="Times New Roman" w:cs="Arial"/>
                <w:sz w:val="20"/>
                <w:szCs w:val="20"/>
              </w:rPr>
              <w:t>é</w:t>
            </w:r>
            <w:r w:rsidR="00104B8E" w:rsidRPr="00BE5925">
              <w:rPr>
                <w:rFonts w:eastAsia="Times New Roman" w:cs="Arial"/>
                <w:sz w:val="20"/>
                <w:szCs w:val="20"/>
              </w:rPr>
              <w:t>tariat</w:t>
            </w:r>
            <w:proofErr w:type="spellEnd"/>
          </w:p>
        </w:tc>
        <w:tc>
          <w:tcPr>
            <w:tcW w:w="5670" w:type="dxa"/>
            <w:tcBorders>
              <w:top w:val="nil"/>
              <w:left w:val="nil"/>
              <w:bottom w:val="single" w:sz="4" w:space="0" w:color="auto"/>
              <w:right w:val="single" w:sz="4" w:space="0" w:color="auto"/>
            </w:tcBorders>
            <w:shd w:val="clear" w:color="000000" w:fill="FFFFFF"/>
            <w:hideMark/>
          </w:tcPr>
          <w:p w:rsidR="00104B8E" w:rsidRPr="008B3820" w:rsidRDefault="008B3820" w:rsidP="001E416B">
            <w:pPr>
              <w:spacing w:before="40" w:after="40" w:line="240" w:lineRule="auto"/>
              <w:jc w:val="both"/>
              <w:rPr>
                <w:rFonts w:eastAsia="Times New Roman" w:cs="Arial"/>
                <w:sz w:val="20"/>
                <w:szCs w:val="20"/>
                <w:lang w:val="fr-FR"/>
              </w:rPr>
            </w:pPr>
            <w:r w:rsidRPr="008B3820">
              <w:rPr>
                <w:rFonts w:eastAsia="Times New Roman" w:cs="Arial"/>
                <w:sz w:val="20"/>
                <w:szCs w:val="20"/>
                <w:lang w:val="fr-FR"/>
              </w:rPr>
              <w:t>Le Secrétariat doit  transmettre cette Décision aux Secrétariats d’autres organisations multilatérales sur l’environnement, en particulier le programme des Nations Unies pour l’environnement, la Convention sur la biodiversité biologique (CDB), la Convention sur le commerce international des espèces de faune et de flore sauvages menacées d'extinction (CITES) et la</w:t>
            </w:r>
            <w:r w:rsidRPr="008B3820">
              <w:rPr>
                <w:rFonts w:eastAsia="Times New Roman" w:cs="Arial"/>
                <w:bCs/>
                <w:sz w:val="20"/>
                <w:szCs w:val="20"/>
                <w:lang w:val="fr-FR"/>
              </w:rPr>
              <w:t xml:space="preserve"> Plateforme intergouvernementale scientifique et politique sur la biodiversité et les services écosystémiques </w:t>
            </w:r>
            <w:r w:rsidRPr="008B3820">
              <w:rPr>
                <w:rFonts w:eastAsia="Times New Roman" w:cs="Arial"/>
                <w:sz w:val="20"/>
                <w:szCs w:val="20"/>
                <w:lang w:val="fr-FR"/>
              </w:rPr>
              <w:t xml:space="preserve">(IPBES), pour chercher à obtenir leur soutien, leur contribution, leur coopération et leur collaboration dans la mise en œuvre du </w:t>
            </w:r>
            <w:proofErr w:type="spellStart"/>
            <w:r w:rsidRPr="008B3820">
              <w:rPr>
                <w:rFonts w:eastAsia="Times New Roman" w:cs="Arial"/>
                <w:sz w:val="20"/>
                <w:szCs w:val="20"/>
                <w:lang w:val="fr-FR"/>
              </w:rPr>
              <w:t>MsAP</w:t>
            </w:r>
            <w:proofErr w:type="spellEnd"/>
            <w:r w:rsidRPr="008B3820">
              <w:rPr>
                <w:rFonts w:eastAsia="Times New Roman" w:cs="Arial"/>
                <w:sz w:val="20"/>
                <w:szCs w:val="20"/>
                <w:lang w:val="fr-FR"/>
              </w:rPr>
              <w:t xml:space="preserve"> Vautours, sous réserve de la disponibilité de ressources</w:t>
            </w:r>
          </w:p>
        </w:tc>
        <w:tc>
          <w:tcPr>
            <w:tcW w:w="2977" w:type="dxa"/>
            <w:tcBorders>
              <w:top w:val="nil"/>
              <w:left w:val="nil"/>
              <w:bottom w:val="single" w:sz="4" w:space="0" w:color="auto"/>
              <w:right w:val="single" w:sz="4" w:space="0" w:color="auto"/>
            </w:tcBorders>
            <w:shd w:val="clear" w:color="000000" w:fill="FFFFFF"/>
            <w:hideMark/>
          </w:tcPr>
          <w:p w:rsidR="00104B8E" w:rsidRPr="007A6BBA" w:rsidRDefault="007A6BBA" w:rsidP="001E416B">
            <w:pPr>
              <w:spacing w:before="40" w:after="40" w:line="240" w:lineRule="auto"/>
              <w:jc w:val="both"/>
              <w:rPr>
                <w:rFonts w:eastAsia="Times New Roman" w:cs="Arial"/>
                <w:sz w:val="20"/>
                <w:szCs w:val="20"/>
                <w:lang w:val="fr-FR"/>
              </w:rPr>
            </w:pPr>
            <w:r>
              <w:rPr>
                <w:rFonts w:eastAsia="Times New Roman" w:cs="Arial"/>
                <w:sz w:val="20"/>
                <w:szCs w:val="20"/>
                <w:lang w:val="fr-FR"/>
              </w:rPr>
              <w:t xml:space="preserve">Le </w:t>
            </w:r>
            <w:proofErr w:type="spellStart"/>
            <w:r w:rsidR="00104B8E" w:rsidRPr="007A6BBA">
              <w:rPr>
                <w:rFonts w:eastAsia="Times New Roman" w:cs="Arial"/>
                <w:sz w:val="20"/>
                <w:szCs w:val="20"/>
                <w:lang w:val="fr-FR"/>
              </w:rPr>
              <w:t>MsAP</w:t>
            </w:r>
            <w:proofErr w:type="spellEnd"/>
            <w:r w:rsidR="00104B8E" w:rsidRPr="007A6BBA">
              <w:rPr>
                <w:rFonts w:eastAsia="Times New Roman" w:cs="Arial"/>
                <w:sz w:val="20"/>
                <w:szCs w:val="20"/>
                <w:lang w:val="fr-FR"/>
              </w:rPr>
              <w:t xml:space="preserve"> </w:t>
            </w:r>
            <w:r w:rsidRPr="007A6BBA">
              <w:rPr>
                <w:rFonts w:eastAsia="Times New Roman" w:cs="Arial"/>
                <w:color w:val="000000"/>
                <w:sz w:val="20"/>
                <w:lang w:val="fr-FR"/>
              </w:rPr>
              <w:t>pour les vautours a été promu lors de diverses réunions et événements, notamment des réunions organisées par la CDB, la CNULCD, la Convention des Carpates des Nations Unies sur l’environnement et la CITES</w:t>
            </w:r>
          </w:p>
        </w:tc>
        <w:tc>
          <w:tcPr>
            <w:tcW w:w="1843" w:type="dxa"/>
            <w:tcBorders>
              <w:top w:val="nil"/>
              <w:left w:val="nil"/>
              <w:bottom w:val="single" w:sz="4" w:space="0" w:color="auto"/>
              <w:right w:val="single" w:sz="4" w:space="0" w:color="auto"/>
            </w:tcBorders>
            <w:shd w:val="clear" w:color="000000" w:fill="FFFFFF"/>
            <w:vAlign w:val="center"/>
            <w:hideMark/>
          </w:tcPr>
          <w:p w:rsidR="00104B8E" w:rsidRPr="00BE5925" w:rsidRDefault="007A6BBA" w:rsidP="001E416B">
            <w:pPr>
              <w:spacing w:before="40" w:after="40" w:line="240" w:lineRule="auto"/>
              <w:rPr>
                <w:rFonts w:eastAsia="Times New Roman" w:cs="Arial"/>
                <w:sz w:val="20"/>
                <w:szCs w:val="20"/>
              </w:rPr>
            </w:pPr>
            <w:proofErr w:type="spellStart"/>
            <w:r w:rsidRPr="00BE5925">
              <w:rPr>
                <w:rFonts w:eastAsia="Times New Roman" w:cs="Arial"/>
                <w:sz w:val="20"/>
                <w:szCs w:val="20"/>
              </w:rPr>
              <w:t>Re</w:t>
            </w:r>
            <w:r>
              <w:rPr>
                <w:rFonts w:eastAsia="Times New Roman" w:cs="Arial"/>
                <w:sz w:val="20"/>
                <w:szCs w:val="20"/>
              </w:rPr>
              <w:t>nouveler</w:t>
            </w:r>
            <w:proofErr w:type="spellEnd"/>
            <w:r w:rsidRPr="00BE5925">
              <w:rPr>
                <w:rFonts w:eastAsia="Times New Roman" w:cs="Arial"/>
                <w:sz w:val="20"/>
                <w:szCs w:val="20"/>
              </w:rPr>
              <w:t xml:space="preserve"> </w:t>
            </w:r>
            <w:r>
              <w:rPr>
                <w:rFonts w:eastAsia="Times New Roman" w:cs="Arial"/>
                <w:sz w:val="20"/>
                <w:szCs w:val="20"/>
              </w:rPr>
              <w:t xml:space="preserve">la </w:t>
            </w:r>
            <w:proofErr w:type="spellStart"/>
            <w:r w:rsidRPr="00BE5925">
              <w:rPr>
                <w:rFonts w:eastAsia="Times New Roman" w:cs="Arial"/>
                <w:sz w:val="20"/>
                <w:szCs w:val="20"/>
              </w:rPr>
              <w:t>D</w:t>
            </w:r>
            <w:r>
              <w:rPr>
                <w:rFonts w:eastAsia="Times New Roman" w:cs="Arial"/>
                <w:sz w:val="20"/>
                <w:szCs w:val="20"/>
              </w:rPr>
              <w:t>é</w:t>
            </w:r>
            <w:r w:rsidRPr="00BE5925">
              <w:rPr>
                <w:rFonts w:eastAsia="Times New Roman" w:cs="Arial"/>
                <w:sz w:val="20"/>
                <w:szCs w:val="20"/>
              </w:rPr>
              <w:t>cision</w:t>
            </w:r>
            <w:proofErr w:type="spellEnd"/>
          </w:p>
        </w:tc>
      </w:tr>
      <w:tr w:rsidR="00104B8E" w:rsidRPr="00BE5925" w:rsidTr="009B52D3">
        <w:trPr>
          <w:trHeight w:val="1185"/>
        </w:trPr>
        <w:tc>
          <w:tcPr>
            <w:tcW w:w="828" w:type="dxa"/>
            <w:tcBorders>
              <w:top w:val="single" w:sz="4" w:space="0" w:color="auto"/>
              <w:left w:val="single" w:sz="4" w:space="0" w:color="auto"/>
              <w:bottom w:val="single" w:sz="4" w:space="0" w:color="auto"/>
              <w:right w:val="single" w:sz="4" w:space="0" w:color="auto"/>
            </w:tcBorders>
            <w:shd w:val="clear" w:color="000000" w:fill="FFFFFF"/>
            <w:hideMark/>
          </w:tcPr>
          <w:p w:rsidR="00104B8E" w:rsidRPr="00BE5925" w:rsidRDefault="00104B8E" w:rsidP="001E416B">
            <w:pPr>
              <w:spacing w:before="40" w:after="40" w:line="240" w:lineRule="auto"/>
              <w:jc w:val="center"/>
              <w:rPr>
                <w:rFonts w:eastAsia="Times New Roman" w:cs="Arial"/>
                <w:b/>
                <w:bCs/>
                <w:sz w:val="20"/>
                <w:szCs w:val="20"/>
              </w:rPr>
            </w:pPr>
            <w:r w:rsidRPr="00BE5925">
              <w:rPr>
                <w:rFonts w:eastAsia="Times New Roman" w:cs="Arial"/>
                <w:b/>
                <w:bCs/>
                <w:sz w:val="20"/>
                <w:szCs w:val="20"/>
              </w:rPr>
              <w:lastRenderedPageBreak/>
              <w:t>12.39</w:t>
            </w: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104B8E" w:rsidRPr="00BE5925" w:rsidRDefault="00104B8E" w:rsidP="001E416B">
            <w:pPr>
              <w:spacing w:before="40" w:after="40" w:line="240" w:lineRule="auto"/>
              <w:rPr>
                <w:rFonts w:eastAsia="Times New Roman" w:cs="Arial"/>
                <w:b/>
                <w:bCs/>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104B8E" w:rsidRPr="00BE5925" w:rsidRDefault="008B3820" w:rsidP="001E416B">
            <w:pPr>
              <w:spacing w:before="40" w:after="40" w:line="240" w:lineRule="auto"/>
              <w:jc w:val="both"/>
              <w:rPr>
                <w:rFonts w:eastAsia="Times New Roman" w:cs="Arial"/>
                <w:sz w:val="20"/>
                <w:szCs w:val="20"/>
              </w:rPr>
            </w:pPr>
            <w:proofErr w:type="spellStart"/>
            <w:r>
              <w:rPr>
                <w:rFonts w:eastAsia="Times New Roman" w:cs="Arial"/>
                <w:sz w:val="20"/>
                <w:szCs w:val="20"/>
              </w:rPr>
              <w:t>Adressée</w:t>
            </w:r>
            <w:proofErr w:type="spellEnd"/>
            <w:r>
              <w:rPr>
                <w:rFonts w:eastAsia="Times New Roman" w:cs="Arial"/>
                <w:sz w:val="20"/>
                <w:szCs w:val="20"/>
              </w:rPr>
              <w:t xml:space="preserve"> au </w:t>
            </w:r>
            <w:proofErr w:type="spellStart"/>
            <w:r w:rsidR="00104B8E" w:rsidRPr="00BE5925">
              <w:rPr>
                <w:rFonts w:eastAsia="Times New Roman" w:cs="Arial"/>
                <w:sz w:val="20"/>
                <w:szCs w:val="20"/>
              </w:rPr>
              <w:t>Secr</w:t>
            </w:r>
            <w:r>
              <w:rPr>
                <w:rFonts w:eastAsia="Times New Roman" w:cs="Arial"/>
                <w:sz w:val="20"/>
                <w:szCs w:val="20"/>
              </w:rPr>
              <w:t>é</w:t>
            </w:r>
            <w:r w:rsidR="00104B8E" w:rsidRPr="00BE5925">
              <w:rPr>
                <w:rFonts w:eastAsia="Times New Roman" w:cs="Arial"/>
                <w:sz w:val="20"/>
                <w:szCs w:val="20"/>
              </w:rPr>
              <w:t>tariat</w:t>
            </w:r>
            <w:proofErr w:type="spellEnd"/>
          </w:p>
        </w:tc>
        <w:tc>
          <w:tcPr>
            <w:tcW w:w="5670" w:type="dxa"/>
            <w:tcBorders>
              <w:top w:val="single" w:sz="4" w:space="0" w:color="auto"/>
              <w:left w:val="nil"/>
              <w:bottom w:val="single" w:sz="4" w:space="0" w:color="auto"/>
              <w:right w:val="single" w:sz="4" w:space="0" w:color="auto"/>
            </w:tcBorders>
            <w:shd w:val="clear" w:color="000000" w:fill="FFFFFF"/>
            <w:hideMark/>
          </w:tcPr>
          <w:p w:rsidR="00104B8E" w:rsidRPr="008B3820" w:rsidRDefault="008B3820" w:rsidP="001E416B">
            <w:pPr>
              <w:spacing w:before="40" w:after="40" w:line="240" w:lineRule="auto"/>
              <w:jc w:val="both"/>
              <w:rPr>
                <w:rFonts w:eastAsia="Times New Roman" w:cs="Arial"/>
                <w:sz w:val="20"/>
                <w:szCs w:val="20"/>
                <w:lang w:val="fr-FR"/>
              </w:rPr>
            </w:pPr>
            <w:r w:rsidRPr="008B3820">
              <w:rPr>
                <w:rFonts w:cs="Arial"/>
                <w:sz w:val="20"/>
                <w:szCs w:val="20"/>
                <w:lang w:val="fr-FR"/>
              </w:rPr>
              <w:t xml:space="preserve">Le Secrétariat, par le biais de l’Unité de coordination du </w:t>
            </w:r>
            <w:proofErr w:type="spellStart"/>
            <w:r w:rsidRPr="008B3820">
              <w:rPr>
                <w:rFonts w:cs="Arial"/>
                <w:sz w:val="20"/>
                <w:szCs w:val="20"/>
                <w:lang w:val="fr-FR"/>
              </w:rPr>
              <w:t>MdE</w:t>
            </w:r>
            <w:proofErr w:type="spellEnd"/>
            <w:r w:rsidRPr="008B3820">
              <w:rPr>
                <w:rFonts w:cs="Arial"/>
                <w:sz w:val="20"/>
                <w:szCs w:val="20"/>
                <w:lang w:val="fr-FR"/>
              </w:rPr>
              <w:t xml:space="preserve"> Rapaces, rend compte à la prochaine Réunion des signataires du </w:t>
            </w:r>
            <w:proofErr w:type="spellStart"/>
            <w:r w:rsidRPr="008B3820">
              <w:rPr>
                <w:rFonts w:cs="Arial"/>
                <w:sz w:val="20"/>
                <w:szCs w:val="20"/>
                <w:lang w:val="fr-FR"/>
              </w:rPr>
              <w:t>MdE</w:t>
            </w:r>
            <w:proofErr w:type="spellEnd"/>
            <w:r w:rsidRPr="008B3820">
              <w:rPr>
                <w:rFonts w:cs="Arial"/>
                <w:sz w:val="20"/>
                <w:szCs w:val="20"/>
                <w:lang w:val="fr-FR"/>
              </w:rPr>
              <w:t xml:space="preserve"> Rapaces de la CMS et aux sessions suivantes du Comité intersessions du Conseil scientifique de la CMS</w:t>
            </w:r>
            <w:r w:rsidR="00104B8E" w:rsidRPr="008B3820">
              <w:rPr>
                <w:rFonts w:eastAsia="Times New Roman" w:cs="Arial"/>
                <w:sz w:val="20"/>
                <w:szCs w:val="20"/>
                <w:lang w:val="fr-FR"/>
              </w:rPr>
              <w:t xml:space="preserve">. </w:t>
            </w:r>
          </w:p>
        </w:tc>
        <w:tc>
          <w:tcPr>
            <w:tcW w:w="2977" w:type="dxa"/>
            <w:tcBorders>
              <w:top w:val="single" w:sz="4" w:space="0" w:color="auto"/>
              <w:left w:val="nil"/>
              <w:bottom w:val="single" w:sz="4" w:space="0" w:color="auto"/>
              <w:right w:val="single" w:sz="4" w:space="0" w:color="auto"/>
            </w:tcBorders>
            <w:shd w:val="clear" w:color="000000" w:fill="FFFFFF"/>
            <w:hideMark/>
          </w:tcPr>
          <w:p w:rsidR="00104B8E" w:rsidRPr="007A6BBA" w:rsidRDefault="007A6BBA" w:rsidP="001E416B">
            <w:pPr>
              <w:spacing w:before="40" w:after="40" w:line="240" w:lineRule="auto"/>
              <w:jc w:val="both"/>
              <w:rPr>
                <w:rFonts w:eastAsia="Times New Roman" w:cs="Arial"/>
                <w:sz w:val="20"/>
                <w:szCs w:val="20"/>
                <w:lang w:val="fr-FR"/>
              </w:rPr>
            </w:pPr>
            <w:r w:rsidRPr="007A6BBA">
              <w:rPr>
                <w:rFonts w:eastAsia="Times New Roman" w:cs="Arial"/>
                <w:color w:val="000000"/>
                <w:sz w:val="20"/>
                <w:lang w:val="fr-FR"/>
              </w:rPr>
              <w:t>Rapport soumis à la CMS ScC-SC4 en tant que document d’information : UNEP/CMS/SCC-SC4/Inf.7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04B8E" w:rsidRPr="00BE5925" w:rsidRDefault="007A6BBA" w:rsidP="001E416B">
            <w:pPr>
              <w:spacing w:before="40" w:after="40" w:line="240" w:lineRule="auto"/>
              <w:rPr>
                <w:rFonts w:eastAsia="Times New Roman" w:cs="Arial"/>
                <w:sz w:val="20"/>
                <w:szCs w:val="20"/>
              </w:rPr>
            </w:pPr>
            <w:proofErr w:type="spellStart"/>
            <w:r w:rsidRPr="00BE5925">
              <w:rPr>
                <w:rFonts w:eastAsia="Times New Roman" w:cs="Arial"/>
                <w:sz w:val="20"/>
                <w:szCs w:val="20"/>
              </w:rPr>
              <w:t>Re</w:t>
            </w:r>
            <w:r>
              <w:rPr>
                <w:rFonts w:eastAsia="Times New Roman" w:cs="Arial"/>
                <w:sz w:val="20"/>
                <w:szCs w:val="20"/>
              </w:rPr>
              <w:t>nouveler</w:t>
            </w:r>
            <w:proofErr w:type="spellEnd"/>
            <w:r w:rsidRPr="00BE5925">
              <w:rPr>
                <w:rFonts w:eastAsia="Times New Roman" w:cs="Arial"/>
                <w:sz w:val="20"/>
                <w:szCs w:val="20"/>
              </w:rPr>
              <w:t xml:space="preserve"> </w:t>
            </w:r>
            <w:r>
              <w:rPr>
                <w:rFonts w:eastAsia="Times New Roman" w:cs="Arial"/>
                <w:sz w:val="20"/>
                <w:szCs w:val="20"/>
              </w:rPr>
              <w:t xml:space="preserve">la </w:t>
            </w:r>
            <w:bookmarkStart w:id="0" w:name="_GoBack"/>
            <w:bookmarkEnd w:id="0"/>
            <w:proofErr w:type="spellStart"/>
            <w:r w:rsidRPr="00BE5925">
              <w:rPr>
                <w:rFonts w:eastAsia="Times New Roman" w:cs="Arial"/>
                <w:sz w:val="20"/>
                <w:szCs w:val="20"/>
              </w:rPr>
              <w:t>D</w:t>
            </w:r>
            <w:r>
              <w:rPr>
                <w:rFonts w:eastAsia="Times New Roman" w:cs="Arial"/>
                <w:sz w:val="20"/>
                <w:szCs w:val="20"/>
              </w:rPr>
              <w:t>é</w:t>
            </w:r>
            <w:r w:rsidRPr="00BE5925">
              <w:rPr>
                <w:rFonts w:eastAsia="Times New Roman" w:cs="Arial"/>
                <w:sz w:val="20"/>
                <w:szCs w:val="20"/>
              </w:rPr>
              <w:t>cision</w:t>
            </w:r>
            <w:proofErr w:type="spellEnd"/>
          </w:p>
        </w:tc>
      </w:tr>
      <w:tr w:rsidR="00104B8E" w:rsidRPr="00BE5925" w:rsidTr="009B52D3">
        <w:trPr>
          <w:trHeight w:val="255"/>
        </w:trPr>
        <w:tc>
          <w:tcPr>
            <w:tcW w:w="14601" w:type="dxa"/>
            <w:gridSpan w:val="7"/>
            <w:tcBorders>
              <w:top w:val="single" w:sz="4" w:space="0" w:color="auto"/>
              <w:left w:val="single" w:sz="4" w:space="0" w:color="auto"/>
              <w:bottom w:val="single" w:sz="4" w:space="0" w:color="auto"/>
              <w:right w:val="single" w:sz="4" w:space="0" w:color="auto"/>
            </w:tcBorders>
            <w:shd w:val="clear" w:color="000000" w:fill="D0CECE"/>
            <w:hideMark/>
          </w:tcPr>
          <w:p w:rsidR="00104B8E" w:rsidRPr="00BE5925" w:rsidRDefault="00F66444" w:rsidP="001E416B">
            <w:pPr>
              <w:spacing w:before="40" w:after="40" w:line="240" w:lineRule="auto"/>
              <w:jc w:val="both"/>
              <w:rPr>
                <w:rFonts w:eastAsia="Times New Roman" w:cs="Arial"/>
                <w:b/>
                <w:bCs/>
                <w:sz w:val="20"/>
                <w:szCs w:val="20"/>
              </w:rPr>
            </w:pPr>
            <w:proofErr w:type="spellStart"/>
            <w:r>
              <w:rPr>
                <w:rFonts w:eastAsia="Times New Roman" w:cs="Arial"/>
                <w:b/>
                <w:bCs/>
                <w:sz w:val="20"/>
                <w:szCs w:val="20"/>
              </w:rPr>
              <w:t>Espèces</w:t>
            </w:r>
            <w:proofErr w:type="spellEnd"/>
            <w:r>
              <w:rPr>
                <w:rFonts w:eastAsia="Times New Roman" w:cs="Arial"/>
                <w:b/>
                <w:bCs/>
                <w:sz w:val="20"/>
                <w:szCs w:val="20"/>
              </w:rPr>
              <w:t xml:space="preserve"> </w:t>
            </w:r>
            <w:proofErr w:type="spellStart"/>
            <w:r>
              <w:rPr>
                <w:rFonts w:eastAsia="Times New Roman" w:cs="Arial"/>
                <w:b/>
                <w:bCs/>
                <w:sz w:val="20"/>
                <w:szCs w:val="20"/>
              </w:rPr>
              <w:t>a</w:t>
            </w:r>
            <w:r w:rsidR="00104B8E" w:rsidRPr="00BE5925">
              <w:rPr>
                <w:rFonts w:eastAsia="Times New Roman" w:cs="Arial"/>
                <w:b/>
                <w:bCs/>
                <w:sz w:val="20"/>
                <w:szCs w:val="20"/>
              </w:rPr>
              <w:t>quati</w:t>
            </w:r>
            <w:r>
              <w:rPr>
                <w:rFonts w:eastAsia="Times New Roman" w:cs="Arial"/>
                <w:b/>
                <w:bCs/>
                <w:sz w:val="20"/>
                <w:szCs w:val="20"/>
              </w:rPr>
              <w:t>ques</w:t>
            </w:r>
            <w:proofErr w:type="spellEnd"/>
            <w:r w:rsidR="00104B8E" w:rsidRPr="00BE5925">
              <w:rPr>
                <w:rFonts w:eastAsia="Times New Roman" w:cs="Arial"/>
                <w:b/>
                <w:bCs/>
                <w:sz w:val="20"/>
                <w:szCs w:val="20"/>
              </w:rPr>
              <w:t xml:space="preserve">  </w:t>
            </w:r>
          </w:p>
        </w:tc>
      </w:tr>
      <w:tr w:rsidR="00356574" w:rsidRPr="00BE5925" w:rsidTr="009B52D3">
        <w:trPr>
          <w:trHeight w:val="960"/>
        </w:trPr>
        <w:tc>
          <w:tcPr>
            <w:tcW w:w="828" w:type="dxa"/>
            <w:vMerge w:val="restart"/>
            <w:tcBorders>
              <w:top w:val="nil"/>
              <w:left w:val="single" w:sz="4" w:space="0" w:color="auto"/>
              <w:bottom w:val="single" w:sz="4" w:space="0" w:color="auto"/>
              <w:right w:val="single" w:sz="4" w:space="0" w:color="auto"/>
            </w:tcBorders>
            <w:shd w:val="clear" w:color="000000" w:fill="FFFFFF"/>
            <w:hideMark/>
          </w:tcPr>
          <w:p w:rsidR="00104B8E" w:rsidRPr="00BE5925" w:rsidRDefault="00104B8E" w:rsidP="001E416B">
            <w:pPr>
              <w:spacing w:before="40" w:after="40" w:line="240" w:lineRule="auto"/>
              <w:jc w:val="center"/>
              <w:rPr>
                <w:rFonts w:eastAsia="Times New Roman" w:cs="Arial"/>
                <w:b/>
                <w:bCs/>
                <w:sz w:val="20"/>
                <w:szCs w:val="20"/>
              </w:rPr>
            </w:pPr>
            <w:r w:rsidRPr="00BE5925">
              <w:rPr>
                <w:rFonts w:eastAsia="Times New Roman" w:cs="Arial"/>
                <w:b/>
                <w:bCs/>
                <w:sz w:val="20"/>
                <w:szCs w:val="20"/>
              </w:rPr>
              <w:t>12.53</w:t>
            </w:r>
          </w:p>
        </w:tc>
        <w:tc>
          <w:tcPr>
            <w:tcW w:w="1724" w:type="dxa"/>
            <w:vMerge w:val="restart"/>
            <w:tcBorders>
              <w:top w:val="nil"/>
              <w:left w:val="single" w:sz="4" w:space="0" w:color="auto"/>
              <w:bottom w:val="single" w:sz="4" w:space="0" w:color="auto"/>
              <w:right w:val="single" w:sz="4" w:space="0" w:color="auto"/>
            </w:tcBorders>
            <w:shd w:val="clear" w:color="000000" w:fill="FFFFFF"/>
            <w:hideMark/>
          </w:tcPr>
          <w:p w:rsidR="008B3820" w:rsidRDefault="008B3820" w:rsidP="001E416B">
            <w:pPr>
              <w:pStyle w:val="Heading2"/>
              <w:spacing w:before="40" w:after="40"/>
              <w:rPr>
                <w:lang w:val="fr-FR"/>
              </w:rPr>
            </w:pPr>
            <w:bookmarkStart w:id="1" w:name="_Toc503346519"/>
            <w:r>
              <w:rPr>
                <w:lang w:val="fr-FR"/>
              </w:rPr>
              <w:t>Conservation et gestion des baleines et de leurs habitats dans la région de l’Atlantique sud</w:t>
            </w:r>
            <w:bookmarkEnd w:id="1"/>
          </w:p>
          <w:p w:rsidR="00104B8E" w:rsidRPr="008B3820" w:rsidRDefault="00104B8E" w:rsidP="001E416B">
            <w:pPr>
              <w:spacing w:before="40" w:after="40" w:line="240" w:lineRule="auto"/>
              <w:rPr>
                <w:rFonts w:eastAsia="Times New Roman" w:cs="Arial"/>
                <w:b/>
                <w:bCs/>
                <w:sz w:val="20"/>
                <w:szCs w:val="20"/>
                <w:lang w:val="fr-FR"/>
              </w:rPr>
            </w:pPr>
          </w:p>
        </w:tc>
        <w:tc>
          <w:tcPr>
            <w:tcW w:w="1559" w:type="dxa"/>
            <w:gridSpan w:val="2"/>
            <w:vMerge w:val="restart"/>
            <w:tcBorders>
              <w:top w:val="nil"/>
              <w:left w:val="single" w:sz="4" w:space="0" w:color="auto"/>
              <w:bottom w:val="single" w:sz="4" w:space="0" w:color="auto"/>
              <w:right w:val="single" w:sz="4" w:space="0" w:color="auto"/>
            </w:tcBorders>
            <w:shd w:val="clear" w:color="000000" w:fill="FFFFFF"/>
            <w:hideMark/>
          </w:tcPr>
          <w:p w:rsidR="00104B8E" w:rsidRPr="00BE5925" w:rsidRDefault="00487380" w:rsidP="001E416B">
            <w:pPr>
              <w:spacing w:before="40" w:after="40" w:line="240" w:lineRule="auto"/>
              <w:jc w:val="both"/>
              <w:rPr>
                <w:rFonts w:eastAsia="Times New Roman" w:cs="Arial"/>
                <w:sz w:val="20"/>
                <w:szCs w:val="20"/>
              </w:rPr>
            </w:pPr>
            <w:proofErr w:type="spellStart"/>
            <w:r>
              <w:rPr>
                <w:rFonts w:eastAsia="Times New Roman" w:cs="Arial"/>
                <w:sz w:val="20"/>
                <w:szCs w:val="20"/>
              </w:rPr>
              <w:t>Adressée</w:t>
            </w:r>
            <w:proofErr w:type="spellEnd"/>
            <w:r>
              <w:rPr>
                <w:rFonts w:eastAsia="Times New Roman" w:cs="Arial"/>
                <w:sz w:val="20"/>
                <w:szCs w:val="20"/>
              </w:rPr>
              <w:t xml:space="preserve"> au </w:t>
            </w:r>
            <w:proofErr w:type="spellStart"/>
            <w:r w:rsidRPr="00BE5925">
              <w:rPr>
                <w:rFonts w:eastAsia="Times New Roman" w:cs="Arial"/>
                <w:sz w:val="20"/>
                <w:szCs w:val="20"/>
              </w:rPr>
              <w:t>Secr</w:t>
            </w:r>
            <w:r>
              <w:rPr>
                <w:rFonts w:eastAsia="Times New Roman" w:cs="Arial"/>
                <w:sz w:val="20"/>
                <w:szCs w:val="20"/>
              </w:rPr>
              <w:t>é</w:t>
            </w:r>
            <w:r w:rsidRPr="00BE5925">
              <w:rPr>
                <w:rFonts w:eastAsia="Times New Roman" w:cs="Arial"/>
                <w:sz w:val="20"/>
                <w:szCs w:val="20"/>
              </w:rPr>
              <w:t>tariat</w:t>
            </w:r>
            <w:proofErr w:type="spellEnd"/>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AB4177" w:rsidRPr="00AB4177" w:rsidRDefault="00AB4177" w:rsidP="001E416B">
            <w:pPr>
              <w:spacing w:before="40" w:after="40" w:line="240" w:lineRule="auto"/>
              <w:rPr>
                <w:rFonts w:cs="Arial"/>
                <w:sz w:val="20"/>
                <w:szCs w:val="20"/>
                <w:lang w:val="fr-FR"/>
              </w:rPr>
            </w:pPr>
            <w:r w:rsidRPr="00AB4177">
              <w:rPr>
                <w:rFonts w:cs="Arial"/>
                <w:sz w:val="20"/>
                <w:szCs w:val="20"/>
                <w:lang w:val="fr-FR" w:bidi="fr-FR"/>
              </w:rPr>
              <w:t>En collaboration avec les Parties et les organisations internationales compétentes, et sous réserve de la disponibilité de ressources externes, le Secrétariat</w:t>
            </w:r>
            <w:r w:rsidRPr="00AB4177">
              <w:rPr>
                <w:rFonts w:cs="Arial"/>
                <w:sz w:val="20"/>
                <w:szCs w:val="20"/>
                <w:lang w:val="fr-FR"/>
              </w:rPr>
              <w:t>:</w:t>
            </w:r>
          </w:p>
          <w:p w:rsidR="00104B8E" w:rsidRPr="00AB4177" w:rsidRDefault="00AB4177" w:rsidP="001E416B">
            <w:pPr>
              <w:spacing w:before="40" w:after="40" w:line="240" w:lineRule="auto"/>
              <w:jc w:val="both"/>
              <w:rPr>
                <w:rFonts w:eastAsia="Times New Roman" w:cs="Arial"/>
                <w:sz w:val="20"/>
                <w:szCs w:val="20"/>
                <w:lang w:val="fr-FR"/>
              </w:rPr>
            </w:pPr>
            <w:r>
              <w:rPr>
                <w:rFonts w:cs="Arial"/>
                <w:sz w:val="20"/>
                <w:szCs w:val="20"/>
                <w:lang w:val="fr-FR" w:bidi="fr-FR"/>
              </w:rPr>
              <w:t xml:space="preserve">a) </w:t>
            </w:r>
            <w:r w:rsidRPr="00AB4177">
              <w:rPr>
                <w:rFonts w:cs="Arial"/>
                <w:sz w:val="20"/>
                <w:szCs w:val="20"/>
                <w:lang w:val="fr-FR" w:bidi="fr-FR"/>
              </w:rPr>
              <w:t>apporte son appui aux activités de renforcement des capacités liées à la conservation des cétacés</w:t>
            </w:r>
            <w:r w:rsidR="00104B8E" w:rsidRPr="00AB4177">
              <w:rPr>
                <w:rFonts w:eastAsia="Times New Roman" w:cs="Arial"/>
                <w:sz w:val="20"/>
                <w:szCs w:val="20"/>
                <w:lang w:val="fr-FR"/>
              </w:rPr>
              <w:t>;</w:t>
            </w:r>
          </w:p>
        </w:tc>
        <w:tc>
          <w:tcPr>
            <w:tcW w:w="2977" w:type="dxa"/>
            <w:vMerge w:val="restart"/>
            <w:tcBorders>
              <w:top w:val="nil"/>
              <w:left w:val="single" w:sz="4" w:space="0" w:color="auto"/>
              <w:bottom w:val="single" w:sz="4" w:space="0" w:color="auto"/>
              <w:right w:val="single" w:sz="4" w:space="0" w:color="auto"/>
            </w:tcBorders>
            <w:shd w:val="clear" w:color="000000" w:fill="FFFFFF"/>
            <w:hideMark/>
          </w:tcPr>
          <w:p w:rsidR="007A6BBA" w:rsidRPr="007A6BBA" w:rsidRDefault="007A6BBA" w:rsidP="007A6BBA">
            <w:pPr>
              <w:spacing w:after="0" w:line="240" w:lineRule="auto"/>
              <w:rPr>
                <w:rFonts w:eastAsia="Times New Roman" w:cs="Arial"/>
                <w:color w:val="000000"/>
                <w:sz w:val="20"/>
                <w:lang w:val="fr-FR"/>
              </w:rPr>
            </w:pPr>
            <w:r w:rsidRPr="007A6BBA">
              <w:rPr>
                <w:rFonts w:eastAsia="Times New Roman" w:cs="Arial"/>
                <w:color w:val="000000"/>
                <w:sz w:val="20"/>
                <w:lang w:val="fr-FR"/>
              </w:rPr>
              <w:t xml:space="preserve">a) Un certain nombre d’activités ont été entreprises au niveau mondial (par exemple, élaboration d’un manuel conjoint CMS/CBI sur l’observation des baleines   </w:t>
            </w:r>
          </w:p>
          <w:p w:rsidR="007A6BBA" w:rsidRPr="007A6BBA" w:rsidRDefault="007A6BBA" w:rsidP="007A6BBA">
            <w:pPr>
              <w:spacing w:after="0" w:line="240" w:lineRule="auto"/>
              <w:rPr>
                <w:rFonts w:eastAsia="Times New Roman" w:cs="Arial"/>
                <w:color w:val="000000"/>
                <w:sz w:val="20"/>
                <w:lang w:val="fr-FR"/>
              </w:rPr>
            </w:pPr>
          </w:p>
          <w:p w:rsidR="007A6BBA" w:rsidRPr="007A6BBA" w:rsidRDefault="007A6BBA" w:rsidP="007A6BBA">
            <w:pPr>
              <w:spacing w:after="0" w:line="240" w:lineRule="auto"/>
              <w:rPr>
                <w:rFonts w:eastAsia="Times New Roman" w:cs="Arial"/>
                <w:color w:val="000000"/>
                <w:sz w:val="20"/>
                <w:lang w:val="fr-FR"/>
              </w:rPr>
            </w:pPr>
          </w:p>
          <w:p w:rsidR="00104B8E" w:rsidRPr="007A6BBA" w:rsidRDefault="007A6BBA" w:rsidP="007A6BBA">
            <w:pPr>
              <w:spacing w:before="40" w:after="40" w:line="240" w:lineRule="auto"/>
              <w:jc w:val="both"/>
              <w:rPr>
                <w:rFonts w:eastAsia="Times New Roman" w:cs="Arial"/>
                <w:sz w:val="20"/>
                <w:szCs w:val="20"/>
                <w:lang w:val="fr-FR"/>
              </w:rPr>
            </w:pPr>
            <w:r w:rsidRPr="007A6BBA">
              <w:rPr>
                <w:rFonts w:eastAsia="Times New Roman" w:cs="Arial"/>
                <w:color w:val="000000"/>
                <w:sz w:val="20"/>
                <w:lang w:val="fr-FR"/>
              </w:rPr>
              <w:t>b) Aucune action entreprise en raison du manque de fonds et de temps du personnel</w:t>
            </w:r>
            <w:r w:rsidR="00104B8E" w:rsidRPr="007A6BBA">
              <w:rPr>
                <w:rFonts w:eastAsia="Times New Roman" w:cs="Arial"/>
                <w:sz w:val="20"/>
                <w:szCs w:val="20"/>
                <w:lang w:val="fr-FR"/>
              </w:rPr>
              <w:t xml:space="preserve">.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104B8E" w:rsidRPr="00BE5925" w:rsidRDefault="007A6BBA" w:rsidP="001E416B">
            <w:pPr>
              <w:spacing w:before="40" w:after="40" w:line="240" w:lineRule="auto"/>
              <w:rPr>
                <w:rFonts w:eastAsia="Times New Roman" w:cs="Arial"/>
                <w:sz w:val="20"/>
                <w:szCs w:val="20"/>
              </w:rPr>
            </w:pPr>
            <w:proofErr w:type="spellStart"/>
            <w:r w:rsidRPr="00BE5925">
              <w:rPr>
                <w:rFonts w:eastAsia="Times New Roman" w:cs="Arial"/>
                <w:sz w:val="20"/>
                <w:szCs w:val="20"/>
              </w:rPr>
              <w:t>Re</w:t>
            </w:r>
            <w:r>
              <w:rPr>
                <w:rFonts w:eastAsia="Times New Roman" w:cs="Arial"/>
                <w:sz w:val="20"/>
                <w:szCs w:val="20"/>
              </w:rPr>
              <w:t>nouveler</w:t>
            </w:r>
            <w:proofErr w:type="spellEnd"/>
            <w:r w:rsidRPr="00BE5925">
              <w:rPr>
                <w:rFonts w:eastAsia="Times New Roman" w:cs="Arial"/>
                <w:sz w:val="20"/>
                <w:szCs w:val="20"/>
              </w:rPr>
              <w:t xml:space="preserve"> </w:t>
            </w:r>
            <w:r>
              <w:rPr>
                <w:rFonts w:eastAsia="Times New Roman" w:cs="Arial"/>
                <w:sz w:val="20"/>
                <w:szCs w:val="20"/>
              </w:rPr>
              <w:t xml:space="preserve">la </w:t>
            </w:r>
            <w:proofErr w:type="spellStart"/>
            <w:r w:rsidRPr="00BE5925">
              <w:rPr>
                <w:rFonts w:eastAsia="Times New Roman" w:cs="Arial"/>
                <w:sz w:val="20"/>
                <w:szCs w:val="20"/>
              </w:rPr>
              <w:t>D</w:t>
            </w:r>
            <w:r>
              <w:rPr>
                <w:rFonts w:eastAsia="Times New Roman" w:cs="Arial"/>
                <w:sz w:val="20"/>
                <w:szCs w:val="20"/>
              </w:rPr>
              <w:t>é</w:t>
            </w:r>
            <w:r w:rsidRPr="00BE5925">
              <w:rPr>
                <w:rFonts w:eastAsia="Times New Roman" w:cs="Arial"/>
                <w:sz w:val="20"/>
                <w:szCs w:val="20"/>
              </w:rPr>
              <w:t>cision</w:t>
            </w:r>
            <w:proofErr w:type="spellEnd"/>
          </w:p>
        </w:tc>
      </w:tr>
      <w:tr w:rsidR="00356574" w:rsidRPr="00811BC7" w:rsidTr="009B52D3">
        <w:trPr>
          <w:trHeight w:val="117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104B8E" w:rsidRPr="00BE5925" w:rsidRDefault="00104B8E" w:rsidP="001E416B">
            <w:pPr>
              <w:spacing w:before="40" w:after="40" w:line="240" w:lineRule="auto"/>
              <w:rPr>
                <w:rFonts w:eastAsia="Times New Roman" w:cs="Arial"/>
                <w:b/>
                <w:bCs/>
                <w:sz w:val="20"/>
                <w:szCs w:val="20"/>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104B8E" w:rsidRPr="00BE5925" w:rsidRDefault="00104B8E" w:rsidP="001E416B">
            <w:pPr>
              <w:spacing w:before="40" w:after="40" w:line="240" w:lineRule="auto"/>
              <w:rPr>
                <w:rFonts w:eastAsia="Times New Roman" w:cs="Arial"/>
                <w:b/>
                <w:bCs/>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04B8E" w:rsidRPr="00BE5925" w:rsidRDefault="00104B8E" w:rsidP="001E416B">
            <w:pPr>
              <w:spacing w:before="40" w:after="40" w:line="240" w:lineRule="auto"/>
              <w:jc w:val="both"/>
              <w:rPr>
                <w:rFonts w:eastAsia="Times New Roman" w:cs="Arial"/>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104B8E" w:rsidRPr="00AB4177" w:rsidRDefault="00104B8E" w:rsidP="001E416B">
            <w:pPr>
              <w:spacing w:before="40" w:after="40" w:line="240" w:lineRule="auto"/>
              <w:jc w:val="both"/>
              <w:rPr>
                <w:rFonts w:eastAsia="Times New Roman" w:cs="Arial"/>
                <w:sz w:val="20"/>
                <w:szCs w:val="20"/>
                <w:lang w:val="fr-FR"/>
              </w:rPr>
            </w:pPr>
            <w:r w:rsidRPr="00AB4177">
              <w:rPr>
                <w:rFonts w:eastAsia="Times New Roman" w:cs="Arial"/>
                <w:sz w:val="20"/>
                <w:szCs w:val="20"/>
                <w:lang w:val="fr-FR"/>
              </w:rPr>
              <w:t xml:space="preserve">b) </w:t>
            </w:r>
            <w:r w:rsidR="00AB4177" w:rsidRPr="00AB4177">
              <w:rPr>
                <w:rFonts w:cs="Arial"/>
                <w:sz w:val="20"/>
                <w:szCs w:val="20"/>
                <w:lang w:val="fr-FR" w:bidi="fr-FR"/>
              </w:rPr>
              <w:t>organise un atelier régional destiné à améliorer les capacités pour la mise en œuvre du Plan d'action</w:t>
            </w:r>
            <w:r w:rsidR="00AB4177" w:rsidRPr="00AB4177">
              <w:rPr>
                <w:rFonts w:cs="Arial"/>
                <w:sz w:val="20"/>
                <w:szCs w:val="20"/>
                <w:lang w:val="fr-FR"/>
              </w:rPr>
              <w:t xml:space="preserve"> pour la protection et la conservation des baleines de l’Atlantique sud (Annexe 1 à la Résolution UNEP/CMS/Résolution 12.17 sur la </w:t>
            </w:r>
            <w:r w:rsidR="00AB4177" w:rsidRPr="00AB4177">
              <w:rPr>
                <w:rFonts w:cs="Arial"/>
                <w:i/>
                <w:iCs/>
                <w:sz w:val="20"/>
                <w:szCs w:val="20"/>
                <w:lang w:val="fr-FR"/>
              </w:rPr>
              <w:t>Conservation et gestion des baleines et de leurs habitats dans la région de l’Atlantique sud</w:t>
            </w:r>
            <w:r w:rsidRPr="00AB4177">
              <w:rPr>
                <w:rFonts w:eastAsia="Times New Roman" w:cs="Arial"/>
                <w:sz w:val="20"/>
                <w:szCs w:val="20"/>
                <w:lang w:val="fr-FR"/>
              </w:rPr>
              <w:t>).</w:t>
            </w:r>
          </w:p>
        </w:tc>
        <w:tc>
          <w:tcPr>
            <w:tcW w:w="2977" w:type="dxa"/>
            <w:vMerge/>
            <w:tcBorders>
              <w:top w:val="nil"/>
              <w:left w:val="single" w:sz="4" w:space="0" w:color="auto"/>
              <w:bottom w:val="single" w:sz="4" w:space="0" w:color="auto"/>
              <w:right w:val="single" w:sz="4" w:space="0" w:color="auto"/>
            </w:tcBorders>
            <w:hideMark/>
          </w:tcPr>
          <w:p w:rsidR="00104B8E" w:rsidRPr="00AB4177" w:rsidRDefault="00104B8E" w:rsidP="001E416B">
            <w:pPr>
              <w:spacing w:before="40" w:after="40" w:line="240" w:lineRule="auto"/>
              <w:jc w:val="both"/>
              <w:rPr>
                <w:rFonts w:eastAsia="Times New Roman" w:cs="Arial"/>
                <w:sz w:val="20"/>
                <w:szCs w:val="20"/>
                <w:lang w:val="fr-FR"/>
              </w:rPr>
            </w:pPr>
          </w:p>
        </w:tc>
        <w:tc>
          <w:tcPr>
            <w:tcW w:w="1843" w:type="dxa"/>
            <w:vMerge/>
            <w:tcBorders>
              <w:top w:val="nil"/>
              <w:left w:val="single" w:sz="4" w:space="0" w:color="auto"/>
              <w:bottom w:val="single" w:sz="4" w:space="0" w:color="auto"/>
              <w:right w:val="single" w:sz="4" w:space="0" w:color="auto"/>
            </w:tcBorders>
            <w:vAlign w:val="center"/>
            <w:hideMark/>
          </w:tcPr>
          <w:p w:rsidR="00104B8E" w:rsidRPr="00AB4177" w:rsidRDefault="00104B8E" w:rsidP="001E416B">
            <w:pPr>
              <w:spacing w:before="40" w:after="40" w:line="240" w:lineRule="auto"/>
              <w:rPr>
                <w:rFonts w:eastAsia="Times New Roman" w:cs="Arial"/>
                <w:sz w:val="20"/>
                <w:szCs w:val="20"/>
                <w:lang w:val="fr-FR"/>
              </w:rPr>
            </w:pPr>
          </w:p>
        </w:tc>
      </w:tr>
      <w:tr w:rsidR="00356574" w:rsidRPr="00BE5925" w:rsidTr="009B52D3">
        <w:trPr>
          <w:trHeight w:val="1620"/>
        </w:trPr>
        <w:tc>
          <w:tcPr>
            <w:tcW w:w="828" w:type="dxa"/>
            <w:tcBorders>
              <w:top w:val="nil"/>
              <w:left w:val="single" w:sz="4" w:space="0" w:color="auto"/>
              <w:bottom w:val="single" w:sz="4" w:space="0" w:color="auto"/>
              <w:right w:val="single" w:sz="4" w:space="0" w:color="auto"/>
            </w:tcBorders>
            <w:shd w:val="clear" w:color="000000" w:fill="FFFFFF"/>
            <w:hideMark/>
          </w:tcPr>
          <w:p w:rsidR="00104B8E" w:rsidRPr="00BE5925" w:rsidRDefault="00104B8E" w:rsidP="001E416B">
            <w:pPr>
              <w:spacing w:before="40" w:after="40" w:line="240" w:lineRule="auto"/>
              <w:jc w:val="center"/>
              <w:rPr>
                <w:rFonts w:eastAsia="Times New Roman" w:cs="Arial"/>
                <w:b/>
                <w:bCs/>
                <w:sz w:val="20"/>
                <w:szCs w:val="20"/>
              </w:rPr>
            </w:pPr>
            <w:r w:rsidRPr="00BE5925">
              <w:rPr>
                <w:rFonts w:eastAsia="Times New Roman" w:cs="Arial"/>
                <w:b/>
                <w:bCs/>
                <w:sz w:val="20"/>
                <w:szCs w:val="20"/>
              </w:rPr>
              <w:t>12.54</w:t>
            </w:r>
          </w:p>
        </w:tc>
        <w:tc>
          <w:tcPr>
            <w:tcW w:w="1724" w:type="dxa"/>
            <w:vMerge/>
            <w:tcBorders>
              <w:top w:val="nil"/>
              <w:left w:val="single" w:sz="4" w:space="0" w:color="auto"/>
              <w:bottom w:val="single" w:sz="4" w:space="0" w:color="auto"/>
              <w:right w:val="single" w:sz="4" w:space="0" w:color="auto"/>
            </w:tcBorders>
            <w:vAlign w:val="center"/>
            <w:hideMark/>
          </w:tcPr>
          <w:p w:rsidR="00104B8E" w:rsidRPr="00BE5925" w:rsidRDefault="00104B8E" w:rsidP="001E416B">
            <w:pPr>
              <w:spacing w:before="40" w:after="40" w:line="240" w:lineRule="auto"/>
              <w:rPr>
                <w:rFonts w:eastAsia="Times New Roman" w:cs="Arial"/>
                <w:b/>
                <w:bCs/>
                <w:sz w:val="20"/>
                <w:szCs w:val="20"/>
              </w:rPr>
            </w:pPr>
          </w:p>
        </w:tc>
        <w:tc>
          <w:tcPr>
            <w:tcW w:w="1559" w:type="dxa"/>
            <w:gridSpan w:val="2"/>
            <w:tcBorders>
              <w:top w:val="nil"/>
              <w:left w:val="nil"/>
              <w:bottom w:val="single" w:sz="4" w:space="0" w:color="auto"/>
              <w:right w:val="single" w:sz="4" w:space="0" w:color="auto"/>
            </w:tcBorders>
            <w:shd w:val="clear" w:color="000000" w:fill="FFFFFF"/>
            <w:hideMark/>
          </w:tcPr>
          <w:p w:rsidR="00104B8E" w:rsidRPr="00BE5925" w:rsidRDefault="00867DD2" w:rsidP="001E416B">
            <w:pPr>
              <w:spacing w:before="40" w:after="40" w:line="240" w:lineRule="auto"/>
              <w:jc w:val="both"/>
              <w:rPr>
                <w:rFonts w:eastAsia="Times New Roman" w:cs="Arial"/>
                <w:sz w:val="20"/>
                <w:szCs w:val="20"/>
              </w:rPr>
            </w:pPr>
            <w:proofErr w:type="spellStart"/>
            <w:r>
              <w:rPr>
                <w:rFonts w:eastAsia="Times New Roman" w:cs="Arial"/>
                <w:sz w:val="20"/>
                <w:szCs w:val="20"/>
              </w:rPr>
              <w:t>Adressée</w:t>
            </w:r>
            <w:proofErr w:type="spellEnd"/>
            <w:r>
              <w:rPr>
                <w:rFonts w:eastAsia="Times New Roman" w:cs="Arial"/>
                <w:sz w:val="20"/>
                <w:szCs w:val="20"/>
              </w:rPr>
              <w:t xml:space="preserve"> aux </w:t>
            </w:r>
            <w:r w:rsidR="00104B8E" w:rsidRPr="00BE5925">
              <w:rPr>
                <w:rFonts w:eastAsia="Times New Roman" w:cs="Arial"/>
                <w:sz w:val="20"/>
                <w:szCs w:val="20"/>
              </w:rPr>
              <w:t>Parties</w:t>
            </w:r>
          </w:p>
        </w:tc>
        <w:tc>
          <w:tcPr>
            <w:tcW w:w="5670" w:type="dxa"/>
            <w:tcBorders>
              <w:top w:val="single" w:sz="4" w:space="0" w:color="auto"/>
              <w:left w:val="nil"/>
              <w:bottom w:val="single" w:sz="4" w:space="0" w:color="auto"/>
              <w:right w:val="single" w:sz="4" w:space="0" w:color="auto"/>
            </w:tcBorders>
            <w:shd w:val="clear" w:color="000000" w:fill="FFFFFF"/>
            <w:hideMark/>
          </w:tcPr>
          <w:p w:rsidR="009B52D3" w:rsidRPr="00867DD2" w:rsidRDefault="00867DD2" w:rsidP="001E416B">
            <w:pPr>
              <w:spacing w:before="40" w:after="40" w:line="240" w:lineRule="auto"/>
              <w:jc w:val="both"/>
              <w:rPr>
                <w:rFonts w:eastAsia="Times New Roman" w:cs="Arial"/>
                <w:sz w:val="20"/>
                <w:szCs w:val="20"/>
                <w:lang w:val="fr-FR"/>
              </w:rPr>
            </w:pPr>
            <w:r w:rsidRPr="00867DD2">
              <w:rPr>
                <w:rFonts w:cs="Arial"/>
                <w:sz w:val="20"/>
                <w:szCs w:val="20"/>
                <w:lang w:val="fr-FR"/>
              </w:rPr>
              <w:t>Les Parties sont invitées à s</w:t>
            </w:r>
            <w:r w:rsidRPr="00867DD2">
              <w:rPr>
                <w:rFonts w:cs="Arial"/>
                <w:sz w:val="20"/>
                <w:szCs w:val="20"/>
                <w:lang w:val="fr-FR" w:bidi="fr-FR"/>
              </w:rPr>
              <w:t>oumettre des rapports d'activité sur la mise en œuvre du Plan d'action pour la protection et la conservation des baleines de l’Atlantique sud (</w:t>
            </w:r>
            <w:r w:rsidRPr="00867DD2">
              <w:rPr>
                <w:rFonts w:cs="Arial"/>
                <w:sz w:val="20"/>
                <w:szCs w:val="20"/>
                <w:lang w:val="fr-FR"/>
              </w:rPr>
              <w:t xml:space="preserve">Annexe 1 à la Résolution UNEP/CMS/Résolution 12.17 sur la </w:t>
            </w:r>
            <w:r w:rsidRPr="00867DD2">
              <w:rPr>
                <w:rFonts w:cs="Arial"/>
                <w:i/>
                <w:iCs/>
                <w:sz w:val="20"/>
                <w:szCs w:val="20"/>
                <w:lang w:val="fr-FR"/>
              </w:rPr>
              <w:t>Conservation et gestion des baleines et de leurs habitats dans la région de l’Atlantique sud</w:t>
            </w:r>
            <w:r w:rsidRPr="00867DD2">
              <w:rPr>
                <w:rFonts w:cs="Arial"/>
                <w:sz w:val="20"/>
                <w:szCs w:val="20"/>
                <w:lang w:val="fr-FR" w:bidi="fr-FR"/>
              </w:rPr>
              <w:t>), y compris le suivi et l'efficacité des mesures prises, à la Conférence des Parties lors de chacune de ses Réunions</w:t>
            </w:r>
            <w:r w:rsidR="00104B8E" w:rsidRPr="00867DD2">
              <w:rPr>
                <w:rFonts w:eastAsia="Times New Roman" w:cs="Arial"/>
                <w:sz w:val="20"/>
                <w:szCs w:val="20"/>
                <w:lang w:val="fr-FR"/>
              </w:rPr>
              <w:t>.</w:t>
            </w:r>
          </w:p>
        </w:tc>
        <w:tc>
          <w:tcPr>
            <w:tcW w:w="2977" w:type="dxa"/>
            <w:tcBorders>
              <w:top w:val="nil"/>
              <w:left w:val="nil"/>
              <w:bottom w:val="single" w:sz="4" w:space="0" w:color="auto"/>
              <w:right w:val="single" w:sz="4" w:space="0" w:color="auto"/>
            </w:tcBorders>
            <w:shd w:val="clear" w:color="000000" w:fill="FFFFFF"/>
            <w:hideMark/>
          </w:tcPr>
          <w:p w:rsidR="00104B8E" w:rsidRPr="007A6BBA" w:rsidRDefault="007A6BBA" w:rsidP="001E416B">
            <w:pPr>
              <w:spacing w:before="40" w:after="40" w:line="240" w:lineRule="auto"/>
              <w:jc w:val="both"/>
              <w:rPr>
                <w:rFonts w:eastAsia="Times New Roman" w:cs="Arial"/>
                <w:sz w:val="20"/>
                <w:szCs w:val="20"/>
                <w:lang w:val="fr-FR"/>
              </w:rPr>
            </w:pPr>
            <w:r w:rsidRPr="007A6BBA">
              <w:rPr>
                <w:rFonts w:eastAsia="Times New Roman" w:cs="Arial"/>
                <w:color w:val="000000"/>
                <w:sz w:val="20"/>
                <w:lang w:val="fr-FR"/>
              </w:rPr>
              <w:t>Aucun rapport des Parties n’a été reçu par le Secrétariat.  Compte tenu de l’absence d’action au titre de l’article 12.53b, le Secrétariat n’a pas demandé activement de tels rapports</w:t>
            </w:r>
            <w:r w:rsidR="00104B8E" w:rsidRPr="007A6BBA">
              <w:rPr>
                <w:rFonts w:eastAsia="Times New Roman" w:cs="Arial"/>
                <w:sz w:val="20"/>
                <w:szCs w:val="20"/>
                <w:lang w:val="fr-FR"/>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104B8E" w:rsidRPr="00BE5925" w:rsidRDefault="007A6BBA" w:rsidP="001E416B">
            <w:pPr>
              <w:spacing w:before="40" w:after="40" w:line="240" w:lineRule="auto"/>
              <w:rPr>
                <w:rFonts w:eastAsia="Times New Roman" w:cs="Arial"/>
                <w:sz w:val="20"/>
                <w:szCs w:val="20"/>
              </w:rPr>
            </w:pPr>
            <w:proofErr w:type="spellStart"/>
            <w:r w:rsidRPr="00BE5925">
              <w:rPr>
                <w:rFonts w:eastAsia="Times New Roman" w:cs="Arial"/>
                <w:sz w:val="20"/>
                <w:szCs w:val="20"/>
              </w:rPr>
              <w:t>Re</w:t>
            </w:r>
            <w:r>
              <w:rPr>
                <w:rFonts w:eastAsia="Times New Roman" w:cs="Arial"/>
                <w:sz w:val="20"/>
                <w:szCs w:val="20"/>
              </w:rPr>
              <w:t>nouveler</w:t>
            </w:r>
            <w:proofErr w:type="spellEnd"/>
            <w:r w:rsidRPr="00BE5925">
              <w:rPr>
                <w:rFonts w:eastAsia="Times New Roman" w:cs="Arial"/>
                <w:sz w:val="20"/>
                <w:szCs w:val="20"/>
              </w:rPr>
              <w:t xml:space="preserve"> </w:t>
            </w:r>
            <w:r>
              <w:rPr>
                <w:rFonts w:eastAsia="Times New Roman" w:cs="Arial"/>
                <w:sz w:val="20"/>
                <w:szCs w:val="20"/>
              </w:rPr>
              <w:t xml:space="preserve">la </w:t>
            </w:r>
            <w:proofErr w:type="spellStart"/>
            <w:r w:rsidRPr="00BE5925">
              <w:rPr>
                <w:rFonts w:eastAsia="Times New Roman" w:cs="Arial"/>
                <w:sz w:val="20"/>
                <w:szCs w:val="20"/>
              </w:rPr>
              <w:t>D</w:t>
            </w:r>
            <w:r>
              <w:rPr>
                <w:rFonts w:eastAsia="Times New Roman" w:cs="Arial"/>
                <w:sz w:val="20"/>
                <w:szCs w:val="20"/>
              </w:rPr>
              <w:t>é</w:t>
            </w:r>
            <w:r w:rsidRPr="00BE5925">
              <w:rPr>
                <w:rFonts w:eastAsia="Times New Roman" w:cs="Arial"/>
                <w:sz w:val="20"/>
                <w:szCs w:val="20"/>
              </w:rPr>
              <w:t>cision</w:t>
            </w:r>
            <w:proofErr w:type="spellEnd"/>
          </w:p>
        </w:tc>
      </w:tr>
      <w:tr w:rsidR="00104B8E" w:rsidRPr="00F66444" w:rsidTr="009B52D3">
        <w:trPr>
          <w:trHeight w:val="255"/>
        </w:trPr>
        <w:tc>
          <w:tcPr>
            <w:tcW w:w="14601" w:type="dxa"/>
            <w:gridSpan w:val="7"/>
            <w:tcBorders>
              <w:top w:val="single" w:sz="4" w:space="0" w:color="auto"/>
              <w:left w:val="single" w:sz="4" w:space="0" w:color="auto"/>
              <w:bottom w:val="single" w:sz="4" w:space="0" w:color="auto"/>
              <w:right w:val="single" w:sz="4" w:space="0" w:color="auto"/>
            </w:tcBorders>
            <w:shd w:val="clear" w:color="000000" w:fill="C9C9C9"/>
            <w:hideMark/>
          </w:tcPr>
          <w:p w:rsidR="00104B8E" w:rsidRPr="00F66444" w:rsidRDefault="00F66444" w:rsidP="001E416B">
            <w:pPr>
              <w:spacing w:before="40" w:after="40" w:line="240" w:lineRule="auto"/>
              <w:rPr>
                <w:rFonts w:eastAsia="Times New Roman" w:cs="Arial"/>
                <w:b/>
                <w:bCs/>
                <w:sz w:val="20"/>
                <w:szCs w:val="20"/>
                <w:lang w:val="fr-FR"/>
              </w:rPr>
            </w:pPr>
            <w:r w:rsidRPr="00F66444">
              <w:rPr>
                <w:rFonts w:eastAsia="Times New Roman" w:cs="Arial"/>
                <w:b/>
                <w:bCs/>
                <w:sz w:val="20"/>
                <w:szCs w:val="20"/>
                <w:lang w:val="fr-FR"/>
              </w:rPr>
              <w:t>Mesures de conservation transver</w:t>
            </w:r>
            <w:r>
              <w:rPr>
                <w:rFonts w:eastAsia="Times New Roman" w:cs="Arial"/>
                <w:b/>
                <w:bCs/>
                <w:sz w:val="20"/>
                <w:szCs w:val="20"/>
                <w:lang w:val="fr-FR"/>
              </w:rPr>
              <w:t>sales</w:t>
            </w:r>
            <w:r w:rsidR="00104B8E" w:rsidRPr="00F66444">
              <w:rPr>
                <w:rFonts w:eastAsia="Times New Roman" w:cs="Arial"/>
                <w:b/>
                <w:bCs/>
                <w:sz w:val="20"/>
                <w:szCs w:val="20"/>
                <w:lang w:val="fr-FR"/>
              </w:rPr>
              <w:t xml:space="preserve"> </w:t>
            </w:r>
          </w:p>
        </w:tc>
      </w:tr>
      <w:tr w:rsidR="00104B8E" w:rsidRPr="00BE5925" w:rsidTr="009B52D3">
        <w:trPr>
          <w:trHeight w:val="3045"/>
        </w:trPr>
        <w:tc>
          <w:tcPr>
            <w:tcW w:w="828" w:type="dxa"/>
            <w:tcBorders>
              <w:top w:val="nil"/>
              <w:left w:val="single" w:sz="4" w:space="0" w:color="auto"/>
              <w:bottom w:val="single" w:sz="4" w:space="0" w:color="auto"/>
              <w:right w:val="single" w:sz="4" w:space="0" w:color="auto"/>
            </w:tcBorders>
            <w:shd w:val="clear" w:color="000000" w:fill="FFFFFF"/>
            <w:hideMark/>
          </w:tcPr>
          <w:p w:rsidR="00104B8E" w:rsidRPr="00BE5925" w:rsidRDefault="00104B8E" w:rsidP="00356574">
            <w:pPr>
              <w:spacing w:before="40" w:after="40" w:line="240" w:lineRule="auto"/>
              <w:jc w:val="center"/>
              <w:rPr>
                <w:rFonts w:eastAsia="Times New Roman" w:cs="Arial"/>
                <w:b/>
                <w:bCs/>
                <w:sz w:val="20"/>
                <w:szCs w:val="20"/>
              </w:rPr>
            </w:pPr>
            <w:r w:rsidRPr="00BE5925">
              <w:rPr>
                <w:rFonts w:eastAsia="Times New Roman" w:cs="Arial"/>
                <w:b/>
                <w:bCs/>
                <w:sz w:val="20"/>
                <w:szCs w:val="20"/>
              </w:rPr>
              <w:t>12.89</w:t>
            </w:r>
          </w:p>
        </w:tc>
        <w:tc>
          <w:tcPr>
            <w:tcW w:w="1849" w:type="dxa"/>
            <w:gridSpan w:val="2"/>
            <w:vMerge w:val="restart"/>
            <w:tcBorders>
              <w:top w:val="nil"/>
              <w:left w:val="single" w:sz="4" w:space="0" w:color="auto"/>
              <w:bottom w:val="single" w:sz="4" w:space="0" w:color="auto"/>
              <w:right w:val="single" w:sz="4" w:space="0" w:color="auto"/>
            </w:tcBorders>
            <w:shd w:val="clear" w:color="000000" w:fill="FFFFFF"/>
            <w:hideMark/>
          </w:tcPr>
          <w:p w:rsidR="00867DD2" w:rsidRDefault="00867DD2" w:rsidP="00356574">
            <w:pPr>
              <w:pStyle w:val="Heading2"/>
              <w:spacing w:before="40" w:after="40"/>
              <w:rPr>
                <w:lang w:val="fr-FR"/>
              </w:rPr>
            </w:pPr>
            <w:bookmarkStart w:id="2" w:name="_Toc503346531"/>
            <w:r>
              <w:rPr>
                <w:lang w:val="fr-FR"/>
              </w:rPr>
              <w:t>Tourisme durable et espèces migratrices</w:t>
            </w:r>
            <w:bookmarkEnd w:id="2"/>
          </w:p>
          <w:p w:rsidR="00104B8E" w:rsidRPr="00BE5925" w:rsidRDefault="00104B8E" w:rsidP="00356574">
            <w:pPr>
              <w:spacing w:before="40" w:after="40" w:line="240" w:lineRule="auto"/>
              <w:rPr>
                <w:rFonts w:eastAsia="Times New Roman" w:cs="Arial"/>
                <w:b/>
                <w:bCs/>
                <w:sz w:val="20"/>
                <w:szCs w:val="20"/>
              </w:rPr>
            </w:pPr>
          </w:p>
        </w:tc>
        <w:tc>
          <w:tcPr>
            <w:tcW w:w="1434" w:type="dxa"/>
            <w:tcBorders>
              <w:top w:val="nil"/>
              <w:left w:val="nil"/>
              <w:bottom w:val="single" w:sz="4" w:space="0" w:color="auto"/>
              <w:right w:val="single" w:sz="4" w:space="0" w:color="auto"/>
            </w:tcBorders>
            <w:shd w:val="clear" w:color="000000" w:fill="FFFFFF"/>
            <w:hideMark/>
          </w:tcPr>
          <w:p w:rsidR="00104B8E" w:rsidRPr="00BE5925" w:rsidRDefault="00AB4177" w:rsidP="00356574">
            <w:pPr>
              <w:spacing w:before="40" w:after="40" w:line="240" w:lineRule="auto"/>
              <w:rPr>
                <w:rFonts w:eastAsia="Times New Roman" w:cs="Arial"/>
                <w:sz w:val="20"/>
                <w:szCs w:val="20"/>
              </w:rPr>
            </w:pPr>
            <w:proofErr w:type="spellStart"/>
            <w:r>
              <w:rPr>
                <w:rFonts w:eastAsia="Times New Roman" w:cs="Arial"/>
                <w:sz w:val="20"/>
                <w:szCs w:val="20"/>
              </w:rPr>
              <w:t>Adressée</w:t>
            </w:r>
            <w:proofErr w:type="spellEnd"/>
            <w:r>
              <w:rPr>
                <w:rFonts w:eastAsia="Times New Roman" w:cs="Arial"/>
                <w:sz w:val="20"/>
                <w:szCs w:val="20"/>
              </w:rPr>
              <w:t xml:space="preserve"> au </w:t>
            </w:r>
            <w:proofErr w:type="spellStart"/>
            <w:r w:rsidRPr="00BE5925">
              <w:rPr>
                <w:rFonts w:eastAsia="Times New Roman" w:cs="Arial"/>
                <w:sz w:val="20"/>
                <w:szCs w:val="20"/>
              </w:rPr>
              <w:t>Secr</w:t>
            </w:r>
            <w:r>
              <w:rPr>
                <w:rFonts w:eastAsia="Times New Roman" w:cs="Arial"/>
                <w:sz w:val="20"/>
                <w:szCs w:val="20"/>
              </w:rPr>
              <w:t>é</w:t>
            </w:r>
            <w:r w:rsidRPr="00BE5925">
              <w:rPr>
                <w:rFonts w:eastAsia="Times New Roman" w:cs="Arial"/>
                <w:sz w:val="20"/>
                <w:szCs w:val="20"/>
              </w:rPr>
              <w:t>tariat</w:t>
            </w:r>
            <w:proofErr w:type="spellEnd"/>
          </w:p>
        </w:tc>
        <w:tc>
          <w:tcPr>
            <w:tcW w:w="5670" w:type="dxa"/>
            <w:tcBorders>
              <w:top w:val="nil"/>
              <w:left w:val="nil"/>
              <w:bottom w:val="single" w:sz="4" w:space="0" w:color="auto"/>
              <w:right w:val="single" w:sz="4" w:space="0" w:color="auto"/>
            </w:tcBorders>
            <w:shd w:val="clear" w:color="000000" w:fill="FFFFFF"/>
            <w:hideMark/>
          </w:tcPr>
          <w:p w:rsidR="00867DD2" w:rsidRPr="00867DD2" w:rsidRDefault="00867DD2" w:rsidP="00356574">
            <w:pPr>
              <w:spacing w:before="40" w:after="40" w:line="240" w:lineRule="auto"/>
              <w:jc w:val="both"/>
              <w:rPr>
                <w:rFonts w:eastAsia="Times New Roman" w:cs="Arial"/>
                <w:color w:val="000000"/>
                <w:sz w:val="20"/>
                <w:szCs w:val="20"/>
                <w:lang w:val="fr-FR"/>
              </w:rPr>
            </w:pPr>
            <w:r w:rsidRPr="00867DD2">
              <w:rPr>
                <w:rFonts w:eastAsia="Times New Roman" w:cs="Arial"/>
                <w:color w:val="000000"/>
                <w:sz w:val="20"/>
                <w:szCs w:val="20"/>
                <w:lang w:val="fr-FR"/>
              </w:rPr>
              <w:t>Promouvoir et soutenir les activités de recherche, selon la disponibilité des ressources, et en consultation avec les Parties, rassembler les informations existantes sur les meilleures pratiques et les impacts du tourisme sur la vie sauvage en vue d'élaborer des lignes directrices pour un tourisme durable sur les interactions avec la vie sauvage.</w:t>
            </w:r>
          </w:p>
          <w:p w:rsidR="00104B8E" w:rsidRPr="00867DD2" w:rsidRDefault="00867DD2" w:rsidP="00356574">
            <w:pPr>
              <w:spacing w:before="40" w:after="40" w:line="240" w:lineRule="auto"/>
              <w:jc w:val="both"/>
              <w:rPr>
                <w:rFonts w:eastAsia="Times New Roman" w:cs="Arial"/>
                <w:color w:val="000000"/>
                <w:sz w:val="20"/>
                <w:szCs w:val="20"/>
                <w:lang w:val="fr-FR"/>
              </w:rPr>
            </w:pPr>
            <w:r w:rsidRPr="00867DD2">
              <w:rPr>
                <w:rFonts w:eastAsia="Times New Roman" w:cs="Arial"/>
                <w:color w:val="000000"/>
                <w:sz w:val="20"/>
                <w:szCs w:val="20"/>
                <w:lang w:val="fr-FR"/>
              </w:rPr>
              <w:t>Produire et soumettre un projet de rapport à la 13</w:t>
            </w:r>
            <w:proofErr w:type="gramStart"/>
            <w:r w:rsidRPr="00867DD2">
              <w:rPr>
                <w:rFonts w:eastAsia="Times New Roman" w:cs="Arial"/>
                <w:color w:val="000000"/>
                <w:sz w:val="20"/>
                <w:szCs w:val="20"/>
                <w:vertAlign w:val="superscript"/>
                <w:lang w:val="fr-FR"/>
              </w:rPr>
              <w:t xml:space="preserve">e </w:t>
            </w:r>
            <w:r w:rsidRPr="00867DD2">
              <w:rPr>
                <w:rFonts w:eastAsia="Times New Roman" w:cs="Arial"/>
                <w:color w:val="000000"/>
                <w:sz w:val="20"/>
                <w:szCs w:val="20"/>
                <w:lang w:val="fr-FR"/>
              </w:rPr>
              <w:t xml:space="preserve"> Session</w:t>
            </w:r>
            <w:proofErr w:type="gramEnd"/>
            <w:r w:rsidRPr="00867DD2">
              <w:rPr>
                <w:rFonts w:eastAsia="Times New Roman" w:cs="Arial"/>
                <w:color w:val="000000"/>
                <w:sz w:val="20"/>
                <w:szCs w:val="20"/>
                <w:lang w:val="fr-FR"/>
              </w:rPr>
              <w:t xml:space="preserve"> de la Conférence des Parties</w:t>
            </w:r>
            <w:r w:rsidR="00104B8E" w:rsidRPr="00867DD2">
              <w:rPr>
                <w:rFonts w:eastAsia="Times New Roman" w:cs="Arial"/>
                <w:color w:val="000000"/>
                <w:sz w:val="20"/>
                <w:szCs w:val="20"/>
                <w:lang w:val="fr-FR"/>
              </w:rPr>
              <w:t>.</w:t>
            </w:r>
          </w:p>
        </w:tc>
        <w:tc>
          <w:tcPr>
            <w:tcW w:w="2977" w:type="dxa"/>
            <w:tcBorders>
              <w:top w:val="nil"/>
              <w:left w:val="nil"/>
              <w:bottom w:val="single" w:sz="4" w:space="0" w:color="auto"/>
              <w:right w:val="single" w:sz="4" w:space="0" w:color="auto"/>
            </w:tcBorders>
            <w:shd w:val="clear" w:color="000000" w:fill="FFFFFF"/>
            <w:hideMark/>
          </w:tcPr>
          <w:p w:rsidR="007A6BBA" w:rsidRPr="007A6BBA" w:rsidRDefault="007A6BBA" w:rsidP="000D0029">
            <w:pPr>
              <w:spacing w:after="0" w:line="240" w:lineRule="auto"/>
              <w:jc w:val="both"/>
              <w:rPr>
                <w:rFonts w:eastAsia="Times New Roman" w:cs="Arial"/>
                <w:sz w:val="20"/>
                <w:lang w:val="fr-FR"/>
              </w:rPr>
            </w:pPr>
            <w:r w:rsidRPr="007A6BBA">
              <w:rPr>
                <w:rFonts w:eastAsia="Times New Roman" w:cs="Arial"/>
                <w:sz w:val="20"/>
                <w:lang w:val="fr-FR"/>
              </w:rPr>
              <w:t xml:space="preserve">En raison du manque de capacité et de ressources, la mise en œuvre de la Décision 12.89 n’a pas progressé. </w:t>
            </w:r>
          </w:p>
          <w:p w:rsidR="007A6BBA" w:rsidRPr="007A6BBA" w:rsidRDefault="007A6BBA" w:rsidP="000D0029">
            <w:pPr>
              <w:spacing w:after="0" w:line="240" w:lineRule="auto"/>
              <w:jc w:val="both"/>
              <w:rPr>
                <w:rFonts w:eastAsia="Times New Roman" w:cs="Arial"/>
                <w:sz w:val="20"/>
                <w:lang w:val="fr-FR"/>
              </w:rPr>
            </w:pPr>
          </w:p>
          <w:p w:rsidR="00104B8E" w:rsidRPr="007A6BBA" w:rsidRDefault="007A6BBA" w:rsidP="000D0029">
            <w:pPr>
              <w:spacing w:before="40" w:after="40" w:line="240" w:lineRule="auto"/>
              <w:jc w:val="both"/>
              <w:rPr>
                <w:rFonts w:eastAsia="Times New Roman" w:cs="Arial"/>
                <w:sz w:val="20"/>
                <w:szCs w:val="20"/>
                <w:lang w:val="fr-FR"/>
              </w:rPr>
            </w:pPr>
            <w:r w:rsidRPr="007A6BBA">
              <w:rPr>
                <w:rFonts w:eastAsia="Times New Roman" w:cs="Arial"/>
                <w:sz w:val="20"/>
                <w:lang w:val="fr-FR"/>
              </w:rPr>
              <w:t xml:space="preserve">Il est recommandé de poursuivre l’action et de dégager des fonds pour soutenir sa mise en </w:t>
            </w:r>
            <w:proofErr w:type="gramStart"/>
            <w:r w:rsidRPr="007A6BBA">
              <w:rPr>
                <w:rFonts w:eastAsia="Times New Roman" w:cs="Arial"/>
                <w:sz w:val="20"/>
                <w:lang w:val="fr-FR"/>
              </w:rPr>
              <w:t>œuvre.</w:t>
            </w:r>
            <w:r w:rsidR="00104B8E" w:rsidRPr="007A6BBA">
              <w:rPr>
                <w:rFonts w:eastAsia="Times New Roman" w:cs="Arial"/>
                <w:sz w:val="20"/>
                <w:szCs w:val="20"/>
                <w:lang w:val="fr-FR"/>
              </w:rPr>
              <w:t>.</w:t>
            </w:r>
            <w:proofErr w:type="gramEnd"/>
          </w:p>
        </w:tc>
        <w:tc>
          <w:tcPr>
            <w:tcW w:w="1843" w:type="dxa"/>
            <w:tcBorders>
              <w:top w:val="nil"/>
              <w:left w:val="nil"/>
              <w:bottom w:val="single" w:sz="4" w:space="0" w:color="auto"/>
              <w:right w:val="single" w:sz="4" w:space="0" w:color="auto"/>
            </w:tcBorders>
            <w:shd w:val="clear" w:color="000000" w:fill="FFFFFF"/>
            <w:vAlign w:val="center"/>
            <w:hideMark/>
          </w:tcPr>
          <w:p w:rsidR="00104B8E" w:rsidRPr="00BE5925" w:rsidRDefault="007A6BBA" w:rsidP="00356574">
            <w:pPr>
              <w:spacing w:before="40" w:after="40" w:line="240" w:lineRule="auto"/>
              <w:rPr>
                <w:rFonts w:eastAsia="Times New Roman" w:cs="Arial"/>
                <w:sz w:val="20"/>
                <w:szCs w:val="20"/>
              </w:rPr>
            </w:pPr>
            <w:proofErr w:type="spellStart"/>
            <w:r w:rsidRPr="00BE5925">
              <w:rPr>
                <w:rFonts w:eastAsia="Times New Roman" w:cs="Arial"/>
                <w:sz w:val="20"/>
                <w:szCs w:val="20"/>
              </w:rPr>
              <w:t>Re</w:t>
            </w:r>
            <w:r>
              <w:rPr>
                <w:rFonts w:eastAsia="Times New Roman" w:cs="Arial"/>
                <w:sz w:val="20"/>
                <w:szCs w:val="20"/>
              </w:rPr>
              <w:t>nouveler</w:t>
            </w:r>
            <w:proofErr w:type="spellEnd"/>
            <w:r w:rsidRPr="00BE5925">
              <w:rPr>
                <w:rFonts w:eastAsia="Times New Roman" w:cs="Arial"/>
                <w:sz w:val="20"/>
                <w:szCs w:val="20"/>
              </w:rPr>
              <w:t xml:space="preserve"> </w:t>
            </w:r>
            <w:r>
              <w:rPr>
                <w:rFonts w:eastAsia="Times New Roman" w:cs="Arial"/>
                <w:sz w:val="20"/>
                <w:szCs w:val="20"/>
              </w:rPr>
              <w:t xml:space="preserve">la </w:t>
            </w:r>
            <w:proofErr w:type="spellStart"/>
            <w:r w:rsidRPr="00BE5925">
              <w:rPr>
                <w:rFonts w:eastAsia="Times New Roman" w:cs="Arial"/>
                <w:sz w:val="20"/>
                <w:szCs w:val="20"/>
              </w:rPr>
              <w:t>D</w:t>
            </w:r>
            <w:r>
              <w:rPr>
                <w:rFonts w:eastAsia="Times New Roman" w:cs="Arial"/>
                <w:sz w:val="20"/>
                <w:szCs w:val="20"/>
              </w:rPr>
              <w:t>é</w:t>
            </w:r>
            <w:r w:rsidRPr="00BE5925">
              <w:rPr>
                <w:rFonts w:eastAsia="Times New Roman" w:cs="Arial"/>
                <w:sz w:val="20"/>
                <w:szCs w:val="20"/>
              </w:rPr>
              <w:t>cision</w:t>
            </w:r>
            <w:proofErr w:type="spellEnd"/>
          </w:p>
        </w:tc>
      </w:tr>
      <w:tr w:rsidR="00104B8E" w:rsidRPr="00BE5925" w:rsidTr="009B52D3">
        <w:trPr>
          <w:trHeight w:val="2457"/>
        </w:trPr>
        <w:tc>
          <w:tcPr>
            <w:tcW w:w="828" w:type="dxa"/>
            <w:tcBorders>
              <w:top w:val="single" w:sz="4" w:space="0" w:color="auto"/>
              <w:left w:val="single" w:sz="4" w:space="0" w:color="auto"/>
              <w:bottom w:val="single" w:sz="4" w:space="0" w:color="auto"/>
              <w:right w:val="single" w:sz="4" w:space="0" w:color="auto"/>
            </w:tcBorders>
            <w:shd w:val="clear" w:color="000000" w:fill="FFFFFF"/>
            <w:hideMark/>
          </w:tcPr>
          <w:p w:rsidR="00104B8E" w:rsidRPr="00BE5925" w:rsidRDefault="00104B8E" w:rsidP="001E416B">
            <w:pPr>
              <w:spacing w:before="40" w:after="40" w:line="240" w:lineRule="auto"/>
              <w:jc w:val="center"/>
              <w:rPr>
                <w:rFonts w:eastAsia="Times New Roman" w:cs="Arial"/>
                <w:b/>
                <w:bCs/>
                <w:sz w:val="20"/>
                <w:szCs w:val="20"/>
              </w:rPr>
            </w:pPr>
            <w:r w:rsidRPr="00BE5925">
              <w:rPr>
                <w:rFonts w:eastAsia="Times New Roman" w:cs="Arial"/>
                <w:b/>
                <w:bCs/>
                <w:sz w:val="20"/>
                <w:szCs w:val="20"/>
              </w:rPr>
              <w:lastRenderedPageBreak/>
              <w:t>12.90</w:t>
            </w:r>
          </w:p>
        </w:tc>
        <w:tc>
          <w:tcPr>
            <w:tcW w:w="1849" w:type="dxa"/>
            <w:gridSpan w:val="2"/>
            <w:vMerge/>
            <w:tcBorders>
              <w:top w:val="single" w:sz="4" w:space="0" w:color="auto"/>
              <w:left w:val="single" w:sz="4" w:space="0" w:color="auto"/>
              <w:bottom w:val="single" w:sz="4" w:space="0" w:color="auto"/>
              <w:right w:val="single" w:sz="4" w:space="0" w:color="auto"/>
            </w:tcBorders>
            <w:vAlign w:val="center"/>
            <w:hideMark/>
          </w:tcPr>
          <w:p w:rsidR="00104B8E" w:rsidRPr="00BE5925" w:rsidRDefault="00104B8E" w:rsidP="001E416B">
            <w:pPr>
              <w:spacing w:before="40" w:after="40" w:line="240" w:lineRule="auto"/>
              <w:rPr>
                <w:rFonts w:eastAsia="Times New Roman" w:cs="Arial"/>
                <w:b/>
                <w:bCs/>
                <w:sz w:val="20"/>
                <w:szCs w:val="20"/>
              </w:rPr>
            </w:pPr>
          </w:p>
        </w:tc>
        <w:tc>
          <w:tcPr>
            <w:tcW w:w="1434" w:type="dxa"/>
            <w:tcBorders>
              <w:top w:val="single" w:sz="4" w:space="0" w:color="auto"/>
              <w:left w:val="nil"/>
              <w:bottom w:val="single" w:sz="4" w:space="0" w:color="auto"/>
              <w:right w:val="single" w:sz="4" w:space="0" w:color="auto"/>
            </w:tcBorders>
            <w:shd w:val="clear" w:color="000000" w:fill="FFFFFF"/>
            <w:hideMark/>
          </w:tcPr>
          <w:p w:rsidR="00104B8E" w:rsidRPr="00BE5925" w:rsidRDefault="00867DD2" w:rsidP="001E416B">
            <w:pPr>
              <w:spacing w:before="40" w:after="40" w:line="240" w:lineRule="auto"/>
              <w:rPr>
                <w:rFonts w:eastAsia="Times New Roman" w:cs="Arial"/>
                <w:sz w:val="20"/>
                <w:szCs w:val="20"/>
              </w:rPr>
            </w:pPr>
            <w:proofErr w:type="spellStart"/>
            <w:r>
              <w:rPr>
                <w:rFonts w:eastAsia="Times New Roman" w:cs="Arial"/>
                <w:sz w:val="20"/>
                <w:szCs w:val="20"/>
              </w:rPr>
              <w:t>Adressée</w:t>
            </w:r>
            <w:proofErr w:type="spellEnd"/>
            <w:r>
              <w:rPr>
                <w:rFonts w:eastAsia="Times New Roman" w:cs="Arial"/>
                <w:sz w:val="20"/>
                <w:szCs w:val="20"/>
              </w:rPr>
              <w:t xml:space="preserve"> au Conseil </w:t>
            </w:r>
            <w:proofErr w:type="spellStart"/>
            <w:r>
              <w:rPr>
                <w:rFonts w:eastAsia="Times New Roman" w:cs="Arial"/>
                <w:sz w:val="20"/>
                <w:szCs w:val="20"/>
              </w:rPr>
              <w:t>scientifique</w:t>
            </w:r>
            <w:proofErr w:type="spellEnd"/>
          </w:p>
        </w:tc>
        <w:tc>
          <w:tcPr>
            <w:tcW w:w="5670" w:type="dxa"/>
            <w:tcBorders>
              <w:top w:val="single" w:sz="4" w:space="0" w:color="auto"/>
              <w:left w:val="nil"/>
              <w:bottom w:val="single" w:sz="4" w:space="0" w:color="auto"/>
              <w:right w:val="single" w:sz="4" w:space="0" w:color="auto"/>
            </w:tcBorders>
            <w:shd w:val="clear" w:color="000000" w:fill="FFFFFF"/>
            <w:hideMark/>
          </w:tcPr>
          <w:p w:rsidR="00867DD2" w:rsidRPr="00867DD2" w:rsidRDefault="00867DD2" w:rsidP="001E416B">
            <w:pPr>
              <w:spacing w:before="40" w:after="40" w:line="240" w:lineRule="auto"/>
              <w:jc w:val="both"/>
              <w:rPr>
                <w:rFonts w:eastAsia="Times New Roman" w:cs="Arial"/>
                <w:color w:val="000000"/>
                <w:sz w:val="20"/>
                <w:szCs w:val="20"/>
                <w:lang w:val="fr-FR"/>
              </w:rPr>
            </w:pPr>
            <w:r w:rsidRPr="00867DD2">
              <w:rPr>
                <w:rFonts w:eastAsia="Times New Roman" w:cs="Arial"/>
                <w:color w:val="000000"/>
                <w:sz w:val="20"/>
                <w:szCs w:val="20"/>
                <w:lang w:val="fr-FR"/>
              </w:rPr>
              <w:t>Sous réserve de la disponibilité des ressources, mène des évaluations périodiques des dernières données scientifiques sur les impacts des activités liées à l’écotourisme sur les espèces migratrices et de recommander des directives plus spécialisées, le cas échéant.</w:t>
            </w:r>
          </w:p>
          <w:p w:rsidR="00104B8E" w:rsidRPr="00867DD2" w:rsidRDefault="00867DD2" w:rsidP="001E416B">
            <w:pPr>
              <w:spacing w:before="40" w:after="40" w:line="240" w:lineRule="auto"/>
              <w:jc w:val="both"/>
              <w:rPr>
                <w:rFonts w:eastAsia="Times New Roman" w:cs="Arial"/>
                <w:color w:val="000000"/>
                <w:sz w:val="20"/>
                <w:szCs w:val="20"/>
                <w:lang w:val="fr-FR"/>
              </w:rPr>
            </w:pPr>
            <w:r w:rsidRPr="00867DD2">
              <w:rPr>
                <w:rFonts w:eastAsia="Times New Roman" w:cs="Arial"/>
                <w:color w:val="000000"/>
                <w:sz w:val="20"/>
                <w:szCs w:val="20"/>
                <w:lang w:val="fr-FR"/>
              </w:rPr>
              <w:t>Produire et soumettre un projet de rapport à la 13</w:t>
            </w:r>
            <w:proofErr w:type="gramStart"/>
            <w:r w:rsidRPr="00867DD2">
              <w:rPr>
                <w:rFonts w:eastAsia="Times New Roman" w:cs="Arial"/>
                <w:color w:val="000000"/>
                <w:sz w:val="20"/>
                <w:szCs w:val="20"/>
                <w:vertAlign w:val="superscript"/>
                <w:lang w:val="fr-FR"/>
              </w:rPr>
              <w:t xml:space="preserve">e </w:t>
            </w:r>
            <w:r w:rsidRPr="00867DD2">
              <w:rPr>
                <w:rFonts w:eastAsia="Times New Roman" w:cs="Arial"/>
                <w:color w:val="000000"/>
                <w:sz w:val="20"/>
                <w:szCs w:val="20"/>
                <w:lang w:val="fr-FR"/>
              </w:rPr>
              <w:t xml:space="preserve"> Session</w:t>
            </w:r>
            <w:proofErr w:type="gramEnd"/>
            <w:r w:rsidRPr="00867DD2">
              <w:rPr>
                <w:rFonts w:eastAsia="Times New Roman" w:cs="Arial"/>
                <w:color w:val="000000"/>
                <w:sz w:val="20"/>
                <w:szCs w:val="20"/>
                <w:lang w:val="fr-FR"/>
              </w:rPr>
              <w:t xml:space="preserve"> de la Conférence des Parties</w:t>
            </w:r>
            <w:r w:rsidR="00104B8E" w:rsidRPr="00867DD2">
              <w:rPr>
                <w:rFonts w:eastAsia="Times New Roman" w:cs="Arial"/>
                <w:color w:val="000000"/>
                <w:sz w:val="20"/>
                <w:szCs w:val="20"/>
                <w:lang w:val="fr-FR"/>
              </w:rPr>
              <w:t xml:space="preserve">. </w:t>
            </w:r>
          </w:p>
        </w:tc>
        <w:tc>
          <w:tcPr>
            <w:tcW w:w="2977" w:type="dxa"/>
            <w:tcBorders>
              <w:top w:val="single" w:sz="4" w:space="0" w:color="auto"/>
              <w:left w:val="nil"/>
              <w:bottom w:val="single" w:sz="4" w:space="0" w:color="auto"/>
              <w:right w:val="single" w:sz="4" w:space="0" w:color="auto"/>
            </w:tcBorders>
            <w:shd w:val="clear" w:color="000000" w:fill="FFFFFF"/>
            <w:hideMark/>
          </w:tcPr>
          <w:p w:rsidR="007A6BBA" w:rsidRPr="007A6BBA" w:rsidRDefault="007A6BBA" w:rsidP="000D0029">
            <w:pPr>
              <w:spacing w:after="0" w:line="240" w:lineRule="auto"/>
              <w:jc w:val="both"/>
              <w:rPr>
                <w:rFonts w:eastAsia="Times New Roman" w:cs="Arial"/>
                <w:sz w:val="20"/>
                <w:lang w:val="fr-FR"/>
              </w:rPr>
            </w:pPr>
            <w:r w:rsidRPr="007A6BBA">
              <w:rPr>
                <w:rFonts w:eastAsia="Times New Roman" w:cs="Arial"/>
                <w:sz w:val="20"/>
                <w:lang w:val="fr-FR"/>
              </w:rPr>
              <w:t xml:space="preserve">En raison du manque de capacité et de ressources, la mise en œuvre de la Décision 12.90 n’a pas progressé. </w:t>
            </w:r>
          </w:p>
          <w:p w:rsidR="007A6BBA" w:rsidRPr="007A6BBA" w:rsidRDefault="007A6BBA" w:rsidP="007A6BBA">
            <w:pPr>
              <w:spacing w:after="0" w:line="240" w:lineRule="auto"/>
              <w:rPr>
                <w:rFonts w:eastAsia="Times New Roman" w:cs="Arial"/>
                <w:sz w:val="20"/>
                <w:lang w:val="fr-FR"/>
              </w:rPr>
            </w:pPr>
          </w:p>
          <w:p w:rsidR="00104B8E" w:rsidRPr="007A6BBA" w:rsidRDefault="007A6BBA" w:rsidP="007A6BBA">
            <w:pPr>
              <w:spacing w:before="40" w:after="40" w:line="240" w:lineRule="auto"/>
              <w:jc w:val="both"/>
              <w:rPr>
                <w:rFonts w:eastAsia="Times New Roman" w:cs="Arial"/>
                <w:sz w:val="20"/>
                <w:szCs w:val="20"/>
                <w:lang w:val="fr-FR"/>
              </w:rPr>
            </w:pPr>
            <w:r w:rsidRPr="007A6BBA">
              <w:rPr>
                <w:rFonts w:eastAsia="Times New Roman" w:cs="Arial"/>
                <w:sz w:val="20"/>
                <w:lang w:val="fr-FR"/>
              </w:rPr>
              <w:t>Il est recommandé de poursuivre l’action et de dégager des fonds pour soutenir sa mise en œuvre</w:t>
            </w:r>
            <w:r w:rsidR="00104B8E" w:rsidRPr="007A6BBA">
              <w:rPr>
                <w:rFonts w:eastAsia="Times New Roman" w:cs="Arial"/>
                <w:sz w:val="20"/>
                <w:szCs w:val="20"/>
                <w:lang w:val="fr-FR"/>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04B8E" w:rsidRPr="00BE5925" w:rsidRDefault="007A6BBA" w:rsidP="001E416B">
            <w:pPr>
              <w:spacing w:before="40" w:after="40" w:line="240" w:lineRule="auto"/>
              <w:rPr>
                <w:rFonts w:eastAsia="Times New Roman" w:cs="Arial"/>
                <w:sz w:val="20"/>
                <w:szCs w:val="20"/>
              </w:rPr>
            </w:pPr>
            <w:proofErr w:type="spellStart"/>
            <w:r w:rsidRPr="00BE5925">
              <w:rPr>
                <w:rFonts w:eastAsia="Times New Roman" w:cs="Arial"/>
                <w:sz w:val="20"/>
                <w:szCs w:val="20"/>
              </w:rPr>
              <w:t>Re</w:t>
            </w:r>
            <w:r>
              <w:rPr>
                <w:rFonts w:eastAsia="Times New Roman" w:cs="Arial"/>
                <w:sz w:val="20"/>
                <w:szCs w:val="20"/>
              </w:rPr>
              <w:t>nouveler</w:t>
            </w:r>
            <w:proofErr w:type="spellEnd"/>
            <w:r w:rsidRPr="00BE5925">
              <w:rPr>
                <w:rFonts w:eastAsia="Times New Roman" w:cs="Arial"/>
                <w:sz w:val="20"/>
                <w:szCs w:val="20"/>
              </w:rPr>
              <w:t xml:space="preserve"> </w:t>
            </w:r>
            <w:r>
              <w:rPr>
                <w:rFonts w:eastAsia="Times New Roman" w:cs="Arial"/>
                <w:sz w:val="20"/>
                <w:szCs w:val="20"/>
              </w:rPr>
              <w:t xml:space="preserve">la </w:t>
            </w:r>
            <w:proofErr w:type="spellStart"/>
            <w:r w:rsidRPr="00BE5925">
              <w:rPr>
                <w:rFonts w:eastAsia="Times New Roman" w:cs="Arial"/>
                <w:sz w:val="20"/>
                <w:szCs w:val="20"/>
              </w:rPr>
              <w:t>D</w:t>
            </w:r>
            <w:r>
              <w:rPr>
                <w:rFonts w:eastAsia="Times New Roman" w:cs="Arial"/>
                <w:sz w:val="20"/>
                <w:szCs w:val="20"/>
              </w:rPr>
              <w:t>é</w:t>
            </w:r>
            <w:r w:rsidRPr="00BE5925">
              <w:rPr>
                <w:rFonts w:eastAsia="Times New Roman" w:cs="Arial"/>
                <w:sz w:val="20"/>
                <w:szCs w:val="20"/>
              </w:rPr>
              <w:t>cision</w:t>
            </w:r>
            <w:proofErr w:type="spellEnd"/>
          </w:p>
        </w:tc>
      </w:tr>
      <w:tr w:rsidR="00104B8E" w:rsidRPr="00811BC7" w:rsidTr="009B52D3">
        <w:trPr>
          <w:trHeight w:val="255"/>
        </w:trPr>
        <w:tc>
          <w:tcPr>
            <w:tcW w:w="14601" w:type="dxa"/>
            <w:gridSpan w:val="7"/>
            <w:tcBorders>
              <w:top w:val="single" w:sz="4" w:space="0" w:color="auto"/>
              <w:left w:val="single" w:sz="4" w:space="0" w:color="auto"/>
              <w:bottom w:val="single" w:sz="4" w:space="0" w:color="auto"/>
              <w:right w:val="single" w:sz="4" w:space="0" w:color="auto"/>
            </w:tcBorders>
            <w:shd w:val="clear" w:color="000000" w:fill="D0CECE"/>
            <w:noWrap/>
            <w:hideMark/>
          </w:tcPr>
          <w:p w:rsidR="00104B8E" w:rsidRPr="00F66444" w:rsidRDefault="00104B8E" w:rsidP="001E416B">
            <w:pPr>
              <w:spacing w:before="40" w:after="40" w:line="240" w:lineRule="auto"/>
              <w:jc w:val="both"/>
              <w:rPr>
                <w:rFonts w:eastAsia="Times New Roman" w:cs="Arial"/>
                <w:b/>
                <w:bCs/>
                <w:color w:val="000000"/>
                <w:sz w:val="20"/>
                <w:szCs w:val="20"/>
                <w:lang w:val="fr-FR"/>
              </w:rPr>
            </w:pPr>
            <w:bookmarkStart w:id="3" w:name="RANGE!A20"/>
            <w:r w:rsidRPr="00F66444">
              <w:rPr>
                <w:rFonts w:eastAsia="Times New Roman" w:cs="Arial"/>
                <w:b/>
                <w:bCs/>
                <w:color w:val="000000"/>
                <w:sz w:val="20"/>
                <w:szCs w:val="20"/>
                <w:lang w:val="fr-FR"/>
              </w:rPr>
              <w:t>Amend</w:t>
            </w:r>
            <w:r w:rsidR="00F66444" w:rsidRPr="00F66444">
              <w:rPr>
                <w:rFonts w:eastAsia="Times New Roman" w:cs="Arial"/>
                <w:b/>
                <w:bCs/>
                <w:color w:val="000000"/>
                <w:sz w:val="20"/>
                <w:szCs w:val="20"/>
                <w:lang w:val="fr-FR"/>
              </w:rPr>
              <w:t>e</w:t>
            </w:r>
            <w:r w:rsidRPr="00F66444">
              <w:rPr>
                <w:rFonts w:eastAsia="Times New Roman" w:cs="Arial"/>
                <w:b/>
                <w:bCs/>
                <w:color w:val="000000"/>
                <w:sz w:val="20"/>
                <w:szCs w:val="20"/>
                <w:lang w:val="fr-FR"/>
              </w:rPr>
              <w:t xml:space="preserve">ment </w:t>
            </w:r>
            <w:r w:rsidR="00F66444" w:rsidRPr="00F66444">
              <w:rPr>
                <w:rFonts w:eastAsia="Times New Roman" w:cs="Arial"/>
                <w:b/>
                <w:bCs/>
                <w:color w:val="000000"/>
                <w:sz w:val="20"/>
                <w:szCs w:val="20"/>
                <w:lang w:val="fr-FR"/>
              </w:rPr>
              <w:t xml:space="preserve">aux Annexes de la </w:t>
            </w:r>
            <w:r w:rsidRPr="00F66444">
              <w:rPr>
                <w:rFonts w:eastAsia="Times New Roman" w:cs="Arial"/>
                <w:b/>
                <w:bCs/>
                <w:color w:val="000000"/>
                <w:sz w:val="20"/>
                <w:szCs w:val="20"/>
                <w:lang w:val="fr-FR"/>
              </w:rPr>
              <w:t xml:space="preserve">CMS  </w:t>
            </w:r>
            <w:bookmarkEnd w:id="3"/>
          </w:p>
        </w:tc>
      </w:tr>
      <w:tr w:rsidR="00104B8E" w:rsidRPr="00BE5925" w:rsidTr="009B52D3">
        <w:trPr>
          <w:trHeight w:val="1653"/>
        </w:trPr>
        <w:tc>
          <w:tcPr>
            <w:tcW w:w="828" w:type="dxa"/>
            <w:tcBorders>
              <w:top w:val="nil"/>
              <w:left w:val="single" w:sz="4" w:space="0" w:color="auto"/>
              <w:bottom w:val="single" w:sz="4" w:space="0" w:color="auto"/>
              <w:right w:val="single" w:sz="4" w:space="0" w:color="auto"/>
            </w:tcBorders>
            <w:shd w:val="clear" w:color="000000" w:fill="FFFFFF"/>
            <w:hideMark/>
          </w:tcPr>
          <w:p w:rsidR="00104B8E" w:rsidRPr="00BE5925" w:rsidRDefault="00104B8E" w:rsidP="001E416B">
            <w:pPr>
              <w:spacing w:before="40" w:after="40" w:line="240" w:lineRule="auto"/>
              <w:jc w:val="center"/>
              <w:rPr>
                <w:rFonts w:eastAsia="Times New Roman" w:cs="Arial"/>
                <w:b/>
                <w:bCs/>
                <w:sz w:val="20"/>
                <w:szCs w:val="20"/>
              </w:rPr>
            </w:pPr>
            <w:r w:rsidRPr="00BE5925">
              <w:rPr>
                <w:rFonts w:eastAsia="Times New Roman" w:cs="Arial"/>
                <w:b/>
                <w:bCs/>
                <w:sz w:val="20"/>
                <w:szCs w:val="20"/>
              </w:rPr>
              <w:t>12.102</w:t>
            </w:r>
          </w:p>
        </w:tc>
        <w:tc>
          <w:tcPr>
            <w:tcW w:w="1849" w:type="dxa"/>
            <w:gridSpan w:val="2"/>
            <w:tcBorders>
              <w:top w:val="nil"/>
              <w:left w:val="nil"/>
              <w:bottom w:val="single" w:sz="4" w:space="0" w:color="auto"/>
              <w:right w:val="single" w:sz="4" w:space="0" w:color="auto"/>
            </w:tcBorders>
            <w:shd w:val="clear" w:color="000000" w:fill="FFFFFF"/>
            <w:hideMark/>
          </w:tcPr>
          <w:p w:rsidR="00104B8E" w:rsidRPr="00BE5925" w:rsidRDefault="00867DD2" w:rsidP="001E416B">
            <w:pPr>
              <w:spacing w:before="40" w:after="40" w:line="240" w:lineRule="auto"/>
              <w:rPr>
                <w:rFonts w:eastAsia="Times New Roman" w:cs="Arial"/>
                <w:b/>
                <w:bCs/>
                <w:sz w:val="20"/>
                <w:szCs w:val="20"/>
              </w:rPr>
            </w:pPr>
            <w:bookmarkStart w:id="4" w:name="_Toc503346537"/>
            <w:proofErr w:type="spellStart"/>
            <w:r w:rsidRPr="00867DD2">
              <w:rPr>
                <w:rFonts w:eastAsia="Times New Roman" w:cs="Arial"/>
                <w:b/>
                <w:bCs/>
                <w:sz w:val="20"/>
                <w:szCs w:val="20"/>
              </w:rPr>
              <w:t>Taxonomie</w:t>
            </w:r>
            <w:proofErr w:type="spellEnd"/>
            <w:r w:rsidRPr="00867DD2">
              <w:rPr>
                <w:rFonts w:eastAsia="Times New Roman" w:cs="Arial"/>
                <w:b/>
                <w:bCs/>
                <w:sz w:val="20"/>
                <w:szCs w:val="20"/>
              </w:rPr>
              <w:t xml:space="preserve"> et nomenclature</w:t>
            </w:r>
            <w:bookmarkEnd w:id="4"/>
          </w:p>
        </w:tc>
        <w:tc>
          <w:tcPr>
            <w:tcW w:w="1434" w:type="dxa"/>
            <w:tcBorders>
              <w:top w:val="nil"/>
              <w:left w:val="nil"/>
              <w:bottom w:val="single" w:sz="4" w:space="0" w:color="auto"/>
              <w:right w:val="single" w:sz="4" w:space="0" w:color="auto"/>
            </w:tcBorders>
            <w:shd w:val="clear" w:color="000000" w:fill="FFFFFF"/>
            <w:hideMark/>
          </w:tcPr>
          <w:p w:rsidR="00104B8E" w:rsidRPr="00BE5925" w:rsidRDefault="00AB4177" w:rsidP="001E416B">
            <w:pPr>
              <w:spacing w:before="40" w:after="40" w:line="240" w:lineRule="auto"/>
              <w:rPr>
                <w:rFonts w:eastAsia="Times New Roman" w:cs="Arial"/>
                <w:sz w:val="20"/>
                <w:szCs w:val="20"/>
              </w:rPr>
            </w:pPr>
            <w:proofErr w:type="spellStart"/>
            <w:r>
              <w:rPr>
                <w:rFonts w:eastAsia="Times New Roman" w:cs="Arial"/>
                <w:sz w:val="20"/>
                <w:szCs w:val="20"/>
              </w:rPr>
              <w:t>Adressée</w:t>
            </w:r>
            <w:proofErr w:type="spellEnd"/>
            <w:r>
              <w:rPr>
                <w:rFonts w:eastAsia="Times New Roman" w:cs="Arial"/>
                <w:sz w:val="20"/>
                <w:szCs w:val="20"/>
              </w:rPr>
              <w:t xml:space="preserve"> au </w:t>
            </w:r>
            <w:proofErr w:type="spellStart"/>
            <w:r w:rsidRPr="00BE5925">
              <w:rPr>
                <w:rFonts w:eastAsia="Times New Roman" w:cs="Arial"/>
                <w:sz w:val="20"/>
                <w:szCs w:val="20"/>
              </w:rPr>
              <w:t>Secr</w:t>
            </w:r>
            <w:r>
              <w:rPr>
                <w:rFonts w:eastAsia="Times New Roman" w:cs="Arial"/>
                <w:sz w:val="20"/>
                <w:szCs w:val="20"/>
              </w:rPr>
              <w:t>é</w:t>
            </w:r>
            <w:r w:rsidRPr="00BE5925">
              <w:rPr>
                <w:rFonts w:eastAsia="Times New Roman" w:cs="Arial"/>
                <w:sz w:val="20"/>
                <w:szCs w:val="20"/>
              </w:rPr>
              <w:t>tariat</w:t>
            </w:r>
            <w:proofErr w:type="spellEnd"/>
          </w:p>
        </w:tc>
        <w:tc>
          <w:tcPr>
            <w:tcW w:w="5670" w:type="dxa"/>
            <w:tcBorders>
              <w:top w:val="nil"/>
              <w:left w:val="nil"/>
              <w:bottom w:val="single" w:sz="4" w:space="0" w:color="auto"/>
              <w:right w:val="single" w:sz="4" w:space="0" w:color="auto"/>
            </w:tcBorders>
            <w:shd w:val="clear" w:color="000000" w:fill="FFFFFF"/>
            <w:hideMark/>
          </w:tcPr>
          <w:p w:rsidR="00104B8E" w:rsidRPr="00867DD2" w:rsidRDefault="00867DD2" w:rsidP="001E416B">
            <w:pPr>
              <w:spacing w:before="40" w:after="40" w:line="240" w:lineRule="auto"/>
              <w:jc w:val="both"/>
              <w:rPr>
                <w:rFonts w:eastAsia="Times New Roman" w:cs="Arial"/>
                <w:color w:val="000000"/>
                <w:sz w:val="20"/>
                <w:szCs w:val="20"/>
                <w:lang w:val="fr-FR"/>
              </w:rPr>
            </w:pPr>
            <w:r w:rsidRPr="00867DD2">
              <w:rPr>
                <w:rFonts w:eastAsia="Times New Roman" w:cs="Arial"/>
                <w:iCs/>
                <w:color w:val="000000"/>
                <w:sz w:val="20"/>
                <w:szCs w:val="20"/>
                <w:lang w:val="fr-FR"/>
              </w:rPr>
              <w:t>Le</w:t>
            </w:r>
            <w:r w:rsidRPr="00867DD2">
              <w:rPr>
                <w:rFonts w:eastAsia="Times New Roman" w:cs="Arial"/>
                <w:color w:val="000000"/>
                <w:sz w:val="20"/>
                <w:szCs w:val="20"/>
                <w:lang w:val="fr-FR"/>
              </w:rPr>
              <w:t xml:space="preserve"> Secrétariat, en consultation avec le Conseil scientifique et le Dépositaire, adapte les Annexes de la CMS conformément à la nouvelle référence pour les oiseaux adoptée et aux règles présentées dans la Résolution UNEP/CMS/Résolution 12.27 sur la </w:t>
            </w:r>
            <w:r w:rsidRPr="00867DD2">
              <w:rPr>
                <w:rFonts w:eastAsia="Times New Roman" w:cs="Arial"/>
                <w:i/>
                <w:color w:val="000000"/>
                <w:sz w:val="20"/>
                <w:szCs w:val="20"/>
                <w:lang w:val="fr-FR"/>
              </w:rPr>
              <w:t>Taxonomie et nomenclature</w:t>
            </w:r>
            <w:r w:rsidRPr="00867DD2">
              <w:rPr>
                <w:rFonts w:eastAsia="Times New Roman" w:cs="Arial"/>
                <w:color w:val="000000"/>
                <w:sz w:val="20"/>
                <w:szCs w:val="20"/>
                <w:lang w:val="fr-FR"/>
              </w:rPr>
              <w:t>, y compris la publication de la taxonomie de niveau supérieur</w:t>
            </w:r>
            <w:r w:rsidR="00104B8E" w:rsidRPr="00867DD2">
              <w:rPr>
                <w:rFonts w:eastAsia="Times New Roman" w:cs="Arial"/>
                <w:color w:val="000000"/>
                <w:sz w:val="20"/>
                <w:szCs w:val="20"/>
                <w:lang w:val="fr-FR"/>
              </w:rPr>
              <w:t xml:space="preserve">. </w:t>
            </w:r>
          </w:p>
        </w:tc>
        <w:tc>
          <w:tcPr>
            <w:tcW w:w="2977" w:type="dxa"/>
            <w:tcBorders>
              <w:top w:val="nil"/>
              <w:left w:val="nil"/>
              <w:bottom w:val="single" w:sz="4" w:space="0" w:color="auto"/>
              <w:right w:val="single" w:sz="4" w:space="0" w:color="auto"/>
            </w:tcBorders>
            <w:shd w:val="clear" w:color="000000" w:fill="FFFFFF"/>
            <w:hideMark/>
          </w:tcPr>
          <w:p w:rsidR="00104B8E" w:rsidRPr="007A6BBA" w:rsidRDefault="007A6BBA" w:rsidP="007A6BBA">
            <w:pPr>
              <w:spacing w:after="0" w:line="240" w:lineRule="auto"/>
              <w:jc w:val="both"/>
              <w:rPr>
                <w:rFonts w:eastAsia="Times New Roman" w:cs="Arial"/>
                <w:color w:val="000000"/>
                <w:sz w:val="20"/>
                <w:lang w:val="fr-FR"/>
              </w:rPr>
            </w:pPr>
            <w:r w:rsidRPr="007A6BBA">
              <w:rPr>
                <w:rFonts w:eastAsia="Times New Roman" w:cs="Arial"/>
                <w:color w:val="000000"/>
                <w:sz w:val="20"/>
                <w:lang w:val="fr-FR"/>
              </w:rPr>
              <w:t>L’adaptation des Annexes de la CMS selon la nouvelle référence des oiseaux a été effectuée immédiatement après la COP12, dans le cadre de la révision des Annexes de la CMS publiée en janvier 2018.</w:t>
            </w:r>
          </w:p>
        </w:tc>
        <w:tc>
          <w:tcPr>
            <w:tcW w:w="1843" w:type="dxa"/>
            <w:tcBorders>
              <w:top w:val="nil"/>
              <w:left w:val="nil"/>
              <w:bottom w:val="single" w:sz="4" w:space="0" w:color="auto"/>
              <w:right w:val="single" w:sz="4" w:space="0" w:color="auto"/>
            </w:tcBorders>
            <w:shd w:val="clear" w:color="000000" w:fill="FFFFFF"/>
            <w:vAlign w:val="center"/>
            <w:hideMark/>
          </w:tcPr>
          <w:p w:rsidR="00104B8E" w:rsidRPr="00BE5925" w:rsidRDefault="007A6BBA" w:rsidP="001E416B">
            <w:pPr>
              <w:spacing w:before="40" w:after="40" w:line="240" w:lineRule="auto"/>
              <w:rPr>
                <w:rFonts w:eastAsia="Times New Roman" w:cs="Arial"/>
                <w:color w:val="000000"/>
                <w:sz w:val="20"/>
                <w:szCs w:val="20"/>
              </w:rPr>
            </w:pPr>
            <w:proofErr w:type="spellStart"/>
            <w:r>
              <w:rPr>
                <w:rFonts w:eastAsia="Times New Roman" w:cs="Arial"/>
                <w:color w:val="000000"/>
                <w:sz w:val="20"/>
                <w:szCs w:val="20"/>
              </w:rPr>
              <w:t>Supprimer</w:t>
            </w:r>
            <w:proofErr w:type="spellEnd"/>
            <w:r>
              <w:rPr>
                <w:rFonts w:eastAsia="Times New Roman" w:cs="Arial"/>
                <w:color w:val="000000"/>
                <w:sz w:val="20"/>
                <w:szCs w:val="20"/>
              </w:rPr>
              <w:t xml:space="preserve"> la </w:t>
            </w:r>
            <w:proofErr w:type="spellStart"/>
            <w:r w:rsidR="00104B8E" w:rsidRPr="00BE5925">
              <w:rPr>
                <w:rFonts w:eastAsia="Times New Roman" w:cs="Arial"/>
                <w:color w:val="000000"/>
                <w:sz w:val="20"/>
                <w:szCs w:val="20"/>
              </w:rPr>
              <w:t>D</w:t>
            </w:r>
            <w:r>
              <w:rPr>
                <w:rFonts w:eastAsia="Times New Roman" w:cs="Arial"/>
                <w:color w:val="000000"/>
                <w:sz w:val="20"/>
                <w:szCs w:val="20"/>
              </w:rPr>
              <w:t>é</w:t>
            </w:r>
            <w:r w:rsidR="00104B8E" w:rsidRPr="00BE5925">
              <w:rPr>
                <w:rFonts w:eastAsia="Times New Roman" w:cs="Arial"/>
                <w:color w:val="000000"/>
                <w:sz w:val="20"/>
                <w:szCs w:val="20"/>
              </w:rPr>
              <w:t>cision</w:t>
            </w:r>
            <w:proofErr w:type="spellEnd"/>
          </w:p>
        </w:tc>
      </w:tr>
      <w:tr w:rsidR="00104B8E" w:rsidRPr="00BE5925" w:rsidTr="009B52D3">
        <w:trPr>
          <w:trHeight w:val="255"/>
        </w:trPr>
        <w:tc>
          <w:tcPr>
            <w:tcW w:w="14601" w:type="dxa"/>
            <w:gridSpan w:val="7"/>
            <w:tcBorders>
              <w:top w:val="single" w:sz="4" w:space="0" w:color="auto"/>
              <w:left w:val="single" w:sz="4" w:space="0" w:color="auto"/>
              <w:bottom w:val="single" w:sz="4" w:space="0" w:color="auto"/>
              <w:right w:val="single" w:sz="4" w:space="0" w:color="auto"/>
            </w:tcBorders>
            <w:shd w:val="clear" w:color="000000" w:fill="D0CECE"/>
            <w:hideMark/>
          </w:tcPr>
          <w:p w:rsidR="00104B8E" w:rsidRPr="00BE5925" w:rsidRDefault="00F66444" w:rsidP="001E416B">
            <w:pPr>
              <w:spacing w:before="40" w:after="40" w:line="240" w:lineRule="auto"/>
              <w:rPr>
                <w:rFonts w:eastAsia="Times New Roman" w:cs="Arial"/>
                <w:b/>
                <w:bCs/>
                <w:sz w:val="20"/>
                <w:szCs w:val="20"/>
              </w:rPr>
            </w:pPr>
            <w:r>
              <w:rPr>
                <w:rFonts w:eastAsia="Times New Roman" w:cs="Arial"/>
                <w:b/>
                <w:bCs/>
                <w:sz w:val="20"/>
                <w:szCs w:val="20"/>
              </w:rPr>
              <w:t xml:space="preserve">Questions </w:t>
            </w:r>
            <w:proofErr w:type="spellStart"/>
            <w:r>
              <w:rPr>
                <w:rFonts w:eastAsia="Times New Roman" w:cs="Arial"/>
                <w:b/>
                <w:bCs/>
                <w:sz w:val="20"/>
                <w:szCs w:val="20"/>
              </w:rPr>
              <w:t>formelles</w:t>
            </w:r>
            <w:proofErr w:type="spellEnd"/>
            <w:r>
              <w:rPr>
                <w:rFonts w:eastAsia="Times New Roman" w:cs="Arial"/>
                <w:b/>
                <w:bCs/>
                <w:sz w:val="20"/>
                <w:szCs w:val="20"/>
              </w:rPr>
              <w:t xml:space="preserve"> et finales</w:t>
            </w:r>
          </w:p>
        </w:tc>
      </w:tr>
      <w:tr w:rsidR="00104B8E" w:rsidRPr="007A6BBA" w:rsidTr="009B52D3">
        <w:trPr>
          <w:trHeight w:val="1695"/>
        </w:trPr>
        <w:tc>
          <w:tcPr>
            <w:tcW w:w="828" w:type="dxa"/>
            <w:vMerge w:val="restart"/>
            <w:tcBorders>
              <w:top w:val="nil"/>
              <w:left w:val="single" w:sz="4" w:space="0" w:color="auto"/>
              <w:bottom w:val="single" w:sz="4" w:space="0" w:color="auto"/>
              <w:right w:val="single" w:sz="4" w:space="0" w:color="auto"/>
            </w:tcBorders>
            <w:shd w:val="clear" w:color="000000" w:fill="FFFFFF"/>
            <w:hideMark/>
          </w:tcPr>
          <w:p w:rsidR="00104B8E" w:rsidRPr="00BE5925" w:rsidRDefault="00104B8E" w:rsidP="001E416B">
            <w:pPr>
              <w:spacing w:before="40" w:after="40" w:line="240" w:lineRule="auto"/>
              <w:jc w:val="center"/>
              <w:rPr>
                <w:rFonts w:eastAsia="Times New Roman" w:cs="Arial"/>
                <w:b/>
                <w:bCs/>
                <w:sz w:val="20"/>
                <w:szCs w:val="20"/>
              </w:rPr>
            </w:pPr>
            <w:r w:rsidRPr="00BE5925">
              <w:rPr>
                <w:rFonts w:eastAsia="Times New Roman" w:cs="Arial"/>
                <w:b/>
                <w:bCs/>
                <w:sz w:val="20"/>
                <w:szCs w:val="20"/>
              </w:rPr>
              <w:t>12.105</w:t>
            </w:r>
          </w:p>
        </w:tc>
        <w:tc>
          <w:tcPr>
            <w:tcW w:w="1849" w:type="dxa"/>
            <w:gridSpan w:val="2"/>
            <w:vMerge w:val="restart"/>
            <w:tcBorders>
              <w:top w:val="nil"/>
              <w:left w:val="single" w:sz="4" w:space="0" w:color="auto"/>
              <w:bottom w:val="single" w:sz="4" w:space="0" w:color="auto"/>
              <w:right w:val="single" w:sz="4" w:space="0" w:color="auto"/>
            </w:tcBorders>
            <w:shd w:val="clear" w:color="000000" w:fill="FFFFFF"/>
            <w:hideMark/>
          </w:tcPr>
          <w:p w:rsidR="00104B8E" w:rsidRPr="00867DD2" w:rsidRDefault="00867DD2" w:rsidP="001E416B">
            <w:pPr>
              <w:spacing w:before="40" w:after="40" w:line="240" w:lineRule="auto"/>
              <w:rPr>
                <w:rFonts w:eastAsia="Times New Roman" w:cs="Arial"/>
                <w:b/>
                <w:bCs/>
                <w:sz w:val="20"/>
                <w:szCs w:val="20"/>
                <w:lang w:val="fr-FR"/>
              </w:rPr>
            </w:pPr>
            <w:bookmarkStart w:id="5" w:name="_Toc503346541"/>
            <w:r w:rsidRPr="00867DD2">
              <w:rPr>
                <w:b/>
                <w:sz w:val="20"/>
                <w:szCs w:val="20"/>
                <w:lang w:val="fr-FR"/>
              </w:rPr>
              <w:t>Développement durable et espèces migratrices</w:t>
            </w:r>
            <w:bookmarkEnd w:id="5"/>
          </w:p>
        </w:tc>
        <w:tc>
          <w:tcPr>
            <w:tcW w:w="1434" w:type="dxa"/>
            <w:vMerge w:val="restart"/>
            <w:tcBorders>
              <w:top w:val="nil"/>
              <w:left w:val="single" w:sz="4" w:space="0" w:color="auto"/>
              <w:bottom w:val="single" w:sz="4" w:space="0" w:color="auto"/>
              <w:right w:val="single" w:sz="4" w:space="0" w:color="auto"/>
            </w:tcBorders>
            <w:shd w:val="clear" w:color="000000" w:fill="FFFFFF"/>
            <w:hideMark/>
          </w:tcPr>
          <w:p w:rsidR="00104B8E" w:rsidRPr="00BE5925" w:rsidRDefault="00AB4177" w:rsidP="001E416B">
            <w:pPr>
              <w:spacing w:before="40" w:after="40" w:line="240" w:lineRule="auto"/>
              <w:rPr>
                <w:rFonts w:eastAsia="Times New Roman" w:cs="Arial"/>
                <w:sz w:val="20"/>
                <w:szCs w:val="20"/>
              </w:rPr>
            </w:pPr>
            <w:proofErr w:type="spellStart"/>
            <w:r>
              <w:rPr>
                <w:rFonts w:eastAsia="Times New Roman" w:cs="Arial"/>
                <w:sz w:val="20"/>
                <w:szCs w:val="20"/>
              </w:rPr>
              <w:t>Adressée</w:t>
            </w:r>
            <w:proofErr w:type="spellEnd"/>
            <w:r>
              <w:rPr>
                <w:rFonts w:eastAsia="Times New Roman" w:cs="Arial"/>
                <w:sz w:val="20"/>
                <w:szCs w:val="20"/>
              </w:rPr>
              <w:t xml:space="preserve"> au </w:t>
            </w:r>
            <w:proofErr w:type="spellStart"/>
            <w:r w:rsidRPr="00BE5925">
              <w:rPr>
                <w:rFonts w:eastAsia="Times New Roman" w:cs="Arial"/>
                <w:sz w:val="20"/>
                <w:szCs w:val="20"/>
              </w:rPr>
              <w:t>Secr</w:t>
            </w:r>
            <w:r>
              <w:rPr>
                <w:rFonts w:eastAsia="Times New Roman" w:cs="Arial"/>
                <w:sz w:val="20"/>
                <w:szCs w:val="20"/>
              </w:rPr>
              <w:t>é</w:t>
            </w:r>
            <w:r w:rsidRPr="00BE5925">
              <w:rPr>
                <w:rFonts w:eastAsia="Times New Roman" w:cs="Arial"/>
                <w:sz w:val="20"/>
                <w:szCs w:val="20"/>
              </w:rPr>
              <w:t>tariat</w:t>
            </w:r>
            <w:proofErr w:type="spellEnd"/>
          </w:p>
        </w:tc>
        <w:tc>
          <w:tcPr>
            <w:tcW w:w="5670" w:type="dxa"/>
            <w:tcBorders>
              <w:top w:val="nil"/>
              <w:left w:val="nil"/>
              <w:bottom w:val="single" w:sz="4" w:space="0" w:color="auto"/>
              <w:right w:val="single" w:sz="4" w:space="0" w:color="auto"/>
            </w:tcBorders>
            <w:shd w:val="clear" w:color="000000" w:fill="FFFFFF"/>
            <w:hideMark/>
          </w:tcPr>
          <w:p w:rsidR="00104B8E" w:rsidRPr="00867DD2" w:rsidRDefault="00104B8E" w:rsidP="001E416B">
            <w:pPr>
              <w:spacing w:before="40" w:after="40" w:line="240" w:lineRule="auto"/>
              <w:jc w:val="both"/>
              <w:rPr>
                <w:rFonts w:eastAsia="Times New Roman" w:cs="Arial"/>
                <w:color w:val="000000"/>
                <w:sz w:val="20"/>
                <w:szCs w:val="20"/>
                <w:lang w:val="fr-FR"/>
              </w:rPr>
            </w:pPr>
            <w:r w:rsidRPr="00867DD2">
              <w:rPr>
                <w:rFonts w:eastAsia="Times New Roman" w:cs="Arial"/>
                <w:color w:val="000000"/>
                <w:sz w:val="20"/>
                <w:szCs w:val="20"/>
                <w:lang w:val="fr-FR"/>
              </w:rPr>
              <w:t xml:space="preserve">b) </w:t>
            </w:r>
            <w:r w:rsidR="00867DD2" w:rsidRPr="00867DD2">
              <w:rPr>
                <w:rFonts w:eastAsia="Times New Roman" w:cs="Arial"/>
                <w:color w:val="000000"/>
                <w:sz w:val="20"/>
                <w:szCs w:val="20"/>
                <w:lang w:val="fr-FR"/>
              </w:rPr>
              <w:t>Rassemble des informations et des données sur les liens entre les espèces migratrices et le développement</w:t>
            </w:r>
            <w:r w:rsidR="00867DD2">
              <w:rPr>
                <w:rFonts w:eastAsia="Times New Roman" w:cs="Arial"/>
                <w:color w:val="000000"/>
                <w:sz w:val="20"/>
                <w:szCs w:val="20"/>
                <w:lang w:val="fr-FR"/>
              </w:rPr>
              <w:t xml:space="preserve"> durable</w:t>
            </w:r>
            <w:r w:rsidRPr="00867DD2">
              <w:rPr>
                <w:rFonts w:eastAsia="Times New Roman" w:cs="Arial"/>
                <w:color w:val="000000"/>
                <w:sz w:val="20"/>
                <w:szCs w:val="20"/>
                <w:lang w:val="fr-FR"/>
              </w:rPr>
              <w:t>;</w:t>
            </w:r>
          </w:p>
        </w:tc>
        <w:tc>
          <w:tcPr>
            <w:tcW w:w="2977" w:type="dxa"/>
            <w:vMerge w:val="restart"/>
            <w:tcBorders>
              <w:top w:val="nil"/>
              <w:left w:val="single" w:sz="4" w:space="0" w:color="auto"/>
              <w:bottom w:val="single" w:sz="4" w:space="0" w:color="auto"/>
              <w:right w:val="single" w:sz="4" w:space="0" w:color="auto"/>
            </w:tcBorders>
            <w:shd w:val="clear" w:color="000000" w:fill="FFFFFF"/>
            <w:hideMark/>
          </w:tcPr>
          <w:p w:rsidR="00104B8E" w:rsidRDefault="007A6BBA" w:rsidP="001E416B">
            <w:pPr>
              <w:spacing w:before="40" w:after="40" w:line="240" w:lineRule="auto"/>
              <w:jc w:val="both"/>
              <w:rPr>
                <w:rFonts w:eastAsia="Times New Roman" w:cs="Arial"/>
                <w:color w:val="000000"/>
                <w:sz w:val="20"/>
                <w:lang w:val="fr-FR"/>
              </w:rPr>
            </w:pPr>
            <w:r w:rsidRPr="007A6BBA">
              <w:rPr>
                <w:rFonts w:eastAsia="Times New Roman" w:cs="Arial"/>
                <w:color w:val="000000"/>
                <w:sz w:val="20"/>
                <w:lang w:val="fr-FR"/>
              </w:rPr>
              <w:t xml:space="preserve">Les ressources limitées n’ont pas permis de mettre pleinement en œuvre ces mandats. Les éléments relatifs à ces mandats se trouvent dans les documents faisant état des progrès réalisés dans la mise en œuvre du Plan stratégique pour les espèces migratrices (PSEM) 2015-2023.  Les liens et la correspondance entre les cibles du PSEM et les ODD sont disponibles à l’adresse </w:t>
            </w:r>
            <w:hyperlink r:id="rId13" w:history="1">
              <w:r w:rsidR="009B52D3" w:rsidRPr="00364436">
                <w:rPr>
                  <w:rStyle w:val="Hyperlink"/>
                  <w:rFonts w:eastAsia="Times New Roman" w:cs="Arial"/>
                  <w:sz w:val="20"/>
                  <w:lang w:val="fr-FR"/>
                </w:rPr>
                <w:t>https://www.cms.int/sites/default/files/basic_page_documents/HLS_concept_SDGs_fr.pdf</w:t>
              </w:r>
            </w:hyperlink>
          </w:p>
          <w:p w:rsidR="009B52D3" w:rsidRPr="007A6BBA" w:rsidRDefault="009B52D3" w:rsidP="001E416B">
            <w:pPr>
              <w:spacing w:before="40" w:after="40" w:line="240" w:lineRule="auto"/>
              <w:jc w:val="both"/>
              <w:rPr>
                <w:rFonts w:eastAsia="Times New Roman" w:cs="Arial"/>
                <w:color w:val="000000"/>
                <w:sz w:val="20"/>
                <w:szCs w:val="20"/>
                <w:lang w:val="fr-FR"/>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7A6BBA" w:rsidRPr="007A6BBA" w:rsidRDefault="007A6BBA" w:rsidP="007A6BBA">
            <w:pPr>
              <w:spacing w:after="0" w:line="240" w:lineRule="auto"/>
              <w:jc w:val="both"/>
              <w:rPr>
                <w:rFonts w:eastAsia="Times New Roman" w:cs="Arial"/>
                <w:color w:val="000000"/>
                <w:sz w:val="20"/>
                <w:lang w:val="fr-FR"/>
              </w:rPr>
            </w:pPr>
            <w:r w:rsidRPr="007A6BBA">
              <w:rPr>
                <w:rFonts w:eastAsia="Times New Roman" w:cs="Arial"/>
                <w:color w:val="000000"/>
                <w:sz w:val="20"/>
                <w:lang w:val="fr-FR"/>
              </w:rPr>
              <w:t>Renouveler la Décision.</w:t>
            </w:r>
          </w:p>
          <w:p w:rsidR="007A6BBA" w:rsidRPr="007A6BBA" w:rsidRDefault="007A6BBA" w:rsidP="007A6BBA">
            <w:pPr>
              <w:spacing w:after="0" w:line="240" w:lineRule="auto"/>
              <w:jc w:val="both"/>
              <w:rPr>
                <w:rFonts w:eastAsia="Times New Roman" w:cs="Arial"/>
                <w:color w:val="000000"/>
                <w:sz w:val="20"/>
                <w:lang w:val="fr-FR"/>
              </w:rPr>
            </w:pPr>
          </w:p>
          <w:p w:rsidR="00104B8E" w:rsidRPr="007A6BBA" w:rsidRDefault="007A6BBA" w:rsidP="007A6BBA">
            <w:pPr>
              <w:spacing w:before="40" w:after="40" w:line="240" w:lineRule="auto"/>
              <w:jc w:val="both"/>
              <w:rPr>
                <w:rFonts w:eastAsia="Times New Roman" w:cs="Arial"/>
                <w:color w:val="000000"/>
                <w:sz w:val="20"/>
                <w:szCs w:val="20"/>
                <w:lang w:val="fr-FR"/>
              </w:rPr>
            </w:pPr>
            <w:r w:rsidRPr="007A6BBA">
              <w:rPr>
                <w:rFonts w:eastAsia="Times New Roman" w:cs="Arial"/>
                <w:color w:val="000000"/>
                <w:sz w:val="20"/>
                <w:lang w:val="fr-FR"/>
              </w:rPr>
              <w:t>Sous réserve de la disponibilité des ressources, une analyse plus détaillée de la contribution de la famille CMS à la réalisation des ODD sera possible en correspondance avec l’évaluation finale de la mise en œuvre du PSEM qui devrait être entreprise en 2023.</w:t>
            </w:r>
          </w:p>
        </w:tc>
      </w:tr>
      <w:tr w:rsidR="00104B8E" w:rsidRPr="00811BC7" w:rsidTr="009B52D3">
        <w:trPr>
          <w:trHeight w:val="1552"/>
        </w:trPr>
        <w:tc>
          <w:tcPr>
            <w:tcW w:w="828" w:type="dxa"/>
            <w:vMerge/>
            <w:tcBorders>
              <w:top w:val="nil"/>
              <w:left w:val="single" w:sz="4" w:space="0" w:color="auto"/>
              <w:bottom w:val="single" w:sz="4" w:space="0" w:color="auto"/>
              <w:right w:val="single" w:sz="4" w:space="0" w:color="auto"/>
            </w:tcBorders>
            <w:vAlign w:val="center"/>
            <w:hideMark/>
          </w:tcPr>
          <w:p w:rsidR="00104B8E" w:rsidRPr="007A6BBA" w:rsidRDefault="00104B8E" w:rsidP="001E416B">
            <w:pPr>
              <w:spacing w:before="40" w:after="40" w:line="240" w:lineRule="auto"/>
              <w:rPr>
                <w:rFonts w:eastAsia="Times New Roman" w:cs="Arial"/>
                <w:b/>
                <w:bCs/>
                <w:sz w:val="20"/>
                <w:szCs w:val="20"/>
                <w:lang w:val="fr-FR"/>
              </w:rPr>
            </w:pPr>
          </w:p>
        </w:tc>
        <w:tc>
          <w:tcPr>
            <w:tcW w:w="1849" w:type="dxa"/>
            <w:gridSpan w:val="2"/>
            <w:vMerge/>
            <w:tcBorders>
              <w:top w:val="nil"/>
              <w:left w:val="single" w:sz="4" w:space="0" w:color="auto"/>
              <w:bottom w:val="single" w:sz="4" w:space="0" w:color="auto"/>
              <w:right w:val="single" w:sz="4" w:space="0" w:color="auto"/>
            </w:tcBorders>
            <w:vAlign w:val="center"/>
            <w:hideMark/>
          </w:tcPr>
          <w:p w:rsidR="00104B8E" w:rsidRPr="007A6BBA" w:rsidRDefault="00104B8E" w:rsidP="001E416B">
            <w:pPr>
              <w:spacing w:before="40" w:after="40" w:line="240" w:lineRule="auto"/>
              <w:rPr>
                <w:rFonts w:eastAsia="Times New Roman" w:cs="Arial"/>
                <w:b/>
                <w:bCs/>
                <w:sz w:val="20"/>
                <w:szCs w:val="20"/>
                <w:lang w:val="fr-FR"/>
              </w:rPr>
            </w:pPr>
          </w:p>
        </w:tc>
        <w:tc>
          <w:tcPr>
            <w:tcW w:w="1434" w:type="dxa"/>
            <w:vMerge/>
            <w:tcBorders>
              <w:top w:val="nil"/>
              <w:left w:val="single" w:sz="4" w:space="0" w:color="auto"/>
              <w:bottom w:val="single" w:sz="4" w:space="0" w:color="auto"/>
              <w:right w:val="single" w:sz="4" w:space="0" w:color="auto"/>
            </w:tcBorders>
            <w:vAlign w:val="center"/>
            <w:hideMark/>
          </w:tcPr>
          <w:p w:rsidR="00104B8E" w:rsidRPr="007A6BBA" w:rsidRDefault="00104B8E" w:rsidP="001E416B">
            <w:pPr>
              <w:spacing w:before="40" w:after="40" w:line="240" w:lineRule="auto"/>
              <w:rPr>
                <w:rFonts w:eastAsia="Times New Roman" w:cs="Arial"/>
                <w:sz w:val="20"/>
                <w:szCs w:val="20"/>
                <w:lang w:val="fr-FR"/>
              </w:rPr>
            </w:pPr>
          </w:p>
        </w:tc>
        <w:tc>
          <w:tcPr>
            <w:tcW w:w="5670" w:type="dxa"/>
            <w:tcBorders>
              <w:top w:val="nil"/>
              <w:left w:val="nil"/>
              <w:bottom w:val="single" w:sz="4" w:space="0" w:color="auto"/>
              <w:right w:val="single" w:sz="4" w:space="0" w:color="auto"/>
            </w:tcBorders>
            <w:shd w:val="clear" w:color="000000" w:fill="FFFFFF"/>
            <w:hideMark/>
          </w:tcPr>
          <w:p w:rsidR="00104B8E" w:rsidRPr="00867DD2" w:rsidRDefault="00104B8E" w:rsidP="001E416B">
            <w:pPr>
              <w:spacing w:before="40" w:after="40" w:line="240" w:lineRule="auto"/>
              <w:jc w:val="both"/>
              <w:rPr>
                <w:rFonts w:eastAsia="Times New Roman" w:cs="Arial"/>
                <w:color w:val="000000"/>
                <w:sz w:val="20"/>
                <w:szCs w:val="20"/>
                <w:lang w:val="fr-FR"/>
              </w:rPr>
            </w:pPr>
            <w:r w:rsidRPr="00867DD2">
              <w:rPr>
                <w:rFonts w:eastAsia="Times New Roman" w:cs="Arial"/>
                <w:color w:val="000000"/>
                <w:sz w:val="20"/>
                <w:szCs w:val="20"/>
                <w:lang w:val="fr-FR"/>
              </w:rPr>
              <w:t xml:space="preserve">c) </w:t>
            </w:r>
            <w:r w:rsidR="00867DD2" w:rsidRPr="00867DD2">
              <w:rPr>
                <w:rFonts w:eastAsia="Times New Roman" w:cs="Arial"/>
                <w:color w:val="000000"/>
                <w:sz w:val="20"/>
                <w:szCs w:val="20"/>
                <w:lang w:val="fr-FR"/>
              </w:rPr>
              <w:t>Compile un rapport sur les contributions de la Famille CMS à l’atteinte des Objectifs de développement durable, en utilisant les informations provenant des rapports nationaux et d’autres sources</w:t>
            </w:r>
            <w:r w:rsidRPr="00867DD2">
              <w:rPr>
                <w:rFonts w:eastAsia="Times New Roman" w:cs="Arial"/>
                <w:color w:val="000000"/>
                <w:sz w:val="20"/>
                <w:szCs w:val="20"/>
                <w:lang w:val="fr-FR"/>
              </w:rPr>
              <w:t>;</w:t>
            </w:r>
          </w:p>
        </w:tc>
        <w:tc>
          <w:tcPr>
            <w:tcW w:w="2977" w:type="dxa"/>
            <w:vMerge/>
            <w:tcBorders>
              <w:top w:val="nil"/>
              <w:left w:val="single" w:sz="4" w:space="0" w:color="auto"/>
              <w:bottom w:val="single" w:sz="4" w:space="0" w:color="auto"/>
              <w:right w:val="single" w:sz="4" w:space="0" w:color="auto"/>
            </w:tcBorders>
            <w:vAlign w:val="center"/>
            <w:hideMark/>
          </w:tcPr>
          <w:p w:rsidR="00104B8E" w:rsidRPr="00867DD2" w:rsidRDefault="00104B8E" w:rsidP="001E416B">
            <w:pPr>
              <w:spacing w:before="40" w:after="40" w:line="240" w:lineRule="auto"/>
              <w:jc w:val="both"/>
              <w:rPr>
                <w:rFonts w:eastAsia="Times New Roman" w:cs="Arial"/>
                <w:color w:val="000000"/>
                <w:sz w:val="20"/>
                <w:szCs w:val="20"/>
                <w:lang w:val="fr-FR"/>
              </w:rPr>
            </w:pPr>
          </w:p>
        </w:tc>
        <w:tc>
          <w:tcPr>
            <w:tcW w:w="1843" w:type="dxa"/>
            <w:vMerge/>
            <w:tcBorders>
              <w:top w:val="nil"/>
              <w:left w:val="single" w:sz="4" w:space="0" w:color="auto"/>
              <w:bottom w:val="single" w:sz="4" w:space="0" w:color="auto"/>
              <w:right w:val="single" w:sz="4" w:space="0" w:color="auto"/>
            </w:tcBorders>
            <w:vAlign w:val="center"/>
            <w:hideMark/>
          </w:tcPr>
          <w:p w:rsidR="00104B8E" w:rsidRPr="00867DD2" w:rsidRDefault="00104B8E" w:rsidP="001E416B">
            <w:pPr>
              <w:spacing w:before="40" w:after="40" w:line="240" w:lineRule="auto"/>
              <w:jc w:val="both"/>
              <w:rPr>
                <w:rFonts w:eastAsia="Times New Roman" w:cs="Arial"/>
                <w:color w:val="000000"/>
                <w:sz w:val="20"/>
                <w:szCs w:val="20"/>
                <w:lang w:val="fr-FR"/>
              </w:rPr>
            </w:pPr>
          </w:p>
        </w:tc>
      </w:tr>
      <w:tr w:rsidR="00104B8E" w:rsidRPr="00811BC7" w:rsidTr="000D0029">
        <w:trPr>
          <w:trHeight w:val="915"/>
        </w:trPr>
        <w:tc>
          <w:tcPr>
            <w:tcW w:w="828" w:type="dxa"/>
            <w:vMerge/>
            <w:tcBorders>
              <w:top w:val="nil"/>
              <w:left w:val="single" w:sz="4" w:space="0" w:color="auto"/>
              <w:bottom w:val="single" w:sz="4" w:space="0" w:color="auto"/>
              <w:right w:val="single" w:sz="4" w:space="0" w:color="auto"/>
            </w:tcBorders>
            <w:vAlign w:val="center"/>
            <w:hideMark/>
          </w:tcPr>
          <w:p w:rsidR="00104B8E" w:rsidRPr="00867DD2" w:rsidRDefault="00104B8E" w:rsidP="001E416B">
            <w:pPr>
              <w:spacing w:before="40" w:after="40" w:line="240" w:lineRule="auto"/>
              <w:rPr>
                <w:rFonts w:eastAsia="Times New Roman" w:cs="Arial"/>
                <w:b/>
                <w:bCs/>
                <w:sz w:val="20"/>
                <w:szCs w:val="20"/>
                <w:lang w:val="fr-FR"/>
              </w:rPr>
            </w:pPr>
          </w:p>
        </w:tc>
        <w:tc>
          <w:tcPr>
            <w:tcW w:w="1849" w:type="dxa"/>
            <w:gridSpan w:val="2"/>
            <w:vMerge/>
            <w:tcBorders>
              <w:top w:val="nil"/>
              <w:left w:val="single" w:sz="4" w:space="0" w:color="auto"/>
              <w:bottom w:val="single" w:sz="4" w:space="0" w:color="auto"/>
              <w:right w:val="single" w:sz="4" w:space="0" w:color="auto"/>
            </w:tcBorders>
            <w:vAlign w:val="center"/>
            <w:hideMark/>
          </w:tcPr>
          <w:p w:rsidR="00104B8E" w:rsidRPr="00867DD2" w:rsidRDefault="00104B8E" w:rsidP="001E416B">
            <w:pPr>
              <w:spacing w:before="40" w:after="40" w:line="240" w:lineRule="auto"/>
              <w:rPr>
                <w:rFonts w:eastAsia="Times New Roman" w:cs="Arial"/>
                <w:b/>
                <w:bCs/>
                <w:sz w:val="20"/>
                <w:szCs w:val="20"/>
                <w:lang w:val="fr-FR"/>
              </w:rPr>
            </w:pPr>
          </w:p>
        </w:tc>
        <w:tc>
          <w:tcPr>
            <w:tcW w:w="1434" w:type="dxa"/>
            <w:vMerge/>
            <w:tcBorders>
              <w:top w:val="nil"/>
              <w:left w:val="single" w:sz="4" w:space="0" w:color="auto"/>
              <w:bottom w:val="single" w:sz="4" w:space="0" w:color="auto"/>
              <w:right w:val="single" w:sz="4" w:space="0" w:color="auto"/>
            </w:tcBorders>
            <w:vAlign w:val="center"/>
            <w:hideMark/>
          </w:tcPr>
          <w:p w:rsidR="00104B8E" w:rsidRPr="00867DD2" w:rsidRDefault="00104B8E" w:rsidP="001E416B">
            <w:pPr>
              <w:spacing w:before="40" w:after="40" w:line="240" w:lineRule="auto"/>
              <w:rPr>
                <w:rFonts w:eastAsia="Times New Roman" w:cs="Arial"/>
                <w:sz w:val="20"/>
                <w:szCs w:val="20"/>
                <w:lang w:val="fr-FR"/>
              </w:rPr>
            </w:pPr>
          </w:p>
        </w:tc>
        <w:tc>
          <w:tcPr>
            <w:tcW w:w="5670" w:type="dxa"/>
            <w:tcBorders>
              <w:top w:val="nil"/>
              <w:left w:val="nil"/>
              <w:bottom w:val="single" w:sz="4" w:space="0" w:color="auto"/>
              <w:right w:val="single" w:sz="4" w:space="0" w:color="auto"/>
            </w:tcBorders>
            <w:shd w:val="clear" w:color="000000" w:fill="FFFFFF"/>
            <w:hideMark/>
          </w:tcPr>
          <w:p w:rsidR="00104B8E" w:rsidRPr="00867DD2" w:rsidRDefault="00104B8E" w:rsidP="001E416B">
            <w:pPr>
              <w:spacing w:before="40" w:after="40" w:line="240" w:lineRule="auto"/>
              <w:jc w:val="both"/>
              <w:rPr>
                <w:rFonts w:eastAsia="Times New Roman" w:cs="Arial"/>
                <w:color w:val="000000"/>
                <w:sz w:val="20"/>
                <w:szCs w:val="20"/>
                <w:lang w:val="fr-FR"/>
              </w:rPr>
            </w:pPr>
            <w:r w:rsidRPr="00867DD2">
              <w:rPr>
                <w:rFonts w:eastAsia="Times New Roman" w:cs="Arial"/>
                <w:color w:val="000000"/>
                <w:sz w:val="20"/>
                <w:szCs w:val="20"/>
                <w:lang w:val="fr-FR"/>
              </w:rPr>
              <w:t xml:space="preserve">d) </w:t>
            </w:r>
            <w:r w:rsidR="00867DD2" w:rsidRPr="00867DD2">
              <w:rPr>
                <w:rFonts w:eastAsia="Times New Roman" w:cs="Arial"/>
                <w:color w:val="000000"/>
                <w:sz w:val="20"/>
                <w:szCs w:val="20"/>
                <w:lang w:val="fr-FR"/>
              </w:rPr>
              <w:t>Tient compte de la nécessité d’évaluer la contribution à l’atteinte des Objectifs de développement durable à travers l’application de la CMS lors de l’élaboration de propositions pour la révision du format de rapport national</w:t>
            </w:r>
            <w:r w:rsidRPr="00867DD2">
              <w:rPr>
                <w:rFonts w:eastAsia="Times New Roman" w:cs="Arial"/>
                <w:color w:val="000000"/>
                <w:sz w:val="20"/>
                <w:szCs w:val="20"/>
                <w:lang w:val="fr-FR"/>
              </w:rPr>
              <w:t>;</w:t>
            </w:r>
          </w:p>
        </w:tc>
        <w:tc>
          <w:tcPr>
            <w:tcW w:w="2977" w:type="dxa"/>
            <w:vMerge/>
            <w:tcBorders>
              <w:top w:val="nil"/>
              <w:left w:val="single" w:sz="4" w:space="0" w:color="auto"/>
              <w:bottom w:val="single" w:sz="4" w:space="0" w:color="auto"/>
              <w:right w:val="single" w:sz="4" w:space="0" w:color="auto"/>
            </w:tcBorders>
            <w:vAlign w:val="center"/>
            <w:hideMark/>
          </w:tcPr>
          <w:p w:rsidR="00104B8E" w:rsidRPr="00867DD2" w:rsidRDefault="00104B8E" w:rsidP="001E416B">
            <w:pPr>
              <w:spacing w:before="40" w:after="40" w:line="240" w:lineRule="auto"/>
              <w:jc w:val="both"/>
              <w:rPr>
                <w:rFonts w:eastAsia="Times New Roman" w:cs="Arial"/>
                <w:color w:val="000000"/>
                <w:sz w:val="20"/>
                <w:szCs w:val="20"/>
                <w:lang w:val="fr-FR"/>
              </w:rPr>
            </w:pPr>
          </w:p>
        </w:tc>
        <w:tc>
          <w:tcPr>
            <w:tcW w:w="1843" w:type="dxa"/>
            <w:vMerge/>
            <w:tcBorders>
              <w:top w:val="nil"/>
              <w:left w:val="single" w:sz="4" w:space="0" w:color="auto"/>
              <w:bottom w:val="single" w:sz="4" w:space="0" w:color="auto"/>
              <w:right w:val="single" w:sz="4" w:space="0" w:color="auto"/>
            </w:tcBorders>
            <w:vAlign w:val="center"/>
            <w:hideMark/>
          </w:tcPr>
          <w:p w:rsidR="00104B8E" w:rsidRPr="00867DD2" w:rsidRDefault="00104B8E" w:rsidP="001E416B">
            <w:pPr>
              <w:spacing w:before="40" w:after="40" w:line="240" w:lineRule="auto"/>
              <w:jc w:val="both"/>
              <w:rPr>
                <w:rFonts w:eastAsia="Times New Roman" w:cs="Arial"/>
                <w:color w:val="000000"/>
                <w:sz w:val="20"/>
                <w:szCs w:val="20"/>
                <w:lang w:val="fr-FR"/>
              </w:rPr>
            </w:pPr>
          </w:p>
        </w:tc>
      </w:tr>
      <w:tr w:rsidR="00104B8E" w:rsidRPr="00BE5925" w:rsidTr="000D0029">
        <w:trPr>
          <w:trHeight w:val="720"/>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04B8E" w:rsidRPr="00BE5925" w:rsidRDefault="00104B8E" w:rsidP="001E416B">
            <w:pPr>
              <w:spacing w:before="40" w:after="40" w:line="240" w:lineRule="auto"/>
              <w:jc w:val="center"/>
              <w:rPr>
                <w:rFonts w:eastAsia="Times New Roman" w:cs="Arial"/>
                <w:b/>
                <w:bCs/>
                <w:sz w:val="20"/>
                <w:szCs w:val="20"/>
              </w:rPr>
            </w:pPr>
            <w:r w:rsidRPr="00BE5925">
              <w:rPr>
                <w:rFonts w:eastAsia="Times New Roman" w:cs="Arial"/>
                <w:b/>
                <w:bCs/>
                <w:sz w:val="20"/>
                <w:szCs w:val="20"/>
              </w:rPr>
              <w:lastRenderedPageBreak/>
              <w:t>12.106</w:t>
            </w:r>
          </w:p>
        </w:tc>
        <w:tc>
          <w:tcPr>
            <w:tcW w:w="184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67DD2" w:rsidRDefault="00867DD2" w:rsidP="001E416B">
            <w:pPr>
              <w:pStyle w:val="Heading2"/>
              <w:spacing w:before="40" w:after="40"/>
              <w:rPr>
                <w:lang w:val="fr-FR"/>
              </w:rPr>
            </w:pPr>
            <w:bookmarkStart w:id="6" w:name="_Toc503346542"/>
            <w:r>
              <w:rPr>
                <w:lang w:val="fr-FR"/>
              </w:rPr>
              <w:t>Dispositions pour accueillir la 13</w:t>
            </w:r>
            <w:r>
              <w:rPr>
                <w:vertAlign w:val="superscript"/>
                <w:lang w:val="fr-FR"/>
              </w:rPr>
              <w:t xml:space="preserve">e </w:t>
            </w:r>
            <w:r>
              <w:rPr>
                <w:lang w:val="fr-FR"/>
              </w:rPr>
              <w:t>session de la Conférence des Parties</w:t>
            </w:r>
            <w:bookmarkEnd w:id="6"/>
          </w:p>
          <w:p w:rsidR="00104B8E" w:rsidRPr="00867DD2" w:rsidRDefault="00104B8E" w:rsidP="001E416B">
            <w:pPr>
              <w:spacing w:before="40" w:after="40" w:line="240" w:lineRule="auto"/>
              <w:rPr>
                <w:rFonts w:eastAsia="Times New Roman" w:cs="Arial"/>
                <w:b/>
                <w:bCs/>
                <w:sz w:val="20"/>
                <w:szCs w:val="20"/>
                <w:lang w:val="fr-FR"/>
              </w:rPr>
            </w:pPr>
          </w:p>
        </w:tc>
        <w:tc>
          <w:tcPr>
            <w:tcW w:w="1434" w:type="dxa"/>
            <w:tcBorders>
              <w:top w:val="single" w:sz="4" w:space="0" w:color="auto"/>
              <w:left w:val="nil"/>
              <w:bottom w:val="single" w:sz="4" w:space="0" w:color="auto"/>
              <w:right w:val="single" w:sz="4" w:space="0" w:color="auto"/>
            </w:tcBorders>
            <w:shd w:val="clear" w:color="auto" w:fill="auto"/>
            <w:hideMark/>
          </w:tcPr>
          <w:p w:rsidR="00104B8E" w:rsidRPr="00BE5925" w:rsidRDefault="00867DD2" w:rsidP="001E416B">
            <w:pPr>
              <w:spacing w:before="40" w:after="40" w:line="240" w:lineRule="auto"/>
              <w:rPr>
                <w:rFonts w:eastAsia="Times New Roman" w:cs="Arial"/>
                <w:sz w:val="20"/>
                <w:szCs w:val="20"/>
              </w:rPr>
            </w:pPr>
            <w:proofErr w:type="spellStart"/>
            <w:r>
              <w:rPr>
                <w:rFonts w:eastAsia="Times New Roman" w:cs="Arial"/>
                <w:sz w:val="20"/>
                <w:szCs w:val="20"/>
              </w:rPr>
              <w:t>Adressée</w:t>
            </w:r>
            <w:proofErr w:type="spellEnd"/>
            <w:r>
              <w:rPr>
                <w:rFonts w:eastAsia="Times New Roman" w:cs="Arial"/>
                <w:sz w:val="20"/>
                <w:szCs w:val="20"/>
              </w:rPr>
              <w:t xml:space="preserve"> aux </w:t>
            </w:r>
            <w:r w:rsidR="00104B8E" w:rsidRPr="00BE5925">
              <w:rPr>
                <w:rFonts w:eastAsia="Times New Roman" w:cs="Arial"/>
                <w:sz w:val="20"/>
                <w:szCs w:val="20"/>
              </w:rPr>
              <w:t xml:space="preserve">Parties </w:t>
            </w:r>
          </w:p>
        </w:tc>
        <w:tc>
          <w:tcPr>
            <w:tcW w:w="5670" w:type="dxa"/>
            <w:tcBorders>
              <w:top w:val="single" w:sz="4" w:space="0" w:color="auto"/>
              <w:left w:val="nil"/>
              <w:bottom w:val="single" w:sz="4" w:space="0" w:color="auto"/>
              <w:right w:val="single" w:sz="4" w:space="0" w:color="auto"/>
            </w:tcBorders>
            <w:shd w:val="clear" w:color="auto" w:fill="auto"/>
            <w:hideMark/>
          </w:tcPr>
          <w:p w:rsidR="00104B8E" w:rsidRPr="00167553" w:rsidRDefault="00167553" w:rsidP="001E416B">
            <w:pPr>
              <w:spacing w:before="40" w:after="40" w:line="240" w:lineRule="auto"/>
              <w:jc w:val="both"/>
              <w:rPr>
                <w:rFonts w:eastAsia="Times New Roman" w:cs="Arial"/>
                <w:color w:val="000000"/>
                <w:sz w:val="20"/>
                <w:szCs w:val="20"/>
                <w:lang w:val="fr-FR"/>
              </w:rPr>
            </w:pPr>
            <w:r w:rsidRPr="00167553">
              <w:rPr>
                <w:rFonts w:cs="Arial"/>
                <w:sz w:val="20"/>
                <w:szCs w:val="20"/>
                <w:lang w:val="fr-FR"/>
              </w:rPr>
              <w:t>Les Parties décident d’accepter l’offre du gouvernement de l’Inde d’accueillir la 13</w:t>
            </w:r>
            <w:r w:rsidRPr="00167553">
              <w:rPr>
                <w:rFonts w:cs="Arial"/>
                <w:sz w:val="20"/>
                <w:szCs w:val="20"/>
                <w:vertAlign w:val="superscript"/>
                <w:lang w:val="fr-FR"/>
              </w:rPr>
              <w:t>e</w:t>
            </w:r>
            <w:r w:rsidRPr="00167553">
              <w:rPr>
                <w:rFonts w:cs="Arial"/>
                <w:sz w:val="20"/>
                <w:szCs w:val="20"/>
                <w:lang w:val="fr-FR"/>
              </w:rPr>
              <w:t xml:space="preserve"> Session de la Conférence des Parties en 2020</w:t>
            </w:r>
            <w:r w:rsidR="00104B8E" w:rsidRPr="00167553">
              <w:rPr>
                <w:rFonts w:eastAsia="Times New Roman" w:cs="Arial"/>
                <w:color w:val="000000"/>
                <w:sz w:val="20"/>
                <w:szCs w:val="20"/>
                <w:lang w:val="fr-FR"/>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04B8E" w:rsidRPr="00BE5925" w:rsidRDefault="007A6BBA" w:rsidP="001E416B">
            <w:pPr>
              <w:spacing w:before="40" w:after="40" w:line="240" w:lineRule="auto"/>
              <w:jc w:val="both"/>
              <w:rPr>
                <w:rFonts w:eastAsia="Times New Roman" w:cs="Arial"/>
                <w:color w:val="000000"/>
                <w:sz w:val="20"/>
                <w:szCs w:val="20"/>
              </w:rPr>
            </w:pPr>
            <w:proofErr w:type="spellStart"/>
            <w:r>
              <w:rPr>
                <w:rFonts w:eastAsia="Times New Roman" w:cs="Arial"/>
                <w:color w:val="000000"/>
                <w:sz w:val="20"/>
                <w:szCs w:val="20"/>
              </w:rPr>
              <w:t>Terminé</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6BBA" w:rsidRDefault="007A6BBA" w:rsidP="007A6BBA">
            <w:pPr>
              <w:spacing w:after="0" w:line="240" w:lineRule="auto"/>
              <w:jc w:val="both"/>
              <w:rPr>
                <w:rFonts w:eastAsia="Times New Roman" w:cs="Arial"/>
                <w:color w:val="000000"/>
                <w:sz w:val="20"/>
              </w:rPr>
            </w:pPr>
          </w:p>
          <w:p w:rsidR="007A6BBA" w:rsidRDefault="007A6BBA" w:rsidP="007A6BBA">
            <w:pPr>
              <w:spacing w:after="0" w:line="240" w:lineRule="auto"/>
              <w:jc w:val="both"/>
              <w:rPr>
                <w:rFonts w:eastAsia="Times New Roman" w:cs="Arial"/>
                <w:color w:val="000000"/>
                <w:sz w:val="20"/>
              </w:rPr>
            </w:pPr>
            <w:proofErr w:type="spellStart"/>
            <w:r>
              <w:rPr>
                <w:rFonts w:eastAsia="Times New Roman" w:cs="Arial"/>
                <w:color w:val="000000"/>
                <w:sz w:val="20"/>
              </w:rPr>
              <w:t>Supprimer</w:t>
            </w:r>
            <w:proofErr w:type="spellEnd"/>
            <w:r>
              <w:rPr>
                <w:rFonts w:eastAsia="Times New Roman" w:cs="Arial"/>
                <w:color w:val="000000"/>
                <w:sz w:val="20"/>
              </w:rPr>
              <w:t xml:space="preserve"> la </w:t>
            </w:r>
            <w:proofErr w:type="spellStart"/>
            <w:r>
              <w:rPr>
                <w:rFonts w:eastAsia="Times New Roman" w:cs="Arial"/>
                <w:color w:val="000000"/>
                <w:sz w:val="20"/>
              </w:rPr>
              <w:t>Décision</w:t>
            </w:r>
            <w:proofErr w:type="spellEnd"/>
          </w:p>
          <w:p w:rsidR="00104B8E" w:rsidRPr="00BE5925" w:rsidRDefault="00104B8E" w:rsidP="001E416B">
            <w:pPr>
              <w:spacing w:before="40" w:after="40" w:line="240" w:lineRule="auto"/>
              <w:jc w:val="both"/>
              <w:rPr>
                <w:rFonts w:eastAsia="Times New Roman" w:cs="Arial"/>
                <w:color w:val="000000"/>
                <w:sz w:val="20"/>
                <w:szCs w:val="20"/>
              </w:rPr>
            </w:pPr>
          </w:p>
        </w:tc>
      </w:tr>
      <w:tr w:rsidR="007A6BBA" w:rsidRPr="000E65E1" w:rsidTr="009B52D3">
        <w:trPr>
          <w:trHeight w:val="1185"/>
        </w:trPr>
        <w:tc>
          <w:tcPr>
            <w:tcW w:w="828" w:type="dxa"/>
            <w:tcBorders>
              <w:top w:val="nil"/>
              <w:left w:val="single" w:sz="4" w:space="0" w:color="auto"/>
              <w:bottom w:val="single" w:sz="4" w:space="0" w:color="auto"/>
              <w:right w:val="single" w:sz="4" w:space="0" w:color="auto"/>
            </w:tcBorders>
            <w:shd w:val="clear" w:color="auto" w:fill="auto"/>
            <w:hideMark/>
          </w:tcPr>
          <w:p w:rsidR="007A6BBA" w:rsidRPr="00BE5925" w:rsidRDefault="007A6BBA" w:rsidP="007A6BBA">
            <w:pPr>
              <w:spacing w:before="40" w:after="40" w:line="240" w:lineRule="auto"/>
              <w:jc w:val="center"/>
              <w:rPr>
                <w:rFonts w:eastAsia="Times New Roman" w:cs="Arial"/>
                <w:b/>
                <w:bCs/>
                <w:sz w:val="20"/>
                <w:szCs w:val="20"/>
              </w:rPr>
            </w:pPr>
            <w:r w:rsidRPr="00BE5925">
              <w:rPr>
                <w:rFonts w:eastAsia="Times New Roman" w:cs="Arial"/>
                <w:b/>
                <w:bCs/>
                <w:sz w:val="20"/>
                <w:szCs w:val="20"/>
              </w:rPr>
              <w:t>12.107</w:t>
            </w:r>
          </w:p>
        </w:tc>
        <w:tc>
          <w:tcPr>
            <w:tcW w:w="1849" w:type="dxa"/>
            <w:gridSpan w:val="2"/>
            <w:vMerge/>
            <w:tcBorders>
              <w:top w:val="nil"/>
              <w:left w:val="single" w:sz="4" w:space="0" w:color="auto"/>
              <w:bottom w:val="single" w:sz="4" w:space="0" w:color="auto"/>
              <w:right w:val="single" w:sz="4" w:space="0" w:color="auto"/>
            </w:tcBorders>
            <w:vAlign w:val="center"/>
            <w:hideMark/>
          </w:tcPr>
          <w:p w:rsidR="007A6BBA" w:rsidRPr="00BE5925" w:rsidRDefault="007A6BBA" w:rsidP="007A6BBA">
            <w:pPr>
              <w:spacing w:before="40" w:after="40" w:line="240" w:lineRule="auto"/>
              <w:rPr>
                <w:rFonts w:eastAsia="Times New Roman" w:cs="Arial"/>
                <w:b/>
                <w:bCs/>
                <w:sz w:val="20"/>
                <w:szCs w:val="20"/>
              </w:rPr>
            </w:pPr>
          </w:p>
        </w:tc>
        <w:tc>
          <w:tcPr>
            <w:tcW w:w="1434" w:type="dxa"/>
            <w:tcBorders>
              <w:top w:val="nil"/>
              <w:left w:val="nil"/>
              <w:bottom w:val="single" w:sz="4" w:space="0" w:color="auto"/>
              <w:right w:val="single" w:sz="4" w:space="0" w:color="auto"/>
            </w:tcBorders>
            <w:shd w:val="clear" w:color="auto" w:fill="auto"/>
            <w:hideMark/>
          </w:tcPr>
          <w:p w:rsidR="007A6BBA" w:rsidRPr="00BE5925" w:rsidRDefault="007A6BBA" w:rsidP="007A6BBA">
            <w:pPr>
              <w:spacing w:before="40" w:after="40" w:line="240" w:lineRule="auto"/>
              <w:rPr>
                <w:rFonts w:eastAsia="Times New Roman" w:cs="Arial"/>
                <w:sz w:val="20"/>
                <w:szCs w:val="20"/>
              </w:rPr>
            </w:pPr>
            <w:proofErr w:type="spellStart"/>
            <w:r>
              <w:rPr>
                <w:rFonts w:eastAsia="Times New Roman" w:cs="Arial"/>
                <w:sz w:val="20"/>
                <w:szCs w:val="20"/>
              </w:rPr>
              <w:t>Adressée</w:t>
            </w:r>
            <w:proofErr w:type="spellEnd"/>
            <w:r>
              <w:rPr>
                <w:rFonts w:eastAsia="Times New Roman" w:cs="Arial"/>
                <w:sz w:val="20"/>
                <w:szCs w:val="20"/>
              </w:rPr>
              <w:t xml:space="preserve"> au </w:t>
            </w:r>
            <w:proofErr w:type="spellStart"/>
            <w:r>
              <w:rPr>
                <w:rFonts w:eastAsia="Times New Roman" w:cs="Arial"/>
                <w:sz w:val="20"/>
                <w:szCs w:val="20"/>
              </w:rPr>
              <w:t>Comité</w:t>
            </w:r>
            <w:proofErr w:type="spellEnd"/>
            <w:r>
              <w:rPr>
                <w:rFonts w:eastAsia="Times New Roman" w:cs="Arial"/>
                <w:sz w:val="20"/>
                <w:szCs w:val="20"/>
              </w:rPr>
              <w:t xml:space="preserve"> permanent</w:t>
            </w:r>
          </w:p>
        </w:tc>
        <w:tc>
          <w:tcPr>
            <w:tcW w:w="5670" w:type="dxa"/>
            <w:tcBorders>
              <w:top w:val="nil"/>
              <w:left w:val="nil"/>
              <w:bottom w:val="single" w:sz="4" w:space="0" w:color="auto"/>
              <w:right w:val="single" w:sz="4" w:space="0" w:color="auto"/>
            </w:tcBorders>
            <w:shd w:val="clear" w:color="auto" w:fill="auto"/>
            <w:hideMark/>
          </w:tcPr>
          <w:p w:rsidR="007A6BBA" w:rsidRPr="00167553" w:rsidRDefault="007A6BBA" w:rsidP="007A6BBA">
            <w:pPr>
              <w:spacing w:before="40" w:after="40" w:line="240" w:lineRule="auto"/>
              <w:jc w:val="both"/>
              <w:rPr>
                <w:rFonts w:eastAsia="Times New Roman" w:cs="Arial"/>
                <w:color w:val="000000"/>
                <w:sz w:val="20"/>
                <w:szCs w:val="20"/>
                <w:lang w:val="fr-FR"/>
              </w:rPr>
            </w:pPr>
            <w:r w:rsidRPr="00167553">
              <w:rPr>
                <w:rFonts w:cs="Arial"/>
                <w:sz w:val="20"/>
                <w:szCs w:val="20"/>
                <w:lang w:val="fr-FR"/>
              </w:rPr>
              <w:t>Le Comité permanent s'engage avec le gouvernement hôte et le Secrétariat à faire avancer la planification de la 13</w:t>
            </w:r>
            <w:r w:rsidRPr="00167553">
              <w:rPr>
                <w:rFonts w:cs="Arial"/>
                <w:sz w:val="20"/>
                <w:szCs w:val="20"/>
                <w:vertAlign w:val="superscript"/>
                <w:lang w:val="fr-FR"/>
              </w:rPr>
              <w:t>e</w:t>
            </w:r>
            <w:r w:rsidRPr="00167553">
              <w:rPr>
                <w:rFonts w:cs="Arial"/>
                <w:sz w:val="20"/>
                <w:szCs w:val="20"/>
                <w:lang w:val="fr-FR"/>
              </w:rPr>
              <w:t xml:space="preserve"> Session de la Conférence des Parties qui sera organisée par le gouvernement de l'Inde en 2020</w:t>
            </w:r>
            <w:r w:rsidRPr="00167553">
              <w:rPr>
                <w:rFonts w:eastAsia="Times New Roman" w:cs="Arial"/>
                <w:color w:val="000000"/>
                <w:sz w:val="20"/>
                <w:szCs w:val="20"/>
                <w:lang w:val="fr-FR"/>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7A6BBA" w:rsidRPr="00BE5925" w:rsidRDefault="007A6BBA" w:rsidP="007A6BBA">
            <w:pPr>
              <w:spacing w:before="40" w:after="40" w:line="240" w:lineRule="auto"/>
              <w:jc w:val="both"/>
              <w:rPr>
                <w:rFonts w:eastAsia="Times New Roman" w:cs="Arial"/>
                <w:color w:val="000000"/>
                <w:sz w:val="20"/>
                <w:szCs w:val="20"/>
              </w:rPr>
            </w:pPr>
            <w:proofErr w:type="spellStart"/>
            <w:r>
              <w:rPr>
                <w:rFonts w:eastAsia="Times New Roman" w:cs="Arial"/>
                <w:color w:val="000000"/>
                <w:sz w:val="20"/>
                <w:szCs w:val="20"/>
              </w:rPr>
              <w:t>Terminé</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A6BBA" w:rsidRDefault="007A6BBA" w:rsidP="007A6BBA">
            <w:pPr>
              <w:spacing w:after="0" w:line="240" w:lineRule="auto"/>
              <w:jc w:val="both"/>
              <w:rPr>
                <w:rFonts w:eastAsia="Times New Roman" w:cs="Arial"/>
                <w:color w:val="000000"/>
                <w:sz w:val="20"/>
              </w:rPr>
            </w:pPr>
            <w:proofErr w:type="spellStart"/>
            <w:r>
              <w:rPr>
                <w:rFonts w:eastAsia="Times New Roman" w:cs="Arial"/>
                <w:color w:val="000000"/>
                <w:sz w:val="20"/>
              </w:rPr>
              <w:t>Supprimer</w:t>
            </w:r>
            <w:proofErr w:type="spellEnd"/>
            <w:r>
              <w:rPr>
                <w:rFonts w:eastAsia="Times New Roman" w:cs="Arial"/>
                <w:color w:val="000000"/>
                <w:sz w:val="20"/>
              </w:rPr>
              <w:t xml:space="preserve"> la </w:t>
            </w:r>
            <w:proofErr w:type="spellStart"/>
            <w:r>
              <w:rPr>
                <w:rFonts w:eastAsia="Times New Roman" w:cs="Arial"/>
                <w:color w:val="000000"/>
                <w:sz w:val="20"/>
              </w:rPr>
              <w:t>Décision</w:t>
            </w:r>
            <w:proofErr w:type="spellEnd"/>
          </w:p>
          <w:p w:rsidR="007A6BBA" w:rsidRPr="000E65E1" w:rsidRDefault="007A6BBA" w:rsidP="007A6BBA">
            <w:pPr>
              <w:spacing w:before="40" w:after="40" w:line="240" w:lineRule="auto"/>
              <w:jc w:val="both"/>
              <w:rPr>
                <w:rFonts w:eastAsia="Times New Roman" w:cs="Arial"/>
                <w:color w:val="000000"/>
                <w:sz w:val="20"/>
                <w:szCs w:val="20"/>
              </w:rPr>
            </w:pPr>
          </w:p>
        </w:tc>
      </w:tr>
    </w:tbl>
    <w:p w:rsidR="00104B8E" w:rsidRDefault="00104B8E" w:rsidP="00104B8E">
      <w:pPr>
        <w:pStyle w:val="FourthnumberingA"/>
        <w:numPr>
          <w:ilvl w:val="0"/>
          <w:numId w:val="0"/>
        </w:numPr>
        <w:rPr>
          <w:i/>
          <w:sz w:val="20"/>
          <w:szCs w:val="20"/>
          <w:u w:val="single"/>
        </w:rPr>
      </w:pPr>
    </w:p>
    <w:p w:rsidR="00104B8E" w:rsidRPr="00104B8E" w:rsidRDefault="00104B8E" w:rsidP="00104B8E">
      <w:pPr>
        <w:pStyle w:val="FourthnumberingA"/>
        <w:numPr>
          <w:ilvl w:val="0"/>
          <w:numId w:val="0"/>
        </w:numPr>
        <w:rPr>
          <w:i/>
          <w:sz w:val="20"/>
          <w:szCs w:val="20"/>
          <w:u w:val="single"/>
        </w:rPr>
      </w:pPr>
    </w:p>
    <w:sectPr w:rsidR="00104B8E" w:rsidRPr="00104B8E" w:rsidSect="000D0029">
      <w:headerReference w:type="even" r:id="rId14"/>
      <w:headerReference w:type="default" r:id="rId15"/>
      <w:headerReference w:type="first" r:id="rId16"/>
      <w:footerReference w:type="first" r:id="rId17"/>
      <w:pgSz w:w="16838" w:h="11906" w:orient="landscape" w:code="9"/>
      <w:pgMar w:top="993" w:right="1134" w:bottom="1134" w:left="1134"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23726863"/>
      <w:docPartObj>
        <w:docPartGallery w:val="Page Numbers (Bottom of Page)"/>
        <w:docPartUnique/>
      </w:docPartObj>
    </w:sdtPr>
    <w:sdtEndPr>
      <w:rPr>
        <w:noProof/>
      </w:rPr>
    </w:sdtEndPr>
    <w:sdtContent>
      <w:p w:rsidR="00104B8E" w:rsidRPr="00104B8E" w:rsidRDefault="00104B8E" w:rsidP="00104B8E">
        <w:pPr>
          <w:pStyle w:val="Footer"/>
          <w:jc w:val="center"/>
          <w:rPr>
            <w:sz w:val="18"/>
            <w:szCs w:val="18"/>
          </w:rPr>
        </w:pPr>
        <w:r w:rsidRPr="00104B8E">
          <w:rPr>
            <w:sz w:val="18"/>
            <w:szCs w:val="18"/>
          </w:rPr>
          <w:fldChar w:fldCharType="begin"/>
        </w:r>
        <w:r w:rsidRPr="00104B8E">
          <w:rPr>
            <w:sz w:val="18"/>
            <w:szCs w:val="18"/>
          </w:rPr>
          <w:instrText xml:space="preserve"> PAGE   \* MERGEFORMAT </w:instrText>
        </w:r>
        <w:r w:rsidRPr="00104B8E">
          <w:rPr>
            <w:sz w:val="18"/>
            <w:szCs w:val="18"/>
          </w:rPr>
          <w:fldChar w:fldCharType="separate"/>
        </w:r>
        <w:r w:rsidRPr="00104B8E">
          <w:rPr>
            <w:noProof/>
            <w:sz w:val="18"/>
            <w:szCs w:val="18"/>
          </w:rPr>
          <w:t>2</w:t>
        </w:r>
        <w:r w:rsidRPr="00104B8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104B8E"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104B8E" w:rsidRPr="00104B8E">
      <w:rPr>
        <w:rFonts w:eastAsia="Arial" w:cs="Arial"/>
        <w:i/>
        <w:sz w:val="18"/>
        <w:szCs w:val="18"/>
        <w:lang w:val="fr-FR"/>
      </w:rPr>
      <w:t>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77" w:rsidRPr="00104B8E" w:rsidRDefault="00AB4177" w:rsidP="00AB4177">
    <w:pPr>
      <w:pStyle w:val="Header"/>
      <w:pBdr>
        <w:bottom w:val="single" w:sz="4" w:space="1" w:color="auto"/>
      </w:pBdr>
      <w:rPr>
        <w:i/>
        <w:sz w:val="18"/>
        <w:szCs w:val="18"/>
        <w:lang w:val="de-DE"/>
      </w:rPr>
    </w:pPr>
    <w:r w:rsidRPr="00104B8E">
      <w:rPr>
        <w:i/>
        <w:sz w:val="18"/>
        <w:szCs w:val="18"/>
        <w:lang w:val="de-DE"/>
      </w:rPr>
      <w:t>UNEP/CMS/COP13/Doc.23.1/Annex</w:t>
    </w:r>
    <w:r w:rsidR="000D0029">
      <w:rPr>
        <w:i/>
        <w:sz w:val="18"/>
        <w:szCs w:val="18"/>
        <w:lang w:val="de-DE"/>
      </w:rPr>
      <w:t>e</w:t>
    </w:r>
  </w:p>
  <w:p w:rsidR="00AB4177" w:rsidRPr="00AB4177" w:rsidRDefault="00AB4177" w:rsidP="00AB41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77" w:rsidRPr="00104B8E" w:rsidRDefault="00AB4177" w:rsidP="00AB4177">
    <w:pPr>
      <w:pStyle w:val="Header"/>
      <w:pBdr>
        <w:bottom w:val="single" w:sz="4" w:space="1" w:color="auto"/>
      </w:pBdr>
      <w:jc w:val="right"/>
      <w:rPr>
        <w:i/>
        <w:sz w:val="18"/>
        <w:szCs w:val="18"/>
        <w:lang w:val="de-DE"/>
      </w:rPr>
    </w:pPr>
    <w:r w:rsidRPr="00104B8E">
      <w:rPr>
        <w:i/>
        <w:sz w:val="18"/>
        <w:szCs w:val="18"/>
        <w:lang w:val="de-DE"/>
      </w:rPr>
      <w:t>UNEP/CMS/COP13/Doc.23.1/Annex</w:t>
    </w:r>
    <w:r w:rsidR="000D0029">
      <w:rPr>
        <w:i/>
        <w:sz w:val="18"/>
        <w:szCs w:val="18"/>
        <w:lang w:val="de-DE"/>
      </w:rPr>
      <w:t>e</w:t>
    </w:r>
  </w:p>
  <w:p w:rsidR="00AB4177" w:rsidRPr="00AB4177" w:rsidRDefault="00AB4177" w:rsidP="00AB41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8E" w:rsidRPr="00104B8E" w:rsidRDefault="00104B8E" w:rsidP="00AB4177">
    <w:pPr>
      <w:pStyle w:val="Header"/>
      <w:pBdr>
        <w:bottom w:val="single" w:sz="4" w:space="1" w:color="auto"/>
      </w:pBdr>
      <w:jc w:val="right"/>
      <w:rPr>
        <w:i/>
        <w:sz w:val="18"/>
        <w:szCs w:val="18"/>
        <w:lang w:val="de-DE"/>
      </w:rPr>
    </w:pPr>
    <w:r w:rsidRPr="00104B8E">
      <w:rPr>
        <w:i/>
        <w:sz w:val="18"/>
        <w:szCs w:val="18"/>
        <w:lang w:val="de-DE"/>
      </w:rPr>
      <w:t>UNEP/CMS/COP13/Doc.23.1/Annex</w:t>
    </w:r>
    <w:r w:rsidR="00AB4177">
      <w:rPr>
        <w:i/>
        <w:sz w:val="18"/>
        <w:szCs w:val="18"/>
        <w:lang w:val="de-DE"/>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28C3"/>
    <w:multiLevelType w:val="hybridMultilevel"/>
    <w:tmpl w:val="11A8A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3DF48E4"/>
    <w:multiLevelType w:val="hybridMultilevel"/>
    <w:tmpl w:val="86841666"/>
    <w:lvl w:ilvl="0" w:tplc="93A4A280">
      <w:start w:val="1"/>
      <w:numFmt w:val="lowerLetter"/>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6"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5134FFC"/>
    <w:multiLevelType w:val="hybridMultilevel"/>
    <w:tmpl w:val="5BB236FE"/>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09839C4"/>
    <w:multiLevelType w:val="hybridMultilevel"/>
    <w:tmpl w:val="9A4AB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868A2"/>
    <w:multiLevelType w:val="hybridMultilevel"/>
    <w:tmpl w:val="CA00D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5"/>
  </w:num>
  <w:num w:numId="5">
    <w:abstractNumId w:val="1"/>
  </w:num>
  <w:num w:numId="6">
    <w:abstractNumId w:val="10"/>
  </w:num>
  <w:num w:numId="7">
    <w:abstractNumId w:val="3"/>
  </w:num>
  <w:num w:numId="8">
    <w:abstractNumId w:val="0"/>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D0029"/>
    <w:rsid w:val="000F2EB4"/>
    <w:rsid w:val="00104B8E"/>
    <w:rsid w:val="0012615F"/>
    <w:rsid w:val="00167553"/>
    <w:rsid w:val="001E416B"/>
    <w:rsid w:val="0026594E"/>
    <w:rsid w:val="00293B2E"/>
    <w:rsid w:val="00356574"/>
    <w:rsid w:val="00487380"/>
    <w:rsid w:val="004D2819"/>
    <w:rsid w:val="005330F7"/>
    <w:rsid w:val="00563598"/>
    <w:rsid w:val="00705C1D"/>
    <w:rsid w:val="007A6BBA"/>
    <w:rsid w:val="00811BC7"/>
    <w:rsid w:val="00853DCA"/>
    <w:rsid w:val="00862569"/>
    <w:rsid w:val="00867DD2"/>
    <w:rsid w:val="00870459"/>
    <w:rsid w:val="00882CD0"/>
    <w:rsid w:val="00896FBB"/>
    <w:rsid w:val="008B3820"/>
    <w:rsid w:val="008C067D"/>
    <w:rsid w:val="009326EC"/>
    <w:rsid w:val="009B52D3"/>
    <w:rsid w:val="00A02506"/>
    <w:rsid w:val="00AB4177"/>
    <w:rsid w:val="00AB773C"/>
    <w:rsid w:val="00C771C2"/>
    <w:rsid w:val="00C87CA3"/>
    <w:rsid w:val="00D67AF1"/>
    <w:rsid w:val="00D71837"/>
    <w:rsid w:val="00EC2A58"/>
    <w:rsid w:val="00EF7FC8"/>
    <w:rsid w:val="00F66444"/>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10918"/>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B382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eastAsia="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qFormat/>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unhideWhenUsed/>
    <w:rsid w:val="00104B8E"/>
    <w:rPr>
      <w:color w:val="0563C1" w:themeColor="hyperlink"/>
      <w:u w:val="single"/>
    </w:rPr>
  </w:style>
  <w:style w:type="character" w:customStyle="1" w:styleId="Heading2Char">
    <w:name w:val="Heading 2 Char"/>
    <w:basedOn w:val="DefaultParagraphFont"/>
    <w:link w:val="Heading2"/>
    <w:uiPriority w:val="9"/>
    <w:semiHidden/>
    <w:rsid w:val="008B3820"/>
    <w:rPr>
      <w:rFonts w:eastAsia="Times New Roman" w:cs="Times New Roman"/>
      <w:b/>
      <w:bCs/>
      <w:sz w:val="20"/>
      <w:szCs w:val="24"/>
    </w:rPr>
  </w:style>
  <w:style w:type="character" w:styleId="UnresolvedMention">
    <w:name w:val="Unresolved Mention"/>
    <w:basedOn w:val="DefaultParagraphFont"/>
    <w:uiPriority w:val="99"/>
    <w:semiHidden/>
    <w:unhideWhenUsed/>
    <w:rsid w:val="009B5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4446">
      <w:bodyDiv w:val="1"/>
      <w:marLeft w:val="0"/>
      <w:marRight w:val="0"/>
      <w:marTop w:val="0"/>
      <w:marBottom w:val="0"/>
      <w:divBdr>
        <w:top w:val="none" w:sz="0" w:space="0" w:color="auto"/>
        <w:left w:val="none" w:sz="0" w:space="0" w:color="auto"/>
        <w:bottom w:val="none" w:sz="0" w:space="0" w:color="auto"/>
        <w:right w:val="none" w:sz="0" w:space="0" w:color="auto"/>
      </w:divBdr>
    </w:div>
    <w:div w:id="414712028">
      <w:bodyDiv w:val="1"/>
      <w:marLeft w:val="0"/>
      <w:marRight w:val="0"/>
      <w:marTop w:val="0"/>
      <w:marBottom w:val="0"/>
      <w:divBdr>
        <w:top w:val="none" w:sz="0" w:space="0" w:color="auto"/>
        <w:left w:val="none" w:sz="0" w:space="0" w:color="auto"/>
        <w:bottom w:val="none" w:sz="0" w:space="0" w:color="auto"/>
        <w:right w:val="none" w:sz="0" w:space="0" w:color="auto"/>
      </w:divBdr>
    </w:div>
    <w:div w:id="426997633">
      <w:bodyDiv w:val="1"/>
      <w:marLeft w:val="0"/>
      <w:marRight w:val="0"/>
      <w:marTop w:val="0"/>
      <w:marBottom w:val="0"/>
      <w:divBdr>
        <w:top w:val="none" w:sz="0" w:space="0" w:color="auto"/>
        <w:left w:val="none" w:sz="0" w:space="0" w:color="auto"/>
        <w:bottom w:val="none" w:sz="0" w:space="0" w:color="auto"/>
        <w:right w:val="none" w:sz="0" w:space="0" w:color="auto"/>
      </w:divBdr>
    </w:div>
    <w:div w:id="545946814">
      <w:bodyDiv w:val="1"/>
      <w:marLeft w:val="0"/>
      <w:marRight w:val="0"/>
      <w:marTop w:val="0"/>
      <w:marBottom w:val="0"/>
      <w:divBdr>
        <w:top w:val="none" w:sz="0" w:space="0" w:color="auto"/>
        <w:left w:val="none" w:sz="0" w:space="0" w:color="auto"/>
        <w:bottom w:val="none" w:sz="0" w:space="0" w:color="auto"/>
        <w:right w:val="none" w:sz="0" w:space="0" w:color="auto"/>
      </w:divBdr>
    </w:div>
    <w:div w:id="680009891">
      <w:bodyDiv w:val="1"/>
      <w:marLeft w:val="0"/>
      <w:marRight w:val="0"/>
      <w:marTop w:val="0"/>
      <w:marBottom w:val="0"/>
      <w:divBdr>
        <w:top w:val="none" w:sz="0" w:space="0" w:color="auto"/>
        <w:left w:val="none" w:sz="0" w:space="0" w:color="auto"/>
        <w:bottom w:val="none" w:sz="0" w:space="0" w:color="auto"/>
        <w:right w:val="none" w:sz="0" w:space="0" w:color="auto"/>
      </w:divBdr>
    </w:div>
    <w:div w:id="686756911">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81192368">
      <w:bodyDiv w:val="1"/>
      <w:marLeft w:val="0"/>
      <w:marRight w:val="0"/>
      <w:marTop w:val="0"/>
      <w:marBottom w:val="0"/>
      <w:divBdr>
        <w:top w:val="none" w:sz="0" w:space="0" w:color="auto"/>
        <w:left w:val="none" w:sz="0" w:space="0" w:color="auto"/>
        <w:bottom w:val="none" w:sz="0" w:space="0" w:color="auto"/>
        <w:right w:val="none" w:sz="0" w:space="0" w:color="auto"/>
      </w:divBdr>
    </w:div>
    <w:div w:id="804853755">
      <w:bodyDiv w:val="1"/>
      <w:marLeft w:val="0"/>
      <w:marRight w:val="0"/>
      <w:marTop w:val="0"/>
      <w:marBottom w:val="0"/>
      <w:divBdr>
        <w:top w:val="none" w:sz="0" w:space="0" w:color="auto"/>
        <w:left w:val="none" w:sz="0" w:space="0" w:color="auto"/>
        <w:bottom w:val="none" w:sz="0" w:space="0" w:color="auto"/>
        <w:right w:val="none" w:sz="0" w:space="0" w:color="auto"/>
      </w:divBdr>
    </w:div>
    <w:div w:id="1019628108">
      <w:bodyDiv w:val="1"/>
      <w:marLeft w:val="0"/>
      <w:marRight w:val="0"/>
      <w:marTop w:val="0"/>
      <w:marBottom w:val="0"/>
      <w:divBdr>
        <w:top w:val="none" w:sz="0" w:space="0" w:color="auto"/>
        <w:left w:val="none" w:sz="0" w:space="0" w:color="auto"/>
        <w:bottom w:val="none" w:sz="0" w:space="0" w:color="auto"/>
        <w:right w:val="none" w:sz="0" w:space="0" w:color="auto"/>
      </w:divBdr>
    </w:div>
    <w:div w:id="1114859946">
      <w:bodyDiv w:val="1"/>
      <w:marLeft w:val="0"/>
      <w:marRight w:val="0"/>
      <w:marTop w:val="0"/>
      <w:marBottom w:val="0"/>
      <w:divBdr>
        <w:top w:val="none" w:sz="0" w:space="0" w:color="auto"/>
        <w:left w:val="none" w:sz="0" w:space="0" w:color="auto"/>
        <w:bottom w:val="none" w:sz="0" w:space="0" w:color="auto"/>
        <w:right w:val="none" w:sz="0" w:space="0" w:color="auto"/>
      </w:divBdr>
    </w:div>
    <w:div w:id="1428118038">
      <w:bodyDiv w:val="1"/>
      <w:marLeft w:val="0"/>
      <w:marRight w:val="0"/>
      <w:marTop w:val="0"/>
      <w:marBottom w:val="0"/>
      <w:divBdr>
        <w:top w:val="none" w:sz="0" w:space="0" w:color="auto"/>
        <w:left w:val="none" w:sz="0" w:space="0" w:color="auto"/>
        <w:bottom w:val="none" w:sz="0" w:space="0" w:color="auto"/>
        <w:right w:val="none" w:sz="0" w:space="0" w:color="auto"/>
      </w:divBdr>
    </w:div>
    <w:div w:id="1470049077">
      <w:bodyDiv w:val="1"/>
      <w:marLeft w:val="0"/>
      <w:marRight w:val="0"/>
      <w:marTop w:val="0"/>
      <w:marBottom w:val="0"/>
      <w:divBdr>
        <w:top w:val="none" w:sz="0" w:space="0" w:color="auto"/>
        <w:left w:val="none" w:sz="0" w:space="0" w:color="auto"/>
        <w:bottom w:val="none" w:sz="0" w:space="0" w:color="auto"/>
        <w:right w:val="none" w:sz="0" w:space="0" w:color="auto"/>
      </w:divBdr>
    </w:div>
    <w:div w:id="1987390594">
      <w:bodyDiv w:val="1"/>
      <w:marLeft w:val="0"/>
      <w:marRight w:val="0"/>
      <w:marTop w:val="0"/>
      <w:marBottom w:val="0"/>
      <w:divBdr>
        <w:top w:val="none" w:sz="0" w:space="0" w:color="auto"/>
        <w:left w:val="none" w:sz="0" w:space="0" w:color="auto"/>
        <w:bottom w:val="none" w:sz="0" w:space="0" w:color="auto"/>
        <w:right w:val="none" w:sz="0" w:space="0" w:color="auto"/>
      </w:divBdr>
    </w:div>
    <w:div w:id="2007904293">
      <w:bodyDiv w:val="1"/>
      <w:marLeft w:val="0"/>
      <w:marRight w:val="0"/>
      <w:marTop w:val="0"/>
      <w:marBottom w:val="0"/>
      <w:divBdr>
        <w:top w:val="none" w:sz="0" w:space="0" w:color="auto"/>
        <w:left w:val="none" w:sz="0" w:space="0" w:color="auto"/>
        <w:bottom w:val="none" w:sz="0" w:space="0" w:color="auto"/>
        <w:right w:val="none" w:sz="0" w:space="0" w:color="auto"/>
      </w:divBdr>
    </w:div>
    <w:div w:id="2056152574">
      <w:bodyDiv w:val="1"/>
      <w:marLeft w:val="0"/>
      <w:marRight w:val="0"/>
      <w:marTop w:val="0"/>
      <w:marBottom w:val="0"/>
      <w:divBdr>
        <w:top w:val="none" w:sz="0" w:space="0" w:color="auto"/>
        <w:left w:val="none" w:sz="0" w:space="0" w:color="auto"/>
        <w:bottom w:val="none" w:sz="0" w:space="0" w:color="auto"/>
        <w:right w:val="none" w:sz="0" w:space="0" w:color="auto"/>
      </w:divBdr>
    </w:div>
    <w:div w:id="21373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ms.int/sites/default/files/basic_page_documents/HLS_concept_SDGs_fr.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2019-12-13T08:54:00Z</dcterms:created>
  <dcterms:modified xsi:type="dcterms:W3CDTF">2019-12-13T08:54:00Z</dcterms:modified>
</cp:coreProperties>
</file>