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7FFAE30" w14:textId="77777777" w:rsidR="00D672A0" w:rsidRDefault="00D672A0" w:rsidP="00E829C9">
      <w:pPr>
        <w:jc w:val="center"/>
        <w:rPr>
          <w:rFonts w:ascii="Arial" w:hAnsi="Arial" w:cs="Arial"/>
          <w:b/>
          <w:sz w:val="22"/>
          <w:szCs w:val="22"/>
        </w:rPr>
      </w:pPr>
      <w:r w:rsidRPr="00D672A0">
        <w:rPr>
          <w:rFonts w:ascii="Arial" w:hAnsi="Arial" w:cs="Arial"/>
          <w:b/>
          <w:sz w:val="22"/>
          <w:szCs w:val="22"/>
        </w:rPr>
        <w:t>INFRASTRUCTURE DEVELOPMENT AND MIGRATORY SPECIES</w:t>
      </w:r>
    </w:p>
    <w:p w14:paraId="77BA811D" w14:textId="1DD1607E" w:rsidR="00D82C56" w:rsidRDefault="005D43E4" w:rsidP="00E829C9">
      <w:pPr>
        <w:jc w:val="center"/>
        <w:rPr>
          <w:rFonts w:ascii="Arial" w:hAnsi="Arial" w:cs="Arial"/>
          <w:sz w:val="22"/>
          <w:szCs w:val="22"/>
        </w:rPr>
      </w:pPr>
      <w:r>
        <w:rPr>
          <w:rFonts w:ascii="Arial" w:hAnsi="Arial" w:cs="Arial"/>
          <w:sz w:val="22"/>
          <w:szCs w:val="22"/>
        </w:rPr>
        <w:t>UNEP/CMS/COP13/</w:t>
      </w:r>
      <w:r w:rsidR="00B70680" w:rsidRPr="00B70680">
        <w:t xml:space="preserve"> </w:t>
      </w:r>
      <w:r w:rsidR="00B70680" w:rsidRPr="00B70680">
        <w:rPr>
          <w:rFonts w:ascii="Arial" w:hAnsi="Arial" w:cs="Arial"/>
          <w:sz w:val="22"/>
          <w:szCs w:val="22"/>
        </w:rPr>
        <w:t>Doc.26.</w:t>
      </w:r>
      <w:r w:rsidR="00D25AD7">
        <w:rPr>
          <w:rFonts w:ascii="Arial" w:hAnsi="Arial" w:cs="Arial"/>
          <w:sz w:val="22"/>
          <w:szCs w:val="22"/>
        </w:rPr>
        <w:t>4.11</w:t>
      </w:r>
    </w:p>
    <w:p w14:paraId="48F82B79" w14:textId="77777777" w:rsidR="00D82C56" w:rsidRDefault="00D82C56" w:rsidP="00E829C9">
      <w:pPr>
        <w:jc w:val="center"/>
        <w:rPr>
          <w:rFonts w:ascii="Arial" w:hAnsi="Arial" w:cs="Arial"/>
          <w:sz w:val="22"/>
          <w:szCs w:val="22"/>
        </w:rPr>
      </w:pPr>
    </w:p>
    <w:p w14:paraId="73A89732" w14:textId="33B5C03C" w:rsidR="00D82C56" w:rsidRDefault="000B4C2A" w:rsidP="00E829C9">
      <w:pPr>
        <w:jc w:val="center"/>
        <w:rPr>
          <w:rFonts w:ascii="Arial" w:hAnsi="Arial" w:cs="Arial"/>
          <w:i/>
          <w:sz w:val="22"/>
          <w:szCs w:val="22"/>
        </w:rPr>
      </w:pPr>
      <w:r>
        <w:rPr>
          <w:rFonts w:ascii="Arial" w:hAnsi="Arial" w:cs="Arial"/>
          <w:i/>
          <w:sz w:val="22"/>
          <w:szCs w:val="22"/>
        </w:rPr>
        <w:t>(</w:t>
      </w:r>
      <w:r w:rsidR="005D43E4">
        <w:rPr>
          <w:rFonts w:ascii="Arial" w:hAnsi="Arial" w:cs="Arial"/>
          <w:i/>
          <w:sz w:val="22"/>
          <w:szCs w:val="22"/>
        </w:rPr>
        <w:t xml:space="preserve">Prepared by </w:t>
      </w:r>
      <w:r w:rsidR="0097229C">
        <w:rPr>
          <w:rFonts w:ascii="Arial" w:hAnsi="Arial" w:cs="Arial"/>
          <w:i/>
          <w:sz w:val="22"/>
          <w:szCs w:val="22"/>
        </w:rPr>
        <w:t>COW</w:t>
      </w:r>
      <w:r>
        <w:rPr>
          <w:rFonts w:ascii="Arial" w:hAnsi="Arial" w:cs="Arial"/>
          <w:i/>
          <w:sz w:val="22"/>
          <w:szCs w:val="22"/>
        </w:rPr>
        <w:t>)</w:t>
      </w:r>
    </w:p>
    <w:p w14:paraId="25BD5BFE" w14:textId="77777777" w:rsidR="00D82C56" w:rsidRDefault="00D82C56" w:rsidP="00E829C9">
      <w:pPr>
        <w:rPr>
          <w:rFonts w:ascii="Arial" w:hAnsi="Arial" w:cs="Arial"/>
          <w:sz w:val="22"/>
          <w:szCs w:val="22"/>
        </w:rPr>
      </w:pPr>
    </w:p>
    <w:p w14:paraId="621FE7FD" w14:textId="77777777" w:rsidR="00D82C56" w:rsidRDefault="00D82C56" w:rsidP="00E829C9">
      <w:pPr>
        <w:rPr>
          <w:rFonts w:ascii="Arial" w:hAnsi="Arial" w:cs="Arial"/>
          <w:sz w:val="22"/>
          <w:szCs w:val="22"/>
        </w:rPr>
      </w:pPr>
    </w:p>
    <w:p w14:paraId="7D13B44A" w14:textId="01C79635" w:rsidR="00D82C56" w:rsidRDefault="00D25AD7" w:rsidP="00D25AD7">
      <w:pPr>
        <w:jc w:val="center"/>
        <w:rPr>
          <w:rFonts w:ascii="Arial" w:hAnsi="Arial" w:cs="Arial"/>
          <w:sz w:val="22"/>
          <w:szCs w:val="22"/>
        </w:rPr>
      </w:pPr>
      <w:r>
        <w:rPr>
          <w:rFonts w:ascii="Arial" w:hAnsi="Arial" w:cs="Arial"/>
          <w:sz w:val="22"/>
          <w:szCs w:val="22"/>
        </w:rPr>
        <w:t>DRAFT DECISIONS</w:t>
      </w:r>
    </w:p>
    <w:p w14:paraId="60DA2F9E" w14:textId="446B5C6D" w:rsidR="00D25AD7" w:rsidRDefault="00D25AD7" w:rsidP="00D25AD7">
      <w:pPr>
        <w:jc w:val="center"/>
        <w:rPr>
          <w:rFonts w:ascii="Arial" w:hAnsi="Arial" w:cs="Arial"/>
          <w:sz w:val="22"/>
          <w:szCs w:val="22"/>
        </w:rPr>
      </w:pPr>
    </w:p>
    <w:p w14:paraId="65C59644" w14:textId="77777777" w:rsidR="00D25AD7" w:rsidRDefault="00D25AD7" w:rsidP="00D25AD7">
      <w:pPr>
        <w:jc w:val="center"/>
        <w:rPr>
          <w:rFonts w:ascii="Arial" w:hAnsi="Arial" w:cs="Arial"/>
          <w:sz w:val="22"/>
          <w:szCs w:val="22"/>
        </w:rPr>
      </w:pPr>
    </w:p>
    <w:p w14:paraId="4CD37B3D" w14:textId="77777777" w:rsidR="00D672A0" w:rsidRPr="00D672A0" w:rsidRDefault="00D672A0" w:rsidP="00D672A0">
      <w:pPr>
        <w:widowControl/>
        <w:suppressAutoHyphens w:val="0"/>
        <w:autoSpaceDE/>
        <w:autoSpaceDN/>
        <w:jc w:val="both"/>
        <w:textAlignment w:val="auto"/>
        <w:rPr>
          <w:rFonts w:ascii="Arial" w:eastAsiaTheme="minorEastAsia" w:hAnsi="Arial" w:cs="Arial"/>
          <w:b/>
          <w:i/>
          <w:sz w:val="22"/>
          <w:szCs w:val="22"/>
          <w:lang w:val="en-GB"/>
        </w:rPr>
      </w:pPr>
      <w:bookmarkStart w:id="0" w:name="_Hlk20832630"/>
      <w:r w:rsidRPr="00D672A0">
        <w:rPr>
          <w:rFonts w:ascii="Arial" w:eastAsiaTheme="minorEastAsia" w:hAnsi="Arial" w:cs="Arial"/>
          <w:b/>
          <w:i/>
          <w:sz w:val="22"/>
          <w:szCs w:val="22"/>
          <w:lang w:val="en-GB"/>
        </w:rPr>
        <w:t xml:space="preserve">Directed to Parties </w:t>
      </w:r>
    </w:p>
    <w:p w14:paraId="682B9E50" w14:textId="77777777" w:rsidR="00D672A0" w:rsidRPr="00D672A0" w:rsidRDefault="00D672A0" w:rsidP="00D672A0">
      <w:pPr>
        <w:widowControl/>
        <w:suppressAutoHyphens w:val="0"/>
        <w:autoSpaceDE/>
        <w:autoSpaceDN/>
        <w:jc w:val="both"/>
        <w:textAlignment w:val="auto"/>
        <w:rPr>
          <w:rFonts w:ascii="Arial" w:eastAsiaTheme="minorEastAsia" w:hAnsi="Arial" w:cs="Arial"/>
          <w:sz w:val="22"/>
          <w:szCs w:val="22"/>
          <w:lang w:val="en-GB"/>
        </w:rPr>
      </w:pPr>
    </w:p>
    <w:p w14:paraId="6C654404" w14:textId="1D5348C7" w:rsidR="00D672A0" w:rsidRPr="00D672A0" w:rsidRDefault="00D672A0" w:rsidP="00982DF3">
      <w:pPr>
        <w:widowControl/>
        <w:suppressAutoHyphens w:val="0"/>
        <w:autoSpaceDE/>
        <w:autoSpaceDN/>
        <w:ind w:left="851" w:hanging="851"/>
        <w:jc w:val="both"/>
        <w:textAlignment w:val="auto"/>
        <w:rPr>
          <w:rFonts w:ascii="Arial" w:eastAsiaTheme="minorEastAsia" w:hAnsi="Arial" w:cs="Arial"/>
          <w:iCs/>
          <w:sz w:val="22"/>
          <w:szCs w:val="22"/>
          <w:lang w:val="en-GB"/>
        </w:rPr>
      </w:pPr>
      <w:r w:rsidRPr="00D672A0">
        <w:rPr>
          <w:rFonts w:ascii="Arial" w:eastAsiaTheme="minorEastAsia" w:hAnsi="Arial" w:cs="Arial"/>
          <w:sz w:val="22"/>
          <w:szCs w:val="22"/>
          <w:lang w:val="en-GB"/>
        </w:rPr>
        <w:t>13.AA</w:t>
      </w:r>
      <w:r w:rsidRPr="00D672A0">
        <w:rPr>
          <w:rFonts w:ascii="Arial" w:eastAsiaTheme="minorEastAsia" w:hAnsi="Arial" w:cs="Arial"/>
          <w:sz w:val="22"/>
          <w:szCs w:val="22"/>
          <w:lang w:val="en-GB"/>
        </w:rPr>
        <w:tab/>
      </w:r>
      <w:r w:rsidRPr="00D672A0">
        <w:rPr>
          <w:rFonts w:ascii="Arial" w:eastAsiaTheme="minorEastAsia" w:hAnsi="Arial" w:cs="Arial"/>
          <w:iCs/>
          <w:sz w:val="22"/>
          <w:szCs w:val="22"/>
          <w:lang w:val="en-GB"/>
        </w:rPr>
        <w:t xml:space="preserve">Parties are requested to </w:t>
      </w:r>
      <w:r w:rsidR="00716A5B" w:rsidRPr="00716A5B">
        <w:rPr>
          <w:rFonts w:ascii="Arial" w:eastAsiaTheme="minorEastAsia" w:hAnsi="Arial" w:cs="Arial"/>
          <w:iCs/>
          <w:sz w:val="22"/>
          <w:szCs w:val="22"/>
          <w:lang w:val="en-GB"/>
        </w:rPr>
        <w:t xml:space="preserve">provide information, via the National Report format </w:t>
      </w:r>
      <w:r w:rsidRPr="00D672A0">
        <w:rPr>
          <w:rFonts w:ascii="Arial" w:eastAsiaTheme="minorEastAsia" w:hAnsi="Arial" w:cs="Arial"/>
          <w:iCs/>
          <w:sz w:val="22"/>
          <w:szCs w:val="22"/>
          <w:lang w:val="en-GB"/>
        </w:rPr>
        <w:t>on measures taken to implement Resolution 7.2 (Rev.COP12), paragraph 2 and share information on challenges, lessons learnt and needs for further capacity development.</w:t>
      </w:r>
    </w:p>
    <w:p w14:paraId="03EF4F4F" w14:textId="77777777" w:rsidR="00D672A0" w:rsidRPr="00D672A0" w:rsidRDefault="00D672A0" w:rsidP="00982DF3">
      <w:pPr>
        <w:widowControl/>
        <w:suppressAutoHyphens w:val="0"/>
        <w:autoSpaceDE/>
        <w:autoSpaceDN/>
        <w:jc w:val="both"/>
        <w:textAlignment w:val="auto"/>
        <w:rPr>
          <w:rFonts w:ascii="Arial" w:eastAsiaTheme="minorEastAsia" w:hAnsi="Arial" w:cs="Arial"/>
          <w:b/>
          <w:i/>
          <w:sz w:val="22"/>
          <w:szCs w:val="22"/>
          <w:lang w:val="en-GB"/>
        </w:rPr>
      </w:pPr>
    </w:p>
    <w:p w14:paraId="0EC234F0" w14:textId="77777777" w:rsidR="00D672A0" w:rsidRPr="00D672A0" w:rsidRDefault="00D672A0" w:rsidP="00982DF3">
      <w:pPr>
        <w:widowControl/>
        <w:suppressAutoHyphens w:val="0"/>
        <w:autoSpaceDE/>
        <w:autoSpaceDN/>
        <w:jc w:val="both"/>
        <w:textAlignment w:val="auto"/>
        <w:rPr>
          <w:rFonts w:ascii="Arial" w:eastAsiaTheme="minorEastAsia" w:hAnsi="Arial" w:cs="Arial"/>
          <w:b/>
          <w:i/>
          <w:sz w:val="22"/>
          <w:szCs w:val="22"/>
          <w:lang w:val="en-GB"/>
        </w:rPr>
      </w:pPr>
      <w:r w:rsidRPr="00D672A0">
        <w:rPr>
          <w:rFonts w:ascii="Arial" w:eastAsiaTheme="minorEastAsia" w:hAnsi="Arial" w:cs="Arial"/>
          <w:b/>
          <w:i/>
          <w:sz w:val="22"/>
          <w:szCs w:val="22"/>
          <w:lang w:val="en-GB"/>
        </w:rPr>
        <w:t>Directed to the Scientific Council</w:t>
      </w:r>
    </w:p>
    <w:p w14:paraId="4B75873F" w14:textId="77777777" w:rsidR="00D672A0" w:rsidRPr="00D672A0" w:rsidRDefault="00D672A0" w:rsidP="00982DF3">
      <w:pPr>
        <w:widowControl/>
        <w:suppressAutoHyphens w:val="0"/>
        <w:autoSpaceDE/>
        <w:autoSpaceDN/>
        <w:jc w:val="both"/>
        <w:textAlignment w:val="auto"/>
        <w:rPr>
          <w:rFonts w:ascii="Arial" w:eastAsiaTheme="minorEastAsia" w:hAnsi="Arial" w:cs="Arial"/>
          <w:b/>
          <w:sz w:val="22"/>
          <w:szCs w:val="22"/>
          <w:lang w:val="en-GB"/>
        </w:rPr>
      </w:pPr>
    </w:p>
    <w:p w14:paraId="76D24E3B" w14:textId="1F1BC260" w:rsidR="00D672A0" w:rsidRPr="00D672A0" w:rsidRDefault="00D672A0" w:rsidP="00982DF3">
      <w:pPr>
        <w:widowControl/>
        <w:suppressAutoHyphens w:val="0"/>
        <w:autoSpaceDE/>
        <w:autoSpaceDN/>
        <w:ind w:left="851" w:hanging="851"/>
        <w:jc w:val="both"/>
        <w:textAlignment w:val="auto"/>
        <w:rPr>
          <w:rFonts w:ascii="Arial" w:eastAsiaTheme="minorEastAsia" w:hAnsi="Arial" w:cs="Arial"/>
          <w:iCs/>
          <w:sz w:val="22"/>
          <w:szCs w:val="22"/>
          <w:lang w:val="en-GB"/>
        </w:rPr>
      </w:pPr>
      <w:r w:rsidRPr="00D672A0">
        <w:rPr>
          <w:rFonts w:ascii="Arial" w:eastAsiaTheme="minorEastAsia" w:hAnsi="Arial" w:cs="Arial"/>
          <w:sz w:val="22"/>
          <w:szCs w:val="22"/>
          <w:lang w:val="en-GB"/>
        </w:rPr>
        <w:t>13.BB</w:t>
      </w:r>
      <w:r w:rsidRPr="00D672A0">
        <w:rPr>
          <w:rFonts w:ascii="Arial" w:eastAsiaTheme="minorEastAsia" w:hAnsi="Arial" w:cs="Arial"/>
          <w:sz w:val="22"/>
          <w:szCs w:val="22"/>
          <w:lang w:val="en-GB"/>
        </w:rPr>
        <w:tab/>
      </w:r>
      <w:r w:rsidRPr="00D672A0">
        <w:rPr>
          <w:rFonts w:ascii="Arial" w:eastAsiaTheme="minorEastAsia" w:hAnsi="Arial" w:cs="Arial"/>
          <w:iCs/>
          <w:sz w:val="22"/>
          <w:szCs w:val="22"/>
          <w:lang w:val="en-GB"/>
        </w:rPr>
        <w:t>The Scientific Council is requested to</w:t>
      </w:r>
      <w:r w:rsidR="00716A5B">
        <w:rPr>
          <w:rFonts w:ascii="Arial" w:eastAsiaTheme="minorEastAsia" w:hAnsi="Arial" w:cs="Arial"/>
          <w:iCs/>
          <w:sz w:val="22"/>
          <w:szCs w:val="22"/>
          <w:lang w:val="en-GB"/>
        </w:rPr>
        <w:t xml:space="preserve">, </w:t>
      </w:r>
      <w:r w:rsidR="00716A5B" w:rsidRPr="00716A5B">
        <w:rPr>
          <w:rFonts w:ascii="Arial" w:eastAsiaTheme="minorEastAsia" w:hAnsi="Arial" w:cs="Arial"/>
          <w:iCs/>
          <w:sz w:val="22"/>
          <w:szCs w:val="22"/>
          <w:lang w:val="en-GB"/>
        </w:rPr>
        <w:t xml:space="preserve">subject to the availability of resources </w:t>
      </w:r>
      <w:r w:rsidRPr="00D672A0">
        <w:rPr>
          <w:rFonts w:ascii="Arial" w:eastAsiaTheme="minorEastAsia" w:hAnsi="Arial" w:cs="Arial"/>
          <w:iCs/>
          <w:sz w:val="22"/>
          <w:szCs w:val="22"/>
          <w:lang w:val="en-GB"/>
        </w:rPr>
        <w:t>establish a multi-stakeholder Working Group on linear infrastructure composed of stakeholders with experience and knowledge on the impact of linear infrastructure development on migratory species and options for mitigation. The Working Group</w:t>
      </w:r>
      <w:r w:rsidR="00716A5B">
        <w:rPr>
          <w:rFonts w:ascii="Arial" w:eastAsiaTheme="minorEastAsia" w:hAnsi="Arial" w:cs="Arial"/>
          <w:iCs/>
          <w:sz w:val="22"/>
          <w:szCs w:val="22"/>
          <w:lang w:val="en-GB"/>
        </w:rPr>
        <w:t xml:space="preserve"> is asked to</w:t>
      </w:r>
      <w:r w:rsidRPr="00D672A0">
        <w:rPr>
          <w:rFonts w:ascii="Arial" w:eastAsiaTheme="minorEastAsia" w:hAnsi="Arial" w:cs="Arial"/>
          <w:iCs/>
          <w:sz w:val="22"/>
          <w:szCs w:val="22"/>
          <w:lang w:val="en-GB"/>
        </w:rPr>
        <w:t xml:space="preserve">:  </w:t>
      </w:r>
    </w:p>
    <w:p w14:paraId="7D101F2C" w14:textId="77777777" w:rsidR="00D672A0" w:rsidRPr="00D672A0" w:rsidRDefault="00D672A0" w:rsidP="00982DF3">
      <w:pPr>
        <w:widowControl/>
        <w:suppressAutoHyphens w:val="0"/>
        <w:autoSpaceDE/>
        <w:autoSpaceDN/>
        <w:ind w:left="1514"/>
        <w:jc w:val="both"/>
        <w:textAlignment w:val="auto"/>
        <w:rPr>
          <w:rFonts w:ascii="Arial" w:eastAsiaTheme="minorEastAsia" w:hAnsi="Arial" w:cs="Arial"/>
          <w:iCs/>
          <w:sz w:val="22"/>
          <w:szCs w:val="22"/>
          <w:lang w:val="en-GB"/>
        </w:rPr>
      </w:pPr>
    </w:p>
    <w:p w14:paraId="6E88D0FE" w14:textId="77777777" w:rsidR="00D672A0" w:rsidRPr="00D672A0" w:rsidRDefault="00D672A0" w:rsidP="00982DF3">
      <w:pPr>
        <w:widowControl/>
        <w:numPr>
          <w:ilvl w:val="0"/>
          <w:numId w:val="2"/>
        </w:numPr>
        <w:suppressAutoHyphens w:val="0"/>
        <w:autoSpaceDE/>
        <w:autoSpaceDN/>
        <w:ind w:left="1276" w:hanging="425"/>
        <w:jc w:val="both"/>
        <w:textAlignment w:val="auto"/>
        <w:rPr>
          <w:rFonts w:ascii="Arial" w:eastAsiaTheme="minorEastAsia" w:hAnsi="Arial" w:cs="Arial"/>
          <w:iCs/>
          <w:sz w:val="22"/>
          <w:szCs w:val="22"/>
          <w:lang w:val="en-GB"/>
        </w:rPr>
      </w:pPr>
      <w:r w:rsidRPr="00D672A0">
        <w:rPr>
          <w:rFonts w:ascii="Arial" w:eastAsiaTheme="minorEastAsia" w:hAnsi="Arial" w:cs="Arial"/>
          <w:iCs/>
          <w:sz w:val="22"/>
          <w:szCs w:val="22"/>
          <w:lang w:val="en-GB"/>
        </w:rPr>
        <w:t xml:space="preserve">review available information relevant to linear infrastructure development and potential impacts on migratory species, the compilation of responses received under Decision </w:t>
      </w:r>
      <w:proofErr w:type="gramStart"/>
      <w:r w:rsidRPr="00D672A0">
        <w:rPr>
          <w:rFonts w:ascii="Arial" w:eastAsiaTheme="minorEastAsia" w:hAnsi="Arial" w:cs="Arial"/>
          <w:iCs/>
          <w:sz w:val="22"/>
          <w:szCs w:val="22"/>
          <w:lang w:val="en-GB"/>
        </w:rPr>
        <w:t>13.AA</w:t>
      </w:r>
      <w:proofErr w:type="gramEnd"/>
      <w:r w:rsidRPr="00D672A0">
        <w:rPr>
          <w:rFonts w:ascii="Arial" w:eastAsiaTheme="minorEastAsia" w:hAnsi="Arial" w:cs="Arial"/>
          <w:iCs/>
          <w:sz w:val="22"/>
          <w:szCs w:val="22"/>
          <w:lang w:val="en-GB"/>
        </w:rPr>
        <w:t xml:space="preserve"> as compiled by the Secretariat in accordance with Decision 13.DD (a), and other relevant information;</w:t>
      </w:r>
    </w:p>
    <w:p w14:paraId="11C6A3C7" w14:textId="77777777" w:rsidR="00D672A0" w:rsidRPr="00D672A0" w:rsidRDefault="00D672A0" w:rsidP="00982DF3">
      <w:pPr>
        <w:widowControl/>
        <w:suppressAutoHyphens w:val="0"/>
        <w:autoSpaceDE/>
        <w:autoSpaceDN/>
        <w:ind w:left="1276" w:hanging="425"/>
        <w:jc w:val="both"/>
        <w:textAlignment w:val="auto"/>
        <w:rPr>
          <w:rFonts w:ascii="Arial" w:eastAsiaTheme="minorEastAsia" w:hAnsi="Arial" w:cs="Arial"/>
          <w:iCs/>
          <w:sz w:val="22"/>
          <w:szCs w:val="22"/>
          <w:lang w:val="en-GB"/>
        </w:rPr>
      </w:pPr>
    </w:p>
    <w:p w14:paraId="0C85B461" w14:textId="77777777" w:rsidR="00D672A0" w:rsidRPr="00D672A0" w:rsidRDefault="00D672A0" w:rsidP="00982DF3">
      <w:pPr>
        <w:widowControl/>
        <w:numPr>
          <w:ilvl w:val="0"/>
          <w:numId w:val="2"/>
        </w:numPr>
        <w:suppressAutoHyphens w:val="0"/>
        <w:autoSpaceDE/>
        <w:autoSpaceDN/>
        <w:ind w:left="1276" w:hanging="425"/>
        <w:jc w:val="both"/>
        <w:textAlignment w:val="auto"/>
        <w:rPr>
          <w:rFonts w:ascii="Arial" w:eastAsiaTheme="minorEastAsia" w:hAnsi="Arial" w:cs="Arial"/>
          <w:iCs/>
          <w:sz w:val="22"/>
          <w:szCs w:val="22"/>
          <w:lang w:val="en-GB"/>
        </w:rPr>
      </w:pPr>
      <w:r w:rsidRPr="00D672A0">
        <w:rPr>
          <w:rFonts w:ascii="Arial" w:eastAsiaTheme="minorEastAsia" w:hAnsi="Arial" w:cs="Arial"/>
          <w:iCs/>
          <w:sz w:val="22"/>
          <w:szCs w:val="22"/>
          <w:lang w:val="en-GB"/>
        </w:rPr>
        <w:t xml:space="preserve">identify areas where further assistance is needed to enhance the implementation of Resolution 7.2 (Rev.COP12) paragraph 2, which urges </w:t>
      </w:r>
      <w:r w:rsidRPr="00D672A0">
        <w:rPr>
          <w:rFonts w:ascii="Arial" w:eastAsiaTheme="minorEastAsia" w:hAnsi="Arial" w:cs="Arial"/>
          <w:i/>
          <w:iCs/>
          <w:sz w:val="22"/>
          <w:szCs w:val="22"/>
          <w:lang w:val="en-GB"/>
        </w:rPr>
        <w:t>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r w:rsidRPr="00D672A0">
        <w:rPr>
          <w:rFonts w:ascii="Arial" w:eastAsiaTheme="minorEastAsia" w:hAnsi="Arial" w:cs="Arial"/>
          <w:iCs/>
          <w:sz w:val="22"/>
          <w:szCs w:val="22"/>
          <w:lang w:val="en-GB"/>
        </w:rPr>
        <w:t>;</w:t>
      </w:r>
    </w:p>
    <w:p w14:paraId="0065B1BA" w14:textId="77777777" w:rsidR="00D672A0" w:rsidRPr="00D672A0" w:rsidRDefault="00D672A0" w:rsidP="00982DF3">
      <w:pPr>
        <w:widowControl/>
        <w:suppressAutoHyphens w:val="0"/>
        <w:autoSpaceDE/>
        <w:autoSpaceDN/>
        <w:ind w:left="1276" w:hanging="425"/>
        <w:jc w:val="both"/>
        <w:textAlignment w:val="auto"/>
        <w:rPr>
          <w:rFonts w:ascii="Arial" w:eastAsiaTheme="minorEastAsia" w:hAnsi="Arial" w:cs="Arial"/>
          <w:iCs/>
          <w:sz w:val="22"/>
          <w:szCs w:val="22"/>
          <w:lang w:val="en-GB"/>
        </w:rPr>
      </w:pPr>
    </w:p>
    <w:p w14:paraId="585FE0CB" w14:textId="77777777" w:rsidR="00D672A0" w:rsidRPr="00D672A0" w:rsidRDefault="00D672A0" w:rsidP="00982DF3">
      <w:pPr>
        <w:widowControl/>
        <w:numPr>
          <w:ilvl w:val="0"/>
          <w:numId w:val="2"/>
        </w:numPr>
        <w:suppressAutoHyphens w:val="0"/>
        <w:autoSpaceDE/>
        <w:autoSpaceDN/>
        <w:ind w:left="1276" w:hanging="425"/>
        <w:jc w:val="both"/>
        <w:textAlignment w:val="auto"/>
        <w:rPr>
          <w:rFonts w:ascii="Arial" w:eastAsiaTheme="minorEastAsia" w:hAnsi="Arial" w:cs="Arial"/>
          <w:iCs/>
          <w:sz w:val="22"/>
          <w:szCs w:val="22"/>
          <w:lang w:val="en-GB"/>
        </w:rPr>
      </w:pPr>
      <w:r w:rsidRPr="00D672A0">
        <w:rPr>
          <w:rFonts w:ascii="Arial" w:eastAsiaTheme="minorEastAsia" w:hAnsi="Arial" w:cs="Arial"/>
          <w:iCs/>
          <w:sz w:val="22"/>
          <w:szCs w:val="22"/>
          <w:lang w:val="en-GB"/>
        </w:rPr>
        <w:t xml:space="preserve">develop a workplan and identify priority tasks for the Working Group based on the existing information, such as standards, guidelines, best practices </w:t>
      </w:r>
      <w:r w:rsidRPr="00D672A0">
        <w:rPr>
          <w:rFonts w:ascii="Arial" w:eastAsiaTheme="minorEastAsia" w:hAnsi="Arial" w:cs="Arial"/>
          <w:sz w:val="22"/>
          <w:szCs w:val="22"/>
          <w:lang w:val="en-GB"/>
        </w:rPr>
        <w:t>related to addressing the impact of linear infrastructure development</w:t>
      </w:r>
      <w:r w:rsidRPr="00D672A0">
        <w:rPr>
          <w:rFonts w:ascii="Arial" w:eastAsiaTheme="minorEastAsia" w:hAnsi="Arial" w:cs="Arial"/>
          <w:iCs/>
          <w:sz w:val="22"/>
          <w:szCs w:val="22"/>
          <w:lang w:val="en-GB"/>
        </w:rPr>
        <w:t xml:space="preserve"> as well as the review of the compilation under paragraph (a);</w:t>
      </w:r>
    </w:p>
    <w:p w14:paraId="713FBCBD" w14:textId="77777777" w:rsidR="00D672A0" w:rsidRPr="00D672A0" w:rsidRDefault="00D672A0" w:rsidP="00982DF3">
      <w:pPr>
        <w:widowControl/>
        <w:suppressAutoHyphens w:val="0"/>
        <w:autoSpaceDE/>
        <w:autoSpaceDN/>
        <w:ind w:left="1276" w:hanging="425"/>
        <w:jc w:val="both"/>
        <w:textAlignment w:val="auto"/>
        <w:rPr>
          <w:rFonts w:ascii="Arial" w:eastAsiaTheme="minorEastAsia" w:hAnsi="Arial" w:cs="Arial"/>
          <w:iCs/>
          <w:sz w:val="22"/>
          <w:szCs w:val="22"/>
          <w:lang w:val="en-GB"/>
        </w:rPr>
      </w:pPr>
    </w:p>
    <w:p w14:paraId="35388397" w14:textId="77777777" w:rsidR="00D672A0" w:rsidRPr="00D672A0" w:rsidRDefault="00D672A0" w:rsidP="00982DF3">
      <w:pPr>
        <w:widowControl/>
        <w:numPr>
          <w:ilvl w:val="0"/>
          <w:numId w:val="2"/>
        </w:numPr>
        <w:suppressAutoHyphens w:val="0"/>
        <w:autoSpaceDE/>
        <w:autoSpaceDN/>
        <w:ind w:left="1276" w:hanging="425"/>
        <w:jc w:val="both"/>
        <w:textAlignment w:val="auto"/>
        <w:rPr>
          <w:rFonts w:ascii="Arial" w:eastAsiaTheme="minorEastAsia" w:hAnsi="Arial" w:cs="Arial"/>
          <w:iCs/>
          <w:sz w:val="22"/>
          <w:szCs w:val="22"/>
          <w:lang w:val="en-GB"/>
        </w:rPr>
      </w:pPr>
      <w:r w:rsidRPr="00D672A0">
        <w:rPr>
          <w:rFonts w:ascii="Arial" w:eastAsiaTheme="minorEastAsia" w:hAnsi="Arial" w:cs="Arial"/>
          <w:iCs/>
          <w:sz w:val="22"/>
          <w:szCs w:val="22"/>
          <w:lang w:val="en-GB"/>
        </w:rPr>
        <w:t>provide recommendations on the future direction of work under the Convention to support Parties in addressing the impact of linear infrastructure on migratory species.</w:t>
      </w:r>
    </w:p>
    <w:p w14:paraId="26505E01" w14:textId="77777777" w:rsidR="00D672A0" w:rsidRPr="00D672A0" w:rsidRDefault="00D672A0" w:rsidP="00982DF3">
      <w:pPr>
        <w:widowControl/>
        <w:suppressAutoHyphens w:val="0"/>
        <w:autoSpaceDE/>
        <w:autoSpaceDN/>
        <w:ind w:left="1276" w:hanging="425"/>
        <w:jc w:val="both"/>
        <w:textAlignment w:val="auto"/>
        <w:rPr>
          <w:rFonts w:ascii="Arial" w:eastAsiaTheme="minorEastAsia" w:hAnsi="Arial" w:cs="Arial"/>
          <w:iCs/>
          <w:sz w:val="22"/>
          <w:szCs w:val="22"/>
          <w:lang w:val="en-GB"/>
        </w:rPr>
      </w:pPr>
    </w:p>
    <w:p w14:paraId="74330216" w14:textId="44301B3E" w:rsidR="00D672A0" w:rsidRPr="00D672A0" w:rsidRDefault="00D672A0" w:rsidP="00982DF3">
      <w:pPr>
        <w:widowControl/>
        <w:suppressAutoHyphens w:val="0"/>
        <w:autoSpaceDE/>
        <w:autoSpaceDN/>
        <w:ind w:left="851" w:hanging="851"/>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 xml:space="preserve">13.CC </w:t>
      </w:r>
      <w:r w:rsidRPr="00D672A0">
        <w:rPr>
          <w:rFonts w:ascii="Arial" w:eastAsiaTheme="minorEastAsia" w:hAnsi="Arial" w:cs="Arial"/>
          <w:sz w:val="22"/>
          <w:szCs w:val="22"/>
          <w:lang w:val="en-GB"/>
        </w:rPr>
        <w:tab/>
        <w:t>Th</w:t>
      </w:r>
      <w:bookmarkStart w:id="1" w:name="_GoBack"/>
      <w:bookmarkEnd w:id="1"/>
      <w:r w:rsidRPr="00D672A0">
        <w:rPr>
          <w:rFonts w:ascii="Arial" w:eastAsiaTheme="minorEastAsia" w:hAnsi="Arial" w:cs="Arial"/>
          <w:sz w:val="22"/>
          <w:szCs w:val="22"/>
          <w:lang w:val="en-GB"/>
        </w:rPr>
        <w:t>e Scientific Council is further requested to</w:t>
      </w:r>
      <w:r w:rsidR="0077137E" w:rsidRPr="0077137E">
        <w:rPr>
          <w:rFonts w:ascii="Arial" w:eastAsiaTheme="minorEastAsia" w:hAnsi="Arial" w:cs="Arial"/>
          <w:sz w:val="22"/>
          <w:szCs w:val="22"/>
          <w:lang w:val="en-GB"/>
        </w:rPr>
        <w:t>, subject to the availability of resources</w:t>
      </w:r>
      <w:r w:rsidRPr="00D672A0">
        <w:rPr>
          <w:rFonts w:ascii="Arial" w:eastAsiaTheme="minorEastAsia" w:hAnsi="Arial" w:cs="Arial"/>
          <w:sz w:val="22"/>
          <w:szCs w:val="22"/>
          <w:lang w:val="en-GB"/>
        </w:rPr>
        <w:t>:</w:t>
      </w:r>
    </w:p>
    <w:p w14:paraId="63E3E8E5" w14:textId="77777777" w:rsidR="00D672A0" w:rsidRPr="00D672A0" w:rsidRDefault="00D672A0" w:rsidP="00982DF3">
      <w:pPr>
        <w:widowControl/>
        <w:suppressAutoHyphens w:val="0"/>
        <w:autoSpaceDE/>
        <w:autoSpaceDN/>
        <w:ind w:left="794" w:hanging="794"/>
        <w:jc w:val="both"/>
        <w:textAlignment w:val="auto"/>
        <w:rPr>
          <w:rFonts w:ascii="Arial" w:eastAsiaTheme="minorEastAsia" w:hAnsi="Arial" w:cs="Arial"/>
          <w:sz w:val="22"/>
          <w:szCs w:val="22"/>
          <w:lang w:val="en-GB"/>
        </w:rPr>
      </w:pPr>
    </w:p>
    <w:p w14:paraId="396A9067" w14:textId="5F2CA4BD" w:rsidR="00D672A0" w:rsidRDefault="00D672A0" w:rsidP="00982DF3">
      <w:pPr>
        <w:widowControl/>
        <w:numPr>
          <w:ilvl w:val="0"/>
          <w:numId w:val="1"/>
        </w:numPr>
        <w:suppressAutoHyphens w:val="0"/>
        <w:autoSpaceDE/>
        <w:autoSpaceDN/>
        <w:adjustRightInd w:val="0"/>
        <w:ind w:left="1276" w:hanging="425"/>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 xml:space="preserve">identify the types of infrastructure that have not been addressed under CMS and are of particular relevance to the conservation of CMS-listed species, provide advice on possible actions that could be taken to address such infrastructure, and report the findings to the 14th Meeting of the Conference of the Parties; </w:t>
      </w:r>
    </w:p>
    <w:p w14:paraId="4EB8D5EE" w14:textId="77777777" w:rsidR="00982DF3" w:rsidRPr="00D672A0" w:rsidRDefault="00982DF3" w:rsidP="00982DF3">
      <w:pPr>
        <w:widowControl/>
        <w:suppressAutoHyphens w:val="0"/>
        <w:autoSpaceDE/>
        <w:autoSpaceDN/>
        <w:adjustRightInd w:val="0"/>
        <w:ind w:left="1276" w:hanging="425"/>
        <w:jc w:val="both"/>
        <w:textAlignment w:val="auto"/>
        <w:rPr>
          <w:rFonts w:ascii="Arial" w:eastAsiaTheme="minorEastAsia" w:hAnsi="Arial" w:cs="Arial"/>
          <w:sz w:val="22"/>
          <w:szCs w:val="22"/>
          <w:lang w:val="en-GB"/>
        </w:rPr>
      </w:pPr>
    </w:p>
    <w:p w14:paraId="581FEB4B" w14:textId="77777777" w:rsidR="00D672A0" w:rsidRPr="00D672A0" w:rsidRDefault="00D672A0" w:rsidP="00982DF3">
      <w:pPr>
        <w:widowControl/>
        <w:numPr>
          <w:ilvl w:val="0"/>
          <w:numId w:val="1"/>
        </w:numPr>
        <w:suppressAutoHyphens w:val="0"/>
        <w:autoSpaceDE/>
        <w:autoSpaceDN/>
        <w:adjustRightInd w:val="0"/>
        <w:ind w:left="1276" w:hanging="425"/>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 xml:space="preserve">consider the outputs of the Working Group on linear infrastructure and make recommendations to the 14th Meeting of the Conference of the Parties. </w:t>
      </w:r>
    </w:p>
    <w:p w14:paraId="429BADCD" w14:textId="2502EAC0" w:rsidR="00982DF3" w:rsidRDefault="00982DF3" w:rsidP="00982DF3">
      <w:pPr>
        <w:widowControl/>
        <w:suppressAutoHyphens w:val="0"/>
        <w:autoSpaceDE/>
        <w:autoSpaceDN/>
        <w:jc w:val="both"/>
        <w:textAlignment w:val="auto"/>
        <w:rPr>
          <w:rFonts w:ascii="Arial" w:eastAsiaTheme="minorEastAsia" w:hAnsi="Arial" w:cs="Arial"/>
          <w:b/>
          <w:i/>
          <w:sz w:val="22"/>
          <w:szCs w:val="22"/>
          <w:lang w:val="en-GB"/>
        </w:rPr>
      </w:pPr>
      <w:r>
        <w:rPr>
          <w:rFonts w:ascii="Arial" w:eastAsiaTheme="minorEastAsia" w:hAnsi="Arial" w:cs="Arial"/>
          <w:b/>
          <w:i/>
          <w:sz w:val="22"/>
          <w:szCs w:val="22"/>
          <w:lang w:val="en-GB"/>
        </w:rPr>
        <w:br w:type="page"/>
      </w:r>
    </w:p>
    <w:p w14:paraId="7BF480EB" w14:textId="77777777" w:rsidR="00D25AD7" w:rsidRDefault="00D25AD7" w:rsidP="00982DF3">
      <w:pPr>
        <w:widowControl/>
        <w:suppressAutoHyphens w:val="0"/>
        <w:autoSpaceDE/>
        <w:autoSpaceDN/>
        <w:jc w:val="both"/>
        <w:textAlignment w:val="auto"/>
        <w:rPr>
          <w:rFonts w:ascii="Arial" w:eastAsiaTheme="minorEastAsia" w:hAnsi="Arial" w:cs="Arial"/>
          <w:b/>
          <w:i/>
          <w:sz w:val="22"/>
          <w:szCs w:val="22"/>
          <w:lang w:val="en-GB"/>
        </w:rPr>
      </w:pPr>
    </w:p>
    <w:p w14:paraId="4568C6BC" w14:textId="046F7301" w:rsidR="00D672A0" w:rsidRPr="00D672A0" w:rsidRDefault="00D672A0" w:rsidP="00982DF3">
      <w:pPr>
        <w:widowControl/>
        <w:suppressAutoHyphens w:val="0"/>
        <w:autoSpaceDE/>
        <w:autoSpaceDN/>
        <w:jc w:val="both"/>
        <w:textAlignment w:val="auto"/>
        <w:rPr>
          <w:rFonts w:ascii="Arial" w:eastAsiaTheme="minorEastAsia" w:hAnsi="Arial" w:cs="Arial"/>
          <w:b/>
          <w:i/>
          <w:sz w:val="22"/>
          <w:szCs w:val="22"/>
          <w:lang w:val="en-GB"/>
        </w:rPr>
      </w:pPr>
      <w:r w:rsidRPr="00D672A0">
        <w:rPr>
          <w:rFonts w:ascii="Arial" w:eastAsiaTheme="minorEastAsia" w:hAnsi="Arial" w:cs="Arial"/>
          <w:b/>
          <w:i/>
          <w:sz w:val="22"/>
          <w:szCs w:val="22"/>
          <w:lang w:val="en-GB"/>
        </w:rPr>
        <w:t xml:space="preserve">Directed to the Secretariat </w:t>
      </w:r>
    </w:p>
    <w:p w14:paraId="5F9D0093" w14:textId="77777777" w:rsidR="00D672A0" w:rsidRPr="00D672A0" w:rsidRDefault="00D672A0" w:rsidP="00982DF3">
      <w:pPr>
        <w:widowControl/>
        <w:suppressAutoHyphens w:val="0"/>
        <w:autoSpaceDE/>
        <w:autoSpaceDN/>
        <w:jc w:val="both"/>
        <w:textAlignment w:val="auto"/>
        <w:rPr>
          <w:rFonts w:ascii="Arial" w:eastAsiaTheme="minorEastAsia" w:hAnsi="Arial" w:cs="Arial"/>
          <w:sz w:val="22"/>
          <w:szCs w:val="22"/>
          <w:lang w:val="en-GB"/>
        </w:rPr>
      </w:pPr>
    </w:p>
    <w:p w14:paraId="252BDEEC" w14:textId="77777777" w:rsidR="00D672A0" w:rsidRPr="00D672A0" w:rsidRDefault="00D672A0" w:rsidP="00982DF3">
      <w:pPr>
        <w:widowControl/>
        <w:suppressAutoHyphens w:val="0"/>
        <w:autoSpaceDE/>
        <w:autoSpaceDN/>
        <w:ind w:left="851" w:hanging="851"/>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13.DD</w:t>
      </w:r>
      <w:r w:rsidRPr="00D672A0">
        <w:rPr>
          <w:rFonts w:ascii="Arial" w:eastAsiaTheme="minorEastAsia" w:hAnsi="Arial" w:cs="Arial"/>
          <w:sz w:val="22"/>
          <w:szCs w:val="22"/>
          <w:lang w:val="en-GB"/>
        </w:rPr>
        <w:tab/>
        <w:t xml:space="preserve">The Secretariat shall:  </w:t>
      </w:r>
    </w:p>
    <w:p w14:paraId="1F13BD35" w14:textId="77777777" w:rsidR="00D672A0" w:rsidRPr="00D672A0" w:rsidRDefault="00D672A0" w:rsidP="00982DF3">
      <w:pPr>
        <w:suppressAutoHyphens w:val="0"/>
        <w:adjustRightInd w:val="0"/>
        <w:jc w:val="both"/>
        <w:textAlignment w:val="auto"/>
        <w:rPr>
          <w:rFonts w:ascii="Arial" w:eastAsiaTheme="minorEastAsia" w:hAnsi="Arial" w:cs="Arial"/>
          <w:sz w:val="22"/>
          <w:szCs w:val="22"/>
          <w:lang w:val="en-GB"/>
        </w:rPr>
      </w:pPr>
    </w:p>
    <w:p w14:paraId="33D8D0BF" w14:textId="7910E2D1" w:rsidR="0077137E" w:rsidRDefault="00A635D5" w:rsidP="00982DF3">
      <w:pPr>
        <w:widowControl/>
        <w:numPr>
          <w:ilvl w:val="0"/>
          <w:numId w:val="3"/>
        </w:numPr>
        <w:suppressAutoHyphens w:val="0"/>
        <w:autoSpaceDE/>
        <w:autoSpaceDN/>
        <w:adjustRightInd w:val="0"/>
        <w:ind w:left="1276" w:hanging="425"/>
        <w:jc w:val="both"/>
        <w:textAlignment w:val="auto"/>
        <w:rPr>
          <w:rFonts w:ascii="Arial" w:eastAsiaTheme="minorEastAsia" w:hAnsi="Arial" w:cs="Arial"/>
          <w:sz w:val="22"/>
          <w:szCs w:val="22"/>
          <w:lang w:val="en-GB"/>
        </w:rPr>
      </w:pPr>
      <w:r w:rsidRPr="00A635D5">
        <w:rPr>
          <w:rFonts w:ascii="Arial" w:eastAsiaTheme="minorEastAsia" w:hAnsi="Arial" w:cs="Arial"/>
          <w:sz w:val="22"/>
          <w:szCs w:val="22"/>
          <w:lang w:val="en-GB"/>
        </w:rPr>
        <w:t>identify information gaps regarding the implementation of Resolution 7.2 (Rev.COP12) and, based on any identified gaps, consider improvements to guidance on preparing National Reports to improve collection of information regarding infrastructure development for review by the Standing Committee as part o</w:t>
      </w:r>
      <w:r w:rsidRPr="007305EB">
        <w:rPr>
          <w:rFonts w:ascii="Arial" w:eastAsiaTheme="minorEastAsia" w:hAnsi="Arial" w:cs="Arial"/>
          <w:sz w:val="22"/>
          <w:szCs w:val="22"/>
          <w:lang w:val="en-GB"/>
        </w:rPr>
        <w:t xml:space="preserve">f </w:t>
      </w:r>
      <w:r w:rsidRPr="00D25AD7">
        <w:rPr>
          <w:rFonts w:ascii="Arial" w:eastAsiaTheme="minorEastAsia" w:hAnsi="Arial" w:cs="Arial"/>
          <w:sz w:val="22"/>
          <w:szCs w:val="22"/>
          <w:lang w:val="en-GB"/>
        </w:rPr>
        <w:t>amendment(s) to</w:t>
      </w:r>
      <w:r w:rsidRPr="007305EB">
        <w:rPr>
          <w:rFonts w:ascii="Arial" w:eastAsiaTheme="minorEastAsia" w:hAnsi="Arial" w:cs="Arial"/>
          <w:sz w:val="22"/>
          <w:szCs w:val="22"/>
          <w:lang w:val="en-GB"/>
        </w:rPr>
        <w:t xml:space="preserve"> the National Report format under Decision </w:t>
      </w:r>
      <w:r w:rsidRPr="00D25AD7">
        <w:rPr>
          <w:rFonts w:ascii="Arial" w:eastAsiaTheme="minorEastAsia" w:hAnsi="Arial" w:cs="Arial"/>
          <w:sz w:val="22"/>
          <w:szCs w:val="22"/>
          <w:lang w:val="en-GB"/>
        </w:rPr>
        <w:t>13.XX</w:t>
      </w:r>
      <w:r w:rsidR="00862E36" w:rsidRPr="00D25AD7">
        <w:rPr>
          <w:rFonts w:ascii="Arial" w:eastAsiaTheme="minorEastAsia" w:hAnsi="Arial" w:cs="Arial"/>
          <w:sz w:val="22"/>
          <w:szCs w:val="22"/>
          <w:lang w:val="en-GB"/>
        </w:rPr>
        <w:t>;</w:t>
      </w:r>
    </w:p>
    <w:p w14:paraId="17DA68C2" w14:textId="77777777" w:rsidR="00982DF3" w:rsidRPr="00A635D5" w:rsidRDefault="00982DF3" w:rsidP="00982DF3">
      <w:pPr>
        <w:widowControl/>
        <w:suppressAutoHyphens w:val="0"/>
        <w:autoSpaceDE/>
        <w:autoSpaceDN/>
        <w:adjustRightInd w:val="0"/>
        <w:ind w:left="1276" w:hanging="425"/>
        <w:jc w:val="both"/>
        <w:textAlignment w:val="auto"/>
        <w:rPr>
          <w:rFonts w:ascii="Arial" w:eastAsiaTheme="minorEastAsia" w:hAnsi="Arial" w:cs="Arial"/>
          <w:sz w:val="22"/>
          <w:szCs w:val="22"/>
          <w:lang w:val="en-GB"/>
        </w:rPr>
      </w:pPr>
    </w:p>
    <w:p w14:paraId="6A0D0FE0" w14:textId="30F1A5A2" w:rsidR="00D672A0" w:rsidRDefault="00D672A0" w:rsidP="00982DF3">
      <w:pPr>
        <w:widowControl/>
        <w:numPr>
          <w:ilvl w:val="0"/>
          <w:numId w:val="3"/>
        </w:numPr>
        <w:suppressAutoHyphens w:val="0"/>
        <w:autoSpaceDE/>
        <w:autoSpaceDN/>
        <w:adjustRightInd w:val="0"/>
        <w:ind w:left="1276" w:hanging="425"/>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compile existing standards, guidelines, and best practices related to addressing the impact of linear infrastructure development and make them available online;</w:t>
      </w:r>
    </w:p>
    <w:p w14:paraId="416BF272" w14:textId="77777777" w:rsidR="00982DF3" w:rsidRPr="00D672A0" w:rsidRDefault="00982DF3" w:rsidP="00982DF3">
      <w:pPr>
        <w:widowControl/>
        <w:suppressAutoHyphens w:val="0"/>
        <w:autoSpaceDE/>
        <w:autoSpaceDN/>
        <w:adjustRightInd w:val="0"/>
        <w:ind w:left="1276" w:hanging="425"/>
        <w:jc w:val="both"/>
        <w:textAlignment w:val="auto"/>
        <w:rPr>
          <w:rFonts w:ascii="Arial" w:eastAsiaTheme="minorEastAsia" w:hAnsi="Arial" w:cs="Arial"/>
          <w:sz w:val="22"/>
          <w:szCs w:val="22"/>
          <w:lang w:val="en-GB"/>
        </w:rPr>
      </w:pPr>
    </w:p>
    <w:p w14:paraId="79D12282" w14:textId="0CB03782" w:rsidR="00D672A0" w:rsidRDefault="00D672A0" w:rsidP="00982DF3">
      <w:pPr>
        <w:widowControl/>
        <w:numPr>
          <w:ilvl w:val="0"/>
          <w:numId w:val="3"/>
        </w:numPr>
        <w:suppressAutoHyphens w:val="0"/>
        <w:autoSpaceDE/>
        <w:autoSpaceDN/>
        <w:adjustRightInd w:val="0"/>
        <w:ind w:left="1276" w:hanging="425"/>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subject to the availability of funds, convene at least one meeting to assist the Working Group in implementing Decision 13.BB;</w:t>
      </w:r>
    </w:p>
    <w:p w14:paraId="041AA172" w14:textId="77777777" w:rsidR="00982DF3" w:rsidRPr="00D672A0" w:rsidRDefault="00982DF3" w:rsidP="00982DF3">
      <w:pPr>
        <w:widowControl/>
        <w:suppressAutoHyphens w:val="0"/>
        <w:autoSpaceDE/>
        <w:autoSpaceDN/>
        <w:adjustRightInd w:val="0"/>
        <w:ind w:left="1276" w:hanging="425"/>
        <w:jc w:val="both"/>
        <w:textAlignment w:val="auto"/>
        <w:rPr>
          <w:rFonts w:ascii="Arial" w:eastAsiaTheme="minorEastAsia" w:hAnsi="Arial" w:cs="Arial"/>
          <w:sz w:val="22"/>
          <w:szCs w:val="22"/>
          <w:lang w:val="en-GB"/>
        </w:rPr>
      </w:pPr>
    </w:p>
    <w:p w14:paraId="31FDE8C3" w14:textId="77777777" w:rsidR="00D672A0" w:rsidRPr="00D672A0" w:rsidRDefault="00D672A0" w:rsidP="00982DF3">
      <w:pPr>
        <w:widowControl/>
        <w:numPr>
          <w:ilvl w:val="0"/>
          <w:numId w:val="3"/>
        </w:numPr>
        <w:suppressAutoHyphens w:val="0"/>
        <w:autoSpaceDE/>
        <w:autoSpaceDN/>
        <w:adjustRightInd w:val="0"/>
        <w:ind w:left="1276" w:hanging="425"/>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liaise with the United Nations Environment Programme, the Convention on Biological Diversity, the International Association for Impact Assessment, the World Bank and other relevant international and regional organisations, multilateral environmental agreements, the private sector, development banks, financial institutions, donors, non-governmental organizations and academic institutions, as appropriate, to support the operation of the Working Group and to assist Parties in addressing the impacts of linear and other infrastructure on migratory species such as through joint capacity development activities.</w:t>
      </w:r>
    </w:p>
    <w:p w14:paraId="74D73D14" w14:textId="77777777" w:rsidR="00D672A0" w:rsidRPr="00D672A0" w:rsidRDefault="00D672A0" w:rsidP="00982DF3">
      <w:pPr>
        <w:widowControl/>
        <w:suppressAutoHyphens w:val="0"/>
        <w:autoSpaceDE/>
        <w:autoSpaceDN/>
        <w:jc w:val="both"/>
        <w:textAlignment w:val="auto"/>
        <w:rPr>
          <w:rFonts w:ascii="Arial" w:eastAsiaTheme="minorEastAsia" w:hAnsi="Arial" w:cs="Arial"/>
          <w:sz w:val="22"/>
          <w:szCs w:val="22"/>
          <w:lang w:val="en-GB"/>
        </w:rPr>
      </w:pPr>
    </w:p>
    <w:p w14:paraId="004F29F9" w14:textId="0A08E8E5" w:rsidR="00D672A0" w:rsidRDefault="00D672A0" w:rsidP="00982DF3">
      <w:pPr>
        <w:widowControl/>
        <w:suppressAutoHyphens w:val="0"/>
        <w:autoSpaceDE/>
        <w:autoSpaceDN/>
        <w:jc w:val="both"/>
        <w:textAlignment w:val="auto"/>
        <w:rPr>
          <w:rFonts w:ascii="Arial" w:eastAsiaTheme="minorEastAsia" w:hAnsi="Arial" w:cs="Arial"/>
          <w:b/>
          <w:i/>
          <w:sz w:val="22"/>
          <w:szCs w:val="22"/>
          <w:lang w:val="en-GB"/>
        </w:rPr>
      </w:pPr>
      <w:r w:rsidRPr="00D672A0">
        <w:rPr>
          <w:rFonts w:ascii="Arial" w:eastAsiaTheme="minorEastAsia" w:hAnsi="Arial" w:cs="Arial"/>
          <w:b/>
          <w:i/>
          <w:sz w:val="22"/>
          <w:szCs w:val="22"/>
          <w:lang w:val="en-GB"/>
        </w:rPr>
        <w:t xml:space="preserve">Directed to Parties, intergovernmental and non-governmental organizations and other relevant stakeholders </w:t>
      </w:r>
    </w:p>
    <w:p w14:paraId="12DB50B7" w14:textId="77777777" w:rsidR="00D672A0" w:rsidRPr="00D672A0" w:rsidRDefault="00D672A0" w:rsidP="00982DF3">
      <w:pPr>
        <w:widowControl/>
        <w:suppressAutoHyphens w:val="0"/>
        <w:autoSpaceDE/>
        <w:autoSpaceDN/>
        <w:jc w:val="both"/>
        <w:textAlignment w:val="auto"/>
        <w:rPr>
          <w:rFonts w:ascii="Arial" w:eastAsiaTheme="minorEastAsia" w:hAnsi="Arial" w:cs="Arial"/>
          <w:b/>
          <w:i/>
          <w:sz w:val="22"/>
          <w:szCs w:val="22"/>
          <w:lang w:val="en-GB"/>
        </w:rPr>
      </w:pPr>
    </w:p>
    <w:p w14:paraId="7809D2C0" w14:textId="77777777" w:rsidR="00D672A0" w:rsidRPr="00D672A0" w:rsidRDefault="00D672A0" w:rsidP="00982DF3">
      <w:pPr>
        <w:widowControl/>
        <w:suppressAutoHyphens w:val="0"/>
        <w:autoSpaceDE/>
        <w:autoSpaceDN/>
        <w:ind w:left="851" w:hanging="851"/>
        <w:jc w:val="both"/>
        <w:textAlignment w:val="auto"/>
        <w:rPr>
          <w:rFonts w:ascii="Arial" w:eastAsiaTheme="minorEastAsia" w:hAnsi="Arial" w:cs="Arial"/>
          <w:sz w:val="22"/>
          <w:szCs w:val="22"/>
          <w:lang w:val="en-GB"/>
        </w:rPr>
      </w:pPr>
      <w:r w:rsidRPr="00D672A0">
        <w:rPr>
          <w:rFonts w:ascii="Arial" w:eastAsiaTheme="minorEastAsia" w:hAnsi="Arial" w:cs="Arial"/>
          <w:sz w:val="22"/>
          <w:szCs w:val="22"/>
          <w:lang w:val="en-GB"/>
        </w:rPr>
        <w:t xml:space="preserve">13.EE </w:t>
      </w:r>
      <w:r w:rsidRPr="00D672A0">
        <w:rPr>
          <w:rFonts w:ascii="Arial" w:eastAsiaTheme="minorEastAsia" w:hAnsi="Arial" w:cs="Arial"/>
          <w:sz w:val="22"/>
          <w:szCs w:val="22"/>
          <w:lang w:val="en-GB"/>
        </w:rPr>
        <w:tab/>
        <w:t>Parties, intergovernmental and non-governmental organizations as well as other relevant stakeholders are encouraged to support the Scientific Council in implementing Decision 13. BB by providing technical input</w:t>
      </w:r>
      <w:bookmarkEnd w:id="0"/>
      <w:r w:rsidRPr="00D672A0">
        <w:rPr>
          <w:rFonts w:ascii="Arial" w:eastAsiaTheme="minorEastAsia" w:hAnsi="Arial" w:cs="Arial"/>
          <w:sz w:val="22"/>
          <w:szCs w:val="22"/>
          <w:lang w:val="en-GB"/>
        </w:rPr>
        <w:t>s as well as financial resources.</w:t>
      </w:r>
    </w:p>
    <w:p w14:paraId="2F57C3E9" w14:textId="77777777" w:rsidR="00D82C56" w:rsidRDefault="00D82C56">
      <w:pPr>
        <w:rPr>
          <w:rFonts w:ascii="Arial" w:hAnsi="Arial" w:cs="Arial"/>
        </w:rPr>
      </w:pPr>
    </w:p>
    <w:sectPr w:rsidR="00D82C56">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CB50" w14:textId="77777777" w:rsidR="00CA306C" w:rsidRDefault="00CA306C">
      <w:r>
        <w:separator/>
      </w:r>
    </w:p>
  </w:endnote>
  <w:endnote w:type="continuationSeparator" w:id="0">
    <w:p w14:paraId="55E97390" w14:textId="77777777" w:rsidR="00CA306C" w:rsidRDefault="00CA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93BD" w14:textId="77777777" w:rsidR="00CA306C" w:rsidRDefault="00CA306C">
      <w:r>
        <w:rPr>
          <w:color w:val="000000"/>
        </w:rPr>
        <w:separator/>
      </w:r>
    </w:p>
  </w:footnote>
  <w:footnote w:type="continuationSeparator" w:id="0">
    <w:p w14:paraId="40A1B3E7" w14:textId="77777777" w:rsidR="00CA306C" w:rsidRDefault="00CA3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F02118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D672A0">
      <w:rPr>
        <w:rFonts w:ascii="Arial" w:hAnsi="Arial" w:cs="Arial"/>
        <w:i/>
        <w:szCs w:val="20"/>
        <w:lang w:val="en-GB"/>
      </w:rPr>
      <w:t>/</w:t>
    </w:r>
    <w:r w:rsidR="00D672A0">
      <w:rPr>
        <w:rFonts w:ascii="Arial" w:hAnsi="Arial" w:cs="Arial"/>
        <w:bCs/>
        <w:i/>
        <w:iCs/>
        <w:szCs w:val="20"/>
        <w:lang w:val="en-GB"/>
      </w:rPr>
      <w:t>Doc.</w:t>
    </w:r>
    <w:r w:rsidR="00D672A0" w:rsidRPr="00146ED6">
      <w:rPr>
        <w:rFonts w:ascii="Arial" w:hAnsi="Arial" w:cs="Arial"/>
        <w:bCs/>
        <w:i/>
        <w:iCs/>
        <w:szCs w:val="20"/>
        <w:lang w:val="en-GB"/>
      </w:rPr>
      <w:t>26.</w:t>
    </w:r>
    <w:r w:rsidR="00D672A0">
      <w:rPr>
        <w:rFonts w:ascii="Arial" w:hAnsi="Arial" w:cs="Arial"/>
        <w:bCs/>
        <w:i/>
        <w:iCs/>
        <w:szCs w:val="20"/>
        <w:lang w:val="en-GB"/>
      </w:rPr>
      <w:t>4.11</w:t>
    </w:r>
  </w:p>
  <w:p w14:paraId="50B9F4CC" w14:textId="77777777" w:rsidR="00A16E93" w:rsidRDefault="0098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gramEnd"/>
    <w:r>
      <w:rPr>
        <w:rFonts w:ascii="Arial" w:hAnsi="Arial" w:cs="Arial"/>
        <w:i/>
        <w:szCs w:val="20"/>
        <w:lang w:val="en-GB"/>
      </w:rPr>
      <w:t>Doc.Nº)</w:t>
    </w:r>
  </w:p>
  <w:p w14:paraId="75025A37" w14:textId="77777777" w:rsidR="00A16E93" w:rsidRDefault="0098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550BFDA"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D25AD7">
      <w:rPr>
        <w:rFonts w:ascii="Arial" w:hAnsi="Arial" w:cs="Arial"/>
        <w:bCs/>
        <w:i/>
        <w:iCs/>
        <w:szCs w:val="20"/>
        <w:lang w:val="en-GB"/>
      </w:rPr>
      <w:t>2</w:t>
    </w:r>
    <w:r w:rsidR="00146ED6" w:rsidRPr="00146ED6">
      <w:rPr>
        <w:rFonts w:ascii="Arial" w:hAnsi="Arial" w:cs="Arial"/>
        <w:bCs/>
        <w:i/>
        <w:iCs/>
        <w:szCs w:val="20"/>
        <w:lang w:val="en-GB"/>
      </w:rPr>
      <w:t>6.</w:t>
    </w:r>
    <w:r w:rsidR="00D672A0">
      <w:rPr>
        <w:rFonts w:ascii="Arial" w:hAnsi="Arial" w:cs="Arial"/>
        <w:bCs/>
        <w:i/>
        <w:iCs/>
        <w:szCs w:val="20"/>
        <w:lang w:val="en-GB"/>
      </w:rPr>
      <w:t>4.11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298"/>
    <w:multiLevelType w:val="hybridMultilevel"/>
    <w:tmpl w:val="9D74D150"/>
    <w:lvl w:ilvl="0" w:tplc="0409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 w15:restartNumberingAfterBreak="0">
    <w:nsid w:val="08780F21"/>
    <w:multiLevelType w:val="hybridMultilevel"/>
    <w:tmpl w:val="83664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CD377C"/>
    <w:multiLevelType w:val="hybridMultilevel"/>
    <w:tmpl w:val="B51A4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C93D72"/>
    <w:multiLevelType w:val="hybridMultilevel"/>
    <w:tmpl w:val="0366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2B3ED6"/>
    <w:multiLevelType w:val="hybridMultilevel"/>
    <w:tmpl w:val="9FF63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E305D6"/>
    <w:multiLevelType w:val="hybridMultilevel"/>
    <w:tmpl w:val="83664920"/>
    <w:lvl w:ilvl="0" w:tplc="08090017">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B4C2A"/>
    <w:rsid w:val="000D7DF9"/>
    <w:rsid w:val="00114353"/>
    <w:rsid w:val="00146ED6"/>
    <w:rsid w:val="001648A3"/>
    <w:rsid w:val="002223BB"/>
    <w:rsid w:val="00367DDE"/>
    <w:rsid w:val="003B3427"/>
    <w:rsid w:val="003F1AD8"/>
    <w:rsid w:val="0043102F"/>
    <w:rsid w:val="00463665"/>
    <w:rsid w:val="00487D0A"/>
    <w:rsid w:val="005645C4"/>
    <w:rsid w:val="005D43E4"/>
    <w:rsid w:val="005F0639"/>
    <w:rsid w:val="00630613"/>
    <w:rsid w:val="006317F9"/>
    <w:rsid w:val="006462E8"/>
    <w:rsid w:val="00716A5B"/>
    <w:rsid w:val="0077137E"/>
    <w:rsid w:val="007A1066"/>
    <w:rsid w:val="007B049C"/>
    <w:rsid w:val="00827041"/>
    <w:rsid w:val="0084618A"/>
    <w:rsid w:val="00862E36"/>
    <w:rsid w:val="00903BA6"/>
    <w:rsid w:val="0097229C"/>
    <w:rsid w:val="00982DF3"/>
    <w:rsid w:val="00A25CAA"/>
    <w:rsid w:val="00A62F8F"/>
    <w:rsid w:val="00A635D5"/>
    <w:rsid w:val="00AC3147"/>
    <w:rsid w:val="00B47ADA"/>
    <w:rsid w:val="00B70680"/>
    <w:rsid w:val="00C32FF1"/>
    <w:rsid w:val="00C41C29"/>
    <w:rsid w:val="00C709EB"/>
    <w:rsid w:val="00CA306C"/>
    <w:rsid w:val="00D25AD7"/>
    <w:rsid w:val="00D672A0"/>
    <w:rsid w:val="00D82C56"/>
    <w:rsid w:val="00E03B53"/>
    <w:rsid w:val="00E829C9"/>
    <w:rsid w:val="00EA2B1D"/>
    <w:rsid w:val="00F906C6"/>
    <w:rsid w:val="00FE0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0D7DF9"/>
    <w:pPr>
      <w:ind w:left="720"/>
      <w:contextualSpacing/>
    </w:pPr>
  </w:style>
  <w:style w:type="paragraph" w:styleId="BalloonText">
    <w:name w:val="Balloon Text"/>
    <w:basedOn w:val="Normal"/>
    <w:link w:val="BalloonTextChar"/>
    <w:uiPriority w:val="99"/>
    <w:semiHidden/>
    <w:unhideWhenUsed/>
    <w:rsid w:val="00771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6586">
      <w:bodyDiv w:val="1"/>
      <w:marLeft w:val="0"/>
      <w:marRight w:val="0"/>
      <w:marTop w:val="0"/>
      <w:marBottom w:val="0"/>
      <w:divBdr>
        <w:top w:val="none" w:sz="0" w:space="0" w:color="auto"/>
        <w:left w:val="none" w:sz="0" w:space="0" w:color="auto"/>
        <w:bottom w:val="none" w:sz="0" w:space="0" w:color="auto"/>
        <w:right w:val="none" w:sz="0" w:space="0" w:color="auto"/>
      </w:divBdr>
    </w:div>
    <w:div w:id="184562434">
      <w:bodyDiv w:val="1"/>
      <w:marLeft w:val="0"/>
      <w:marRight w:val="0"/>
      <w:marTop w:val="0"/>
      <w:marBottom w:val="0"/>
      <w:divBdr>
        <w:top w:val="none" w:sz="0" w:space="0" w:color="auto"/>
        <w:left w:val="none" w:sz="0" w:space="0" w:color="auto"/>
        <w:bottom w:val="none" w:sz="0" w:space="0" w:color="auto"/>
        <w:right w:val="none" w:sz="0" w:space="0" w:color="auto"/>
      </w:divBdr>
    </w:div>
    <w:div w:id="456601815">
      <w:bodyDiv w:val="1"/>
      <w:marLeft w:val="0"/>
      <w:marRight w:val="0"/>
      <w:marTop w:val="0"/>
      <w:marBottom w:val="0"/>
      <w:divBdr>
        <w:top w:val="none" w:sz="0" w:space="0" w:color="auto"/>
        <w:left w:val="none" w:sz="0" w:space="0" w:color="auto"/>
        <w:bottom w:val="none" w:sz="0" w:space="0" w:color="auto"/>
        <w:right w:val="none" w:sz="0" w:space="0" w:color="auto"/>
      </w:divBdr>
    </w:div>
    <w:div w:id="750616397">
      <w:bodyDiv w:val="1"/>
      <w:marLeft w:val="0"/>
      <w:marRight w:val="0"/>
      <w:marTop w:val="0"/>
      <w:marBottom w:val="0"/>
      <w:divBdr>
        <w:top w:val="none" w:sz="0" w:space="0" w:color="auto"/>
        <w:left w:val="none" w:sz="0" w:space="0" w:color="auto"/>
        <w:bottom w:val="none" w:sz="0" w:space="0" w:color="auto"/>
        <w:right w:val="none" w:sz="0" w:space="0" w:color="auto"/>
      </w:divBdr>
    </w:div>
    <w:div w:id="751002779">
      <w:bodyDiv w:val="1"/>
      <w:marLeft w:val="0"/>
      <w:marRight w:val="0"/>
      <w:marTop w:val="0"/>
      <w:marBottom w:val="0"/>
      <w:divBdr>
        <w:top w:val="none" w:sz="0" w:space="0" w:color="auto"/>
        <w:left w:val="none" w:sz="0" w:space="0" w:color="auto"/>
        <w:bottom w:val="none" w:sz="0" w:space="0" w:color="auto"/>
        <w:right w:val="none" w:sz="0" w:space="0" w:color="auto"/>
      </w:divBdr>
    </w:div>
    <w:div w:id="1166096222">
      <w:bodyDiv w:val="1"/>
      <w:marLeft w:val="0"/>
      <w:marRight w:val="0"/>
      <w:marTop w:val="0"/>
      <w:marBottom w:val="0"/>
      <w:divBdr>
        <w:top w:val="none" w:sz="0" w:space="0" w:color="auto"/>
        <w:left w:val="none" w:sz="0" w:space="0" w:color="auto"/>
        <w:bottom w:val="none" w:sz="0" w:space="0" w:color="auto"/>
        <w:right w:val="none" w:sz="0" w:space="0" w:color="auto"/>
      </w:divBdr>
    </w:div>
    <w:div w:id="193875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2020-02-21T13:17:00Z</dcterms:created>
  <dcterms:modified xsi:type="dcterms:W3CDTF">2020-02-21T13:17:00Z</dcterms:modified>
</cp:coreProperties>
</file>