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4D0AEBA6" w14:textId="77777777" w:rsidR="00073FDF" w:rsidRPr="00073FDF" w:rsidRDefault="00073FDF" w:rsidP="00073F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djustRightInd w:val="0"/>
        <w:ind w:left="-90" w:right="-367"/>
        <w:jc w:val="center"/>
        <w:textAlignment w:val="auto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  <w:r w:rsidRPr="00073FDF">
        <w:rPr>
          <w:rFonts w:ascii="Arial" w:hAnsi="Arial" w:cs="Arial"/>
          <w:b/>
          <w:bCs/>
          <w:sz w:val="22"/>
          <w:szCs w:val="22"/>
          <w:lang w:val="es-ES"/>
        </w:rPr>
        <w:t>PLAN DE ACCIÓN PARA EL ELEFANTE AFRICANO</w:t>
      </w:r>
    </w:p>
    <w:p w14:paraId="77BA811D" w14:textId="315B683E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073FDF">
        <w:rPr>
          <w:rFonts w:ascii="Arial" w:hAnsi="Arial" w:cs="Arial"/>
          <w:sz w:val="22"/>
          <w:szCs w:val="22"/>
          <w:lang w:val="es-ES"/>
        </w:rPr>
        <w:t>26.3.3</w:t>
      </w:r>
    </w:p>
    <w:p w14:paraId="48F82B79" w14:textId="77777777" w:rsidR="00D82C56" w:rsidRPr="0058757D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2CFD4670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D977A1">
        <w:rPr>
          <w:rFonts w:ascii="Arial" w:hAnsi="Arial" w:cs="Arial"/>
          <w:i/>
          <w:sz w:val="22"/>
          <w:szCs w:val="22"/>
          <w:lang w:val="es-ES"/>
        </w:rPr>
        <w:t xml:space="preserve">el 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>G</w:t>
      </w:r>
      <w:r w:rsidR="00D977A1">
        <w:rPr>
          <w:rFonts w:ascii="Arial" w:hAnsi="Arial" w:cs="Arial"/>
          <w:i/>
          <w:sz w:val="22"/>
          <w:szCs w:val="22"/>
          <w:lang w:val="es-ES"/>
        </w:rPr>
        <w:t>rupo de Trabajo de Especies Terrestres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58DF593A" w14:textId="00C3333A" w:rsidR="00073FDF" w:rsidRPr="00073FDF" w:rsidRDefault="00073FDF" w:rsidP="00073FDF">
      <w:pPr>
        <w:widowControl/>
        <w:suppressAutoHyphens w:val="0"/>
        <w:autoSpaceDE/>
        <w:autoSpaceDN/>
        <w:spacing w:line="259" w:lineRule="auto"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073FDF">
        <w:rPr>
          <w:rFonts w:ascii="Arial" w:eastAsiaTheme="minorHAnsi" w:hAnsi="Arial" w:cs="Arial"/>
          <w:sz w:val="22"/>
          <w:szCs w:val="22"/>
          <w:lang w:val="es-ES"/>
        </w:rPr>
        <w:t>PROYECTO DE DECISI</w:t>
      </w:r>
      <w:r w:rsidR="004A1686">
        <w:rPr>
          <w:rFonts w:ascii="Arial" w:eastAsiaTheme="minorHAnsi" w:hAnsi="Arial" w:cs="Arial"/>
          <w:sz w:val="22"/>
          <w:szCs w:val="22"/>
          <w:lang w:val="es-ES"/>
        </w:rPr>
        <w:t>O</w:t>
      </w:r>
      <w:r w:rsidRPr="00073FDF">
        <w:rPr>
          <w:rFonts w:ascii="Arial" w:eastAsiaTheme="minorHAnsi" w:hAnsi="Arial" w:cs="Arial"/>
          <w:sz w:val="22"/>
          <w:szCs w:val="22"/>
          <w:lang w:val="es-ES"/>
        </w:rPr>
        <w:t>N</w:t>
      </w:r>
    </w:p>
    <w:p w14:paraId="0F5927E4" w14:textId="77777777" w:rsidR="00073FDF" w:rsidRPr="00073FDF" w:rsidRDefault="00073FDF" w:rsidP="00073FDF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A5C1E5B" w14:textId="77777777" w:rsidR="00073FDF" w:rsidRPr="00073FDF" w:rsidRDefault="00073FDF" w:rsidP="00073FDF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bookmarkStart w:id="0" w:name="_Hlk16848579"/>
    </w:p>
    <w:bookmarkEnd w:id="0"/>
    <w:p w14:paraId="6B0582AA" w14:textId="6D0AC3CA" w:rsidR="00073FDF" w:rsidRDefault="00073FDF" w:rsidP="00073FDF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073FDF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los </w:t>
      </w:r>
      <w:bookmarkStart w:id="1" w:name="_Hlk16849612"/>
      <w:r w:rsidRPr="00073FDF">
        <w:rPr>
          <w:rFonts w:ascii="Arial" w:eastAsiaTheme="minorHAnsi" w:hAnsi="Arial" w:cs="Arial"/>
          <w:b/>
          <w:i/>
          <w:sz w:val="22"/>
          <w:szCs w:val="22"/>
          <w:lang w:val="es-ES"/>
        </w:rPr>
        <w:t>signatarios del memorando de entendimiento relativo a las medidas de conservación de las poblaciones de elefante africano de África occidental</w:t>
      </w:r>
      <w:bookmarkEnd w:id="1"/>
    </w:p>
    <w:p w14:paraId="4D72AC64" w14:textId="77777777" w:rsidR="00073FDF" w:rsidRPr="00073FDF" w:rsidRDefault="00073FDF" w:rsidP="00073FDF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34C6340" w14:textId="2167D96A" w:rsidR="00073FDF" w:rsidRPr="00073FDF" w:rsidRDefault="00073FDF" w:rsidP="00DF3A6C">
      <w:pPr>
        <w:widowControl/>
        <w:suppressAutoHyphens w:val="0"/>
        <w:autoSpaceDE/>
        <w:autoSpaceDN/>
        <w:spacing w:line="259" w:lineRule="auto"/>
        <w:ind w:left="990" w:hanging="99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073FDF">
        <w:rPr>
          <w:rFonts w:ascii="Arial" w:eastAsiaTheme="minorHAnsi" w:hAnsi="Arial" w:cs="Arial"/>
          <w:sz w:val="22"/>
          <w:szCs w:val="22"/>
          <w:lang w:val="es-ES"/>
        </w:rPr>
        <w:t>13.</w:t>
      </w:r>
      <w:r w:rsidR="00D977A1">
        <w:rPr>
          <w:rFonts w:ascii="Arial" w:eastAsiaTheme="minorHAnsi" w:hAnsi="Arial" w:cs="Arial"/>
          <w:sz w:val="22"/>
          <w:szCs w:val="22"/>
          <w:lang w:val="es-ES"/>
        </w:rPr>
        <w:t>AA</w:t>
      </w:r>
      <w:r w:rsidRPr="00073FDF">
        <w:rPr>
          <w:rFonts w:ascii="Arial" w:eastAsiaTheme="minorHAnsi" w:hAnsi="Arial" w:cs="Arial"/>
          <w:i/>
          <w:sz w:val="22"/>
          <w:szCs w:val="22"/>
          <w:lang w:val="es-ES"/>
        </w:rPr>
        <w:t xml:space="preserve"> </w:t>
      </w:r>
      <w:r w:rsidRPr="00073FDF">
        <w:rPr>
          <w:rFonts w:ascii="Arial" w:eastAsiaTheme="minorHAnsi" w:hAnsi="Arial" w:cs="Arial"/>
          <w:i/>
          <w:sz w:val="22"/>
          <w:szCs w:val="22"/>
          <w:lang w:val="es-ES"/>
        </w:rPr>
        <w:tab/>
      </w:r>
      <w:r w:rsidRPr="00073FDF">
        <w:rPr>
          <w:rFonts w:ascii="Arial" w:eastAsiaTheme="minorHAnsi" w:hAnsi="Arial" w:cs="Arial"/>
          <w:sz w:val="22"/>
          <w:szCs w:val="22"/>
          <w:lang w:val="es-ES"/>
        </w:rPr>
        <w:t xml:space="preserve">Se alienta a los signatarios del </w:t>
      </w:r>
      <w:bookmarkStart w:id="2" w:name="_Hlk16849230"/>
      <w:r w:rsidRPr="00073FDF">
        <w:rPr>
          <w:rFonts w:ascii="Arial" w:eastAsiaTheme="minorHAnsi" w:hAnsi="Arial" w:cs="Arial"/>
          <w:sz w:val="22"/>
          <w:szCs w:val="22"/>
          <w:lang w:val="es-ES"/>
        </w:rPr>
        <w:t>memorando de entendimiento relativo a las medidas de conservaci</w:t>
      </w:r>
      <w:bookmarkStart w:id="3" w:name="_Hlk33127887"/>
      <w:r w:rsidRPr="00073FDF">
        <w:rPr>
          <w:rFonts w:ascii="Arial" w:eastAsiaTheme="minorHAnsi" w:hAnsi="Arial" w:cs="Arial"/>
          <w:sz w:val="22"/>
          <w:szCs w:val="22"/>
          <w:lang w:val="es-ES"/>
        </w:rPr>
        <w:t>ó</w:t>
      </w:r>
      <w:bookmarkEnd w:id="3"/>
      <w:r w:rsidRPr="00073FDF">
        <w:rPr>
          <w:rFonts w:ascii="Arial" w:eastAsiaTheme="minorHAnsi" w:hAnsi="Arial" w:cs="Arial"/>
          <w:sz w:val="22"/>
          <w:szCs w:val="22"/>
          <w:lang w:val="es-ES"/>
        </w:rPr>
        <w:t xml:space="preserve">n de las poblaciones de elefante africano de África occidental </w:t>
      </w:r>
      <w:bookmarkEnd w:id="2"/>
      <w:r w:rsidRPr="00073FDF">
        <w:rPr>
          <w:rFonts w:ascii="Arial" w:eastAsiaTheme="minorHAnsi" w:hAnsi="Arial" w:cs="Arial"/>
          <w:sz w:val="22"/>
          <w:szCs w:val="22"/>
          <w:lang w:val="es-ES"/>
        </w:rPr>
        <w:t>(MdE del elefante de África occidental) a considerar la sustitución de su programa de trabajo por el AEAP y a implementar el MdE a través del AEAP y de la estructura del Fondo para el elefante africano.</w:t>
      </w:r>
      <w:r w:rsidR="00D977A1">
        <w:rPr>
          <w:rFonts w:ascii="Arial" w:eastAsiaTheme="minorHAnsi" w:hAnsi="Arial" w:cs="Arial"/>
          <w:sz w:val="22"/>
          <w:szCs w:val="22"/>
          <w:lang w:val="es-ES"/>
        </w:rPr>
        <w:t xml:space="preserve"> Se alienta a los signatarios de este MdE a reunirse y decidir</w:t>
      </w:r>
      <w:r w:rsidR="004A1686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D977A1">
        <w:rPr>
          <w:rFonts w:ascii="Arial" w:eastAsiaTheme="minorHAnsi" w:hAnsi="Arial" w:cs="Arial"/>
          <w:sz w:val="22"/>
          <w:szCs w:val="22"/>
          <w:lang w:val="es-ES"/>
        </w:rPr>
        <w:t xml:space="preserve">el futuro de este </w:t>
      </w:r>
      <w:proofErr w:type="spellStart"/>
      <w:r w:rsidR="00D977A1">
        <w:rPr>
          <w:rFonts w:ascii="Arial" w:eastAsiaTheme="minorHAnsi" w:hAnsi="Arial" w:cs="Arial"/>
          <w:sz w:val="22"/>
          <w:szCs w:val="22"/>
          <w:lang w:val="es-ES"/>
        </w:rPr>
        <w:t>MdE</w:t>
      </w:r>
      <w:proofErr w:type="spellEnd"/>
      <w:r w:rsidR="00D977A1">
        <w:rPr>
          <w:rFonts w:ascii="Arial" w:eastAsiaTheme="minorHAnsi" w:hAnsi="Arial" w:cs="Arial"/>
          <w:sz w:val="22"/>
          <w:szCs w:val="22"/>
          <w:lang w:val="es-ES"/>
        </w:rPr>
        <w:t>.</w:t>
      </w:r>
      <w:r w:rsidR="00DF3A6C">
        <w:rPr>
          <w:rFonts w:ascii="Arial" w:eastAsiaTheme="minorHAnsi" w:hAnsi="Arial" w:cs="Arial"/>
          <w:sz w:val="22"/>
          <w:szCs w:val="22"/>
          <w:lang w:val="es-ES"/>
        </w:rPr>
        <w:t>.</w:t>
      </w:r>
      <w:bookmarkStart w:id="4" w:name="_GoBack"/>
      <w:bookmarkEnd w:id="4"/>
    </w:p>
    <w:p w14:paraId="64886FCE" w14:textId="77777777" w:rsidR="00073FDF" w:rsidRPr="00073FDF" w:rsidRDefault="00073FDF" w:rsidP="00DF3A6C">
      <w:pPr>
        <w:widowControl/>
        <w:suppressAutoHyphens w:val="0"/>
        <w:autoSpaceDE/>
        <w:autoSpaceDN/>
        <w:spacing w:line="259" w:lineRule="auto"/>
        <w:ind w:left="990" w:hanging="99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1361EB4" w14:textId="77777777" w:rsidR="00073FDF" w:rsidRPr="00073FDF" w:rsidRDefault="00073FDF" w:rsidP="00DF3A6C">
      <w:pPr>
        <w:widowControl/>
        <w:suppressAutoHyphens w:val="0"/>
        <w:autoSpaceDE/>
        <w:autoSpaceDN/>
        <w:spacing w:line="259" w:lineRule="auto"/>
        <w:ind w:left="990" w:hanging="990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073FDF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7444DCAB" w14:textId="77777777" w:rsidR="00073FDF" w:rsidRPr="00073FDF" w:rsidRDefault="00073FDF" w:rsidP="00DF3A6C">
      <w:pPr>
        <w:widowControl/>
        <w:suppressAutoHyphens w:val="0"/>
        <w:autoSpaceDE/>
        <w:autoSpaceDN/>
        <w:spacing w:line="259" w:lineRule="auto"/>
        <w:ind w:left="990" w:hanging="99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7981E22" w14:textId="45A375FF" w:rsidR="00D977A1" w:rsidRDefault="00073FDF" w:rsidP="00DF3A6C">
      <w:pPr>
        <w:widowControl/>
        <w:suppressAutoHyphens w:val="0"/>
        <w:autoSpaceDE/>
        <w:autoSpaceDN/>
        <w:spacing w:line="259" w:lineRule="auto"/>
        <w:ind w:left="990" w:hanging="99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073FDF">
        <w:rPr>
          <w:rFonts w:ascii="Arial" w:eastAsiaTheme="minorHAnsi" w:hAnsi="Arial" w:cs="Arial"/>
          <w:sz w:val="22"/>
          <w:szCs w:val="22"/>
          <w:lang w:val="es-ES"/>
        </w:rPr>
        <w:t>13.</w:t>
      </w:r>
      <w:r w:rsidR="004A1686">
        <w:rPr>
          <w:rFonts w:ascii="Arial" w:eastAsiaTheme="minorHAnsi" w:hAnsi="Arial" w:cs="Arial"/>
          <w:sz w:val="22"/>
          <w:szCs w:val="22"/>
          <w:lang w:val="es-ES"/>
        </w:rPr>
        <w:t>BB</w:t>
      </w:r>
      <w:r w:rsidRPr="00073FDF">
        <w:rPr>
          <w:rFonts w:ascii="Arial" w:eastAsiaTheme="minorHAnsi" w:hAnsi="Arial" w:cs="Arial"/>
          <w:sz w:val="22"/>
          <w:szCs w:val="22"/>
          <w:lang w:val="es-ES"/>
        </w:rPr>
        <w:tab/>
      </w:r>
      <w:r w:rsidR="00D977A1">
        <w:rPr>
          <w:rFonts w:ascii="Arial" w:eastAsiaTheme="minorHAnsi" w:hAnsi="Arial" w:cs="Arial"/>
          <w:sz w:val="22"/>
          <w:szCs w:val="22"/>
          <w:lang w:val="es-ES"/>
        </w:rPr>
        <w:t>En función de recursos externos, l</w:t>
      </w:r>
      <w:r w:rsidRPr="00073FDF">
        <w:rPr>
          <w:rFonts w:ascii="Arial" w:eastAsiaTheme="minorHAnsi" w:hAnsi="Arial" w:cs="Arial"/>
          <w:sz w:val="22"/>
          <w:szCs w:val="22"/>
          <w:lang w:val="es-ES"/>
        </w:rPr>
        <w:t>a secretaría deberá facilitar la comunicación entre los signatarios del MdE del elefante de África occidental, para permitir sus debates y conclusiones de acuerdo con la Decisión 13.</w:t>
      </w:r>
      <w:r w:rsidR="00D977A1">
        <w:rPr>
          <w:rFonts w:ascii="Arial" w:eastAsiaTheme="minorHAnsi" w:hAnsi="Arial" w:cs="Arial"/>
          <w:sz w:val="22"/>
          <w:szCs w:val="22"/>
          <w:lang w:val="es-ES"/>
        </w:rPr>
        <w:t>AA.</w:t>
      </w:r>
    </w:p>
    <w:sectPr w:rsidR="00D97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50B9F4CC" w14:textId="77777777" w:rsidR="00A16E93" w:rsidRDefault="00DF3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DF3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1CDE1C9B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073FDF">
      <w:rPr>
        <w:rFonts w:ascii="Arial" w:hAnsi="Arial" w:cs="Arial"/>
        <w:bCs/>
        <w:i/>
        <w:iCs/>
        <w:szCs w:val="20"/>
        <w:lang w:val="en-GB"/>
      </w:rPr>
      <w:t>26.3.3</w:t>
    </w:r>
  </w:p>
  <w:p w14:paraId="117A266F" w14:textId="77777777" w:rsidR="007A1066" w:rsidRDefault="007A1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73FDF"/>
    <w:rsid w:val="000B0D60"/>
    <w:rsid w:val="003F1AD8"/>
    <w:rsid w:val="0043102F"/>
    <w:rsid w:val="004A1686"/>
    <w:rsid w:val="005645C4"/>
    <w:rsid w:val="0058757D"/>
    <w:rsid w:val="005D43E4"/>
    <w:rsid w:val="005F0639"/>
    <w:rsid w:val="007A1066"/>
    <w:rsid w:val="00AA138B"/>
    <w:rsid w:val="00D82C56"/>
    <w:rsid w:val="00D977A1"/>
    <w:rsid w:val="00DF3A6C"/>
    <w:rsid w:val="00E829C9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FD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FDF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073F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8AA8-69ED-4AD1-886E-B3CE6A4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2020-02-21T08:55:00Z</dcterms:created>
  <dcterms:modified xsi:type="dcterms:W3CDTF">2020-02-21T08:55:00Z</dcterms:modified>
</cp:coreProperties>
</file>