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8C84E" w14:textId="77777777" w:rsidR="00682B31" w:rsidRPr="00BA44D7" w:rsidRDefault="00682B31" w:rsidP="00682B31">
      <w:pPr>
        <w:tabs>
          <w:tab w:val="left" w:pos="-1057"/>
          <w:tab w:val="left" w:pos="-720"/>
        </w:tabs>
        <w:ind w:left="-90"/>
        <w:rPr>
          <w:spacing w:val="-8"/>
          <w:sz w:val="12"/>
          <w:szCs w:val="12"/>
          <w:lang w:val="en-GB"/>
        </w:rPr>
      </w:pPr>
    </w:p>
    <w:p w14:paraId="62191BFF" w14:textId="77777777" w:rsidR="00260772" w:rsidRPr="001111AA" w:rsidRDefault="00260772" w:rsidP="003A0D8F">
      <w:pPr>
        <w:tabs>
          <w:tab w:val="left" w:pos="-1057"/>
          <w:tab w:val="left" w:pos="-720"/>
        </w:tabs>
        <w:rPr>
          <w:lang w:val="fr-FR"/>
        </w:rPr>
      </w:pPr>
      <w:r w:rsidRPr="001111AA">
        <w:rPr>
          <w:lang w:val="fr-FR"/>
        </w:rPr>
        <w:t>12</w:t>
      </w:r>
      <w:r w:rsidRPr="001111AA">
        <w:rPr>
          <w:vertAlign w:val="superscript"/>
          <w:lang w:val="fr-FR"/>
        </w:rPr>
        <w:t>ème</w:t>
      </w:r>
      <w:r w:rsidRPr="001111AA">
        <w:rPr>
          <w:lang w:val="fr-FR"/>
        </w:rPr>
        <w:t xml:space="preserve"> SESSION DE LA CONFÉRENCE DES PARTIES</w:t>
      </w:r>
    </w:p>
    <w:p w14:paraId="7853E04C" w14:textId="77777777" w:rsidR="00260772" w:rsidRPr="001111AA" w:rsidRDefault="00260772" w:rsidP="003A0D8F">
      <w:pPr>
        <w:pStyle w:val="Heading2"/>
        <w:keepNext w:val="0"/>
        <w:spacing w:line="228" w:lineRule="auto"/>
        <w:rPr>
          <w:b w:val="0"/>
          <w:bCs w:val="0"/>
          <w:sz w:val="22"/>
          <w:lang w:val="pt-PT"/>
        </w:rPr>
      </w:pPr>
      <w:r w:rsidRPr="001111AA">
        <w:rPr>
          <w:b w:val="0"/>
          <w:sz w:val="22"/>
          <w:lang w:val="pt-PT"/>
        </w:rPr>
        <w:t>Manille, P</w:t>
      </w:r>
      <w:r w:rsidR="00436CD2" w:rsidRPr="001111AA">
        <w:rPr>
          <w:b w:val="0"/>
          <w:sz w:val="22"/>
          <w:lang w:val="pt-PT"/>
        </w:rPr>
        <w:t>hilippines, 23 - 28 octobre 2017</w:t>
      </w:r>
    </w:p>
    <w:p w14:paraId="44D0BB92" w14:textId="7EC35BF9" w:rsidR="00260772" w:rsidRPr="001111AA" w:rsidRDefault="00260772" w:rsidP="003A0D8F">
      <w:pPr>
        <w:spacing w:line="228" w:lineRule="auto"/>
        <w:rPr>
          <w:iCs/>
          <w:lang w:val="pt-PT"/>
        </w:rPr>
      </w:pPr>
      <w:r w:rsidRPr="001111AA">
        <w:rPr>
          <w:iCs/>
          <w:lang w:val="pt-PT"/>
        </w:rPr>
        <w:t xml:space="preserve">Point </w:t>
      </w:r>
      <w:r w:rsidR="00C63A47" w:rsidRPr="001111AA">
        <w:rPr>
          <w:iCs/>
          <w:lang w:val="pt-PT"/>
        </w:rPr>
        <w:t>21.1</w:t>
      </w:r>
      <w:r w:rsidR="00EA1ACA">
        <w:rPr>
          <w:iCs/>
          <w:lang w:val="pt-PT"/>
        </w:rPr>
        <w:t>.</w:t>
      </w:r>
      <w:r w:rsidR="00D90C50">
        <w:rPr>
          <w:iCs/>
          <w:lang w:val="pt-PT"/>
        </w:rPr>
        <w:t>1</w:t>
      </w:r>
      <w:r w:rsidR="00EA1ACA">
        <w:rPr>
          <w:iCs/>
          <w:lang w:val="pt-PT"/>
        </w:rPr>
        <w:t>2</w:t>
      </w:r>
      <w:r w:rsidRPr="001111AA">
        <w:rPr>
          <w:iCs/>
          <w:lang w:val="pt-PT"/>
        </w:rPr>
        <w:t xml:space="preserve">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1111AA" w14:paraId="6F27823F"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6B8A28A" w14:textId="77777777" w:rsidR="0081600F" w:rsidRPr="00BA44D7" w:rsidRDefault="00EB2285" w:rsidP="00EB2285">
            <w:pPr>
              <w:tabs>
                <w:tab w:val="left" w:pos="-1057"/>
                <w:tab w:val="left" w:pos="-720"/>
                <w:tab w:val="left" w:pos="0"/>
                <w:tab w:val="left" w:pos="141"/>
                <w:tab w:val="left" w:pos="720"/>
                <w:tab w:val="left" w:pos="1155"/>
                <w:tab w:val="right" w:pos="9072"/>
                <w:tab w:val="right" w:pos="9432"/>
              </w:tabs>
              <w:rPr>
                <w:sz w:val="28"/>
                <w:szCs w:val="28"/>
                <w:lang w:val="en-GB"/>
              </w:rPr>
            </w:pPr>
            <w:r w:rsidRPr="001111AA">
              <w:rPr>
                <w:b/>
                <w:lang w:val="fr-FR"/>
              </w:rPr>
              <w:tab/>
            </w:r>
            <w:r w:rsidRPr="001111AA">
              <w:rPr>
                <w:b/>
                <w:lang w:val="fr-FR"/>
              </w:rPr>
              <w:tab/>
            </w:r>
            <w:r w:rsidRPr="001111AA">
              <w:rPr>
                <w:b/>
                <w:lang w:val="fr-FR"/>
              </w:rPr>
              <w:tab/>
            </w:r>
            <w:r w:rsidRPr="001111AA">
              <w:rPr>
                <w:b/>
                <w:lang w:val="fr-FR"/>
              </w:rPr>
              <w:tab/>
            </w:r>
            <w:r w:rsidR="00FA61AF" w:rsidRPr="00BA44D7">
              <w:rPr>
                <w:b/>
                <w:sz w:val="28"/>
                <w:szCs w:val="28"/>
                <w:lang w:val="en-GB"/>
              </w:rPr>
              <w:t>CM</w:t>
            </w:r>
            <w:bookmarkStart w:id="0" w:name="_GoBack"/>
            <w:bookmarkEnd w:id="0"/>
            <w:r w:rsidR="00FA61AF" w:rsidRPr="00BA44D7">
              <w:rPr>
                <w:b/>
                <w:sz w:val="28"/>
                <w:szCs w:val="28"/>
                <w:lang w:val="en-GB"/>
              </w:rPr>
              <w:t>S</w:t>
            </w:r>
          </w:p>
          <w:p w14:paraId="44403B16" w14:textId="77777777" w:rsidR="00FA61AF" w:rsidRPr="001111AA" w:rsidRDefault="00FA61AF" w:rsidP="00972D36">
            <w:pPr>
              <w:tabs>
                <w:tab w:val="left" w:pos="-1057"/>
                <w:tab w:val="left" w:pos="-720"/>
                <w:tab w:val="left" w:pos="0"/>
                <w:tab w:val="left" w:pos="141"/>
                <w:tab w:val="left" w:pos="720"/>
                <w:tab w:val="right" w:pos="9072"/>
              </w:tabs>
              <w:rPr>
                <w:lang w:val="en-GB"/>
              </w:rPr>
            </w:pPr>
          </w:p>
        </w:tc>
      </w:tr>
      <w:tr w:rsidR="00260772" w:rsidRPr="001111AA" w14:paraId="208791E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59BCA11F" w14:textId="77777777" w:rsidR="00260772" w:rsidRPr="001111AA" w:rsidRDefault="009A4CD2" w:rsidP="00260772">
            <w:pPr>
              <w:rPr>
                <w:lang w:val="en-GB"/>
              </w:rPr>
            </w:pPr>
            <w:r w:rsidRPr="001111AA">
              <w:rPr>
                <w:noProof/>
              </w:rPr>
              <w:drawing>
                <wp:inline distT="0" distB="0" distL="0" distR="0" wp14:anchorId="6612F111" wp14:editId="7FB7103C">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347E1461" w14:textId="77777777" w:rsidR="00260772" w:rsidRPr="001111AA" w:rsidRDefault="00260772" w:rsidP="00260772">
            <w:pPr>
              <w:rPr>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63E09937" w14:textId="77777777" w:rsidR="00260772" w:rsidRPr="001111AA"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rPr>
            </w:pPr>
          </w:p>
          <w:p w14:paraId="3A62B3DD" w14:textId="77777777" w:rsidR="00260772" w:rsidRPr="00BB55B5"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BB55B5">
              <w:rPr>
                <w:bCs w:val="0"/>
                <w:sz w:val="32"/>
                <w:szCs w:val="32"/>
                <w:lang w:val="fr-FR"/>
              </w:rPr>
              <w:t>CONVENTION SUR</w:t>
            </w:r>
          </w:p>
          <w:p w14:paraId="779AF9CD" w14:textId="77777777" w:rsidR="00260772" w:rsidRPr="00BB55B5"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BB55B5">
              <w:rPr>
                <w:bCs w:val="0"/>
                <w:sz w:val="32"/>
                <w:szCs w:val="32"/>
                <w:lang w:val="fr-FR"/>
              </w:rPr>
              <w:t>LES ESPÈCES</w:t>
            </w:r>
          </w:p>
          <w:p w14:paraId="0F6E297B" w14:textId="77777777" w:rsidR="00260772" w:rsidRPr="001111AA"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lang w:val="fr-FR"/>
              </w:rPr>
            </w:pPr>
            <w:r w:rsidRPr="00BB55B5">
              <w:rPr>
                <w:bCs w:val="0"/>
                <w:sz w:val="32"/>
                <w:szCs w:val="32"/>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103A1ED7" w14:textId="77777777" w:rsidR="00260772" w:rsidRPr="00BA44D7" w:rsidRDefault="00260772" w:rsidP="00260772">
            <w:pPr>
              <w:tabs>
                <w:tab w:val="left" w:pos="5040"/>
                <w:tab w:val="left" w:pos="5760"/>
                <w:tab w:val="left" w:pos="6008"/>
                <w:tab w:val="left" w:pos="6480"/>
                <w:tab w:val="left" w:pos="7200"/>
                <w:tab w:val="left" w:pos="7920"/>
                <w:tab w:val="left" w:pos="8640"/>
              </w:tabs>
              <w:rPr>
                <w:sz w:val="12"/>
                <w:szCs w:val="12"/>
                <w:lang w:val="fr-FR"/>
              </w:rPr>
            </w:pPr>
          </w:p>
          <w:p w14:paraId="20BDD8B4" w14:textId="77777777" w:rsidR="00260772" w:rsidRPr="001111AA" w:rsidRDefault="00260772" w:rsidP="00260772">
            <w:pPr>
              <w:tabs>
                <w:tab w:val="left" w:pos="5040"/>
                <w:tab w:val="left" w:pos="5760"/>
                <w:tab w:val="left" w:pos="6008"/>
                <w:tab w:val="left" w:pos="6480"/>
                <w:tab w:val="left" w:pos="7200"/>
                <w:tab w:val="left" w:pos="7920"/>
                <w:tab w:val="left" w:pos="8640"/>
              </w:tabs>
              <w:rPr>
                <w:lang w:val="fr-FR"/>
              </w:rPr>
            </w:pPr>
            <w:proofErr w:type="gramStart"/>
            <w:r w:rsidRPr="001111AA">
              <w:rPr>
                <w:lang w:val="fr-FR"/>
              </w:rPr>
              <w:t>Distribution:</w:t>
            </w:r>
            <w:proofErr w:type="gramEnd"/>
            <w:r w:rsidRPr="001111AA">
              <w:rPr>
                <w:lang w:val="fr-FR"/>
              </w:rPr>
              <w:t xml:space="preserve"> Générale</w:t>
            </w:r>
          </w:p>
          <w:p w14:paraId="2E2F2684" w14:textId="77777777" w:rsidR="00260772" w:rsidRPr="001111AA" w:rsidRDefault="00260772" w:rsidP="00260772">
            <w:pPr>
              <w:tabs>
                <w:tab w:val="left" w:pos="-1057"/>
                <w:tab w:val="left" w:pos="-720"/>
                <w:tab w:val="left" w:pos="5040"/>
                <w:tab w:val="left" w:pos="5760"/>
                <w:tab w:val="left" w:pos="6008"/>
                <w:tab w:val="left" w:pos="6480"/>
                <w:tab w:val="left" w:pos="7200"/>
                <w:tab w:val="left" w:pos="7920"/>
                <w:tab w:val="left" w:pos="8640"/>
              </w:tabs>
              <w:rPr>
                <w:lang w:val="fr-FR"/>
              </w:rPr>
            </w:pPr>
          </w:p>
          <w:p w14:paraId="61E56779" w14:textId="640B66AD" w:rsidR="00260772" w:rsidRPr="001111AA" w:rsidRDefault="00BA44D7" w:rsidP="00260772">
            <w:pPr>
              <w:tabs>
                <w:tab w:val="left" w:pos="5040"/>
                <w:tab w:val="left" w:pos="5760"/>
                <w:tab w:val="left" w:pos="6008"/>
                <w:tab w:val="left" w:pos="6480"/>
                <w:tab w:val="left" w:pos="7200"/>
                <w:tab w:val="left" w:pos="7920"/>
                <w:tab w:val="left" w:pos="8640"/>
              </w:tabs>
              <w:rPr>
                <w:lang w:val="fr-FR"/>
              </w:rPr>
            </w:pPr>
            <w:r>
              <w:rPr>
                <w:lang w:val="fr-FR"/>
              </w:rPr>
              <w:t>UNEP</w:t>
            </w:r>
            <w:r w:rsidR="00260772" w:rsidRPr="001111AA">
              <w:rPr>
                <w:lang w:val="fr-FR"/>
              </w:rPr>
              <w:t>/CMS/COP12/Doc.</w:t>
            </w:r>
            <w:r w:rsidR="005612BD" w:rsidRPr="001111AA">
              <w:rPr>
                <w:lang w:val="fr-FR"/>
              </w:rPr>
              <w:t>21.1.</w:t>
            </w:r>
            <w:r w:rsidR="00D90C50">
              <w:rPr>
                <w:lang w:val="fr-FR"/>
              </w:rPr>
              <w:t>1</w:t>
            </w:r>
            <w:r w:rsidR="00EA1ACA">
              <w:rPr>
                <w:lang w:val="fr-FR"/>
              </w:rPr>
              <w:t>2</w:t>
            </w:r>
          </w:p>
          <w:p w14:paraId="38BF7EC6" w14:textId="6CA16D52" w:rsidR="00260772" w:rsidRPr="001111AA" w:rsidRDefault="00BA44D7" w:rsidP="00260772">
            <w:pPr>
              <w:tabs>
                <w:tab w:val="left" w:pos="5040"/>
                <w:tab w:val="left" w:pos="5760"/>
                <w:tab w:val="left" w:pos="6008"/>
                <w:tab w:val="left" w:pos="6480"/>
                <w:tab w:val="left" w:pos="7200"/>
                <w:tab w:val="left" w:pos="7920"/>
                <w:tab w:val="left" w:pos="8640"/>
              </w:tabs>
              <w:rPr>
                <w:lang w:val="en-GB"/>
              </w:rPr>
            </w:pPr>
            <w:r>
              <w:rPr>
                <w:lang w:val="fr-FR"/>
              </w:rPr>
              <w:t xml:space="preserve">19 mai </w:t>
            </w:r>
            <w:r w:rsidR="00436CD2" w:rsidRPr="001111AA">
              <w:rPr>
                <w:lang w:val="en-GB"/>
              </w:rPr>
              <w:t>2017</w:t>
            </w:r>
          </w:p>
          <w:p w14:paraId="256F4866" w14:textId="77777777" w:rsidR="00260772" w:rsidRPr="001111AA" w:rsidRDefault="00260772" w:rsidP="00260772">
            <w:pPr>
              <w:tabs>
                <w:tab w:val="left" w:pos="5040"/>
                <w:tab w:val="left" w:pos="5760"/>
                <w:tab w:val="left" w:pos="6008"/>
                <w:tab w:val="left" w:pos="6480"/>
                <w:tab w:val="left" w:pos="7200"/>
                <w:tab w:val="left" w:pos="7920"/>
                <w:tab w:val="left" w:pos="8640"/>
              </w:tabs>
              <w:rPr>
                <w:lang w:val="en-GB"/>
              </w:rPr>
            </w:pPr>
          </w:p>
          <w:p w14:paraId="39393C0F" w14:textId="77777777" w:rsidR="00260772" w:rsidRPr="001111AA" w:rsidRDefault="00260772" w:rsidP="00260772">
            <w:pPr>
              <w:rPr>
                <w:lang w:val="fr-FR"/>
              </w:rPr>
            </w:pPr>
            <w:r w:rsidRPr="001111AA">
              <w:rPr>
                <w:lang w:val="fr-FR"/>
              </w:rPr>
              <w:t>Français</w:t>
            </w:r>
          </w:p>
          <w:p w14:paraId="63C1DE78" w14:textId="77777777" w:rsidR="00260772" w:rsidRPr="001111AA" w:rsidRDefault="00260772" w:rsidP="00260772">
            <w:pPr>
              <w:rPr>
                <w:lang w:val="en-GB"/>
              </w:rPr>
            </w:pPr>
            <w:r w:rsidRPr="001111AA">
              <w:rPr>
                <w:lang w:val="en-GB"/>
              </w:rPr>
              <w:t xml:space="preserve">Original: </w:t>
            </w:r>
            <w:proofErr w:type="spellStart"/>
            <w:r w:rsidRPr="001111AA">
              <w:rPr>
                <w:lang w:val="en-GB"/>
              </w:rPr>
              <w:t>Anglais</w:t>
            </w:r>
            <w:proofErr w:type="spellEnd"/>
          </w:p>
          <w:p w14:paraId="1F808553" w14:textId="77777777" w:rsidR="00260772" w:rsidRPr="00BA44D7" w:rsidRDefault="00260772" w:rsidP="00260772">
            <w:pPr>
              <w:rPr>
                <w:sz w:val="12"/>
                <w:szCs w:val="12"/>
                <w:lang w:val="en-GB"/>
              </w:rPr>
            </w:pPr>
          </w:p>
        </w:tc>
      </w:tr>
    </w:tbl>
    <w:p w14:paraId="0BF60399" w14:textId="77777777" w:rsidR="00354A9C" w:rsidRPr="001111AA" w:rsidRDefault="00354A9C" w:rsidP="00922791">
      <w:pPr>
        <w:tabs>
          <w:tab w:val="left" w:pos="7020"/>
        </w:tabs>
      </w:pPr>
    </w:p>
    <w:p w14:paraId="77F4B788" w14:textId="77777777" w:rsidR="0052082F" w:rsidRPr="001111AA" w:rsidRDefault="0052082F" w:rsidP="00354A9C"/>
    <w:p w14:paraId="4F559489" w14:textId="1B71AA6B" w:rsidR="00FB0E0A" w:rsidRDefault="00EF193B" w:rsidP="00BA44D7">
      <w:pPr>
        <w:pStyle w:val="p1"/>
        <w:jc w:val="center"/>
        <w:rPr>
          <w:b/>
          <w:bCs/>
          <w:caps/>
          <w:sz w:val="22"/>
          <w:szCs w:val="22"/>
        </w:rPr>
      </w:pPr>
      <w:r w:rsidRPr="001111AA">
        <w:rPr>
          <w:b/>
          <w:bCs/>
          <w:caps/>
          <w:sz w:val="22"/>
          <w:szCs w:val="22"/>
        </w:rPr>
        <w:t xml:space="preserve">Résolutions à </w:t>
      </w:r>
      <w:r w:rsidR="00BA44D7">
        <w:rPr>
          <w:b/>
          <w:bCs/>
          <w:caps/>
          <w:sz w:val="22"/>
          <w:szCs w:val="22"/>
        </w:rPr>
        <w:t>ABROGER EN PARTIE</w:t>
      </w:r>
    </w:p>
    <w:p w14:paraId="72A378CD" w14:textId="77777777" w:rsidR="00BA44D7" w:rsidRPr="001111AA" w:rsidRDefault="00BA44D7" w:rsidP="00BA44D7">
      <w:pPr>
        <w:pStyle w:val="p1"/>
        <w:jc w:val="center"/>
        <w:rPr>
          <w:caps/>
          <w:sz w:val="22"/>
          <w:lang w:val="en-GB"/>
        </w:rPr>
      </w:pPr>
    </w:p>
    <w:p w14:paraId="4B203E7E" w14:textId="2CB20C0C" w:rsidR="00260772" w:rsidRPr="00BA44D7" w:rsidRDefault="00FB0E0A" w:rsidP="00BA44D7">
      <w:pPr>
        <w:pStyle w:val="p1"/>
        <w:jc w:val="center"/>
        <w:rPr>
          <w:b/>
          <w:bCs/>
          <w:caps/>
          <w:sz w:val="22"/>
          <w:szCs w:val="22"/>
          <w:lang w:val="fr-FR"/>
        </w:rPr>
      </w:pPr>
      <w:r w:rsidRPr="00BA44D7">
        <w:rPr>
          <w:b/>
          <w:bCs/>
          <w:caps/>
          <w:sz w:val="22"/>
          <w:szCs w:val="22"/>
          <w:lang w:val="fr-FR"/>
        </w:rPr>
        <w:t>r</w:t>
      </w:r>
      <w:r w:rsidR="00EA1ACA" w:rsidRPr="00BA44D7">
        <w:rPr>
          <w:b/>
          <w:bCs/>
          <w:caps/>
          <w:sz w:val="22"/>
          <w:szCs w:val="22"/>
          <w:lang w:val="fr-FR"/>
        </w:rPr>
        <w:t xml:space="preserve">ecommandation </w:t>
      </w:r>
      <w:r w:rsidR="001646C5" w:rsidRPr="00BA44D7">
        <w:rPr>
          <w:b/>
          <w:bCs/>
          <w:caps/>
          <w:sz w:val="22"/>
          <w:szCs w:val="22"/>
          <w:lang w:val="fr-FR"/>
        </w:rPr>
        <w:t>7</w:t>
      </w:r>
      <w:r w:rsidR="00EA1ACA" w:rsidRPr="00BA44D7">
        <w:rPr>
          <w:b/>
          <w:bCs/>
          <w:caps/>
          <w:sz w:val="22"/>
          <w:szCs w:val="22"/>
          <w:lang w:val="fr-FR"/>
        </w:rPr>
        <w:t>.</w:t>
      </w:r>
      <w:r w:rsidR="007B2F5A" w:rsidRPr="00BA44D7">
        <w:rPr>
          <w:b/>
          <w:bCs/>
          <w:caps/>
          <w:sz w:val="22"/>
          <w:szCs w:val="22"/>
          <w:lang w:val="fr-FR"/>
        </w:rPr>
        <w:t>4</w:t>
      </w:r>
      <w:r w:rsidRPr="00BA44D7">
        <w:rPr>
          <w:b/>
          <w:bCs/>
          <w:caps/>
          <w:sz w:val="22"/>
          <w:szCs w:val="22"/>
          <w:lang w:val="fr-FR"/>
        </w:rPr>
        <w:t xml:space="preserve">, </w:t>
      </w:r>
      <w:r w:rsidR="00BA44D7">
        <w:rPr>
          <w:b/>
          <w:bCs/>
          <w:caps/>
          <w:sz w:val="22"/>
          <w:szCs w:val="22"/>
          <w:lang w:val="fr-FR"/>
        </w:rPr>
        <w:t>COORDINATION RÉGIONALE POUR LES PETITS CÉTACÉ</w:t>
      </w:r>
      <w:r w:rsidR="007B2F5A" w:rsidRPr="00BA44D7">
        <w:rPr>
          <w:b/>
          <w:bCs/>
          <w:caps/>
          <w:sz w:val="22"/>
          <w:szCs w:val="22"/>
          <w:lang w:val="fr-FR"/>
        </w:rPr>
        <w:t>S ET LES DUGONGS DE L’ASIE DU SUD-EST ET DES EAUX ADJACENTES</w:t>
      </w:r>
    </w:p>
    <w:p w14:paraId="75C66DB1" w14:textId="77777777" w:rsidR="00FB0E0A" w:rsidRPr="001111AA" w:rsidRDefault="00FB0E0A" w:rsidP="00FB0E0A">
      <w:pPr>
        <w:rPr>
          <w:lang w:val="fr-FR"/>
        </w:rPr>
      </w:pPr>
    </w:p>
    <w:p w14:paraId="2F0A3A59" w14:textId="66988E8C" w:rsidR="001764E6" w:rsidRPr="001111AA" w:rsidRDefault="005612BD" w:rsidP="005612BD">
      <w:pPr>
        <w:jc w:val="center"/>
        <w:rPr>
          <w:lang w:val="fr-FR"/>
        </w:rPr>
      </w:pPr>
      <w:r w:rsidRPr="001111AA">
        <w:rPr>
          <w:i/>
          <w:lang w:val="fr-FR"/>
        </w:rPr>
        <w:t>(</w:t>
      </w:r>
      <w:r w:rsidR="00BA44D7">
        <w:rPr>
          <w:bCs/>
          <w:i/>
          <w:lang w:val="fr-FR"/>
        </w:rPr>
        <w:t>Préparé</w:t>
      </w:r>
      <w:r w:rsidRPr="001111AA">
        <w:rPr>
          <w:bCs/>
          <w:i/>
          <w:lang w:val="fr-FR"/>
        </w:rPr>
        <w:t xml:space="preserve"> par le Secrétariat au nom du</w:t>
      </w:r>
      <w:r w:rsidRPr="001111AA">
        <w:rPr>
          <w:bCs/>
          <w:lang w:val="fr-FR"/>
        </w:rPr>
        <w:t xml:space="preserve"> </w:t>
      </w:r>
      <w:r w:rsidRPr="001111AA">
        <w:rPr>
          <w:bCs/>
          <w:i/>
          <w:lang w:val="fr-FR"/>
        </w:rPr>
        <w:t>Comité permanent)</w:t>
      </w:r>
    </w:p>
    <w:p w14:paraId="366D3941" w14:textId="77777777" w:rsidR="001764E6" w:rsidRPr="001111AA" w:rsidRDefault="001764E6" w:rsidP="00D605A4">
      <w:pPr>
        <w:tabs>
          <w:tab w:val="left" w:pos="8295"/>
        </w:tabs>
        <w:jc w:val="both"/>
        <w:rPr>
          <w:lang w:val="fr-FR"/>
        </w:rPr>
      </w:pPr>
    </w:p>
    <w:p w14:paraId="173A530C" w14:textId="5F5DE658" w:rsidR="00D605A4" w:rsidRPr="001111AA" w:rsidRDefault="00D605A4" w:rsidP="001764E6">
      <w:pPr>
        <w:jc w:val="both"/>
        <w:rPr>
          <w:lang w:val="fr-FR"/>
        </w:rPr>
      </w:pPr>
    </w:p>
    <w:p w14:paraId="3390C46F" w14:textId="5C28D6F6" w:rsidR="00D605A4" w:rsidRPr="001111AA" w:rsidRDefault="00D605A4" w:rsidP="00D605A4">
      <w:pPr>
        <w:rPr>
          <w:lang w:val="fr-FR"/>
        </w:rPr>
      </w:pPr>
    </w:p>
    <w:p w14:paraId="53CC9E54" w14:textId="25CB7C67" w:rsidR="00D605A4" w:rsidRPr="001111AA" w:rsidRDefault="007B2F5A" w:rsidP="00D605A4">
      <w:pPr>
        <w:rPr>
          <w:lang w:val="fr-FR"/>
        </w:rPr>
      </w:pPr>
      <w:r w:rsidRPr="001111AA">
        <w:rPr>
          <w:noProof/>
        </w:rPr>
        <mc:AlternateContent>
          <mc:Choice Requires="wps">
            <w:drawing>
              <wp:anchor distT="0" distB="0" distL="114300" distR="114300" simplePos="0" relativeHeight="251657728" behindDoc="0" locked="0" layoutInCell="1" allowOverlap="1" wp14:anchorId="2CF6BFB0" wp14:editId="7A2CFE5E">
                <wp:simplePos x="0" y="0"/>
                <wp:positionH relativeFrom="column">
                  <wp:posOffset>793750</wp:posOffset>
                </wp:positionH>
                <wp:positionV relativeFrom="paragraph">
                  <wp:posOffset>17145</wp:posOffset>
                </wp:positionV>
                <wp:extent cx="4305300" cy="1463040"/>
                <wp:effectExtent l="0" t="0" r="38100" b="355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463040"/>
                        </a:xfrm>
                        <a:prstGeom prst="rect">
                          <a:avLst/>
                        </a:prstGeom>
                        <a:solidFill>
                          <a:srgbClr val="FFFFFF"/>
                        </a:solidFill>
                        <a:ln w="3175">
                          <a:solidFill>
                            <a:srgbClr val="000000"/>
                          </a:solidFill>
                          <a:miter lim="800000"/>
                          <a:headEnd/>
                          <a:tailEnd/>
                        </a:ln>
                      </wps:spPr>
                      <wps:txbx>
                        <w:txbxContent>
                          <w:p w14:paraId="3CC66167" w14:textId="77777777" w:rsidR="00E475D4" w:rsidRPr="00BA44D7" w:rsidRDefault="00553795" w:rsidP="00E475D4">
                            <w:pPr>
                              <w:rPr>
                                <w:lang w:val="fr-FR"/>
                              </w:rPr>
                            </w:pPr>
                            <w:proofErr w:type="gramStart"/>
                            <w:r w:rsidRPr="00BA44D7">
                              <w:rPr>
                                <w:lang w:val="fr-FR"/>
                              </w:rPr>
                              <w:t>Résumé</w:t>
                            </w:r>
                            <w:r w:rsidR="00E475D4" w:rsidRPr="00BA44D7">
                              <w:rPr>
                                <w:lang w:val="fr-FR"/>
                              </w:rPr>
                              <w:t>:</w:t>
                            </w:r>
                            <w:proofErr w:type="gramEnd"/>
                          </w:p>
                          <w:p w14:paraId="219388F5" w14:textId="77777777" w:rsidR="00E475D4" w:rsidRPr="00BA44D7" w:rsidRDefault="00E475D4" w:rsidP="00E475D4">
                            <w:pPr>
                              <w:rPr>
                                <w:lang w:val="fr-FR"/>
                              </w:rPr>
                            </w:pPr>
                          </w:p>
                          <w:p w14:paraId="56324BDE" w14:textId="4230BABC" w:rsidR="007B2F5A" w:rsidRPr="00BA44D7" w:rsidRDefault="005E4313" w:rsidP="007B2F5A">
                            <w:pPr>
                              <w:widowControl/>
                              <w:autoSpaceDE/>
                              <w:autoSpaceDN/>
                              <w:adjustRightInd/>
                              <w:rPr>
                                <w:sz w:val="24"/>
                                <w:szCs w:val="24"/>
                                <w:lang w:val="fr-FR"/>
                              </w:rPr>
                            </w:pPr>
                            <w:r w:rsidRPr="00BA44D7">
                              <w:rPr>
                                <w:color w:val="000000" w:themeColor="text1"/>
                                <w:lang w:val="fr-FR"/>
                              </w:rPr>
                              <w:t xml:space="preserve">Ce document </w:t>
                            </w:r>
                            <w:r w:rsidR="00BA44D7">
                              <w:rPr>
                                <w:color w:val="000000" w:themeColor="text1"/>
                                <w:lang w:val="fr-FR"/>
                              </w:rPr>
                              <w:t xml:space="preserve">abroge </w:t>
                            </w:r>
                            <w:r w:rsidRPr="00BA44D7">
                              <w:rPr>
                                <w:color w:val="000000" w:themeColor="text1"/>
                                <w:lang w:val="fr-FR"/>
                              </w:rPr>
                              <w:t xml:space="preserve">en partie la </w:t>
                            </w:r>
                            <w:hyperlink r:id="rId8" w:tooltip="REC_7_04_PETITS_CETACES_ASIE_DU_SUDEST_fr_0_0.pdf" w:history="1">
                              <w:r w:rsidR="007B2F5A" w:rsidRPr="00BA44D7">
                                <w:rPr>
                                  <w:rStyle w:val="Hyperlink"/>
                                  <w:lang w:val="fr-FR"/>
                                </w:rPr>
                                <w:t>Recommandation 7.4</w:t>
                              </w:r>
                              <w:r w:rsidR="007B2F5A" w:rsidRPr="00BA44D7">
                                <w:rPr>
                                  <w:rStyle w:val="Hyperlink"/>
                                  <w:i/>
                                  <w:lang w:val="fr-FR"/>
                                </w:rPr>
                                <w:t xml:space="preserve">, </w:t>
                              </w:r>
                              <w:r w:rsidR="00BA44D7" w:rsidRPr="00BA44D7">
                                <w:rPr>
                                  <w:rStyle w:val="Hyperlink"/>
                                  <w:i/>
                                  <w:lang w:val="fr-FR"/>
                                </w:rPr>
                                <w:t>C</w:t>
                              </w:r>
                              <w:r w:rsidR="007B2F5A" w:rsidRPr="00BA44D7">
                                <w:rPr>
                                  <w:rStyle w:val="Hyperlink"/>
                                  <w:i/>
                                  <w:lang w:val="fr-FR"/>
                                </w:rPr>
                                <w:t>oordination régionale pou</w:t>
                              </w:r>
                              <w:r w:rsidR="00BA44D7">
                                <w:rPr>
                                  <w:rStyle w:val="Hyperlink"/>
                                  <w:i/>
                                  <w:lang w:val="fr-FR"/>
                                </w:rPr>
                                <w:t>r les petits cétacés et les dugo</w:t>
                              </w:r>
                              <w:r w:rsidR="007B2F5A" w:rsidRPr="00BA44D7">
                                <w:rPr>
                                  <w:rStyle w:val="Hyperlink"/>
                                  <w:i/>
                                  <w:lang w:val="fr-FR"/>
                                </w:rPr>
                                <w:t>ngs de l'Asie du sud-est et des eaux adjacentes</w:t>
                              </w:r>
                            </w:hyperlink>
                            <w:r w:rsidR="007B2F5A" w:rsidRPr="00BA44D7">
                              <w:rPr>
                                <w:rStyle w:val="file"/>
                                <w:lang w:val="fr-FR"/>
                              </w:rPr>
                              <w:t>.</w:t>
                            </w:r>
                          </w:p>
                          <w:p w14:paraId="61E132CA" w14:textId="141A761F" w:rsidR="00612EBC" w:rsidRPr="00BA44D7" w:rsidRDefault="00612EBC" w:rsidP="00612EBC">
                            <w:pPr>
                              <w:widowControl/>
                              <w:autoSpaceDE/>
                              <w:autoSpaceDN/>
                              <w:adjustRightInd/>
                              <w:rPr>
                                <w:sz w:val="24"/>
                                <w:szCs w:val="24"/>
                                <w:lang w:val="fr-FR"/>
                              </w:rPr>
                            </w:pPr>
                          </w:p>
                          <w:p w14:paraId="368D5D24" w14:textId="224C3D87" w:rsidR="005E4313" w:rsidRPr="00BA44D7" w:rsidRDefault="005E4313" w:rsidP="00804007">
                            <w:pPr>
                              <w:pStyle w:val="p1"/>
                              <w:rPr>
                                <w:sz w:val="22"/>
                                <w:szCs w:val="22"/>
                                <w:lang w:val="fr-FR"/>
                              </w:rPr>
                            </w:pPr>
                          </w:p>
                          <w:p w14:paraId="33F9DEFE" w14:textId="77777777" w:rsidR="00E8776E" w:rsidRPr="00BA44D7" w:rsidRDefault="00E8776E" w:rsidP="00E8776E">
                            <w:pPr>
                              <w:rPr>
                                <w:lang w:val="fr-FR"/>
                              </w:rPr>
                            </w:pPr>
                          </w:p>
                          <w:p w14:paraId="13EC94C3" w14:textId="77777777" w:rsidR="00E8776E" w:rsidRPr="00BA44D7" w:rsidRDefault="00E8776E" w:rsidP="00E475D4">
                            <w:pPr>
                              <w:rPr>
                                <w:sz w:val="21"/>
                                <w:szCs w:val="21"/>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6BFB0" id="_x0000_t202" coordsize="21600,21600" o:spt="202" path="m,l,21600r21600,l21600,xe">
                <v:stroke joinstyle="miter"/>
                <v:path gradientshapeok="t" o:connecttype="rect"/>
              </v:shapetype>
              <v:shape id="Text Box 4" o:spid="_x0000_s1026" type="#_x0000_t202" style="position:absolute;margin-left:62.5pt;margin-top:1.35pt;width:339pt;height:11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" strokeweight=".25pt">
                <v:textbox>
                  <w:txbxContent>
                    <w:p w14:paraId="3CC66167" w14:textId="77777777" w:rsidR="00E475D4" w:rsidRPr="00BA44D7" w:rsidRDefault="00553795" w:rsidP="00E475D4">
                      <w:pPr>
                        <w:rPr>
                          <w:lang w:val="fr-FR"/>
                        </w:rPr>
                      </w:pPr>
                      <w:proofErr w:type="gramStart"/>
                      <w:r w:rsidRPr="00BA44D7">
                        <w:rPr>
                          <w:lang w:val="fr-FR"/>
                        </w:rPr>
                        <w:t>Résumé</w:t>
                      </w:r>
                      <w:r w:rsidR="00E475D4" w:rsidRPr="00BA44D7">
                        <w:rPr>
                          <w:lang w:val="fr-FR"/>
                        </w:rPr>
                        <w:t>:</w:t>
                      </w:r>
                      <w:proofErr w:type="gramEnd"/>
                    </w:p>
                    <w:p w14:paraId="219388F5" w14:textId="77777777" w:rsidR="00E475D4" w:rsidRPr="00BA44D7" w:rsidRDefault="00E475D4" w:rsidP="00E475D4">
                      <w:pPr>
                        <w:rPr>
                          <w:lang w:val="fr-FR"/>
                        </w:rPr>
                      </w:pPr>
                    </w:p>
                    <w:p w14:paraId="56324BDE" w14:textId="4230BABC" w:rsidR="007B2F5A" w:rsidRPr="00BA44D7" w:rsidRDefault="005E4313" w:rsidP="007B2F5A">
                      <w:pPr>
                        <w:widowControl/>
                        <w:autoSpaceDE/>
                        <w:autoSpaceDN/>
                        <w:adjustRightInd/>
                        <w:rPr>
                          <w:sz w:val="24"/>
                          <w:szCs w:val="24"/>
                          <w:lang w:val="fr-FR"/>
                        </w:rPr>
                      </w:pPr>
                      <w:r w:rsidRPr="00BA44D7">
                        <w:rPr>
                          <w:color w:val="000000" w:themeColor="text1"/>
                          <w:lang w:val="fr-FR"/>
                        </w:rPr>
                        <w:t xml:space="preserve">Ce document </w:t>
                      </w:r>
                      <w:r w:rsidR="00BA44D7">
                        <w:rPr>
                          <w:color w:val="000000" w:themeColor="text1"/>
                          <w:lang w:val="fr-FR"/>
                        </w:rPr>
                        <w:t xml:space="preserve">abroge </w:t>
                      </w:r>
                      <w:r w:rsidRPr="00BA44D7">
                        <w:rPr>
                          <w:color w:val="000000" w:themeColor="text1"/>
                          <w:lang w:val="fr-FR"/>
                        </w:rPr>
                        <w:t xml:space="preserve">en partie la </w:t>
                      </w:r>
                      <w:hyperlink r:id="rId9" w:tooltip="REC_7_04_PETITS_CETACES_ASIE_DU_SUDEST_fr_0_0.pdf" w:history="1">
                        <w:r w:rsidR="007B2F5A" w:rsidRPr="00BA44D7">
                          <w:rPr>
                            <w:rStyle w:val="Hyperlink"/>
                            <w:lang w:val="fr-FR"/>
                          </w:rPr>
                          <w:t>Recommandation 7.4</w:t>
                        </w:r>
                        <w:r w:rsidR="007B2F5A" w:rsidRPr="00BA44D7">
                          <w:rPr>
                            <w:rStyle w:val="Hyperlink"/>
                            <w:i/>
                            <w:lang w:val="fr-FR"/>
                          </w:rPr>
                          <w:t xml:space="preserve">, </w:t>
                        </w:r>
                        <w:r w:rsidR="00BA44D7" w:rsidRPr="00BA44D7">
                          <w:rPr>
                            <w:rStyle w:val="Hyperlink"/>
                            <w:i/>
                            <w:lang w:val="fr-FR"/>
                          </w:rPr>
                          <w:t>C</w:t>
                        </w:r>
                        <w:r w:rsidR="007B2F5A" w:rsidRPr="00BA44D7">
                          <w:rPr>
                            <w:rStyle w:val="Hyperlink"/>
                            <w:i/>
                            <w:lang w:val="fr-FR"/>
                          </w:rPr>
                          <w:t>oordination régionale pou</w:t>
                        </w:r>
                        <w:r w:rsidR="00BA44D7">
                          <w:rPr>
                            <w:rStyle w:val="Hyperlink"/>
                            <w:i/>
                            <w:lang w:val="fr-FR"/>
                          </w:rPr>
                          <w:t>r les petits cétacés et les dugo</w:t>
                        </w:r>
                        <w:r w:rsidR="007B2F5A" w:rsidRPr="00BA44D7">
                          <w:rPr>
                            <w:rStyle w:val="Hyperlink"/>
                            <w:i/>
                            <w:lang w:val="fr-FR"/>
                          </w:rPr>
                          <w:t>ngs de l'Asie du sud-est et des eaux adjacentes</w:t>
                        </w:r>
                      </w:hyperlink>
                      <w:r w:rsidR="007B2F5A" w:rsidRPr="00BA44D7">
                        <w:rPr>
                          <w:rStyle w:val="file"/>
                          <w:lang w:val="fr-FR"/>
                        </w:rPr>
                        <w:t>.</w:t>
                      </w:r>
                    </w:p>
                    <w:p w14:paraId="61E132CA" w14:textId="141A761F" w:rsidR="00612EBC" w:rsidRPr="00BA44D7" w:rsidRDefault="00612EBC" w:rsidP="00612EBC">
                      <w:pPr>
                        <w:widowControl/>
                        <w:autoSpaceDE/>
                        <w:autoSpaceDN/>
                        <w:adjustRightInd/>
                        <w:rPr>
                          <w:sz w:val="24"/>
                          <w:szCs w:val="24"/>
                          <w:lang w:val="fr-FR"/>
                        </w:rPr>
                      </w:pPr>
                    </w:p>
                    <w:p w14:paraId="368D5D24" w14:textId="224C3D87" w:rsidR="005E4313" w:rsidRPr="00BA44D7" w:rsidRDefault="005E4313" w:rsidP="00804007">
                      <w:pPr>
                        <w:pStyle w:val="p1"/>
                        <w:rPr>
                          <w:sz w:val="22"/>
                          <w:szCs w:val="22"/>
                          <w:lang w:val="fr-FR"/>
                        </w:rPr>
                      </w:pPr>
                    </w:p>
                    <w:p w14:paraId="33F9DEFE" w14:textId="77777777" w:rsidR="00E8776E" w:rsidRPr="00BA44D7" w:rsidRDefault="00E8776E" w:rsidP="00E8776E">
                      <w:pPr>
                        <w:rPr>
                          <w:lang w:val="fr-FR"/>
                        </w:rPr>
                      </w:pPr>
                    </w:p>
                    <w:p w14:paraId="13EC94C3" w14:textId="77777777" w:rsidR="00E8776E" w:rsidRPr="00BA44D7" w:rsidRDefault="00E8776E" w:rsidP="00E475D4">
                      <w:pPr>
                        <w:rPr>
                          <w:sz w:val="21"/>
                          <w:szCs w:val="21"/>
                          <w:lang w:val="fr-FR"/>
                        </w:rPr>
                      </w:pPr>
                    </w:p>
                  </w:txbxContent>
                </v:textbox>
              </v:shape>
            </w:pict>
          </mc:Fallback>
        </mc:AlternateContent>
      </w:r>
    </w:p>
    <w:p w14:paraId="6BE2EBB5" w14:textId="5CFD8BEE" w:rsidR="00D605A4" w:rsidRPr="001111AA" w:rsidRDefault="00D605A4" w:rsidP="00D605A4">
      <w:pPr>
        <w:rPr>
          <w:lang w:val="fr-FR"/>
        </w:rPr>
      </w:pPr>
    </w:p>
    <w:p w14:paraId="7B796DDF" w14:textId="77777777" w:rsidR="00D605A4" w:rsidRPr="001111AA" w:rsidRDefault="00D605A4" w:rsidP="00D605A4">
      <w:pPr>
        <w:rPr>
          <w:lang w:val="fr-FR"/>
        </w:rPr>
      </w:pPr>
    </w:p>
    <w:p w14:paraId="7C78EC3C" w14:textId="77777777" w:rsidR="00D605A4" w:rsidRPr="001111AA" w:rsidRDefault="00D605A4" w:rsidP="00D605A4">
      <w:pPr>
        <w:rPr>
          <w:lang w:val="fr-FR"/>
        </w:rPr>
      </w:pPr>
    </w:p>
    <w:p w14:paraId="460BAD1D" w14:textId="77777777" w:rsidR="00D605A4" w:rsidRPr="001111AA" w:rsidRDefault="00D605A4" w:rsidP="00D605A4">
      <w:pPr>
        <w:rPr>
          <w:lang w:val="fr-FR"/>
        </w:rPr>
      </w:pPr>
    </w:p>
    <w:p w14:paraId="48FCF9FE" w14:textId="77777777" w:rsidR="00D605A4" w:rsidRPr="001111AA" w:rsidRDefault="00D605A4" w:rsidP="00D605A4">
      <w:pPr>
        <w:rPr>
          <w:lang w:val="fr-FR"/>
        </w:rPr>
      </w:pPr>
    </w:p>
    <w:p w14:paraId="2C0F518D" w14:textId="77777777" w:rsidR="00D605A4" w:rsidRPr="001111AA" w:rsidRDefault="00D605A4" w:rsidP="00D605A4">
      <w:pPr>
        <w:rPr>
          <w:lang w:val="fr-FR"/>
        </w:rPr>
      </w:pPr>
    </w:p>
    <w:p w14:paraId="62B8649D" w14:textId="77777777" w:rsidR="00D605A4" w:rsidRPr="001111AA" w:rsidRDefault="00D605A4" w:rsidP="00D605A4">
      <w:pPr>
        <w:rPr>
          <w:lang w:val="fr-FR"/>
        </w:rPr>
      </w:pPr>
    </w:p>
    <w:p w14:paraId="56F8C56F" w14:textId="77777777" w:rsidR="00D605A4" w:rsidRPr="001111AA" w:rsidRDefault="00D605A4" w:rsidP="00D605A4">
      <w:pPr>
        <w:rPr>
          <w:lang w:val="fr-FR"/>
        </w:rPr>
      </w:pPr>
    </w:p>
    <w:p w14:paraId="20BB0A78" w14:textId="77777777" w:rsidR="00D605A4" w:rsidRPr="001111AA" w:rsidRDefault="00D605A4" w:rsidP="00D605A4">
      <w:pPr>
        <w:rPr>
          <w:lang w:val="fr-FR"/>
        </w:rPr>
      </w:pPr>
    </w:p>
    <w:p w14:paraId="428D5A96" w14:textId="77777777" w:rsidR="00D605A4" w:rsidRPr="001111AA" w:rsidRDefault="00D605A4" w:rsidP="00D605A4">
      <w:pPr>
        <w:rPr>
          <w:lang w:val="fr-FR"/>
        </w:rPr>
      </w:pPr>
    </w:p>
    <w:p w14:paraId="43D900C9" w14:textId="77777777" w:rsidR="00D605A4" w:rsidRPr="001111AA" w:rsidRDefault="00D605A4" w:rsidP="00D605A4">
      <w:pPr>
        <w:rPr>
          <w:lang w:val="fr-FR"/>
        </w:rPr>
      </w:pPr>
    </w:p>
    <w:p w14:paraId="7700061E" w14:textId="77777777" w:rsidR="00D605A4" w:rsidRPr="001111AA" w:rsidRDefault="00D605A4" w:rsidP="00D605A4">
      <w:pPr>
        <w:rPr>
          <w:lang w:val="fr-FR"/>
        </w:rPr>
      </w:pPr>
    </w:p>
    <w:p w14:paraId="56F7AAB4" w14:textId="77777777" w:rsidR="00D605A4" w:rsidRPr="001111AA" w:rsidRDefault="00D605A4" w:rsidP="00D605A4">
      <w:pPr>
        <w:rPr>
          <w:lang w:val="fr-FR"/>
        </w:rPr>
      </w:pPr>
    </w:p>
    <w:p w14:paraId="765C9454" w14:textId="77777777" w:rsidR="00D605A4" w:rsidRPr="001111AA" w:rsidRDefault="00D605A4" w:rsidP="00D605A4">
      <w:pPr>
        <w:rPr>
          <w:lang w:val="fr-FR"/>
        </w:rPr>
      </w:pPr>
    </w:p>
    <w:p w14:paraId="58B34BA8" w14:textId="77777777" w:rsidR="00D605A4" w:rsidRPr="001111AA" w:rsidRDefault="00D605A4" w:rsidP="00D605A4">
      <w:pPr>
        <w:rPr>
          <w:lang w:val="fr-FR"/>
        </w:rPr>
      </w:pPr>
    </w:p>
    <w:p w14:paraId="716A50A8" w14:textId="77777777" w:rsidR="00D605A4" w:rsidRPr="001111AA" w:rsidRDefault="00D605A4" w:rsidP="00D605A4">
      <w:pPr>
        <w:rPr>
          <w:lang w:val="fr-FR"/>
        </w:rPr>
      </w:pPr>
    </w:p>
    <w:p w14:paraId="16A53B10" w14:textId="77777777" w:rsidR="00D605A4" w:rsidRPr="001111AA" w:rsidRDefault="00D605A4" w:rsidP="00D605A4">
      <w:pPr>
        <w:rPr>
          <w:lang w:val="fr-FR"/>
        </w:rPr>
      </w:pPr>
    </w:p>
    <w:p w14:paraId="5BD79C5E" w14:textId="77777777" w:rsidR="00D605A4" w:rsidRPr="001111AA" w:rsidRDefault="00D605A4" w:rsidP="00D605A4">
      <w:pPr>
        <w:rPr>
          <w:lang w:val="fr-FR"/>
        </w:rPr>
      </w:pPr>
    </w:p>
    <w:p w14:paraId="7996ADE4" w14:textId="77777777" w:rsidR="00D605A4" w:rsidRPr="001111AA" w:rsidRDefault="00D605A4" w:rsidP="00D605A4">
      <w:pPr>
        <w:rPr>
          <w:lang w:val="fr-FR"/>
        </w:rPr>
      </w:pPr>
    </w:p>
    <w:p w14:paraId="249A0BAD" w14:textId="77777777" w:rsidR="00D605A4" w:rsidRPr="001111AA" w:rsidRDefault="00D605A4" w:rsidP="00D605A4">
      <w:pPr>
        <w:rPr>
          <w:lang w:val="fr-FR"/>
        </w:rPr>
      </w:pPr>
    </w:p>
    <w:p w14:paraId="44BEAB76" w14:textId="77777777" w:rsidR="00D605A4" w:rsidRPr="001111AA" w:rsidRDefault="00D605A4" w:rsidP="00D605A4">
      <w:pPr>
        <w:tabs>
          <w:tab w:val="left" w:pos="1020"/>
        </w:tabs>
        <w:rPr>
          <w:lang w:val="fr-FR"/>
        </w:rPr>
        <w:sectPr w:rsidR="00D605A4" w:rsidRPr="001111AA" w:rsidSect="0052082F">
          <w:headerReference w:type="even" r:id="rId10"/>
          <w:headerReference w:type="default" r:id="rId11"/>
          <w:footerReference w:type="even" r:id="rId12"/>
          <w:footerReference w:type="default" r:id="rId13"/>
          <w:headerReference w:type="first" r:id="rId14"/>
          <w:endnotePr>
            <w:numFmt w:val="decimal"/>
          </w:endnotePr>
          <w:pgSz w:w="11905" w:h="16837" w:code="9"/>
          <w:pgMar w:top="1008" w:right="1411" w:bottom="1152" w:left="1411" w:header="432" w:footer="432" w:gutter="0"/>
          <w:cols w:space="720"/>
          <w:noEndnote/>
          <w:titlePg/>
          <w:docGrid w:linePitch="272"/>
        </w:sectPr>
      </w:pPr>
    </w:p>
    <w:p w14:paraId="72701F09" w14:textId="7E8AA342" w:rsidR="008A3AC6" w:rsidRPr="00BA44D7" w:rsidRDefault="008A3AC6" w:rsidP="008A3AC6">
      <w:pPr>
        <w:pBdr>
          <w:top w:val="single" w:sz="6" w:space="0" w:color="FFFFFF"/>
          <w:left w:val="single" w:sz="6" w:space="0" w:color="FFFFFF"/>
          <w:bottom w:val="single" w:sz="6" w:space="0" w:color="FFFFFF"/>
          <w:right w:val="single" w:sz="6" w:space="0" w:color="FFFFFF"/>
        </w:pBdr>
        <w:jc w:val="right"/>
        <w:outlineLvl w:val="1"/>
        <w:rPr>
          <w:b/>
          <w:caps/>
          <w:lang w:val="fr-FR"/>
        </w:rPr>
      </w:pPr>
      <w:r w:rsidRPr="00BA44D7">
        <w:rPr>
          <w:b/>
          <w:caps/>
          <w:lang w:val="fr-FR"/>
        </w:rPr>
        <w:lastRenderedPageBreak/>
        <w:t>AnnexE 1</w:t>
      </w:r>
    </w:p>
    <w:p w14:paraId="5263A311" w14:textId="77777777" w:rsidR="008A3AC6" w:rsidRPr="00BA44D7" w:rsidRDefault="008A3AC6" w:rsidP="008A3AC6">
      <w:pPr>
        <w:pBdr>
          <w:top w:val="single" w:sz="6" w:space="0" w:color="FFFFFF"/>
          <w:left w:val="single" w:sz="6" w:space="0" w:color="FFFFFF"/>
          <w:bottom w:val="single" w:sz="6" w:space="0" w:color="FFFFFF"/>
          <w:right w:val="single" w:sz="6" w:space="0" w:color="FFFFFF"/>
        </w:pBdr>
        <w:ind w:left="-90" w:right="-367"/>
        <w:jc w:val="center"/>
        <w:outlineLvl w:val="1"/>
        <w:rPr>
          <w:bCs/>
          <w:caps/>
          <w:lang w:val="fr-FR"/>
        </w:rPr>
      </w:pPr>
    </w:p>
    <w:p w14:paraId="62E1914D" w14:textId="77777777" w:rsidR="00275105" w:rsidRPr="00BA44D7" w:rsidRDefault="00275105" w:rsidP="00275105">
      <w:pPr>
        <w:jc w:val="center"/>
        <w:rPr>
          <w:lang w:val="fr-FR"/>
        </w:rPr>
      </w:pPr>
      <w:r w:rsidRPr="00BA44D7">
        <w:rPr>
          <w:lang w:val="fr-FR"/>
        </w:rPr>
        <w:t>PROJET DE RÉSOLUTION</w:t>
      </w:r>
    </w:p>
    <w:p w14:paraId="140E0321" w14:textId="77777777" w:rsidR="008A3AC6" w:rsidRPr="00BA44D7" w:rsidRDefault="008A3AC6" w:rsidP="008A3AC6">
      <w:pPr>
        <w:contextualSpacing/>
        <w:jc w:val="both"/>
        <w:outlineLvl w:val="0"/>
        <w:rPr>
          <w:b/>
          <w:lang w:val="fr-FR"/>
        </w:rPr>
      </w:pPr>
    </w:p>
    <w:p w14:paraId="789ACDB2" w14:textId="43B5CC69" w:rsidR="008A3AC6" w:rsidRPr="00BA44D7" w:rsidRDefault="00312F2C" w:rsidP="00312F2C">
      <w:pPr>
        <w:widowControl/>
        <w:autoSpaceDE/>
        <w:autoSpaceDN/>
        <w:adjustRightInd/>
        <w:jc w:val="center"/>
        <w:rPr>
          <w:b/>
          <w:caps/>
          <w:lang w:val="fr-FR"/>
        </w:rPr>
      </w:pPr>
      <w:r w:rsidRPr="00BA44D7">
        <w:rPr>
          <w:b/>
          <w:caps/>
          <w:strike/>
          <w:lang w:val="fr-FR"/>
        </w:rPr>
        <w:t>Recommandation</w:t>
      </w:r>
      <w:r w:rsidR="007B2F5A" w:rsidRPr="00BA44D7">
        <w:rPr>
          <w:b/>
          <w:caps/>
          <w:strike/>
          <w:lang w:val="fr-FR"/>
        </w:rPr>
        <w:t xml:space="preserve"> 7.4</w:t>
      </w:r>
      <w:r w:rsidRPr="00BA44D7">
        <w:rPr>
          <w:b/>
          <w:caps/>
          <w:lang w:val="fr-FR"/>
        </w:rPr>
        <w:t xml:space="preserve"> </w:t>
      </w:r>
      <w:r w:rsidR="002B0649" w:rsidRPr="00BA44D7">
        <w:rPr>
          <w:b/>
          <w:u w:val="single"/>
          <w:lang w:val="fr-FR"/>
        </w:rPr>
        <w:t>RÉSOLUTION</w:t>
      </w:r>
      <w:r w:rsidR="002B0649" w:rsidRPr="00BA44D7">
        <w:rPr>
          <w:b/>
          <w:caps/>
          <w:u w:val="single"/>
          <w:lang w:val="fr-FR"/>
        </w:rPr>
        <w:t xml:space="preserve"> </w:t>
      </w:r>
      <w:r w:rsidR="001646C5" w:rsidRPr="00BA44D7">
        <w:rPr>
          <w:b/>
          <w:caps/>
          <w:u w:val="single"/>
          <w:lang w:val="fr-FR"/>
        </w:rPr>
        <w:t>7.X</w:t>
      </w:r>
      <w:r w:rsidR="00BA44D7" w:rsidRPr="00BA44D7">
        <w:rPr>
          <w:b/>
          <w:caps/>
          <w:u w:val="single"/>
          <w:lang w:val="fr-FR"/>
        </w:rPr>
        <w:t xml:space="preserve"> </w:t>
      </w:r>
      <w:r w:rsidR="008A3AC6" w:rsidRPr="00BA44D7">
        <w:rPr>
          <w:b/>
          <w:caps/>
          <w:u w:val="single"/>
          <w:lang w:val="fr-FR"/>
        </w:rPr>
        <w:t>(REV. COP12)</w:t>
      </w:r>
      <w:r w:rsidR="00BA44D7" w:rsidRPr="00BA44D7">
        <w:rPr>
          <w:rStyle w:val="FootnoteReference"/>
          <w:b/>
          <w:caps/>
          <w:u w:val="single"/>
          <w:vertAlign w:val="superscript"/>
          <w:lang w:val="fr-FR"/>
        </w:rPr>
        <w:t xml:space="preserve"> </w:t>
      </w:r>
      <w:r w:rsidR="00BA44D7" w:rsidRPr="00BA44D7">
        <w:rPr>
          <w:rStyle w:val="FootnoteReference"/>
          <w:b/>
          <w:caps/>
          <w:u w:val="single"/>
          <w:vertAlign w:val="superscript"/>
          <w:lang w:val="fr-FR"/>
        </w:rPr>
        <w:footnoteReference w:customMarkFollows="1" w:id="1"/>
        <w:t>1</w:t>
      </w:r>
      <w:r w:rsidR="00BA44D7" w:rsidRPr="00BA44D7">
        <w:rPr>
          <w:rStyle w:val="FootnoteReference"/>
          <w:rFonts w:cs="Arial"/>
          <w:b/>
          <w:caps/>
          <w:u w:val="single"/>
          <w:vertAlign w:val="superscript"/>
          <w:lang w:val="fr-FR"/>
        </w:rPr>
        <w:footnoteReference w:customMarkFollows="1" w:id="2"/>
        <w:t>2</w:t>
      </w:r>
      <w:r w:rsidR="00BA44D7" w:rsidRPr="00BA44D7">
        <w:rPr>
          <w:b/>
          <w:caps/>
          <w:u w:val="single"/>
          <w:vertAlign w:val="superscript"/>
          <w:lang w:val="fr-FR"/>
        </w:rPr>
        <w:t> </w:t>
      </w:r>
    </w:p>
    <w:p w14:paraId="4513004C" w14:textId="77777777" w:rsidR="00BA44D7" w:rsidRPr="00BA44D7" w:rsidRDefault="00BA44D7" w:rsidP="00BA44D7">
      <w:pPr>
        <w:pStyle w:val="p1"/>
        <w:jc w:val="center"/>
        <w:rPr>
          <w:b/>
          <w:bCs/>
          <w:caps/>
          <w:sz w:val="22"/>
          <w:szCs w:val="22"/>
          <w:lang w:val="fr-FR"/>
        </w:rPr>
      </w:pPr>
      <w:r>
        <w:rPr>
          <w:b/>
          <w:bCs/>
          <w:caps/>
          <w:sz w:val="22"/>
          <w:szCs w:val="22"/>
          <w:lang w:val="fr-FR"/>
        </w:rPr>
        <w:t>COORDINATION RÉGIONALE POUR LES PETITS CÉTACÉ</w:t>
      </w:r>
      <w:r w:rsidRPr="00BA44D7">
        <w:rPr>
          <w:b/>
          <w:bCs/>
          <w:caps/>
          <w:sz w:val="22"/>
          <w:szCs w:val="22"/>
          <w:lang w:val="fr-FR"/>
        </w:rPr>
        <w:t>S ET LES DUGONGS DE L’ASIE DU SUD-EST ET DES EAUX ADJACENTES</w:t>
      </w:r>
    </w:p>
    <w:p w14:paraId="75759575" w14:textId="77777777" w:rsidR="001646C5" w:rsidRPr="00BA44D7" w:rsidRDefault="001646C5" w:rsidP="008A3AC6">
      <w:pPr>
        <w:jc w:val="center"/>
        <w:rPr>
          <w:lang w:val="fr-FR"/>
        </w:rPr>
      </w:pPr>
    </w:p>
    <w:p w14:paraId="3F5D8BB8" w14:textId="6E43B5FF" w:rsidR="008A3AC6" w:rsidRPr="00BA44D7" w:rsidRDefault="008A3AC6" w:rsidP="008A3AC6">
      <w:pPr>
        <w:jc w:val="both"/>
        <w:rPr>
          <w:i/>
          <w:lang w:val="fr-FR"/>
        </w:rPr>
      </w:pPr>
      <w:proofErr w:type="gramStart"/>
      <w:r w:rsidRPr="00BA44D7">
        <w:rPr>
          <w:i/>
          <w:lang w:val="fr-FR"/>
        </w:rPr>
        <w:t>NB:</w:t>
      </w:r>
      <w:proofErr w:type="gramEnd"/>
      <w:r w:rsidRPr="00BA44D7">
        <w:rPr>
          <w:i/>
          <w:lang w:val="fr-FR"/>
        </w:rPr>
        <w:tab/>
      </w:r>
      <w:r w:rsidRPr="001111AA">
        <w:rPr>
          <w:i/>
          <w:iCs/>
          <w:color w:val="000000" w:themeColor="text1"/>
          <w:lang w:val="fr-FR"/>
        </w:rPr>
        <w:t xml:space="preserve">Le nouveau texte est </w:t>
      </w:r>
      <w:r w:rsidRPr="001111AA">
        <w:rPr>
          <w:i/>
          <w:iCs/>
          <w:color w:val="000000" w:themeColor="text1"/>
          <w:u w:val="single"/>
          <w:lang w:val="fr-FR"/>
        </w:rPr>
        <w:t>souligné</w:t>
      </w:r>
      <w:r w:rsidRPr="001111AA">
        <w:rPr>
          <w:i/>
          <w:iCs/>
          <w:color w:val="000000" w:themeColor="text1"/>
          <w:lang w:val="fr-FR"/>
        </w:rPr>
        <w:t xml:space="preserve">. Le texte à effacer est </w:t>
      </w:r>
      <w:r w:rsidRPr="001111AA">
        <w:rPr>
          <w:i/>
          <w:iCs/>
          <w:strike/>
          <w:color w:val="000000" w:themeColor="text1"/>
          <w:lang w:val="fr-FR"/>
        </w:rPr>
        <w:t>barré</w:t>
      </w:r>
      <w:r w:rsidRPr="001111AA">
        <w:rPr>
          <w:i/>
          <w:iCs/>
          <w:color w:val="000000" w:themeColor="text1"/>
          <w:lang w:val="fr-FR"/>
        </w:rPr>
        <w:t>.</w:t>
      </w:r>
    </w:p>
    <w:p w14:paraId="61C4AFDF" w14:textId="02C5EFBC" w:rsidR="00E8776E" w:rsidRPr="00BA44D7" w:rsidRDefault="00E8776E" w:rsidP="00E8776E">
      <w:pPr>
        <w:pStyle w:val="Heading2"/>
        <w:keepNext w:val="0"/>
        <w:ind w:left="-90" w:right="-367"/>
        <w:jc w:val="center"/>
        <w:rPr>
          <w:sz w:val="22"/>
          <w:lang w:val="fr-FR"/>
        </w:rPr>
      </w:pPr>
    </w:p>
    <w:p w14:paraId="272CC510" w14:textId="77777777" w:rsidR="00593041" w:rsidRPr="00BA44D7" w:rsidRDefault="00593041" w:rsidP="00593041">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1745"/>
      </w:tblGrid>
      <w:tr w:rsidR="00496B06" w:rsidRPr="001111AA" w14:paraId="4DDF28D4" w14:textId="77777777" w:rsidTr="00275105">
        <w:trPr>
          <w:tblHeader/>
        </w:trPr>
        <w:tc>
          <w:tcPr>
            <w:tcW w:w="7308" w:type="dxa"/>
            <w:shd w:val="clear" w:color="auto" w:fill="D9D9D9" w:themeFill="background1" w:themeFillShade="D9"/>
          </w:tcPr>
          <w:p w14:paraId="7B90CCC0" w14:textId="0222DA96" w:rsidR="00496B06" w:rsidRPr="001111AA" w:rsidRDefault="00496B06" w:rsidP="009F5EBD">
            <w:pPr>
              <w:rPr>
                <w:b/>
              </w:rPr>
            </w:pPr>
            <w:r w:rsidRPr="001111AA">
              <w:rPr>
                <w:b/>
              </w:rPr>
              <w:t xml:space="preserve">Le </w:t>
            </w:r>
            <w:proofErr w:type="spellStart"/>
            <w:r w:rsidRPr="001111AA">
              <w:rPr>
                <w:b/>
              </w:rPr>
              <w:t>paragraphe</w:t>
            </w:r>
            <w:proofErr w:type="spellEnd"/>
            <w:r w:rsidRPr="001111AA">
              <w:rPr>
                <w:b/>
              </w:rPr>
              <w:t> </w:t>
            </w:r>
          </w:p>
        </w:tc>
        <w:tc>
          <w:tcPr>
            <w:tcW w:w="1745" w:type="dxa"/>
            <w:shd w:val="clear" w:color="auto" w:fill="D9D9D9" w:themeFill="background1" w:themeFillShade="D9"/>
          </w:tcPr>
          <w:p w14:paraId="7D0BEF10" w14:textId="3D3027B1" w:rsidR="00496B06" w:rsidRPr="001111AA" w:rsidRDefault="00496B06" w:rsidP="009F5EBD">
            <w:pPr>
              <w:rPr>
                <w:b/>
              </w:rPr>
            </w:pPr>
            <w:r w:rsidRPr="001111AA">
              <w:rPr>
                <w:b/>
                <w:lang w:val="fr-FR"/>
              </w:rPr>
              <w:t>Commentaires</w:t>
            </w:r>
          </w:p>
        </w:tc>
      </w:tr>
      <w:tr w:rsidR="00593041" w:rsidRPr="00DC745B" w14:paraId="144336C6" w14:textId="77777777" w:rsidTr="001646C5">
        <w:trPr>
          <w:trHeight w:val="682"/>
        </w:trPr>
        <w:tc>
          <w:tcPr>
            <w:tcW w:w="7308" w:type="dxa"/>
            <w:shd w:val="clear" w:color="auto" w:fill="auto"/>
          </w:tcPr>
          <w:p w14:paraId="07F00F71" w14:textId="3CF3170A" w:rsidR="001646C5" w:rsidRPr="00BA44D7" w:rsidRDefault="001646C5" w:rsidP="00DC745B">
            <w:pPr>
              <w:pStyle w:val="p1"/>
              <w:jc w:val="both"/>
              <w:rPr>
                <w:sz w:val="22"/>
                <w:lang w:val="fr-FR"/>
              </w:rPr>
            </w:pPr>
            <w:r w:rsidRPr="00BA44D7">
              <w:rPr>
                <w:i/>
                <w:sz w:val="22"/>
                <w:lang w:val="fr-FR"/>
              </w:rPr>
              <w:t>Notant</w:t>
            </w:r>
            <w:r w:rsidRPr="00BA44D7">
              <w:rPr>
                <w:sz w:val="22"/>
                <w:lang w:val="fr-FR"/>
              </w:rPr>
              <w:t xml:space="preserve"> </w:t>
            </w:r>
            <w:r w:rsidR="004B5F76" w:rsidRPr="00BA44D7">
              <w:rPr>
                <w:sz w:val="22"/>
                <w:lang w:val="fr-FR"/>
              </w:rPr>
              <w:t>que les résultats de la deuxième Conférence internationale sur les mammifères marins</w:t>
            </w:r>
            <w:r w:rsidR="00DC745B" w:rsidRPr="00BA44D7">
              <w:rPr>
                <w:sz w:val="22"/>
                <w:lang w:val="fr-FR"/>
              </w:rPr>
              <w:t xml:space="preserve"> </w:t>
            </w:r>
            <w:r w:rsidR="004B5F76" w:rsidRPr="00BA44D7">
              <w:rPr>
                <w:sz w:val="22"/>
                <w:lang w:val="fr-FR"/>
              </w:rPr>
              <w:t xml:space="preserve">d’Asie du Sud-Est, qui s’est tenue à </w:t>
            </w:r>
            <w:proofErr w:type="spellStart"/>
            <w:r w:rsidR="004B5F76" w:rsidRPr="00BA44D7">
              <w:rPr>
                <w:sz w:val="22"/>
                <w:lang w:val="fr-FR"/>
              </w:rPr>
              <w:t>Dumaguete</w:t>
            </w:r>
            <w:proofErr w:type="spellEnd"/>
            <w:r w:rsidR="004B5F76" w:rsidRPr="00BA44D7">
              <w:rPr>
                <w:sz w:val="22"/>
                <w:lang w:val="fr-FR"/>
              </w:rPr>
              <w:t xml:space="preserve"> (Philippines) du 22 au 26 juillet </w:t>
            </w:r>
            <w:proofErr w:type="gramStart"/>
            <w:r w:rsidR="004B5F76" w:rsidRPr="00BA44D7">
              <w:rPr>
                <w:sz w:val="22"/>
                <w:lang w:val="fr-FR"/>
              </w:rPr>
              <w:t>2002</w:t>
            </w:r>
            <w:r w:rsidRPr="00BA44D7">
              <w:rPr>
                <w:sz w:val="22"/>
                <w:lang w:val="fr-FR"/>
              </w:rPr>
              <w:t>;</w:t>
            </w:r>
            <w:proofErr w:type="gramEnd"/>
          </w:p>
          <w:p w14:paraId="052E3C23" w14:textId="71C5F233" w:rsidR="00593041" w:rsidRPr="00BA44D7" w:rsidRDefault="00593041" w:rsidP="00DC745B">
            <w:pPr>
              <w:jc w:val="both"/>
              <w:rPr>
                <w:i/>
                <w:strike/>
                <w:lang w:val="fr-FR"/>
              </w:rPr>
            </w:pPr>
          </w:p>
        </w:tc>
        <w:tc>
          <w:tcPr>
            <w:tcW w:w="1745" w:type="dxa"/>
            <w:shd w:val="clear" w:color="auto" w:fill="auto"/>
          </w:tcPr>
          <w:p w14:paraId="59C5CC80" w14:textId="67001E3A" w:rsidR="00593041" w:rsidRPr="00DC745B" w:rsidRDefault="001646C5" w:rsidP="00555B89">
            <w:r w:rsidRPr="00DC745B">
              <w:rPr>
                <w:color w:val="000000" w:themeColor="text1"/>
                <w:lang w:val="fr-FR"/>
              </w:rPr>
              <w:t>Conserver</w:t>
            </w:r>
          </w:p>
        </w:tc>
      </w:tr>
      <w:tr w:rsidR="00105176" w:rsidRPr="00DC745B" w14:paraId="3C21FE69" w14:textId="77777777" w:rsidTr="00275105">
        <w:tc>
          <w:tcPr>
            <w:tcW w:w="7308" w:type="dxa"/>
            <w:shd w:val="clear" w:color="auto" w:fill="auto"/>
          </w:tcPr>
          <w:p w14:paraId="4C9267D7" w14:textId="37323C00" w:rsidR="00105176" w:rsidRPr="00BA44D7" w:rsidRDefault="001646C5" w:rsidP="00DC745B">
            <w:pPr>
              <w:pStyle w:val="p1"/>
              <w:jc w:val="both"/>
              <w:rPr>
                <w:sz w:val="22"/>
                <w:lang w:val="fr-FR"/>
              </w:rPr>
            </w:pPr>
            <w:r w:rsidRPr="00BA44D7">
              <w:rPr>
                <w:i/>
                <w:sz w:val="22"/>
                <w:lang w:val="fr-FR"/>
              </w:rPr>
              <w:t>Notant</w:t>
            </w:r>
            <w:r w:rsidRPr="00BA44D7">
              <w:rPr>
                <w:sz w:val="22"/>
                <w:lang w:val="fr-FR"/>
              </w:rPr>
              <w:t xml:space="preserve"> </w:t>
            </w:r>
            <w:r w:rsidRPr="00BA44D7">
              <w:rPr>
                <w:i/>
                <w:sz w:val="22"/>
                <w:lang w:val="fr-FR"/>
              </w:rPr>
              <w:t>en particulier</w:t>
            </w:r>
            <w:r w:rsidRPr="00BA44D7">
              <w:rPr>
                <w:sz w:val="22"/>
                <w:lang w:val="fr-FR"/>
              </w:rPr>
              <w:t xml:space="preserve"> </w:t>
            </w:r>
            <w:r w:rsidR="004B5F76" w:rsidRPr="00BA44D7">
              <w:rPr>
                <w:sz w:val="22"/>
                <w:lang w:val="fr-FR"/>
              </w:rPr>
              <w:t>l’inscription de plusieurs petites espèces de cétacés (</w:t>
            </w:r>
            <w:proofErr w:type="spellStart"/>
            <w:r w:rsidR="004B5F76" w:rsidRPr="00BA44D7">
              <w:rPr>
                <w:i/>
                <w:sz w:val="22"/>
                <w:lang w:val="fr-FR"/>
              </w:rPr>
              <w:t>Neophocaena</w:t>
            </w:r>
            <w:proofErr w:type="spellEnd"/>
            <w:r w:rsidR="004B5F76" w:rsidRPr="00BA44D7">
              <w:rPr>
                <w:i/>
                <w:sz w:val="22"/>
                <w:lang w:val="fr-FR"/>
              </w:rPr>
              <w:t>,</w:t>
            </w:r>
            <w:r w:rsidR="00DC745B" w:rsidRPr="00BA44D7">
              <w:rPr>
                <w:i/>
                <w:sz w:val="22"/>
                <w:lang w:val="fr-FR"/>
              </w:rPr>
              <w:t xml:space="preserve"> </w:t>
            </w:r>
            <w:proofErr w:type="spellStart"/>
            <w:r w:rsidR="004B5F76" w:rsidRPr="00BA44D7">
              <w:rPr>
                <w:i/>
                <w:sz w:val="22"/>
                <w:lang w:val="fr-FR"/>
              </w:rPr>
              <w:t>phocaenoides</w:t>
            </w:r>
            <w:proofErr w:type="spellEnd"/>
            <w:r w:rsidR="004B5F76" w:rsidRPr="00BA44D7">
              <w:rPr>
                <w:sz w:val="22"/>
                <w:lang w:val="fr-FR"/>
              </w:rPr>
              <w:t xml:space="preserve">, </w:t>
            </w:r>
            <w:r w:rsidR="004B5F76" w:rsidRPr="00BA44D7">
              <w:rPr>
                <w:i/>
                <w:sz w:val="22"/>
                <w:lang w:val="fr-FR"/>
              </w:rPr>
              <w:t xml:space="preserve">Sousa </w:t>
            </w:r>
            <w:proofErr w:type="spellStart"/>
            <w:r w:rsidR="004B5F76" w:rsidRPr="00BA44D7">
              <w:rPr>
                <w:i/>
                <w:sz w:val="22"/>
                <w:lang w:val="fr-FR"/>
              </w:rPr>
              <w:t>chinensis</w:t>
            </w:r>
            <w:proofErr w:type="spellEnd"/>
            <w:r w:rsidR="004B5F76" w:rsidRPr="00BA44D7">
              <w:rPr>
                <w:sz w:val="22"/>
                <w:lang w:val="fr-FR"/>
              </w:rPr>
              <w:t xml:space="preserve">, </w:t>
            </w:r>
            <w:proofErr w:type="spellStart"/>
            <w:r w:rsidR="004B5F76" w:rsidRPr="00BA44D7">
              <w:rPr>
                <w:i/>
                <w:sz w:val="22"/>
                <w:lang w:val="fr-FR"/>
              </w:rPr>
              <w:t>Tursiops</w:t>
            </w:r>
            <w:proofErr w:type="spellEnd"/>
            <w:r w:rsidR="004B5F76" w:rsidRPr="00BA44D7">
              <w:rPr>
                <w:i/>
                <w:sz w:val="22"/>
                <w:lang w:val="fr-FR"/>
              </w:rPr>
              <w:t xml:space="preserve"> </w:t>
            </w:r>
            <w:proofErr w:type="spellStart"/>
            <w:r w:rsidR="004B5F76" w:rsidRPr="00BA44D7">
              <w:rPr>
                <w:i/>
                <w:sz w:val="22"/>
                <w:lang w:val="fr-FR"/>
              </w:rPr>
              <w:t>aduncus</w:t>
            </w:r>
            <w:proofErr w:type="spellEnd"/>
            <w:r w:rsidR="004B5F76" w:rsidRPr="00BA44D7">
              <w:rPr>
                <w:sz w:val="22"/>
                <w:lang w:val="fr-FR"/>
              </w:rPr>
              <w:t xml:space="preserve">, </w:t>
            </w:r>
            <w:proofErr w:type="spellStart"/>
            <w:r w:rsidR="004B5F76" w:rsidRPr="00BA44D7">
              <w:rPr>
                <w:i/>
                <w:sz w:val="22"/>
                <w:lang w:val="fr-FR"/>
              </w:rPr>
              <w:t>Stenella</w:t>
            </w:r>
            <w:proofErr w:type="spellEnd"/>
            <w:r w:rsidR="004B5F76" w:rsidRPr="00BA44D7">
              <w:rPr>
                <w:i/>
                <w:sz w:val="22"/>
                <w:lang w:val="fr-FR"/>
              </w:rPr>
              <w:t xml:space="preserve"> </w:t>
            </w:r>
            <w:proofErr w:type="spellStart"/>
            <w:r w:rsidR="004B5F76" w:rsidRPr="00BA44D7">
              <w:rPr>
                <w:i/>
                <w:sz w:val="22"/>
                <w:lang w:val="fr-FR"/>
              </w:rPr>
              <w:t>longirostris</w:t>
            </w:r>
            <w:proofErr w:type="spellEnd"/>
            <w:r w:rsidR="004B5F76" w:rsidRPr="00BA44D7">
              <w:rPr>
                <w:sz w:val="22"/>
                <w:lang w:val="fr-FR"/>
              </w:rPr>
              <w:t xml:space="preserve">, </w:t>
            </w:r>
            <w:r w:rsidR="004B5F76" w:rsidRPr="00BA44D7">
              <w:rPr>
                <w:i/>
                <w:sz w:val="22"/>
                <w:lang w:val="fr-FR"/>
              </w:rPr>
              <w:t xml:space="preserve">S. </w:t>
            </w:r>
            <w:proofErr w:type="spellStart"/>
            <w:r w:rsidR="004B5F76" w:rsidRPr="00BA44D7">
              <w:rPr>
                <w:i/>
                <w:sz w:val="22"/>
                <w:lang w:val="fr-FR"/>
              </w:rPr>
              <w:t>attenuata</w:t>
            </w:r>
            <w:proofErr w:type="spellEnd"/>
            <w:r w:rsidR="004B5F76" w:rsidRPr="00BA44D7">
              <w:rPr>
                <w:sz w:val="22"/>
                <w:lang w:val="fr-FR"/>
              </w:rPr>
              <w:t xml:space="preserve">, </w:t>
            </w:r>
            <w:proofErr w:type="spellStart"/>
            <w:r w:rsidR="004B5F76" w:rsidRPr="00BA44D7">
              <w:rPr>
                <w:i/>
                <w:sz w:val="22"/>
                <w:lang w:val="fr-FR"/>
              </w:rPr>
              <w:t>Orcaella</w:t>
            </w:r>
            <w:proofErr w:type="spellEnd"/>
            <w:r w:rsidR="00DC745B" w:rsidRPr="00BA44D7">
              <w:rPr>
                <w:i/>
                <w:sz w:val="22"/>
                <w:lang w:val="fr-FR"/>
              </w:rPr>
              <w:t xml:space="preserve"> </w:t>
            </w:r>
            <w:proofErr w:type="spellStart"/>
            <w:r w:rsidR="004B5F76" w:rsidRPr="00BA44D7">
              <w:rPr>
                <w:i/>
                <w:sz w:val="22"/>
                <w:lang w:val="fr-FR"/>
              </w:rPr>
              <w:t>brevirostris</w:t>
            </w:r>
            <w:proofErr w:type="spellEnd"/>
            <w:r w:rsidR="004B5F76" w:rsidRPr="00BA44D7">
              <w:rPr>
                <w:sz w:val="22"/>
                <w:lang w:val="fr-FR"/>
              </w:rPr>
              <w:t xml:space="preserve">, et </w:t>
            </w:r>
            <w:proofErr w:type="spellStart"/>
            <w:r w:rsidR="004B5F76" w:rsidRPr="00BA44D7">
              <w:rPr>
                <w:i/>
                <w:sz w:val="22"/>
                <w:lang w:val="fr-FR"/>
              </w:rPr>
              <w:t>Lagenodelphis</w:t>
            </w:r>
            <w:proofErr w:type="spellEnd"/>
            <w:r w:rsidR="004B5F76" w:rsidRPr="00BA44D7">
              <w:rPr>
                <w:i/>
                <w:sz w:val="22"/>
                <w:lang w:val="fr-FR"/>
              </w:rPr>
              <w:t xml:space="preserve"> </w:t>
            </w:r>
            <w:proofErr w:type="spellStart"/>
            <w:r w:rsidR="004B5F76" w:rsidRPr="00BA44D7">
              <w:rPr>
                <w:i/>
                <w:sz w:val="22"/>
                <w:lang w:val="fr-FR"/>
              </w:rPr>
              <w:t>hosei</w:t>
            </w:r>
            <w:proofErr w:type="spellEnd"/>
            <w:r w:rsidR="004B5F76" w:rsidRPr="00BA44D7">
              <w:rPr>
                <w:sz w:val="22"/>
                <w:lang w:val="fr-FR"/>
              </w:rPr>
              <w:t>) et du dugong (</w:t>
            </w:r>
            <w:r w:rsidR="004B5F76" w:rsidRPr="00BA44D7">
              <w:rPr>
                <w:i/>
                <w:sz w:val="22"/>
                <w:lang w:val="fr-FR"/>
              </w:rPr>
              <w:t>Dugong dugon</w:t>
            </w:r>
            <w:r w:rsidR="004B5F76" w:rsidRPr="00BA44D7">
              <w:rPr>
                <w:sz w:val="22"/>
                <w:lang w:val="fr-FR"/>
              </w:rPr>
              <w:t>) à l’Annexe II de la CMS ainsi que</w:t>
            </w:r>
            <w:r w:rsidR="00DC745B" w:rsidRPr="00BA44D7">
              <w:rPr>
                <w:sz w:val="22"/>
                <w:lang w:val="fr-FR"/>
              </w:rPr>
              <w:t xml:space="preserve"> </w:t>
            </w:r>
            <w:r w:rsidR="004B5F76" w:rsidRPr="00BA44D7">
              <w:rPr>
                <w:sz w:val="22"/>
                <w:lang w:val="fr-FR"/>
              </w:rPr>
              <w:t xml:space="preserve">sur la liste des espèces devant faire l’objet de mesures de </w:t>
            </w:r>
            <w:proofErr w:type="gramStart"/>
            <w:r w:rsidR="004B5F76" w:rsidRPr="00BA44D7">
              <w:rPr>
                <w:sz w:val="22"/>
                <w:lang w:val="fr-FR"/>
              </w:rPr>
              <w:t>coopération</w:t>
            </w:r>
            <w:r w:rsidRPr="00BA44D7">
              <w:rPr>
                <w:sz w:val="22"/>
                <w:lang w:val="fr-FR"/>
              </w:rPr>
              <w:t>;</w:t>
            </w:r>
            <w:proofErr w:type="gramEnd"/>
          </w:p>
        </w:tc>
        <w:tc>
          <w:tcPr>
            <w:tcW w:w="1745" w:type="dxa"/>
            <w:shd w:val="clear" w:color="auto" w:fill="auto"/>
          </w:tcPr>
          <w:p w14:paraId="27A69154" w14:textId="62F4AFA8" w:rsidR="00105176" w:rsidRPr="00DC745B" w:rsidRDefault="00105176" w:rsidP="009F5EBD">
            <w:r w:rsidRPr="00DC745B">
              <w:rPr>
                <w:color w:val="000000" w:themeColor="text1"/>
                <w:lang w:val="fr-FR"/>
              </w:rPr>
              <w:t>Conserver</w:t>
            </w:r>
          </w:p>
        </w:tc>
      </w:tr>
      <w:tr w:rsidR="00105176" w:rsidRPr="00DC745B" w14:paraId="62EAFB41" w14:textId="77777777" w:rsidTr="008E71CC">
        <w:trPr>
          <w:trHeight w:val="1051"/>
        </w:trPr>
        <w:tc>
          <w:tcPr>
            <w:tcW w:w="7308" w:type="dxa"/>
            <w:shd w:val="clear" w:color="auto" w:fill="auto"/>
          </w:tcPr>
          <w:p w14:paraId="71990F76" w14:textId="08B0F06F" w:rsidR="00105176" w:rsidRPr="00BA44D7" w:rsidRDefault="001646C5" w:rsidP="00DC745B">
            <w:pPr>
              <w:pStyle w:val="p1"/>
              <w:jc w:val="both"/>
              <w:rPr>
                <w:sz w:val="22"/>
                <w:lang w:val="fr-FR"/>
              </w:rPr>
            </w:pPr>
            <w:r w:rsidRPr="00BA44D7">
              <w:rPr>
                <w:i/>
                <w:sz w:val="22"/>
                <w:lang w:val="fr-FR"/>
              </w:rPr>
              <w:t>Notant</w:t>
            </w:r>
            <w:r w:rsidRPr="00BA44D7">
              <w:rPr>
                <w:sz w:val="22"/>
                <w:lang w:val="fr-FR"/>
              </w:rPr>
              <w:t xml:space="preserve"> </w:t>
            </w:r>
            <w:r w:rsidR="004B5F76" w:rsidRPr="00BA44D7">
              <w:rPr>
                <w:sz w:val="22"/>
                <w:lang w:val="fr-FR"/>
              </w:rPr>
              <w:t>que les communautés côtières d’Asie du Sud-Est et des eaux adjacentes et celles</w:t>
            </w:r>
            <w:r w:rsidR="00DC745B" w:rsidRPr="00BA44D7">
              <w:rPr>
                <w:sz w:val="22"/>
                <w:lang w:val="fr-FR"/>
              </w:rPr>
              <w:t xml:space="preserve"> </w:t>
            </w:r>
            <w:r w:rsidR="004B5F76" w:rsidRPr="00BA44D7">
              <w:rPr>
                <w:sz w:val="22"/>
                <w:lang w:val="fr-FR"/>
              </w:rPr>
              <w:t xml:space="preserve">vivant le long des cours d’eau accordent de la valeur à ces espèces en raison de leur intérêt socioéconomique, culturel, scientifique, touristique, écosystémique et </w:t>
            </w:r>
            <w:proofErr w:type="gramStart"/>
            <w:r w:rsidR="004B5F76" w:rsidRPr="00BA44D7">
              <w:rPr>
                <w:sz w:val="22"/>
                <w:lang w:val="fr-FR"/>
              </w:rPr>
              <w:t>éducatif</w:t>
            </w:r>
            <w:r w:rsidRPr="00BA44D7">
              <w:rPr>
                <w:sz w:val="22"/>
                <w:lang w:val="fr-FR"/>
              </w:rPr>
              <w:t>;</w:t>
            </w:r>
            <w:proofErr w:type="gramEnd"/>
          </w:p>
        </w:tc>
        <w:tc>
          <w:tcPr>
            <w:tcW w:w="1745" w:type="dxa"/>
            <w:shd w:val="clear" w:color="auto" w:fill="auto"/>
          </w:tcPr>
          <w:p w14:paraId="17F3114A" w14:textId="05527044" w:rsidR="00105176" w:rsidRPr="00DC745B" w:rsidRDefault="00105176" w:rsidP="009F5EBD">
            <w:r w:rsidRPr="00DC745B">
              <w:rPr>
                <w:color w:val="000000" w:themeColor="text1"/>
                <w:lang w:val="fr-FR"/>
              </w:rPr>
              <w:t>Conserver</w:t>
            </w:r>
          </w:p>
        </w:tc>
      </w:tr>
      <w:tr w:rsidR="00105176" w:rsidRPr="00DC745B" w14:paraId="32583B04" w14:textId="77777777" w:rsidTr="00275105">
        <w:tc>
          <w:tcPr>
            <w:tcW w:w="7308" w:type="dxa"/>
            <w:shd w:val="clear" w:color="auto" w:fill="auto"/>
          </w:tcPr>
          <w:p w14:paraId="6BB5CF5E" w14:textId="2C0DAB12" w:rsidR="00105176" w:rsidRPr="00BA44D7" w:rsidRDefault="004B5F76" w:rsidP="00DC745B">
            <w:pPr>
              <w:widowControl/>
              <w:autoSpaceDE/>
              <w:autoSpaceDN/>
              <w:adjustRightInd/>
              <w:jc w:val="both"/>
              <w:rPr>
                <w:szCs w:val="17"/>
                <w:lang w:val="fr-FR"/>
              </w:rPr>
            </w:pPr>
            <w:r w:rsidRPr="00BA44D7">
              <w:rPr>
                <w:i/>
                <w:szCs w:val="17"/>
                <w:lang w:val="fr-FR"/>
              </w:rPr>
              <w:t>Reconnaissant</w:t>
            </w:r>
            <w:r w:rsidRPr="00BA44D7">
              <w:rPr>
                <w:szCs w:val="17"/>
                <w:lang w:val="fr-FR"/>
              </w:rPr>
              <w:t xml:space="preserve"> que les baleines et dauphins jouent un grand rôle dans le maintien de la</w:t>
            </w:r>
            <w:r w:rsidR="00DC745B" w:rsidRPr="00BA44D7">
              <w:rPr>
                <w:szCs w:val="17"/>
                <w:lang w:val="fr-FR"/>
              </w:rPr>
              <w:t xml:space="preserve"> </w:t>
            </w:r>
            <w:r w:rsidRPr="00BA44D7">
              <w:rPr>
                <w:szCs w:val="17"/>
                <w:lang w:val="fr-FR"/>
              </w:rPr>
              <w:t xml:space="preserve">dynamique et de l’équilibre démographiques et de la fonctionnalité du réseau </w:t>
            </w:r>
            <w:proofErr w:type="gramStart"/>
            <w:r w:rsidRPr="00BA44D7">
              <w:rPr>
                <w:szCs w:val="17"/>
                <w:lang w:val="fr-FR"/>
              </w:rPr>
              <w:t>alimentaire</w:t>
            </w:r>
            <w:r w:rsidR="00B13ADB" w:rsidRPr="00BA44D7">
              <w:rPr>
                <w:szCs w:val="17"/>
                <w:lang w:val="fr-FR"/>
              </w:rPr>
              <w:t>;</w:t>
            </w:r>
            <w:proofErr w:type="gramEnd"/>
          </w:p>
        </w:tc>
        <w:tc>
          <w:tcPr>
            <w:tcW w:w="1745" w:type="dxa"/>
            <w:shd w:val="clear" w:color="auto" w:fill="auto"/>
          </w:tcPr>
          <w:p w14:paraId="38E1326C" w14:textId="7189E72F" w:rsidR="00105176" w:rsidRPr="00DC745B" w:rsidRDefault="00105176" w:rsidP="009F5EBD">
            <w:r w:rsidRPr="00DC745B">
              <w:rPr>
                <w:color w:val="000000" w:themeColor="text1"/>
                <w:lang w:val="fr-FR"/>
              </w:rPr>
              <w:t>Conserver</w:t>
            </w:r>
          </w:p>
        </w:tc>
      </w:tr>
      <w:tr w:rsidR="001646C5" w:rsidRPr="00DC745B" w14:paraId="5017FEDB" w14:textId="77777777" w:rsidTr="00DC745B">
        <w:trPr>
          <w:trHeight w:val="673"/>
        </w:trPr>
        <w:tc>
          <w:tcPr>
            <w:tcW w:w="7308" w:type="dxa"/>
            <w:shd w:val="clear" w:color="auto" w:fill="auto"/>
          </w:tcPr>
          <w:p w14:paraId="2D808054" w14:textId="2368A383" w:rsidR="001646C5" w:rsidRPr="00BA44D7" w:rsidRDefault="00DC745B" w:rsidP="00DC745B">
            <w:pPr>
              <w:widowControl/>
              <w:autoSpaceDE/>
              <w:autoSpaceDN/>
              <w:adjustRightInd/>
              <w:jc w:val="both"/>
              <w:rPr>
                <w:szCs w:val="17"/>
                <w:lang w:val="fr-FR"/>
              </w:rPr>
            </w:pPr>
            <w:r w:rsidRPr="00BA44D7">
              <w:rPr>
                <w:i/>
                <w:szCs w:val="17"/>
                <w:lang w:val="fr-FR"/>
              </w:rPr>
              <w:t>Reconnaissant en outre</w:t>
            </w:r>
            <w:r w:rsidRPr="00BA44D7">
              <w:rPr>
                <w:szCs w:val="17"/>
                <w:lang w:val="fr-FR"/>
              </w:rPr>
              <w:t xml:space="preserve"> que les prises illicites et sans discrimination de ces espèces et d’autres grands animaux marins se poursuivent dans les pays d’Asie du Sud-Est, mettant ainsi en péril l’intégrité et la viabilité de l’écosystème </w:t>
            </w:r>
            <w:proofErr w:type="gramStart"/>
            <w:r w:rsidRPr="00BA44D7">
              <w:rPr>
                <w:szCs w:val="17"/>
                <w:lang w:val="fr-FR"/>
              </w:rPr>
              <w:t>marin</w:t>
            </w:r>
            <w:r w:rsidR="00B13ADB" w:rsidRPr="00BA44D7">
              <w:rPr>
                <w:szCs w:val="17"/>
                <w:lang w:val="fr-FR"/>
              </w:rPr>
              <w:t>;</w:t>
            </w:r>
            <w:proofErr w:type="gramEnd"/>
          </w:p>
        </w:tc>
        <w:tc>
          <w:tcPr>
            <w:tcW w:w="1745" w:type="dxa"/>
            <w:shd w:val="clear" w:color="auto" w:fill="auto"/>
          </w:tcPr>
          <w:p w14:paraId="35C7E138" w14:textId="4F26D7AF" w:rsidR="001646C5" w:rsidRPr="00DC745B" w:rsidRDefault="001646C5" w:rsidP="009F5EBD">
            <w:pPr>
              <w:rPr>
                <w:color w:val="000000" w:themeColor="text1"/>
                <w:lang w:val="fr-FR"/>
              </w:rPr>
            </w:pPr>
            <w:r w:rsidRPr="00DC745B">
              <w:rPr>
                <w:color w:val="000000" w:themeColor="text1"/>
                <w:lang w:val="fr-FR"/>
              </w:rPr>
              <w:t>Conserver</w:t>
            </w:r>
          </w:p>
        </w:tc>
      </w:tr>
      <w:tr w:rsidR="001646C5" w:rsidRPr="00DC745B" w14:paraId="248AD1EF" w14:textId="77777777" w:rsidTr="00275105">
        <w:tc>
          <w:tcPr>
            <w:tcW w:w="7308" w:type="dxa"/>
            <w:shd w:val="clear" w:color="auto" w:fill="auto"/>
          </w:tcPr>
          <w:p w14:paraId="227F589E" w14:textId="77777777" w:rsidR="001646C5" w:rsidRDefault="00DC745B" w:rsidP="00DC745B">
            <w:pPr>
              <w:widowControl/>
              <w:autoSpaceDE/>
              <w:autoSpaceDN/>
              <w:adjustRightInd/>
              <w:jc w:val="both"/>
              <w:rPr>
                <w:szCs w:val="17"/>
                <w:lang w:val="fr-FR"/>
              </w:rPr>
            </w:pPr>
            <w:r w:rsidRPr="00BA44D7">
              <w:rPr>
                <w:i/>
                <w:szCs w:val="17"/>
                <w:lang w:val="fr-FR"/>
              </w:rPr>
              <w:t>Consciente</w:t>
            </w:r>
            <w:r w:rsidRPr="00BA44D7">
              <w:rPr>
                <w:szCs w:val="17"/>
                <w:lang w:val="fr-FR"/>
              </w:rPr>
              <w:t xml:space="preserve"> que les menaces pesant sur ces espèces comprennent tout particulièrement la mortalité accidentelle et délibérée, la destruction et la modification des habitats en raison du développement des côtes et des rives des cours d’eau, et la </w:t>
            </w:r>
            <w:proofErr w:type="gramStart"/>
            <w:r w:rsidRPr="00BA44D7">
              <w:rPr>
                <w:szCs w:val="17"/>
                <w:lang w:val="fr-FR"/>
              </w:rPr>
              <w:t>pollution;</w:t>
            </w:r>
            <w:proofErr w:type="gramEnd"/>
          </w:p>
          <w:p w14:paraId="003A3575" w14:textId="6E894094" w:rsidR="00BA44D7" w:rsidRPr="00BA44D7" w:rsidRDefault="00BA44D7" w:rsidP="00DC745B">
            <w:pPr>
              <w:widowControl/>
              <w:autoSpaceDE/>
              <w:autoSpaceDN/>
              <w:adjustRightInd/>
              <w:jc w:val="both"/>
              <w:rPr>
                <w:szCs w:val="17"/>
                <w:lang w:val="fr-FR"/>
              </w:rPr>
            </w:pPr>
          </w:p>
        </w:tc>
        <w:tc>
          <w:tcPr>
            <w:tcW w:w="1745" w:type="dxa"/>
            <w:shd w:val="clear" w:color="auto" w:fill="auto"/>
          </w:tcPr>
          <w:p w14:paraId="54218226" w14:textId="202D2C9E" w:rsidR="001646C5" w:rsidRPr="00DC745B" w:rsidRDefault="001646C5" w:rsidP="009F5EBD">
            <w:pPr>
              <w:rPr>
                <w:color w:val="000000" w:themeColor="text1"/>
                <w:lang w:val="fr-FR"/>
              </w:rPr>
            </w:pPr>
            <w:r w:rsidRPr="00DC745B">
              <w:rPr>
                <w:color w:val="000000" w:themeColor="text1"/>
                <w:lang w:val="fr-FR"/>
              </w:rPr>
              <w:t>Conserver</w:t>
            </w:r>
          </w:p>
        </w:tc>
      </w:tr>
      <w:tr w:rsidR="001646C5" w:rsidRPr="00DC745B" w14:paraId="1E8AE828" w14:textId="77777777" w:rsidTr="00275105">
        <w:tc>
          <w:tcPr>
            <w:tcW w:w="7308" w:type="dxa"/>
            <w:shd w:val="clear" w:color="auto" w:fill="auto"/>
          </w:tcPr>
          <w:p w14:paraId="53665756" w14:textId="77777777" w:rsidR="001646C5" w:rsidRDefault="00DC745B" w:rsidP="00DC745B">
            <w:pPr>
              <w:widowControl/>
              <w:autoSpaceDE/>
              <w:autoSpaceDN/>
              <w:adjustRightInd/>
              <w:jc w:val="both"/>
              <w:rPr>
                <w:szCs w:val="17"/>
                <w:lang w:val="fr-FR"/>
              </w:rPr>
            </w:pPr>
            <w:r w:rsidRPr="00BA44D7">
              <w:rPr>
                <w:i/>
                <w:szCs w:val="17"/>
                <w:lang w:val="fr-FR"/>
              </w:rPr>
              <w:t>Sachant</w:t>
            </w:r>
            <w:r w:rsidRPr="00BA44D7">
              <w:rPr>
                <w:szCs w:val="17"/>
                <w:lang w:val="fr-FR"/>
              </w:rPr>
              <w:t xml:space="preserve"> que ces espèces sont migratrices et peuvent franchir les frontières et juridictions </w:t>
            </w:r>
            <w:proofErr w:type="gramStart"/>
            <w:r w:rsidRPr="00BA44D7">
              <w:rPr>
                <w:szCs w:val="17"/>
                <w:lang w:val="fr-FR"/>
              </w:rPr>
              <w:t>nationales;</w:t>
            </w:r>
            <w:proofErr w:type="gramEnd"/>
          </w:p>
          <w:p w14:paraId="6BFDCC28" w14:textId="1EC05414" w:rsidR="00BA44D7" w:rsidRPr="00BA44D7" w:rsidRDefault="00BA44D7" w:rsidP="00DC745B">
            <w:pPr>
              <w:widowControl/>
              <w:autoSpaceDE/>
              <w:autoSpaceDN/>
              <w:adjustRightInd/>
              <w:jc w:val="both"/>
              <w:rPr>
                <w:szCs w:val="17"/>
                <w:lang w:val="fr-FR"/>
              </w:rPr>
            </w:pPr>
          </w:p>
        </w:tc>
        <w:tc>
          <w:tcPr>
            <w:tcW w:w="1745" w:type="dxa"/>
            <w:shd w:val="clear" w:color="auto" w:fill="auto"/>
          </w:tcPr>
          <w:p w14:paraId="028E0CBA" w14:textId="00156D4A" w:rsidR="001646C5" w:rsidRPr="00DC745B" w:rsidRDefault="001646C5" w:rsidP="009F5EBD">
            <w:pPr>
              <w:rPr>
                <w:color w:val="000000" w:themeColor="text1"/>
                <w:lang w:val="fr-FR"/>
              </w:rPr>
            </w:pPr>
            <w:r w:rsidRPr="00DC745B">
              <w:rPr>
                <w:color w:val="000000" w:themeColor="text1"/>
                <w:lang w:val="fr-FR"/>
              </w:rPr>
              <w:t>Conserver</w:t>
            </w:r>
          </w:p>
        </w:tc>
      </w:tr>
      <w:tr w:rsidR="001646C5" w:rsidRPr="00DC745B" w14:paraId="217435F9" w14:textId="77777777" w:rsidTr="00275105">
        <w:tc>
          <w:tcPr>
            <w:tcW w:w="7308" w:type="dxa"/>
            <w:shd w:val="clear" w:color="auto" w:fill="auto"/>
          </w:tcPr>
          <w:p w14:paraId="23579BA6" w14:textId="77777777" w:rsidR="001646C5" w:rsidRDefault="00DC745B" w:rsidP="00DC745B">
            <w:pPr>
              <w:widowControl/>
              <w:autoSpaceDE/>
              <w:autoSpaceDN/>
              <w:adjustRightInd/>
              <w:jc w:val="both"/>
              <w:rPr>
                <w:szCs w:val="17"/>
                <w:lang w:val="fr-FR"/>
              </w:rPr>
            </w:pPr>
            <w:r w:rsidRPr="00BA44D7">
              <w:rPr>
                <w:i/>
                <w:szCs w:val="17"/>
                <w:lang w:val="fr-FR"/>
              </w:rPr>
              <w:t>Prenant acte</w:t>
            </w:r>
            <w:r w:rsidRPr="00BA44D7">
              <w:rPr>
                <w:szCs w:val="17"/>
                <w:lang w:val="fr-FR"/>
              </w:rPr>
              <w:t xml:space="preserve"> des initiatives en vue de la conservation des petits cétacés et des siréniens prises par les pays de la région, notamment l’Australie, le Cambodge, l’Inde, l’Indonésie, la Malaisie, les Philippines, Singapour, la Thaïlande et le Viêt-</w:t>
            </w:r>
            <w:proofErr w:type="gramStart"/>
            <w:r w:rsidRPr="00BA44D7">
              <w:rPr>
                <w:szCs w:val="17"/>
                <w:lang w:val="fr-FR"/>
              </w:rPr>
              <w:t>Nam;</w:t>
            </w:r>
            <w:proofErr w:type="gramEnd"/>
          </w:p>
          <w:p w14:paraId="648EEC7A" w14:textId="32092184" w:rsidR="00BA44D7" w:rsidRPr="00BA44D7" w:rsidRDefault="00BA44D7" w:rsidP="00DC745B">
            <w:pPr>
              <w:widowControl/>
              <w:autoSpaceDE/>
              <w:autoSpaceDN/>
              <w:adjustRightInd/>
              <w:jc w:val="both"/>
              <w:rPr>
                <w:szCs w:val="17"/>
                <w:lang w:val="fr-FR"/>
              </w:rPr>
            </w:pPr>
          </w:p>
        </w:tc>
        <w:tc>
          <w:tcPr>
            <w:tcW w:w="1745" w:type="dxa"/>
            <w:shd w:val="clear" w:color="auto" w:fill="auto"/>
          </w:tcPr>
          <w:p w14:paraId="5A12E1FB" w14:textId="510E52B9" w:rsidR="001646C5" w:rsidRPr="00DC745B" w:rsidRDefault="001646C5" w:rsidP="009F5EBD">
            <w:pPr>
              <w:rPr>
                <w:color w:val="000000" w:themeColor="text1"/>
                <w:lang w:val="fr-FR"/>
              </w:rPr>
            </w:pPr>
            <w:r w:rsidRPr="00DC745B">
              <w:rPr>
                <w:color w:val="000000" w:themeColor="text1"/>
                <w:lang w:val="fr-FR"/>
              </w:rPr>
              <w:t>Conserver</w:t>
            </w:r>
          </w:p>
        </w:tc>
      </w:tr>
      <w:tr w:rsidR="00B13ADB" w:rsidRPr="00DC745B" w14:paraId="733DE667" w14:textId="77777777" w:rsidTr="00275105">
        <w:tc>
          <w:tcPr>
            <w:tcW w:w="7308" w:type="dxa"/>
            <w:shd w:val="clear" w:color="auto" w:fill="auto"/>
          </w:tcPr>
          <w:p w14:paraId="242681F5" w14:textId="77777777" w:rsidR="00B13ADB" w:rsidRDefault="00B13ADB" w:rsidP="00DC745B">
            <w:pPr>
              <w:widowControl/>
              <w:autoSpaceDE/>
              <w:autoSpaceDN/>
              <w:adjustRightInd/>
              <w:jc w:val="both"/>
              <w:rPr>
                <w:szCs w:val="17"/>
                <w:lang w:val="fr-FR"/>
              </w:rPr>
            </w:pPr>
            <w:r w:rsidRPr="00BA44D7">
              <w:rPr>
                <w:i/>
                <w:szCs w:val="17"/>
                <w:lang w:val="fr-FR"/>
              </w:rPr>
              <w:t>Reconnaissant</w:t>
            </w:r>
            <w:r w:rsidRPr="00BA44D7">
              <w:rPr>
                <w:szCs w:val="17"/>
                <w:lang w:val="fr-FR"/>
              </w:rPr>
              <w:t xml:space="preserve"> que les responsabilités doivent être partagées en matière de conservation et de gestion durable des populations de petits cétacés et de siréniens et de leurs habitats en Asie du Sud-Est et dans les eaux </w:t>
            </w:r>
            <w:proofErr w:type="gramStart"/>
            <w:r w:rsidRPr="00BA44D7">
              <w:rPr>
                <w:szCs w:val="17"/>
                <w:lang w:val="fr-FR"/>
              </w:rPr>
              <w:t>adjacentes;</w:t>
            </w:r>
            <w:proofErr w:type="gramEnd"/>
            <w:r w:rsidRPr="00BA44D7">
              <w:rPr>
                <w:szCs w:val="17"/>
                <w:lang w:val="fr-FR"/>
              </w:rPr>
              <w:t xml:space="preserve"> et</w:t>
            </w:r>
          </w:p>
          <w:p w14:paraId="2288F0AB" w14:textId="33CEEB52" w:rsidR="00BA44D7" w:rsidRPr="00BA44D7" w:rsidRDefault="00BA44D7" w:rsidP="00DC745B">
            <w:pPr>
              <w:widowControl/>
              <w:autoSpaceDE/>
              <w:autoSpaceDN/>
              <w:adjustRightInd/>
              <w:jc w:val="both"/>
              <w:rPr>
                <w:szCs w:val="17"/>
                <w:lang w:val="fr-FR"/>
              </w:rPr>
            </w:pPr>
          </w:p>
        </w:tc>
        <w:tc>
          <w:tcPr>
            <w:tcW w:w="1745" w:type="dxa"/>
            <w:shd w:val="clear" w:color="auto" w:fill="auto"/>
          </w:tcPr>
          <w:p w14:paraId="7A859F51" w14:textId="4C34C733" w:rsidR="00B13ADB" w:rsidRPr="00DC745B" w:rsidRDefault="00B13ADB" w:rsidP="009F5EBD">
            <w:pPr>
              <w:rPr>
                <w:color w:val="000000" w:themeColor="text1"/>
                <w:lang w:val="fr-FR"/>
              </w:rPr>
            </w:pPr>
            <w:r w:rsidRPr="00637044">
              <w:rPr>
                <w:color w:val="000000" w:themeColor="text1"/>
                <w:lang w:val="fr-FR"/>
              </w:rPr>
              <w:t>Conserver</w:t>
            </w:r>
          </w:p>
        </w:tc>
      </w:tr>
      <w:tr w:rsidR="00B13ADB" w:rsidRPr="00DC745B" w14:paraId="4F95FB48" w14:textId="77777777" w:rsidTr="00275105">
        <w:tc>
          <w:tcPr>
            <w:tcW w:w="7308" w:type="dxa"/>
            <w:shd w:val="clear" w:color="auto" w:fill="auto"/>
          </w:tcPr>
          <w:p w14:paraId="6571282B" w14:textId="77777777" w:rsidR="00B13ADB" w:rsidRDefault="00B13ADB" w:rsidP="00DC745B">
            <w:pPr>
              <w:widowControl/>
              <w:autoSpaceDE/>
              <w:autoSpaceDN/>
              <w:adjustRightInd/>
              <w:jc w:val="both"/>
              <w:rPr>
                <w:szCs w:val="17"/>
                <w:lang w:val="fr-FR"/>
              </w:rPr>
            </w:pPr>
            <w:r w:rsidRPr="00BA44D7">
              <w:rPr>
                <w:i/>
                <w:szCs w:val="17"/>
                <w:lang w:val="fr-FR"/>
              </w:rPr>
              <w:t>Notant</w:t>
            </w:r>
            <w:r w:rsidRPr="00BA44D7">
              <w:rPr>
                <w:szCs w:val="17"/>
                <w:lang w:val="fr-FR"/>
              </w:rPr>
              <w:t xml:space="preserve"> l’intérêt que suscite la promotion du transfert de l’expérience acquise dans le cadre de la CMS et des Accords </w:t>
            </w:r>
            <w:proofErr w:type="gramStart"/>
            <w:r w:rsidRPr="00BA44D7">
              <w:rPr>
                <w:szCs w:val="17"/>
                <w:lang w:val="fr-FR"/>
              </w:rPr>
              <w:t>pertinents;</w:t>
            </w:r>
            <w:proofErr w:type="gramEnd"/>
          </w:p>
          <w:p w14:paraId="0B617403" w14:textId="1AE88634" w:rsidR="00BA44D7" w:rsidRPr="00BA44D7" w:rsidRDefault="00BA44D7" w:rsidP="00DC745B">
            <w:pPr>
              <w:widowControl/>
              <w:autoSpaceDE/>
              <w:autoSpaceDN/>
              <w:adjustRightInd/>
              <w:jc w:val="both"/>
              <w:rPr>
                <w:szCs w:val="17"/>
                <w:lang w:val="fr-FR"/>
              </w:rPr>
            </w:pPr>
          </w:p>
        </w:tc>
        <w:tc>
          <w:tcPr>
            <w:tcW w:w="1745" w:type="dxa"/>
            <w:shd w:val="clear" w:color="auto" w:fill="auto"/>
          </w:tcPr>
          <w:p w14:paraId="34AC4313" w14:textId="1FCAD488" w:rsidR="00B13ADB" w:rsidRPr="00DC745B" w:rsidRDefault="00B13ADB" w:rsidP="009F5EBD">
            <w:pPr>
              <w:rPr>
                <w:color w:val="000000" w:themeColor="text1"/>
                <w:lang w:val="fr-FR"/>
              </w:rPr>
            </w:pPr>
            <w:r w:rsidRPr="00637044">
              <w:rPr>
                <w:color w:val="000000" w:themeColor="text1"/>
                <w:lang w:val="fr-FR"/>
              </w:rPr>
              <w:t>Conserver</w:t>
            </w:r>
          </w:p>
        </w:tc>
      </w:tr>
      <w:tr w:rsidR="00555B89" w:rsidRPr="00A55872" w14:paraId="295EB332" w14:textId="77777777" w:rsidTr="0008246C">
        <w:tc>
          <w:tcPr>
            <w:tcW w:w="7308" w:type="dxa"/>
            <w:shd w:val="clear" w:color="auto" w:fill="D9D9D9" w:themeFill="background1" w:themeFillShade="D9"/>
          </w:tcPr>
          <w:p w14:paraId="64D446BD" w14:textId="1909EC23" w:rsidR="00555B89" w:rsidRPr="00BA44D7" w:rsidRDefault="00555B89" w:rsidP="00BA44D7">
            <w:pPr>
              <w:jc w:val="center"/>
              <w:rPr>
                <w:i/>
                <w:lang w:val="fr-FR"/>
              </w:rPr>
            </w:pPr>
            <w:r w:rsidRPr="00DC745B">
              <w:rPr>
                <w:i/>
                <w:lang w:val="fr-FR"/>
              </w:rPr>
              <w:lastRenderedPageBreak/>
              <w:t>La Conférence des Parties à la Convention sur la conservation des espèces migratrices appartenant à la faune sauvage</w:t>
            </w:r>
          </w:p>
        </w:tc>
        <w:tc>
          <w:tcPr>
            <w:tcW w:w="1745" w:type="dxa"/>
            <w:shd w:val="clear" w:color="auto" w:fill="D9D9D9" w:themeFill="background1" w:themeFillShade="D9"/>
          </w:tcPr>
          <w:p w14:paraId="140F488B" w14:textId="0D8E6A55" w:rsidR="00555B89" w:rsidRPr="00BA44D7" w:rsidRDefault="00555B89" w:rsidP="0008246C">
            <w:pPr>
              <w:rPr>
                <w:lang w:val="fr-FR"/>
              </w:rPr>
            </w:pPr>
          </w:p>
        </w:tc>
      </w:tr>
      <w:tr w:rsidR="00671BEF" w:rsidRPr="00DC745B" w14:paraId="70275F65" w14:textId="77777777" w:rsidTr="00275105">
        <w:tc>
          <w:tcPr>
            <w:tcW w:w="7308" w:type="dxa"/>
            <w:shd w:val="clear" w:color="auto" w:fill="auto"/>
          </w:tcPr>
          <w:p w14:paraId="2248B8AF" w14:textId="77777777" w:rsidR="00671BEF" w:rsidRPr="00BA44D7" w:rsidRDefault="00671BEF" w:rsidP="00B13ADB">
            <w:pPr>
              <w:widowControl/>
              <w:autoSpaceDE/>
              <w:autoSpaceDN/>
              <w:adjustRightInd/>
              <w:jc w:val="both"/>
              <w:rPr>
                <w:szCs w:val="17"/>
                <w:lang w:val="fr-FR"/>
              </w:rPr>
            </w:pPr>
            <w:r w:rsidRPr="00BA44D7">
              <w:rPr>
                <w:szCs w:val="17"/>
                <w:lang w:val="fr-FR"/>
              </w:rPr>
              <w:t xml:space="preserve">1. </w:t>
            </w:r>
            <w:r w:rsidRPr="00BA44D7">
              <w:rPr>
                <w:i/>
                <w:szCs w:val="17"/>
                <w:lang w:val="fr-FR"/>
              </w:rPr>
              <w:t>Encourage</w:t>
            </w:r>
            <w:r w:rsidRPr="00BA44D7">
              <w:rPr>
                <w:szCs w:val="17"/>
                <w:lang w:val="fr-FR"/>
              </w:rPr>
              <w:t xml:space="preserve">, sur la base des recommandations formulées lors de la Conférence de </w:t>
            </w:r>
            <w:proofErr w:type="spellStart"/>
            <w:r w:rsidRPr="00BA44D7">
              <w:rPr>
                <w:szCs w:val="17"/>
                <w:lang w:val="fr-FR"/>
              </w:rPr>
              <w:t>Dumaguete</w:t>
            </w:r>
            <w:proofErr w:type="spellEnd"/>
            <w:r w:rsidRPr="00BA44D7">
              <w:rPr>
                <w:szCs w:val="17"/>
                <w:lang w:val="fr-FR"/>
              </w:rPr>
              <w:t>,</w:t>
            </w:r>
          </w:p>
          <w:p w14:paraId="30AAF781" w14:textId="1B156BA4" w:rsidR="00671BEF" w:rsidRPr="00BA44D7" w:rsidRDefault="00671BEF" w:rsidP="00B13ADB">
            <w:pPr>
              <w:widowControl/>
              <w:autoSpaceDE/>
              <w:autoSpaceDN/>
              <w:adjustRightInd/>
              <w:jc w:val="both"/>
              <w:rPr>
                <w:szCs w:val="17"/>
                <w:lang w:val="fr-FR"/>
              </w:rPr>
            </w:pPr>
            <w:proofErr w:type="gramStart"/>
            <w:r w:rsidRPr="00BA44D7">
              <w:rPr>
                <w:szCs w:val="17"/>
                <w:lang w:val="fr-FR"/>
              </w:rPr>
              <w:t>l’ensemble</w:t>
            </w:r>
            <w:proofErr w:type="gramEnd"/>
            <w:r w:rsidRPr="00BA44D7">
              <w:rPr>
                <w:szCs w:val="17"/>
                <w:lang w:val="fr-FR"/>
              </w:rPr>
              <w:t xml:space="preserve"> des Parties et des Etats de l’aire de répartition à envisager d’instituer un instrument de coopération adéquat pour la conservation de ces espèces, qui tiendrait compte des caractéristiques particulières des eaux marines et fluviales;</w:t>
            </w:r>
          </w:p>
        </w:tc>
        <w:tc>
          <w:tcPr>
            <w:tcW w:w="1745" w:type="dxa"/>
            <w:shd w:val="clear" w:color="auto" w:fill="auto"/>
          </w:tcPr>
          <w:p w14:paraId="29E5CE48" w14:textId="608F25E5" w:rsidR="00671BEF" w:rsidRPr="00DC745B" w:rsidRDefault="00671BEF" w:rsidP="009F5EBD">
            <w:r w:rsidRPr="0074124E">
              <w:rPr>
                <w:color w:val="000000" w:themeColor="text1"/>
                <w:lang w:val="fr-FR"/>
              </w:rPr>
              <w:t>Conserver</w:t>
            </w:r>
          </w:p>
        </w:tc>
      </w:tr>
      <w:tr w:rsidR="00671BEF" w:rsidRPr="00DC745B" w14:paraId="4C9E7D78" w14:textId="77777777" w:rsidTr="00275105">
        <w:tc>
          <w:tcPr>
            <w:tcW w:w="7308" w:type="dxa"/>
            <w:shd w:val="clear" w:color="auto" w:fill="auto"/>
          </w:tcPr>
          <w:p w14:paraId="31838B38" w14:textId="75DA9341" w:rsidR="00671BEF" w:rsidRPr="00BA44D7" w:rsidRDefault="00671BEF" w:rsidP="00B13ADB">
            <w:pPr>
              <w:widowControl/>
              <w:autoSpaceDE/>
              <w:autoSpaceDN/>
              <w:adjustRightInd/>
              <w:jc w:val="both"/>
              <w:rPr>
                <w:szCs w:val="17"/>
                <w:lang w:val="fr-FR"/>
              </w:rPr>
            </w:pPr>
            <w:r w:rsidRPr="00BA44D7">
              <w:rPr>
                <w:szCs w:val="17"/>
                <w:lang w:val="fr-FR"/>
              </w:rPr>
              <w:t xml:space="preserve">2. </w:t>
            </w:r>
            <w:r w:rsidRPr="00BA44D7">
              <w:rPr>
                <w:i/>
                <w:szCs w:val="17"/>
                <w:lang w:val="fr-FR"/>
              </w:rPr>
              <w:t>Encourage</w:t>
            </w:r>
            <w:r w:rsidRPr="00BA44D7">
              <w:rPr>
                <w:szCs w:val="17"/>
                <w:lang w:val="fr-FR"/>
              </w:rPr>
              <w:t xml:space="preserve"> la participation de toutes les parties prenantes, y compris les organismes gouvernementaux responsables de la conservation et de la gestion des petits cétacés et des siréniens, ainsi que des organisations non-gouvernementales et de la communauté scientifique </w:t>
            </w:r>
            <w:proofErr w:type="gramStart"/>
            <w:r w:rsidRPr="00BA44D7">
              <w:rPr>
                <w:szCs w:val="17"/>
                <w:lang w:val="fr-FR"/>
              </w:rPr>
              <w:t>internationale;</w:t>
            </w:r>
            <w:proofErr w:type="gramEnd"/>
          </w:p>
        </w:tc>
        <w:tc>
          <w:tcPr>
            <w:tcW w:w="1745" w:type="dxa"/>
            <w:shd w:val="clear" w:color="auto" w:fill="auto"/>
          </w:tcPr>
          <w:p w14:paraId="1E80C1FB" w14:textId="15B4EBAB" w:rsidR="00671BEF" w:rsidRPr="00DC745B" w:rsidRDefault="00671BEF" w:rsidP="009F5EBD">
            <w:r w:rsidRPr="0074124E">
              <w:rPr>
                <w:color w:val="000000" w:themeColor="text1"/>
                <w:lang w:val="fr-FR"/>
              </w:rPr>
              <w:t>Conserver</w:t>
            </w:r>
          </w:p>
        </w:tc>
      </w:tr>
      <w:tr w:rsidR="00671BEF" w:rsidRPr="00DC745B" w14:paraId="212282B0" w14:textId="77777777" w:rsidTr="00275105">
        <w:tc>
          <w:tcPr>
            <w:tcW w:w="7308" w:type="dxa"/>
            <w:shd w:val="clear" w:color="auto" w:fill="auto"/>
          </w:tcPr>
          <w:p w14:paraId="774042C7" w14:textId="1935D35C" w:rsidR="00671BEF" w:rsidRPr="00BA44D7" w:rsidRDefault="00671BEF" w:rsidP="00B13ADB">
            <w:pPr>
              <w:widowControl/>
              <w:autoSpaceDE/>
              <w:autoSpaceDN/>
              <w:adjustRightInd/>
              <w:jc w:val="both"/>
              <w:rPr>
                <w:szCs w:val="17"/>
                <w:lang w:val="fr-FR"/>
              </w:rPr>
            </w:pPr>
            <w:r w:rsidRPr="00BA44D7">
              <w:rPr>
                <w:szCs w:val="17"/>
                <w:lang w:val="fr-FR"/>
              </w:rPr>
              <w:t xml:space="preserve">3. </w:t>
            </w:r>
            <w:r w:rsidRPr="00BA44D7">
              <w:rPr>
                <w:i/>
                <w:szCs w:val="17"/>
                <w:lang w:val="fr-FR"/>
              </w:rPr>
              <w:t>Reconnaît</w:t>
            </w:r>
            <w:r w:rsidRPr="00BA44D7">
              <w:rPr>
                <w:szCs w:val="17"/>
                <w:lang w:val="fr-FR"/>
              </w:rPr>
              <w:t xml:space="preserve"> qu’il faut promouvoir la conservation de ces espèces auprès de divers secteurs de la société, y compris les compagnies pétrolières, l’industrie de la pêche et l’aquaculture, et les agences de </w:t>
            </w:r>
            <w:proofErr w:type="gramStart"/>
            <w:r w:rsidRPr="00BA44D7">
              <w:rPr>
                <w:szCs w:val="17"/>
                <w:lang w:val="fr-FR"/>
              </w:rPr>
              <w:t>tourisme;</w:t>
            </w:r>
            <w:proofErr w:type="gramEnd"/>
          </w:p>
        </w:tc>
        <w:tc>
          <w:tcPr>
            <w:tcW w:w="1745" w:type="dxa"/>
            <w:shd w:val="clear" w:color="auto" w:fill="auto"/>
          </w:tcPr>
          <w:p w14:paraId="774EB27E" w14:textId="19636F77" w:rsidR="00671BEF" w:rsidRPr="00DC745B" w:rsidRDefault="00671BEF" w:rsidP="009F5EBD">
            <w:r w:rsidRPr="0074124E">
              <w:rPr>
                <w:color w:val="000000" w:themeColor="text1"/>
                <w:lang w:val="fr-FR"/>
              </w:rPr>
              <w:t>Conserver</w:t>
            </w:r>
          </w:p>
        </w:tc>
      </w:tr>
      <w:tr w:rsidR="00671BEF" w:rsidRPr="00DC745B" w14:paraId="22E1ADDD" w14:textId="77777777" w:rsidTr="00275105">
        <w:tc>
          <w:tcPr>
            <w:tcW w:w="7308" w:type="dxa"/>
            <w:shd w:val="clear" w:color="auto" w:fill="auto"/>
          </w:tcPr>
          <w:p w14:paraId="6326218D" w14:textId="5BBDCC7F" w:rsidR="00671BEF" w:rsidRPr="00BA44D7" w:rsidRDefault="00671BEF" w:rsidP="00B13ADB">
            <w:pPr>
              <w:widowControl/>
              <w:autoSpaceDE/>
              <w:autoSpaceDN/>
              <w:adjustRightInd/>
              <w:jc w:val="both"/>
              <w:rPr>
                <w:szCs w:val="17"/>
                <w:lang w:val="fr-FR"/>
              </w:rPr>
            </w:pPr>
            <w:r w:rsidRPr="00BA44D7">
              <w:rPr>
                <w:szCs w:val="17"/>
                <w:lang w:val="fr-FR"/>
              </w:rPr>
              <w:t xml:space="preserve">4. </w:t>
            </w:r>
            <w:r w:rsidRPr="00BA44D7">
              <w:rPr>
                <w:i/>
                <w:szCs w:val="17"/>
                <w:lang w:val="fr-FR"/>
              </w:rPr>
              <w:t>Recommande</w:t>
            </w:r>
            <w:r w:rsidRPr="00BA44D7">
              <w:rPr>
                <w:szCs w:val="17"/>
                <w:lang w:val="fr-FR"/>
              </w:rPr>
              <w:t xml:space="preserve"> que les pays de la région désignent dès que possible un coordonnateur pour la phase préparatoire d’établissement de l’instrument voulu ; et</w:t>
            </w:r>
          </w:p>
        </w:tc>
        <w:tc>
          <w:tcPr>
            <w:tcW w:w="1745" w:type="dxa"/>
            <w:shd w:val="clear" w:color="auto" w:fill="auto"/>
          </w:tcPr>
          <w:p w14:paraId="48E20B8B" w14:textId="274936DC" w:rsidR="00671BEF" w:rsidRPr="00DC745B" w:rsidRDefault="00671BEF" w:rsidP="009F5EBD">
            <w:r w:rsidRPr="0074124E">
              <w:rPr>
                <w:color w:val="000000" w:themeColor="text1"/>
                <w:lang w:val="fr-FR"/>
              </w:rPr>
              <w:t>Conserver</w:t>
            </w:r>
          </w:p>
        </w:tc>
      </w:tr>
      <w:tr w:rsidR="00671BEF" w:rsidRPr="00DC745B" w14:paraId="7D6BF620" w14:textId="77777777" w:rsidTr="00275105">
        <w:tc>
          <w:tcPr>
            <w:tcW w:w="7308" w:type="dxa"/>
            <w:shd w:val="clear" w:color="auto" w:fill="auto"/>
          </w:tcPr>
          <w:p w14:paraId="035D466D" w14:textId="0CEAF034" w:rsidR="00671BEF" w:rsidRPr="00BA44D7" w:rsidRDefault="00671BEF" w:rsidP="00B13ADB">
            <w:pPr>
              <w:widowControl/>
              <w:autoSpaceDE/>
              <w:autoSpaceDN/>
              <w:adjustRightInd/>
              <w:jc w:val="both"/>
              <w:rPr>
                <w:szCs w:val="17"/>
                <w:lang w:val="fr-FR"/>
              </w:rPr>
            </w:pPr>
            <w:r w:rsidRPr="00BA44D7">
              <w:rPr>
                <w:szCs w:val="17"/>
                <w:lang w:val="fr-FR"/>
              </w:rPr>
              <w:t>5. Recommande aux partenaires techniques et financiers multilatéraux et bilatéraux de faciliter l’application de la présente recommandation.</w:t>
            </w:r>
          </w:p>
        </w:tc>
        <w:tc>
          <w:tcPr>
            <w:tcW w:w="1745" w:type="dxa"/>
            <w:shd w:val="clear" w:color="auto" w:fill="auto"/>
          </w:tcPr>
          <w:p w14:paraId="2C636D7C" w14:textId="71A81D23" w:rsidR="00671BEF" w:rsidRPr="00DC745B" w:rsidRDefault="00671BEF" w:rsidP="009F5EBD">
            <w:pPr>
              <w:rPr>
                <w:color w:val="000000" w:themeColor="text1"/>
                <w:lang w:val="fr-FR"/>
              </w:rPr>
            </w:pPr>
            <w:r w:rsidRPr="0074124E">
              <w:rPr>
                <w:color w:val="000000" w:themeColor="text1"/>
                <w:lang w:val="fr-FR"/>
              </w:rPr>
              <w:t>Conserver</w:t>
            </w:r>
          </w:p>
        </w:tc>
      </w:tr>
    </w:tbl>
    <w:p w14:paraId="111DD2A0" w14:textId="77777777" w:rsidR="00593041" w:rsidRPr="001111AA" w:rsidRDefault="00593041" w:rsidP="00593041"/>
    <w:p w14:paraId="4025EFA9" w14:textId="77777777" w:rsidR="00593041" w:rsidRPr="001111AA" w:rsidRDefault="00593041" w:rsidP="00593041">
      <w:pPr>
        <w:jc w:val="both"/>
      </w:pPr>
    </w:p>
    <w:p w14:paraId="0A67EE54" w14:textId="77777777" w:rsidR="00593041" w:rsidRPr="001111AA"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sectPr w:rsidR="00593041" w:rsidRPr="001111AA" w:rsidSect="000B0491">
          <w:headerReference w:type="even" r:id="rId15"/>
          <w:headerReference w:type="default" r:id="rId16"/>
          <w:headerReference w:type="first" r:id="rId17"/>
          <w:footerReference w:type="first" r:id="rId18"/>
          <w:footnotePr>
            <w:numRestart w:val="eachPage"/>
          </w:footnotePr>
          <w:pgSz w:w="11907" w:h="16840"/>
          <w:pgMar w:top="1009" w:right="1412" w:bottom="1151" w:left="1412" w:header="720" w:footer="720" w:gutter="0"/>
          <w:cols w:space="720"/>
          <w:titlePg/>
          <w:docGrid w:linePitch="360"/>
        </w:sectPr>
      </w:pPr>
    </w:p>
    <w:p w14:paraId="502ECE60" w14:textId="2274A103" w:rsidR="00593041" w:rsidRPr="00A55872"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fr-FR"/>
        </w:rPr>
      </w:pPr>
      <w:r w:rsidRPr="00A55872">
        <w:rPr>
          <w:b/>
          <w:caps/>
          <w:lang w:val="fr-FR"/>
        </w:rPr>
        <w:lastRenderedPageBreak/>
        <w:t>AnnexE 2</w:t>
      </w:r>
    </w:p>
    <w:p w14:paraId="2EB02C1E" w14:textId="3985A030" w:rsidR="00593041"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fr-FR"/>
        </w:rPr>
      </w:pPr>
    </w:p>
    <w:p w14:paraId="565F22F5" w14:textId="77777777" w:rsidR="00BB55B5" w:rsidRPr="00A55872" w:rsidRDefault="00BB55B5" w:rsidP="00593041">
      <w:pPr>
        <w:pBdr>
          <w:top w:val="single" w:sz="6" w:space="0" w:color="FFFFFF"/>
          <w:left w:val="single" w:sz="6" w:space="0" w:color="FFFFFF"/>
          <w:bottom w:val="single" w:sz="6" w:space="0" w:color="FFFFFF"/>
          <w:right w:val="single" w:sz="6" w:space="0" w:color="FFFFFF"/>
        </w:pBdr>
        <w:jc w:val="right"/>
        <w:outlineLvl w:val="1"/>
        <w:rPr>
          <w:b/>
          <w:caps/>
          <w:lang w:val="fr-FR"/>
        </w:rPr>
      </w:pPr>
    </w:p>
    <w:p w14:paraId="37993C50" w14:textId="4A0FACA0" w:rsidR="00593041" w:rsidRPr="00A55872" w:rsidRDefault="002B0649" w:rsidP="00E44651">
      <w:pPr>
        <w:jc w:val="center"/>
        <w:rPr>
          <w:b/>
          <w:caps/>
          <w:lang w:val="fr-FR"/>
        </w:rPr>
      </w:pPr>
      <w:r w:rsidRPr="00A55872">
        <w:rPr>
          <w:b/>
          <w:lang w:val="fr-FR"/>
        </w:rPr>
        <w:t>RÉSOLUTION</w:t>
      </w:r>
      <w:r w:rsidRPr="00A55872">
        <w:rPr>
          <w:b/>
          <w:caps/>
          <w:lang w:val="fr-FR"/>
        </w:rPr>
        <w:t xml:space="preserve"> </w:t>
      </w:r>
      <w:r w:rsidR="001646C5" w:rsidRPr="00A55872">
        <w:rPr>
          <w:b/>
          <w:caps/>
          <w:lang w:val="fr-FR"/>
        </w:rPr>
        <w:t>7</w:t>
      </w:r>
      <w:r w:rsidR="0008246C" w:rsidRPr="00A55872">
        <w:rPr>
          <w:b/>
          <w:caps/>
          <w:lang w:val="fr-FR"/>
        </w:rPr>
        <w:t>.</w:t>
      </w:r>
      <w:r w:rsidR="00671BEF" w:rsidRPr="00A55872">
        <w:rPr>
          <w:b/>
          <w:caps/>
          <w:lang w:val="fr-FR"/>
        </w:rPr>
        <w:t>X</w:t>
      </w:r>
      <w:r w:rsidR="00BA44D7" w:rsidRPr="00A55872">
        <w:rPr>
          <w:b/>
          <w:caps/>
          <w:lang w:val="fr-FR"/>
        </w:rPr>
        <w:t xml:space="preserve"> </w:t>
      </w:r>
      <w:r w:rsidR="00593041" w:rsidRPr="00A55872">
        <w:rPr>
          <w:b/>
          <w:caps/>
          <w:lang w:val="fr-FR"/>
        </w:rPr>
        <w:t>(REV. COP12)</w:t>
      </w:r>
      <w:r w:rsidR="00BA44D7" w:rsidRPr="00A55872">
        <w:rPr>
          <w:rStyle w:val="FootnoteReference"/>
          <w:b/>
          <w:caps/>
          <w:vertAlign w:val="superscript"/>
          <w:lang w:val="fr-FR"/>
        </w:rPr>
        <w:t xml:space="preserve"> </w:t>
      </w:r>
      <w:r w:rsidR="00BA44D7" w:rsidRPr="00A55872">
        <w:rPr>
          <w:rStyle w:val="FootnoteReference"/>
          <w:b/>
          <w:caps/>
          <w:vertAlign w:val="superscript"/>
          <w:lang w:val="fr-FR"/>
        </w:rPr>
        <w:footnoteReference w:customMarkFollows="1" w:id="3"/>
        <w:t>1</w:t>
      </w:r>
      <w:r w:rsidR="00BA44D7" w:rsidRPr="00A55872">
        <w:rPr>
          <w:rStyle w:val="FootnoteReference"/>
          <w:rFonts w:cs="Arial"/>
          <w:b/>
          <w:caps/>
          <w:vertAlign w:val="superscript"/>
          <w:lang w:val="fr-FR"/>
        </w:rPr>
        <w:footnoteReference w:customMarkFollows="1" w:id="4"/>
        <w:t>2</w:t>
      </w:r>
      <w:r w:rsidR="00BA44D7" w:rsidRPr="00A55872">
        <w:rPr>
          <w:b/>
          <w:caps/>
          <w:vertAlign w:val="superscript"/>
          <w:lang w:val="fr-FR"/>
        </w:rPr>
        <w:t>  </w:t>
      </w:r>
    </w:p>
    <w:p w14:paraId="0CAB927F" w14:textId="77777777" w:rsidR="00593041" w:rsidRPr="00A55872" w:rsidRDefault="00593041" w:rsidP="00593041">
      <w:pPr>
        <w:jc w:val="center"/>
        <w:rPr>
          <w:b/>
          <w:caps/>
          <w:lang w:val="fr-FR"/>
        </w:rPr>
      </w:pPr>
    </w:p>
    <w:p w14:paraId="2D1FC5EA" w14:textId="230575EA" w:rsidR="00593041" w:rsidRDefault="00A55872" w:rsidP="00593041">
      <w:pPr>
        <w:jc w:val="center"/>
        <w:rPr>
          <w:b/>
          <w:bCs/>
          <w:caps/>
          <w:lang w:val="fr-FR"/>
        </w:rPr>
      </w:pPr>
      <w:r>
        <w:rPr>
          <w:b/>
          <w:bCs/>
          <w:caps/>
          <w:lang w:val="fr-FR"/>
        </w:rPr>
        <w:t>COORDINATION RÉGIONALE POUR LES PETITS CÉTACÉ</w:t>
      </w:r>
      <w:r w:rsidRPr="00BA44D7">
        <w:rPr>
          <w:b/>
          <w:bCs/>
          <w:caps/>
          <w:lang w:val="fr-FR"/>
        </w:rPr>
        <w:t>S ET LES DUGONGS DE L’ASIE DU SUD-EST ET DES EAUX ADJACENTES</w:t>
      </w:r>
    </w:p>
    <w:p w14:paraId="238961E2" w14:textId="043C0F1D" w:rsidR="00A55872" w:rsidRDefault="00A55872" w:rsidP="00593041">
      <w:pPr>
        <w:jc w:val="center"/>
        <w:rPr>
          <w:b/>
          <w:lang w:val="fr-FR"/>
        </w:rPr>
      </w:pPr>
    </w:p>
    <w:p w14:paraId="0F1C7CEB" w14:textId="77777777" w:rsidR="00A55872" w:rsidRPr="00BA44D7" w:rsidRDefault="00A55872" w:rsidP="00593041">
      <w:pPr>
        <w:jc w:val="center"/>
        <w:rPr>
          <w:b/>
          <w:lang w:val="fr-FR"/>
        </w:rPr>
      </w:pPr>
    </w:p>
    <w:p w14:paraId="45A634E3" w14:textId="77777777" w:rsidR="00A55872" w:rsidRPr="00BA44D7" w:rsidRDefault="00A55872" w:rsidP="00A55872">
      <w:pPr>
        <w:pStyle w:val="p1"/>
        <w:jc w:val="both"/>
        <w:rPr>
          <w:sz w:val="22"/>
          <w:lang w:val="fr-FR"/>
        </w:rPr>
      </w:pPr>
      <w:r w:rsidRPr="00BA44D7">
        <w:rPr>
          <w:i/>
          <w:sz w:val="22"/>
          <w:lang w:val="fr-FR"/>
        </w:rPr>
        <w:t>Notant</w:t>
      </w:r>
      <w:r w:rsidRPr="00BA44D7">
        <w:rPr>
          <w:sz w:val="22"/>
          <w:lang w:val="fr-FR"/>
        </w:rPr>
        <w:t xml:space="preserve"> que les résultats de la deuxième Conférence internationale sur les mammifères marins d’Asie du Sud-Est, qui s’est tenue à </w:t>
      </w:r>
      <w:proofErr w:type="spellStart"/>
      <w:r w:rsidRPr="00BA44D7">
        <w:rPr>
          <w:sz w:val="22"/>
          <w:lang w:val="fr-FR"/>
        </w:rPr>
        <w:t>Dumaguete</w:t>
      </w:r>
      <w:proofErr w:type="spellEnd"/>
      <w:r w:rsidRPr="00BA44D7">
        <w:rPr>
          <w:sz w:val="22"/>
          <w:lang w:val="fr-FR"/>
        </w:rPr>
        <w:t xml:space="preserve"> (Philippines) du 22 au 26 juillet </w:t>
      </w:r>
      <w:proofErr w:type="gramStart"/>
      <w:r w:rsidRPr="00BA44D7">
        <w:rPr>
          <w:sz w:val="22"/>
          <w:lang w:val="fr-FR"/>
        </w:rPr>
        <w:t>2002;</w:t>
      </w:r>
      <w:proofErr w:type="gramEnd"/>
    </w:p>
    <w:p w14:paraId="4388D307" w14:textId="764483DE" w:rsidR="008E71CC" w:rsidRPr="00A55872" w:rsidRDefault="008E71CC" w:rsidP="001D6C91">
      <w:pPr>
        <w:jc w:val="both"/>
        <w:rPr>
          <w:i/>
          <w:strike/>
          <w:lang w:val="fr-FR"/>
        </w:rPr>
      </w:pPr>
    </w:p>
    <w:p w14:paraId="6E2C427C" w14:textId="14C87771" w:rsidR="008E71CC" w:rsidRDefault="00A55872" w:rsidP="001D6C91">
      <w:pPr>
        <w:widowControl/>
        <w:autoSpaceDE/>
        <w:autoSpaceDN/>
        <w:adjustRightInd/>
        <w:jc w:val="both"/>
        <w:rPr>
          <w:lang w:val="fr-FR"/>
        </w:rPr>
      </w:pPr>
      <w:r w:rsidRPr="00BA44D7">
        <w:rPr>
          <w:i/>
          <w:lang w:val="fr-FR"/>
        </w:rPr>
        <w:t>Notant</w:t>
      </w:r>
      <w:r w:rsidRPr="00BA44D7">
        <w:rPr>
          <w:lang w:val="fr-FR"/>
        </w:rPr>
        <w:t xml:space="preserve"> </w:t>
      </w:r>
      <w:r w:rsidRPr="00BA44D7">
        <w:rPr>
          <w:i/>
          <w:lang w:val="fr-FR"/>
        </w:rPr>
        <w:t>en particulier</w:t>
      </w:r>
      <w:r w:rsidRPr="00BA44D7">
        <w:rPr>
          <w:lang w:val="fr-FR"/>
        </w:rPr>
        <w:t xml:space="preserve"> l’inscription de plusieurs petites espèces de cétacés (</w:t>
      </w:r>
      <w:proofErr w:type="spellStart"/>
      <w:r w:rsidRPr="00BA44D7">
        <w:rPr>
          <w:i/>
          <w:lang w:val="fr-FR"/>
        </w:rPr>
        <w:t>Neophocaena</w:t>
      </w:r>
      <w:proofErr w:type="spellEnd"/>
      <w:r w:rsidRPr="00BA44D7">
        <w:rPr>
          <w:i/>
          <w:lang w:val="fr-FR"/>
        </w:rPr>
        <w:t xml:space="preserve">, </w:t>
      </w:r>
      <w:proofErr w:type="spellStart"/>
      <w:r w:rsidRPr="00BA44D7">
        <w:rPr>
          <w:i/>
          <w:lang w:val="fr-FR"/>
        </w:rPr>
        <w:t>phocaenoides</w:t>
      </w:r>
      <w:proofErr w:type="spellEnd"/>
      <w:r w:rsidRPr="00BA44D7">
        <w:rPr>
          <w:lang w:val="fr-FR"/>
        </w:rPr>
        <w:t xml:space="preserve">, </w:t>
      </w:r>
      <w:r w:rsidRPr="00BA44D7">
        <w:rPr>
          <w:i/>
          <w:lang w:val="fr-FR"/>
        </w:rPr>
        <w:t xml:space="preserve">Sousa </w:t>
      </w:r>
      <w:proofErr w:type="spellStart"/>
      <w:r w:rsidRPr="00BA44D7">
        <w:rPr>
          <w:i/>
          <w:lang w:val="fr-FR"/>
        </w:rPr>
        <w:t>chinensis</w:t>
      </w:r>
      <w:proofErr w:type="spellEnd"/>
      <w:r w:rsidRPr="00BA44D7">
        <w:rPr>
          <w:lang w:val="fr-FR"/>
        </w:rPr>
        <w:t xml:space="preserve">, </w:t>
      </w:r>
      <w:proofErr w:type="spellStart"/>
      <w:r w:rsidRPr="00BA44D7">
        <w:rPr>
          <w:i/>
          <w:lang w:val="fr-FR"/>
        </w:rPr>
        <w:t>Tursiops</w:t>
      </w:r>
      <w:proofErr w:type="spellEnd"/>
      <w:r w:rsidRPr="00BA44D7">
        <w:rPr>
          <w:i/>
          <w:lang w:val="fr-FR"/>
        </w:rPr>
        <w:t xml:space="preserve"> </w:t>
      </w:r>
      <w:proofErr w:type="spellStart"/>
      <w:r w:rsidRPr="00BA44D7">
        <w:rPr>
          <w:i/>
          <w:lang w:val="fr-FR"/>
        </w:rPr>
        <w:t>aduncus</w:t>
      </w:r>
      <w:proofErr w:type="spellEnd"/>
      <w:r w:rsidRPr="00BA44D7">
        <w:rPr>
          <w:lang w:val="fr-FR"/>
        </w:rPr>
        <w:t xml:space="preserve">, </w:t>
      </w:r>
      <w:proofErr w:type="spellStart"/>
      <w:r w:rsidRPr="00BA44D7">
        <w:rPr>
          <w:i/>
          <w:lang w:val="fr-FR"/>
        </w:rPr>
        <w:t>Stenella</w:t>
      </w:r>
      <w:proofErr w:type="spellEnd"/>
      <w:r w:rsidRPr="00BA44D7">
        <w:rPr>
          <w:i/>
          <w:lang w:val="fr-FR"/>
        </w:rPr>
        <w:t xml:space="preserve"> </w:t>
      </w:r>
      <w:proofErr w:type="spellStart"/>
      <w:r w:rsidRPr="00BA44D7">
        <w:rPr>
          <w:i/>
          <w:lang w:val="fr-FR"/>
        </w:rPr>
        <w:t>longirostris</w:t>
      </w:r>
      <w:proofErr w:type="spellEnd"/>
      <w:r w:rsidRPr="00BA44D7">
        <w:rPr>
          <w:lang w:val="fr-FR"/>
        </w:rPr>
        <w:t xml:space="preserve">, </w:t>
      </w:r>
      <w:r w:rsidRPr="00BA44D7">
        <w:rPr>
          <w:i/>
          <w:lang w:val="fr-FR"/>
        </w:rPr>
        <w:t xml:space="preserve">S. </w:t>
      </w:r>
      <w:proofErr w:type="spellStart"/>
      <w:r w:rsidRPr="00BA44D7">
        <w:rPr>
          <w:i/>
          <w:lang w:val="fr-FR"/>
        </w:rPr>
        <w:t>attenuata</w:t>
      </w:r>
      <w:proofErr w:type="spellEnd"/>
      <w:r w:rsidRPr="00BA44D7">
        <w:rPr>
          <w:lang w:val="fr-FR"/>
        </w:rPr>
        <w:t xml:space="preserve">, </w:t>
      </w:r>
      <w:proofErr w:type="spellStart"/>
      <w:r w:rsidRPr="00BA44D7">
        <w:rPr>
          <w:i/>
          <w:lang w:val="fr-FR"/>
        </w:rPr>
        <w:t>Orcaella</w:t>
      </w:r>
      <w:proofErr w:type="spellEnd"/>
      <w:r w:rsidRPr="00BA44D7">
        <w:rPr>
          <w:i/>
          <w:lang w:val="fr-FR"/>
        </w:rPr>
        <w:t xml:space="preserve"> </w:t>
      </w:r>
      <w:proofErr w:type="spellStart"/>
      <w:r w:rsidRPr="00BA44D7">
        <w:rPr>
          <w:i/>
          <w:lang w:val="fr-FR"/>
        </w:rPr>
        <w:t>brevirostris</w:t>
      </w:r>
      <w:proofErr w:type="spellEnd"/>
      <w:r w:rsidRPr="00BA44D7">
        <w:rPr>
          <w:lang w:val="fr-FR"/>
        </w:rPr>
        <w:t xml:space="preserve">, et </w:t>
      </w:r>
      <w:proofErr w:type="spellStart"/>
      <w:r w:rsidRPr="00BA44D7">
        <w:rPr>
          <w:i/>
          <w:lang w:val="fr-FR"/>
        </w:rPr>
        <w:t>Lagenodelphis</w:t>
      </w:r>
      <w:proofErr w:type="spellEnd"/>
      <w:r w:rsidRPr="00BA44D7">
        <w:rPr>
          <w:i/>
          <w:lang w:val="fr-FR"/>
        </w:rPr>
        <w:t xml:space="preserve"> </w:t>
      </w:r>
      <w:proofErr w:type="spellStart"/>
      <w:r w:rsidRPr="00BA44D7">
        <w:rPr>
          <w:i/>
          <w:lang w:val="fr-FR"/>
        </w:rPr>
        <w:t>hosei</w:t>
      </w:r>
      <w:proofErr w:type="spellEnd"/>
      <w:r w:rsidRPr="00BA44D7">
        <w:rPr>
          <w:lang w:val="fr-FR"/>
        </w:rPr>
        <w:t>) et du dugong (</w:t>
      </w:r>
      <w:r w:rsidRPr="00BA44D7">
        <w:rPr>
          <w:i/>
          <w:lang w:val="fr-FR"/>
        </w:rPr>
        <w:t>Dugong dugon</w:t>
      </w:r>
      <w:r w:rsidRPr="00BA44D7">
        <w:rPr>
          <w:lang w:val="fr-FR"/>
        </w:rPr>
        <w:t xml:space="preserve">) à l’Annexe II de la CMS ainsi que sur la liste des espèces devant faire l’objet de mesures de </w:t>
      </w:r>
      <w:proofErr w:type="gramStart"/>
      <w:r w:rsidRPr="00BA44D7">
        <w:rPr>
          <w:lang w:val="fr-FR"/>
        </w:rPr>
        <w:t>coopération;</w:t>
      </w:r>
      <w:proofErr w:type="gramEnd"/>
    </w:p>
    <w:p w14:paraId="699AF7C0" w14:textId="77777777" w:rsidR="00A55872" w:rsidRPr="00A55872" w:rsidRDefault="00A55872" w:rsidP="001D6C91">
      <w:pPr>
        <w:widowControl/>
        <w:autoSpaceDE/>
        <w:autoSpaceDN/>
        <w:adjustRightInd/>
        <w:jc w:val="both"/>
        <w:rPr>
          <w:i/>
          <w:szCs w:val="17"/>
          <w:lang w:val="fr-FR"/>
        </w:rPr>
      </w:pPr>
    </w:p>
    <w:p w14:paraId="32FF80DD" w14:textId="7F78A265" w:rsidR="008E71CC" w:rsidRDefault="00A55872" w:rsidP="001D6C91">
      <w:pPr>
        <w:widowControl/>
        <w:autoSpaceDE/>
        <w:autoSpaceDN/>
        <w:adjustRightInd/>
        <w:jc w:val="both"/>
        <w:rPr>
          <w:lang w:val="fr-FR"/>
        </w:rPr>
      </w:pPr>
      <w:r w:rsidRPr="00BA44D7">
        <w:rPr>
          <w:i/>
          <w:lang w:val="fr-FR"/>
        </w:rPr>
        <w:t>Notant</w:t>
      </w:r>
      <w:r w:rsidRPr="00BA44D7">
        <w:rPr>
          <w:lang w:val="fr-FR"/>
        </w:rPr>
        <w:t xml:space="preserve"> que les communautés côtières d’Asie du Sud-Est et des eaux adjacentes et celles vivant le long des cours d’eau accordent de la valeur à ces espèces en raison de leur intérêt socioéconomique, culturel, scientifique, touristique, écosystémique et </w:t>
      </w:r>
      <w:proofErr w:type="gramStart"/>
      <w:r w:rsidRPr="00BA44D7">
        <w:rPr>
          <w:lang w:val="fr-FR"/>
        </w:rPr>
        <w:t>éducatif;</w:t>
      </w:r>
      <w:proofErr w:type="gramEnd"/>
    </w:p>
    <w:p w14:paraId="51FAECC9" w14:textId="36F81DA7" w:rsidR="00A55872" w:rsidRDefault="00A55872" w:rsidP="001D6C91">
      <w:pPr>
        <w:widowControl/>
        <w:autoSpaceDE/>
        <w:autoSpaceDN/>
        <w:adjustRightInd/>
        <w:jc w:val="both"/>
        <w:rPr>
          <w:i/>
          <w:szCs w:val="17"/>
          <w:lang w:val="fr-FR"/>
        </w:rPr>
      </w:pPr>
    </w:p>
    <w:p w14:paraId="67965161" w14:textId="17AD4436" w:rsidR="00A55872" w:rsidRDefault="00A55872" w:rsidP="001D6C91">
      <w:pPr>
        <w:widowControl/>
        <w:autoSpaceDE/>
        <w:autoSpaceDN/>
        <w:adjustRightInd/>
        <w:jc w:val="both"/>
        <w:rPr>
          <w:szCs w:val="17"/>
          <w:lang w:val="fr-FR"/>
        </w:rPr>
      </w:pPr>
      <w:r w:rsidRPr="00BA44D7">
        <w:rPr>
          <w:i/>
          <w:szCs w:val="17"/>
          <w:lang w:val="fr-FR"/>
        </w:rPr>
        <w:t>Reconnaissant</w:t>
      </w:r>
      <w:r w:rsidRPr="00BA44D7">
        <w:rPr>
          <w:szCs w:val="17"/>
          <w:lang w:val="fr-FR"/>
        </w:rPr>
        <w:t xml:space="preserve"> que les baleines et dauphins jouent un grand rôle dans le maintien de la dynamique et de l’équilibre démographiques et de la fonctionnalité du réseau </w:t>
      </w:r>
      <w:proofErr w:type="gramStart"/>
      <w:r w:rsidRPr="00BA44D7">
        <w:rPr>
          <w:szCs w:val="17"/>
          <w:lang w:val="fr-FR"/>
        </w:rPr>
        <w:t>alimentaire;</w:t>
      </w:r>
      <w:proofErr w:type="gramEnd"/>
    </w:p>
    <w:p w14:paraId="6D1E7D4B" w14:textId="5CB6B1F1" w:rsidR="00A55872" w:rsidRDefault="00A55872" w:rsidP="001D6C91">
      <w:pPr>
        <w:widowControl/>
        <w:autoSpaceDE/>
        <w:autoSpaceDN/>
        <w:adjustRightInd/>
        <w:jc w:val="both"/>
        <w:rPr>
          <w:szCs w:val="17"/>
          <w:lang w:val="fr-FR"/>
        </w:rPr>
      </w:pPr>
    </w:p>
    <w:p w14:paraId="67D55C5D" w14:textId="36A5F740" w:rsidR="00A55872" w:rsidRDefault="00A55872" w:rsidP="001D6C91">
      <w:pPr>
        <w:widowControl/>
        <w:autoSpaceDE/>
        <w:autoSpaceDN/>
        <w:adjustRightInd/>
        <w:jc w:val="both"/>
        <w:rPr>
          <w:szCs w:val="17"/>
          <w:lang w:val="fr-FR"/>
        </w:rPr>
      </w:pPr>
      <w:r w:rsidRPr="00BA44D7">
        <w:rPr>
          <w:i/>
          <w:szCs w:val="17"/>
          <w:lang w:val="fr-FR"/>
        </w:rPr>
        <w:t>Reconnaissant en outre</w:t>
      </w:r>
      <w:r w:rsidRPr="00BA44D7">
        <w:rPr>
          <w:szCs w:val="17"/>
          <w:lang w:val="fr-FR"/>
        </w:rPr>
        <w:t xml:space="preserve"> que les prises illicites et sans discrimination de ces espèces et d’autres grands animaux marins se poursuivent dans les pays d’Asie du Sud-Est, mettant ainsi en péril l’intégrité et la viabilité de l’écosystème </w:t>
      </w:r>
      <w:proofErr w:type="gramStart"/>
      <w:r w:rsidRPr="00BA44D7">
        <w:rPr>
          <w:szCs w:val="17"/>
          <w:lang w:val="fr-FR"/>
        </w:rPr>
        <w:t>marin;</w:t>
      </w:r>
      <w:proofErr w:type="gramEnd"/>
    </w:p>
    <w:p w14:paraId="180B2966" w14:textId="3B81C52F" w:rsidR="00A55872" w:rsidRDefault="00A55872" w:rsidP="001D6C91">
      <w:pPr>
        <w:widowControl/>
        <w:autoSpaceDE/>
        <w:autoSpaceDN/>
        <w:adjustRightInd/>
        <w:jc w:val="both"/>
        <w:rPr>
          <w:szCs w:val="17"/>
          <w:lang w:val="fr-FR"/>
        </w:rPr>
      </w:pPr>
    </w:p>
    <w:p w14:paraId="286C080C" w14:textId="77777777" w:rsidR="00A55872" w:rsidRDefault="00A55872" w:rsidP="00A55872">
      <w:pPr>
        <w:widowControl/>
        <w:autoSpaceDE/>
        <w:autoSpaceDN/>
        <w:adjustRightInd/>
        <w:jc w:val="both"/>
        <w:rPr>
          <w:szCs w:val="17"/>
          <w:lang w:val="fr-FR"/>
        </w:rPr>
      </w:pPr>
      <w:r w:rsidRPr="00BA44D7">
        <w:rPr>
          <w:i/>
          <w:szCs w:val="17"/>
          <w:lang w:val="fr-FR"/>
        </w:rPr>
        <w:t>Consciente</w:t>
      </w:r>
      <w:r w:rsidRPr="00BA44D7">
        <w:rPr>
          <w:szCs w:val="17"/>
          <w:lang w:val="fr-FR"/>
        </w:rPr>
        <w:t xml:space="preserve"> que les menaces pesant sur ces espèces comprennent tout particulièrement la mortalité accidentelle et délibérée, la destruction et la modification des habitats en raison du développement des côtes et des rives des cours d’eau, et la </w:t>
      </w:r>
      <w:proofErr w:type="gramStart"/>
      <w:r w:rsidRPr="00BA44D7">
        <w:rPr>
          <w:szCs w:val="17"/>
          <w:lang w:val="fr-FR"/>
        </w:rPr>
        <w:t>pollution;</w:t>
      </w:r>
      <w:proofErr w:type="gramEnd"/>
    </w:p>
    <w:p w14:paraId="7C767370" w14:textId="1E1AEC03" w:rsidR="00A55872" w:rsidRDefault="00A55872" w:rsidP="001D6C91">
      <w:pPr>
        <w:widowControl/>
        <w:autoSpaceDE/>
        <w:autoSpaceDN/>
        <w:adjustRightInd/>
        <w:jc w:val="both"/>
        <w:rPr>
          <w:i/>
          <w:szCs w:val="17"/>
          <w:lang w:val="fr-FR"/>
        </w:rPr>
      </w:pPr>
    </w:p>
    <w:p w14:paraId="1AF9E35B" w14:textId="77777777" w:rsidR="00A55872" w:rsidRDefault="00A55872" w:rsidP="00A55872">
      <w:pPr>
        <w:widowControl/>
        <w:autoSpaceDE/>
        <w:autoSpaceDN/>
        <w:adjustRightInd/>
        <w:jc w:val="both"/>
        <w:rPr>
          <w:szCs w:val="17"/>
          <w:lang w:val="fr-FR"/>
        </w:rPr>
      </w:pPr>
      <w:r w:rsidRPr="00BA44D7">
        <w:rPr>
          <w:i/>
          <w:szCs w:val="17"/>
          <w:lang w:val="fr-FR"/>
        </w:rPr>
        <w:t>Sachant</w:t>
      </w:r>
      <w:r w:rsidRPr="00BA44D7">
        <w:rPr>
          <w:szCs w:val="17"/>
          <w:lang w:val="fr-FR"/>
        </w:rPr>
        <w:t xml:space="preserve"> que ces espèces sont migratrices et peuvent franchir les frontières et juridictions </w:t>
      </w:r>
      <w:proofErr w:type="gramStart"/>
      <w:r w:rsidRPr="00BA44D7">
        <w:rPr>
          <w:szCs w:val="17"/>
          <w:lang w:val="fr-FR"/>
        </w:rPr>
        <w:t>nationales;</w:t>
      </w:r>
      <w:proofErr w:type="gramEnd"/>
    </w:p>
    <w:p w14:paraId="09DCECE9" w14:textId="15AC71CE" w:rsidR="00A55872" w:rsidRDefault="00A55872" w:rsidP="001D6C91">
      <w:pPr>
        <w:widowControl/>
        <w:autoSpaceDE/>
        <w:autoSpaceDN/>
        <w:adjustRightInd/>
        <w:jc w:val="both"/>
        <w:rPr>
          <w:i/>
          <w:szCs w:val="17"/>
          <w:lang w:val="fr-FR"/>
        </w:rPr>
      </w:pPr>
    </w:p>
    <w:p w14:paraId="4529FB9D" w14:textId="77777777" w:rsidR="00A55872" w:rsidRDefault="00A55872" w:rsidP="00A55872">
      <w:pPr>
        <w:widowControl/>
        <w:autoSpaceDE/>
        <w:autoSpaceDN/>
        <w:adjustRightInd/>
        <w:jc w:val="both"/>
        <w:rPr>
          <w:szCs w:val="17"/>
          <w:lang w:val="fr-FR"/>
        </w:rPr>
      </w:pPr>
      <w:r w:rsidRPr="00BA44D7">
        <w:rPr>
          <w:i/>
          <w:szCs w:val="17"/>
          <w:lang w:val="fr-FR"/>
        </w:rPr>
        <w:t>Prenant acte</w:t>
      </w:r>
      <w:r w:rsidRPr="00BA44D7">
        <w:rPr>
          <w:szCs w:val="17"/>
          <w:lang w:val="fr-FR"/>
        </w:rPr>
        <w:t xml:space="preserve"> des initiatives en vue de la conservation des petits cétacés et des siréniens prises par les pays de la région, notamment l’Australie, le Cambodge, l’Inde, l’Indonésie, la Malaisie, les Philippines, Singapour, la Thaïlande et le Viêt-</w:t>
      </w:r>
      <w:proofErr w:type="gramStart"/>
      <w:r w:rsidRPr="00BA44D7">
        <w:rPr>
          <w:szCs w:val="17"/>
          <w:lang w:val="fr-FR"/>
        </w:rPr>
        <w:t>Nam;</w:t>
      </w:r>
      <w:proofErr w:type="gramEnd"/>
    </w:p>
    <w:p w14:paraId="1396A8D5" w14:textId="1DF516B6" w:rsidR="00A55872" w:rsidRDefault="00A55872" w:rsidP="001D6C91">
      <w:pPr>
        <w:widowControl/>
        <w:autoSpaceDE/>
        <w:autoSpaceDN/>
        <w:adjustRightInd/>
        <w:jc w:val="both"/>
        <w:rPr>
          <w:i/>
          <w:szCs w:val="17"/>
          <w:lang w:val="fr-FR"/>
        </w:rPr>
      </w:pPr>
    </w:p>
    <w:p w14:paraId="5DFB6B22" w14:textId="77777777" w:rsidR="00A55872" w:rsidRDefault="00A55872" w:rsidP="00A55872">
      <w:pPr>
        <w:widowControl/>
        <w:autoSpaceDE/>
        <w:autoSpaceDN/>
        <w:adjustRightInd/>
        <w:jc w:val="both"/>
        <w:rPr>
          <w:szCs w:val="17"/>
          <w:lang w:val="fr-FR"/>
        </w:rPr>
      </w:pPr>
      <w:r w:rsidRPr="00BA44D7">
        <w:rPr>
          <w:i/>
          <w:szCs w:val="17"/>
          <w:lang w:val="fr-FR"/>
        </w:rPr>
        <w:t>Reconnaissant</w:t>
      </w:r>
      <w:r w:rsidRPr="00BA44D7">
        <w:rPr>
          <w:szCs w:val="17"/>
          <w:lang w:val="fr-FR"/>
        </w:rPr>
        <w:t xml:space="preserve"> que les responsabilités doivent être partagées en matière de conservation et de gestion durable des populations de petits cétacés et de siréniens et de leurs habitats en Asie du Sud-Est et dans les eaux </w:t>
      </w:r>
      <w:proofErr w:type="gramStart"/>
      <w:r w:rsidRPr="00BA44D7">
        <w:rPr>
          <w:szCs w:val="17"/>
          <w:lang w:val="fr-FR"/>
        </w:rPr>
        <w:t>adjacentes;</w:t>
      </w:r>
      <w:proofErr w:type="gramEnd"/>
      <w:r w:rsidRPr="00BA44D7">
        <w:rPr>
          <w:szCs w:val="17"/>
          <w:lang w:val="fr-FR"/>
        </w:rPr>
        <w:t xml:space="preserve"> et</w:t>
      </w:r>
    </w:p>
    <w:p w14:paraId="5E750C1F" w14:textId="2EA7FEEB" w:rsidR="00A55872" w:rsidRDefault="00A55872" w:rsidP="001D6C91">
      <w:pPr>
        <w:widowControl/>
        <w:autoSpaceDE/>
        <w:autoSpaceDN/>
        <w:adjustRightInd/>
        <w:jc w:val="both"/>
        <w:rPr>
          <w:i/>
          <w:szCs w:val="17"/>
          <w:lang w:val="fr-FR"/>
        </w:rPr>
      </w:pPr>
    </w:p>
    <w:p w14:paraId="7DEB5A5B" w14:textId="4F79737F" w:rsidR="00A55872" w:rsidRPr="00A55872" w:rsidRDefault="00A55872" w:rsidP="001D6C91">
      <w:pPr>
        <w:widowControl/>
        <w:autoSpaceDE/>
        <w:autoSpaceDN/>
        <w:adjustRightInd/>
        <w:jc w:val="both"/>
        <w:rPr>
          <w:szCs w:val="17"/>
          <w:lang w:val="fr-FR"/>
        </w:rPr>
      </w:pPr>
      <w:r w:rsidRPr="00BA44D7">
        <w:rPr>
          <w:i/>
          <w:szCs w:val="17"/>
          <w:lang w:val="fr-FR"/>
        </w:rPr>
        <w:t>Notant</w:t>
      </w:r>
      <w:r w:rsidRPr="00BA44D7">
        <w:rPr>
          <w:szCs w:val="17"/>
          <w:lang w:val="fr-FR"/>
        </w:rPr>
        <w:t xml:space="preserve"> l’intérêt que suscite la promotion du transfert de l’expérience acquise dans le cadre de la CMS et des Accords </w:t>
      </w:r>
      <w:proofErr w:type="gramStart"/>
      <w:r w:rsidRPr="00BA44D7">
        <w:rPr>
          <w:szCs w:val="17"/>
          <w:lang w:val="fr-FR"/>
        </w:rPr>
        <w:t>pertinents;</w:t>
      </w:r>
      <w:proofErr w:type="gramEnd"/>
    </w:p>
    <w:p w14:paraId="0A25D46D" w14:textId="4905D64A" w:rsidR="00A55872" w:rsidRDefault="00A55872" w:rsidP="001D6C91">
      <w:pPr>
        <w:jc w:val="center"/>
        <w:rPr>
          <w:i/>
          <w:lang w:val="fr-FR"/>
        </w:rPr>
      </w:pPr>
      <w:r>
        <w:rPr>
          <w:i/>
          <w:lang w:val="fr-FR"/>
        </w:rPr>
        <w:br w:type="page"/>
      </w:r>
    </w:p>
    <w:p w14:paraId="1DCD99B2" w14:textId="58DEF4B0" w:rsidR="00BA44D7" w:rsidRDefault="00BA44D7" w:rsidP="00CB1042">
      <w:pPr>
        <w:rPr>
          <w:i/>
          <w:lang w:val="fr-FR"/>
        </w:rPr>
      </w:pPr>
    </w:p>
    <w:p w14:paraId="1C3D7091" w14:textId="77777777" w:rsidR="008E71CC" w:rsidRDefault="008E71CC" w:rsidP="001D6C91">
      <w:pPr>
        <w:jc w:val="center"/>
        <w:rPr>
          <w:i/>
          <w:lang w:val="fr-FR"/>
        </w:rPr>
      </w:pPr>
      <w:r w:rsidRPr="001646C5">
        <w:rPr>
          <w:i/>
          <w:lang w:val="fr-FR"/>
        </w:rPr>
        <w:t>La Conférence des Parties à la Convention sur la conservation des espèces migratrices appartenant à la faune sauvage</w:t>
      </w:r>
    </w:p>
    <w:p w14:paraId="3410F8CE" w14:textId="16B5FEE9" w:rsidR="008E71CC" w:rsidRDefault="008E71CC" w:rsidP="001D6C91">
      <w:pPr>
        <w:jc w:val="center"/>
        <w:rPr>
          <w:lang w:val="fr-FR"/>
        </w:rPr>
      </w:pPr>
    </w:p>
    <w:p w14:paraId="5F00E0BF" w14:textId="77777777" w:rsidR="00A55872" w:rsidRPr="00BA44D7" w:rsidRDefault="00A55872" w:rsidP="001D6C91">
      <w:pPr>
        <w:jc w:val="center"/>
        <w:rPr>
          <w:lang w:val="fr-FR"/>
        </w:rPr>
      </w:pPr>
    </w:p>
    <w:p w14:paraId="5FFDB285" w14:textId="1FB7A5B0" w:rsidR="00BA44D7" w:rsidRDefault="00BA44D7" w:rsidP="00BA44D7">
      <w:pPr>
        <w:pStyle w:val="ListParagraph"/>
        <w:widowControl/>
        <w:numPr>
          <w:ilvl w:val="0"/>
          <w:numId w:val="44"/>
        </w:numPr>
        <w:autoSpaceDE/>
        <w:autoSpaceDN/>
        <w:adjustRightInd/>
        <w:ind w:left="284"/>
        <w:jc w:val="both"/>
        <w:rPr>
          <w:szCs w:val="17"/>
          <w:lang w:val="fr-FR"/>
        </w:rPr>
      </w:pPr>
      <w:r w:rsidRPr="00BA44D7">
        <w:rPr>
          <w:i/>
          <w:szCs w:val="17"/>
          <w:lang w:val="fr-FR"/>
        </w:rPr>
        <w:t>Encourage</w:t>
      </w:r>
      <w:r w:rsidRPr="00BA44D7">
        <w:rPr>
          <w:szCs w:val="17"/>
          <w:lang w:val="fr-FR"/>
        </w:rPr>
        <w:t xml:space="preserve">, sur la base des recommandations formulées lors de la Conférence de </w:t>
      </w:r>
      <w:proofErr w:type="spellStart"/>
      <w:r w:rsidRPr="00BA44D7">
        <w:rPr>
          <w:szCs w:val="17"/>
          <w:lang w:val="fr-FR"/>
        </w:rPr>
        <w:t>Dumaguete</w:t>
      </w:r>
      <w:proofErr w:type="spellEnd"/>
      <w:r w:rsidRPr="00BA44D7">
        <w:rPr>
          <w:szCs w:val="17"/>
          <w:lang w:val="fr-FR"/>
        </w:rPr>
        <w:t>,</w:t>
      </w:r>
      <w:r>
        <w:rPr>
          <w:szCs w:val="17"/>
          <w:lang w:val="fr-FR"/>
        </w:rPr>
        <w:t xml:space="preserve"> </w:t>
      </w:r>
      <w:r w:rsidRPr="00BA44D7">
        <w:rPr>
          <w:szCs w:val="17"/>
          <w:lang w:val="fr-FR"/>
        </w:rPr>
        <w:t>l’ensemble des Parties et des Etats de l’aire de répartition à envisager d’instituer un instrument de coopération adéquat pour la conservation de ces espèces, qui tiendrait compte des caractéristiques particulières des eaux marines et fluviale ;</w:t>
      </w:r>
    </w:p>
    <w:p w14:paraId="635C1E56" w14:textId="77777777" w:rsidR="00BA44D7" w:rsidRDefault="00BA44D7" w:rsidP="00BA44D7">
      <w:pPr>
        <w:pStyle w:val="ListParagraph"/>
        <w:widowControl/>
        <w:autoSpaceDE/>
        <w:autoSpaceDN/>
        <w:adjustRightInd/>
        <w:ind w:left="284"/>
        <w:jc w:val="both"/>
        <w:rPr>
          <w:szCs w:val="17"/>
          <w:lang w:val="fr-FR"/>
        </w:rPr>
      </w:pPr>
    </w:p>
    <w:p w14:paraId="6260E0E2" w14:textId="4F7FCB6D" w:rsidR="00BA44D7" w:rsidRDefault="00BA44D7" w:rsidP="00BA44D7">
      <w:pPr>
        <w:pStyle w:val="ListParagraph"/>
        <w:widowControl/>
        <w:numPr>
          <w:ilvl w:val="0"/>
          <w:numId w:val="44"/>
        </w:numPr>
        <w:autoSpaceDE/>
        <w:autoSpaceDN/>
        <w:adjustRightInd/>
        <w:ind w:left="284"/>
        <w:jc w:val="both"/>
        <w:rPr>
          <w:szCs w:val="17"/>
          <w:lang w:val="fr-FR"/>
        </w:rPr>
      </w:pPr>
      <w:r w:rsidRPr="00BA44D7">
        <w:rPr>
          <w:i/>
          <w:szCs w:val="17"/>
          <w:lang w:val="fr-FR"/>
        </w:rPr>
        <w:t>Encourage</w:t>
      </w:r>
      <w:r w:rsidRPr="00BA44D7">
        <w:rPr>
          <w:szCs w:val="17"/>
          <w:lang w:val="fr-FR"/>
        </w:rPr>
        <w:t xml:space="preserve"> la participation de toutes les parties prenantes, y compris les organismes gouvernementaux responsables de la conservation et de la gestion des petits cétacés et des siréniens, ainsi que des organisations non-gouvernementales et de la communauté scientifique internationale</w:t>
      </w:r>
      <w:r>
        <w:rPr>
          <w:szCs w:val="17"/>
          <w:lang w:val="fr-FR"/>
        </w:rPr>
        <w:t> ;</w:t>
      </w:r>
    </w:p>
    <w:p w14:paraId="27AEB32A" w14:textId="77777777" w:rsidR="00BA44D7" w:rsidRPr="00BA44D7" w:rsidRDefault="00BA44D7" w:rsidP="00BA44D7">
      <w:pPr>
        <w:pStyle w:val="ListParagraph"/>
        <w:rPr>
          <w:szCs w:val="17"/>
          <w:lang w:val="fr-FR"/>
        </w:rPr>
      </w:pPr>
    </w:p>
    <w:p w14:paraId="74ABE84A" w14:textId="35C1D992" w:rsidR="00BA44D7" w:rsidRDefault="00BA44D7" w:rsidP="00BA44D7">
      <w:pPr>
        <w:pStyle w:val="ListParagraph"/>
        <w:widowControl/>
        <w:numPr>
          <w:ilvl w:val="0"/>
          <w:numId w:val="44"/>
        </w:numPr>
        <w:autoSpaceDE/>
        <w:autoSpaceDN/>
        <w:adjustRightInd/>
        <w:ind w:left="284"/>
        <w:jc w:val="both"/>
        <w:rPr>
          <w:szCs w:val="17"/>
          <w:lang w:val="fr-FR"/>
        </w:rPr>
      </w:pPr>
      <w:r w:rsidRPr="00BA44D7">
        <w:rPr>
          <w:i/>
          <w:szCs w:val="17"/>
          <w:lang w:val="fr-FR"/>
        </w:rPr>
        <w:t>Reconnaît</w:t>
      </w:r>
      <w:r w:rsidRPr="00BA44D7">
        <w:rPr>
          <w:szCs w:val="17"/>
          <w:lang w:val="fr-FR"/>
        </w:rPr>
        <w:t xml:space="preserve"> qu’il faut promouvoir la conservation de ces espèces auprès de divers secteurs de la société, y compris les compagnies pétrolières, l’industrie de la pêche et l’aquaculture, et les agences de tourisme</w:t>
      </w:r>
    </w:p>
    <w:p w14:paraId="6E18EB10" w14:textId="77777777" w:rsidR="00BA44D7" w:rsidRPr="00BA44D7" w:rsidRDefault="00BA44D7" w:rsidP="00BA44D7">
      <w:pPr>
        <w:pStyle w:val="ListParagraph"/>
        <w:rPr>
          <w:szCs w:val="17"/>
          <w:lang w:val="fr-FR"/>
        </w:rPr>
      </w:pPr>
    </w:p>
    <w:p w14:paraId="68C49845" w14:textId="11522540" w:rsidR="00BA44D7" w:rsidRDefault="00BA44D7" w:rsidP="00BA44D7">
      <w:pPr>
        <w:pStyle w:val="ListParagraph"/>
        <w:widowControl/>
        <w:numPr>
          <w:ilvl w:val="0"/>
          <w:numId w:val="44"/>
        </w:numPr>
        <w:autoSpaceDE/>
        <w:autoSpaceDN/>
        <w:adjustRightInd/>
        <w:ind w:left="284"/>
        <w:jc w:val="both"/>
        <w:rPr>
          <w:szCs w:val="17"/>
          <w:lang w:val="fr-FR"/>
        </w:rPr>
      </w:pPr>
      <w:r w:rsidRPr="00BA44D7">
        <w:rPr>
          <w:i/>
          <w:szCs w:val="17"/>
          <w:lang w:val="fr-FR"/>
        </w:rPr>
        <w:t>Recommande</w:t>
      </w:r>
      <w:r w:rsidRPr="00BA44D7">
        <w:rPr>
          <w:szCs w:val="17"/>
          <w:lang w:val="fr-FR"/>
        </w:rPr>
        <w:t xml:space="preserve"> que les pays de la région désignent dès que possible un coordonnateur pour la phase préparatoire d’établissement de l’instrument voulu ; et</w:t>
      </w:r>
    </w:p>
    <w:p w14:paraId="512904D0" w14:textId="77777777" w:rsidR="00BA44D7" w:rsidRPr="00BA44D7" w:rsidRDefault="00BA44D7" w:rsidP="00BA44D7">
      <w:pPr>
        <w:pStyle w:val="ListParagraph"/>
        <w:rPr>
          <w:szCs w:val="17"/>
          <w:lang w:val="fr-FR"/>
        </w:rPr>
      </w:pPr>
    </w:p>
    <w:p w14:paraId="176BBB34" w14:textId="09FA010E" w:rsidR="00BA44D7" w:rsidRPr="00BA44D7" w:rsidRDefault="00BA44D7" w:rsidP="00BA44D7">
      <w:pPr>
        <w:pStyle w:val="ListParagraph"/>
        <w:widowControl/>
        <w:numPr>
          <w:ilvl w:val="0"/>
          <w:numId w:val="44"/>
        </w:numPr>
        <w:autoSpaceDE/>
        <w:autoSpaceDN/>
        <w:adjustRightInd/>
        <w:ind w:left="284"/>
        <w:jc w:val="both"/>
        <w:rPr>
          <w:szCs w:val="17"/>
          <w:lang w:val="fr-FR"/>
        </w:rPr>
      </w:pPr>
      <w:r w:rsidRPr="00BA44D7">
        <w:rPr>
          <w:szCs w:val="17"/>
          <w:lang w:val="fr-FR"/>
        </w:rPr>
        <w:t>Recommande aux partenaires techniques et financiers multilatéraux et bilatéraux de faciliter l’application de la présente recommandation.</w:t>
      </w:r>
    </w:p>
    <w:p w14:paraId="519BEE54" w14:textId="77777777" w:rsidR="0079075D" w:rsidRPr="00BA44D7" w:rsidRDefault="0079075D" w:rsidP="00D605A4">
      <w:pPr>
        <w:tabs>
          <w:tab w:val="left" w:pos="1020"/>
        </w:tabs>
        <w:rPr>
          <w:lang w:val="fr-FR"/>
        </w:rPr>
      </w:pPr>
    </w:p>
    <w:sectPr w:rsidR="0079075D" w:rsidRPr="00BA44D7" w:rsidSect="0052082F">
      <w:headerReference w:type="default" r:id="rId19"/>
      <w:headerReference w:type="first" r:id="rId20"/>
      <w:footerReference w:type="first" r:id="rId21"/>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14302" w14:textId="77777777" w:rsidR="00FF0DA4" w:rsidRDefault="00FF0DA4">
      <w:r>
        <w:separator/>
      </w:r>
    </w:p>
  </w:endnote>
  <w:endnote w:type="continuationSeparator" w:id="0">
    <w:p w14:paraId="0E6FB91F" w14:textId="77777777" w:rsidR="00FF0DA4" w:rsidRDefault="00FF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A8B8" w14:textId="77777777" w:rsidR="00354A9C" w:rsidRPr="00922791" w:rsidRDefault="00354A9C"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420040">
      <w:rPr>
        <w:noProof/>
        <w:sz w:val="18"/>
        <w:szCs w:val="18"/>
      </w:rPr>
      <w:t>2</w:t>
    </w:r>
    <w:r w:rsidRPr="00922791">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13DBB" w14:textId="3E139874" w:rsidR="00354A9C" w:rsidRPr="00922791" w:rsidRDefault="00354A9C"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BB55B5">
      <w:rPr>
        <w:noProof/>
        <w:sz w:val="18"/>
        <w:szCs w:val="18"/>
      </w:rPr>
      <w:t>5</w:t>
    </w:r>
    <w:r w:rsidRPr="00922791">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7A321" w14:textId="51CE6443" w:rsidR="00593041" w:rsidRPr="00332843" w:rsidRDefault="00593041" w:rsidP="000669DF">
    <w:pPr>
      <w:pStyle w:val="Footer"/>
      <w:jc w:val="center"/>
      <w:rPr>
        <w:sz w:val="18"/>
        <w:szCs w:val="18"/>
      </w:rPr>
    </w:pPr>
    <w:r w:rsidRPr="00332843">
      <w:rPr>
        <w:sz w:val="18"/>
        <w:szCs w:val="18"/>
      </w:rPr>
      <w:fldChar w:fldCharType="begin"/>
    </w:r>
    <w:r w:rsidRPr="00332843">
      <w:rPr>
        <w:sz w:val="18"/>
        <w:szCs w:val="18"/>
      </w:rPr>
      <w:instrText xml:space="preserve"> PAGE   \* MERGEFORMAT </w:instrText>
    </w:r>
    <w:r w:rsidRPr="00332843">
      <w:rPr>
        <w:sz w:val="18"/>
        <w:szCs w:val="18"/>
      </w:rPr>
      <w:fldChar w:fldCharType="separate"/>
    </w:r>
    <w:r w:rsidR="00BB55B5">
      <w:rPr>
        <w:noProof/>
        <w:sz w:val="18"/>
        <w:szCs w:val="18"/>
      </w:rPr>
      <w:t>2</w:t>
    </w:r>
    <w:r w:rsidRPr="00332843">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E596" w14:textId="00F15104" w:rsidR="00D605A4" w:rsidRPr="00D605A4" w:rsidRDefault="00D605A4">
    <w:pPr>
      <w:pStyle w:val="Footer"/>
      <w:jc w:val="center"/>
      <w:rPr>
        <w:sz w:val="18"/>
        <w:szCs w:val="18"/>
      </w:rPr>
    </w:pPr>
    <w:r w:rsidRPr="00D605A4">
      <w:rPr>
        <w:sz w:val="18"/>
        <w:szCs w:val="18"/>
      </w:rPr>
      <w:fldChar w:fldCharType="begin"/>
    </w:r>
    <w:r w:rsidRPr="00D605A4">
      <w:rPr>
        <w:sz w:val="18"/>
        <w:szCs w:val="18"/>
      </w:rPr>
      <w:instrText xml:space="preserve"> PAGE   \* MERGEFORMAT </w:instrText>
    </w:r>
    <w:r w:rsidRPr="00D605A4">
      <w:rPr>
        <w:sz w:val="18"/>
        <w:szCs w:val="18"/>
      </w:rPr>
      <w:fldChar w:fldCharType="separate"/>
    </w:r>
    <w:r w:rsidR="00BB55B5">
      <w:rPr>
        <w:noProof/>
        <w:sz w:val="18"/>
        <w:szCs w:val="18"/>
      </w:rPr>
      <w:t>4</w:t>
    </w:r>
    <w:r w:rsidRPr="00D605A4">
      <w:rPr>
        <w:noProof/>
        <w:sz w:val="18"/>
        <w:szCs w:val="18"/>
      </w:rPr>
      <w:fldChar w:fldCharType="end"/>
    </w:r>
  </w:p>
  <w:p w14:paraId="3B018E79" w14:textId="77777777"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80C8D" w14:textId="77777777" w:rsidR="00FF0DA4" w:rsidRDefault="00FF0DA4">
      <w:r>
        <w:separator/>
      </w:r>
    </w:p>
  </w:footnote>
  <w:footnote w:type="continuationSeparator" w:id="0">
    <w:p w14:paraId="50876BB8" w14:textId="77777777" w:rsidR="00FF0DA4" w:rsidRDefault="00FF0DA4">
      <w:r>
        <w:continuationSeparator/>
      </w:r>
    </w:p>
  </w:footnote>
  <w:footnote w:id="1">
    <w:p w14:paraId="36CA6918" w14:textId="77777777" w:rsidR="00BA44D7" w:rsidRPr="00BA44D7" w:rsidRDefault="00BA44D7" w:rsidP="00BA44D7">
      <w:pPr>
        <w:pStyle w:val="HTMLPreformatted"/>
        <w:rPr>
          <w:rFonts w:ascii="Arial" w:hAnsi="Arial" w:cs="Arial"/>
          <w:sz w:val="18"/>
          <w:szCs w:val="18"/>
          <w:u w:val="single"/>
          <w:lang w:val="fr-FR"/>
        </w:rPr>
      </w:pPr>
      <w:r w:rsidRPr="00BA44D7">
        <w:rPr>
          <w:rStyle w:val="FootnoteReference"/>
          <w:rFonts w:ascii="Arial" w:hAnsi="Arial" w:cs="Arial"/>
          <w:sz w:val="18"/>
          <w:szCs w:val="18"/>
          <w:u w:val="single"/>
          <w:vertAlign w:val="superscript"/>
          <w:lang w:val="fr-FR"/>
        </w:rPr>
        <w:t>1</w:t>
      </w:r>
      <w:r w:rsidRPr="00BA44D7">
        <w:rPr>
          <w:rFonts w:ascii="Arial" w:hAnsi="Arial" w:cs="Arial"/>
          <w:sz w:val="18"/>
          <w:szCs w:val="18"/>
          <w:u w:val="single"/>
          <w:lang w:val="fr-FR"/>
        </w:rPr>
        <w:t xml:space="preserve"> Précédemment Recommandation 7.4.</w:t>
      </w:r>
    </w:p>
  </w:footnote>
  <w:footnote w:id="2">
    <w:p w14:paraId="0E2E9F34" w14:textId="77777777" w:rsidR="00BA44D7" w:rsidRPr="00BA44D7" w:rsidRDefault="00BA44D7" w:rsidP="00BA44D7">
      <w:pPr>
        <w:pStyle w:val="p1"/>
        <w:rPr>
          <w:sz w:val="18"/>
          <w:szCs w:val="18"/>
          <w:lang w:val="fr-FR"/>
        </w:rPr>
      </w:pPr>
      <w:r w:rsidRPr="00BA44D7">
        <w:rPr>
          <w:rStyle w:val="FootnoteReference"/>
          <w:rFonts w:cs="Arial"/>
          <w:sz w:val="18"/>
          <w:szCs w:val="18"/>
          <w:vertAlign w:val="superscript"/>
          <w:lang w:val="fr-FR"/>
        </w:rPr>
        <w:t>2</w:t>
      </w:r>
      <w:r w:rsidRPr="00BA44D7">
        <w:rPr>
          <w:sz w:val="18"/>
          <w:szCs w:val="18"/>
          <w:lang w:val="fr-FR"/>
        </w:rPr>
        <w:t xml:space="preserve">  Le projet original de cette recommandation, examiné par la Conférence des Parties, a été référencé 7.8.</w:t>
      </w:r>
    </w:p>
  </w:footnote>
  <w:footnote w:id="3">
    <w:p w14:paraId="0BD27717" w14:textId="77777777" w:rsidR="00BA44D7" w:rsidRPr="00BA44D7" w:rsidRDefault="00BA44D7" w:rsidP="00BA44D7">
      <w:pPr>
        <w:pStyle w:val="HTMLPreformatted"/>
        <w:rPr>
          <w:rFonts w:ascii="Arial" w:hAnsi="Arial" w:cs="Arial"/>
          <w:sz w:val="18"/>
          <w:szCs w:val="18"/>
          <w:lang w:val="fr-FR"/>
        </w:rPr>
      </w:pPr>
      <w:r w:rsidRPr="00BA44D7">
        <w:rPr>
          <w:rStyle w:val="FootnoteReference"/>
          <w:rFonts w:ascii="Arial" w:hAnsi="Arial" w:cs="Arial"/>
          <w:sz w:val="18"/>
          <w:szCs w:val="18"/>
          <w:vertAlign w:val="superscript"/>
          <w:lang w:val="fr-FR"/>
        </w:rPr>
        <w:t>1</w:t>
      </w:r>
      <w:r w:rsidRPr="00BA44D7">
        <w:rPr>
          <w:rFonts w:ascii="Arial" w:hAnsi="Arial" w:cs="Arial"/>
          <w:sz w:val="18"/>
          <w:szCs w:val="18"/>
          <w:lang w:val="fr-FR"/>
        </w:rPr>
        <w:t xml:space="preserve"> Précédemment Recommandation 7.4.</w:t>
      </w:r>
    </w:p>
  </w:footnote>
  <w:footnote w:id="4">
    <w:p w14:paraId="242F6A59" w14:textId="77777777" w:rsidR="00BA44D7" w:rsidRPr="00BA44D7" w:rsidRDefault="00BA44D7" w:rsidP="00BA44D7">
      <w:pPr>
        <w:pStyle w:val="p1"/>
        <w:rPr>
          <w:sz w:val="18"/>
          <w:szCs w:val="18"/>
          <w:lang w:val="fr-FR"/>
        </w:rPr>
      </w:pPr>
      <w:r w:rsidRPr="00BA44D7">
        <w:rPr>
          <w:rStyle w:val="FootnoteReference"/>
          <w:rFonts w:cs="Arial"/>
          <w:sz w:val="18"/>
          <w:szCs w:val="18"/>
          <w:vertAlign w:val="superscript"/>
          <w:lang w:val="fr-FR"/>
        </w:rPr>
        <w:t>2</w:t>
      </w:r>
      <w:r w:rsidRPr="00BA44D7">
        <w:rPr>
          <w:sz w:val="18"/>
          <w:szCs w:val="18"/>
          <w:lang w:val="fr-FR"/>
        </w:rPr>
        <w:t xml:space="preserve">  Le projet original de cette recommandation, examiné par la Conférence des Parties, a été référencé 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06E74" w14:textId="77777777" w:rsidR="00354A9C" w:rsidRPr="00922791" w:rsidRDefault="00354A9C" w:rsidP="00922791">
    <w:pPr>
      <w:pStyle w:val="Heading1"/>
      <w:keepNext w:val="0"/>
      <w:pBdr>
        <w:bottom w:val="single" w:sz="4" w:space="1" w:color="auto"/>
      </w:pBdr>
      <w:tabs>
        <w:tab w:val="clear" w:pos="-720"/>
      </w:tabs>
      <w:ind w:left="261" w:right="-277" w:hanging="261"/>
      <w:rPr>
        <w:b w:val="0"/>
        <w:i/>
        <w:sz w:val="18"/>
        <w:szCs w:val="18"/>
        <w:lang w:val="en-US"/>
      </w:rPr>
    </w:pPr>
    <w:r w:rsidRPr="00922791">
      <w:rPr>
        <w:b w:val="0"/>
        <w:i/>
        <w:sz w:val="18"/>
        <w:szCs w:val="18"/>
        <w:lang w:val="en-US"/>
      </w:rPr>
      <w:t>U</w:t>
    </w:r>
    <w:r w:rsidR="002D5EC0" w:rsidRPr="00922791">
      <w:rPr>
        <w:b w:val="0"/>
        <w:i/>
        <w:sz w:val="18"/>
        <w:szCs w:val="18"/>
        <w:lang w:val="en-US"/>
      </w:rPr>
      <w:t>NEP/CMS/COP12</w:t>
    </w:r>
    <w:r w:rsidRPr="00922791">
      <w:rPr>
        <w:b w:val="0"/>
        <w:i/>
        <w:sz w:val="18"/>
        <w:szCs w:val="18"/>
        <w:lang w:val="en-US"/>
      </w:rPr>
      <w:t>/Doc.6.</w:t>
    </w:r>
    <w:r w:rsidR="002D5EC0" w:rsidRPr="00922791">
      <w:rPr>
        <w:b w:val="0"/>
        <w:i/>
        <w:sz w:val="18"/>
        <w:szCs w:val="18"/>
        <w:lang w:val="en-U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C2B4C" w14:textId="77777777" w:rsidR="00254721" w:rsidRPr="00922791" w:rsidRDefault="00254721" w:rsidP="00922791">
    <w:pPr>
      <w:pStyle w:val="Heading1"/>
      <w:keepNext w:val="0"/>
      <w:pBdr>
        <w:bottom w:val="single" w:sz="4" w:space="1" w:color="auto"/>
      </w:pBdr>
      <w:tabs>
        <w:tab w:val="clear" w:pos="-720"/>
      </w:tabs>
      <w:ind w:left="261" w:right="-277" w:hanging="261"/>
      <w:jc w:val="right"/>
      <w:rPr>
        <w:b w:val="0"/>
        <w:i/>
        <w:sz w:val="18"/>
        <w:szCs w:val="18"/>
        <w:lang w:val="en-US"/>
      </w:rPr>
    </w:pPr>
    <w:r w:rsidRPr="00922791">
      <w:rPr>
        <w:b w:val="0"/>
        <w:i/>
        <w:sz w:val="18"/>
        <w:szCs w:val="18"/>
        <w:lang w:val="en-US"/>
      </w:rPr>
      <w:t>UNEP/CMS/COP11/Doc</w:t>
    </w:r>
    <w:r w:rsidR="00354A9C" w:rsidRPr="00922791">
      <w:rPr>
        <w:b w:val="0"/>
        <w:i/>
        <w:sz w:val="18"/>
        <w:szCs w:val="18"/>
        <w:lang w:val="en-US"/>
      </w:rPr>
      <w:t>.6.</w:t>
    </w:r>
    <w:r w:rsidR="00056DC1" w:rsidRPr="00922791">
      <w:rPr>
        <w:b w:val="0"/>
        <w:i/>
        <w:sz w:val="18"/>
        <w:szCs w:val="18"/>
        <w:lang w:val="en-US"/>
      </w:rPr>
      <w:t>1</w:t>
    </w:r>
  </w:p>
  <w:p w14:paraId="1CA60BF5" w14:textId="77777777" w:rsidR="00254721" w:rsidRPr="00354A9C" w:rsidRDefault="00254721"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C2450" w14:textId="77777777" w:rsidR="00FA61AF" w:rsidRDefault="009A4CD2">
    <w:pPr>
      <w:pStyle w:val="Header"/>
    </w:pPr>
    <w:r>
      <w:rPr>
        <w:noProof/>
        <w:lang w:val="en-US"/>
      </w:rPr>
      <w:drawing>
        <wp:anchor distT="0" distB="0" distL="114300" distR="114300" simplePos="0" relativeHeight="251659776" behindDoc="1" locked="0" layoutInCell="1" allowOverlap="1" wp14:anchorId="20CC7700" wp14:editId="5EFDFF42">
          <wp:simplePos x="0" y="0"/>
          <wp:positionH relativeFrom="column">
            <wp:posOffset>-169545</wp:posOffset>
          </wp:positionH>
          <wp:positionV relativeFrom="paragraph">
            <wp:posOffset>-59055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8" name="Picture 18"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1" locked="0" layoutInCell="1" allowOverlap="1" wp14:anchorId="51367306" wp14:editId="30E7842C">
          <wp:simplePos x="0" y="0"/>
          <wp:positionH relativeFrom="column">
            <wp:posOffset>727710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86931" w14:textId="77777777" w:rsidR="00593041" w:rsidRPr="00922791" w:rsidRDefault="00593041" w:rsidP="000669DF">
    <w:pPr>
      <w:pStyle w:val="Heading1"/>
      <w:keepNext w:val="0"/>
      <w:pBdr>
        <w:bottom w:val="single" w:sz="4" w:space="1" w:color="auto"/>
      </w:pBdr>
      <w:tabs>
        <w:tab w:val="clear" w:pos="-720"/>
      </w:tabs>
      <w:ind w:left="261" w:right="4" w:hanging="261"/>
      <w:rPr>
        <w:b w:val="0"/>
        <w:i/>
        <w:sz w:val="18"/>
        <w:szCs w:val="18"/>
        <w:lang w:val="en-US"/>
      </w:rPr>
    </w:pPr>
    <w:r w:rsidRPr="00922791">
      <w:rPr>
        <w:b w:val="0"/>
        <w:i/>
        <w:sz w:val="18"/>
        <w:szCs w:val="18"/>
        <w:lang w:val="en-US"/>
      </w:rPr>
      <w:t>U</w:t>
    </w:r>
    <w:r>
      <w:rPr>
        <w:b w:val="0"/>
        <w:i/>
        <w:sz w:val="18"/>
        <w:szCs w:val="18"/>
        <w:lang w:val="en-US"/>
      </w:rPr>
      <w:t>NEP/CMS/COP12</w:t>
    </w:r>
    <w:r w:rsidRPr="00922791">
      <w:rPr>
        <w:b w:val="0"/>
        <w:i/>
        <w:sz w:val="18"/>
        <w:szCs w:val="18"/>
        <w:lang w:val="en-US"/>
      </w:rPr>
      <w:t>/Doc</w:t>
    </w:r>
    <w:r>
      <w:rPr>
        <w:b w:val="0"/>
        <w:i/>
        <w:sz w:val="18"/>
        <w:szCs w:val="18"/>
        <w:lang w:val="en-US"/>
      </w:rPr>
      <w:t>.20.3.12/Annex 1</w:t>
    </w:r>
  </w:p>
  <w:p w14:paraId="72E845B4" w14:textId="77777777" w:rsidR="00593041" w:rsidRPr="00332843" w:rsidRDefault="00593041"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2C5A" w14:textId="1158CF1E" w:rsidR="00593041" w:rsidRPr="00BA44D7" w:rsidRDefault="00BA44D7" w:rsidP="000669DF">
    <w:pPr>
      <w:pStyle w:val="Heading1"/>
      <w:keepNext w:val="0"/>
      <w:pBdr>
        <w:bottom w:val="single" w:sz="4" w:space="1" w:color="auto"/>
      </w:pBdr>
      <w:tabs>
        <w:tab w:val="clear" w:pos="-720"/>
      </w:tabs>
      <w:ind w:left="261" w:right="4" w:hanging="261"/>
      <w:jc w:val="right"/>
      <w:rPr>
        <w:b w:val="0"/>
        <w:i/>
        <w:sz w:val="18"/>
        <w:szCs w:val="18"/>
        <w:lang w:val="fr-FR"/>
      </w:rPr>
    </w:pPr>
    <w:r>
      <w:rPr>
        <w:b w:val="0"/>
        <w:i/>
        <w:sz w:val="18"/>
        <w:szCs w:val="18"/>
        <w:lang w:val="fr-FR"/>
      </w:rPr>
      <w:t>UNEP</w:t>
    </w:r>
    <w:r w:rsidR="00593041" w:rsidRPr="00BA44D7">
      <w:rPr>
        <w:b w:val="0"/>
        <w:i/>
        <w:sz w:val="18"/>
        <w:szCs w:val="18"/>
        <w:lang w:val="fr-FR"/>
      </w:rPr>
      <w:t>/CMS/COP12/Doc.21.1.1</w:t>
    </w:r>
    <w:r w:rsidR="00D90C50" w:rsidRPr="00BA44D7">
      <w:rPr>
        <w:b w:val="0"/>
        <w:i/>
        <w:sz w:val="18"/>
        <w:szCs w:val="18"/>
        <w:lang w:val="fr-FR"/>
      </w:rPr>
      <w:t>2</w:t>
    </w:r>
    <w:r w:rsidR="00593041" w:rsidRPr="00BA44D7">
      <w:rPr>
        <w:b w:val="0"/>
        <w:i/>
        <w:sz w:val="18"/>
        <w:szCs w:val="18"/>
        <w:lang w:val="fr-FR"/>
      </w:rPr>
      <w:t>/Annexe 1</w:t>
    </w:r>
  </w:p>
  <w:p w14:paraId="48343EFA" w14:textId="77777777" w:rsidR="00593041" w:rsidRPr="00BA44D7" w:rsidRDefault="00593041" w:rsidP="000669DF">
    <w:pPr>
      <w:jc w:val="right"/>
      <w:rPr>
        <w:i/>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589F9" w14:textId="64311D0D" w:rsidR="00593041" w:rsidRPr="00BA44D7" w:rsidRDefault="00BA44D7" w:rsidP="00BA44D7">
    <w:pPr>
      <w:pStyle w:val="Heading1"/>
      <w:keepNext w:val="0"/>
      <w:pBdr>
        <w:bottom w:val="single" w:sz="4" w:space="1" w:color="auto"/>
      </w:pBdr>
      <w:tabs>
        <w:tab w:val="clear" w:pos="-720"/>
      </w:tabs>
      <w:ind w:left="261" w:right="4" w:hanging="261"/>
      <w:rPr>
        <w:b w:val="0"/>
        <w:i/>
        <w:sz w:val="18"/>
        <w:szCs w:val="18"/>
        <w:lang w:val="fr-FR"/>
      </w:rPr>
    </w:pPr>
    <w:r>
      <w:rPr>
        <w:b w:val="0"/>
        <w:i/>
        <w:sz w:val="18"/>
        <w:szCs w:val="18"/>
        <w:lang w:val="fr-FR"/>
      </w:rPr>
      <w:t>UNEP</w:t>
    </w:r>
    <w:r w:rsidR="00593041" w:rsidRPr="00BA44D7">
      <w:rPr>
        <w:b w:val="0"/>
        <w:i/>
        <w:sz w:val="18"/>
        <w:szCs w:val="18"/>
        <w:lang w:val="fr-FR"/>
      </w:rPr>
      <w:t>/CMS/COP12/Doc.21.1.</w:t>
    </w:r>
    <w:r w:rsidR="00D90C50" w:rsidRPr="00BA44D7">
      <w:rPr>
        <w:b w:val="0"/>
        <w:i/>
        <w:sz w:val="18"/>
        <w:szCs w:val="18"/>
        <w:lang w:val="fr-FR"/>
      </w:rPr>
      <w:t>1</w:t>
    </w:r>
    <w:r w:rsidR="002B0649" w:rsidRPr="00BA44D7">
      <w:rPr>
        <w:b w:val="0"/>
        <w:i/>
        <w:sz w:val="18"/>
        <w:szCs w:val="18"/>
        <w:lang w:val="fr-FR"/>
      </w:rPr>
      <w:t>2</w:t>
    </w:r>
    <w:r w:rsidR="00593041" w:rsidRPr="00BA44D7">
      <w:rPr>
        <w:b w:val="0"/>
        <w:i/>
        <w:sz w:val="18"/>
        <w:szCs w:val="18"/>
        <w:lang w:val="fr-FR"/>
      </w:rPr>
      <w:t>/Annexe 1</w:t>
    </w:r>
  </w:p>
  <w:p w14:paraId="35CB1B5B" w14:textId="77777777" w:rsidR="00593041" w:rsidRPr="00BA44D7" w:rsidRDefault="00593041" w:rsidP="00BA44D7">
    <w:pPr>
      <w:pStyle w:val="Heade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24D06" w14:textId="0BCFD6CB" w:rsidR="00BA44D7" w:rsidRPr="00BA44D7" w:rsidRDefault="00BA44D7" w:rsidP="000669DF">
    <w:pPr>
      <w:pStyle w:val="Heading1"/>
      <w:keepNext w:val="0"/>
      <w:pBdr>
        <w:bottom w:val="single" w:sz="4" w:space="1" w:color="auto"/>
      </w:pBdr>
      <w:tabs>
        <w:tab w:val="clear" w:pos="-720"/>
      </w:tabs>
      <w:ind w:left="261" w:right="4" w:hanging="261"/>
      <w:jc w:val="right"/>
      <w:rPr>
        <w:b w:val="0"/>
        <w:i/>
        <w:sz w:val="18"/>
        <w:szCs w:val="18"/>
        <w:lang w:val="fr-FR"/>
      </w:rPr>
    </w:pPr>
    <w:r>
      <w:rPr>
        <w:b w:val="0"/>
        <w:i/>
        <w:sz w:val="18"/>
        <w:szCs w:val="18"/>
        <w:lang w:val="fr-FR"/>
      </w:rPr>
      <w:t>UNEP</w:t>
    </w:r>
    <w:r w:rsidRPr="00BA44D7">
      <w:rPr>
        <w:b w:val="0"/>
        <w:i/>
        <w:sz w:val="18"/>
        <w:szCs w:val="18"/>
        <w:lang w:val="fr-FR"/>
      </w:rPr>
      <w:t>/CMS/COP12/Doc.21.1.12</w:t>
    </w:r>
    <w:r>
      <w:rPr>
        <w:b w:val="0"/>
        <w:i/>
        <w:sz w:val="18"/>
        <w:szCs w:val="18"/>
        <w:lang w:val="fr-FR"/>
      </w:rPr>
      <w:t>/Annexe 2</w:t>
    </w:r>
  </w:p>
  <w:p w14:paraId="2E819B0C" w14:textId="77777777" w:rsidR="00BA44D7" w:rsidRPr="00BA44D7" w:rsidRDefault="00BA44D7" w:rsidP="000669DF">
    <w:pPr>
      <w:jc w:val="right"/>
      <w:rPr>
        <w:i/>
        <w:szCs w:val="20"/>
        <w:lang w:val="fr-F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73980" w14:textId="74E13C7B" w:rsidR="00D605A4" w:rsidRPr="00BA44D7" w:rsidRDefault="00BA44D7" w:rsidP="00D605A4">
    <w:pPr>
      <w:pStyle w:val="Header"/>
      <w:pBdr>
        <w:bottom w:val="single" w:sz="4" w:space="1" w:color="auto"/>
      </w:pBdr>
      <w:rPr>
        <w:i/>
        <w:sz w:val="18"/>
        <w:szCs w:val="18"/>
        <w:lang w:val="fr-FR"/>
      </w:rPr>
    </w:pPr>
    <w:r>
      <w:rPr>
        <w:i/>
        <w:sz w:val="18"/>
        <w:szCs w:val="18"/>
        <w:lang w:val="fr-FR"/>
      </w:rPr>
      <w:t>UNEP</w:t>
    </w:r>
    <w:r w:rsidR="00D605A4" w:rsidRPr="00BA44D7">
      <w:rPr>
        <w:i/>
        <w:sz w:val="18"/>
        <w:szCs w:val="18"/>
        <w:lang w:val="fr-FR"/>
      </w:rPr>
      <w:t>/CMS/COP12/Doc.</w:t>
    </w:r>
    <w:r w:rsidR="00B408EF" w:rsidRPr="00BA44D7">
      <w:rPr>
        <w:i/>
        <w:sz w:val="18"/>
        <w:szCs w:val="18"/>
        <w:lang w:val="fr-FR"/>
      </w:rPr>
      <w:t>21.1.</w:t>
    </w:r>
    <w:r w:rsidR="00D90C50" w:rsidRPr="00BA44D7">
      <w:rPr>
        <w:i/>
        <w:sz w:val="18"/>
        <w:szCs w:val="18"/>
        <w:lang w:val="fr-FR"/>
      </w:rPr>
      <w:t>1</w:t>
    </w:r>
    <w:r w:rsidR="002B0649" w:rsidRPr="00BA44D7">
      <w:rPr>
        <w:i/>
        <w:sz w:val="18"/>
        <w:szCs w:val="18"/>
        <w:lang w:val="fr-FR"/>
      </w:rPr>
      <w:t>2</w:t>
    </w:r>
    <w:r w:rsidR="00B408EF" w:rsidRPr="00BA44D7">
      <w:rPr>
        <w:i/>
        <w:sz w:val="18"/>
        <w:szCs w:val="18"/>
        <w:lang w:val="fr-FR"/>
      </w:rPr>
      <w:t>/Annex</w:t>
    </w:r>
    <w:r w:rsidR="00EC4891" w:rsidRPr="00BA44D7">
      <w:rPr>
        <w:i/>
        <w:sz w:val="18"/>
        <w:szCs w:val="18"/>
        <w:lang w:val="fr-FR"/>
      </w:rPr>
      <w:t>e</w:t>
    </w:r>
    <w:r w:rsidR="00B408EF" w:rsidRPr="00BA44D7">
      <w:rPr>
        <w:i/>
        <w:sz w:val="18"/>
        <w:szCs w:val="18"/>
        <w:lang w:val="fr-FR"/>
      </w:rPr>
      <w:t xml:space="preserve"> </w:t>
    </w:r>
    <w:r w:rsidR="00496B06" w:rsidRPr="00BA44D7">
      <w:rPr>
        <w:i/>
        <w:sz w:val="18"/>
        <w:szCs w:val="18"/>
        <w:lang w:val="fr-F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0"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2"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5"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6"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68121E6"/>
    <w:multiLevelType w:val="hybridMultilevel"/>
    <w:tmpl w:val="0C6E3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2"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0"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1"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2" w15:restartNumberingAfterBreak="0">
    <w:nsid w:val="5F852D35"/>
    <w:multiLevelType w:val="hybridMultilevel"/>
    <w:tmpl w:val="272C167E"/>
    <w:lvl w:ilvl="0" w:tplc="A400420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5"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7"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BA74A1"/>
    <w:multiLevelType w:val="hybridMultilevel"/>
    <w:tmpl w:val="2196E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0"/>
  </w:num>
  <w:num w:numId="3">
    <w:abstractNumId w:val="10"/>
  </w:num>
  <w:num w:numId="4">
    <w:abstractNumId w:val="22"/>
  </w:num>
  <w:num w:numId="5">
    <w:abstractNumId w:val="11"/>
  </w:num>
  <w:num w:numId="6">
    <w:abstractNumId w:val="31"/>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0"/>
  </w:num>
  <w:num w:numId="9">
    <w:abstractNumId w:val="7"/>
  </w:num>
  <w:num w:numId="10">
    <w:abstractNumId w:val="21"/>
  </w:num>
  <w:num w:numId="11">
    <w:abstractNumId w:val="36"/>
  </w:num>
  <w:num w:numId="12">
    <w:abstractNumId w:val="3"/>
  </w:num>
  <w:num w:numId="13">
    <w:abstractNumId w:val="17"/>
  </w:num>
  <w:num w:numId="14">
    <w:abstractNumId w:val="34"/>
  </w:num>
  <w:num w:numId="15">
    <w:abstractNumId w:val="2"/>
  </w:num>
  <w:num w:numId="16">
    <w:abstractNumId w:val="9"/>
  </w:num>
  <w:num w:numId="17">
    <w:abstractNumId w:val="37"/>
  </w:num>
  <w:num w:numId="18">
    <w:abstractNumId w:val="20"/>
  </w:num>
  <w:num w:numId="19">
    <w:abstractNumId w:val="35"/>
  </w:num>
  <w:num w:numId="20">
    <w:abstractNumId w:val="42"/>
  </w:num>
  <w:num w:numId="21">
    <w:abstractNumId w:val="4"/>
  </w:num>
  <w:num w:numId="22">
    <w:abstractNumId w:val="15"/>
  </w:num>
  <w:num w:numId="23">
    <w:abstractNumId w:val="24"/>
  </w:num>
  <w:num w:numId="24">
    <w:abstractNumId w:val="14"/>
  </w:num>
  <w:num w:numId="25">
    <w:abstractNumId w:val="28"/>
  </w:num>
  <w:num w:numId="26">
    <w:abstractNumId w:val="0"/>
  </w:num>
  <w:num w:numId="27">
    <w:abstractNumId w:val="38"/>
  </w:num>
  <w:num w:numId="28">
    <w:abstractNumId w:val="6"/>
  </w:num>
  <w:num w:numId="29">
    <w:abstractNumId w:val="19"/>
  </w:num>
  <w:num w:numId="30">
    <w:abstractNumId w:val="12"/>
  </w:num>
  <w:num w:numId="31">
    <w:abstractNumId w:val="26"/>
  </w:num>
  <w:num w:numId="32">
    <w:abstractNumId w:val="25"/>
  </w:num>
  <w:num w:numId="33">
    <w:abstractNumId w:val="5"/>
  </w:num>
  <w:num w:numId="34">
    <w:abstractNumId w:val="16"/>
  </w:num>
  <w:num w:numId="35">
    <w:abstractNumId w:val="13"/>
  </w:num>
  <w:num w:numId="36">
    <w:abstractNumId w:val="29"/>
  </w:num>
  <w:num w:numId="37">
    <w:abstractNumId w:val="33"/>
  </w:num>
  <w:num w:numId="38">
    <w:abstractNumId w:val="8"/>
  </w:num>
  <w:num w:numId="39">
    <w:abstractNumId w:val="27"/>
  </w:num>
  <w:num w:numId="40">
    <w:abstractNumId w:val="39"/>
  </w:num>
  <w:num w:numId="41">
    <w:abstractNumId w:val="23"/>
  </w:num>
  <w:num w:numId="42">
    <w:abstractNumId w:val="18"/>
  </w:num>
  <w:num w:numId="43">
    <w:abstractNumId w:val="32"/>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pt-PT"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36C53"/>
    <w:rsid w:val="000518C2"/>
    <w:rsid w:val="00056DC1"/>
    <w:rsid w:val="00060156"/>
    <w:rsid w:val="00070BBC"/>
    <w:rsid w:val="00073C92"/>
    <w:rsid w:val="00080F03"/>
    <w:rsid w:val="0008246C"/>
    <w:rsid w:val="000900E1"/>
    <w:rsid w:val="0009076A"/>
    <w:rsid w:val="000B6220"/>
    <w:rsid w:val="000C21B1"/>
    <w:rsid w:val="000C3C87"/>
    <w:rsid w:val="000C7460"/>
    <w:rsid w:val="000E01C1"/>
    <w:rsid w:val="000F1156"/>
    <w:rsid w:val="000F52BA"/>
    <w:rsid w:val="00105176"/>
    <w:rsid w:val="001111AA"/>
    <w:rsid w:val="001151A3"/>
    <w:rsid w:val="0011555A"/>
    <w:rsid w:val="0012294F"/>
    <w:rsid w:val="001245DF"/>
    <w:rsid w:val="00130BFD"/>
    <w:rsid w:val="001419C7"/>
    <w:rsid w:val="00150AC4"/>
    <w:rsid w:val="00162D88"/>
    <w:rsid w:val="001646C5"/>
    <w:rsid w:val="00166ABA"/>
    <w:rsid w:val="001743FD"/>
    <w:rsid w:val="001764E6"/>
    <w:rsid w:val="001808F1"/>
    <w:rsid w:val="001A33B6"/>
    <w:rsid w:val="001C6038"/>
    <w:rsid w:val="001F5A08"/>
    <w:rsid w:val="001F60A1"/>
    <w:rsid w:val="00200A67"/>
    <w:rsid w:val="00201F88"/>
    <w:rsid w:val="00202332"/>
    <w:rsid w:val="002210F4"/>
    <w:rsid w:val="00234857"/>
    <w:rsid w:val="00254721"/>
    <w:rsid w:val="00260772"/>
    <w:rsid w:val="00263159"/>
    <w:rsid w:val="00275105"/>
    <w:rsid w:val="002779F7"/>
    <w:rsid w:val="002B0649"/>
    <w:rsid w:val="002C187A"/>
    <w:rsid w:val="002C20F1"/>
    <w:rsid w:val="002C68CD"/>
    <w:rsid w:val="002D2863"/>
    <w:rsid w:val="002D5EC0"/>
    <w:rsid w:val="002E3DEA"/>
    <w:rsid w:val="002E7CC2"/>
    <w:rsid w:val="002F6F9B"/>
    <w:rsid w:val="00312F2C"/>
    <w:rsid w:val="003331C6"/>
    <w:rsid w:val="00345044"/>
    <w:rsid w:val="00351095"/>
    <w:rsid w:val="00354A9C"/>
    <w:rsid w:val="0035546C"/>
    <w:rsid w:val="00364973"/>
    <w:rsid w:val="00372347"/>
    <w:rsid w:val="003779D4"/>
    <w:rsid w:val="00382398"/>
    <w:rsid w:val="003909E4"/>
    <w:rsid w:val="003A0D8F"/>
    <w:rsid w:val="003A3E30"/>
    <w:rsid w:val="003A70FE"/>
    <w:rsid w:val="003B0C35"/>
    <w:rsid w:val="003B219E"/>
    <w:rsid w:val="003E21B3"/>
    <w:rsid w:val="00402CA0"/>
    <w:rsid w:val="00410E91"/>
    <w:rsid w:val="00411E65"/>
    <w:rsid w:val="00420040"/>
    <w:rsid w:val="00423388"/>
    <w:rsid w:val="00426D73"/>
    <w:rsid w:val="00436CD2"/>
    <w:rsid w:val="00454913"/>
    <w:rsid w:val="00457441"/>
    <w:rsid w:val="004579F6"/>
    <w:rsid w:val="004656D0"/>
    <w:rsid w:val="00473ABD"/>
    <w:rsid w:val="00482DCA"/>
    <w:rsid w:val="00490850"/>
    <w:rsid w:val="00496B06"/>
    <w:rsid w:val="004B5F76"/>
    <w:rsid w:val="004B6CFD"/>
    <w:rsid w:val="004C204D"/>
    <w:rsid w:val="004D0436"/>
    <w:rsid w:val="004D0936"/>
    <w:rsid w:val="004F243D"/>
    <w:rsid w:val="004F3D8D"/>
    <w:rsid w:val="005076F1"/>
    <w:rsid w:val="00512B91"/>
    <w:rsid w:val="005158EB"/>
    <w:rsid w:val="0052082F"/>
    <w:rsid w:val="00542FCC"/>
    <w:rsid w:val="00553795"/>
    <w:rsid w:val="00555B89"/>
    <w:rsid w:val="0055762E"/>
    <w:rsid w:val="005612BD"/>
    <w:rsid w:val="00565445"/>
    <w:rsid w:val="00575334"/>
    <w:rsid w:val="00593041"/>
    <w:rsid w:val="00593736"/>
    <w:rsid w:val="005B0F06"/>
    <w:rsid w:val="005B6141"/>
    <w:rsid w:val="005C0A7F"/>
    <w:rsid w:val="005C3F15"/>
    <w:rsid w:val="005E4313"/>
    <w:rsid w:val="005F3989"/>
    <w:rsid w:val="005F4303"/>
    <w:rsid w:val="00601B52"/>
    <w:rsid w:val="0060280B"/>
    <w:rsid w:val="00604422"/>
    <w:rsid w:val="00612EBC"/>
    <w:rsid w:val="00644060"/>
    <w:rsid w:val="00651341"/>
    <w:rsid w:val="00667726"/>
    <w:rsid w:val="00671BEF"/>
    <w:rsid w:val="006815B2"/>
    <w:rsid w:val="00682B31"/>
    <w:rsid w:val="006864E1"/>
    <w:rsid w:val="006B1037"/>
    <w:rsid w:val="006E56AD"/>
    <w:rsid w:val="006E5763"/>
    <w:rsid w:val="006F6A33"/>
    <w:rsid w:val="007101BB"/>
    <w:rsid w:val="00713308"/>
    <w:rsid w:val="00727E01"/>
    <w:rsid w:val="00744E85"/>
    <w:rsid w:val="0074637F"/>
    <w:rsid w:val="00757614"/>
    <w:rsid w:val="007641A9"/>
    <w:rsid w:val="007656CB"/>
    <w:rsid w:val="007728B4"/>
    <w:rsid w:val="0077622E"/>
    <w:rsid w:val="00777913"/>
    <w:rsid w:val="00777FE4"/>
    <w:rsid w:val="0079075D"/>
    <w:rsid w:val="007B2F5A"/>
    <w:rsid w:val="007C1468"/>
    <w:rsid w:val="007C41D7"/>
    <w:rsid w:val="007E63BC"/>
    <w:rsid w:val="007F16FB"/>
    <w:rsid w:val="007F1BBA"/>
    <w:rsid w:val="00804007"/>
    <w:rsid w:val="0081600F"/>
    <w:rsid w:val="00817B66"/>
    <w:rsid w:val="0082722D"/>
    <w:rsid w:val="008274F7"/>
    <w:rsid w:val="008441F9"/>
    <w:rsid w:val="00846A99"/>
    <w:rsid w:val="008641D1"/>
    <w:rsid w:val="00872F67"/>
    <w:rsid w:val="00893346"/>
    <w:rsid w:val="008A0D8D"/>
    <w:rsid w:val="008A3AC6"/>
    <w:rsid w:val="008B1A69"/>
    <w:rsid w:val="008C1A39"/>
    <w:rsid w:val="008E71CC"/>
    <w:rsid w:val="008E7DFB"/>
    <w:rsid w:val="008F7327"/>
    <w:rsid w:val="00902CB0"/>
    <w:rsid w:val="009076C8"/>
    <w:rsid w:val="00915BBE"/>
    <w:rsid w:val="00921D62"/>
    <w:rsid w:val="00922791"/>
    <w:rsid w:val="00927CD6"/>
    <w:rsid w:val="00933572"/>
    <w:rsid w:val="009363C7"/>
    <w:rsid w:val="00945FFB"/>
    <w:rsid w:val="00971F31"/>
    <w:rsid w:val="00972D36"/>
    <w:rsid w:val="00980406"/>
    <w:rsid w:val="009A2C8F"/>
    <w:rsid w:val="009A4CD2"/>
    <w:rsid w:val="009A7B65"/>
    <w:rsid w:val="009D2AD6"/>
    <w:rsid w:val="009D3A07"/>
    <w:rsid w:val="009D4711"/>
    <w:rsid w:val="009D5DA6"/>
    <w:rsid w:val="009E3A84"/>
    <w:rsid w:val="009E7ACC"/>
    <w:rsid w:val="009F450E"/>
    <w:rsid w:val="009F4C4F"/>
    <w:rsid w:val="009F54DA"/>
    <w:rsid w:val="00A06984"/>
    <w:rsid w:val="00A1324E"/>
    <w:rsid w:val="00A27BE3"/>
    <w:rsid w:val="00A339B9"/>
    <w:rsid w:val="00A40400"/>
    <w:rsid w:val="00A40EDF"/>
    <w:rsid w:val="00A55872"/>
    <w:rsid w:val="00A568DF"/>
    <w:rsid w:val="00A73A79"/>
    <w:rsid w:val="00A91596"/>
    <w:rsid w:val="00A93C52"/>
    <w:rsid w:val="00AA7368"/>
    <w:rsid w:val="00AA7A90"/>
    <w:rsid w:val="00AB4FF9"/>
    <w:rsid w:val="00AE7B21"/>
    <w:rsid w:val="00AF1980"/>
    <w:rsid w:val="00AF2021"/>
    <w:rsid w:val="00B13ADB"/>
    <w:rsid w:val="00B408EF"/>
    <w:rsid w:val="00B471BD"/>
    <w:rsid w:val="00B50C2D"/>
    <w:rsid w:val="00B64904"/>
    <w:rsid w:val="00BA44D7"/>
    <w:rsid w:val="00BA60CE"/>
    <w:rsid w:val="00BB55B5"/>
    <w:rsid w:val="00BC5607"/>
    <w:rsid w:val="00BE0D1D"/>
    <w:rsid w:val="00BE2448"/>
    <w:rsid w:val="00BE24D4"/>
    <w:rsid w:val="00BF2BE7"/>
    <w:rsid w:val="00C04519"/>
    <w:rsid w:val="00C05102"/>
    <w:rsid w:val="00C13FA6"/>
    <w:rsid w:val="00C169ED"/>
    <w:rsid w:val="00C30324"/>
    <w:rsid w:val="00C5484D"/>
    <w:rsid w:val="00C618F2"/>
    <w:rsid w:val="00C63A47"/>
    <w:rsid w:val="00C73207"/>
    <w:rsid w:val="00C7602A"/>
    <w:rsid w:val="00C80BE5"/>
    <w:rsid w:val="00C82ED9"/>
    <w:rsid w:val="00C8458A"/>
    <w:rsid w:val="00C87D68"/>
    <w:rsid w:val="00C9281B"/>
    <w:rsid w:val="00CA367A"/>
    <w:rsid w:val="00CB1042"/>
    <w:rsid w:val="00CB1D26"/>
    <w:rsid w:val="00CC4C21"/>
    <w:rsid w:val="00CC57AD"/>
    <w:rsid w:val="00CE5B83"/>
    <w:rsid w:val="00CF6EDD"/>
    <w:rsid w:val="00D05922"/>
    <w:rsid w:val="00D42AE1"/>
    <w:rsid w:val="00D605A4"/>
    <w:rsid w:val="00D61B13"/>
    <w:rsid w:val="00D7746A"/>
    <w:rsid w:val="00D8376F"/>
    <w:rsid w:val="00D838FE"/>
    <w:rsid w:val="00D8406F"/>
    <w:rsid w:val="00D859C7"/>
    <w:rsid w:val="00D9021F"/>
    <w:rsid w:val="00D90C50"/>
    <w:rsid w:val="00DA1080"/>
    <w:rsid w:val="00DA12C2"/>
    <w:rsid w:val="00DB30A6"/>
    <w:rsid w:val="00DC745B"/>
    <w:rsid w:val="00DD6A9E"/>
    <w:rsid w:val="00E23367"/>
    <w:rsid w:val="00E30B00"/>
    <w:rsid w:val="00E31B92"/>
    <w:rsid w:val="00E44651"/>
    <w:rsid w:val="00E475D4"/>
    <w:rsid w:val="00E74D1C"/>
    <w:rsid w:val="00E8776E"/>
    <w:rsid w:val="00E9237A"/>
    <w:rsid w:val="00EA0B88"/>
    <w:rsid w:val="00EA1ACA"/>
    <w:rsid w:val="00EB1D22"/>
    <w:rsid w:val="00EB2285"/>
    <w:rsid w:val="00EC4294"/>
    <w:rsid w:val="00EC4891"/>
    <w:rsid w:val="00EC681E"/>
    <w:rsid w:val="00ED02D3"/>
    <w:rsid w:val="00ED5E31"/>
    <w:rsid w:val="00EE64C1"/>
    <w:rsid w:val="00EF193B"/>
    <w:rsid w:val="00F05AA0"/>
    <w:rsid w:val="00F061CB"/>
    <w:rsid w:val="00F24050"/>
    <w:rsid w:val="00F248AA"/>
    <w:rsid w:val="00F31539"/>
    <w:rsid w:val="00F444EC"/>
    <w:rsid w:val="00F45FE3"/>
    <w:rsid w:val="00F54D03"/>
    <w:rsid w:val="00F6347A"/>
    <w:rsid w:val="00F7503A"/>
    <w:rsid w:val="00F81FEF"/>
    <w:rsid w:val="00F85727"/>
    <w:rsid w:val="00F901E4"/>
    <w:rsid w:val="00F978B9"/>
    <w:rsid w:val="00FA4D1B"/>
    <w:rsid w:val="00FA61AF"/>
    <w:rsid w:val="00FB0E0A"/>
    <w:rsid w:val="00FC59CE"/>
    <w:rsid w:val="00FD3A06"/>
    <w:rsid w:val="00FD7D14"/>
    <w:rsid w:val="00FE79B8"/>
    <w:rsid w:val="00FF0DA4"/>
    <w:rsid w:val="00FF1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788AA32"/>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5F76"/>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b/>
      <w:bCs/>
      <w:sz w:val="3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customStyle="1" w:styleId="p1">
    <w:name w:val="p1"/>
    <w:basedOn w:val="Normal"/>
    <w:rsid w:val="00EF193B"/>
    <w:pPr>
      <w:widowControl/>
      <w:autoSpaceDE/>
      <w:autoSpaceDN/>
      <w:adjustRightInd/>
    </w:pPr>
    <w:rPr>
      <w:sz w:val="17"/>
      <w:szCs w:val="17"/>
    </w:rPr>
  </w:style>
  <w:style w:type="character" w:customStyle="1" w:styleId="apple-converted-space">
    <w:name w:val="apple-converted-space"/>
    <w:basedOn w:val="DefaultParagraphFont"/>
    <w:rsid w:val="00EF193B"/>
  </w:style>
  <w:style w:type="paragraph" w:styleId="HTMLPreformatted">
    <w:name w:val="HTML Preformatted"/>
    <w:basedOn w:val="Normal"/>
    <w:link w:val="HTMLPreformattedChar"/>
    <w:uiPriority w:val="99"/>
    <w:unhideWhenUsed/>
    <w:rsid w:val="00817B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17B66"/>
    <w:rPr>
      <w:rFonts w:ascii="Courier New" w:hAnsi="Courier New" w:cs="Courier New"/>
      <w:sz w:val="20"/>
      <w:szCs w:val="20"/>
    </w:rPr>
  </w:style>
  <w:style w:type="character" w:customStyle="1" w:styleId="file">
    <w:name w:val="file"/>
    <w:basedOn w:val="DefaultParagraphFont"/>
    <w:rsid w:val="00612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80149">
      <w:bodyDiv w:val="1"/>
      <w:marLeft w:val="0"/>
      <w:marRight w:val="0"/>
      <w:marTop w:val="0"/>
      <w:marBottom w:val="0"/>
      <w:divBdr>
        <w:top w:val="none" w:sz="0" w:space="0" w:color="auto"/>
        <w:left w:val="none" w:sz="0" w:space="0" w:color="auto"/>
        <w:bottom w:val="none" w:sz="0" w:space="0" w:color="auto"/>
        <w:right w:val="none" w:sz="0" w:space="0" w:color="auto"/>
      </w:divBdr>
    </w:div>
    <w:div w:id="81922818">
      <w:bodyDiv w:val="1"/>
      <w:marLeft w:val="0"/>
      <w:marRight w:val="0"/>
      <w:marTop w:val="0"/>
      <w:marBottom w:val="0"/>
      <w:divBdr>
        <w:top w:val="none" w:sz="0" w:space="0" w:color="auto"/>
        <w:left w:val="none" w:sz="0" w:space="0" w:color="auto"/>
        <w:bottom w:val="none" w:sz="0" w:space="0" w:color="auto"/>
        <w:right w:val="none" w:sz="0" w:space="0" w:color="auto"/>
      </w:divBdr>
    </w:div>
    <w:div w:id="195048011">
      <w:bodyDiv w:val="1"/>
      <w:marLeft w:val="0"/>
      <w:marRight w:val="0"/>
      <w:marTop w:val="0"/>
      <w:marBottom w:val="0"/>
      <w:divBdr>
        <w:top w:val="none" w:sz="0" w:space="0" w:color="auto"/>
        <w:left w:val="none" w:sz="0" w:space="0" w:color="auto"/>
        <w:bottom w:val="none" w:sz="0" w:space="0" w:color="auto"/>
        <w:right w:val="none" w:sz="0" w:space="0" w:color="auto"/>
      </w:divBdr>
    </w:div>
    <w:div w:id="230120462">
      <w:bodyDiv w:val="1"/>
      <w:marLeft w:val="0"/>
      <w:marRight w:val="0"/>
      <w:marTop w:val="0"/>
      <w:marBottom w:val="0"/>
      <w:divBdr>
        <w:top w:val="none" w:sz="0" w:space="0" w:color="auto"/>
        <w:left w:val="none" w:sz="0" w:space="0" w:color="auto"/>
        <w:bottom w:val="none" w:sz="0" w:space="0" w:color="auto"/>
        <w:right w:val="none" w:sz="0" w:space="0" w:color="auto"/>
      </w:divBdr>
    </w:div>
    <w:div w:id="248078139">
      <w:bodyDiv w:val="1"/>
      <w:marLeft w:val="0"/>
      <w:marRight w:val="0"/>
      <w:marTop w:val="0"/>
      <w:marBottom w:val="0"/>
      <w:divBdr>
        <w:top w:val="none" w:sz="0" w:space="0" w:color="auto"/>
        <w:left w:val="none" w:sz="0" w:space="0" w:color="auto"/>
        <w:bottom w:val="none" w:sz="0" w:space="0" w:color="auto"/>
        <w:right w:val="none" w:sz="0" w:space="0" w:color="auto"/>
      </w:divBdr>
    </w:div>
    <w:div w:id="251551062">
      <w:bodyDiv w:val="1"/>
      <w:marLeft w:val="0"/>
      <w:marRight w:val="0"/>
      <w:marTop w:val="0"/>
      <w:marBottom w:val="0"/>
      <w:divBdr>
        <w:top w:val="none" w:sz="0" w:space="0" w:color="auto"/>
        <w:left w:val="none" w:sz="0" w:space="0" w:color="auto"/>
        <w:bottom w:val="none" w:sz="0" w:space="0" w:color="auto"/>
        <w:right w:val="none" w:sz="0" w:space="0" w:color="auto"/>
      </w:divBdr>
    </w:div>
    <w:div w:id="259989692">
      <w:bodyDiv w:val="1"/>
      <w:marLeft w:val="0"/>
      <w:marRight w:val="0"/>
      <w:marTop w:val="0"/>
      <w:marBottom w:val="0"/>
      <w:divBdr>
        <w:top w:val="none" w:sz="0" w:space="0" w:color="auto"/>
        <w:left w:val="none" w:sz="0" w:space="0" w:color="auto"/>
        <w:bottom w:val="none" w:sz="0" w:space="0" w:color="auto"/>
        <w:right w:val="none" w:sz="0" w:space="0" w:color="auto"/>
      </w:divBdr>
    </w:div>
    <w:div w:id="329254740">
      <w:bodyDiv w:val="1"/>
      <w:marLeft w:val="0"/>
      <w:marRight w:val="0"/>
      <w:marTop w:val="0"/>
      <w:marBottom w:val="0"/>
      <w:divBdr>
        <w:top w:val="none" w:sz="0" w:space="0" w:color="auto"/>
        <w:left w:val="none" w:sz="0" w:space="0" w:color="auto"/>
        <w:bottom w:val="none" w:sz="0" w:space="0" w:color="auto"/>
        <w:right w:val="none" w:sz="0" w:space="0" w:color="auto"/>
      </w:divBdr>
    </w:div>
    <w:div w:id="365763331">
      <w:bodyDiv w:val="1"/>
      <w:marLeft w:val="0"/>
      <w:marRight w:val="0"/>
      <w:marTop w:val="0"/>
      <w:marBottom w:val="0"/>
      <w:divBdr>
        <w:top w:val="none" w:sz="0" w:space="0" w:color="auto"/>
        <w:left w:val="none" w:sz="0" w:space="0" w:color="auto"/>
        <w:bottom w:val="none" w:sz="0" w:space="0" w:color="auto"/>
        <w:right w:val="none" w:sz="0" w:space="0" w:color="auto"/>
      </w:divBdr>
    </w:div>
    <w:div w:id="521826077">
      <w:bodyDiv w:val="1"/>
      <w:marLeft w:val="0"/>
      <w:marRight w:val="0"/>
      <w:marTop w:val="0"/>
      <w:marBottom w:val="0"/>
      <w:divBdr>
        <w:top w:val="none" w:sz="0" w:space="0" w:color="auto"/>
        <w:left w:val="none" w:sz="0" w:space="0" w:color="auto"/>
        <w:bottom w:val="none" w:sz="0" w:space="0" w:color="auto"/>
        <w:right w:val="none" w:sz="0" w:space="0" w:color="auto"/>
      </w:divBdr>
    </w:div>
    <w:div w:id="524949903">
      <w:bodyDiv w:val="1"/>
      <w:marLeft w:val="0"/>
      <w:marRight w:val="0"/>
      <w:marTop w:val="0"/>
      <w:marBottom w:val="0"/>
      <w:divBdr>
        <w:top w:val="none" w:sz="0" w:space="0" w:color="auto"/>
        <w:left w:val="none" w:sz="0" w:space="0" w:color="auto"/>
        <w:bottom w:val="none" w:sz="0" w:space="0" w:color="auto"/>
        <w:right w:val="none" w:sz="0" w:space="0" w:color="auto"/>
      </w:divBdr>
    </w:div>
    <w:div w:id="535580950">
      <w:bodyDiv w:val="1"/>
      <w:marLeft w:val="0"/>
      <w:marRight w:val="0"/>
      <w:marTop w:val="0"/>
      <w:marBottom w:val="0"/>
      <w:divBdr>
        <w:top w:val="none" w:sz="0" w:space="0" w:color="auto"/>
        <w:left w:val="none" w:sz="0" w:space="0" w:color="auto"/>
        <w:bottom w:val="none" w:sz="0" w:space="0" w:color="auto"/>
        <w:right w:val="none" w:sz="0" w:space="0" w:color="auto"/>
      </w:divBdr>
    </w:div>
    <w:div w:id="653991641">
      <w:bodyDiv w:val="1"/>
      <w:marLeft w:val="0"/>
      <w:marRight w:val="0"/>
      <w:marTop w:val="0"/>
      <w:marBottom w:val="0"/>
      <w:divBdr>
        <w:top w:val="none" w:sz="0" w:space="0" w:color="auto"/>
        <w:left w:val="none" w:sz="0" w:space="0" w:color="auto"/>
        <w:bottom w:val="none" w:sz="0" w:space="0" w:color="auto"/>
        <w:right w:val="none" w:sz="0" w:space="0" w:color="auto"/>
      </w:divBdr>
    </w:div>
    <w:div w:id="676422915">
      <w:bodyDiv w:val="1"/>
      <w:marLeft w:val="0"/>
      <w:marRight w:val="0"/>
      <w:marTop w:val="0"/>
      <w:marBottom w:val="0"/>
      <w:divBdr>
        <w:top w:val="none" w:sz="0" w:space="0" w:color="auto"/>
        <w:left w:val="none" w:sz="0" w:space="0" w:color="auto"/>
        <w:bottom w:val="none" w:sz="0" w:space="0" w:color="auto"/>
        <w:right w:val="none" w:sz="0" w:space="0" w:color="auto"/>
      </w:divBdr>
    </w:div>
    <w:div w:id="722679417">
      <w:bodyDiv w:val="1"/>
      <w:marLeft w:val="0"/>
      <w:marRight w:val="0"/>
      <w:marTop w:val="0"/>
      <w:marBottom w:val="0"/>
      <w:divBdr>
        <w:top w:val="none" w:sz="0" w:space="0" w:color="auto"/>
        <w:left w:val="none" w:sz="0" w:space="0" w:color="auto"/>
        <w:bottom w:val="none" w:sz="0" w:space="0" w:color="auto"/>
        <w:right w:val="none" w:sz="0" w:space="0" w:color="auto"/>
      </w:divBdr>
    </w:div>
    <w:div w:id="733159661">
      <w:bodyDiv w:val="1"/>
      <w:marLeft w:val="0"/>
      <w:marRight w:val="0"/>
      <w:marTop w:val="0"/>
      <w:marBottom w:val="0"/>
      <w:divBdr>
        <w:top w:val="none" w:sz="0" w:space="0" w:color="auto"/>
        <w:left w:val="none" w:sz="0" w:space="0" w:color="auto"/>
        <w:bottom w:val="none" w:sz="0" w:space="0" w:color="auto"/>
        <w:right w:val="none" w:sz="0" w:space="0" w:color="auto"/>
      </w:divBdr>
    </w:div>
    <w:div w:id="737551644">
      <w:bodyDiv w:val="1"/>
      <w:marLeft w:val="0"/>
      <w:marRight w:val="0"/>
      <w:marTop w:val="0"/>
      <w:marBottom w:val="0"/>
      <w:divBdr>
        <w:top w:val="none" w:sz="0" w:space="0" w:color="auto"/>
        <w:left w:val="none" w:sz="0" w:space="0" w:color="auto"/>
        <w:bottom w:val="none" w:sz="0" w:space="0" w:color="auto"/>
        <w:right w:val="none" w:sz="0" w:space="0" w:color="auto"/>
      </w:divBdr>
    </w:div>
    <w:div w:id="750663156">
      <w:bodyDiv w:val="1"/>
      <w:marLeft w:val="0"/>
      <w:marRight w:val="0"/>
      <w:marTop w:val="0"/>
      <w:marBottom w:val="0"/>
      <w:divBdr>
        <w:top w:val="none" w:sz="0" w:space="0" w:color="auto"/>
        <w:left w:val="none" w:sz="0" w:space="0" w:color="auto"/>
        <w:bottom w:val="none" w:sz="0" w:space="0" w:color="auto"/>
        <w:right w:val="none" w:sz="0" w:space="0" w:color="auto"/>
      </w:divBdr>
    </w:div>
    <w:div w:id="768624930">
      <w:bodyDiv w:val="1"/>
      <w:marLeft w:val="0"/>
      <w:marRight w:val="0"/>
      <w:marTop w:val="0"/>
      <w:marBottom w:val="0"/>
      <w:divBdr>
        <w:top w:val="none" w:sz="0" w:space="0" w:color="auto"/>
        <w:left w:val="none" w:sz="0" w:space="0" w:color="auto"/>
        <w:bottom w:val="none" w:sz="0" w:space="0" w:color="auto"/>
        <w:right w:val="none" w:sz="0" w:space="0" w:color="auto"/>
      </w:divBdr>
    </w:div>
    <w:div w:id="783117345">
      <w:bodyDiv w:val="1"/>
      <w:marLeft w:val="0"/>
      <w:marRight w:val="0"/>
      <w:marTop w:val="0"/>
      <w:marBottom w:val="0"/>
      <w:divBdr>
        <w:top w:val="none" w:sz="0" w:space="0" w:color="auto"/>
        <w:left w:val="none" w:sz="0" w:space="0" w:color="auto"/>
        <w:bottom w:val="none" w:sz="0" w:space="0" w:color="auto"/>
        <w:right w:val="none" w:sz="0" w:space="0" w:color="auto"/>
      </w:divBdr>
    </w:div>
    <w:div w:id="785736463">
      <w:bodyDiv w:val="1"/>
      <w:marLeft w:val="0"/>
      <w:marRight w:val="0"/>
      <w:marTop w:val="0"/>
      <w:marBottom w:val="0"/>
      <w:divBdr>
        <w:top w:val="none" w:sz="0" w:space="0" w:color="auto"/>
        <w:left w:val="none" w:sz="0" w:space="0" w:color="auto"/>
        <w:bottom w:val="none" w:sz="0" w:space="0" w:color="auto"/>
        <w:right w:val="none" w:sz="0" w:space="0" w:color="auto"/>
      </w:divBdr>
    </w:div>
    <w:div w:id="803080578">
      <w:bodyDiv w:val="1"/>
      <w:marLeft w:val="0"/>
      <w:marRight w:val="0"/>
      <w:marTop w:val="0"/>
      <w:marBottom w:val="0"/>
      <w:divBdr>
        <w:top w:val="none" w:sz="0" w:space="0" w:color="auto"/>
        <w:left w:val="none" w:sz="0" w:space="0" w:color="auto"/>
        <w:bottom w:val="none" w:sz="0" w:space="0" w:color="auto"/>
        <w:right w:val="none" w:sz="0" w:space="0" w:color="auto"/>
      </w:divBdr>
    </w:div>
    <w:div w:id="849179607">
      <w:bodyDiv w:val="1"/>
      <w:marLeft w:val="0"/>
      <w:marRight w:val="0"/>
      <w:marTop w:val="0"/>
      <w:marBottom w:val="0"/>
      <w:divBdr>
        <w:top w:val="none" w:sz="0" w:space="0" w:color="auto"/>
        <w:left w:val="none" w:sz="0" w:space="0" w:color="auto"/>
        <w:bottom w:val="none" w:sz="0" w:space="0" w:color="auto"/>
        <w:right w:val="none" w:sz="0" w:space="0" w:color="auto"/>
      </w:divBdr>
    </w:div>
    <w:div w:id="912853248">
      <w:bodyDiv w:val="1"/>
      <w:marLeft w:val="0"/>
      <w:marRight w:val="0"/>
      <w:marTop w:val="0"/>
      <w:marBottom w:val="0"/>
      <w:divBdr>
        <w:top w:val="none" w:sz="0" w:space="0" w:color="auto"/>
        <w:left w:val="none" w:sz="0" w:space="0" w:color="auto"/>
        <w:bottom w:val="none" w:sz="0" w:space="0" w:color="auto"/>
        <w:right w:val="none" w:sz="0" w:space="0" w:color="auto"/>
      </w:divBdr>
    </w:div>
    <w:div w:id="1111239998">
      <w:bodyDiv w:val="1"/>
      <w:marLeft w:val="0"/>
      <w:marRight w:val="0"/>
      <w:marTop w:val="0"/>
      <w:marBottom w:val="0"/>
      <w:divBdr>
        <w:top w:val="none" w:sz="0" w:space="0" w:color="auto"/>
        <w:left w:val="none" w:sz="0" w:space="0" w:color="auto"/>
        <w:bottom w:val="none" w:sz="0" w:space="0" w:color="auto"/>
        <w:right w:val="none" w:sz="0" w:space="0" w:color="auto"/>
      </w:divBdr>
    </w:div>
    <w:div w:id="1121648744">
      <w:bodyDiv w:val="1"/>
      <w:marLeft w:val="0"/>
      <w:marRight w:val="0"/>
      <w:marTop w:val="0"/>
      <w:marBottom w:val="0"/>
      <w:divBdr>
        <w:top w:val="none" w:sz="0" w:space="0" w:color="auto"/>
        <w:left w:val="none" w:sz="0" w:space="0" w:color="auto"/>
        <w:bottom w:val="none" w:sz="0" w:space="0" w:color="auto"/>
        <w:right w:val="none" w:sz="0" w:space="0" w:color="auto"/>
      </w:divBdr>
    </w:div>
    <w:div w:id="1153986871">
      <w:bodyDiv w:val="1"/>
      <w:marLeft w:val="0"/>
      <w:marRight w:val="0"/>
      <w:marTop w:val="0"/>
      <w:marBottom w:val="0"/>
      <w:divBdr>
        <w:top w:val="none" w:sz="0" w:space="0" w:color="auto"/>
        <w:left w:val="none" w:sz="0" w:space="0" w:color="auto"/>
        <w:bottom w:val="none" w:sz="0" w:space="0" w:color="auto"/>
        <w:right w:val="none" w:sz="0" w:space="0" w:color="auto"/>
      </w:divBdr>
    </w:div>
    <w:div w:id="1170562475">
      <w:bodyDiv w:val="1"/>
      <w:marLeft w:val="0"/>
      <w:marRight w:val="0"/>
      <w:marTop w:val="0"/>
      <w:marBottom w:val="0"/>
      <w:divBdr>
        <w:top w:val="none" w:sz="0" w:space="0" w:color="auto"/>
        <w:left w:val="none" w:sz="0" w:space="0" w:color="auto"/>
        <w:bottom w:val="none" w:sz="0" w:space="0" w:color="auto"/>
        <w:right w:val="none" w:sz="0" w:space="0" w:color="auto"/>
      </w:divBdr>
    </w:div>
    <w:div w:id="1172798962">
      <w:bodyDiv w:val="1"/>
      <w:marLeft w:val="0"/>
      <w:marRight w:val="0"/>
      <w:marTop w:val="0"/>
      <w:marBottom w:val="0"/>
      <w:divBdr>
        <w:top w:val="none" w:sz="0" w:space="0" w:color="auto"/>
        <w:left w:val="none" w:sz="0" w:space="0" w:color="auto"/>
        <w:bottom w:val="none" w:sz="0" w:space="0" w:color="auto"/>
        <w:right w:val="none" w:sz="0" w:space="0" w:color="auto"/>
      </w:divBdr>
    </w:div>
    <w:div w:id="1257590767">
      <w:bodyDiv w:val="1"/>
      <w:marLeft w:val="0"/>
      <w:marRight w:val="0"/>
      <w:marTop w:val="0"/>
      <w:marBottom w:val="0"/>
      <w:divBdr>
        <w:top w:val="none" w:sz="0" w:space="0" w:color="auto"/>
        <w:left w:val="none" w:sz="0" w:space="0" w:color="auto"/>
        <w:bottom w:val="none" w:sz="0" w:space="0" w:color="auto"/>
        <w:right w:val="none" w:sz="0" w:space="0" w:color="auto"/>
      </w:divBdr>
    </w:div>
    <w:div w:id="1268660591">
      <w:bodyDiv w:val="1"/>
      <w:marLeft w:val="0"/>
      <w:marRight w:val="0"/>
      <w:marTop w:val="0"/>
      <w:marBottom w:val="0"/>
      <w:divBdr>
        <w:top w:val="none" w:sz="0" w:space="0" w:color="auto"/>
        <w:left w:val="none" w:sz="0" w:space="0" w:color="auto"/>
        <w:bottom w:val="none" w:sz="0" w:space="0" w:color="auto"/>
        <w:right w:val="none" w:sz="0" w:space="0" w:color="auto"/>
      </w:divBdr>
    </w:div>
    <w:div w:id="1302929763">
      <w:bodyDiv w:val="1"/>
      <w:marLeft w:val="0"/>
      <w:marRight w:val="0"/>
      <w:marTop w:val="0"/>
      <w:marBottom w:val="0"/>
      <w:divBdr>
        <w:top w:val="none" w:sz="0" w:space="0" w:color="auto"/>
        <w:left w:val="none" w:sz="0" w:space="0" w:color="auto"/>
        <w:bottom w:val="none" w:sz="0" w:space="0" w:color="auto"/>
        <w:right w:val="none" w:sz="0" w:space="0" w:color="auto"/>
      </w:divBdr>
    </w:div>
    <w:div w:id="1458063998">
      <w:bodyDiv w:val="1"/>
      <w:marLeft w:val="0"/>
      <w:marRight w:val="0"/>
      <w:marTop w:val="0"/>
      <w:marBottom w:val="0"/>
      <w:divBdr>
        <w:top w:val="none" w:sz="0" w:space="0" w:color="auto"/>
        <w:left w:val="none" w:sz="0" w:space="0" w:color="auto"/>
        <w:bottom w:val="none" w:sz="0" w:space="0" w:color="auto"/>
        <w:right w:val="none" w:sz="0" w:space="0" w:color="auto"/>
      </w:divBdr>
    </w:div>
    <w:div w:id="1473139823">
      <w:bodyDiv w:val="1"/>
      <w:marLeft w:val="0"/>
      <w:marRight w:val="0"/>
      <w:marTop w:val="0"/>
      <w:marBottom w:val="0"/>
      <w:divBdr>
        <w:top w:val="none" w:sz="0" w:space="0" w:color="auto"/>
        <w:left w:val="none" w:sz="0" w:space="0" w:color="auto"/>
        <w:bottom w:val="none" w:sz="0" w:space="0" w:color="auto"/>
        <w:right w:val="none" w:sz="0" w:space="0" w:color="auto"/>
      </w:divBdr>
    </w:div>
    <w:div w:id="1568102945">
      <w:bodyDiv w:val="1"/>
      <w:marLeft w:val="0"/>
      <w:marRight w:val="0"/>
      <w:marTop w:val="0"/>
      <w:marBottom w:val="0"/>
      <w:divBdr>
        <w:top w:val="none" w:sz="0" w:space="0" w:color="auto"/>
        <w:left w:val="none" w:sz="0" w:space="0" w:color="auto"/>
        <w:bottom w:val="none" w:sz="0" w:space="0" w:color="auto"/>
        <w:right w:val="none" w:sz="0" w:space="0" w:color="auto"/>
      </w:divBdr>
    </w:div>
    <w:div w:id="1632397637">
      <w:bodyDiv w:val="1"/>
      <w:marLeft w:val="0"/>
      <w:marRight w:val="0"/>
      <w:marTop w:val="0"/>
      <w:marBottom w:val="0"/>
      <w:divBdr>
        <w:top w:val="none" w:sz="0" w:space="0" w:color="auto"/>
        <w:left w:val="none" w:sz="0" w:space="0" w:color="auto"/>
        <w:bottom w:val="none" w:sz="0" w:space="0" w:color="auto"/>
        <w:right w:val="none" w:sz="0" w:space="0" w:color="auto"/>
      </w:divBdr>
    </w:div>
    <w:div w:id="1680152850">
      <w:bodyDiv w:val="1"/>
      <w:marLeft w:val="0"/>
      <w:marRight w:val="0"/>
      <w:marTop w:val="0"/>
      <w:marBottom w:val="0"/>
      <w:divBdr>
        <w:top w:val="none" w:sz="0" w:space="0" w:color="auto"/>
        <w:left w:val="none" w:sz="0" w:space="0" w:color="auto"/>
        <w:bottom w:val="none" w:sz="0" w:space="0" w:color="auto"/>
        <w:right w:val="none" w:sz="0" w:space="0" w:color="auto"/>
      </w:divBdr>
    </w:div>
    <w:div w:id="1706759569">
      <w:bodyDiv w:val="1"/>
      <w:marLeft w:val="0"/>
      <w:marRight w:val="0"/>
      <w:marTop w:val="0"/>
      <w:marBottom w:val="0"/>
      <w:divBdr>
        <w:top w:val="none" w:sz="0" w:space="0" w:color="auto"/>
        <w:left w:val="none" w:sz="0" w:space="0" w:color="auto"/>
        <w:bottom w:val="none" w:sz="0" w:space="0" w:color="auto"/>
        <w:right w:val="none" w:sz="0" w:space="0" w:color="auto"/>
      </w:divBdr>
    </w:div>
    <w:div w:id="1718236006">
      <w:bodyDiv w:val="1"/>
      <w:marLeft w:val="0"/>
      <w:marRight w:val="0"/>
      <w:marTop w:val="0"/>
      <w:marBottom w:val="0"/>
      <w:divBdr>
        <w:top w:val="none" w:sz="0" w:space="0" w:color="auto"/>
        <w:left w:val="none" w:sz="0" w:space="0" w:color="auto"/>
        <w:bottom w:val="none" w:sz="0" w:space="0" w:color="auto"/>
        <w:right w:val="none" w:sz="0" w:space="0" w:color="auto"/>
      </w:divBdr>
    </w:div>
    <w:div w:id="1801066274">
      <w:bodyDiv w:val="1"/>
      <w:marLeft w:val="0"/>
      <w:marRight w:val="0"/>
      <w:marTop w:val="0"/>
      <w:marBottom w:val="0"/>
      <w:divBdr>
        <w:top w:val="none" w:sz="0" w:space="0" w:color="auto"/>
        <w:left w:val="none" w:sz="0" w:space="0" w:color="auto"/>
        <w:bottom w:val="none" w:sz="0" w:space="0" w:color="auto"/>
        <w:right w:val="none" w:sz="0" w:space="0" w:color="auto"/>
      </w:divBdr>
    </w:div>
    <w:div w:id="1828588919">
      <w:bodyDiv w:val="1"/>
      <w:marLeft w:val="0"/>
      <w:marRight w:val="0"/>
      <w:marTop w:val="0"/>
      <w:marBottom w:val="0"/>
      <w:divBdr>
        <w:top w:val="none" w:sz="0" w:space="0" w:color="auto"/>
        <w:left w:val="none" w:sz="0" w:space="0" w:color="auto"/>
        <w:bottom w:val="none" w:sz="0" w:space="0" w:color="auto"/>
        <w:right w:val="none" w:sz="0" w:space="0" w:color="auto"/>
      </w:divBdr>
    </w:div>
    <w:div w:id="1854955623">
      <w:bodyDiv w:val="1"/>
      <w:marLeft w:val="0"/>
      <w:marRight w:val="0"/>
      <w:marTop w:val="0"/>
      <w:marBottom w:val="0"/>
      <w:divBdr>
        <w:top w:val="none" w:sz="0" w:space="0" w:color="auto"/>
        <w:left w:val="none" w:sz="0" w:space="0" w:color="auto"/>
        <w:bottom w:val="none" w:sz="0" w:space="0" w:color="auto"/>
        <w:right w:val="none" w:sz="0" w:space="0" w:color="auto"/>
      </w:divBdr>
    </w:div>
    <w:div w:id="1861311661">
      <w:bodyDiv w:val="1"/>
      <w:marLeft w:val="0"/>
      <w:marRight w:val="0"/>
      <w:marTop w:val="0"/>
      <w:marBottom w:val="0"/>
      <w:divBdr>
        <w:top w:val="none" w:sz="0" w:space="0" w:color="auto"/>
        <w:left w:val="none" w:sz="0" w:space="0" w:color="auto"/>
        <w:bottom w:val="none" w:sz="0" w:space="0" w:color="auto"/>
        <w:right w:val="none" w:sz="0" w:space="0" w:color="auto"/>
      </w:divBdr>
    </w:div>
    <w:div w:id="1879123962">
      <w:bodyDiv w:val="1"/>
      <w:marLeft w:val="0"/>
      <w:marRight w:val="0"/>
      <w:marTop w:val="0"/>
      <w:marBottom w:val="0"/>
      <w:divBdr>
        <w:top w:val="none" w:sz="0" w:space="0" w:color="auto"/>
        <w:left w:val="none" w:sz="0" w:space="0" w:color="auto"/>
        <w:bottom w:val="none" w:sz="0" w:space="0" w:color="auto"/>
        <w:right w:val="none" w:sz="0" w:space="0" w:color="auto"/>
      </w:divBdr>
    </w:div>
    <w:div w:id="1900289106">
      <w:bodyDiv w:val="1"/>
      <w:marLeft w:val="0"/>
      <w:marRight w:val="0"/>
      <w:marTop w:val="0"/>
      <w:marBottom w:val="0"/>
      <w:divBdr>
        <w:top w:val="none" w:sz="0" w:space="0" w:color="auto"/>
        <w:left w:val="none" w:sz="0" w:space="0" w:color="auto"/>
        <w:bottom w:val="none" w:sz="0" w:space="0" w:color="auto"/>
        <w:right w:val="none" w:sz="0" w:space="0" w:color="auto"/>
      </w:divBdr>
    </w:div>
    <w:div w:id="1925531312">
      <w:bodyDiv w:val="1"/>
      <w:marLeft w:val="0"/>
      <w:marRight w:val="0"/>
      <w:marTop w:val="0"/>
      <w:marBottom w:val="0"/>
      <w:divBdr>
        <w:top w:val="none" w:sz="0" w:space="0" w:color="auto"/>
        <w:left w:val="none" w:sz="0" w:space="0" w:color="auto"/>
        <w:bottom w:val="none" w:sz="0" w:space="0" w:color="auto"/>
        <w:right w:val="none" w:sz="0" w:space="0" w:color="auto"/>
      </w:divBdr>
    </w:div>
    <w:div w:id="1996715359">
      <w:bodyDiv w:val="1"/>
      <w:marLeft w:val="0"/>
      <w:marRight w:val="0"/>
      <w:marTop w:val="0"/>
      <w:marBottom w:val="0"/>
      <w:divBdr>
        <w:top w:val="none" w:sz="0" w:space="0" w:color="auto"/>
        <w:left w:val="none" w:sz="0" w:space="0" w:color="auto"/>
        <w:bottom w:val="none" w:sz="0" w:space="0" w:color="auto"/>
        <w:right w:val="none" w:sz="0" w:space="0" w:color="auto"/>
      </w:divBdr>
    </w:div>
    <w:div w:id="2060156429">
      <w:bodyDiv w:val="1"/>
      <w:marLeft w:val="0"/>
      <w:marRight w:val="0"/>
      <w:marTop w:val="0"/>
      <w:marBottom w:val="0"/>
      <w:divBdr>
        <w:top w:val="none" w:sz="0" w:space="0" w:color="auto"/>
        <w:left w:val="none" w:sz="0" w:space="0" w:color="auto"/>
        <w:bottom w:val="none" w:sz="0" w:space="0" w:color="auto"/>
        <w:right w:val="none" w:sz="0" w:space="0" w:color="auto"/>
      </w:divBdr>
    </w:div>
    <w:div w:id="2065982246">
      <w:bodyDiv w:val="1"/>
      <w:marLeft w:val="0"/>
      <w:marRight w:val="0"/>
      <w:marTop w:val="0"/>
      <w:marBottom w:val="0"/>
      <w:divBdr>
        <w:top w:val="none" w:sz="0" w:space="0" w:color="auto"/>
        <w:left w:val="none" w:sz="0" w:space="0" w:color="auto"/>
        <w:bottom w:val="none" w:sz="0" w:space="0" w:color="auto"/>
        <w:right w:val="none" w:sz="0" w:space="0" w:color="auto"/>
      </w:divBdr>
    </w:div>
    <w:div w:id="208937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int/sites/default/files/document/REC_7_04_PETITS_CETACES_ASIE_DU_SUDEST_fr_0_0.pdf"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www.cms.int/sites/default/files/document/REC_7_04_PETITS_CETACES_ASIE_DU_SUDEST_fr_0_0.pdf"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1</TotalTime>
  <Pages>5</Pages>
  <Words>1171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CMS Secretariat</cp:lastModifiedBy>
  <cp:revision>2</cp:revision>
  <cp:lastPrinted>2017-01-20T10:09:00Z</cp:lastPrinted>
  <dcterms:created xsi:type="dcterms:W3CDTF">2017-06-26T06:51:00Z</dcterms:created>
  <dcterms:modified xsi:type="dcterms:W3CDTF">2017-06-26T06:51:00Z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