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7DA6" w14:textId="6AA86E98" w:rsidR="005A5EE3" w:rsidRPr="005A5EE3" w:rsidRDefault="005A5EE3" w:rsidP="008A779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right"/>
        <w:rPr>
          <w:rFonts w:ascii="Arial" w:eastAsia="Times New Roman" w:hAnsi="Arial" w:cs="Arial"/>
          <w:b/>
          <w:bCs/>
        </w:rPr>
      </w:pPr>
      <w:r w:rsidRPr="005A5EE3">
        <w:rPr>
          <w:rFonts w:ascii="Arial" w:eastAsia="Times New Roman" w:hAnsi="Arial" w:cs="Arial"/>
          <w:b/>
          <w:bCs/>
        </w:rPr>
        <w:t>A</w:t>
      </w:r>
      <w:r w:rsidR="008A7790">
        <w:rPr>
          <w:rFonts w:ascii="Arial" w:eastAsia="Times New Roman" w:hAnsi="Arial" w:cs="Arial"/>
          <w:b/>
          <w:bCs/>
        </w:rPr>
        <w:t>NNEX</w:t>
      </w:r>
      <w:r w:rsidRPr="005A5EE3">
        <w:rPr>
          <w:rFonts w:ascii="Arial" w:eastAsia="Times New Roman" w:hAnsi="Arial" w:cs="Arial"/>
          <w:b/>
          <w:bCs/>
        </w:rPr>
        <w:t xml:space="preserve"> 2</w:t>
      </w:r>
    </w:p>
    <w:p w14:paraId="2C402BD6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b/>
          <w:bCs/>
        </w:rPr>
      </w:pPr>
    </w:p>
    <w:p w14:paraId="34DE8530" w14:textId="3F6ACE13" w:rsidR="005A5EE3" w:rsidRPr="005A5EE3" w:rsidRDefault="00643699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center"/>
        <w:rPr>
          <w:rFonts w:ascii="Arial" w:eastAsia="Times New Roman" w:hAnsi="Arial" w:cs="Arial"/>
        </w:rPr>
      </w:pPr>
      <w:r w:rsidRPr="005A5EE3">
        <w:rPr>
          <w:rFonts w:ascii="Arial" w:eastAsia="Times New Roman" w:hAnsi="Arial" w:cs="Arial"/>
          <w:b/>
          <w:bCs/>
        </w:rPr>
        <w:t>DRAFT DECISIONS OF THE MEETING</w:t>
      </w:r>
    </w:p>
    <w:p w14:paraId="57A8511C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</w:p>
    <w:p w14:paraId="6F3C94BB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  <w:r w:rsidRPr="005A5EE3">
        <w:rPr>
          <w:rFonts w:ascii="Arial" w:eastAsia="Times New Roman" w:hAnsi="Arial" w:cs="Arial"/>
        </w:rPr>
        <w:t>Signatories</w:t>
      </w:r>
    </w:p>
    <w:p w14:paraId="0222C9EA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</w:p>
    <w:p w14:paraId="0BA8D2C7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523BBB2D" w14:textId="58888949" w:rsidR="00D67F0F" w:rsidRDefault="00643699" w:rsidP="008A7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</w:t>
      </w:r>
      <w:r w:rsidR="00FB3E2E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the work undertaken by the Advisory Committee with support from the </w:t>
      </w:r>
      <w:r w:rsidR="001676F7">
        <w:rPr>
          <w:rFonts w:ascii="Arial" w:eastAsia="Times New Roman" w:hAnsi="Arial" w:cs="Arial"/>
        </w:rPr>
        <w:t>Secretariat</w:t>
      </w:r>
      <w:r>
        <w:rPr>
          <w:rFonts w:ascii="Arial" w:eastAsia="Times New Roman" w:hAnsi="Arial" w:cs="Arial"/>
        </w:rPr>
        <w:t xml:space="preserve"> and to develop </w:t>
      </w:r>
      <w:r w:rsidR="005A5EE3" w:rsidRPr="005A5EE3">
        <w:rPr>
          <w:rFonts w:ascii="Arial" w:eastAsia="Times New Roman" w:hAnsi="Arial" w:cs="Arial"/>
        </w:rPr>
        <w:t xml:space="preserve">the Single Species Action Plan for the Angelshark in the Mediterranean Sea (SSAP </w:t>
      </w:r>
      <w:proofErr w:type="spellStart"/>
      <w:r w:rsidR="005A5EE3" w:rsidRPr="005A5EE3">
        <w:rPr>
          <w:rFonts w:ascii="Arial" w:eastAsia="Times New Roman" w:hAnsi="Arial" w:cs="Arial"/>
        </w:rPr>
        <w:t>Angelshark</w:t>
      </w:r>
      <w:proofErr w:type="spellEnd"/>
      <w:r w:rsidR="005A5EE3" w:rsidRPr="005A5EE3">
        <w:rPr>
          <w:rFonts w:ascii="Arial" w:eastAsia="Times New Roman" w:hAnsi="Arial" w:cs="Arial"/>
        </w:rPr>
        <w:t xml:space="preserve"> Med).</w:t>
      </w:r>
    </w:p>
    <w:p w14:paraId="09078A7E" w14:textId="77777777" w:rsidR="00D67F0F" w:rsidRDefault="00D67F0F" w:rsidP="008A779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</w:p>
    <w:p w14:paraId="172631DE" w14:textId="086CD533" w:rsidR="005A5EE3" w:rsidRPr="00D67F0F" w:rsidRDefault="001676F7" w:rsidP="008A7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</w:rPr>
      </w:pPr>
      <w:r w:rsidRPr="00D67F0F">
        <w:rPr>
          <w:rFonts w:ascii="Arial" w:eastAsia="Times New Roman" w:hAnsi="Arial" w:cs="Arial"/>
        </w:rPr>
        <w:t>R</w:t>
      </w:r>
      <w:r w:rsidR="005A5EE3" w:rsidRPr="00D67F0F">
        <w:rPr>
          <w:rFonts w:ascii="Arial" w:eastAsia="Times New Roman" w:hAnsi="Arial" w:cs="Arial"/>
        </w:rPr>
        <w:t>ecommend</w:t>
      </w:r>
      <w:r w:rsidRPr="00D67F0F">
        <w:rPr>
          <w:rFonts w:ascii="Arial" w:eastAsia="Times New Roman" w:hAnsi="Arial" w:cs="Arial"/>
        </w:rPr>
        <w:t>ed</w:t>
      </w:r>
      <w:r w:rsidR="005A5EE3" w:rsidRPr="00D67F0F">
        <w:rPr>
          <w:rFonts w:ascii="Arial" w:eastAsia="Times New Roman" w:hAnsi="Arial" w:cs="Arial"/>
        </w:rPr>
        <w:t xml:space="preserve"> formal adoption of the SSAP </w:t>
      </w:r>
      <w:proofErr w:type="spellStart"/>
      <w:r w:rsidR="005A5EE3" w:rsidRPr="00D67F0F">
        <w:rPr>
          <w:rFonts w:ascii="Arial" w:eastAsia="Times New Roman" w:hAnsi="Arial" w:cs="Arial"/>
        </w:rPr>
        <w:t>Angelshark</w:t>
      </w:r>
      <w:proofErr w:type="spellEnd"/>
      <w:r w:rsidR="005A5EE3" w:rsidRPr="00D67F0F">
        <w:rPr>
          <w:rFonts w:ascii="Arial" w:eastAsia="Times New Roman" w:hAnsi="Arial" w:cs="Arial"/>
        </w:rPr>
        <w:t xml:space="preserve"> Med </w:t>
      </w:r>
      <w:r w:rsidRPr="00D67F0F">
        <w:rPr>
          <w:rFonts w:ascii="Arial" w:eastAsia="Times New Roman" w:hAnsi="Arial" w:cs="Arial"/>
        </w:rPr>
        <w:t>by</w:t>
      </w:r>
      <w:r w:rsidR="005A5EE3" w:rsidRPr="00D67F0F">
        <w:rPr>
          <w:rFonts w:ascii="Arial" w:eastAsia="Times New Roman" w:hAnsi="Arial" w:cs="Arial"/>
        </w:rPr>
        <w:t xml:space="preserve"> CMS Parties at </w:t>
      </w:r>
      <w:r w:rsidR="00643699" w:rsidRPr="00D67F0F">
        <w:rPr>
          <w:rFonts w:ascii="Arial" w:eastAsia="Times New Roman" w:hAnsi="Arial" w:cs="Arial"/>
        </w:rPr>
        <w:t>the 14</w:t>
      </w:r>
      <w:r w:rsidR="00643699" w:rsidRPr="00D67F0F">
        <w:rPr>
          <w:rFonts w:ascii="Arial" w:eastAsia="Times New Roman" w:hAnsi="Arial" w:cs="Arial"/>
          <w:vertAlign w:val="superscript"/>
        </w:rPr>
        <w:t>th</w:t>
      </w:r>
      <w:r w:rsidR="00643699" w:rsidRPr="00D67F0F">
        <w:rPr>
          <w:rFonts w:ascii="Arial" w:eastAsia="Times New Roman" w:hAnsi="Arial" w:cs="Arial"/>
        </w:rPr>
        <w:t xml:space="preserve"> Meeting of the Parties to the Convention on the Conservation of Migratory Species of Wild Animals (CMS </w:t>
      </w:r>
      <w:r w:rsidR="005A5EE3" w:rsidRPr="00D67F0F">
        <w:rPr>
          <w:rFonts w:ascii="Arial" w:eastAsia="Times New Roman" w:hAnsi="Arial" w:cs="Arial"/>
        </w:rPr>
        <w:t>COP14</w:t>
      </w:r>
      <w:r w:rsidR="00643699" w:rsidRPr="00D67F0F">
        <w:rPr>
          <w:rFonts w:ascii="Arial" w:eastAsia="Times New Roman" w:hAnsi="Arial" w:cs="Arial"/>
        </w:rPr>
        <w:t>)</w:t>
      </w:r>
      <w:r w:rsidRPr="00D67F0F">
        <w:rPr>
          <w:rFonts w:ascii="Arial" w:eastAsia="Times New Roman" w:hAnsi="Arial" w:cs="Arial"/>
        </w:rPr>
        <w:t xml:space="preserve"> and agreed to implement the SSAP, once adopted by CMS</w:t>
      </w:r>
      <w:r w:rsidR="005A5EE3" w:rsidRPr="00D67F0F">
        <w:rPr>
          <w:rFonts w:ascii="Arial" w:eastAsia="Times New Roman" w:hAnsi="Arial" w:cs="Arial"/>
        </w:rPr>
        <w:t>.</w:t>
      </w:r>
    </w:p>
    <w:p w14:paraId="68FF96C2" w14:textId="77777777" w:rsidR="00643699" w:rsidRPr="00643699" w:rsidRDefault="00643699" w:rsidP="006436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63B20159" w14:textId="77777777" w:rsidR="005A5EE3" w:rsidRPr="005A5EE3" w:rsidRDefault="005A5EE3" w:rsidP="005A5EE3">
      <w:pPr>
        <w:rPr>
          <w:rFonts w:ascii="Arial" w:eastAsia="Times New Roman" w:hAnsi="Arial" w:cs="Arial"/>
          <w:i/>
          <w:iCs/>
        </w:rPr>
        <w:sectPr w:rsidR="005A5EE3" w:rsidRPr="005A5EE3" w:rsidSect="00617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38"/>
          <w:cols w:space="720"/>
          <w:docGrid w:linePitch="360"/>
        </w:sectPr>
      </w:pPr>
      <w:r w:rsidRPr="005A5EE3">
        <w:rPr>
          <w:rFonts w:ascii="Arial" w:eastAsia="Times New Roman" w:hAnsi="Arial" w:cs="Arial"/>
          <w:i/>
          <w:iCs/>
        </w:rPr>
        <w:br w:type="page"/>
      </w:r>
    </w:p>
    <w:p w14:paraId="3EEAAE11" w14:textId="3E1A6ABC" w:rsidR="005A5EE3" w:rsidRPr="005A5EE3" w:rsidRDefault="005A5EE3" w:rsidP="008A7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</w:rPr>
      </w:pPr>
      <w:r w:rsidRPr="005A5EE3">
        <w:rPr>
          <w:rFonts w:ascii="Arial" w:eastAsia="Times New Roman" w:hAnsi="Arial" w:cs="Arial"/>
          <w:b/>
          <w:bCs/>
        </w:rPr>
        <w:lastRenderedPageBreak/>
        <w:t>A</w:t>
      </w:r>
      <w:r w:rsidR="008A7790">
        <w:rPr>
          <w:rFonts w:ascii="Arial" w:eastAsia="Times New Roman" w:hAnsi="Arial" w:cs="Arial"/>
          <w:b/>
          <w:bCs/>
        </w:rPr>
        <w:t>NNEX</w:t>
      </w:r>
      <w:r w:rsidRPr="005A5EE3">
        <w:rPr>
          <w:rFonts w:ascii="Arial" w:eastAsia="Times New Roman" w:hAnsi="Arial" w:cs="Arial"/>
          <w:b/>
          <w:bCs/>
        </w:rPr>
        <w:t xml:space="preserve"> 3</w:t>
      </w:r>
    </w:p>
    <w:p w14:paraId="4C2489E2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</w:rPr>
      </w:pPr>
    </w:p>
    <w:p w14:paraId="622DE679" w14:textId="4E0B9DD3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5A5EE3">
        <w:rPr>
          <w:rFonts w:ascii="Arial" w:eastAsia="Times New Roman" w:hAnsi="Arial" w:cs="Arial"/>
          <w:b/>
          <w:bCs/>
        </w:rPr>
        <w:t>DRAFT ACTIVITIES FOR INCLUSION IN THE PROGRAMME OF WORK 2023-2025</w:t>
      </w:r>
    </w:p>
    <w:p w14:paraId="16905FE0" w14:textId="77777777" w:rsidR="005A5EE3" w:rsidRP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PlainTable22"/>
        <w:tblW w:w="14056" w:type="dxa"/>
        <w:tblLook w:val="04A0" w:firstRow="1" w:lastRow="0" w:firstColumn="1" w:lastColumn="0" w:noHBand="0" w:noVBand="1"/>
      </w:tblPr>
      <w:tblGrid>
        <w:gridCol w:w="749"/>
        <w:gridCol w:w="300"/>
        <w:gridCol w:w="3452"/>
        <w:gridCol w:w="84"/>
        <w:gridCol w:w="1308"/>
        <w:gridCol w:w="1075"/>
        <w:gridCol w:w="132"/>
        <w:gridCol w:w="873"/>
        <w:gridCol w:w="1963"/>
        <w:gridCol w:w="1927"/>
        <w:gridCol w:w="1843"/>
        <w:gridCol w:w="41"/>
        <w:gridCol w:w="309"/>
      </w:tblGrid>
      <w:tr w:rsidR="0077411F" w:rsidRPr="00BD2FA6" w14:paraId="21EA5FF6" w14:textId="77777777" w:rsidTr="007B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gridSpan w:val="2"/>
            <w:vAlign w:val="center"/>
            <w:hideMark/>
          </w:tcPr>
          <w:p w14:paraId="0E6E7298" w14:textId="02DA2CC7" w:rsidR="005A5EE3" w:rsidRPr="00BD2FA6" w:rsidRDefault="005A5EE3" w:rsidP="009C2CC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3452" w:type="dxa"/>
            <w:vAlign w:val="center"/>
            <w:hideMark/>
          </w:tcPr>
          <w:p w14:paraId="3E2EEE83" w14:textId="3FAF61AD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</w:t>
            </w:r>
            <w:r w:rsidR="009F64AA"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</w:t>
            </w:r>
          </w:p>
        </w:tc>
        <w:tc>
          <w:tcPr>
            <w:tcW w:w="1392" w:type="dxa"/>
            <w:gridSpan w:val="2"/>
            <w:vAlign w:val="center"/>
            <w:hideMark/>
          </w:tcPr>
          <w:p w14:paraId="2980E165" w14:textId="666CFC89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Mandate</w:t>
            </w:r>
            <w:r w:rsidR="00F01915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GB"/>
              </w:rPr>
              <w:footnoteReference w:id="1"/>
            </w:r>
          </w:p>
        </w:tc>
        <w:tc>
          <w:tcPr>
            <w:tcW w:w="1075" w:type="dxa"/>
            <w:vAlign w:val="center"/>
            <w:hideMark/>
          </w:tcPr>
          <w:p w14:paraId="5053B64F" w14:textId="10C3CD36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</w:t>
            </w:r>
          </w:p>
          <w:p w14:paraId="3685CDA4" w14:textId="51C97A03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ranking</w:t>
            </w:r>
            <w:r w:rsidR="00E36799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GB"/>
              </w:rPr>
              <w:footnoteReference w:id="2"/>
            </w:r>
          </w:p>
        </w:tc>
        <w:tc>
          <w:tcPr>
            <w:tcW w:w="1004" w:type="dxa"/>
            <w:gridSpan w:val="2"/>
            <w:vAlign w:val="center"/>
            <w:hideMark/>
          </w:tcPr>
          <w:p w14:paraId="462ED75B" w14:textId="16829E3D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frame</w:t>
            </w:r>
            <w:r w:rsidR="008F7349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GB"/>
              </w:rPr>
              <w:footnoteReference w:id="3"/>
            </w:r>
          </w:p>
        </w:tc>
        <w:tc>
          <w:tcPr>
            <w:tcW w:w="1963" w:type="dxa"/>
            <w:vAlign w:val="center"/>
            <w:hideMark/>
          </w:tcPr>
          <w:p w14:paraId="0E08A28A" w14:textId="7C331DA1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Responsible entity</w:t>
            </w:r>
            <w:r w:rsidR="007656B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GB"/>
              </w:rPr>
              <w:footnoteReference w:id="4"/>
            </w:r>
          </w:p>
        </w:tc>
        <w:tc>
          <w:tcPr>
            <w:tcW w:w="1927" w:type="dxa"/>
            <w:vAlign w:val="center"/>
            <w:hideMark/>
          </w:tcPr>
          <w:p w14:paraId="7C5051DC" w14:textId="58B95FC9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Funding</w:t>
            </w:r>
            <w:r w:rsidR="009C2C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needs for implementation</w:t>
            </w:r>
          </w:p>
        </w:tc>
        <w:tc>
          <w:tcPr>
            <w:tcW w:w="2193" w:type="dxa"/>
            <w:gridSpan w:val="3"/>
            <w:vAlign w:val="center"/>
            <w:hideMark/>
          </w:tcPr>
          <w:p w14:paraId="30615AEF" w14:textId="77777777" w:rsidR="005A5EE3" w:rsidRPr="00BD2FA6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Secretariat staff required for activity time (working days)</w:t>
            </w:r>
          </w:p>
        </w:tc>
      </w:tr>
      <w:tr w:rsidR="00A60D37" w:rsidRPr="00BD2FA6" w14:paraId="6631038A" w14:textId="77777777" w:rsidTr="007B134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9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7" w:type="dxa"/>
            <w:gridSpan w:val="11"/>
            <w:hideMark/>
          </w:tcPr>
          <w:p w14:paraId="377031BD" w14:textId="77777777" w:rsidR="005A5EE3" w:rsidRPr="00BD2FA6" w:rsidRDefault="005A5EE3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Species Conservation/Habitat Conservation </w:t>
            </w:r>
          </w:p>
        </w:tc>
      </w:tr>
      <w:tr w:rsidR="00A60D37" w:rsidRPr="00BD2FA6" w14:paraId="19D75FBA" w14:textId="77777777" w:rsidTr="007B1349">
        <w:trPr>
          <w:gridAfter w:val="2"/>
          <w:wAfter w:w="349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7" w:type="dxa"/>
            <w:gridSpan w:val="11"/>
            <w:hideMark/>
          </w:tcPr>
          <w:p w14:paraId="0161A3D9" w14:textId="1949707D" w:rsidR="005A5EE3" w:rsidRPr="00BD2FA6" w:rsidRDefault="007A2AF9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  <w:r w:rsidR="005A5EE3"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Single Species Action Plan for the Angelshark (</w:t>
            </w:r>
            <w:r w:rsidR="005A5EE3" w:rsidRPr="00BD2F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Squatina squatina</w:t>
            </w:r>
            <w:r w:rsidR="005A5EE3" w:rsidRPr="00BD2F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in the Mediterranean Sea</w:t>
            </w:r>
          </w:p>
        </w:tc>
      </w:tr>
      <w:tr w:rsidR="00992848" w:rsidRPr="00BD2FA6" w14:paraId="68FAC34A" w14:textId="77777777" w:rsidTr="007B13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6801645" w14:textId="431B7291" w:rsidR="005A5EE3" w:rsidRPr="00FB3E2E" w:rsidRDefault="007A2AF9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5A5EE3"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3836" w:type="dxa"/>
            <w:gridSpan w:val="3"/>
          </w:tcPr>
          <w:p w14:paraId="2AE34725" w14:textId="355C6C8E" w:rsidR="005A5EE3" w:rsidRPr="00D67F0F" w:rsidRDefault="00FB3E2E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F0F">
              <w:rPr>
                <w:rFonts w:ascii="Arial" w:hAnsi="Arial" w:cs="Arial"/>
                <w:sz w:val="20"/>
                <w:szCs w:val="20"/>
              </w:rPr>
              <w:t>(Once established) j</w:t>
            </w:r>
            <w:r w:rsidR="009C2CC5" w:rsidRPr="00D67F0F">
              <w:rPr>
                <w:rFonts w:ascii="Arial" w:hAnsi="Arial" w:cs="Arial"/>
                <w:sz w:val="20"/>
                <w:szCs w:val="20"/>
              </w:rPr>
              <w:t>oin</w:t>
            </w:r>
            <w:r w:rsidRPr="00D67F0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B6420" w:rsidRPr="00D67F0F">
              <w:rPr>
                <w:rFonts w:ascii="Arial" w:hAnsi="Arial" w:cs="Arial"/>
                <w:sz w:val="20"/>
                <w:szCs w:val="20"/>
              </w:rPr>
              <w:t xml:space="preserve"> International Working Group for the </w:t>
            </w:r>
            <w:r w:rsidRPr="00D67F0F">
              <w:rPr>
                <w:rFonts w:ascii="Arial" w:hAnsi="Arial" w:cs="Arial"/>
                <w:sz w:val="20"/>
                <w:szCs w:val="20"/>
              </w:rPr>
              <w:t xml:space="preserve">implementation of the SSAP </w:t>
            </w:r>
            <w:proofErr w:type="spellStart"/>
            <w:r w:rsidRPr="00D67F0F">
              <w:rPr>
                <w:rFonts w:ascii="Arial" w:hAnsi="Arial" w:cs="Arial"/>
                <w:sz w:val="20"/>
                <w:szCs w:val="20"/>
              </w:rPr>
              <w:t>Angelshark</w:t>
            </w:r>
            <w:proofErr w:type="spellEnd"/>
            <w:r w:rsidRPr="00D67F0F">
              <w:rPr>
                <w:rFonts w:ascii="Arial" w:hAnsi="Arial" w:cs="Arial"/>
                <w:sz w:val="20"/>
                <w:szCs w:val="20"/>
              </w:rPr>
              <w:t xml:space="preserve"> Med</w:t>
            </w:r>
            <w:r w:rsidR="001B6420" w:rsidRPr="00D67F0F">
              <w:rPr>
                <w:rFonts w:ascii="Arial" w:hAnsi="Arial" w:cs="Arial"/>
                <w:sz w:val="20"/>
                <w:szCs w:val="20"/>
              </w:rPr>
              <w:t>, ideally with one government Focal Point and one technical Focal Point for each Range State.</w:t>
            </w:r>
            <w:r w:rsidR="009C2CC5" w:rsidRPr="00D67F0F">
              <w:rPr>
                <w:rFonts w:ascii="Arial" w:hAnsi="Arial" w:cs="Arial"/>
                <w:sz w:val="20"/>
                <w:szCs w:val="20"/>
              </w:rPr>
              <w:t xml:space="preserve"> In doing so Signatory Focal Points are encouraged to liaise with CMS Focal Points.</w:t>
            </w:r>
          </w:p>
        </w:tc>
        <w:tc>
          <w:tcPr>
            <w:tcW w:w="1308" w:type="dxa"/>
          </w:tcPr>
          <w:p w14:paraId="7B32B5DC" w14:textId="77777777" w:rsidR="006B541D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MOS4 decisions</w:t>
            </w:r>
          </w:p>
          <w:p w14:paraId="6C2D323A" w14:textId="599D68DD" w:rsidR="006B541D" w:rsidRPr="00D67F0F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(Outcome 3.8)</w:t>
            </w:r>
          </w:p>
        </w:tc>
        <w:tc>
          <w:tcPr>
            <w:tcW w:w="1207" w:type="dxa"/>
            <w:gridSpan w:val="2"/>
          </w:tcPr>
          <w:p w14:paraId="1CECC878" w14:textId="77777777" w:rsidR="005A5EE3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tbd</w:t>
            </w:r>
            <w:proofErr w:type="spellEnd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" w:type="dxa"/>
          </w:tcPr>
          <w:p w14:paraId="42D35E90" w14:textId="7DB77F5C" w:rsidR="005A5EE3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</w:tcPr>
          <w:p w14:paraId="41DF9247" w14:textId="35BD6465" w:rsidR="005A5EE3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</w:t>
            </w:r>
            <w:r w:rsidR="00FB3E2E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(Range States)</w:t>
            </w: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AC</w:t>
            </w:r>
          </w:p>
        </w:tc>
        <w:tc>
          <w:tcPr>
            <w:tcW w:w="1927" w:type="dxa"/>
            <w:shd w:val="clear" w:color="auto" w:fill="auto"/>
          </w:tcPr>
          <w:p w14:paraId="38FB9113" w14:textId="49A74BFC" w:rsidR="005A5EE3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en-GB"/>
              </w:rPr>
            </w:pPr>
          </w:p>
        </w:tc>
        <w:tc>
          <w:tcPr>
            <w:tcW w:w="1884" w:type="dxa"/>
            <w:gridSpan w:val="2"/>
          </w:tcPr>
          <w:p w14:paraId="25F9533B" w14:textId="7DCDFC46" w:rsidR="005A5EE3" w:rsidRPr="00D67F0F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2848" w:rsidRPr="00BD2FA6" w14:paraId="393299E5" w14:textId="77777777" w:rsidTr="007B1349">
        <w:trPr>
          <w:gridAfter w:val="1"/>
          <w:wAfter w:w="308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722EB4F" w14:textId="1A985D0B" w:rsidR="005A5EE3" w:rsidRPr="00FB3E2E" w:rsidRDefault="007A2AF9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5A5EE3"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3836" w:type="dxa"/>
            <w:gridSpan w:val="3"/>
          </w:tcPr>
          <w:p w14:paraId="11AA3874" w14:textId="3DC1443E" w:rsidR="005A5EE3" w:rsidRPr="00D67F0F" w:rsidRDefault="00FB3E2E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F0F">
              <w:rPr>
                <w:rFonts w:ascii="Arial" w:hAnsi="Arial" w:cs="Arial"/>
                <w:sz w:val="20"/>
                <w:szCs w:val="20"/>
              </w:rPr>
              <w:t>(Once established) p</w:t>
            </w:r>
            <w:r w:rsidR="001062ED" w:rsidRPr="00D67F0F">
              <w:rPr>
                <w:rFonts w:ascii="Arial" w:hAnsi="Arial" w:cs="Arial"/>
                <w:sz w:val="20"/>
                <w:szCs w:val="20"/>
              </w:rPr>
              <w:t>rovide coordination or financial support to pay for the coordination of the International Working Group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14:paraId="4699F1A7" w14:textId="77777777" w:rsidR="009C2CC5" w:rsidRPr="00D67F0F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MOS4 decisions</w:t>
            </w:r>
          </w:p>
          <w:p w14:paraId="4A446C44" w14:textId="26AFF014" w:rsidR="005A5EE3" w:rsidRPr="00D67F0F" w:rsidRDefault="009C2CC5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(Outcome 3.8)</w:t>
            </w:r>
          </w:p>
        </w:tc>
        <w:tc>
          <w:tcPr>
            <w:tcW w:w="1207" w:type="dxa"/>
            <w:gridSpan w:val="2"/>
          </w:tcPr>
          <w:p w14:paraId="3DFA5A66" w14:textId="77777777" w:rsidR="005A5EE3" w:rsidRPr="00D67F0F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tbd</w:t>
            </w:r>
            <w:proofErr w:type="spellEnd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" w:type="dxa"/>
          </w:tcPr>
          <w:p w14:paraId="486AD1E5" w14:textId="1C6FA461" w:rsidR="005A5EE3" w:rsidRPr="00D67F0F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</w:tcPr>
          <w:p w14:paraId="45032C09" w14:textId="74B15980" w:rsidR="005A5EE3" w:rsidRPr="00D67F0F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</w:t>
            </w:r>
            <w:r w:rsidR="00FB3E2E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(Range States)</w:t>
            </w:r>
            <w:r w:rsidR="001062ED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(SEC</w:t>
            </w:r>
            <w:r w:rsidR="009C2CC5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if funds were provided through the Secretariat</w:t>
            </w:r>
            <w:r w:rsidR="001062ED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27" w:type="dxa"/>
            <w:shd w:val="clear" w:color="auto" w:fill="auto"/>
          </w:tcPr>
          <w:p w14:paraId="25BD3A0D" w14:textId="703D1ACB" w:rsidR="005A5EE3" w:rsidRPr="00D67F0F" w:rsidRDefault="00FB3E2E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F0F">
              <w:rPr>
                <w:rFonts w:ascii="Arial" w:hAnsi="Arial" w:cs="Arial"/>
                <w:sz w:val="20"/>
                <w:szCs w:val="20"/>
              </w:rPr>
              <w:t>€6,000 per year or in kind by government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B3E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8263C4" w:rsidRPr="00D67F0F">
              <w:rPr>
                <w:rFonts w:ascii="Arial" w:hAnsi="Arial" w:cs="Arial"/>
                <w:sz w:val="20"/>
                <w:szCs w:val="20"/>
              </w:rPr>
              <w:t xml:space="preserve">unding for part-time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8263C4" w:rsidRPr="00D67F0F">
              <w:rPr>
                <w:rFonts w:ascii="Arial" w:hAnsi="Arial" w:cs="Arial"/>
                <w:sz w:val="20"/>
                <w:szCs w:val="20"/>
              </w:rPr>
              <w:t xml:space="preserve"> ca. 2.5 days per months) </w:t>
            </w:r>
          </w:p>
        </w:tc>
        <w:tc>
          <w:tcPr>
            <w:tcW w:w="1884" w:type="dxa"/>
            <w:gridSpan w:val="2"/>
          </w:tcPr>
          <w:p w14:paraId="4ACA954B" w14:textId="77777777" w:rsidR="00A60D37" w:rsidRPr="00D67F0F" w:rsidRDefault="008263C4" w:rsidP="000B20E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6B541D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staff</w:t>
            </w: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16</w:t>
            </w:r>
            <w:r w:rsidR="000B20E2" w:rsidRPr="00D67F0F">
              <w:rPr>
                <w:rStyle w:val="FootnoteReference"/>
                <w:rFonts w:ascii="Arial" w:eastAsia="Times New Roman" w:hAnsi="Arial" w:cs="Arial"/>
                <w:sz w:val="20"/>
                <w:szCs w:val="20"/>
                <w:lang w:eastAsia="en-GB"/>
              </w:rPr>
              <w:footnoteReference w:id="5"/>
            </w: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G</w:t>
            </w:r>
            <w:r w:rsidR="006B541D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staff</w:t>
            </w: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="009C2CC5"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  <w:p w14:paraId="6768C3F6" w14:textId="32078305" w:rsidR="009C2CC5" w:rsidRPr="00D67F0F" w:rsidRDefault="009C2CC5" w:rsidP="000B20E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managing</w:t>
            </w:r>
            <w:proofErr w:type="gramEnd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donor and project agreements)</w:t>
            </w:r>
          </w:p>
        </w:tc>
      </w:tr>
      <w:tr w:rsidR="009C2CC5" w:rsidRPr="009C2CC5" w14:paraId="6384C736" w14:textId="77777777" w:rsidTr="007B13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FF3C283" w14:textId="50E9983C" w:rsidR="009C2CC5" w:rsidRPr="00FB3E2E" w:rsidRDefault="007A2AF9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9C2CC5"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3836" w:type="dxa"/>
            <w:gridSpan w:val="3"/>
          </w:tcPr>
          <w:p w14:paraId="5579F0DB" w14:textId="3A63D84A" w:rsidR="009C2CC5" w:rsidRPr="00D67F0F" w:rsidRDefault="00FB3E2E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F0F">
              <w:rPr>
                <w:rFonts w:ascii="Arial" w:hAnsi="Arial" w:cs="Arial"/>
                <w:sz w:val="20"/>
                <w:szCs w:val="20"/>
              </w:rPr>
              <w:t>(Once established) a</w:t>
            </w:r>
            <w:r w:rsidR="009C2CC5" w:rsidRPr="00D67F0F">
              <w:rPr>
                <w:rFonts w:ascii="Arial" w:hAnsi="Arial" w:cs="Arial"/>
                <w:sz w:val="20"/>
                <w:szCs w:val="20"/>
              </w:rPr>
              <w:t>ssist the International Working Group by providing the platform for communication and facilitating meetings upon request)</w:t>
            </w:r>
          </w:p>
        </w:tc>
        <w:tc>
          <w:tcPr>
            <w:tcW w:w="1308" w:type="dxa"/>
          </w:tcPr>
          <w:p w14:paraId="57A589D6" w14:textId="77777777" w:rsidR="009C2CC5" w:rsidRPr="00D67F0F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MOS4 decisions</w:t>
            </w:r>
          </w:p>
          <w:p w14:paraId="4219F686" w14:textId="04A5BB13" w:rsidR="009C2CC5" w:rsidRPr="00D67F0F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(Outcome 3.8)</w:t>
            </w:r>
          </w:p>
        </w:tc>
        <w:tc>
          <w:tcPr>
            <w:tcW w:w="1207" w:type="dxa"/>
            <w:gridSpan w:val="2"/>
          </w:tcPr>
          <w:p w14:paraId="79133AE8" w14:textId="33E8F2E6" w:rsidR="009C2CC5" w:rsidRPr="00D67F0F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tbd</w:t>
            </w:r>
            <w:proofErr w:type="spellEnd"/>
          </w:p>
        </w:tc>
        <w:tc>
          <w:tcPr>
            <w:tcW w:w="873" w:type="dxa"/>
          </w:tcPr>
          <w:p w14:paraId="71C7DA61" w14:textId="77777777" w:rsidR="009C2CC5" w:rsidRPr="00D67F0F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</w:tcPr>
          <w:p w14:paraId="1B119E12" w14:textId="083C6C6D" w:rsidR="009C2CC5" w:rsidRPr="00D67F0F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</w:t>
            </w:r>
          </w:p>
        </w:tc>
        <w:tc>
          <w:tcPr>
            <w:tcW w:w="1927" w:type="dxa"/>
            <w:shd w:val="clear" w:color="auto" w:fill="auto"/>
          </w:tcPr>
          <w:p w14:paraId="0DE9E27F" w14:textId="77777777" w:rsidR="009C2CC5" w:rsidRPr="00D67F0F" w:rsidRDefault="009C2CC5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49921447" w14:textId="77777777" w:rsidR="009C2CC5" w:rsidRPr="00D67F0F" w:rsidRDefault="009C2CC5" w:rsidP="000B20E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staff: 30</w:t>
            </w:r>
          </w:p>
          <w:p w14:paraId="60A2E053" w14:textId="462460F5" w:rsidR="00FB3E2E" w:rsidRPr="00D67F0F" w:rsidRDefault="00FB3E2E" w:rsidP="000B20E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F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staff: 9</w:t>
            </w:r>
          </w:p>
        </w:tc>
      </w:tr>
      <w:tr w:rsidR="00992848" w:rsidRPr="00BD2FA6" w14:paraId="0B34D6CC" w14:textId="77777777" w:rsidTr="007B1349">
        <w:trPr>
          <w:gridAfter w:val="1"/>
          <w:wAfter w:w="308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6546C4C0" w14:textId="1373BF57" w:rsidR="005A5EE3" w:rsidRPr="00FB3E2E" w:rsidRDefault="007A2AF9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5A5EE3"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9C2CC5"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36" w:type="dxa"/>
            <w:gridSpan w:val="3"/>
          </w:tcPr>
          <w:p w14:paraId="66F6DC6E" w14:textId="645DB38C" w:rsidR="005A5EE3" w:rsidRPr="00FB3E2E" w:rsidRDefault="001062ED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3E2E">
              <w:rPr>
                <w:rFonts w:ascii="Arial" w:hAnsi="Arial" w:cs="Arial"/>
                <w:sz w:val="20"/>
                <w:szCs w:val="20"/>
              </w:rPr>
              <w:t>Support Signatories with expert advice and implementation of conservation activities.</w:t>
            </w:r>
          </w:p>
        </w:tc>
        <w:tc>
          <w:tcPr>
            <w:tcW w:w="1308" w:type="dxa"/>
          </w:tcPr>
          <w:p w14:paraId="6932556D" w14:textId="77777777" w:rsidR="009C2CC5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MOS4 decisions</w:t>
            </w:r>
          </w:p>
          <w:p w14:paraId="27734A45" w14:textId="5EFB4927" w:rsidR="005A5EE3" w:rsidRPr="00FB3E2E" w:rsidRDefault="009C2CC5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(Outcome 3.8)</w:t>
            </w:r>
          </w:p>
        </w:tc>
        <w:tc>
          <w:tcPr>
            <w:tcW w:w="1207" w:type="dxa"/>
            <w:gridSpan w:val="2"/>
          </w:tcPr>
          <w:p w14:paraId="0CF4F889" w14:textId="77777777" w:rsidR="005A5EE3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tbd</w:t>
            </w:r>
            <w:proofErr w:type="spellEnd"/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3" w:type="dxa"/>
          </w:tcPr>
          <w:p w14:paraId="2CEF4D7A" w14:textId="345FB859" w:rsidR="005A5EE3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</w:tcPr>
          <w:p w14:paraId="737C1384" w14:textId="77777777" w:rsidR="005A5EE3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AC, </w:t>
            </w:r>
            <w:proofErr w:type="spellStart"/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7A0592C1" w14:textId="77777777" w:rsidR="005A5EE3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 to funding</w:t>
            </w:r>
          </w:p>
        </w:tc>
        <w:tc>
          <w:tcPr>
            <w:tcW w:w="1884" w:type="dxa"/>
            <w:gridSpan w:val="2"/>
          </w:tcPr>
          <w:p w14:paraId="42DBF438" w14:textId="6F650364" w:rsidR="005A5EE3" w:rsidRPr="00FB3E2E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CC5" w:rsidRPr="00BD2FA6" w14:paraId="3231126E" w14:textId="77777777" w:rsidTr="007B13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16721C68" w14:textId="01474CB3" w:rsidR="009C2CC5" w:rsidRPr="00FB3E2E" w:rsidRDefault="007A2AF9" w:rsidP="009C2CC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</w:t>
            </w:r>
            <w:r w:rsidR="009C2CC5" w:rsidRPr="00FB3E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3836" w:type="dxa"/>
            <w:gridSpan w:val="3"/>
          </w:tcPr>
          <w:p w14:paraId="32B88F55" w14:textId="4A5C174A" w:rsidR="009C2CC5" w:rsidRPr="00FB3E2E" w:rsidRDefault="009C2CC5" w:rsidP="009C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3E2E">
              <w:rPr>
                <w:rFonts w:ascii="Arial" w:hAnsi="Arial" w:cs="Arial"/>
                <w:sz w:val="18"/>
                <w:szCs w:val="18"/>
              </w:rPr>
              <w:t>Undertake projects to implement the objectives of the SSAP Angelshark Med.</w:t>
            </w:r>
          </w:p>
        </w:tc>
        <w:tc>
          <w:tcPr>
            <w:tcW w:w="1308" w:type="dxa"/>
          </w:tcPr>
          <w:p w14:paraId="49F65217" w14:textId="77777777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MOS4 decisions</w:t>
            </w:r>
          </w:p>
          <w:p w14:paraId="6D5F89A4" w14:textId="09B81EE4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(Outcome 3.8)</w:t>
            </w:r>
          </w:p>
        </w:tc>
        <w:tc>
          <w:tcPr>
            <w:tcW w:w="1207" w:type="dxa"/>
            <w:gridSpan w:val="2"/>
          </w:tcPr>
          <w:p w14:paraId="053049A6" w14:textId="4A687899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873" w:type="dxa"/>
          </w:tcPr>
          <w:p w14:paraId="28861C87" w14:textId="0E50185D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963" w:type="dxa"/>
          </w:tcPr>
          <w:p w14:paraId="3C013BDD" w14:textId="20A6C751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 xml:space="preserve">SEC, </w:t>
            </w:r>
            <w:proofErr w:type="spellStart"/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CooP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39394246" w14:textId="77777777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€60,000</w:t>
            </w:r>
          </w:p>
          <w:p w14:paraId="16625871" w14:textId="64B0431B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(Funding has been secured)</w:t>
            </w:r>
          </w:p>
        </w:tc>
        <w:tc>
          <w:tcPr>
            <w:tcW w:w="1884" w:type="dxa"/>
            <w:gridSpan w:val="2"/>
          </w:tcPr>
          <w:p w14:paraId="590B4E2E" w14:textId="77777777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P staff: 20</w:t>
            </w:r>
          </w:p>
          <w:p w14:paraId="21C31FB7" w14:textId="77777777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G staff: 5</w:t>
            </w:r>
          </w:p>
          <w:p w14:paraId="55E7A1A5" w14:textId="55A483A0" w:rsidR="009C2CC5" w:rsidRPr="00FB3E2E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(</w:t>
            </w:r>
            <w:proofErr w:type="gramStart"/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>managing</w:t>
            </w:r>
            <w:proofErr w:type="gramEnd"/>
            <w:r w:rsidRPr="00FB3E2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donor and project agreements)</w:t>
            </w:r>
          </w:p>
        </w:tc>
      </w:tr>
    </w:tbl>
    <w:p w14:paraId="1A05CB6E" w14:textId="77777777" w:rsidR="005A5EE3" w:rsidRDefault="005A5EE3"/>
    <w:sectPr w:rsidR="005A5EE3" w:rsidSect="008E2A0B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6D96" w14:textId="77777777" w:rsidR="00740651" w:rsidRDefault="00740651" w:rsidP="005A5EE3">
      <w:pPr>
        <w:spacing w:after="0" w:line="240" w:lineRule="auto"/>
      </w:pPr>
      <w:r>
        <w:separator/>
      </w:r>
    </w:p>
  </w:endnote>
  <w:endnote w:type="continuationSeparator" w:id="0">
    <w:p w14:paraId="1ECFF543" w14:textId="77777777" w:rsidR="00740651" w:rsidRDefault="00740651" w:rsidP="005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251AE" w14:textId="77777777" w:rsidR="00F9613E" w:rsidRDefault="00992848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1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90A84" w14:textId="3C404FFA" w:rsidR="00F9613E" w:rsidRDefault="006177F1" w:rsidP="00617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13D" w14:textId="73528791" w:rsidR="005A5EE3" w:rsidRDefault="005A5EE3">
    <w:pPr>
      <w:pStyle w:val="Footer"/>
      <w:jc w:val="center"/>
    </w:pPr>
  </w:p>
  <w:p w14:paraId="6D1FA0E0" w14:textId="77777777" w:rsidR="005A5EE3" w:rsidRDefault="005A5E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20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118C6" w14:textId="2DC5E815" w:rsidR="008A7790" w:rsidRDefault="006177F1" w:rsidP="00617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025" w14:textId="77777777" w:rsidR="00740651" w:rsidRDefault="00740651" w:rsidP="005A5EE3">
      <w:pPr>
        <w:spacing w:after="0" w:line="240" w:lineRule="auto"/>
      </w:pPr>
      <w:r>
        <w:separator/>
      </w:r>
    </w:p>
  </w:footnote>
  <w:footnote w:type="continuationSeparator" w:id="0">
    <w:p w14:paraId="214A11A8" w14:textId="77777777" w:rsidR="00740651" w:rsidRDefault="00740651" w:rsidP="005A5EE3">
      <w:pPr>
        <w:spacing w:after="0" w:line="240" w:lineRule="auto"/>
      </w:pPr>
      <w:r>
        <w:continuationSeparator/>
      </w:r>
    </w:p>
  </w:footnote>
  <w:footnote w:id="1">
    <w:p w14:paraId="18E2EB7B" w14:textId="7DB8BB25" w:rsidR="00F01915" w:rsidRPr="008A7790" w:rsidRDefault="00F01915">
      <w:pPr>
        <w:pStyle w:val="FootnoteText"/>
        <w:rPr>
          <w:rFonts w:ascii="Arial" w:hAnsi="Arial" w:cs="Arial"/>
          <w:sz w:val="16"/>
          <w:szCs w:val="16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8A7790">
        <w:rPr>
          <w:rFonts w:ascii="Arial" w:hAnsi="Arial" w:cs="Arial"/>
          <w:sz w:val="16"/>
          <w:szCs w:val="16"/>
        </w:rPr>
        <w:t xml:space="preserve"> </w:t>
      </w:r>
      <w:r w:rsidR="00E36799" w:rsidRPr="008A7790">
        <w:rPr>
          <w:rFonts w:ascii="Arial" w:hAnsi="Arial" w:cs="Arial"/>
          <w:sz w:val="16"/>
          <w:szCs w:val="16"/>
        </w:rPr>
        <w:t>Conservation Plan (CP), Terms of Reference of the Advisory Committee (AC TOR), Terms of Reference of the Secretariat (SEC TOR)</w:t>
      </w:r>
    </w:p>
  </w:footnote>
  <w:footnote w:id="2">
    <w:p w14:paraId="395AB5B5" w14:textId="48E5BC8A" w:rsidR="00E36799" w:rsidRPr="008A7790" w:rsidRDefault="00E36799">
      <w:pPr>
        <w:pStyle w:val="FootnoteText"/>
        <w:rPr>
          <w:rFonts w:ascii="Arial" w:hAnsi="Arial" w:cs="Arial"/>
          <w:sz w:val="16"/>
          <w:szCs w:val="16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8A7790">
        <w:rPr>
          <w:rFonts w:ascii="Arial" w:hAnsi="Arial" w:cs="Arial"/>
          <w:sz w:val="16"/>
          <w:szCs w:val="16"/>
        </w:rPr>
        <w:t xml:space="preserve"> </w:t>
      </w:r>
      <w:r w:rsidR="008F7349" w:rsidRPr="008A7790">
        <w:rPr>
          <w:rFonts w:ascii="Arial" w:hAnsi="Arial" w:cs="Arial"/>
          <w:sz w:val="16"/>
          <w:szCs w:val="16"/>
        </w:rPr>
        <w:t>Core Secretariat activities and suggested priorities (High, Medium)</w:t>
      </w:r>
    </w:p>
  </w:footnote>
  <w:footnote w:id="3">
    <w:p w14:paraId="2BFD3758" w14:textId="5E23CDAD" w:rsidR="008F7349" w:rsidRPr="008A7790" w:rsidRDefault="008F7349">
      <w:pPr>
        <w:pStyle w:val="FootnoteText"/>
        <w:rPr>
          <w:rFonts w:ascii="Arial" w:hAnsi="Arial" w:cs="Arial"/>
          <w:sz w:val="16"/>
          <w:szCs w:val="16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8A7790">
        <w:rPr>
          <w:rFonts w:ascii="Arial" w:hAnsi="Arial" w:cs="Arial"/>
          <w:sz w:val="16"/>
          <w:szCs w:val="16"/>
        </w:rPr>
        <w:t xml:space="preserve"> </w:t>
      </w:r>
      <w:r w:rsidR="007656BA" w:rsidRPr="008A7790">
        <w:rPr>
          <w:rFonts w:ascii="Arial" w:hAnsi="Arial" w:cs="Arial"/>
          <w:sz w:val="16"/>
          <w:szCs w:val="16"/>
        </w:rPr>
        <w:t>Year(s) during which activity should be implemented</w:t>
      </w:r>
    </w:p>
  </w:footnote>
  <w:footnote w:id="4">
    <w:p w14:paraId="5004A20C" w14:textId="023CA5F4" w:rsidR="007656BA" w:rsidRPr="008A7790" w:rsidRDefault="007656BA">
      <w:pPr>
        <w:pStyle w:val="FootnoteText"/>
        <w:rPr>
          <w:rFonts w:ascii="Arial" w:hAnsi="Arial" w:cs="Arial"/>
          <w:sz w:val="16"/>
          <w:szCs w:val="16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8A7790">
        <w:rPr>
          <w:rFonts w:ascii="Arial" w:hAnsi="Arial" w:cs="Arial"/>
          <w:sz w:val="16"/>
          <w:szCs w:val="16"/>
        </w:rPr>
        <w:t xml:space="preserve"> </w:t>
      </w:r>
      <w:r w:rsidR="00E90A79" w:rsidRPr="008A7790">
        <w:rPr>
          <w:rFonts w:ascii="Arial" w:hAnsi="Arial" w:cs="Arial"/>
          <w:sz w:val="16"/>
          <w:szCs w:val="16"/>
        </w:rPr>
        <w:t>Signatories (SIG), Advisory Committee (AC), Secretariat (SEC), Conservation Working Group (CWS), Consultants, Cooperating Partners (</w:t>
      </w:r>
      <w:proofErr w:type="spellStart"/>
      <w:r w:rsidR="00E90A79" w:rsidRPr="008A7790">
        <w:rPr>
          <w:rFonts w:ascii="Arial" w:hAnsi="Arial" w:cs="Arial"/>
          <w:sz w:val="16"/>
          <w:szCs w:val="16"/>
        </w:rPr>
        <w:t>CooP</w:t>
      </w:r>
      <w:proofErr w:type="spellEnd"/>
      <w:r w:rsidR="00E90A79" w:rsidRPr="008A7790">
        <w:rPr>
          <w:rFonts w:ascii="Arial" w:hAnsi="Arial" w:cs="Arial"/>
          <w:sz w:val="16"/>
          <w:szCs w:val="16"/>
        </w:rPr>
        <w:t>)</w:t>
      </w:r>
    </w:p>
  </w:footnote>
  <w:footnote w:id="5">
    <w:p w14:paraId="682D6FD4" w14:textId="3A9A43B7" w:rsidR="000B20E2" w:rsidRPr="008A7790" w:rsidRDefault="000B20E2" w:rsidP="000B20E2">
      <w:pPr>
        <w:rPr>
          <w:rFonts w:ascii="Arial" w:eastAsia="Times New Roman" w:hAnsi="Arial" w:cs="Arial"/>
          <w:sz w:val="16"/>
          <w:szCs w:val="16"/>
          <w:lang w:eastAsia="en-GB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8A7790">
        <w:rPr>
          <w:rFonts w:ascii="Arial" w:hAnsi="Arial" w:cs="Arial"/>
          <w:sz w:val="16"/>
          <w:szCs w:val="16"/>
        </w:rPr>
        <w:t xml:space="preserve"> </w:t>
      </w:r>
      <w:r w:rsidRPr="008A7790">
        <w:rPr>
          <w:rFonts w:ascii="Arial" w:eastAsia="Times New Roman" w:hAnsi="Arial" w:cs="Arial"/>
          <w:sz w:val="16"/>
          <w:szCs w:val="16"/>
          <w:lang w:eastAsia="en-GB"/>
        </w:rPr>
        <w:t>If Range States decide to provide funding to the Secretariat to organize the coordination IWG, staff time must be invested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2D3" w14:textId="6147BD89" w:rsidR="00F9613E" w:rsidRPr="00721D3A" w:rsidRDefault="00992848" w:rsidP="006177F1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</w:t>
    </w:r>
    <w:r w:rsidRPr="00FA31C2">
      <w:rPr>
        <w:rFonts w:ascii="Arial" w:hAnsi="Arial" w:cs="Arial"/>
        <w:i/>
        <w:color w:val="auto"/>
        <w:sz w:val="18"/>
        <w:szCs w:val="18"/>
      </w:rPr>
      <w:t>MOS4/</w:t>
    </w:r>
    <w:r w:rsidRPr="001A3BEB">
      <w:rPr>
        <w:rFonts w:ascii="Arial" w:hAnsi="Arial" w:cs="Arial"/>
        <w:i/>
        <w:color w:val="auto"/>
        <w:sz w:val="18"/>
        <w:szCs w:val="18"/>
      </w:rPr>
      <w:t>Doc.</w:t>
    </w:r>
    <w:r>
      <w:rPr>
        <w:rFonts w:ascii="Arial" w:hAnsi="Arial" w:cs="Arial"/>
        <w:i/>
        <w:color w:val="auto"/>
        <w:sz w:val="18"/>
        <w:szCs w:val="18"/>
      </w:rPr>
      <w:t>10.1</w:t>
    </w:r>
    <w:r w:rsidR="006177F1">
      <w:rPr>
        <w:rFonts w:ascii="Arial" w:hAnsi="Arial" w:cs="Arial"/>
        <w:i/>
        <w:color w:val="auto"/>
        <w:sz w:val="18"/>
        <w:szCs w:val="18"/>
      </w:rPr>
      <w:t>/Annex.2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F89B" w14:textId="5D4E59ED" w:rsidR="006177F1" w:rsidRPr="00721D3A" w:rsidRDefault="006177F1" w:rsidP="006177F1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</w:t>
    </w:r>
    <w:r w:rsidRPr="00FA31C2">
      <w:rPr>
        <w:rFonts w:ascii="Arial" w:hAnsi="Arial" w:cs="Arial"/>
        <w:i/>
        <w:color w:val="auto"/>
        <w:sz w:val="18"/>
        <w:szCs w:val="18"/>
      </w:rPr>
      <w:t>MOS4/</w:t>
    </w:r>
    <w:r w:rsidRPr="001A3BEB">
      <w:rPr>
        <w:rFonts w:ascii="Arial" w:hAnsi="Arial" w:cs="Arial"/>
        <w:i/>
        <w:color w:val="auto"/>
        <w:sz w:val="18"/>
        <w:szCs w:val="18"/>
      </w:rPr>
      <w:t>Doc.</w:t>
    </w:r>
    <w:r>
      <w:rPr>
        <w:rFonts w:ascii="Arial" w:hAnsi="Arial" w:cs="Arial"/>
        <w:i/>
        <w:color w:val="auto"/>
        <w:sz w:val="18"/>
        <w:szCs w:val="18"/>
      </w:rPr>
      <w:t>10.1/Annex.2</w:t>
    </w:r>
  </w:p>
  <w:p w14:paraId="00848EB5" w14:textId="77777777" w:rsidR="006177F1" w:rsidRDefault="00617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FA4" w14:textId="4AFD0D3C" w:rsidR="00F9613E" w:rsidRPr="005A5EE3" w:rsidRDefault="005A5EE3" w:rsidP="005A5EE3">
    <w:pPr>
      <w:pStyle w:val="Heading1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CMS/Sharks/MOS4/Doc.10.1/Annex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AD14" w14:textId="127051B6" w:rsidR="006177F1" w:rsidRPr="00721D3A" w:rsidRDefault="006177F1" w:rsidP="006177F1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</w:t>
    </w:r>
    <w:r w:rsidRPr="00FA31C2">
      <w:rPr>
        <w:rFonts w:ascii="Arial" w:hAnsi="Arial" w:cs="Arial"/>
        <w:i/>
        <w:color w:val="auto"/>
        <w:sz w:val="18"/>
        <w:szCs w:val="18"/>
      </w:rPr>
      <w:t>MOS4/</w:t>
    </w:r>
    <w:r w:rsidRPr="001A3BEB">
      <w:rPr>
        <w:rFonts w:ascii="Arial" w:hAnsi="Arial" w:cs="Arial"/>
        <w:i/>
        <w:color w:val="auto"/>
        <w:sz w:val="18"/>
        <w:szCs w:val="18"/>
      </w:rPr>
      <w:t>Doc.</w:t>
    </w:r>
    <w:r>
      <w:rPr>
        <w:rFonts w:ascii="Arial" w:hAnsi="Arial" w:cs="Arial"/>
        <w:i/>
        <w:color w:val="auto"/>
        <w:sz w:val="18"/>
        <w:szCs w:val="18"/>
      </w:rPr>
      <w:t>10.1/Annex.3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7A9A" w14:textId="77777777" w:rsidR="001A3BEB" w:rsidRPr="009E2F56" w:rsidRDefault="00992848" w:rsidP="006177F1">
    <w:pPr>
      <w:pStyle w:val="Heading1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CMS/Sharks/MOS4/Doc.10.1/Annex 3</w:t>
    </w:r>
  </w:p>
  <w:p w14:paraId="3EAA1A78" w14:textId="77777777" w:rsidR="001A3BEB" w:rsidRDefault="007B1349" w:rsidP="00D87D1E">
    <w:pPr>
      <w:pStyle w:val="Header"/>
    </w:pPr>
  </w:p>
  <w:p w14:paraId="1EC65419" w14:textId="77777777" w:rsidR="001A3BEB" w:rsidRDefault="007B1349" w:rsidP="00F9613E">
    <w:pPr>
      <w:pStyle w:val="Header"/>
      <w:tabs>
        <w:tab w:val="left" w:pos="271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7D8D" w14:textId="77777777" w:rsidR="0072139D" w:rsidRDefault="00992848" w:rsidP="00F9613E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076AD" wp14:editId="7F55C5F4">
          <wp:simplePos x="0" y="0"/>
          <wp:positionH relativeFrom="column">
            <wp:posOffset>59690</wp:posOffset>
          </wp:positionH>
          <wp:positionV relativeFrom="paragraph">
            <wp:posOffset>-101600</wp:posOffset>
          </wp:positionV>
          <wp:extent cx="548640" cy="548640"/>
          <wp:effectExtent l="0" t="0" r="3810" b="3810"/>
          <wp:wrapNone/>
          <wp:docPr id="5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13E">
      <w:rPr>
        <w:noProof/>
      </w:rPr>
      <w:drawing>
        <wp:anchor distT="0" distB="0" distL="114300" distR="114300" simplePos="0" relativeHeight="251659264" behindDoc="0" locked="0" layoutInCell="1" allowOverlap="1" wp14:anchorId="18980C44" wp14:editId="1C1B5277">
          <wp:simplePos x="0" y="0"/>
          <wp:positionH relativeFrom="column">
            <wp:posOffset>657225</wp:posOffset>
          </wp:positionH>
          <wp:positionV relativeFrom="paragraph">
            <wp:posOffset>-30480</wp:posOffset>
          </wp:positionV>
          <wp:extent cx="255905" cy="359410"/>
          <wp:effectExtent l="0" t="0" r="0" b="2540"/>
          <wp:wrapNone/>
          <wp:docPr id="6" name="Picture 8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6D8"/>
    <w:multiLevelType w:val="hybridMultilevel"/>
    <w:tmpl w:val="3684E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A9D"/>
    <w:multiLevelType w:val="hybridMultilevel"/>
    <w:tmpl w:val="19E26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2E6"/>
    <w:multiLevelType w:val="hybridMultilevel"/>
    <w:tmpl w:val="19E2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20696">
    <w:abstractNumId w:val="2"/>
  </w:num>
  <w:num w:numId="2" w16cid:durableId="770514604">
    <w:abstractNumId w:val="0"/>
  </w:num>
  <w:num w:numId="3" w16cid:durableId="212634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Da3NDUxNjUwMzZS0lEKTi0uzszPAykwqwUAOZVAOCwAAAA="/>
  </w:docVars>
  <w:rsids>
    <w:rsidRoot w:val="005A5EE3"/>
    <w:rsid w:val="0002006B"/>
    <w:rsid w:val="0006607E"/>
    <w:rsid w:val="000765F7"/>
    <w:rsid w:val="000B20E2"/>
    <w:rsid w:val="001062ED"/>
    <w:rsid w:val="001676F7"/>
    <w:rsid w:val="001B6420"/>
    <w:rsid w:val="0026583B"/>
    <w:rsid w:val="003161BD"/>
    <w:rsid w:val="003751E1"/>
    <w:rsid w:val="00450351"/>
    <w:rsid w:val="005A5EE3"/>
    <w:rsid w:val="006150DA"/>
    <w:rsid w:val="006177F1"/>
    <w:rsid w:val="00643699"/>
    <w:rsid w:val="006B541D"/>
    <w:rsid w:val="00740651"/>
    <w:rsid w:val="0075122F"/>
    <w:rsid w:val="007656BA"/>
    <w:rsid w:val="0077411F"/>
    <w:rsid w:val="007A2AF9"/>
    <w:rsid w:val="007B1349"/>
    <w:rsid w:val="008263C4"/>
    <w:rsid w:val="00830E88"/>
    <w:rsid w:val="008713C4"/>
    <w:rsid w:val="008A7790"/>
    <w:rsid w:val="008E2A0B"/>
    <w:rsid w:val="008F7349"/>
    <w:rsid w:val="00914B1B"/>
    <w:rsid w:val="00992848"/>
    <w:rsid w:val="009C2CC5"/>
    <w:rsid w:val="009F64AA"/>
    <w:rsid w:val="00A60D37"/>
    <w:rsid w:val="00A63D63"/>
    <w:rsid w:val="00A77962"/>
    <w:rsid w:val="00BD2FA6"/>
    <w:rsid w:val="00C56D64"/>
    <w:rsid w:val="00C614D7"/>
    <w:rsid w:val="00D63165"/>
    <w:rsid w:val="00D67F0F"/>
    <w:rsid w:val="00E36799"/>
    <w:rsid w:val="00E90A79"/>
    <w:rsid w:val="00F01915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5CAED"/>
  <w15:chartTrackingRefBased/>
  <w15:docId w15:val="{8DFC16DB-7526-4892-8980-B6F2027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E3"/>
  </w:style>
  <w:style w:type="paragraph" w:styleId="Footer">
    <w:name w:val="footer"/>
    <w:basedOn w:val="Normal"/>
    <w:link w:val="FooterChar"/>
    <w:uiPriority w:val="99"/>
    <w:unhideWhenUsed/>
    <w:rsid w:val="005A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E3"/>
  </w:style>
  <w:style w:type="paragraph" w:customStyle="1" w:styleId="Heading11">
    <w:name w:val="Heading 11"/>
    <w:basedOn w:val="Normal"/>
    <w:next w:val="Normal"/>
    <w:uiPriority w:val="9"/>
    <w:qFormat/>
    <w:rsid w:val="005A5EE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5EE3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PlainTable21">
    <w:name w:val="Plain Table 21"/>
    <w:basedOn w:val="TableNormal"/>
    <w:next w:val="PlainTable2"/>
    <w:uiPriority w:val="42"/>
    <w:rsid w:val="005A5EE3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5A5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5A5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5A5EE3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B2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0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3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3D63-A560-46DC-B5C0-52385685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FENELLA (PGR)</dc:creator>
  <cp:keywords/>
  <dc:description/>
  <cp:lastModifiedBy>Andrea Pauly</cp:lastModifiedBy>
  <cp:revision>6</cp:revision>
  <cp:lastPrinted>2022-12-22T12:09:00Z</cp:lastPrinted>
  <dcterms:created xsi:type="dcterms:W3CDTF">2022-12-20T13:29:00Z</dcterms:created>
  <dcterms:modified xsi:type="dcterms:W3CDTF">2022-12-27T10:15:00Z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73ebd70b-320c-3f0a-a5c2-11a576758d6e</vt:lpwstr>
  </property>
</Properties>
</file>