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470CA7" w:rsidRDefault="00470CA7" w:rsidP="00BF42FC">
      <w:pPr>
        <w:jc w:val="right"/>
        <w:rPr>
          <w:b/>
          <w:sz w:val="22"/>
          <w:szCs w:val="22"/>
          <w:lang w:val="en-GB"/>
        </w:rPr>
      </w:pP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BF42FC">
      <w:pPr>
        <w:rPr>
          <w:lang w:val="en-GB"/>
        </w:rPr>
      </w:pPr>
    </w:p>
    <w:p w:rsidR="008066B5" w:rsidRPr="008066B5" w:rsidRDefault="008066B5" w:rsidP="008066B5">
      <w:pPr>
        <w:pStyle w:val="Heading2"/>
        <w:ind w:left="-90" w:right="-367"/>
        <w:jc w:val="center"/>
        <w:rPr>
          <w:rFonts w:cs="Arial"/>
          <w:sz w:val="22"/>
          <w:szCs w:val="22"/>
          <w:lang w:val="en-GB"/>
        </w:rPr>
      </w:pPr>
      <w:r w:rsidRPr="008066B5">
        <w:rPr>
          <w:rFonts w:cs="Arial"/>
          <w:sz w:val="22"/>
          <w:szCs w:val="22"/>
          <w:lang w:val="en-GB"/>
        </w:rPr>
        <w:t>INSECT DECLINE AND ITS THREAT TO</w:t>
      </w:r>
    </w:p>
    <w:p w:rsidR="008066B5" w:rsidRDefault="008066B5" w:rsidP="008066B5">
      <w:pPr>
        <w:pStyle w:val="Heading2"/>
        <w:keepNext w:val="0"/>
        <w:ind w:left="-90" w:right="-367"/>
        <w:jc w:val="center"/>
        <w:rPr>
          <w:rFonts w:cs="Arial"/>
          <w:sz w:val="22"/>
          <w:szCs w:val="22"/>
          <w:lang w:val="en-GB"/>
        </w:rPr>
      </w:pPr>
      <w:r w:rsidRPr="008066B5">
        <w:rPr>
          <w:rFonts w:cs="Arial"/>
          <w:sz w:val="22"/>
          <w:szCs w:val="22"/>
          <w:lang w:val="en-GB"/>
        </w:rPr>
        <w:t xml:space="preserve">MIGRATORY INSECTIVOROUS ANIMAL POPULATIONS </w:t>
      </w:r>
    </w:p>
    <w:p w:rsidR="000F1354" w:rsidRPr="00E90844" w:rsidRDefault="003E24AC" w:rsidP="008066B5">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8066B5">
        <w:rPr>
          <w:rFonts w:cs="Arial"/>
          <w:sz w:val="22"/>
          <w:szCs w:val="22"/>
        </w:rPr>
        <w:t>26.4.10</w:t>
      </w:r>
    </w:p>
    <w:p w:rsidR="00470CA7" w:rsidRPr="00E90844" w:rsidRDefault="00470CA7" w:rsidP="00470CA7"/>
    <w:p w:rsidR="00470CA7" w:rsidRPr="00470CA7" w:rsidRDefault="00470CA7" w:rsidP="00470CA7">
      <w:pPr>
        <w:jc w:val="center"/>
        <w:rPr>
          <w:b/>
          <w:sz w:val="22"/>
          <w:szCs w:val="22"/>
        </w:rPr>
      </w:pPr>
      <w:r w:rsidRPr="00E90844">
        <w:rPr>
          <w:b/>
          <w:sz w:val="22"/>
          <w:szCs w:val="22"/>
        </w:rPr>
        <w:t xml:space="preserve">ScC-SC4 Agenda Item </w:t>
      </w:r>
      <w:r w:rsidR="008066B5">
        <w:rPr>
          <w:b/>
          <w:sz w:val="22"/>
          <w:szCs w:val="22"/>
        </w:rPr>
        <w:t>10.4.10</w:t>
      </w:r>
    </w:p>
    <w:p w:rsidR="00DF4423" w:rsidRPr="0050293D" w:rsidRDefault="00DF4423" w:rsidP="000F1354">
      <w:pPr>
        <w:tabs>
          <w:tab w:val="left" w:pos="1020"/>
        </w:tabs>
        <w:rPr>
          <w:rFonts w:cs="Arial"/>
          <w:color w:val="000000" w:themeColor="text1"/>
          <w:sz w:val="22"/>
          <w:szCs w:val="22"/>
        </w:rPr>
      </w:pPr>
    </w:p>
    <w:p w:rsidR="000742A7" w:rsidRPr="0050293D" w:rsidRDefault="000742A7" w:rsidP="000742A7">
      <w:pPr>
        <w:tabs>
          <w:tab w:val="left" w:pos="1020"/>
        </w:tabs>
        <w:rPr>
          <w:rFonts w:cs="Arial"/>
          <w:b/>
          <w:color w:val="000000" w:themeColor="text1"/>
          <w:sz w:val="22"/>
          <w:szCs w:val="22"/>
        </w:rPr>
      </w:pPr>
    </w:p>
    <w:p w:rsidR="000742A7" w:rsidRPr="0050293D" w:rsidRDefault="000742A7" w:rsidP="0050293D">
      <w:pPr>
        <w:tabs>
          <w:tab w:val="left" w:pos="1020"/>
        </w:tabs>
        <w:jc w:val="both"/>
        <w:rPr>
          <w:rFonts w:cs="Arial"/>
          <w:b/>
          <w:color w:val="000000" w:themeColor="text1"/>
          <w:sz w:val="22"/>
          <w:szCs w:val="22"/>
        </w:rPr>
      </w:pPr>
      <w:r w:rsidRPr="0050293D">
        <w:rPr>
          <w:rFonts w:cs="Arial"/>
          <w:b/>
          <w:color w:val="000000" w:themeColor="text1"/>
          <w:sz w:val="22"/>
          <w:szCs w:val="22"/>
        </w:rPr>
        <w:t>RECOMMENDATIONS TO COP13</w:t>
      </w:r>
    </w:p>
    <w:p w:rsidR="000742A7" w:rsidRPr="0050293D" w:rsidRDefault="001B5C17" w:rsidP="0050293D">
      <w:pPr>
        <w:tabs>
          <w:tab w:val="left" w:pos="1020"/>
        </w:tabs>
        <w:jc w:val="both"/>
        <w:rPr>
          <w:rFonts w:cs="Arial"/>
          <w:color w:val="000000" w:themeColor="text1"/>
          <w:sz w:val="22"/>
          <w:szCs w:val="22"/>
        </w:rPr>
      </w:pPr>
      <w:r w:rsidRPr="0050293D">
        <w:rPr>
          <w:rFonts w:cs="Arial"/>
          <w:color w:val="000000" w:themeColor="text1"/>
          <w:sz w:val="22"/>
          <w:szCs w:val="22"/>
        </w:rPr>
        <w:t xml:space="preserve">Consider the proposed changes and the specific comments on the draft Resolution contained in Annex 1 and the draft Decision contained in Annex 2 of the document. </w:t>
      </w:r>
    </w:p>
    <w:p w:rsidR="0025192D" w:rsidRPr="0050293D" w:rsidRDefault="0025192D" w:rsidP="0050293D">
      <w:pPr>
        <w:tabs>
          <w:tab w:val="left" w:pos="1020"/>
        </w:tabs>
        <w:jc w:val="both"/>
        <w:rPr>
          <w:rFonts w:cs="Arial"/>
          <w:color w:val="000000" w:themeColor="text1"/>
          <w:sz w:val="22"/>
          <w:szCs w:val="22"/>
        </w:rPr>
      </w:pPr>
      <w:r w:rsidRPr="0050293D">
        <w:rPr>
          <w:rFonts w:cs="Arial"/>
          <w:color w:val="000000" w:themeColor="text1"/>
          <w:sz w:val="22"/>
          <w:szCs w:val="22"/>
        </w:rPr>
        <w:t>Adopt the draft Resolution and the draft Decision amended as appropriate.</w:t>
      </w:r>
    </w:p>
    <w:p w:rsidR="006356C5" w:rsidRPr="0050293D" w:rsidRDefault="006356C5" w:rsidP="0050293D">
      <w:pPr>
        <w:tabs>
          <w:tab w:val="left" w:pos="1020"/>
        </w:tabs>
        <w:jc w:val="both"/>
        <w:rPr>
          <w:rFonts w:cs="Arial"/>
          <w:b/>
          <w:color w:val="000000" w:themeColor="text1"/>
          <w:sz w:val="22"/>
          <w:szCs w:val="22"/>
        </w:rPr>
      </w:pPr>
    </w:p>
    <w:p w:rsidR="00433939" w:rsidRPr="0050293D" w:rsidRDefault="00433939" w:rsidP="0050293D">
      <w:pPr>
        <w:tabs>
          <w:tab w:val="left" w:pos="1020"/>
        </w:tabs>
        <w:jc w:val="both"/>
        <w:rPr>
          <w:rFonts w:cs="Arial"/>
          <w:b/>
          <w:color w:val="000000" w:themeColor="text1"/>
          <w:sz w:val="22"/>
          <w:szCs w:val="22"/>
        </w:rPr>
      </w:pPr>
    </w:p>
    <w:p w:rsidR="00DF4423" w:rsidRPr="0050293D" w:rsidRDefault="00DF4423" w:rsidP="0050293D">
      <w:pPr>
        <w:tabs>
          <w:tab w:val="left" w:pos="1020"/>
        </w:tabs>
        <w:jc w:val="both"/>
        <w:rPr>
          <w:rFonts w:cs="Arial"/>
          <w:b/>
          <w:color w:val="000000" w:themeColor="text1"/>
          <w:sz w:val="22"/>
          <w:szCs w:val="22"/>
        </w:rPr>
      </w:pPr>
      <w:r w:rsidRPr="0050293D">
        <w:rPr>
          <w:rFonts w:cs="Arial"/>
          <w:b/>
          <w:color w:val="000000" w:themeColor="text1"/>
          <w:sz w:val="22"/>
          <w:szCs w:val="22"/>
        </w:rPr>
        <w:t>GENERAL COMMENTS ON THE DOCUMENT</w:t>
      </w:r>
    </w:p>
    <w:p w:rsidR="006356C5" w:rsidRPr="0050293D" w:rsidRDefault="00F7247A" w:rsidP="0050293D">
      <w:pPr>
        <w:pStyle w:val="ListParagraph"/>
        <w:numPr>
          <w:ilvl w:val="0"/>
          <w:numId w:val="43"/>
        </w:numPr>
        <w:tabs>
          <w:tab w:val="left" w:pos="1020"/>
        </w:tabs>
        <w:jc w:val="both"/>
        <w:rPr>
          <w:rFonts w:cs="Arial"/>
          <w:color w:val="000000" w:themeColor="text1"/>
          <w:sz w:val="22"/>
          <w:szCs w:val="22"/>
        </w:rPr>
      </w:pPr>
      <w:r w:rsidRPr="0050293D">
        <w:rPr>
          <w:rFonts w:cs="Arial"/>
          <w:color w:val="000000" w:themeColor="text1"/>
          <w:sz w:val="22"/>
          <w:szCs w:val="22"/>
        </w:rPr>
        <w:t xml:space="preserve">The Sessional Committee recognizes the importance of the </w:t>
      </w:r>
      <w:r w:rsidR="001B5C17" w:rsidRPr="0050293D">
        <w:rPr>
          <w:rFonts w:cs="Arial"/>
          <w:color w:val="000000" w:themeColor="text1"/>
          <w:sz w:val="22"/>
          <w:szCs w:val="22"/>
        </w:rPr>
        <w:t xml:space="preserve">decline of insect biodiversity, not only in relation to migratory species but also for ecosystem and human health and supports the intent of the draft Resolution and draft Decision. </w:t>
      </w:r>
      <w:r w:rsidR="008F20D3" w:rsidRPr="0050293D">
        <w:rPr>
          <w:rFonts w:cs="Arial"/>
          <w:color w:val="000000" w:themeColor="text1"/>
          <w:sz w:val="22"/>
          <w:szCs w:val="22"/>
        </w:rPr>
        <w:t xml:space="preserve"> </w:t>
      </w:r>
    </w:p>
    <w:p w:rsidR="00CD411E" w:rsidRPr="0050293D" w:rsidRDefault="00CD411E" w:rsidP="0050293D">
      <w:pPr>
        <w:pStyle w:val="ListParagraph"/>
        <w:numPr>
          <w:ilvl w:val="0"/>
          <w:numId w:val="43"/>
        </w:numPr>
        <w:tabs>
          <w:tab w:val="left" w:pos="1020"/>
        </w:tabs>
        <w:jc w:val="both"/>
        <w:rPr>
          <w:rFonts w:cs="Arial"/>
          <w:color w:val="000000" w:themeColor="text1"/>
          <w:sz w:val="22"/>
          <w:szCs w:val="22"/>
        </w:rPr>
      </w:pPr>
      <w:r w:rsidRPr="0050293D">
        <w:rPr>
          <w:rFonts w:cs="Arial"/>
          <w:color w:val="000000" w:themeColor="text1"/>
          <w:sz w:val="22"/>
          <w:szCs w:val="22"/>
        </w:rPr>
        <w:t>Following the recent increase in awareness about the problem, the amount of scientific literature is growing very rapidly.</w:t>
      </w:r>
    </w:p>
    <w:p w:rsidR="006356C5" w:rsidRPr="0050293D" w:rsidRDefault="006356C5" w:rsidP="0050293D">
      <w:pPr>
        <w:tabs>
          <w:tab w:val="left" w:pos="1020"/>
        </w:tabs>
        <w:jc w:val="both"/>
        <w:rPr>
          <w:rFonts w:cs="Arial"/>
          <w:color w:val="000000" w:themeColor="text1"/>
          <w:sz w:val="22"/>
          <w:szCs w:val="22"/>
        </w:rPr>
      </w:pPr>
    </w:p>
    <w:p w:rsidR="00DF4423" w:rsidRPr="0050293D" w:rsidRDefault="00DF4423" w:rsidP="0050293D">
      <w:pPr>
        <w:tabs>
          <w:tab w:val="left" w:pos="1020"/>
        </w:tabs>
        <w:jc w:val="both"/>
        <w:rPr>
          <w:rFonts w:cs="Arial"/>
          <w:b/>
          <w:color w:val="000000" w:themeColor="text1"/>
          <w:sz w:val="22"/>
          <w:szCs w:val="22"/>
        </w:rPr>
      </w:pPr>
    </w:p>
    <w:p w:rsidR="008F20D3" w:rsidRPr="008F20D3" w:rsidRDefault="006356C5" w:rsidP="0050293D">
      <w:pPr>
        <w:tabs>
          <w:tab w:val="left" w:pos="1020"/>
        </w:tabs>
        <w:jc w:val="both"/>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8F20D3" w:rsidRPr="008F20D3" w:rsidRDefault="008F20D3" w:rsidP="0050293D">
      <w:pPr>
        <w:tabs>
          <w:tab w:val="left" w:pos="1020"/>
        </w:tabs>
        <w:jc w:val="both"/>
        <w:rPr>
          <w:rFonts w:cs="Arial"/>
          <w:b/>
          <w:sz w:val="22"/>
          <w:szCs w:val="22"/>
        </w:rPr>
      </w:pPr>
    </w:p>
    <w:p w:rsidR="008F20D3" w:rsidRPr="008F20D3" w:rsidRDefault="008F20D3" w:rsidP="0050293D">
      <w:pPr>
        <w:pStyle w:val="ListParagraph"/>
        <w:tabs>
          <w:tab w:val="left" w:pos="1020"/>
        </w:tabs>
        <w:ind w:left="420"/>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F7247A">
        <w:rPr>
          <w:rFonts w:cs="Arial"/>
          <w:sz w:val="22"/>
          <w:szCs w:val="22"/>
        </w:rPr>
        <w:t>2</w:t>
      </w:r>
      <w:r>
        <w:rPr>
          <w:rFonts w:cs="Arial"/>
          <w:sz w:val="22"/>
          <w:szCs w:val="22"/>
        </w:rPr>
        <w:t xml:space="preserve">, </w:t>
      </w:r>
      <w:r w:rsidR="00AE45FB">
        <w:rPr>
          <w:rFonts w:cs="Arial"/>
          <w:sz w:val="22"/>
          <w:szCs w:val="22"/>
        </w:rPr>
        <w:t>p</w:t>
      </w:r>
      <w:r>
        <w:rPr>
          <w:rFonts w:cs="Arial"/>
          <w:sz w:val="22"/>
          <w:szCs w:val="22"/>
        </w:rPr>
        <w:t xml:space="preserve">ara. </w:t>
      </w:r>
      <w:r w:rsidR="00F7247A">
        <w:rPr>
          <w:rFonts w:cs="Arial"/>
          <w:sz w:val="22"/>
          <w:szCs w:val="22"/>
        </w:rPr>
        <w:t>3</w:t>
      </w:r>
    </w:p>
    <w:p w:rsidR="006356C5" w:rsidRDefault="00FF4460" w:rsidP="0050293D">
      <w:pPr>
        <w:pStyle w:val="ListParagraph"/>
        <w:numPr>
          <w:ilvl w:val="0"/>
          <w:numId w:val="43"/>
        </w:numPr>
        <w:tabs>
          <w:tab w:val="left" w:pos="1020"/>
        </w:tabs>
        <w:jc w:val="both"/>
        <w:rPr>
          <w:rFonts w:cs="Arial"/>
          <w:sz w:val="22"/>
          <w:szCs w:val="22"/>
        </w:rPr>
      </w:pPr>
      <w:r>
        <w:rPr>
          <w:rFonts w:cs="Arial"/>
          <w:sz w:val="22"/>
          <w:szCs w:val="22"/>
        </w:rPr>
        <w:t xml:space="preserve">A variety of taxa are likely to be severely affected by a decline in insect biodiversity, either directly or indirectly </w:t>
      </w:r>
      <w:proofErr w:type="gramStart"/>
      <w:r>
        <w:rPr>
          <w:rFonts w:cs="Arial"/>
          <w:sz w:val="22"/>
          <w:szCs w:val="22"/>
        </w:rPr>
        <w:t>as a consequence of</w:t>
      </w:r>
      <w:proofErr w:type="gramEnd"/>
      <w:r>
        <w:rPr>
          <w:rFonts w:cs="Arial"/>
          <w:sz w:val="22"/>
          <w:szCs w:val="22"/>
        </w:rPr>
        <w:t xml:space="preserve"> the disruption of ecological processes e.g. freshwater fish.  It is therefore recommended not to focus attention exclusively on bats and birds.</w:t>
      </w:r>
    </w:p>
    <w:p w:rsidR="00802E22" w:rsidRDefault="00802E22" w:rsidP="0050293D">
      <w:pPr>
        <w:tabs>
          <w:tab w:val="left" w:pos="1020"/>
        </w:tabs>
        <w:jc w:val="both"/>
        <w:rPr>
          <w:rFonts w:cs="Arial"/>
          <w:sz w:val="22"/>
          <w:szCs w:val="22"/>
        </w:rPr>
      </w:pPr>
    </w:p>
    <w:p w:rsidR="00802E22" w:rsidRPr="00802E22" w:rsidRDefault="00802E22" w:rsidP="0050293D">
      <w:pPr>
        <w:tabs>
          <w:tab w:val="left" w:pos="1020"/>
        </w:tabs>
        <w:ind w:left="426"/>
        <w:jc w:val="both"/>
        <w:rPr>
          <w:rFonts w:cs="Arial"/>
          <w:sz w:val="22"/>
          <w:szCs w:val="22"/>
        </w:rPr>
      </w:pPr>
      <w:r>
        <w:rPr>
          <w:rFonts w:cs="Arial"/>
          <w:sz w:val="22"/>
          <w:szCs w:val="22"/>
        </w:rPr>
        <w:t>Page 4, preambular para.</w:t>
      </w:r>
    </w:p>
    <w:p w:rsidR="00407B68" w:rsidRPr="00407B68" w:rsidRDefault="00407B68" w:rsidP="0050293D">
      <w:pPr>
        <w:pStyle w:val="ListParagraph"/>
        <w:numPr>
          <w:ilvl w:val="0"/>
          <w:numId w:val="43"/>
        </w:numPr>
        <w:jc w:val="both"/>
        <w:rPr>
          <w:rFonts w:cs="Arial"/>
          <w:sz w:val="22"/>
          <w:szCs w:val="22"/>
          <w:lang w:val="en-GB"/>
        </w:rPr>
      </w:pPr>
      <w:r>
        <w:rPr>
          <w:rFonts w:cs="Arial"/>
          <w:color w:val="333333"/>
          <w:sz w:val="22"/>
          <w:szCs w:val="22"/>
          <w:shd w:val="clear" w:color="auto" w:fill="F9F9F9"/>
          <w:lang w:val="en-GB"/>
        </w:rPr>
        <w:t xml:space="preserve">[Non-Party Observer] </w:t>
      </w:r>
      <w:r w:rsidRPr="00407B68">
        <w:rPr>
          <w:rFonts w:cs="Arial"/>
          <w:color w:val="333333"/>
          <w:sz w:val="22"/>
          <w:szCs w:val="22"/>
          <w:shd w:val="clear" w:color="auto" w:fill="F9F9F9"/>
          <w:lang w:val="en-GB"/>
        </w:rPr>
        <w:t>Add two penultimate preambular paragraphs:</w:t>
      </w:r>
    </w:p>
    <w:p w:rsidR="00407B68" w:rsidRPr="00407B68" w:rsidRDefault="00407B68" w:rsidP="0050293D">
      <w:pPr>
        <w:jc w:val="both"/>
        <w:rPr>
          <w:rFonts w:cs="Arial"/>
          <w:sz w:val="22"/>
          <w:szCs w:val="22"/>
          <w:lang w:val="en-GB"/>
        </w:rPr>
      </w:pPr>
      <w:r w:rsidRPr="00407B68">
        <w:rPr>
          <w:rFonts w:cs="Arial"/>
          <w:color w:val="333333"/>
          <w:sz w:val="22"/>
          <w:szCs w:val="22"/>
          <w:shd w:val="clear" w:color="auto" w:fill="F9F9F9"/>
          <w:lang w:val="en-GB"/>
        </w:rPr>
        <w:t> </w:t>
      </w:r>
    </w:p>
    <w:p w:rsidR="00407B68" w:rsidRPr="00407B68" w:rsidRDefault="00407B68" w:rsidP="0050293D">
      <w:pPr>
        <w:ind w:left="426"/>
        <w:jc w:val="both"/>
        <w:rPr>
          <w:rFonts w:cs="Arial"/>
          <w:sz w:val="22"/>
          <w:szCs w:val="22"/>
          <w:lang w:val="en-GB"/>
        </w:rPr>
      </w:pPr>
      <w:r w:rsidRPr="00407B68">
        <w:rPr>
          <w:rFonts w:cs="Arial"/>
          <w:color w:val="333333"/>
          <w:sz w:val="22"/>
          <w:szCs w:val="22"/>
          <w:shd w:val="clear" w:color="auto" w:fill="F9F9F9"/>
          <w:lang w:val="en-GB"/>
        </w:rPr>
        <w:t xml:space="preserve">Recalling </w:t>
      </w:r>
      <w:r w:rsidRPr="00407B68">
        <w:rPr>
          <w:rFonts w:cs="Arial"/>
          <w:color w:val="333333"/>
          <w:sz w:val="22"/>
          <w:szCs w:val="22"/>
          <w:lang w:val="en-GB"/>
        </w:rPr>
        <w:t xml:space="preserve">UNEP/CMS/Resolution 11.15 (Rev.COP12) </w:t>
      </w:r>
      <w:r w:rsidRPr="002A2AB4">
        <w:rPr>
          <w:rFonts w:cs="Arial"/>
          <w:sz w:val="22"/>
          <w:szCs w:val="22"/>
          <w:lang w:val="en-GB"/>
        </w:rPr>
        <w:t>Preventing Poisoning of Migratory Birds</w:t>
      </w:r>
      <w:r w:rsidRPr="00407B68">
        <w:rPr>
          <w:rStyle w:val="Hyperlink"/>
          <w:rFonts w:cs="Arial"/>
          <w:sz w:val="22"/>
          <w:szCs w:val="22"/>
          <w:u w:val="none"/>
          <w:lang w:val="en-GB"/>
        </w:rPr>
        <w:t xml:space="preserve"> </w:t>
      </w:r>
      <w:r w:rsidRPr="00407B68">
        <w:rPr>
          <w:rFonts w:cs="Arial"/>
          <w:color w:val="333333"/>
          <w:sz w:val="22"/>
          <w:szCs w:val="22"/>
          <w:lang w:val="en-GB"/>
        </w:rPr>
        <w:t xml:space="preserve">which adopts the </w:t>
      </w:r>
      <w:r w:rsidRPr="002A2AB4">
        <w:rPr>
          <w:rFonts w:cs="Arial"/>
          <w:sz w:val="22"/>
          <w:szCs w:val="22"/>
          <w:lang w:val="en"/>
        </w:rPr>
        <w:t>Guidelines to Prevent the Risk of Poisoning to Migratory Birds (UNEP/CMS/COP11/Doc.23.1.2)</w:t>
      </w:r>
      <w:r w:rsidRPr="00407B68">
        <w:rPr>
          <w:rStyle w:val="Hyperlink"/>
          <w:rFonts w:cs="Arial"/>
          <w:sz w:val="22"/>
          <w:szCs w:val="22"/>
          <w:u w:val="none"/>
          <w:lang w:val="en-GB"/>
        </w:rPr>
        <w:t xml:space="preserve"> </w:t>
      </w:r>
      <w:r w:rsidRPr="00407B68">
        <w:rPr>
          <w:rFonts w:cs="Arial"/>
          <w:color w:val="333333"/>
          <w:sz w:val="22"/>
          <w:szCs w:val="22"/>
          <w:lang w:val="en-GB"/>
        </w:rPr>
        <w:t xml:space="preserve">including “Recommendations to prevent risk to birds from insecticides used to protect crops” as well as “Noting the objectives of the Rotterdam Convention on the Prior Informed Consent Procedure for Certain Hazardous Chemicals and Pesticides in International Trade, which promotes the environmentally sound use of hazardous chemicals and shared responsibility to protect the environment from harm”   </w:t>
      </w:r>
      <w:r w:rsidRPr="00407B68">
        <w:rPr>
          <w:rFonts w:cs="Arial"/>
          <w:color w:val="333333"/>
          <w:sz w:val="22"/>
          <w:szCs w:val="22"/>
          <w:lang w:val="en-GB"/>
        </w:rPr>
        <w:br/>
      </w:r>
    </w:p>
    <w:p w:rsidR="008F20D3" w:rsidRPr="00407B68" w:rsidRDefault="00407B68" w:rsidP="0050293D">
      <w:pPr>
        <w:pStyle w:val="ListParagraph"/>
        <w:tabs>
          <w:tab w:val="left" w:pos="1020"/>
        </w:tabs>
        <w:ind w:left="420"/>
        <w:jc w:val="both"/>
        <w:rPr>
          <w:rFonts w:cs="Arial"/>
          <w:sz w:val="22"/>
          <w:szCs w:val="22"/>
        </w:rPr>
      </w:pPr>
      <w:r w:rsidRPr="00407B68">
        <w:rPr>
          <w:rFonts w:cs="Arial"/>
          <w:color w:val="333333"/>
          <w:sz w:val="22"/>
          <w:szCs w:val="22"/>
          <w:shd w:val="clear" w:color="auto" w:fill="F9F9F9"/>
          <w:lang w:val="en-GB"/>
        </w:rPr>
        <w:t xml:space="preserve">Further calling </w:t>
      </w:r>
      <w:r w:rsidRPr="00407B68">
        <w:rPr>
          <w:rFonts w:cs="Arial"/>
          <w:i/>
          <w:iCs/>
          <w:color w:val="333333"/>
          <w:sz w:val="22"/>
          <w:szCs w:val="22"/>
          <w:shd w:val="clear" w:color="auto" w:fill="F9F9F9"/>
          <w:lang w:val="en-GB"/>
        </w:rPr>
        <w:t xml:space="preserve">Resolution 11.17 (Rev.COP12) </w:t>
      </w:r>
      <w:r w:rsidRPr="00407B68">
        <w:rPr>
          <w:rFonts w:cs="Arial"/>
          <w:color w:val="333333"/>
          <w:sz w:val="22"/>
          <w:szCs w:val="22"/>
          <w:shd w:val="clear" w:color="auto" w:fill="F9F9F9"/>
          <w:lang w:val="en-GB"/>
        </w:rPr>
        <w:t>which adopts</w:t>
      </w:r>
      <w:r w:rsidRPr="00407B68">
        <w:rPr>
          <w:rFonts w:cs="Arial"/>
          <w:i/>
          <w:iCs/>
          <w:color w:val="333333"/>
          <w:sz w:val="22"/>
          <w:szCs w:val="22"/>
          <w:shd w:val="clear" w:color="auto" w:fill="F9F9F9"/>
          <w:lang w:val="en-GB"/>
        </w:rPr>
        <w:t xml:space="preserve"> </w:t>
      </w:r>
      <w:r w:rsidRPr="00407B68">
        <w:rPr>
          <w:rFonts w:cs="Arial"/>
          <w:color w:val="333333"/>
          <w:sz w:val="22"/>
          <w:szCs w:val="22"/>
          <w:shd w:val="clear" w:color="auto" w:fill="F9F9F9"/>
          <w:lang w:val="en-GB"/>
        </w:rPr>
        <w:t xml:space="preserve">the </w:t>
      </w:r>
      <w:r w:rsidRPr="00407B68">
        <w:rPr>
          <w:rFonts w:cs="Arial"/>
          <w:i/>
          <w:iCs/>
          <w:color w:val="333333"/>
          <w:sz w:val="22"/>
          <w:szCs w:val="22"/>
          <w:shd w:val="clear" w:color="auto" w:fill="F9F9F9"/>
          <w:lang w:val="en-GB"/>
        </w:rPr>
        <w:t xml:space="preserve">Action Plan for Migratory </w:t>
      </w:r>
      <w:proofErr w:type="spellStart"/>
      <w:r w:rsidRPr="00407B68">
        <w:rPr>
          <w:rFonts w:cs="Arial"/>
          <w:i/>
          <w:iCs/>
          <w:color w:val="333333"/>
          <w:sz w:val="22"/>
          <w:szCs w:val="22"/>
          <w:shd w:val="clear" w:color="auto" w:fill="F9F9F9"/>
          <w:lang w:val="en-GB"/>
        </w:rPr>
        <w:t>Landbirds</w:t>
      </w:r>
      <w:proofErr w:type="spellEnd"/>
      <w:r w:rsidRPr="00407B68">
        <w:rPr>
          <w:rFonts w:cs="Arial"/>
          <w:i/>
          <w:iCs/>
          <w:color w:val="333333"/>
          <w:sz w:val="22"/>
          <w:szCs w:val="22"/>
          <w:shd w:val="clear" w:color="auto" w:fill="F9F9F9"/>
          <w:lang w:val="en-GB"/>
        </w:rPr>
        <w:t xml:space="preserve"> in the African-Eurasian Region (AEMLAP)</w:t>
      </w:r>
      <w:r w:rsidRPr="00407B68">
        <w:rPr>
          <w:rFonts w:cs="Arial"/>
          <w:color w:val="333333"/>
          <w:sz w:val="22"/>
          <w:szCs w:val="22"/>
          <w:shd w:val="clear" w:color="auto" w:fill="F9F9F9"/>
          <w:lang w:val="en-GB"/>
        </w:rPr>
        <w:t xml:space="preserve"> including a number of actions addressing intensive agriculture.</w:t>
      </w:r>
    </w:p>
    <w:p w:rsidR="00407B68" w:rsidRDefault="00407B68" w:rsidP="0050293D">
      <w:pPr>
        <w:pStyle w:val="ListParagraph"/>
        <w:tabs>
          <w:tab w:val="left" w:pos="1020"/>
        </w:tabs>
        <w:ind w:left="420"/>
        <w:jc w:val="both"/>
        <w:rPr>
          <w:rFonts w:cs="Arial"/>
          <w:sz w:val="22"/>
          <w:szCs w:val="22"/>
        </w:rPr>
      </w:pPr>
    </w:p>
    <w:p w:rsidR="008F20D3" w:rsidRPr="00407B68" w:rsidRDefault="00407B68" w:rsidP="0050293D">
      <w:pPr>
        <w:pStyle w:val="ListParagraph"/>
        <w:tabs>
          <w:tab w:val="left" w:pos="1020"/>
        </w:tabs>
        <w:ind w:left="420"/>
        <w:jc w:val="both"/>
        <w:rPr>
          <w:rFonts w:cs="Arial"/>
          <w:sz w:val="22"/>
          <w:szCs w:val="22"/>
        </w:rPr>
      </w:pPr>
      <w:r>
        <w:rPr>
          <w:rFonts w:cs="Arial"/>
          <w:sz w:val="22"/>
          <w:szCs w:val="22"/>
        </w:rPr>
        <w:t>Page 4</w:t>
      </w:r>
      <w:r w:rsidR="002A2AB4">
        <w:rPr>
          <w:rFonts w:cs="Arial"/>
          <w:sz w:val="22"/>
          <w:szCs w:val="22"/>
        </w:rPr>
        <w:t>,</w:t>
      </w:r>
      <w:r>
        <w:rPr>
          <w:rFonts w:cs="Arial"/>
          <w:sz w:val="22"/>
          <w:szCs w:val="22"/>
        </w:rPr>
        <w:t xml:space="preserve"> </w:t>
      </w:r>
      <w:r w:rsidR="002A2AB4">
        <w:rPr>
          <w:rFonts w:cs="Arial"/>
          <w:sz w:val="22"/>
          <w:szCs w:val="22"/>
        </w:rPr>
        <w:t>p</w:t>
      </w:r>
      <w:r>
        <w:rPr>
          <w:rFonts w:cs="Arial"/>
          <w:sz w:val="22"/>
          <w:szCs w:val="22"/>
        </w:rPr>
        <w:t>ara.1</w:t>
      </w:r>
    </w:p>
    <w:p w:rsidR="002A2AB4" w:rsidRDefault="00407B68" w:rsidP="0050293D">
      <w:pPr>
        <w:pStyle w:val="ListParagraph"/>
        <w:numPr>
          <w:ilvl w:val="0"/>
          <w:numId w:val="43"/>
        </w:numPr>
        <w:tabs>
          <w:tab w:val="left" w:pos="1020"/>
        </w:tabs>
        <w:jc w:val="both"/>
        <w:rPr>
          <w:rFonts w:cs="Arial"/>
          <w:sz w:val="22"/>
          <w:szCs w:val="22"/>
        </w:rPr>
      </w:pPr>
      <w:r>
        <w:rPr>
          <w:rFonts w:cs="Arial"/>
          <w:sz w:val="22"/>
          <w:szCs w:val="22"/>
        </w:rPr>
        <w:t xml:space="preserve">[Non-Party observer] </w:t>
      </w:r>
      <w:r w:rsidR="002A2AB4">
        <w:rPr>
          <w:rFonts w:cs="Arial"/>
          <w:sz w:val="22"/>
          <w:szCs w:val="22"/>
        </w:rPr>
        <w:t xml:space="preserve">Modify </w:t>
      </w:r>
      <w:proofErr w:type="spellStart"/>
      <w:r w:rsidR="002A2AB4">
        <w:rPr>
          <w:rFonts w:cs="Arial"/>
          <w:sz w:val="22"/>
          <w:szCs w:val="22"/>
        </w:rPr>
        <w:t>a</w:t>
      </w:r>
      <w:r>
        <w:rPr>
          <w:rFonts w:cs="Arial"/>
          <w:sz w:val="22"/>
          <w:szCs w:val="22"/>
        </w:rPr>
        <w:t>linea</w:t>
      </w:r>
      <w:proofErr w:type="spellEnd"/>
      <w:r>
        <w:rPr>
          <w:rFonts w:cs="Arial"/>
          <w:sz w:val="22"/>
          <w:szCs w:val="22"/>
        </w:rPr>
        <w:t xml:space="preserve"> a)</w:t>
      </w:r>
      <w:r w:rsidR="002A2AB4">
        <w:rPr>
          <w:rFonts w:cs="Arial"/>
          <w:sz w:val="22"/>
          <w:szCs w:val="22"/>
        </w:rPr>
        <w:t xml:space="preserve"> as follows:</w:t>
      </w:r>
    </w:p>
    <w:p w:rsidR="008F20D3" w:rsidRDefault="002A2AB4" w:rsidP="0050293D">
      <w:pPr>
        <w:pStyle w:val="ListParagraph"/>
        <w:tabs>
          <w:tab w:val="left" w:pos="1020"/>
        </w:tabs>
        <w:ind w:left="420"/>
        <w:jc w:val="both"/>
        <w:rPr>
          <w:rFonts w:cs="Arial"/>
          <w:sz w:val="22"/>
          <w:szCs w:val="22"/>
        </w:rPr>
      </w:pPr>
      <w:r w:rsidRPr="002A2AB4">
        <w:rPr>
          <w:rFonts w:cs="Arial"/>
          <w:color w:val="333333"/>
          <w:sz w:val="22"/>
          <w:szCs w:val="22"/>
          <w:lang w:val="en-GB"/>
        </w:rPr>
        <w:t>a) encourage and support scientific research on the impact of insect decline on migratory insectivorous animal populations, e.g. birds and bats to identify the gaps in research, species specific data collection and monitoring, making use where appropriate of</w:t>
      </w:r>
      <w:r w:rsidRPr="002A2AB4">
        <w:rPr>
          <w:rFonts w:cs="Arial"/>
          <w:sz w:val="22"/>
          <w:szCs w:val="22"/>
          <w:lang w:val="en-GB"/>
        </w:rPr>
        <w:t xml:space="preserve"> existing monitoring methods, such as developed by FAO and recognised by IUCN</w:t>
      </w:r>
      <w:r w:rsidRPr="002A2AB4">
        <w:rPr>
          <w:rFonts w:cs="Arial"/>
          <w:sz w:val="22"/>
          <w:szCs w:val="22"/>
          <w:lang w:val="en-GB"/>
        </w:rPr>
        <w:br/>
      </w:r>
      <w:r w:rsidR="00407B68" w:rsidRPr="002A2AB4">
        <w:rPr>
          <w:rFonts w:cs="Arial"/>
          <w:sz w:val="22"/>
          <w:szCs w:val="22"/>
        </w:rPr>
        <w:lastRenderedPageBreak/>
        <w:t xml:space="preserve"> </w:t>
      </w:r>
    </w:p>
    <w:p w:rsidR="002A2AB4" w:rsidRPr="002A2AB4" w:rsidRDefault="002A2AB4" w:rsidP="0050293D">
      <w:pPr>
        <w:pStyle w:val="ListParagraph"/>
        <w:tabs>
          <w:tab w:val="left" w:pos="1020"/>
        </w:tabs>
        <w:ind w:left="420"/>
        <w:jc w:val="both"/>
        <w:rPr>
          <w:rFonts w:cs="Arial"/>
          <w:sz w:val="22"/>
          <w:szCs w:val="22"/>
          <w:lang w:val="fr-FR"/>
        </w:rPr>
      </w:pPr>
      <w:r w:rsidRPr="002A2AB4">
        <w:rPr>
          <w:rFonts w:cs="Arial"/>
          <w:sz w:val="22"/>
          <w:szCs w:val="22"/>
          <w:lang w:val="fr-FR"/>
        </w:rPr>
        <w:t>Page</w:t>
      </w:r>
      <w:r>
        <w:rPr>
          <w:rFonts w:cs="Arial"/>
          <w:sz w:val="22"/>
          <w:szCs w:val="22"/>
          <w:lang w:val="fr-FR"/>
        </w:rPr>
        <w:t xml:space="preserve"> 4, para. 1</w:t>
      </w:r>
    </w:p>
    <w:p w:rsidR="002A2AB4" w:rsidRDefault="002A2AB4" w:rsidP="0050293D">
      <w:pPr>
        <w:pStyle w:val="ListParagraph"/>
        <w:numPr>
          <w:ilvl w:val="0"/>
          <w:numId w:val="43"/>
        </w:numPr>
        <w:tabs>
          <w:tab w:val="left" w:pos="1020"/>
        </w:tabs>
        <w:jc w:val="both"/>
        <w:rPr>
          <w:rFonts w:cs="Arial"/>
          <w:sz w:val="22"/>
          <w:szCs w:val="22"/>
        </w:rPr>
      </w:pPr>
      <w:r>
        <w:rPr>
          <w:rFonts w:cs="Arial"/>
          <w:sz w:val="22"/>
          <w:szCs w:val="22"/>
        </w:rPr>
        <w:t xml:space="preserve">[Non-Party observer] Modify </w:t>
      </w:r>
      <w:proofErr w:type="spellStart"/>
      <w:r>
        <w:rPr>
          <w:rFonts w:cs="Arial"/>
          <w:sz w:val="22"/>
          <w:szCs w:val="22"/>
        </w:rPr>
        <w:t>alinea</w:t>
      </w:r>
      <w:proofErr w:type="spellEnd"/>
      <w:r>
        <w:rPr>
          <w:rFonts w:cs="Arial"/>
          <w:sz w:val="22"/>
          <w:szCs w:val="22"/>
        </w:rPr>
        <w:t xml:space="preserve"> b) as follows:</w:t>
      </w:r>
    </w:p>
    <w:p w:rsidR="002A2AB4" w:rsidRPr="002A2AB4" w:rsidRDefault="002A2AB4" w:rsidP="0050293D">
      <w:pPr>
        <w:pStyle w:val="ListParagraph"/>
        <w:ind w:left="420"/>
        <w:jc w:val="both"/>
        <w:rPr>
          <w:rFonts w:cs="Arial"/>
          <w:sz w:val="22"/>
          <w:szCs w:val="22"/>
          <w:lang w:val="en-GB"/>
        </w:rPr>
      </w:pPr>
      <w:r w:rsidRPr="002A2AB4">
        <w:rPr>
          <w:rFonts w:cs="Arial"/>
          <w:color w:val="333333"/>
          <w:sz w:val="22"/>
          <w:szCs w:val="22"/>
          <w:shd w:val="clear" w:color="auto" w:fill="F9F9F9"/>
          <w:lang w:val="en-GB"/>
        </w:rPr>
        <w:t>b) Avoid</w:t>
      </w:r>
      <w:r w:rsidRPr="002A2AB4">
        <w:rPr>
          <w:rFonts w:cs="Arial"/>
          <w:sz w:val="22"/>
          <w:szCs w:val="22"/>
          <w:lang w:val="en-GB"/>
        </w:rPr>
        <w:t xml:space="preserve">, including by reduced usage, </w:t>
      </w:r>
      <w:r w:rsidRPr="002A2AB4">
        <w:rPr>
          <w:rFonts w:cs="Arial"/>
          <w:color w:val="333333"/>
          <w:sz w:val="22"/>
          <w:szCs w:val="22"/>
          <w:shd w:val="clear" w:color="auto" w:fill="F9F9F9"/>
          <w:lang w:val="en-GB"/>
        </w:rPr>
        <w:t xml:space="preserve">the </w:t>
      </w:r>
      <w:r w:rsidRPr="002A2AB4">
        <w:rPr>
          <w:rFonts w:cs="Arial"/>
          <w:sz w:val="22"/>
          <w:szCs w:val="22"/>
          <w:lang w:val="en-GB"/>
        </w:rPr>
        <w:t xml:space="preserve">detrimental </w:t>
      </w:r>
      <w:r w:rsidRPr="002A2AB4">
        <w:rPr>
          <w:rFonts w:cs="Arial"/>
          <w:color w:val="333333"/>
          <w:sz w:val="22"/>
          <w:szCs w:val="22"/>
          <w:shd w:val="clear" w:color="auto" w:fill="F9F9F9"/>
          <w:lang w:val="en-GB"/>
        </w:rPr>
        <w:t>effects of pesticide use on non-target insects as food resource of migratory insectivores in and around areas that are important for the conservation of these species;</w:t>
      </w:r>
    </w:p>
    <w:p w:rsidR="002A2AB4" w:rsidRPr="002A2AB4" w:rsidRDefault="002A2AB4" w:rsidP="0050293D">
      <w:pPr>
        <w:pStyle w:val="ListParagraph"/>
        <w:tabs>
          <w:tab w:val="left" w:pos="1020"/>
        </w:tabs>
        <w:ind w:left="420"/>
        <w:jc w:val="both"/>
        <w:rPr>
          <w:rFonts w:cs="Arial"/>
          <w:sz w:val="22"/>
          <w:szCs w:val="22"/>
          <w:lang w:val="en-GB"/>
        </w:rPr>
      </w:pPr>
    </w:p>
    <w:p w:rsidR="002A2AB4" w:rsidRPr="002A2AB4" w:rsidRDefault="002A2AB4" w:rsidP="0050293D">
      <w:pPr>
        <w:pStyle w:val="ListParagraph"/>
        <w:tabs>
          <w:tab w:val="left" w:pos="1020"/>
        </w:tabs>
        <w:ind w:left="420"/>
        <w:jc w:val="both"/>
        <w:rPr>
          <w:rFonts w:cs="Arial"/>
          <w:sz w:val="22"/>
          <w:szCs w:val="22"/>
          <w:lang w:val="fr-FR"/>
        </w:rPr>
      </w:pPr>
      <w:r w:rsidRPr="002A2AB4">
        <w:rPr>
          <w:rFonts w:cs="Arial"/>
          <w:sz w:val="22"/>
          <w:szCs w:val="22"/>
          <w:lang w:val="fr-FR"/>
        </w:rPr>
        <w:t>Page</w:t>
      </w:r>
      <w:r>
        <w:rPr>
          <w:rFonts w:cs="Arial"/>
          <w:sz w:val="22"/>
          <w:szCs w:val="22"/>
          <w:lang w:val="fr-FR"/>
        </w:rPr>
        <w:t xml:space="preserve"> 4, para. 1</w:t>
      </w:r>
    </w:p>
    <w:p w:rsidR="002A2AB4" w:rsidRDefault="002A2AB4" w:rsidP="0050293D">
      <w:pPr>
        <w:pStyle w:val="ListParagraph"/>
        <w:numPr>
          <w:ilvl w:val="0"/>
          <w:numId w:val="43"/>
        </w:numPr>
        <w:tabs>
          <w:tab w:val="left" w:pos="1020"/>
        </w:tabs>
        <w:jc w:val="both"/>
        <w:rPr>
          <w:rFonts w:cs="Arial"/>
          <w:sz w:val="22"/>
          <w:szCs w:val="22"/>
        </w:rPr>
      </w:pPr>
      <w:r>
        <w:rPr>
          <w:rFonts w:cs="Arial"/>
          <w:sz w:val="22"/>
          <w:szCs w:val="22"/>
        </w:rPr>
        <w:t xml:space="preserve">[Non-Party observer] Modify </w:t>
      </w:r>
      <w:proofErr w:type="spellStart"/>
      <w:r>
        <w:rPr>
          <w:rFonts w:cs="Arial"/>
          <w:sz w:val="22"/>
          <w:szCs w:val="22"/>
        </w:rPr>
        <w:t>alinea</w:t>
      </w:r>
      <w:proofErr w:type="spellEnd"/>
      <w:r>
        <w:rPr>
          <w:rFonts w:cs="Arial"/>
          <w:sz w:val="22"/>
          <w:szCs w:val="22"/>
        </w:rPr>
        <w:t xml:space="preserve"> c) as follows:</w:t>
      </w:r>
    </w:p>
    <w:p w:rsidR="002A2AB4" w:rsidRPr="002A2AB4" w:rsidRDefault="002A2AB4" w:rsidP="0050293D">
      <w:pPr>
        <w:pStyle w:val="ListParagraph"/>
        <w:ind w:left="420"/>
        <w:jc w:val="both"/>
        <w:rPr>
          <w:rFonts w:cs="Arial"/>
          <w:sz w:val="22"/>
          <w:szCs w:val="22"/>
          <w:lang w:val="en-GB"/>
        </w:rPr>
      </w:pPr>
      <w:r w:rsidRPr="002A2AB4">
        <w:rPr>
          <w:rFonts w:cs="Arial"/>
          <w:sz w:val="22"/>
          <w:szCs w:val="22"/>
          <w:lang w:val="en-GB"/>
        </w:rPr>
        <w:t xml:space="preserve">c) promote action programmes for the conservation of insects and restoration of their habitats in consideration of their vulnerability, aiming at the known primary causes of insect decline, especially agricultural pesticide usage; </w:t>
      </w:r>
    </w:p>
    <w:p w:rsidR="008F20D3" w:rsidRPr="002A2AB4" w:rsidRDefault="008F20D3" w:rsidP="0050293D">
      <w:pPr>
        <w:tabs>
          <w:tab w:val="left" w:pos="1020"/>
        </w:tabs>
        <w:jc w:val="both"/>
        <w:rPr>
          <w:rFonts w:cs="Arial"/>
          <w:sz w:val="22"/>
          <w:szCs w:val="22"/>
          <w:lang w:val="en-GB"/>
        </w:rPr>
      </w:pPr>
    </w:p>
    <w:p w:rsidR="002A2AB4" w:rsidRPr="002A2AB4" w:rsidRDefault="002A2AB4" w:rsidP="0050293D">
      <w:pPr>
        <w:pStyle w:val="ListParagraph"/>
        <w:tabs>
          <w:tab w:val="left" w:pos="1020"/>
        </w:tabs>
        <w:ind w:left="420"/>
        <w:jc w:val="both"/>
        <w:rPr>
          <w:rFonts w:cs="Arial"/>
          <w:sz w:val="22"/>
          <w:szCs w:val="22"/>
          <w:lang w:val="fr-FR"/>
        </w:rPr>
      </w:pPr>
      <w:r w:rsidRPr="002A2AB4">
        <w:rPr>
          <w:rFonts w:cs="Arial"/>
          <w:sz w:val="22"/>
          <w:szCs w:val="22"/>
          <w:lang w:val="fr-FR"/>
        </w:rPr>
        <w:t>Page</w:t>
      </w:r>
      <w:r>
        <w:rPr>
          <w:rFonts w:cs="Arial"/>
          <w:sz w:val="22"/>
          <w:szCs w:val="22"/>
          <w:lang w:val="fr-FR"/>
        </w:rPr>
        <w:t xml:space="preserve"> 4, para. 1</w:t>
      </w:r>
    </w:p>
    <w:p w:rsidR="002A2AB4" w:rsidRDefault="002A2AB4" w:rsidP="0050293D">
      <w:pPr>
        <w:pStyle w:val="ListParagraph"/>
        <w:numPr>
          <w:ilvl w:val="0"/>
          <w:numId w:val="43"/>
        </w:numPr>
        <w:tabs>
          <w:tab w:val="left" w:pos="1020"/>
        </w:tabs>
        <w:jc w:val="both"/>
        <w:rPr>
          <w:rFonts w:cs="Arial"/>
          <w:sz w:val="22"/>
          <w:szCs w:val="22"/>
        </w:rPr>
      </w:pPr>
      <w:r>
        <w:rPr>
          <w:rFonts w:cs="Arial"/>
          <w:sz w:val="22"/>
          <w:szCs w:val="22"/>
        </w:rPr>
        <w:t xml:space="preserve">[Non-Party observer] Modify </w:t>
      </w:r>
      <w:proofErr w:type="spellStart"/>
      <w:r>
        <w:rPr>
          <w:rFonts w:cs="Arial"/>
          <w:sz w:val="22"/>
          <w:szCs w:val="22"/>
        </w:rPr>
        <w:t>alinea</w:t>
      </w:r>
      <w:proofErr w:type="spellEnd"/>
      <w:r>
        <w:rPr>
          <w:rFonts w:cs="Arial"/>
          <w:sz w:val="22"/>
          <w:szCs w:val="22"/>
        </w:rPr>
        <w:t xml:space="preserve"> d) as follows:</w:t>
      </w:r>
    </w:p>
    <w:p w:rsidR="002A2AB4" w:rsidRPr="002A2AB4" w:rsidRDefault="002A2AB4" w:rsidP="0050293D">
      <w:pPr>
        <w:ind w:left="426"/>
        <w:jc w:val="both"/>
        <w:rPr>
          <w:rFonts w:cs="Arial"/>
          <w:sz w:val="22"/>
          <w:szCs w:val="22"/>
          <w:lang w:val="en-GB"/>
        </w:rPr>
      </w:pPr>
      <w:r w:rsidRPr="002A2AB4">
        <w:rPr>
          <w:rFonts w:cs="Arial"/>
          <w:sz w:val="22"/>
          <w:szCs w:val="22"/>
          <w:lang w:val="en-GB"/>
        </w:rPr>
        <w:t>d) in general, take a precautionary approach with respect to the use of pesticides</w:t>
      </w:r>
      <w:r w:rsidRPr="002A2AB4">
        <w:rPr>
          <w:rFonts w:cs="Arial"/>
          <w:b/>
          <w:bCs/>
          <w:sz w:val="22"/>
          <w:szCs w:val="22"/>
          <w:lang w:val="en-GB"/>
        </w:rPr>
        <w:t xml:space="preserve">, </w:t>
      </w:r>
      <w:r w:rsidRPr="002A2AB4">
        <w:rPr>
          <w:rFonts w:cs="Arial"/>
          <w:sz w:val="22"/>
          <w:szCs w:val="22"/>
          <w:lang w:val="en-GB"/>
        </w:rPr>
        <w:t xml:space="preserve">including enhancing efforts to promote sustainable agricultural practices, including </w:t>
      </w:r>
      <w:r w:rsidRPr="002A2AB4">
        <w:rPr>
          <w:rFonts w:cs="Arial"/>
          <w:sz w:val="22"/>
          <w:szCs w:val="22"/>
          <w:lang w:val="en-IN"/>
        </w:rPr>
        <w:t xml:space="preserve">reduction in usage of damaging pesticides; </w:t>
      </w:r>
    </w:p>
    <w:p w:rsidR="008F20D3" w:rsidRPr="002A2AB4" w:rsidRDefault="008F20D3" w:rsidP="0050293D">
      <w:pPr>
        <w:tabs>
          <w:tab w:val="left" w:pos="1020"/>
        </w:tabs>
        <w:jc w:val="both"/>
        <w:rPr>
          <w:rFonts w:cs="Arial"/>
          <w:sz w:val="22"/>
          <w:szCs w:val="22"/>
          <w:lang w:val="en-GB"/>
        </w:rPr>
      </w:pPr>
    </w:p>
    <w:p w:rsidR="008F20D3" w:rsidRPr="002A2AB4" w:rsidRDefault="008F20D3" w:rsidP="0050293D">
      <w:pPr>
        <w:pStyle w:val="ListParagraph"/>
        <w:tabs>
          <w:tab w:val="left" w:pos="1020"/>
        </w:tabs>
        <w:ind w:left="420"/>
        <w:jc w:val="both"/>
        <w:rPr>
          <w:rFonts w:cs="Arial"/>
          <w:sz w:val="22"/>
          <w:szCs w:val="22"/>
          <w:lang w:val="fr-FR"/>
        </w:rPr>
      </w:pPr>
      <w:r w:rsidRPr="002A2AB4">
        <w:rPr>
          <w:rFonts w:cs="Arial"/>
          <w:sz w:val="22"/>
          <w:szCs w:val="22"/>
          <w:lang w:val="fr-FR"/>
        </w:rPr>
        <w:t>P</w:t>
      </w:r>
      <w:r w:rsidR="00AE45FB" w:rsidRPr="002A2AB4">
        <w:rPr>
          <w:rFonts w:cs="Arial"/>
          <w:sz w:val="22"/>
          <w:szCs w:val="22"/>
          <w:lang w:val="fr-FR"/>
        </w:rPr>
        <w:t>age</w:t>
      </w:r>
      <w:r w:rsidRPr="002A2AB4">
        <w:rPr>
          <w:rFonts w:cs="Arial"/>
          <w:sz w:val="22"/>
          <w:szCs w:val="22"/>
          <w:lang w:val="fr-FR"/>
        </w:rPr>
        <w:t xml:space="preserve"> </w:t>
      </w:r>
      <w:r w:rsidR="0025192D" w:rsidRPr="002A2AB4">
        <w:rPr>
          <w:rFonts w:cs="Arial"/>
          <w:sz w:val="22"/>
          <w:szCs w:val="22"/>
          <w:lang w:val="fr-FR"/>
        </w:rPr>
        <w:t>5</w:t>
      </w:r>
      <w:r w:rsidRPr="002A2AB4">
        <w:rPr>
          <w:rFonts w:cs="Arial"/>
          <w:sz w:val="22"/>
          <w:szCs w:val="22"/>
          <w:lang w:val="fr-FR"/>
        </w:rPr>
        <w:t xml:space="preserve">, </w:t>
      </w:r>
      <w:r w:rsidR="00FF4460" w:rsidRPr="002A2AB4">
        <w:rPr>
          <w:rFonts w:cs="Arial"/>
          <w:sz w:val="22"/>
          <w:szCs w:val="22"/>
          <w:lang w:val="fr-FR"/>
        </w:rPr>
        <w:t xml:space="preserve">Draft </w:t>
      </w:r>
      <w:proofErr w:type="spellStart"/>
      <w:r w:rsidR="0025192D" w:rsidRPr="002A2AB4">
        <w:rPr>
          <w:rFonts w:cs="Arial"/>
          <w:sz w:val="22"/>
          <w:szCs w:val="22"/>
          <w:lang w:val="fr-FR"/>
        </w:rPr>
        <w:t>Decision</w:t>
      </w:r>
      <w:proofErr w:type="spellEnd"/>
      <w:r w:rsidR="0025192D" w:rsidRPr="002A2AB4">
        <w:rPr>
          <w:rFonts w:cs="Arial"/>
          <w:sz w:val="22"/>
          <w:szCs w:val="22"/>
          <w:lang w:val="fr-FR"/>
        </w:rPr>
        <w:t xml:space="preserve"> 13.AA</w:t>
      </w:r>
    </w:p>
    <w:p w:rsidR="008F20D3" w:rsidRPr="0025192D" w:rsidRDefault="0025192D" w:rsidP="0050293D">
      <w:pPr>
        <w:pStyle w:val="ListParagraph"/>
        <w:numPr>
          <w:ilvl w:val="0"/>
          <w:numId w:val="43"/>
        </w:numPr>
        <w:tabs>
          <w:tab w:val="left" w:pos="1020"/>
        </w:tabs>
        <w:jc w:val="both"/>
        <w:rPr>
          <w:rFonts w:cs="Arial"/>
          <w:sz w:val="22"/>
          <w:szCs w:val="22"/>
        </w:rPr>
      </w:pPr>
      <w:r w:rsidRPr="0025192D">
        <w:rPr>
          <w:rFonts w:cs="Arial"/>
          <w:sz w:val="22"/>
          <w:szCs w:val="22"/>
        </w:rPr>
        <w:t xml:space="preserve">Amend the first sentence </w:t>
      </w:r>
      <w:r>
        <w:rPr>
          <w:rFonts w:cs="Arial"/>
          <w:sz w:val="22"/>
          <w:szCs w:val="22"/>
        </w:rPr>
        <w:t xml:space="preserve">as follows: </w:t>
      </w:r>
      <w:r w:rsidR="00CD411E">
        <w:rPr>
          <w:rFonts w:cs="Arial"/>
          <w:sz w:val="22"/>
          <w:szCs w:val="22"/>
        </w:rPr>
        <w:t>“</w:t>
      </w:r>
      <w:r>
        <w:rPr>
          <w:rFonts w:cs="Arial"/>
          <w:sz w:val="22"/>
          <w:szCs w:val="22"/>
        </w:rPr>
        <w:t xml:space="preserve">The Scientific Council should consider, subject to the availability of resources, </w:t>
      </w:r>
      <w:r w:rsidR="008F20D3" w:rsidRPr="0025192D">
        <w:rPr>
          <w:rFonts w:cs="Arial"/>
          <w:sz w:val="22"/>
          <w:szCs w:val="22"/>
        </w:rPr>
        <w:t>…</w:t>
      </w:r>
      <w:r w:rsidR="00CD411E">
        <w:rPr>
          <w:rFonts w:cs="Arial"/>
          <w:sz w:val="22"/>
          <w:szCs w:val="22"/>
        </w:rPr>
        <w:t>”</w:t>
      </w:r>
    </w:p>
    <w:p w:rsidR="008F20D3" w:rsidRDefault="00CD411E" w:rsidP="0050293D">
      <w:pPr>
        <w:pStyle w:val="ListParagraph"/>
        <w:numPr>
          <w:ilvl w:val="0"/>
          <w:numId w:val="43"/>
        </w:numPr>
        <w:tabs>
          <w:tab w:val="left" w:pos="1020"/>
        </w:tabs>
        <w:jc w:val="both"/>
        <w:rPr>
          <w:rFonts w:cs="Arial"/>
          <w:sz w:val="22"/>
          <w:szCs w:val="22"/>
        </w:rPr>
      </w:pPr>
      <w:r>
        <w:rPr>
          <w:rFonts w:cs="Arial"/>
          <w:sz w:val="22"/>
          <w:szCs w:val="22"/>
        </w:rPr>
        <w:t xml:space="preserve">The amendment proposed above </w:t>
      </w:r>
      <w:proofErr w:type="gramStart"/>
      <w:r>
        <w:rPr>
          <w:rFonts w:cs="Arial"/>
          <w:sz w:val="22"/>
          <w:szCs w:val="22"/>
        </w:rPr>
        <w:t>takes into account</w:t>
      </w:r>
      <w:proofErr w:type="gramEnd"/>
      <w:r>
        <w:rPr>
          <w:rFonts w:cs="Arial"/>
          <w:sz w:val="22"/>
          <w:szCs w:val="22"/>
        </w:rPr>
        <w:t xml:space="preserve"> the fact that the activities requested to the Scientific Council are likely to constitute a very significant body of work, for which adequate resource should be made available.</w:t>
      </w:r>
    </w:p>
    <w:p w:rsidR="00CD411E" w:rsidRDefault="00CD411E" w:rsidP="0050293D">
      <w:pPr>
        <w:pStyle w:val="ListParagraph"/>
        <w:numPr>
          <w:ilvl w:val="0"/>
          <w:numId w:val="43"/>
        </w:numPr>
        <w:tabs>
          <w:tab w:val="left" w:pos="1020"/>
        </w:tabs>
        <w:jc w:val="both"/>
        <w:rPr>
          <w:rFonts w:cs="Arial"/>
          <w:sz w:val="22"/>
          <w:szCs w:val="22"/>
        </w:rPr>
      </w:pPr>
      <w:r>
        <w:rPr>
          <w:rFonts w:cs="Arial"/>
          <w:sz w:val="22"/>
          <w:szCs w:val="22"/>
        </w:rPr>
        <w:t>Considering that bats are likely to result one of the taxa mostly affected by the decline of insect biodiversity, a close collaboration is recommended to fulfil the mandate provided by the draft Decision.</w:t>
      </w:r>
    </w:p>
    <w:p w:rsidR="008F20D3" w:rsidRDefault="008F20D3" w:rsidP="0050293D">
      <w:pPr>
        <w:tabs>
          <w:tab w:val="left" w:pos="1020"/>
        </w:tabs>
        <w:jc w:val="both"/>
        <w:rPr>
          <w:rFonts w:cs="Arial"/>
          <w:sz w:val="22"/>
          <w:szCs w:val="22"/>
        </w:rPr>
      </w:pPr>
    </w:p>
    <w:p w:rsidR="008F20D3" w:rsidRPr="008F20D3" w:rsidRDefault="008F20D3" w:rsidP="0050293D">
      <w:pPr>
        <w:pStyle w:val="ListParagraph"/>
        <w:tabs>
          <w:tab w:val="left" w:pos="1020"/>
        </w:tabs>
        <w:ind w:left="420"/>
        <w:jc w:val="both"/>
        <w:rPr>
          <w:rFonts w:cs="Arial"/>
          <w:sz w:val="22"/>
          <w:szCs w:val="22"/>
        </w:rPr>
      </w:pPr>
      <w:r>
        <w:rPr>
          <w:rFonts w:cs="Arial"/>
          <w:sz w:val="22"/>
          <w:szCs w:val="22"/>
        </w:rPr>
        <w:t>P</w:t>
      </w:r>
      <w:r w:rsidRPr="008F20D3">
        <w:rPr>
          <w:rFonts w:cs="Arial"/>
          <w:sz w:val="22"/>
          <w:szCs w:val="22"/>
        </w:rPr>
        <w:t xml:space="preserve">age </w:t>
      </w:r>
      <w:r w:rsidR="00FF4460">
        <w:rPr>
          <w:rFonts w:cs="Arial"/>
          <w:sz w:val="22"/>
          <w:szCs w:val="22"/>
        </w:rPr>
        <w:t>5</w:t>
      </w:r>
      <w:r>
        <w:rPr>
          <w:rFonts w:cs="Arial"/>
          <w:sz w:val="22"/>
          <w:szCs w:val="22"/>
        </w:rPr>
        <w:t xml:space="preserve">, </w:t>
      </w:r>
      <w:r w:rsidR="00FF4460">
        <w:rPr>
          <w:rFonts w:cs="Arial"/>
          <w:sz w:val="22"/>
          <w:szCs w:val="22"/>
        </w:rPr>
        <w:t xml:space="preserve">Draft Decision, </w:t>
      </w:r>
      <w:proofErr w:type="spellStart"/>
      <w:r w:rsidR="00FF4460">
        <w:rPr>
          <w:rFonts w:cs="Arial"/>
          <w:sz w:val="22"/>
          <w:szCs w:val="22"/>
        </w:rPr>
        <w:t>alinea</w:t>
      </w:r>
      <w:proofErr w:type="spellEnd"/>
      <w:r w:rsidR="00FF4460">
        <w:rPr>
          <w:rFonts w:cs="Arial"/>
          <w:sz w:val="22"/>
          <w:szCs w:val="22"/>
        </w:rPr>
        <w:t xml:space="preserve"> a)</w:t>
      </w:r>
    </w:p>
    <w:p w:rsidR="008F20D3" w:rsidRDefault="0006368F" w:rsidP="0050293D">
      <w:pPr>
        <w:pStyle w:val="ListParagraph"/>
        <w:numPr>
          <w:ilvl w:val="0"/>
          <w:numId w:val="43"/>
        </w:numPr>
        <w:tabs>
          <w:tab w:val="left" w:pos="1020"/>
        </w:tabs>
        <w:jc w:val="both"/>
        <w:rPr>
          <w:rFonts w:cs="Arial"/>
          <w:sz w:val="22"/>
          <w:szCs w:val="22"/>
        </w:rPr>
      </w:pPr>
      <w:r>
        <w:rPr>
          <w:rFonts w:cs="Arial"/>
          <w:sz w:val="22"/>
          <w:szCs w:val="22"/>
        </w:rPr>
        <w:t>Information already exists on the main drivers of the loss of insect biodiversity. Besides the review by Sanchez-</w:t>
      </w:r>
      <w:proofErr w:type="spellStart"/>
      <w:r>
        <w:rPr>
          <w:rFonts w:cs="Arial"/>
          <w:sz w:val="22"/>
          <w:szCs w:val="22"/>
        </w:rPr>
        <w:t>Bayo</w:t>
      </w:r>
      <w:proofErr w:type="spellEnd"/>
      <w:r>
        <w:rPr>
          <w:rFonts w:cs="Arial"/>
          <w:sz w:val="22"/>
          <w:szCs w:val="22"/>
        </w:rPr>
        <w:t xml:space="preserve"> &amp; </w:t>
      </w:r>
      <w:proofErr w:type="spellStart"/>
      <w:r>
        <w:rPr>
          <w:rFonts w:cs="Arial"/>
          <w:sz w:val="22"/>
          <w:szCs w:val="22"/>
        </w:rPr>
        <w:t>Wyckhuys</w:t>
      </w:r>
      <w:proofErr w:type="spellEnd"/>
      <w:r>
        <w:rPr>
          <w:rFonts w:cs="Arial"/>
          <w:sz w:val="22"/>
          <w:szCs w:val="22"/>
        </w:rPr>
        <w:t xml:space="preserve"> referenced in the paper, other reviews such as the IPBES assessment, the Millennium Ecosystem Assessment and others have addressed the issue of drivers of biodiversity loss. Rather than identifying the main factors causing loss of insect biodiversity, it might be more important to identify how those factors operate on insect populations with a view to then understand how those factors affect migratory species.</w:t>
      </w:r>
    </w:p>
    <w:p w:rsidR="00802E22" w:rsidRDefault="00802E22" w:rsidP="0050293D">
      <w:pPr>
        <w:pStyle w:val="ListParagraph"/>
        <w:tabs>
          <w:tab w:val="left" w:pos="1020"/>
        </w:tabs>
        <w:ind w:left="420"/>
        <w:jc w:val="both"/>
        <w:rPr>
          <w:rFonts w:cs="Arial"/>
          <w:sz w:val="22"/>
          <w:szCs w:val="22"/>
        </w:rPr>
      </w:pPr>
    </w:p>
    <w:p w:rsidR="00802E22" w:rsidRDefault="00802E22" w:rsidP="0050293D">
      <w:pPr>
        <w:tabs>
          <w:tab w:val="left" w:pos="1020"/>
        </w:tabs>
        <w:ind w:left="426"/>
        <w:jc w:val="both"/>
        <w:rPr>
          <w:rFonts w:cs="Arial"/>
          <w:sz w:val="22"/>
          <w:szCs w:val="22"/>
        </w:rPr>
      </w:pPr>
      <w:r>
        <w:rPr>
          <w:rFonts w:cs="Arial"/>
          <w:sz w:val="22"/>
          <w:szCs w:val="22"/>
        </w:rPr>
        <w:t xml:space="preserve">Page 5, Draft Decision, </w:t>
      </w:r>
      <w:proofErr w:type="spellStart"/>
      <w:r>
        <w:rPr>
          <w:rFonts w:cs="Arial"/>
          <w:sz w:val="22"/>
          <w:szCs w:val="22"/>
        </w:rPr>
        <w:t>alinea</w:t>
      </w:r>
      <w:proofErr w:type="spellEnd"/>
      <w:r>
        <w:rPr>
          <w:rFonts w:cs="Arial"/>
          <w:sz w:val="22"/>
          <w:szCs w:val="22"/>
        </w:rPr>
        <w:t xml:space="preserve"> c) and d)</w:t>
      </w:r>
    </w:p>
    <w:p w:rsidR="00802E22" w:rsidRDefault="00802E22" w:rsidP="0050293D">
      <w:pPr>
        <w:pStyle w:val="ListParagraph"/>
        <w:numPr>
          <w:ilvl w:val="0"/>
          <w:numId w:val="43"/>
        </w:numPr>
        <w:tabs>
          <w:tab w:val="left" w:pos="1020"/>
        </w:tabs>
        <w:jc w:val="both"/>
        <w:rPr>
          <w:rFonts w:cs="Arial"/>
          <w:sz w:val="22"/>
          <w:szCs w:val="22"/>
        </w:rPr>
      </w:pPr>
      <w:r>
        <w:rPr>
          <w:rFonts w:cs="Arial"/>
          <w:sz w:val="22"/>
          <w:szCs w:val="22"/>
        </w:rPr>
        <w:t xml:space="preserve">Considering the ongoing rapid increase in knowledge, the development and publication of guidelines might be premature, while it might be more important to focus attention on the understanding of the factors at play </w:t>
      </w:r>
      <w:r w:rsidR="00433939">
        <w:rPr>
          <w:rFonts w:cs="Arial"/>
          <w:sz w:val="22"/>
          <w:szCs w:val="22"/>
        </w:rPr>
        <w:t>in</w:t>
      </w:r>
      <w:r>
        <w:rPr>
          <w:rFonts w:cs="Arial"/>
          <w:sz w:val="22"/>
          <w:szCs w:val="22"/>
        </w:rPr>
        <w:t xml:space="preserve"> insect decline and the cascading effects on migratory species</w:t>
      </w:r>
      <w:r w:rsidR="00433939">
        <w:rPr>
          <w:rFonts w:cs="Arial"/>
          <w:sz w:val="22"/>
          <w:szCs w:val="22"/>
        </w:rPr>
        <w:t>.</w:t>
      </w:r>
    </w:p>
    <w:p w:rsidR="00802E22" w:rsidRPr="002A2AB4" w:rsidRDefault="00802E22" w:rsidP="0050293D">
      <w:pPr>
        <w:tabs>
          <w:tab w:val="left" w:pos="1020"/>
        </w:tabs>
        <w:ind w:left="60"/>
        <w:jc w:val="both"/>
        <w:rPr>
          <w:rFonts w:cs="Arial"/>
          <w:sz w:val="22"/>
          <w:szCs w:val="22"/>
        </w:rPr>
      </w:pPr>
    </w:p>
    <w:sectPr w:rsidR="00802E22" w:rsidRPr="002A2AB4"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BA3" w:rsidRDefault="001E0BA3">
      <w:r>
        <w:separator/>
      </w:r>
    </w:p>
  </w:endnote>
  <w:endnote w:type="continuationSeparator" w:id="0">
    <w:p w:rsidR="001E0BA3" w:rsidRDefault="001E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65815"/>
      <w:docPartObj>
        <w:docPartGallery w:val="Page Numbers (Bottom of Page)"/>
        <w:docPartUnique/>
      </w:docPartObj>
    </w:sdtPr>
    <w:sdtEndPr>
      <w:rPr>
        <w:noProof/>
      </w:rPr>
    </w:sdtEndPr>
    <w:sdtContent>
      <w:p w:rsidR="0050293D" w:rsidRDefault="005029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447" w:rsidRDefault="00124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730427"/>
      <w:docPartObj>
        <w:docPartGallery w:val="Page Numbers (Bottom of Page)"/>
        <w:docPartUnique/>
      </w:docPartObj>
    </w:sdtPr>
    <w:sdtEndPr>
      <w:rPr>
        <w:noProof/>
      </w:rPr>
    </w:sdtEndPr>
    <w:sdtContent>
      <w:p w:rsidR="00124447" w:rsidRDefault="00124447" w:rsidP="00124447">
        <w:pPr>
          <w:pStyle w:val="Footer"/>
          <w:jc w:val="center"/>
        </w:pPr>
        <w:r>
          <w:fldChar w:fldCharType="begin"/>
        </w:r>
        <w:r>
          <w:instrText xml:space="preserve"> PAGE   \* MERGEFORMAT </w:instrText>
        </w:r>
        <w:r>
          <w:fldChar w:fldCharType="separate"/>
        </w:r>
        <w:r>
          <w:rPr>
            <w:noProof/>
          </w:rPr>
          <w:t>2</w:t>
        </w:r>
        <w:r>
          <w:rPr>
            <w:noProof/>
          </w:rPr>
          <w:fldChar w:fldCharType="end"/>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BA3" w:rsidRDefault="001E0BA3">
      <w:r>
        <w:separator/>
      </w:r>
    </w:p>
  </w:footnote>
  <w:footnote w:type="continuationSeparator" w:id="0">
    <w:p w:rsidR="001E0BA3" w:rsidRDefault="001E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93D" w:rsidRPr="008648EB" w:rsidRDefault="0050293D" w:rsidP="0050293D">
    <w:pPr>
      <w:pStyle w:val="Header"/>
      <w:pBdr>
        <w:bottom w:val="single" w:sz="4" w:space="1" w:color="auto"/>
      </w:pBdr>
      <w:rPr>
        <w:rFonts w:cs="Arial"/>
        <w:i/>
        <w:szCs w:val="18"/>
      </w:rPr>
    </w:pPr>
    <w:r w:rsidRPr="008648EB">
      <w:rPr>
        <w:rFonts w:cs="Arial"/>
        <w:i/>
        <w:szCs w:val="18"/>
      </w:rPr>
      <w:t>UNEP/CMS/COP1</w:t>
    </w:r>
    <w:r w:rsidR="00124447">
      <w:rPr>
        <w:rFonts w:cs="Arial"/>
        <w:i/>
        <w:szCs w:val="18"/>
      </w:rPr>
      <w:t>3</w:t>
    </w:r>
    <w:r w:rsidRPr="008648EB">
      <w:rPr>
        <w:rFonts w:cs="Arial"/>
        <w:i/>
        <w:szCs w:val="18"/>
      </w:rPr>
      <w:t>/</w:t>
    </w:r>
    <w:r w:rsidRPr="00E90844">
      <w:rPr>
        <w:rFonts w:cs="Arial"/>
        <w:i/>
        <w:szCs w:val="18"/>
      </w:rPr>
      <w:t>Doc.</w:t>
    </w:r>
    <w:r>
      <w:rPr>
        <w:rFonts w:cs="Arial"/>
        <w:i/>
        <w:szCs w:val="18"/>
      </w:rPr>
      <w:t>26.4.10</w:t>
    </w:r>
    <w:r w:rsidRPr="00E90844">
      <w:rPr>
        <w:rFonts w:cs="Arial"/>
        <w:i/>
        <w:szCs w:val="18"/>
      </w:rPr>
      <w:t>/Add</w:t>
    </w:r>
    <w:r>
      <w:rPr>
        <w:rFonts w:cs="Arial"/>
        <w:i/>
        <w:szCs w:val="18"/>
      </w:rPr>
      <w:t>.1</w:t>
    </w:r>
    <w:r w:rsidRPr="008648EB">
      <w:rPr>
        <w:rFonts w:cs="Arial"/>
        <w:i/>
        <w:szCs w:val="18"/>
      </w:rPr>
      <w:t xml:space="preserve">  </w:t>
    </w:r>
  </w:p>
  <w:p w:rsidR="008066B5" w:rsidRDefault="0080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447" w:rsidRDefault="00124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124447">
      <w:rPr>
        <w:rFonts w:cs="Arial"/>
        <w:i/>
        <w:szCs w:val="18"/>
      </w:rPr>
      <w:t>3</w:t>
    </w:r>
    <w:r w:rsidRPr="008648EB">
      <w:rPr>
        <w:rFonts w:cs="Arial"/>
        <w:i/>
        <w:szCs w:val="18"/>
      </w:rPr>
      <w:t>/</w:t>
    </w:r>
    <w:r w:rsidRPr="00E90844">
      <w:rPr>
        <w:rFonts w:cs="Arial"/>
        <w:i/>
        <w:szCs w:val="18"/>
      </w:rPr>
      <w:t>Doc.</w:t>
    </w:r>
    <w:r w:rsidR="008066B5">
      <w:rPr>
        <w:rFonts w:cs="Arial"/>
        <w:i/>
        <w:szCs w:val="18"/>
      </w:rPr>
      <w:t>26.4.10</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18C2"/>
    <w:rsid w:val="00056DC1"/>
    <w:rsid w:val="00060156"/>
    <w:rsid w:val="0006368F"/>
    <w:rsid w:val="00070BBC"/>
    <w:rsid w:val="00073C92"/>
    <w:rsid w:val="000742A7"/>
    <w:rsid w:val="00080F03"/>
    <w:rsid w:val="000900E1"/>
    <w:rsid w:val="0009076A"/>
    <w:rsid w:val="000B6220"/>
    <w:rsid w:val="000C21B1"/>
    <w:rsid w:val="000C3C87"/>
    <w:rsid w:val="000C7460"/>
    <w:rsid w:val="000E01C1"/>
    <w:rsid w:val="000F1156"/>
    <w:rsid w:val="000F1354"/>
    <w:rsid w:val="000F52BA"/>
    <w:rsid w:val="001151A3"/>
    <w:rsid w:val="0012294F"/>
    <w:rsid w:val="00124447"/>
    <w:rsid w:val="001245DF"/>
    <w:rsid w:val="0012515A"/>
    <w:rsid w:val="00130BFD"/>
    <w:rsid w:val="001419C7"/>
    <w:rsid w:val="00150AC4"/>
    <w:rsid w:val="00162D88"/>
    <w:rsid w:val="00166ABA"/>
    <w:rsid w:val="001743FD"/>
    <w:rsid w:val="001764E6"/>
    <w:rsid w:val="001808F1"/>
    <w:rsid w:val="001A33B6"/>
    <w:rsid w:val="001B24A9"/>
    <w:rsid w:val="001B5C17"/>
    <w:rsid w:val="001C6038"/>
    <w:rsid w:val="001E0BA3"/>
    <w:rsid w:val="001F60A1"/>
    <w:rsid w:val="00200A67"/>
    <w:rsid w:val="0020140C"/>
    <w:rsid w:val="00201F88"/>
    <w:rsid w:val="00202332"/>
    <w:rsid w:val="002210F4"/>
    <w:rsid w:val="00234857"/>
    <w:rsid w:val="0025192D"/>
    <w:rsid w:val="00254721"/>
    <w:rsid w:val="00260772"/>
    <w:rsid w:val="00263159"/>
    <w:rsid w:val="002779F7"/>
    <w:rsid w:val="0029615B"/>
    <w:rsid w:val="002A2AB4"/>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07B68"/>
    <w:rsid w:val="00411E65"/>
    <w:rsid w:val="00420040"/>
    <w:rsid w:val="00423388"/>
    <w:rsid w:val="00426D73"/>
    <w:rsid w:val="00430B27"/>
    <w:rsid w:val="00433939"/>
    <w:rsid w:val="00436CD2"/>
    <w:rsid w:val="00454913"/>
    <w:rsid w:val="00457441"/>
    <w:rsid w:val="004579F6"/>
    <w:rsid w:val="004656D0"/>
    <w:rsid w:val="00470CA7"/>
    <w:rsid w:val="00473ABD"/>
    <w:rsid w:val="00482DCA"/>
    <w:rsid w:val="004A11AF"/>
    <w:rsid w:val="004B6CFD"/>
    <w:rsid w:val="004C204D"/>
    <w:rsid w:val="004D0436"/>
    <w:rsid w:val="004D0936"/>
    <w:rsid w:val="004F243D"/>
    <w:rsid w:val="004F3D8D"/>
    <w:rsid w:val="0050293D"/>
    <w:rsid w:val="005076F1"/>
    <w:rsid w:val="00512B91"/>
    <w:rsid w:val="005158EB"/>
    <w:rsid w:val="0052082F"/>
    <w:rsid w:val="00525161"/>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2D1E"/>
    <w:rsid w:val="00667726"/>
    <w:rsid w:val="006815B2"/>
    <w:rsid w:val="00682B31"/>
    <w:rsid w:val="006864E1"/>
    <w:rsid w:val="006B1037"/>
    <w:rsid w:val="006B28A5"/>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C1468"/>
    <w:rsid w:val="007C41D7"/>
    <w:rsid w:val="007F16FB"/>
    <w:rsid w:val="007F1BBA"/>
    <w:rsid w:val="00802E22"/>
    <w:rsid w:val="008066B5"/>
    <w:rsid w:val="0081600F"/>
    <w:rsid w:val="0082722D"/>
    <w:rsid w:val="008274F7"/>
    <w:rsid w:val="008441F9"/>
    <w:rsid w:val="00846A99"/>
    <w:rsid w:val="00860E20"/>
    <w:rsid w:val="008641D1"/>
    <w:rsid w:val="008648EB"/>
    <w:rsid w:val="00872F67"/>
    <w:rsid w:val="008820EF"/>
    <w:rsid w:val="00893346"/>
    <w:rsid w:val="008A0D8D"/>
    <w:rsid w:val="008B1A69"/>
    <w:rsid w:val="008C1A39"/>
    <w:rsid w:val="008E7DFB"/>
    <w:rsid w:val="008F20D3"/>
    <w:rsid w:val="008F417E"/>
    <w:rsid w:val="008F7327"/>
    <w:rsid w:val="009076C8"/>
    <w:rsid w:val="00915BBE"/>
    <w:rsid w:val="00921D62"/>
    <w:rsid w:val="00922791"/>
    <w:rsid w:val="00927CD6"/>
    <w:rsid w:val="00933572"/>
    <w:rsid w:val="009363C7"/>
    <w:rsid w:val="00945FFB"/>
    <w:rsid w:val="00971F31"/>
    <w:rsid w:val="00972D36"/>
    <w:rsid w:val="00980406"/>
    <w:rsid w:val="00984CB2"/>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1576B"/>
    <w:rsid w:val="00A27BE3"/>
    <w:rsid w:val="00A339B9"/>
    <w:rsid w:val="00A40EDF"/>
    <w:rsid w:val="00A44489"/>
    <w:rsid w:val="00A568DF"/>
    <w:rsid w:val="00A73164"/>
    <w:rsid w:val="00A73A79"/>
    <w:rsid w:val="00A854E8"/>
    <w:rsid w:val="00A91596"/>
    <w:rsid w:val="00A93C52"/>
    <w:rsid w:val="00AA7368"/>
    <w:rsid w:val="00AA7A90"/>
    <w:rsid w:val="00AB4FF9"/>
    <w:rsid w:val="00AE45FB"/>
    <w:rsid w:val="00AE7B21"/>
    <w:rsid w:val="00AF1980"/>
    <w:rsid w:val="00AF2021"/>
    <w:rsid w:val="00B471BD"/>
    <w:rsid w:val="00B50C2D"/>
    <w:rsid w:val="00B5735E"/>
    <w:rsid w:val="00B64904"/>
    <w:rsid w:val="00BA60CE"/>
    <w:rsid w:val="00BC5607"/>
    <w:rsid w:val="00BE0D1D"/>
    <w:rsid w:val="00BE2448"/>
    <w:rsid w:val="00BE24D4"/>
    <w:rsid w:val="00BF2BE7"/>
    <w:rsid w:val="00BF3E7F"/>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D411E"/>
    <w:rsid w:val="00CE5B83"/>
    <w:rsid w:val="00CF6EDD"/>
    <w:rsid w:val="00D05922"/>
    <w:rsid w:val="00D24EF1"/>
    <w:rsid w:val="00D42AE1"/>
    <w:rsid w:val="00D605A4"/>
    <w:rsid w:val="00D61B13"/>
    <w:rsid w:val="00D7746A"/>
    <w:rsid w:val="00D838FE"/>
    <w:rsid w:val="00D8406F"/>
    <w:rsid w:val="00D859C7"/>
    <w:rsid w:val="00D9021F"/>
    <w:rsid w:val="00DA1080"/>
    <w:rsid w:val="00DA12C2"/>
    <w:rsid w:val="00DA3952"/>
    <w:rsid w:val="00DB30A6"/>
    <w:rsid w:val="00DD6A9E"/>
    <w:rsid w:val="00DF38F9"/>
    <w:rsid w:val="00DF4423"/>
    <w:rsid w:val="00E23367"/>
    <w:rsid w:val="00E30B00"/>
    <w:rsid w:val="00E31B92"/>
    <w:rsid w:val="00E475D4"/>
    <w:rsid w:val="00E56FB6"/>
    <w:rsid w:val="00E74D1C"/>
    <w:rsid w:val="00E8776E"/>
    <w:rsid w:val="00E90844"/>
    <w:rsid w:val="00E9237A"/>
    <w:rsid w:val="00E93AEE"/>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46143"/>
    <w:rsid w:val="00F54D03"/>
    <w:rsid w:val="00F6347A"/>
    <w:rsid w:val="00F7247A"/>
    <w:rsid w:val="00F7503A"/>
    <w:rsid w:val="00F81FEF"/>
    <w:rsid w:val="00F901E4"/>
    <w:rsid w:val="00F978B9"/>
    <w:rsid w:val="00FA61AF"/>
    <w:rsid w:val="00FC31E2"/>
    <w:rsid w:val="00FD3A06"/>
    <w:rsid w:val="00FD4E36"/>
    <w:rsid w:val="00FD7D14"/>
    <w:rsid w:val="00FE4814"/>
    <w:rsid w:val="00FE79B8"/>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4CDDBE"/>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264377">
      <w:bodyDiv w:val="1"/>
      <w:marLeft w:val="0"/>
      <w:marRight w:val="0"/>
      <w:marTop w:val="0"/>
      <w:marBottom w:val="0"/>
      <w:divBdr>
        <w:top w:val="none" w:sz="0" w:space="0" w:color="auto"/>
        <w:left w:val="none" w:sz="0" w:space="0" w:color="auto"/>
        <w:bottom w:val="none" w:sz="0" w:space="0" w:color="auto"/>
        <w:right w:val="none" w:sz="0" w:space="0" w:color="auto"/>
      </w:divBdr>
    </w:div>
    <w:div w:id="1914272943">
      <w:bodyDiv w:val="1"/>
      <w:marLeft w:val="0"/>
      <w:marRight w:val="0"/>
      <w:marTop w:val="0"/>
      <w:marBottom w:val="0"/>
      <w:divBdr>
        <w:top w:val="none" w:sz="0" w:space="0" w:color="auto"/>
        <w:left w:val="none" w:sz="0" w:space="0" w:color="auto"/>
        <w:bottom w:val="none" w:sz="0" w:space="0" w:color="auto"/>
        <w:right w:val="none" w:sz="0" w:space="0" w:color="auto"/>
      </w:divBdr>
    </w:div>
    <w:div w:id="20420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3EBE-0C33-4804-98E5-ABDCA653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UNEP/CMS Secretariat</cp:lastModifiedBy>
  <cp:revision>3</cp:revision>
  <cp:lastPrinted>2017-07-07T11:51:00Z</cp:lastPrinted>
  <dcterms:created xsi:type="dcterms:W3CDTF">2019-11-15T06:43:00Z</dcterms:created>
  <dcterms:modified xsi:type="dcterms:W3CDTF">2019-11-15T14:49:00Z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