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002A9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lang w:val="es-ES" w:eastAsia="es-ES"/>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6C2DED"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szCs w:val="24"/>
                <w:lang w:val="es-ES" w:eastAsia="es-ES"/>
              </w:rPr>
            </w:pPr>
            <w:r w:rsidRPr="006C2DED">
              <w:rPr>
                <w:rFonts w:eastAsia="Times New Roman" w:cs="Arial"/>
                <w:szCs w:val="24"/>
                <w:lang w:val="es-ES" w:eastAsia="es-ES"/>
              </w:rPr>
              <w:t>UNEP/CMS/COP13/Doc.</w:t>
            </w:r>
            <w:r w:rsidR="00A30B16" w:rsidRPr="006C2DED">
              <w:rPr>
                <w:rFonts w:eastAsia="Times New Roman" w:cs="Arial"/>
                <w:szCs w:val="24"/>
                <w:lang w:val="es-ES" w:eastAsia="es-ES"/>
              </w:rPr>
              <w:t>26.3.2</w:t>
            </w:r>
          </w:p>
          <w:p w:rsidR="00002A97" w:rsidRPr="006C2DED" w:rsidRDefault="005030D6"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Times New Roman" w:cs="Arial"/>
                <w:szCs w:val="24"/>
                <w:lang w:val="es-ES" w:eastAsia="es-ES"/>
              </w:rPr>
            </w:pPr>
            <w:r w:rsidRPr="006C2DED">
              <w:rPr>
                <w:rFonts w:eastAsia="Times New Roman" w:cs="Arial"/>
                <w:szCs w:val="24"/>
                <w:lang w:val="es-ES" w:eastAsia="es-ES"/>
              </w:rPr>
              <w:t>4 de octubre</w:t>
            </w:r>
            <w:r w:rsidR="00002A97" w:rsidRPr="006C2DED">
              <w:rPr>
                <w:rFonts w:eastAsia="Times New Roman" w:cs="Arial"/>
                <w:szCs w:val="24"/>
                <w:lang w:val="es-ES" w:eastAsia="es-ES"/>
              </w:rPr>
              <w:t xml:space="preserve"> de mes 2019</w: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szCs w:val="24"/>
                <w:lang w:val="es-ES" w:eastAsia="es-ES"/>
              </w:rPr>
              <w:t>Original: Inglés</w: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szCs w:val="24"/>
          <w:lang w:val="es-ES" w:eastAsia="es-ES"/>
        </w:rPr>
      </w:pPr>
      <w:r w:rsidRPr="005030D6">
        <w:rPr>
          <w:rFonts w:eastAsia="Times New Roman" w:cs="Arial"/>
          <w:szCs w:val="24"/>
          <w:lang w:val="es-ES" w:eastAsia="es-ES"/>
        </w:rPr>
        <w:t xml:space="preserve">Punto </w:t>
      </w:r>
      <w:r w:rsidR="00A30B16" w:rsidRPr="006C2DED">
        <w:rPr>
          <w:rFonts w:eastAsia="Times New Roman" w:cs="Arial"/>
          <w:szCs w:val="24"/>
          <w:lang w:val="es-ES" w:eastAsia="es-ES"/>
        </w:rPr>
        <w:t>26.3.2</w:t>
      </w:r>
      <w:r w:rsidRPr="006C2DED">
        <w:rPr>
          <w:rFonts w:eastAsia="Times New Roman" w:cs="Arial"/>
          <w:szCs w:val="24"/>
          <w:lang w:val="es-ES" w:eastAsia="es-ES"/>
        </w:rPr>
        <w:t xml:space="preserve"> del</w:t>
      </w:r>
      <w:r w:rsidRPr="00002A97">
        <w:rPr>
          <w:rFonts w:eastAsia="Times New Roman" w:cs="Arial"/>
          <w:szCs w:val="24"/>
          <w:lang w:val="es-ES" w:eastAsia="es-ES"/>
        </w:rPr>
        <w:t xml:space="preserve"> orden del día</w:t>
      </w:r>
    </w:p>
    <w:p w:rsidR="00A30B16" w:rsidRDefault="00A30B16" w:rsidP="00002A97">
      <w:pPr>
        <w:widowControl w:val="0"/>
        <w:tabs>
          <w:tab w:val="left" w:pos="7020"/>
        </w:tabs>
        <w:suppressAutoHyphens/>
        <w:autoSpaceDE w:val="0"/>
        <w:autoSpaceDN w:val="0"/>
        <w:spacing w:after="0" w:line="240" w:lineRule="auto"/>
        <w:textAlignment w:val="baseline"/>
        <w:rPr>
          <w:rFonts w:eastAsia="Times New Roman" w:cs="Arial"/>
          <w:szCs w:val="24"/>
          <w:lang w:val="es-ES" w:eastAsia="es-ES"/>
        </w:rPr>
      </w:pPr>
    </w:p>
    <w:p w:rsidR="00A30B16" w:rsidRDefault="00A30B16" w:rsidP="00002A97">
      <w:pPr>
        <w:widowControl w:val="0"/>
        <w:tabs>
          <w:tab w:val="left" w:pos="7020"/>
        </w:tabs>
        <w:suppressAutoHyphens/>
        <w:autoSpaceDE w:val="0"/>
        <w:autoSpaceDN w:val="0"/>
        <w:spacing w:after="0" w:line="240" w:lineRule="auto"/>
        <w:textAlignment w:val="baseline"/>
        <w:rPr>
          <w:rFonts w:eastAsia="Times New Roman" w:cs="Arial"/>
          <w:szCs w:val="24"/>
          <w:lang w:val="es-ES" w:eastAsia="es-ES"/>
        </w:rPr>
      </w:pPr>
    </w:p>
    <w:p w:rsidR="00A30B16" w:rsidRPr="00002A97" w:rsidRDefault="00A30B16"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p>
    <w:p w:rsidR="00A30B16" w:rsidRPr="00A30B16" w:rsidRDefault="00A30B16" w:rsidP="005030D6">
      <w:pPr>
        <w:widowControl w:val="0"/>
        <w:tabs>
          <w:tab w:val="left" w:pos="8235"/>
        </w:tabs>
        <w:suppressAutoHyphens/>
        <w:autoSpaceDE w:val="0"/>
        <w:autoSpaceDN w:val="0"/>
        <w:spacing w:after="120" w:line="240" w:lineRule="auto"/>
        <w:jc w:val="center"/>
        <w:textAlignment w:val="baseline"/>
        <w:rPr>
          <w:b/>
          <w:bCs/>
          <w:lang w:val="es-ES"/>
        </w:rPr>
      </w:pPr>
      <w:r w:rsidRPr="00A30B16">
        <w:rPr>
          <w:b/>
          <w:bCs/>
          <w:lang w:val="es-ES"/>
        </w:rPr>
        <w:t xml:space="preserve">CONSERVACIÓN DEL ASNO SALVAJE </w:t>
      </w:r>
      <w:r w:rsidR="006C2DED">
        <w:rPr>
          <w:b/>
          <w:bCs/>
          <w:lang w:val="es-ES"/>
        </w:rPr>
        <w:t>AFRICANO</w:t>
      </w:r>
      <w:r w:rsidRPr="00A30B16">
        <w:rPr>
          <w:b/>
          <w:bCs/>
          <w:lang w:val="es-ES"/>
        </w:rPr>
        <w:t xml:space="preserve"> (</w:t>
      </w:r>
      <w:r w:rsidRPr="00A30B16">
        <w:rPr>
          <w:b/>
          <w:bCs/>
          <w:i/>
          <w:iCs/>
          <w:lang w:val="es-ES"/>
        </w:rPr>
        <w:t xml:space="preserve">Equus </w:t>
      </w:r>
      <w:proofErr w:type="spellStart"/>
      <w:r w:rsidRPr="00A30B16">
        <w:rPr>
          <w:b/>
          <w:bCs/>
          <w:i/>
          <w:iCs/>
          <w:lang w:val="es-ES"/>
        </w:rPr>
        <w:t>africanus</w:t>
      </w:r>
      <w:proofErr w:type="spellEnd"/>
      <w:r w:rsidRPr="00A30B16">
        <w:rPr>
          <w:b/>
          <w:bCs/>
          <w:lang w:val="es-ES"/>
        </w:rPr>
        <w:t>)</w:t>
      </w:r>
    </w:p>
    <w:p w:rsidR="00A30B16" w:rsidRPr="00A30B16" w:rsidRDefault="00A30B16" w:rsidP="00A30B16">
      <w:pPr>
        <w:widowControl w:val="0"/>
        <w:suppressAutoHyphens/>
        <w:autoSpaceDE w:val="0"/>
        <w:autoSpaceDN w:val="0"/>
        <w:spacing w:after="0" w:line="240" w:lineRule="auto"/>
        <w:jc w:val="center"/>
        <w:textAlignment w:val="baseline"/>
        <w:rPr>
          <w:rFonts w:ascii="Calibri" w:hAnsi="Calibri" w:cs="Calibri"/>
          <w:lang w:val="es-ES"/>
        </w:rPr>
      </w:pPr>
      <w:r>
        <w:rPr>
          <w:i/>
          <w:iCs/>
          <w:lang w:val="es-ES"/>
        </w:rPr>
        <w:t>(Preparado por la Secretaría)</w:t>
      </w:r>
    </w:p>
    <w:p w:rsidR="00A30B16" w:rsidRPr="00A30B16" w:rsidRDefault="00A30B16" w:rsidP="00A30B16">
      <w:pPr>
        <w:widowControl w:val="0"/>
        <w:suppressAutoHyphens/>
        <w:autoSpaceDE w:val="0"/>
        <w:autoSpaceDN w:val="0"/>
        <w:spacing w:after="0" w:line="240" w:lineRule="auto"/>
        <w:textAlignment w:val="baseline"/>
        <w:rPr>
          <w:sz w:val="8"/>
          <w:szCs w:val="8"/>
          <w:lang w:val="es-ES"/>
        </w:rPr>
      </w:pPr>
    </w:p>
    <w:p w:rsidR="00A30B16" w:rsidRPr="00A30B16" w:rsidRDefault="00A30B16" w:rsidP="00A30B16">
      <w:pPr>
        <w:widowControl w:val="0"/>
        <w:suppressAutoHyphens/>
        <w:autoSpaceDE w:val="0"/>
        <w:autoSpaceDN w:val="0"/>
        <w:spacing w:after="0" w:line="240" w:lineRule="auto"/>
        <w:jc w:val="center"/>
        <w:textAlignment w:val="baseline"/>
        <w:rPr>
          <w:i/>
          <w:iCs/>
          <w:lang w:val="es-ES"/>
        </w:rPr>
      </w:pPr>
    </w:p>
    <w:p w:rsidR="00A30B16" w:rsidRPr="00A30B16" w:rsidRDefault="00A30B16" w:rsidP="00A30B16">
      <w:pPr>
        <w:widowControl w:val="0"/>
        <w:suppressAutoHyphens/>
        <w:autoSpaceDE w:val="0"/>
        <w:autoSpaceDN w:val="0"/>
        <w:spacing w:after="0" w:line="240" w:lineRule="auto"/>
        <w:jc w:val="both"/>
        <w:textAlignment w:val="baseline"/>
        <w:rPr>
          <w:sz w:val="21"/>
          <w:szCs w:val="21"/>
          <w:lang w:val="es-ES"/>
        </w:rPr>
      </w:pPr>
    </w:p>
    <w:p w:rsidR="00A30B16" w:rsidRPr="00A30B16" w:rsidRDefault="005030D6" w:rsidP="00A30B16">
      <w:pPr>
        <w:widowControl w:val="0"/>
        <w:tabs>
          <w:tab w:val="left" w:pos="8295"/>
        </w:tabs>
        <w:suppressAutoHyphens/>
        <w:autoSpaceDE w:val="0"/>
        <w:autoSpaceDN w:val="0"/>
        <w:spacing w:after="0" w:line="240" w:lineRule="auto"/>
        <w:jc w:val="both"/>
        <w:textAlignment w:val="baseline"/>
        <w:rPr>
          <w:sz w:val="21"/>
          <w:szCs w:val="21"/>
          <w:lang w:val="es-ES"/>
        </w:rPr>
      </w:pPr>
      <w:r>
        <w:rPr>
          <w:noProof/>
          <w:lang w:val="es-ES" w:eastAsia="es-ES"/>
        </w:rPr>
        <mc:AlternateContent>
          <mc:Choice Requires="wps">
            <w:drawing>
              <wp:anchor distT="0" distB="0" distL="114300" distR="114300" simplePos="0" relativeHeight="251659264" behindDoc="0" locked="0" layoutInCell="1" allowOverlap="1" wp14:anchorId="597C5CD8" wp14:editId="1302AFB3">
                <wp:simplePos x="0" y="0"/>
                <wp:positionH relativeFrom="column">
                  <wp:posOffset>803910</wp:posOffset>
                </wp:positionH>
                <wp:positionV relativeFrom="paragraph">
                  <wp:posOffset>153035</wp:posOffset>
                </wp:positionV>
                <wp:extent cx="4457700" cy="2028825"/>
                <wp:effectExtent l="0" t="0" r="19050" b="285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028825"/>
                        </a:xfrm>
                        <a:prstGeom prst="rect">
                          <a:avLst/>
                        </a:prstGeom>
                        <a:solidFill>
                          <a:srgbClr val="FFFFFF"/>
                        </a:solidFill>
                        <a:ln w="3172">
                          <a:solidFill>
                            <a:srgbClr val="000000"/>
                          </a:solidFill>
                          <a:miter lim="800000"/>
                          <a:headEnd/>
                          <a:tailEnd/>
                        </a:ln>
                      </wps:spPr>
                      <wps:txbx>
                        <w:txbxContent>
                          <w:p w:rsidR="00A30B16" w:rsidRPr="00A30B16" w:rsidRDefault="00A30B16" w:rsidP="00A30B16">
                            <w:pPr>
                              <w:spacing w:after="0"/>
                              <w:rPr>
                                <w:lang w:val="es-ES"/>
                              </w:rPr>
                            </w:pPr>
                            <w:r w:rsidRPr="00A30B16">
                              <w:rPr>
                                <w:lang w:val="es-ES"/>
                              </w:rPr>
                              <w:t xml:space="preserve">Resumen: </w:t>
                            </w:r>
                          </w:p>
                          <w:p w:rsidR="00A30B16" w:rsidRPr="00A30B16" w:rsidRDefault="00A30B16" w:rsidP="00A30B16">
                            <w:pPr>
                              <w:jc w:val="both"/>
                              <w:rPr>
                                <w:lang w:val="es-ES" w:eastAsia="en-ZA"/>
                              </w:rPr>
                            </w:pPr>
                          </w:p>
                          <w:p w:rsidR="00A30B16" w:rsidRPr="00A30B16" w:rsidRDefault="00A30B16" w:rsidP="00A30B16">
                            <w:pPr>
                              <w:jc w:val="both"/>
                              <w:rPr>
                                <w:lang w:val="es-ES" w:eastAsia="en-ZA"/>
                              </w:rPr>
                            </w:pPr>
                            <w:r w:rsidRPr="00A30B16">
                              <w:rPr>
                                <w:lang w:val="es-ES" w:eastAsia="es-ES"/>
                              </w:rPr>
                              <w:t xml:space="preserve">Este documento informa acerca del progreso en la puesta en marcha de la Resolución 12.18 </w:t>
                            </w:r>
                            <w:r w:rsidR="005030D6" w:rsidRPr="005030D6">
                              <w:rPr>
                                <w:i/>
                                <w:lang w:val="es-ES" w:eastAsia="es-ES"/>
                              </w:rPr>
                              <w:t>C</w:t>
                            </w:r>
                            <w:r w:rsidRPr="005030D6">
                              <w:rPr>
                                <w:i/>
                                <w:lang w:val="es-ES" w:eastAsia="es-ES"/>
                              </w:rPr>
                              <w:t>onservación del asno salvaje africano</w:t>
                            </w:r>
                            <w:r w:rsidRPr="00A30B16">
                              <w:rPr>
                                <w:lang w:val="es-ES" w:eastAsia="es-ES"/>
                              </w:rPr>
                              <w:t xml:space="preserve"> (</w:t>
                            </w:r>
                            <w:r w:rsidRPr="005030D6">
                              <w:rPr>
                                <w:lang w:val="es-ES" w:eastAsia="es-ES"/>
                              </w:rPr>
                              <w:t xml:space="preserve">Equus </w:t>
                            </w:r>
                            <w:proofErr w:type="spellStart"/>
                            <w:r w:rsidRPr="005030D6">
                              <w:rPr>
                                <w:lang w:val="es-ES" w:eastAsia="es-ES"/>
                              </w:rPr>
                              <w:t>africanus</w:t>
                            </w:r>
                            <w:proofErr w:type="spellEnd"/>
                            <w:r w:rsidRPr="00A30B16">
                              <w:rPr>
                                <w:lang w:val="es-ES" w:eastAsia="es-ES"/>
                              </w:rPr>
                              <w:t xml:space="preserve">), su </w:t>
                            </w:r>
                            <w:r w:rsidRPr="005030D6">
                              <w:rPr>
                                <w:i/>
                                <w:lang w:val="es-ES" w:eastAsia="es-ES"/>
                              </w:rPr>
                              <w:t>Hoja de Ruta para la conservación del asno salvaje africano</w:t>
                            </w:r>
                            <w:r w:rsidRPr="00A30B16">
                              <w:rPr>
                                <w:lang w:val="es-ES" w:eastAsia="es-ES"/>
                              </w:rPr>
                              <w:t xml:space="preserve"> (</w:t>
                            </w:r>
                            <w:r w:rsidRPr="005030D6">
                              <w:rPr>
                                <w:lang w:val="es-ES" w:eastAsia="es-ES"/>
                              </w:rPr>
                              <w:t xml:space="preserve">Equus </w:t>
                            </w:r>
                            <w:proofErr w:type="spellStart"/>
                            <w:r w:rsidRPr="005030D6">
                              <w:rPr>
                                <w:lang w:val="es-ES" w:eastAsia="es-ES"/>
                              </w:rPr>
                              <w:t>Africanus</w:t>
                            </w:r>
                            <w:proofErr w:type="spellEnd"/>
                            <w:r w:rsidRPr="00A30B16">
                              <w:rPr>
                                <w:lang w:val="es-ES" w:eastAsia="es-ES"/>
                              </w:rPr>
                              <w:t>) asociada</w:t>
                            </w:r>
                            <w:r w:rsidRPr="00A30B16">
                              <w:rPr>
                                <w:i/>
                                <w:lang w:val="es-ES" w:eastAsia="es-ES"/>
                              </w:rPr>
                              <w:t xml:space="preserve"> </w:t>
                            </w:r>
                            <w:r w:rsidRPr="00A30B16">
                              <w:rPr>
                                <w:lang w:val="es-ES" w:eastAsia="es-ES"/>
                              </w:rPr>
                              <w:t xml:space="preserve">para 2017-2027 y la Decisión 12.71 </w:t>
                            </w:r>
                            <w:r w:rsidR="005030D6">
                              <w:rPr>
                                <w:lang w:val="es-ES" w:eastAsia="es-ES"/>
                              </w:rPr>
                              <w:t>C</w:t>
                            </w:r>
                            <w:r w:rsidRPr="00A30B16">
                              <w:rPr>
                                <w:lang w:val="es-ES" w:eastAsia="es-ES"/>
                              </w:rPr>
                              <w:t xml:space="preserve">onservación del </w:t>
                            </w:r>
                            <w:r w:rsidRPr="005030D6">
                              <w:rPr>
                                <w:i/>
                                <w:lang w:val="es-ES" w:eastAsia="es-ES"/>
                              </w:rPr>
                              <w:t>asno salvaje africano</w:t>
                            </w:r>
                            <w:r w:rsidRPr="00A30B16">
                              <w:rPr>
                                <w:lang w:val="es-ES" w:eastAsia="es-ES"/>
                              </w:rPr>
                              <w:t xml:space="preserve"> (</w:t>
                            </w:r>
                            <w:r w:rsidRPr="00A30B16">
                              <w:rPr>
                                <w:i/>
                                <w:iCs/>
                                <w:lang w:val="es-ES" w:eastAsia="es-ES"/>
                              </w:rPr>
                              <w:t xml:space="preserve">Equus </w:t>
                            </w:r>
                            <w:proofErr w:type="spellStart"/>
                            <w:r w:rsidRPr="00A30B16">
                              <w:rPr>
                                <w:i/>
                                <w:iCs/>
                                <w:lang w:val="es-ES" w:eastAsia="es-ES"/>
                              </w:rPr>
                              <w:t>africanus</w:t>
                            </w:r>
                            <w:proofErr w:type="spellEnd"/>
                            <w:r w:rsidRPr="00A30B16">
                              <w:rPr>
                                <w:lang w:val="es-ES" w:eastAsia="es-ES"/>
                              </w:rPr>
                              <w:t>). También propone enmiendas a la Resolución y la derogación de la Decisión.</w:t>
                            </w:r>
                          </w:p>
                          <w:p w:rsidR="00A30B16" w:rsidRPr="00A30B16" w:rsidRDefault="00A30B16" w:rsidP="00A30B16">
                            <w:pPr>
                              <w:spacing w:after="0"/>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C5CD8" id="_x0000_t202" coordsize="21600,21600" o:spt="202" path="m,l,21600r21600,l21600,xe">
                <v:stroke joinstyle="miter"/>
                <v:path gradientshapeok="t" o:connecttype="rect"/>
              </v:shapetype>
              <v:shape id="Text Box 4" o:spid="_x0000_s1026" type="#_x0000_t202" style="position:absolute;left:0;text-align:left;margin-left:63.3pt;margin-top:12.05pt;width:351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" strokeweight=".08811mm">
                <v:textbox>
                  <w:txbxContent>
                    <w:p w:rsidR="00A30B16" w:rsidRPr="00A30B16" w:rsidRDefault="00A30B16" w:rsidP="00A30B16">
                      <w:pPr>
                        <w:spacing w:after="0"/>
                        <w:rPr>
                          <w:lang w:val="es-ES"/>
                        </w:rPr>
                      </w:pPr>
                      <w:r w:rsidRPr="00A30B16">
                        <w:rPr>
                          <w:lang w:val="es-ES"/>
                        </w:rPr>
                        <w:t xml:space="preserve">Resumen: </w:t>
                      </w:r>
                    </w:p>
                    <w:p w:rsidR="00A30B16" w:rsidRPr="00A30B16" w:rsidRDefault="00A30B16" w:rsidP="00A30B16">
                      <w:pPr>
                        <w:jc w:val="both"/>
                        <w:rPr>
                          <w:lang w:val="es-ES" w:eastAsia="en-ZA"/>
                        </w:rPr>
                      </w:pPr>
                    </w:p>
                    <w:p w:rsidR="00A30B16" w:rsidRPr="00A30B16" w:rsidRDefault="00A30B16" w:rsidP="00A30B16">
                      <w:pPr>
                        <w:jc w:val="both"/>
                        <w:rPr>
                          <w:lang w:val="es-ES" w:eastAsia="en-ZA"/>
                        </w:rPr>
                      </w:pPr>
                      <w:r w:rsidRPr="00A30B16">
                        <w:rPr>
                          <w:lang w:val="es-ES" w:eastAsia="es-ES"/>
                        </w:rPr>
                        <w:t xml:space="preserve">Este documento informa acerca del progreso en la puesta en marcha de la Resolución 12.18 </w:t>
                      </w:r>
                      <w:r w:rsidR="005030D6" w:rsidRPr="005030D6">
                        <w:rPr>
                          <w:i/>
                          <w:lang w:val="es-ES" w:eastAsia="es-ES"/>
                        </w:rPr>
                        <w:t>C</w:t>
                      </w:r>
                      <w:r w:rsidRPr="005030D6">
                        <w:rPr>
                          <w:i/>
                          <w:lang w:val="es-ES" w:eastAsia="es-ES"/>
                        </w:rPr>
                        <w:t>onservación del asno salvaje africano</w:t>
                      </w:r>
                      <w:r w:rsidRPr="00A30B16">
                        <w:rPr>
                          <w:lang w:val="es-ES" w:eastAsia="es-ES"/>
                        </w:rPr>
                        <w:t xml:space="preserve"> (</w:t>
                      </w:r>
                      <w:r w:rsidRPr="005030D6">
                        <w:rPr>
                          <w:lang w:val="es-ES" w:eastAsia="es-ES"/>
                        </w:rPr>
                        <w:t xml:space="preserve">Equus </w:t>
                      </w:r>
                      <w:proofErr w:type="spellStart"/>
                      <w:r w:rsidRPr="005030D6">
                        <w:rPr>
                          <w:lang w:val="es-ES" w:eastAsia="es-ES"/>
                        </w:rPr>
                        <w:t>africanus</w:t>
                      </w:r>
                      <w:proofErr w:type="spellEnd"/>
                      <w:r w:rsidRPr="00A30B16">
                        <w:rPr>
                          <w:lang w:val="es-ES" w:eastAsia="es-ES"/>
                        </w:rPr>
                        <w:t xml:space="preserve">), su </w:t>
                      </w:r>
                      <w:r w:rsidRPr="005030D6">
                        <w:rPr>
                          <w:i/>
                          <w:lang w:val="es-ES" w:eastAsia="es-ES"/>
                        </w:rPr>
                        <w:t>Hoja de Ruta para la conservación del asno salvaje africano</w:t>
                      </w:r>
                      <w:r w:rsidRPr="00A30B16">
                        <w:rPr>
                          <w:lang w:val="es-ES" w:eastAsia="es-ES"/>
                        </w:rPr>
                        <w:t xml:space="preserve"> (</w:t>
                      </w:r>
                      <w:r w:rsidRPr="005030D6">
                        <w:rPr>
                          <w:lang w:val="es-ES" w:eastAsia="es-ES"/>
                        </w:rPr>
                        <w:t xml:space="preserve">Equus </w:t>
                      </w:r>
                      <w:proofErr w:type="spellStart"/>
                      <w:r w:rsidRPr="005030D6">
                        <w:rPr>
                          <w:lang w:val="es-ES" w:eastAsia="es-ES"/>
                        </w:rPr>
                        <w:t>Africanus</w:t>
                      </w:r>
                      <w:proofErr w:type="spellEnd"/>
                      <w:r w:rsidRPr="00A30B16">
                        <w:rPr>
                          <w:lang w:val="es-ES" w:eastAsia="es-ES"/>
                        </w:rPr>
                        <w:t>) asociada</w:t>
                      </w:r>
                      <w:r w:rsidRPr="00A30B16">
                        <w:rPr>
                          <w:i/>
                          <w:lang w:val="es-ES" w:eastAsia="es-ES"/>
                        </w:rPr>
                        <w:t xml:space="preserve"> </w:t>
                      </w:r>
                      <w:r w:rsidRPr="00A30B16">
                        <w:rPr>
                          <w:lang w:val="es-ES" w:eastAsia="es-ES"/>
                        </w:rPr>
                        <w:t xml:space="preserve">para 2017-2027 y la Decisión 12.71 </w:t>
                      </w:r>
                      <w:r w:rsidR="005030D6">
                        <w:rPr>
                          <w:lang w:val="es-ES" w:eastAsia="es-ES"/>
                        </w:rPr>
                        <w:t>C</w:t>
                      </w:r>
                      <w:r w:rsidRPr="00A30B16">
                        <w:rPr>
                          <w:lang w:val="es-ES" w:eastAsia="es-ES"/>
                        </w:rPr>
                        <w:t xml:space="preserve">onservación del </w:t>
                      </w:r>
                      <w:r w:rsidRPr="005030D6">
                        <w:rPr>
                          <w:i/>
                          <w:lang w:val="es-ES" w:eastAsia="es-ES"/>
                        </w:rPr>
                        <w:t>asno salvaje africano</w:t>
                      </w:r>
                      <w:r w:rsidRPr="00A30B16">
                        <w:rPr>
                          <w:lang w:val="es-ES" w:eastAsia="es-ES"/>
                        </w:rPr>
                        <w:t xml:space="preserve"> (</w:t>
                      </w:r>
                      <w:r w:rsidRPr="00A30B16">
                        <w:rPr>
                          <w:i/>
                          <w:iCs/>
                          <w:lang w:val="es-ES" w:eastAsia="es-ES"/>
                        </w:rPr>
                        <w:t xml:space="preserve">Equus </w:t>
                      </w:r>
                      <w:proofErr w:type="spellStart"/>
                      <w:r w:rsidRPr="00A30B16">
                        <w:rPr>
                          <w:i/>
                          <w:iCs/>
                          <w:lang w:val="es-ES" w:eastAsia="es-ES"/>
                        </w:rPr>
                        <w:t>africanus</w:t>
                      </w:r>
                      <w:proofErr w:type="spellEnd"/>
                      <w:r w:rsidRPr="00A30B16">
                        <w:rPr>
                          <w:lang w:val="es-ES" w:eastAsia="es-ES"/>
                        </w:rPr>
                        <w:t>). También propone enmiendas a la Resolución y la derogación de la Decisión.</w:t>
                      </w:r>
                    </w:p>
                    <w:p w:rsidR="00A30B16" w:rsidRPr="00A30B16" w:rsidRDefault="00A30B16" w:rsidP="00A30B16">
                      <w:pPr>
                        <w:spacing w:after="0"/>
                        <w:rPr>
                          <w:lang w:val="es-ES"/>
                        </w:rPr>
                      </w:pPr>
                    </w:p>
                  </w:txbxContent>
                </v:textbox>
              </v:shape>
            </w:pict>
          </mc:Fallback>
        </mc:AlternateContent>
      </w:r>
    </w:p>
    <w:p w:rsidR="00A30B16" w:rsidRPr="00A30B16" w:rsidRDefault="00A30B16" w:rsidP="00A30B16">
      <w:pPr>
        <w:widowControl w:val="0"/>
        <w:suppressAutoHyphens/>
        <w:autoSpaceDE w:val="0"/>
        <w:autoSpaceDN w:val="0"/>
        <w:spacing w:after="0" w:line="240" w:lineRule="auto"/>
        <w:textAlignment w:val="baseline"/>
        <w:rPr>
          <w:rFonts w:ascii="Calibri" w:hAnsi="Calibri" w:cs="Calibri"/>
          <w:lang w:val="es-ES"/>
        </w:rPr>
      </w:pPr>
    </w:p>
    <w:p w:rsidR="00A30B16" w:rsidRPr="00A30B16" w:rsidRDefault="00A30B16" w:rsidP="00A30B16">
      <w:pPr>
        <w:widowControl w:val="0"/>
        <w:suppressAutoHyphens/>
        <w:autoSpaceDE w:val="0"/>
        <w:autoSpaceDN w:val="0"/>
        <w:spacing w:after="0" w:line="240" w:lineRule="auto"/>
        <w:textAlignment w:val="baseline"/>
        <w:rPr>
          <w:sz w:val="21"/>
          <w:szCs w:val="21"/>
          <w:lang w:val="es-ES"/>
        </w:rPr>
      </w:pPr>
    </w:p>
    <w:p w:rsidR="00A30B16" w:rsidRPr="00A30B16" w:rsidRDefault="00A30B16" w:rsidP="00A30B16">
      <w:pPr>
        <w:widowControl w:val="0"/>
        <w:suppressAutoHyphens/>
        <w:autoSpaceDE w:val="0"/>
        <w:autoSpaceDN w:val="0"/>
        <w:spacing w:after="0" w:line="240" w:lineRule="auto"/>
        <w:textAlignment w:val="baseline"/>
        <w:rPr>
          <w:sz w:val="21"/>
          <w:szCs w:val="21"/>
          <w:lang w:val="es-ES"/>
        </w:rPr>
      </w:pPr>
    </w:p>
    <w:p w:rsidR="00A30B16" w:rsidRPr="00A30B16" w:rsidRDefault="00A30B16" w:rsidP="00A30B16">
      <w:pPr>
        <w:widowControl w:val="0"/>
        <w:suppressAutoHyphens/>
        <w:autoSpaceDE w:val="0"/>
        <w:autoSpaceDN w:val="0"/>
        <w:spacing w:after="0" w:line="240" w:lineRule="auto"/>
        <w:textAlignment w:val="baseline"/>
        <w:rPr>
          <w:sz w:val="21"/>
          <w:szCs w:val="21"/>
          <w:lang w:val="es-ES"/>
        </w:rPr>
      </w:pPr>
    </w:p>
    <w:p w:rsidR="00A30B16" w:rsidRPr="00A30B16" w:rsidRDefault="00A30B16" w:rsidP="00A30B16">
      <w:pPr>
        <w:widowControl w:val="0"/>
        <w:suppressAutoHyphens/>
        <w:autoSpaceDE w:val="0"/>
        <w:autoSpaceDN w:val="0"/>
        <w:spacing w:after="0" w:line="240" w:lineRule="auto"/>
        <w:textAlignment w:val="baseline"/>
        <w:rPr>
          <w:sz w:val="21"/>
          <w:szCs w:val="21"/>
          <w:lang w:val="es-ES"/>
        </w:rPr>
      </w:pPr>
    </w:p>
    <w:p w:rsidR="00A30B16" w:rsidRPr="00A30B16" w:rsidRDefault="00A30B16" w:rsidP="00A30B16">
      <w:pPr>
        <w:widowControl w:val="0"/>
        <w:suppressAutoHyphens/>
        <w:autoSpaceDE w:val="0"/>
        <w:autoSpaceDN w:val="0"/>
        <w:spacing w:after="0" w:line="240" w:lineRule="auto"/>
        <w:textAlignment w:val="baseline"/>
        <w:rPr>
          <w:sz w:val="21"/>
          <w:szCs w:val="21"/>
          <w:lang w:val="es-ES"/>
        </w:rPr>
      </w:pPr>
    </w:p>
    <w:p w:rsidR="00A30B16" w:rsidRPr="00A30B16" w:rsidRDefault="00A30B16" w:rsidP="00A30B16">
      <w:pPr>
        <w:widowControl w:val="0"/>
        <w:suppressAutoHyphens/>
        <w:autoSpaceDE w:val="0"/>
        <w:autoSpaceDN w:val="0"/>
        <w:spacing w:after="0" w:line="240" w:lineRule="auto"/>
        <w:textAlignment w:val="baseline"/>
        <w:rPr>
          <w:sz w:val="21"/>
          <w:szCs w:val="21"/>
          <w:lang w:val="es-ES"/>
        </w:rPr>
      </w:pPr>
    </w:p>
    <w:p w:rsidR="00A30B16" w:rsidRPr="00A30B16" w:rsidRDefault="00A30B16" w:rsidP="00A30B16">
      <w:pPr>
        <w:widowControl w:val="0"/>
        <w:suppressAutoHyphens/>
        <w:autoSpaceDE w:val="0"/>
        <w:autoSpaceDN w:val="0"/>
        <w:spacing w:after="0" w:line="240" w:lineRule="auto"/>
        <w:textAlignment w:val="baseline"/>
        <w:rPr>
          <w:sz w:val="21"/>
          <w:szCs w:val="21"/>
          <w:lang w:val="es-ES"/>
        </w:rPr>
      </w:pPr>
    </w:p>
    <w:p w:rsidR="00A30B16" w:rsidRPr="00A30B16" w:rsidRDefault="00A30B16" w:rsidP="00A30B16">
      <w:pPr>
        <w:widowControl w:val="0"/>
        <w:suppressAutoHyphens/>
        <w:autoSpaceDE w:val="0"/>
        <w:autoSpaceDN w:val="0"/>
        <w:spacing w:after="0" w:line="240" w:lineRule="auto"/>
        <w:textAlignment w:val="baseline"/>
        <w:rPr>
          <w:sz w:val="21"/>
          <w:szCs w:val="21"/>
          <w:lang w:val="es-ES"/>
        </w:rPr>
      </w:pPr>
    </w:p>
    <w:p w:rsidR="00A30B16" w:rsidRPr="00A30B16" w:rsidRDefault="00A30B16" w:rsidP="00A30B16">
      <w:pPr>
        <w:widowControl w:val="0"/>
        <w:suppressAutoHyphens/>
        <w:autoSpaceDE w:val="0"/>
        <w:autoSpaceDN w:val="0"/>
        <w:spacing w:after="0" w:line="240" w:lineRule="auto"/>
        <w:textAlignment w:val="baseline"/>
        <w:rPr>
          <w:sz w:val="21"/>
          <w:szCs w:val="21"/>
          <w:lang w:val="es-ES"/>
        </w:rPr>
      </w:pPr>
    </w:p>
    <w:p w:rsidR="00A30B16" w:rsidRPr="00A30B16" w:rsidRDefault="00A30B16" w:rsidP="00A30B16">
      <w:pPr>
        <w:widowControl w:val="0"/>
        <w:suppressAutoHyphens/>
        <w:autoSpaceDE w:val="0"/>
        <w:autoSpaceDN w:val="0"/>
        <w:spacing w:after="0" w:line="240" w:lineRule="auto"/>
        <w:textAlignment w:val="baseline"/>
        <w:rPr>
          <w:sz w:val="21"/>
          <w:szCs w:val="21"/>
          <w:lang w:val="es-ES"/>
        </w:rPr>
      </w:pPr>
    </w:p>
    <w:p w:rsidR="00A30B16" w:rsidRPr="00A30B16" w:rsidRDefault="00A30B16" w:rsidP="00A30B16">
      <w:pPr>
        <w:widowControl w:val="0"/>
        <w:suppressAutoHyphens/>
        <w:autoSpaceDE w:val="0"/>
        <w:autoSpaceDN w:val="0"/>
        <w:spacing w:after="0" w:line="240" w:lineRule="auto"/>
        <w:textAlignment w:val="baseline"/>
        <w:rPr>
          <w:sz w:val="21"/>
          <w:szCs w:val="21"/>
          <w:lang w:val="es-ES"/>
        </w:rPr>
      </w:pPr>
    </w:p>
    <w:p w:rsidR="00A30B16" w:rsidRPr="00A30B16" w:rsidRDefault="00A30B16" w:rsidP="00A30B16">
      <w:pPr>
        <w:widowControl w:val="0"/>
        <w:suppressAutoHyphens/>
        <w:autoSpaceDE w:val="0"/>
        <w:autoSpaceDN w:val="0"/>
        <w:spacing w:after="0" w:line="240" w:lineRule="auto"/>
        <w:textAlignment w:val="baseline"/>
        <w:rPr>
          <w:sz w:val="21"/>
          <w:szCs w:val="21"/>
          <w:lang w:val="es-ES"/>
        </w:rPr>
      </w:pPr>
    </w:p>
    <w:p w:rsidR="00A30B16" w:rsidRPr="00A30B16" w:rsidRDefault="00A30B16" w:rsidP="00A30B16">
      <w:pPr>
        <w:widowControl w:val="0"/>
        <w:suppressAutoHyphens/>
        <w:autoSpaceDE w:val="0"/>
        <w:autoSpaceDN w:val="0"/>
        <w:spacing w:after="0" w:line="240" w:lineRule="auto"/>
        <w:textAlignment w:val="baseline"/>
        <w:rPr>
          <w:sz w:val="21"/>
          <w:szCs w:val="21"/>
          <w:lang w:val="es-ES"/>
        </w:rPr>
      </w:pPr>
    </w:p>
    <w:p w:rsidR="00A30B16" w:rsidRPr="00A30B16" w:rsidRDefault="00A30B16" w:rsidP="00A30B16">
      <w:pPr>
        <w:widowControl w:val="0"/>
        <w:suppressAutoHyphens/>
        <w:autoSpaceDE w:val="0"/>
        <w:autoSpaceDN w:val="0"/>
        <w:spacing w:after="0" w:line="240" w:lineRule="auto"/>
        <w:textAlignment w:val="baseline"/>
        <w:rPr>
          <w:sz w:val="21"/>
          <w:szCs w:val="21"/>
          <w:lang w:val="es-ES"/>
        </w:rPr>
      </w:pPr>
    </w:p>
    <w:p w:rsidR="00A30B16" w:rsidRPr="00A30B16" w:rsidRDefault="00A30B16" w:rsidP="00A30B16">
      <w:pPr>
        <w:widowControl w:val="0"/>
        <w:suppressAutoHyphens/>
        <w:autoSpaceDE w:val="0"/>
        <w:autoSpaceDN w:val="0"/>
        <w:spacing w:after="0" w:line="240" w:lineRule="auto"/>
        <w:textAlignment w:val="baseline"/>
        <w:rPr>
          <w:sz w:val="21"/>
          <w:szCs w:val="21"/>
          <w:lang w:val="es-ES"/>
        </w:rPr>
      </w:pPr>
    </w:p>
    <w:p w:rsidR="00A30B16" w:rsidRPr="00A30B16" w:rsidRDefault="00A30B16" w:rsidP="00A30B16">
      <w:pPr>
        <w:widowControl w:val="0"/>
        <w:suppressAutoHyphens/>
        <w:autoSpaceDE w:val="0"/>
        <w:autoSpaceDN w:val="0"/>
        <w:spacing w:after="0" w:line="240" w:lineRule="auto"/>
        <w:textAlignment w:val="baseline"/>
        <w:rPr>
          <w:sz w:val="21"/>
          <w:szCs w:val="21"/>
          <w:lang w:val="es-ES"/>
        </w:rPr>
      </w:pPr>
    </w:p>
    <w:p w:rsidR="00A30B16" w:rsidRPr="00A30B16" w:rsidRDefault="00A30B16" w:rsidP="00A30B16">
      <w:pPr>
        <w:widowControl w:val="0"/>
        <w:suppressAutoHyphens/>
        <w:autoSpaceDE w:val="0"/>
        <w:autoSpaceDN w:val="0"/>
        <w:spacing w:after="0" w:line="240" w:lineRule="auto"/>
        <w:textAlignment w:val="baseline"/>
        <w:rPr>
          <w:sz w:val="21"/>
          <w:szCs w:val="21"/>
          <w:lang w:val="es-ES"/>
        </w:rPr>
      </w:pPr>
    </w:p>
    <w:p w:rsidR="00A30B16" w:rsidRPr="00A30B16" w:rsidRDefault="00A30B16" w:rsidP="00A30B16">
      <w:pPr>
        <w:widowControl w:val="0"/>
        <w:tabs>
          <w:tab w:val="left" w:pos="7245"/>
        </w:tabs>
        <w:suppressAutoHyphens/>
        <w:autoSpaceDE w:val="0"/>
        <w:autoSpaceDN w:val="0"/>
        <w:spacing w:after="0" w:line="240" w:lineRule="auto"/>
        <w:textAlignment w:val="baseline"/>
        <w:rPr>
          <w:sz w:val="21"/>
          <w:szCs w:val="21"/>
          <w:lang w:val="es-ES"/>
        </w:rPr>
      </w:pPr>
    </w:p>
    <w:p w:rsidR="00A30B16" w:rsidRPr="00A30B16" w:rsidRDefault="00A30B16" w:rsidP="00A30B16">
      <w:pPr>
        <w:widowControl w:val="0"/>
        <w:suppressAutoHyphens/>
        <w:autoSpaceDE w:val="0"/>
        <w:autoSpaceDN w:val="0"/>
        <w:spacing w:after="0" w:line="240" w:lineRule="auto"/>
        <w:textAlignment w:val="baseline"/>
        <w:rPr>
          <w:lang w:val="es-ES"/>
        </w:rPr>
      </w:pPr>
    </w:p>
    <w:p w:rsidR="00A30B16" w:rsidRPr="00A30B16" w:rsidRDefault="00A30B16" w:rsidP="00A30B16">
      <w:pPr>
        <w:widowControl w:val="0"/>
        <w:suppressAutoHyphens/>
        <w:autoSpaceDE w:val="0"/>
        <w:autoSpaceDN w:val="0"/>
        <w:spacing w:after="0" w:line="240" w:lineRule="auto"/>
        <w:textAlignment w:val="baseline"/>
        <w:rPr>
          <w:lang w:val="es-ES"/>
        </w:rPr>
      </w:pPr>
    </w:p>
    <w:p w:rsidR="00A30B16" w:rsidRPr="00A30B16" w:rsidRDefault="00A30B16" w:rsidP="00A30B16">
      <w:pPr>
        <w:spacing w:after="0" w:line="240" w:lineRule="auto"/>
        <w:rPr>
          <w:lang w:val="es-ES"/>
        </w:rPr>
      </w:pPr>
    </w:p>
    <w:p w:rsidR="00A30B16" w:rsidRPr="00A30B16" w:rsidRDefault="00A30B16" w:rsidP="00A30B16">
      <w:pPr>
        <w:spacing w:after="0" w:line="240" w:lineRule="auto"/>
        <w:rPr>
          <w:lang w:val="es-ES"/>
        </w:rPr>
      </w:pPr>
    </w:p>
    <w:p w:rsidR="00A30B16" w:rsidRPr="00A30B16" w:rsidRDefault="00A30B16" w:rsidP="00A30B16">
      <w:pPr>
        <w:spacing w:after="0" w:line="240" w:lineRule="auto"/>
        <w:rPr>
          <w:lang w:val="es-ES"/>
        </w:rPr>
      </w:pPr>
    </w:p>
    <w:p w:rsidR="00A30B16" w:rsidRPr="00A30B16" w:rsidRDefault="00A30B16" w:rsidP="00A30B16">
      <w:pPr>
        <w:spacing w:after="0" w:line="240" w:lineRule="auto"/>
        <w:rPr>
          <w:lang w:val="es-ES"/>
        </w:rPr>
      </w:pPr>
    </w:p>
    <w:p w:rsidR="00A30B16" w:rsidRPr="00A30B16" w:rsidRDefault="00A30B16" w:rsidP="00A30B16">
      <w:pPr>
        <w:spacing w:after="0" w:line="240" w:lineRule="auto"/>
        <w:rPr>
          <w:lang w:val="es-ES"/>
        </w:rPr>
      </w:pPr>
    </w:p>
    <w:p w:rsidR="00A30B16" w:rsidRPr="00A30B16" w:rsidRDefault="00A30B16" w:rsidP="00A30B16">
      <w:pPr>
        <w:spacing w:after="0" w:line="240" w:lineRule="auto"/>
        <w:rPr>
          <w:lang w:val="es-ES"/>
        </w:rPr>
      </w:pPr>
    </w:p>
    <w:p w:rsidR="00A30B16" w:rsidRPr="00A30B16" w:rsidRDefault="00A30B16" w:rsidP="00A30B16">
      <w:pPr>
        <w:spacing w:after="0" w:line="240" w:lineRule="auto"/>
        <w:rPr>
          <w:lang w:val="es-ES"/>
        </w:rPr>
      </w:pPr>
    </w:p>
    <w:p w:rsidR="00A30B16" w:rsidRPr="00A30B16" w:rsidRDefault="00A30B16" w:rsidP="00A30B16">
      <w:pPr>
        <w:spacing w:after="0" w:line="240" w:lineRule="auto"/>
        <w:rPr>
          <w:lang w:val="es-ES"/>
        </w:rPr>
      </w:pPr>
    </w:p>
    <w:p w:rsidR="00A30B16" w:rsidRPr="00A30B16" w:rsidRDefault="00A30B16" w:rsidP="00A30B16">
      <w:pPr>
        <w:spacing w:after="0" w:line="240" w:lineRule="auto"/>
        <w:rPr>
          <w:lang w:val="es-ES"/>
        </w:rPr>
      </w:pPr>
    </w:p>
    <w:p w:rsidR="00A30B16" w:rsidRPr="00A30B16" w:rsidRDefault="00A30B16" w:rsidP="00A30B16">
      <w:pPr>
        <w:spacing w:after="0" w:line="240" w:lineRule="auto"/>
        <w:rPr>
          <w:lang w:val="es-ES"/>
        </w:rPr>
      </w:pPr>
    </w:p>
    <w:p w:rsidR="00A30B16" w:rsidRPr="00A30B16" w:rsidRDefault="00A30B16" w:rsidP="00A30B16">
      <w:pPr>
        <w:spacing w:after="0" w:line="240" w:lineRule="auto"/>
        <w:rPr>
          <w:lang w:val="es-ES"/>
        </w:rPr>
      </w:pPr>
    </w:p>
    <w:p w:rsidR="00A30B16" w:rsidRPr="00A30B16" w:rsidRDefault="00A30B16" w:rsidP="00A30B16">
      <w:pPr>
        <w:spacing w:after="0" w:line="240" w:lineRule="auto"/>
        <w:rPr>
          <w:lang w:val="es-ES"/>
        </w:rPr>
      </w:pPr>
    </w:p>
    <w:p w:rsidR="00A30B16" w:rsidRPr="00A30B16" w:rsidRDefault="00A30B16" w:rsidP="00A30B16">
      <w:pPr>
        <w:spacing w:after="0" w:line="240" w:lineRule="auto"/>
        <w:rPr>
          <w:lang w:val="es-ES"/>
        </w:rPr>
      </w:pPr>
    </w:p>
    <w:p w:rsidR="00A30B16" w:rsidRPr="00A30B16" w:rsidRDefault="00A30B16" w:rsidP="00A30B16">
      <w:pPr>
        <w:spacing w:after="0" w:line="240" w:lineRule="auto"/>
        <w:rPr>
          <w:lang w:val="es-ES"/>
        </w:rPr>
      </w:pPr>
    </w:p>
    <w:p w:rsidR="00A30B16" w:rsidRPr="00A30B16" w:rsidRDefault="00A30B16" w:rsidP="00A30B16">
      <w:pPr>
        <w:spacing w:after="0" w:line="240" w:lineRule="auto"/>
        <w:rPr>
          <w:lang w:val="es-ES"/>
        </w:rPr>
      </w:pPr>
    </w:p>
    <w:p w:rsidR="00A30B16" w:rsidRPr="00A30B16" w:rsidRDefault="00A30B16" w:rsidP="00A30B16">
      <w:pPr>
        <w:spacing w:after="0" w:line="240" w:lineRule="auto"/>
        <w:rPr>
          <w:lang w:val="es-ES"/>
        </w:rPr>
      </w:pPr>
    </w:p>
    <w:p w:rsidR="00A30B16" w:rsidRPr="00A30B16" w:rsidRDefault="00A30B16" w:rsidP="00A30B16">
      <w:pPr>
        <w:widowControl w:val="0"/>
        <w:tabs>
          <w:tab w:val="left" w:pos="8235"/>
        </w:tabs>
        <w:suppressAutoHyphens/>
        <w:autoSpaceDE w:val="0"/>
        <w:autoSpaceDN w:val="0"/>
        <w:spacing w:after="0" w:line="240" w:lineRule="auto"/>
        <w:jc w:val="center"/>
        <w:textAlignment w:val="baseline"/>
        <w:rPr>
          <w:b/>
          <w:bCs/>
          <w:lang w:val="es-ES"/>
        </w:rPr>
      </w:pPr>
      <w:bookmarkStart w:id="0" w:name="_Hlk18569544"/>
    </w:p>
    <w:p w:rsidR="00A30B16" w:rsidRPr="00A30B16" w:rsidRDefault="00A30B16" w:rsidP="00A30B16">
      <w:pPr>
        <w:widowControl w:val="0"/>
        <w:tabs>
          <w:tab w:val="left" w:pos="8235"/>
        </w:tabs>
        <w:suppressAutoHyphens/>
        <w:autoSpaceDE w:val="0"/>
        <w:autoSpaceDN w:val="0"/>
        <w:spacing w:after="0" w:line="240" w:lineRule="auto"/>
        <w:jc w:val="center"/>
        <w:textAlignment w:val="baseline"/>
        <w:rPr>
          <w:b/>
          <w:bCs/>
          <w:lang w:val="es-ES"/>
        </w:rPr>
      </w:pPr>
    </w:p>
    <w:p w:rsidR="00A30B16" w:rsidRPr="00A30B16" w:rsidRDefault="00A30B16" w:rsidP="00A30B16">
      <w:pPr>
        <w:widowControl w:val="0"/>
        <w:tabs>
          <w:tab w:val="left" w:pos="8235"/>
        </w:tabs>
        <w:suppressAutoHyphens/>
        <w:autoSpaceDE w:val="0"/>
        <w:autoSpaceDN w:val="0"/>
        <w:spacing w:after="0" w:line="240" w:lineRule="auto"/>
        <w:jc w:val="center"/>
        <w:textAlignment w:val="baseline"/>
        <w:rPr>
          <w:sz w:val="8"/>
          <w:szCs w:val="8"/>
          <w:lang w:val="es-ES"/>
        </w:rPr>
      </w:pPr>
      <w:r w:rsidRPr="00A30B16">
        <w:rPr>
          <w:b/>
          <w:bCs/>
          <w:lang w:val="es-ES"/>
        </w:rPr>
        <w:t xml:space="preserve">CONSERVACIÓN DEL ASNO SALVAJE </w:t>
      </w:r>
      <w:r w:rsidR="006C2DED">
        <w:rPr>
          <w:b/>
          <w:bCs/>
          <w:lang w:val="es-ES"/>
        </w:rPr>
        <w:t>AFRICANO</w:t>
      </w:r>
      <w:bookmarkStart w:id="1" w:name="_GoBack"/>
      <w:bookmarkEnd w:id="1"/>
      <w:r w:rsidRPr="00A30B16">
        <w:rPr>
          <w:b/>
          <w:bCs/>
          <w:lang w:val="es-ES"/>
        </w:rPr>
        <w:t xml:space="preserve"> (</w:t>
      </w:r>
      <w:r w:rsidRPr="00A30B16">
        <w:rPr>
          <w:b/>
          <w:bCs/>
          <w:i/>
          <w:lang w:val="es-ES"/>
        </w:rPr>
        <w:t xml:space="preserve">Equus </w:t>
      </w:r>
      <w:proofErr w:type="spellStart"/>
      <w:r w:rsidRPr="00A30B16">
        <w:rPr>
          <w:b/>
          <w:bCs/>
          <w:i/>
          <w:lang w:val="es-ES"/>
        </w:rPr>
        <w:t>africanus</w:t>
      </w:r>
      <w:proofErr w:type="spellEnd"/>
      <w:r w:rsidRPr="00A30B16">
        <w:rPr>
          <w:b/>
          <w:bCs/>
          <w:lang w:val="es-ES"/>
        </w:rPr>
        <w:t>)</w:t>
      </w:r>
    </w:p>
    <w:bookmarkEnd w:id="0"/>
    <w:p w:rsidR="00A30B16" w:rsidRPr="00A30B16" w:rsidRDefault="00A30B16" w:rsidP="00A30B16">
      <w:pPr>
        <w:suppressAutoHyphens/>
        <w:autoSpaceDN w:val="0"/>
        <w:spacing w:after="0" w:line="240" w:lineRule="auto"/>
        <w:textAlignment w:val="baseline"/>
        <w:rPr>
          <w:lang w:val="es-ES"/>
        </w:rPr>
      </w:pPr>
    </w:p>
    <w:p w:rsidR="00A30B16" w:rsidRPr="00A30B16" w:rsidRDefault="00A30B16" w:rsidP="00A30B16">
      <w:pPr>
        <w:suppressAutoHyphens/>
        <w:autoSpaceDN w:val="0"/>
        <w:spacing w:after="0" w:line="240" w:lineRule="auto"/>
        <w:textAlignment w:val="baseline"/>
        <w:rPr>
          <w:lang w:val="es-ES"/>
        </w:rPr>
      </w:pPr>
    </w:p>
    <w:p w:rsidR="00A30B16" w:rsidRPr="00782D22" w:rsidRDefault="00A30B16" w:rsidP="00A30B16">
      <w:pPr>
        <w:suppressAutoHyphens/>
        <w:autoSpaceDN w:val="0"/>
        <w:spacing w:after="0" w:line="240" w:lineRule="auto"/>
        <w:jc w:val="both"/>
        <w:textAlignment w:val="baseline"/>
        <w:rPr>
          <w:u w:val="single"/>
        </w:rPr>
      </w:pPr>
      <w:proofErr w:type="spellStart"/>
      <w:r w:rsidRPr="00782D22">
        <w:rPr>
          <w:u w:val="single"/>
        </w:rPr>
        <w:t>Antecedentes</w:t>
      </w:r>
      <w:proofErr w:type="spellEnd"/>
    </w:p>
    <w:p w:rsidR="00A30B16" w:rsidRPr="00782D22" w:rsidRDefault="00A30B16" w:rsidP="00A30B16">
      <w:pPr>
        <w:spacing w:after="0" w:line="240" w:lineRule="auto"/>
        <w:jc w:val="both"/>
      </w:pPr>
    </w:p>
    <w:p w:rsidR="00A30B16" w:rsidRPr="00A30B16" w:rsidRDefault="00A30B16" w:rsidP="005030D6">
      <w:pPr>
        <w:pStyle w:val="Firstnumbering1"/>
      </w:pPr>
      <w:bookmarkStart w:id="2" w:name="_Hlk17371156"/>
      <w:r w:rsidRPr="001E72F8">
        <w:t>La Conferencia de las Partes, durante su 12</w:t>
      </w:r>
      <w:r w:rsidRPr="001E72F8">
        <w:rPr>
          <w:vertAlign w:val="superscript"/>
        </w:rPr>
        <w:t>ª</w:t>
      </w:r>
      <w:r w:rsidRPr="001E72F8">
        <w:t xml:space="preserve"> reunión (COP12, Manila, 2017) aprobó la </w:t>
      </w:r>
      <w:bookmarkEnd w:id="2"/>
      <w:r w:rsidRPr="00954BEC">
        <w:fldChar w:fldCharType="begin"/>
      </w:r>
      <w:r w:rsidRPr="001E72F8">
        <w:instrText xml:space="preserve"> HYPERLINK "https://www.cms.int/en/document/conservation-african-wild-ass-equus-africanus-0" </w:instrText>
      </w:r>
      <w:r w:rsidRPr="00954BEC">
        <w:fldChar w:fldCharType="separate"/>
      </w:r>
      <w:r w:rsidRPr="001E72F8">
        <w:rPr>
          <w:rStyle w:val="Hyperlink"/>
          <w:rFonts w:cs="Arial"/>
        </w:rPr>
        <w:t xml:space="preserve">Resolución 12.18 </w:t>
      </w:r>
      <w:r w:rsidRPr="001E72F8">
        <w:t>sobre la conservación del asno salvaje africano (</w:t>
      </w:r>
      <w:r w:rsidRPr="00A30B16">
        <w:rPr>
          <w:rStyle w:val="Hyperlink"/>
          <w:rFonts w:cs="Arial"/>
          <w:i/>
          <w:iCs/>
        </w:rPr>
        <w:t xml:space="preserve">Equus </w:t>
      </w:r>
      <w:proofErr w:type="spellStart"/>
      <w:r w:rsidRPr="00A30B16">
        <w:rPr>
          <w:rStyle w:val="Hyperlink"/>
          <w:rFonts w:cs="Arial"/>
          <w:i/>
          <w:iCs/>
        </w:rPr>
        <w:t>africanus</w:t>
      </w:r>
      <w:proofErr w:type="spellEnd"/>
      <w:r w:rsidRPr="00954BEC">
        <w:fldChar w:fldCharType="end"/>
      </w:r>
      <w:r w:rsidRPr="00A30B16">
        <w:rPr>
          <w:iCs/>
        </w:rPr>
        <w:t>)</w:t>
      </w:r>
      <w:r w:rsidRPr="001E72F8">
        <w:t xml:space="preserve"> mediante la que respaldó la </w:t>
      </w:r>
      <w:bookmarkStart w:id="3" w:name="_Hlk18917511"/>
      <w:r w:rsidRPr="00782D22">
        <w:rPr>
          <w:i/>
          <w:iCs/>
        </w:rPr>
        <w:fldChar w:fldCharType="begin"/>
      </w:r>
      <w:r w:rsidRPr="001E72F8">
        <w:rPr>
          <w:i/>
          <w:iCs/>
        </w:rPr>
        <w:instrText xml:space="preserve"> HYPERLINK "https://www.cms.int/sites/default/files/publication/wild_ass_publication_complete.pdf" </w:instrText>
      </w:r>
      <w:r w:rsidRPr="00782D22">
        <w:rPr>
          <w:i/>
          <w:iCs/>
        </w:rPr>
        <w:fldChar w:fldCharType="separate"/>
      </w:r>
      <w:r w:rsidRPr="001E72F8">
        <w:rPr>
          <w:rStyle w:val="Hyperlink"/>
          <w:rFonts w:cs="Arial"/>
          <w:iCs/>
        </w:rPr>
        <w:t>Hoja de Ruta para la conservación del asno salvaje africano (</w:t>
      </w:r>
      <w:r w:rsidRPr="001E72F8">
        <w:rPr>
          <w:rStyle w:val="Hyperlink"/>
          <w:rFonts w:cs="Arial"/>
          <w:i/>
          <w:iCs/>
        </w:rPr>
        <w:t xml:space="preserve">Equus </w:t>
      </w:r>
      <w:proofErr w:type="spellStart"/>
      <w:r w:rsidRPr="001E72F8">
        <w:rPr>
          <w:rStyle w:val="Hyperlink"/>
          <w:rFonts w:cs="Arial"/>
          <w:i/>
          <w:iCs/>
        </w:rPr>
        <w:t>africanus</w:t>
      </w:r>
      <w:proofErr w:type="spellEnd"/>
      <w:r w:rsidRPr="001E72F8">
        <w:t>) para 2017-2027</w:t>
      </w:r>
      <w:r w:rsidRPr="00782D22">
        <w:rPr>
          <w:i/>
          <w:iCs/>
        </w:rPr>
        <w:fldChar w:fldCharType="end"/>
      </w:r>
      <w:bookmarkEnd w:id="3"/>
      <w:r w:rsidRPr="001E72F8">
        <w:t xml:space="preserve">. </w:t>
      </w:r>
      <w:r w:rsidRPr="00A30B16">
        <w:t xml:space="preserve">La Hoja de Ruta la acordaron los Estados del área de distribución confirmados, Eritrea y Etiopía, durante una reunión financiada por el Gobierno de Alemania en marzo de 2017 en Bonn, Alemania. </w:t>
      </w:r>
    </w:p>
    <w:p w:rsidR="00A30B16" w:rsidRPr="00A30B16" w:rsidRDefault="00A30B16" w:rsidP="00A30B16">
      <w:pPr>
        <w:pStyle w:val="ListParagraph"/>
        <w:spacing w:after="0" w:line="240" w:lineRule="auto"/>
        <w:ind w:left="540"/>
        <w:jc w:val="both"/>
        <w:rPr>
          <w:lang w:val="es-ES"/>
        </w:rPr>
      </w:pPr>
    </w:p>
    <w:p w:rsidR="00A30B16" w:rsidRPr="00A30B16" w:rsidRDefault="00A30B16" w:rsidP="005030D6">
      <w:pPr>
        <w:pStyle w:val="Firstnumbering1"/>
      </w:pPr>
      <w:r w:rsidRPr="00A30B16">
        <w:t xml:space="preserve">Además de las actividades que implementarán Eritrea y Etiopía, la Hoja de Ruta también establece actividades que pondrán en marcha Estados del área de distribución no confirmados, </w:t>
      </w:r>
      <w:proofErr w:type="spellStart"/>
      <w:r w:rsidRPr="00A30B16">
        <w:t>Djibouti</w:t>
      </w:r>
      <w:proofErr w:type="spellEnd"/>
      <w:r w:rsidRPr="00A30B16">
        <w:t xml:space="preserve">, Egipto, Somalia y Sudán, así como actores relacionados con poblaciones del asno salvaje africano </w:t>
      </w:r>
      <w:r w:rsidRPr="00A30B16">
        <w:rPr>
          <w:i/>
          <w:iCs/>
        </w:rPr>
        <w:t>ex situ</w:t>
      </w:r>
      <w:r w:rsidRPr="00A30B16">
        <w:t xml:space="preserve">. </w:t>
      </w:r>
    </w:p>
    <w:p w:rsidR="00A30B16" w:rsidRPr="00A30B16" w:rsidRDefault="00A30B16" w:rsidP="00A30B16">
      <w:pPr>
        <w:pStyle w:val="ListParagraph"/>
        <w:spacing w:after="0" w:line="240" w:lineRule="auto"/>
        <w:ind w:left="540"/>
        <w:jc w:val="both"/>
        <w:rPr>
          <w:lang w:val="es-ES"/>
        </w:rPr>
      </w:pPr>
    </w:p>
    <w:p w:rsidR="00A30B16" w:rsidRDefault="00A30B16" w:rsidP="005030D6">
      <w:pPr>
        <w:pStyle w:val="Firstnumbering1"/>
      </w:pPr>
      <w:r w:rsidRPr="004E2565">
        <w:t>A este respec</w:t>
      </w:r>
      <w:r>
        <w:t xml:space="preserve">to, la COP12 también adoptó la </w:t>
      </w:r>
      <w:r w:rsidRPr="005030D6">
        <w:t xml:space="preserve">Decisión 12.71 </w:t>
      </w:r>
      <w:r w:rsidR="005030D6" w:rsidRPr="005030D6">
        <w:rPr>
          <w:i/>
        </w:rPr>
        <w:t>C</w:t>
      </w:r>
      <w:r w:rsidRPr="005030D6">
        <w:rPr>
          <w:i/>
        </w:rPr>
        <w:t>onservación del asno salvaje africano</w:t>
      </w:r>
      <w:r w:rsidRPr="005030D6">
        <w:t xml:space="preserve"> (</w:t>
      </w:r>
      <w:r w:rsidRPr="005030D6">
        <w:rPr>
          <w:i/>
        </w:rPr>
        <w:t xml:space="preserve">Equus </w:t>
      </w:r>
      <w:proofErr w:type="spellStart"/>
      <w:r w:rsidRPr="005030D6">
        <w:rPr>
          <w:i/>
        </w:rPr>
        <w:t>africanus</w:t>
      </w:r>
      <w:proofErr w:type="spellEnd"/>
      <w:r w:rsidRPr="005030D6">
        <w:t>),</w:t>
      </w:r>
      <w:r w:rsidRPr="004E2565">
        <w:t xml:space="preserve"> estableciendo lo siguiente: </w:t>
      </w:r>
    </w:p>
    <w:p w:rsidR="00A30B16" w:rsidRPr="00A30B16" w:rsidRDefault="00A30B16" w:rsidP="00A30B16">
      <w:pPr>
        <w:pStyle w:val="ListParagraph"/>
        <w:rPr>
          <w:lang w:val="es-ES"/>
        </w:rPr>
      </w:pPr>
    </w:p>
    <w:p w:rsidR="00A30B16" w:rsidRPr="005030D6" w:rsidRDefault="00A30B16" w:rsidP="00A30B16">
      <w:pPr>
        <w:pStyle w:val="ListParagraph"/>
        <w:ind w:left="540"/>
        <w:rPr>
          <w:b/>
          <w:bCs/>
          <w:i/>
          <w:iCs/>
          <w:sz w:val="20"/>
          <w:szCs w:val="20"/>
          <w:lang w:val="es-ES"/>
        </w:rPr>
      </w:pPr>
      <w:r w:rsidRPr="005030D6">
        <w:rPr>
          <w:b/>
          <w:i/>
          <w:sz w:val="20"/>
          <w:szCs w:val="20"/>
          <w:lang w:val="es-ES"/>
        </w:rPr>
        <w:t>12.71</w:t>
      </w:r>
      <w:r w:rsidRPr="005030D6">
        <w:rPr>
          <w:sz w:val="20"/>
          <w:szCs w:val="20"/>
          <w:lang w:val="es-ES"/>
        </w:rPr>
        <w:t xml:space="preserve"> </w:t>
      </w:r>
      <w:r w:rsidRPr="005030D6">
        <w:rPr>
          <w:b/>
          <w:bCs/>
          <w:i/>
          <w:iCs/>
          <w:sz w:val="20"/>
          <w:szCs w:val="20"/>
          <w:lang w:val="es-ES"/>
        </w:rPr>
        <w:t xml:space="preserve">Dirigido a </w:t>
      </w:r>
      <w:proofErr w:type="spellStart"/>
      <w:r w:rsidRPr="005030D6">
        <w:rPr>
          <w:b/>
          <w:bCs/>
          <w:i/>
          <w:iCs/>
          <w:sz w:val="20"/>
          <w:szCs w:val="20"/>
          <w:lang w:val="es-ES"/>
        </w:rPr>
        <w:t>Djibouti</w:t>
      </w:r>
      <w:proofErr w:type="spellEnd"/>
      <w:r w:rsidRPr="005030D6">
        <w:rPr>
          <w:b/>
          <w:bCs/>
          <w:i/>
          <w:iCs/>
          <w:sz w:val="20"/>
          <w:szCs w:val="20"/>
          <w:lang w:val="es-ES"/>
        </w:rPr>
        <w:t>, Egipto, Somalia y Sudán</w:t>
      </w:r>
    </w:p>
    <w:p w:rsidR="00A30B16" w:rsidRPr="005030D6" w:rsidRDefault="00A30B16" w:rsidP="00A30B16">
      <w:pPr>
        <w:pStyle w:val="ListParagraph"/>
        <w:ind w:left="540"/>
        <w:rPr>
          <w:sz w:val="20"/>
          <w:szCs w:val="20"/>
          <w:lang w:val="es-ES"/>
        </w:rPr>
      </w:pPr>
    </w:p>
    <w:p w:rsidR="00A30B16" w:rsidRPr="00A30B16" w:rsidRDefault="00A30B16" w:rsidP="005030D6">
      <w:pPr>
        <w:pStyle w:val="ListParagraph"/>
        <w:spacing w:after="0" w:line="240" w:lineRule="auto"/>
        <w:ind w:left="547"/>
        <w:jc w:val="both"/>
        <w:rPr>
          <w:i/>
          <w:sz w:val="20"/>
          <w:szCs w:val="20"/>
          <w:lang w:val="es-ES"/>
        </w:rPr>
      </w:pPr>
      <w:r w:rsidRPr="005030D6">
        <w:rPr>
          <w:i/>
          <w:sz w:val="20"/>
          <w:szCs w:val="20"/>
          <w:lang w:val="es-ES"/>
        </w:rPr>
        <w:t xml:space="preserve">Solicita a </w:t>
      </w:r>
      <w:proofErr w:type="spellStart"/>
      <w:r w:rsidRPr="005030D6">
        <w:rPr>
          <w:i/>
          <w:sz w:val="20"/>
          <w:szCs w:val="20"/>
          <w:lang w:val="es-ES"/>
        </w:rPr>
        <w:t>Djibouti</w:t>
      </w:r>
      <w:proofErr w:type="spellEnd"/>
      <w:r w:rsidRPr="005030D6">
        <w:rPr>
          <w:i/>
          <w:sz w:val="20"/>
          <w:szCs w:val="20"/>
          <w:lang w:val="es-ES"/>
        </w:rPr>
        <w:t>, Egipto, y Somalia, como Estados del área de distribución e invita a Sudán a realizar investigación a saber si las poblaciones naturales existentes de la reserva africana permanecen en su territorio, y que comuniquen sus conclusiones a las 13ª y 14ª reuniones de la Conferencia de las Partes.</w:t>
      </w:r>
    </w:p>
    <w:p w:rsidR="00A30B16" w:rsidRPr="00A30B16" w:rsidRDefault="00A30B16" w:rsidP="00A30B16">
      <w:pPr>
        <w:pStyle w:val="ListParagraph"/>
        <w:spacing w:after="0" w:line="240" w:lineRule="auto"/>
        <w:ind w:left="540"/>
        <w:jc w:val="both"/>
        <w:rPr>
          <w:lang w:val="es-ES"/>
        </w:rPr>
      </w:pPr>
    </w:p>
    <w:p w:rsidR="00A30B16" w:rsidRPr="00A30B16" w:rsidRDefault="00A30B16" w:rsidP="00A30B16">
      <w:pPr>
        <w:spacing w:after="0" w:line="240" w:lineRule="auto"/>
        <w:jc w:val="both"/>
        <w:rPr>
          <w:u w:val="single"/>
          <w:lang w:val="es-ES"/>
        </w:rPr>
      </w:pPr>
      <w:r w:rsidRPr="00A30B16">
        <w:rPr>
          <w:u w:val="single"/>
          <w:lang w:val="es-ES"/>
        </w:rPr>
        <w:t>Actividades para implementar la Resolución 12.18 y la Decisión 12.71</w:t>
      </w:r>
    </w:p>
    <w:p w:rsidR="00A30B16" w:rsidRPr="00A30B16" w:rsidRDefault="00A30B16" w:rsidP="00A30B16">
      <w:pPr>
        <w:spacing w:after="0" w:line="240" w:lineRule="auto"/>
        <w:jc w:val="both"/>
        <w:rPr>
          <w:lang w:val="es-ES"/>
        </w:rPr>
      </w:pPr>
    </w:p>
    <w:p w:rsidR="00A30B16" w:rsidRPr="00A30B16" w:rsidRDefault="00A30B16" w:rsidP="005030D6">
      <w:pPr>
        <w:pStyle w:val="Firstnumbering1"/>
      </w:pPr>
      <w:r w:rsidRPr="00A30B16">
        <w:t>Con el generoso apoyo financiero del Gobierno de Alemania, la Secretaría pudo facilitar la puesta en marcha de los siguientes objetivos y actividades de la Hoja de Ruta.</w:t>
      </w:r>
    </w:p>
    <w:p w:rsidR="00A30B16" w:rsidRPr="00A30B16" w:rsidRDefault="00A30B16" w:rsidP="00A30B16">
      <w:pPr>
        <w:spacing w:after="0" w:line="240" w:lineRule="auto"/>
        <w:jc w:val="both"/>
        <w:rPr>
          <w:lang w:val="es-ES"/>
        </w:rPr>
      </w:pPr>
    </w:p>
    <w:p w:rsidR="00A30B16" w:rsidRPr="00782D22" w:rsidRDefault="00A30B16" w:rsidP="00A30B16">
      <w:pPr>
        <w:spacing w:after="0" w:line="240" w:lineRule="auto"/>
        <w:jc w:val="both"/>
        <w:rPr>
          <w:b/>
          <w:bCs/>
          <w:i/>
          <w:iCs/>
        </w:rPr>
      </w:pPr>
      <w:r w:rsidRPr="00782D22">
        <w:rPr>
          <w:b/>
          <w:bCs/>
          <w:i/>
          <w:iCs/>
        </w:rPr>
        <w:t>Eritrea</w:t>
      </w:r>
    </w:p>
    <w:p w:rsidR="00A30B16" w:rsidRPr="00782D22" w:rsidRDefault="00A30B16" w:rsidP="00A30B16">
      <w:pPr>
        <w:spacing w:after="0" w:line="240" w:lineRule="auto"/>
        <w:jc w:val="both"/>
        <w:rPr>
          <w:b/>
          <w:bCs/>
        </w:rPr>
      </w:pPr>
    </w:p>
    <w:p w:rsidR="00A30B16" w:rsidRPr="00A30B16" w:rsidRDefault="00A30B16" w:rsidP="005030D6">
      <w:pPr>
        <w:pStyle w:val="Firstnumbering1"/>
      </w:pPr>
      <w:r w:rsidRPr="00A30B16">
        <w:t>Tal y como se establece en la Hoja de Ruta, una de las principales amenazas para el asno salvaje africano es el acceso inadecuado al forraje y al agua.</w:t>
      </w:r>
      <w:r>
        <w:rPr>
          <w:rStyle w:val="FootnoteReference"/>
        </w:rPr>
        <w:footnoteReference w:id="1"/>
      </w:r>
      <w:r w:rsidRPr="00A30B16">
        <w:t xml:space="preserve"> Por consiguiente, las investigaciones abordaron 1) la dieta y los solapamientos nutricionales entre el asno salvaje africano y el ganado asociado (bovinos, ovejas, cabras, asnos domésticos y camellos) y 2) la identificación y elaboración de mapas sobre las fuentes permanentes de agua. </w:t>
      </w:r>
    </w:p>
    <w:p w:rsidR="00A30B16" w:rsidRPr="00A30B16" w:rsidRDefault="00A30B16" w:rsidP="00A30B16">
      <w:pPr>
        <w:pStyle w:val="ListParagraph"/>
        <w:spacing w:after="0" w:line="240" w:lineRule="auto"/>
        <w:ind w:left="540"/>
        <w:jc w:val="both"/>
        <w:rPr>
          <w:lang w:val="es-ES"/>
        </w:rPr>
      </w:pPr>
    </w:p>
    <w:p w:rsidR="00A30B16" w:rsidRPr="00A30B16" w:rsidRDefault="00A30B16" w:rsidP="005030D6">
      <w:pPr>
        <w:pStyle w:val="Firstnumbering1"/>
      </w:pPr>
      <w:r w:rsidRPr="00A30B16">
        <w:t xml:space="preserve">También se llevaron a cabo investigaciones sobre la dinámica de las poblaciones con respecto a la causa potencial del lento crecimiento demográfico del asno salvaje africano y el papel del ganado en términos del solapamiento potencial en el uso de los pastos. Las investigaciones se centraron en la zona más importante de Eritrea para la reproducción del asno salvaje africano, es decir, la meseta de </w:t>
      </w:r>
      <w:proofErr w:type="spellStart"/>
      <w:r w:rsidRPr="00A30B16">
        <w:t>Messir</w:t>
      </w:r>
      <w:proofErr w:type="spellEnd"/>
      <w:r w:rsidRPr="00A30B16">
        <w:t>.</w:t>
      </w:r>
      <w:r>
        <w:rPr>
          <w:rStyle w:val="FootnoteReference"/>
        </w:rPr>
        <w:footnoteReference w:id="2"/>
      </w:r>
      <w:r w:rsidRPr="00A30B16">
        <w:t xml:space="preserve"> </w:t>
      </w:r>
    </w:p>
    <w:p w:rsidR="00A30B16" w:rsidRPr="00A30B16" w:rsidRDefault="00A30B16" w:rsidP="00A30B16">
      <w:pPr>
        <w:pStyle w:val="ListParagraph"/>
        <w:spacing w:after="0" w:line="240" w:lineRule="auto"/>
        <w:ind w:left="0"/>
        <w:jc w:val="both"/>
        <w:rPr>
          <w:lang w:val="es-ES"/>
        </w:rPr>
      </w:pPr>
    </w:p>
    <w:p w:rsidR="00A30B16" w:rsidRPr="00A30B16" w:rsidRDefault="00A30B16" w:rsidP="005030D6">
      <w:pPr>
        <w:pStyle w:val="Firstnumbering1"/>
      </w:pPr>
      <w:r w:rsidRPr="00A30B16">
        <w:t xml:space="preserve">Los resultados del estudio indican que los requerimientos dietéticos del asno salvaje africano se solapan significativamente con el de los bovinos y los asnos domésticos, pero son diferentes de los de los camellos y cabras (predominantemente son animales que se alimentan de las hojas de las plantas) y ovejas (animales que se alimentan de varias fuentes). Este resultado sugiere que el asno salvaje africano no dispone de acceso a un forraje adecuado, </w:t>
      </w:r>
      <w:r w:rsidRPr="00A30B16">
        <w:lastRenderedPageBreak/>
        <w:t xml:space="preserve">especialmente cerca de fuentes de agua, debido a la posible competición con el ganado migratorio, en particular, con los bovinos de las tierras montañosas en los meses de lluvias. El lento crecimiento demográfico del asno salvaje africano en la meseta de </w:t>
      </w:r>
      <w:proofErr w:type="spellStart"/>
      <w:r w:rsidRPr="00A30B16">
        <w:t>Messir</w:t>
      </w:r>
      <w:proofErr w:type="spellEnd"/>
      <w:r w:rsidRPr="00A30B16">
        <w:t xml:space="preserve"> podría, por lo tanto, ser resultado de la competición por el forraje con los animales que se alimentan de pastos (por ejemplo, los bovinos). </w:t>
      </w:r>
    </w:p>
    <w:p w:rsidR="00A30B16" w:rsidRPr="00A30B16" w:rsidRDefault="00A30B16" w:rsidP="00A30B16">
      <w:pPr>
        <w:pStyle w:val="ListParagraph"/>
        <w:spacing w:after="0" w:line="240" w:lineRule="auto"/>
        <w:ind w:left="540"/>
        <w:jc w:val="both"/>
        <w:rPr>
          <w:lang w:val="es-ES"/>
        </w:rPr>
      </w:pPr>
    </w:p>
    <w:p w:rsidR="00A30B16" w:rsidRPr="00A30B16" w:rsidRDefault="00A30B16" w:rsidP="005030D6">
      <w:pPr>
        <w:pStyle w:val="Firstnumbering1"/>
      </w:pPr>
      <w:r w:rsidRPr="00A30B16">
        <w:t>Los hallazgos son importantes, ya que respaldan la propuesta que cuenta con el apoyo de las comunidades locales, con el fin de establecer como área protegida una zona de 124 km</w:t>
      </w:r>
      <w:r w:rsidRPr="00A30B16">
        <w:rPr>
          <w:vertAlign w:val="superscript"/>
        </w:rPr>
        <w:t>2</w:t>
      </w:r>
      <w:r w:rsidRPr="00A30B16">
        <w:t xml:space="preserve"> en la meseta de </w:t>
      </w:r>
      <w:proofErr w:type="spellStart"/>
      <w:r w:rsidRPr="00A30B16">
        <w:t>Messir</w:t>
      </w:r>
      <w:proofErr w:type="spellEnd"/>
      <w:r w:rsidRPr="00A30B16">
        <w:t xml:space="preserve"> para el asno salvaje africano y otras especies silvestres. </w:t>
      </w:r>
    </w:p>
    <w:p w:rsidR="00A30B16" w:rsidRPr="00A30B16" w:rsidRDefault="00A30B16" w:rsidP="00A30B16">
      <w:pPr>
        <w:pStyle w:val="ListParagraph"/>
        <w:spacing w:after="0" w:line="240" w:lineRule="auto"/>
        <w:ind w:left="540"/>
        <w:jc w:val="both"/>
        <w:rPr>
          <w:lang w:val="es-ES"/>
        </w:rPr>
      </w:pPr>
    </w:p>
    <w:p w:rsidR="00A30B16" w:rsidRPr="00A30B16" w:rsidRDefault="00A30B16" w:rsidP="005030D6">
      <w:pPr>
        <w:pStyle w:val="Firstnumbering1"/>
      </w:pPr>
      <w:r w:rsidRPr="00A30B16">
        <w:t xml:space="preserve">Además de encargarse de los costes de investigación, el Gobierno de Alemania también aportó fondos para la creación de capacidad apoyando a un estudiante de doctorado de Eritrea con su investigación y formando a dos investigadores comunitarios para llevar a cabo investigaciones y comprender el papel del asno salvaje africano en el ecosistema de la región de </w:t>
      </w:r>
      <w:proofErr w:type="spellStart"/>
      <w:r w:rsidRPr="00A30B16">
        <w:t>Denkelia</w:t>
      </w:r>
      <w:proofErr w:type="spellEnd"/>
      <w:r w:rsidRPr="00A30B16">
        <w:t xml:space="preserve">. </w:t>
      </w:r>
    </w:p>
    <w:p w:rsidR="00A30B16" w:rsidRPr="00A30B16" w:rsidRDefault="00A30B16" w:rsidP="00A30B16">
      <w:pPr>
        <w:spacing w:after="0" w:line="240" w:lineRule="auto"/>
        <w:ind w:firstLine="720"/>
        <w:rPr>
          <w:lang w:val="es-ES" w:eastAsia="en-ZA"/>
        </w:rPr>
      </w:pPr>
    </w:p>
    <w:p w:rsidR="00A30B16" w:rsidRPr="00782D22" w:rsidRDefault="00A30B16" w:rsidP="00A30B16">
      <w:pPr>
        <w:spacing w:after="0" w:line="240" w:lineRule="auto"/>
        <w:jc w:val="both"/>
        <w:rPr>
          <w:b/>
          <w:bCs/>
          <w:i/>
          <w:iCs/>
        </w:rPr>
      </w:pPr>
      <w:proofErr w:type="spellStart"/>
      <w:r w:rsidRPr="00782D22">
        <w:rPr>
          <w:b/>
          <w:bCs/>
          <w:i/>
          <w:iCs/>
        </w:rPr>
        <w:t>Etiopía</w:t>
      </w:r>
      <w:proofErr w:type="spellEnd"/>
    </w:p>
    <w:p w:rsidR="00A30B16" w:rsidRPr="00782D22" w:rsidRDefault="00A30B16" w:rsidP="00A30B16">
      <w:pPr>
        <w:spacing w:after="0" w:line="240" w:lineRule="auto"/>
        <w:jc w:val="both"/>
        <w:rPr>
          <w:b/>
          <w:bCs/>
        </w:rPr>
      </w:pPr>
    </w:p>
    <w:p w:rsidR="00A30B16" w:rsidRPr="00A30B16" w:rsidRDefault="00A30B16" w:rsidP="005030D6">
      <w:pPr>
        <w:pStyle w:val="Firstnumbering1"/>
        <w:rPr>
          <w:lang w:eastAsia="en-ZA"/>
        </w:rPr>
      </w:pPr>
      <w:r w:rsidRPr="00A30B16">
        <w:t>Tal y como se describe en la Hoja de Ruta, una de las principales amenazas a las que se enfrenta el asno salvaje africano es el acceso inadecuado al forraje y al agua.</w:t>
      </w:r>
      <w:r>
        <w:rPr>
          <w:rStyle w:val="FootnoteReference"/>
        </w:rPr>
        <w:footnoteReference w:id="3"/>
      </w:r>
      <w:r w:rsidRPr="00A30B16">
        <w:t xml:space="preserve"> Por consiguiente, las investigaciones han abordado 1) el solapamiento espacial y dietético del asno salvaje africano con el ganado mediante la recolección de información de localización por GPS y de muestras fecales y 2) la identificación y elaboración de mapas de fuentes permanentes de agua. </w:t>
      </w:r>
    </w:p>
    <w:p w:rsidR="00A30B16" w:rsidRPr="00A30B16" w:rsidRDefault="00A30B16" w:rsidP="00A30B16">
      <w:pPr>
        <w:autoSpaceDE w:val="0"/>
        <w:autoSpaceDN w:val="0"/>
        <w:adjustRightInd w:val="0"/>
        <w:spacing w:after="0" w:line="240" w:lineRule="auto"/>
        <w:jc w:val="both"/>
        <w:rPr>
          <w:lang w:val="es-ES" w:eastAsia="en-ZA"/>
        </w:rPr>
      </w:pPr>
    </w:p>
    <w:p w:rsidR="00A30B16" w:rsidRDefault="00A30B16" w:rsidP="005030D6">
      <w:pPr>
        <w:pStyle w:val="Firstnumbering1"/>
      </w:pPr>
      <w:r w:rsidRPr="00A30B16">
        <w:t xml:space="preserve">Además, se llevaron a cabo investigaciones con respecto a la amenaza del pequeño tamaño de la población recopilando muestras fecales para el análisis de la genética poblacional. </w:t>
      </w:r>
      <w:r w:rsidRPr="00782D22">
        <w:t>Los resultados del estudio aún se están procesando.</w:t>
      </w:r>
    </w:p>
    <w:p w:rsidR="00A30B16" w:rsidRDefault="00A30B16" w:rsidP="00A30B16">
      <w:pPr>
        <w:autoSpaceDE w:val="0"/>
        <w:autoSpaceDN w:val="0"/>
        <w:adjustRightInd w:val="0"/>
        <w:spacing w:after="0" w:line="240" w:lineRule="auto"/>
        <w:ind w:left="720"/>
        <w:jc w:val="both"/>
      </w:pPr>
    </w:p>
    <w:p w:rsidR="00A30B16" w:rsidRDefault="00A30B16" w:rsidP="00A30B16">
      <w:pPr>
        <w:spacing w:after="0" w:line="240" w:lineRule="auto"/>
        <w:rPr>
          <w:lang w:eastAsia="en-ZA"/>
        </w:rPr>
      </w:pPr>
      <w:r>
        <w:rPr>
          <w:lang w:eastAsia="es-ES"/>
        </w:rPr>
        <w:t xml:space="preserve"> </w:t>
      </w:r>
    </w:p>
    <w:p w:rsidR="00A30B16" w:rsidRPr="00782D22" w:rsidRDefault="00A30B16" w:rsidP="00A30B16">
      <w:pPr>
        <w:spacing w:after="0" w:line="240" w:lineRule="auto"/>
        <w:jc w:val="both"/>
        <w:rPr>
          <w:b/>
          <w:bCs/>
          <w:i/>
          <w:iCs/>
        </w:rPr>
      </w:pPr>
      <w:proofErr w:type="spellStart"/>
      <w:r w:rsidRPr="00782D22">
        <w:rPr>
          <w:b/>
          <w:bCs/>
          <w:i/>
          <w:iCs/>
        </w:rPr>
        <w:t>Egipto</w:t>
      </w:r>
      <w:proofErr w:type="spellEnd"/>
    </w:p>
    <w:p w:rsidR="00A30B16" w:rsidRPr="00782D22" w:rsidRDefault="00A30B16" w:rsidP="00A30B16">
      <w:pPr>
        <w:spacing w:after="0" w:line="240" w:lineRule="auto"/>
        <w:jc w:val="both"/>
      </w:pPr>
    </w:p>
    <w:p w:rsidR="00A30B16" w:rsidRPr="00A30B16" w:rsidRDefault="00A30B16" w:rsidP="005030D6">
      <w:pPr>
        <w:pStyle w:val="Firstnumbering1"/>
      </w:pPr>
      <w:r w:rsidRPr="00782D22">
        <w:t>La Hoja de Ruta presenta acciones que Egipto debe poner en marcha y que figurarán en un apartado dedicado a otras acciones; a saber, Acción 1: recopilar muestras del Parque Nacional Gebel Elba para análisis genéticos; y Acción 2: llevar a cabo estudios de campo para determinar la ocurrencia, la población y el área de distribución geográfica. La base de estas acciones fue el posible avistamiento de entre 60 y 80 ejemplares de asno salvaje africano en marzo de 2015 por un biólogo egipcio.</w:t>
      </w:r>
      <w:r w:rsidRPr="00782D22">
        <w:rPr>
          <w:rStyle w:val="FootnoteReference"/>
          <w:rFonts w:cs="Arial"/>
        </w:rPr>
        <w:footnoteReference w:id="4"/>
      </w:r>
      <w:r w:rsidRPr="00782D22">
        <w:t xml:space="preserve"> Sin embargo, es posible que estos animales fueran asnos domésticos asilvestrados, o híbridos. Por lo tanto, se necesitan fotografías y una colección de muestras fecales para realizar un análisis de ADN de todos los miembros de la manada con el fin de verificar si estos animales eran asnos salvajes africanos. </w:t>
      </w:r>
    </w:p>
    <w:p w:rsidR="00A30B16" w:rsidRPr="00A30B16" w:rsidRDefault="00A30B16" w:rsidP="00A30B16">
      <w:pPr>
        <w:spacing w:after="0" w:line="240" w:lineRule="auto"/>
        <w:jc w:val="both"/>
        <w:rPr>
          <w:lang w:val="es-ES"/>
        </w:rPr>
      </w:pPr>
    </w:p>
    <w:p w:rsidR="00A30B16" w:rsidRPr="00A30B16" w:rsidRDefault="00A30B16" w:rsidP="005030D6">
      <w:pPr>
        <w:pStyle w:val="Firstnumbering1"/>
      </w:pPr>
      <w:r w:rsidRPr="00782D22">
        <w:t>El Gobierno de Egipto ha concedido permiso a un experto etíope en el asno salvaje africano para que visite el Parque Nacional Gebel Elba. Los resultados del estudio se publicarán a su debido tiempo.</w:t>
      </w:r>
    </w:p>
    <w:p w:rsidR="00A30B16" w:rsidRPr="00A30B16" w:rsidRDefault="00A30B16" w:rsidP="00A30B16">
      <w:pPr>
        <w:spacing w:after="0" w:line="240" w:lineRule="auto"/>
        <w:jc w:val="both"/>
        <w:rPr>
          <w:lang w:val="es-ES"/>
        </w:rPr>
      </w:pPr>
    </w:p>
    <w:p w:rsidR="00A30B16" w:rsidRPr="00A30B16" w:rsidRDefault="00A30B16" w:rsidP="00A30B16">
      <w:pPr>
        <w:spacing w:after="0" w:line="240" w:lineRule="auto"/>
        <w:jc w:val="both"/>
        <w:rPr>
          <w:u w:val="single"/>
          <w:lang w:val="es-ES"/>
        </w:rPr>
      </w:pPr>
      <w:r w:rsidRPr="00A30B16">
        <w:rPr>
          <w:u w:val="single"/>
          <w:lang w:val="es-ES"/>
        </w:rPr>
        <w:t xml:space="preserve">Enmienda a la Resolución 12.18 y renovación de la Decisión 12.71 </w:t>
      </w:r>
    </w:p>
    <w:p w:rsidR="00A30B16" w:rsidRPr="00A30B16" w:rsidRDefault="00A30B16" w:rsidP="00A30B16">
      <w:pPr>
        <w:spacing w:after="0" w:line="240" w:lineRule="auto"/>
        <w:jc w:val="both"/>
        <w:rPr>
          <w:lang w:val="es-ES"/>
        </w:rPr>
      </w:pPr>
    </w:p>
    <w:p w:rsidR="00A30B16" w:rsidRPr="00416BDB" w:rsidRDefault="00A30B16" w:rsidP="005030D6">
      <w:pPr>
        <w:pStyle w:val="Firstnumbering1"/>
      </w:pPr>
      <w:r w:rsidRPr="00416BDB">
        <w:t xml:space="preserve">Con el objetivo de garantizar la implementación de la Hoja de Ruta, se sugiere que la Secretaría de la CMS adopte una función de supervisión y presentación de informes. Se sugieren enmiendas a este respecto en la Resolución. </w:t>
      </w:r>
    </w:p>
    <w:p w:rsidR="00A30B16" w:rsidRPr="00416BDB" w:rsidRDefault="00A30B16" w:rsidP="00A30B16">
      <w:pPr>
        <w:spacing w:after="0" w:line="240" w:lineRule="auto"/>
        <w:jc w:val="both"/>
        <w:rPr>
          <w:u w:val="single"/>
          <w:lang w:val="es-ES"/>
        </w:rPr>
      </w:pPr>
    </w:p>
    <w:p w:rsidR="00A30B16" w:rsidRPr="00416BDB" w:rsidRDefault="00A30B16" w:rsidP="00A30B16">
      <w:pPr>
        <w:spacing w:after="0" w:line="240" w:lineRule="auto"/>
        <w:jc w:val="both"/>
        <w:rPr>
          <w:u w:val="single"/>
          <w:lang w:val="es-ES"/>
        </w:rPr>
      </w:pPr>
      <w:r w:rsidRPr="00416BDB">
        <w:rPr>
          <w:u w:val="single"/>
          <w:lang w:val="es-ES"/>
        </w:rPr>
        <w:lastRenderedPageBreak/>
        <w:t>Acciones recomendadas</w:t>
      </w:r>
    </w:p>
    <w:p w:rsidR="00A30B16" w:rsidRPr="00416BDB" w:rsidRDefault="00A30B16" w:rsidP="00A30B16">
      <w:pPr>
        <w:spacing w:after="0" w:line="240" w:lineRule="auto"/>
        <w:jc w:val="both"/>
        <w:rPr>
          <w:lang w:val="es-ES"/>
        </w:rPr>
      </w:pPr>
    </w:p>
    <w:p w:rsidR="00A30B16" w:rsidRPr="00416BDB" w:rsidRDefault="00A30B16" w:rsidP="005030D6">
      <w:pPr>
        <w:pStyle w:val="Firstnumbering1"/>
      </w:pPr>
      <w:r w:rsidRPr="00416BDB">
        <w:t>Se recomienda a la Conferencia de las Partes que haga lo siguiente:</w:t>
      </w:r>
    </w:p>
    <w:p w:rsidR="00A30B16" w:rsidRPr="00416BDB" w:rsidRDefault="00A30B16" w:rsidP="00A30B16">
      <w:pPr>
        <w:pStyle w:val="ListParagraph"/>
        <w:spacing w:after="0" w:line="240" w:lineRule="auto"/>
        <w:ind w:left="540"/>
        <w:jc w:val="both"/>
        <w:rPr>
          <w:lang w:val="es-ES"/>
        </w:rPr>
      </w:pPr>
    </w:p>
    <w:p w:rsidR="00A30B16" w:rsidRPr="00416BDB" w:rsidRDefault="00A30B16" w:rsidP="00D110D2">
      <w:pPr>
        <w:pStyle w:val="ListParagraph"/>
        <w:numPr>
          <w:ilvl w:val="0"/>
          <w:numId w:val="6"/>
        </w:numPr>
        <w:spacing w:after="0" w:line="240" w:lineRule="auto"/>
        <w:ind w:left="993" w:hanging="453"/>
        <w:contextualSpacing w:val="0"/>
        <w:jc w:val="both"/>
        <w:rPr>
          <w:lang w:val="es-ES"/>
        </w:rPr>
      </w:pPr>
      <w:r w:rsidRPr="00416BDB">
        <w:rPr>
          <w:lang w:val="es-ES"/>
        </w:rPr>
        <w:t>que apruebe las enmiendas preliminares a la Resolución 12.18, tal y como figuran en el Anexo 1 de este documento.</w:t>
      </w:r>
    </w:p>
    <w:p w:rsidR="00A30B16" w:rsidRPr="00416BDB" w:rsidRDefault="00A30B16" w:rsidP="00D110D2">
      <w:pPr>
        <w:pStyle w:val="ListParagraph"/>
        <w:spacing w:after="0" w:line="240" w:lineRule="auto"/>
        <w:ind w:left="993" w:hanging="453"/>
        <w:jc w:val="both"/>
        <w:rPr>
          <w:lang w:val="es-ES"/>
        </w:rPr>
      </w:pPr>
    </w:p>
    <w:p w:rsidR="00A30B16" w:rsidRPr="00416BDB" w:rsidRDefault="00A30B16" w:rsidP="00D110D2">
      <w:pPr>
        <w:pStyle w:val="ListParagraph"/>
        <w:numPr>
          <w:ilvl w:val="0"/>
          <w:numId w:val="6"/>
        </w:numPr>
        <w:spacing w:after="0" w:line="240" w:lineRule="auto"/>
        <w:ind w:left="993" w:hanging="453"/>
        <w:contextualSpacing w:val="0"/>
        <w:jc w:val="both"/>
        <w:rPr>
          <w:lang w:val="es-ES"/>
        </w:rPr>
      </w:pPr>
      <w:r w:rsidRPr="00416BDB">
        <w:rPr>
          <w:lang w:val="es-ES"/>
        </w:rPr>
        <w:t>que renueve la Decisión 12.71, tal y como figura en el Anexo 2 de este documento.</w:t>
      </w:r>
    </w:p>
    <w:p w:rsidR="00D110D2" w:rsidRDefault="00D110D2" w:rsidP="00A30B16">
      <w:pPr>
        <w:spacing w:after="0" w:line="240" w:lineRule="auto"/>
        <w:jc w:val="right"/>
        <w:rPr>
          <w:b/>
          <w:bCs/>
          <w:lang w:val="es-ES"/>
        </w:rPr>
      </w:pPr>
      <w:bookmarkStart w:id="4" w:name="_Hlk18917257"/>
    </w:p>
    <w:p w:rsidR="00D110D2" w:rsidRDefault="00D110D2" w:rsidP="00A30B16">
      <w:pPr>
        <w:spacing w:after="0" w:line="240" w:lineRule="auto"/>
        <w:jc w:val="right"/>
        <w:rPr>
          <w:b/>
          <w:bCs/>
          <w:lang w:val="es-ES"/>
        </w:rPr>
        <w:sectPr w:rsidR="00D110D2" w:rsidSect="00B104EC">
          <w:headerReference w:type="even" r:id="rId8"/>
          <w:headerReference w:type="default" r:id="rId9"/>
          <w:footerReference w:type="even" r:id="rId10"/>
          <w:footerReference w:type="default" r:id="rId11"/>
          <w:headerReference w:type="first" r:id="rId12"/>
          <w:pgSz w:w="11906" w:h="16838" w:code="9"/>
          <w:pgMar w:top="1134" w:right="1134" w:bottom="1134" w:left="1134" w:header="720" w:footer="720" w:gutter="0"/>
          <w:cols w:space="720"/>
          <w:titlePg/>
          <w:docGrid w:linePitch="360"/>
        </w:sectPr>
      </w:pPr>
    </w:p>
    <w:p w:rsidR="00D110D2" w:rsidRDefault="00D110D2" w:rsidP="00A30B16">
      <w:pPr>
        <w:spacing w:after="0" w:line="240" w:lineRule="auto"/>
        <w:jc w:val="right"/>
        <w:rPr>
          <w:b/>
          <w:bCs/>
          <w:lang w:val="es-ES"/>
        </w:rPr>
      </w:pPr>
    </w:p>
    <w:p w:rsidR="00A30B16" w:rsidRPr="00D110D2" w:rsidRDefault="00A30B16" w:rsidP="00A30B16">
      <w:pPr>
        <w:spacing w:after="0" w:line="240" w:lineRule="auto"/>
        <w:jc w:val="right"/>
        <w:rPr>
          <w:b/>
          <w:bCs/>
          <w:lang w:val="es-ES"/>
        </w:rPr>
      </w:pPr>
      <w:r w:rsidRPr="00D110D2">
        <w:rPr>
          <w:b/>
          <w:bCs/>
          <w:lang w:val="es-ES"/>
        </w:rPr>
        <w:t>ANEXO 1</w:t>
      </w:r>
    </w:p>
    <w:bookmarkEnd w:id="4"/>
    <w:p w:rsidR="00A30B16" w:rsidRPr="00D110D2" w:rsidRDefault="00A30B16" w:rsidP="00A30B16">
      <w:pPr>
        <w:spacing w:after="0" w:line="240" w:lineRule="auto"/>
        <w:jc w:val="both"/>
        <w:rPr>
          <w:lang w:val="es-ES"/>
        </w:rPr>
      </w:pPr>
    </w:p>
    <w:p w:rsidR="00D110D2" w:rsidRDefault="00D110D2" w:rsidP="00D110D2">
      <w:pPr>
        <w:spacing w:after="0" w:line="240" w:lineRule="auto"/>
        <w:jc w:val="center"/>
        <w:rPr>
          <w:rFonts w:eastAsia="MS Mincho"/>
          <w:lang w:val="es-ES"/>
        </w:rPr>
      </w:pPr>
    </w:p>
    <w:p w:rsidR="00A30B16" w:rsidRPr="00D110D2" w:rsidRDefault="00A30B16" w:rsidP="00D110D2">
      <w:pPr>
        <w:spacing w:after="0" w:line="240" w:lineRule="auto"/>
        <w:jc w:val="center"/>
        <w:rPr>
          <w:rFonts w:eastAsia="MS Mincho"/>
          <w:lang w:val="es-ES"/>
        </w:rPr>
      </w:pPr>
      <w:r w:rsidRPr="00D110D2">
        <w:rPr>
          <w:rFonts w:eastAsia="MS Mincho"/>
          <w:lang w:val="es-ES"/>
        </w:rPr>
        <w:t>ENMIENDAS PROPUESTAS A LA RESOLUCIÓN 12.18</w:t>
      </w:r>
    </w:p>
    <w:p w:rsidR="00A30B16" w:rsidRPr="00D110D2" w:rsidRDefault="00A30B16" w:rsidP="00D110D2">
      <w:pPr>
        <w:spacing w:after="0" w:line="240" w:lineRule="auto"/>
        <w:rPr>
          <w:rFonts w:cs="Arial"/>
          <w:lang w:val="es-ES"/>
        </w:rPr>
      </w:pPr>
    </w:p>
    <w:p w:rsidR="00A30B16" w:rsidRPr="00D110D2" w:rsidRDefault="00A30B16" w:rsidP="00D110D2">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bCs/>
          <w:i/>
          <w:lang w:val="es-ES"/>
        </w:rPr>
      </w:pPr>
      <w:r w:rsidRPr="00D110D2">
        <w:rPr>
          <w:rFonts w:cs="Arial"/>
          <w:b/>
          <w:bCs/>
          <w:lang w:val="es-ES"/>
        </w:rPr>
        <w:t>CONSERVACIÓN DEL ASNO SALVAJE AFRICANO (</w:t>
      </w:r>
      <w:r w:rsidRPr="00D110D2">
        <w:rPr>
          <w:rFonts w:cs="Arial"/>
          <w:b/>
          <w:bCs/>
          <w:i/>
          <w:lang w:val="es-ES"/>
        </w:rPr>
        <w:t xml:space="preserve">Equus </w:t>
      </w:r>
      <w:proofErr w:type="spellStart"/>
      <w:r w:rsidRPr="00D110D2">
        <w:rPr>
          <w:rFonts w:cs="Arial"/>
          <w:b/>
          <w:bCs/>
          <w:i/>
          <w:lang w:val="es-ES"/>
        </w:rPr>
        <w:t>africanus</w:t>
      </w:r>
      <w:proofErr w:type="spellEnd"/>
      <w:r w:rsidRPr="00D110D2">
        <w:rPr>
          <w:rFonts w:cs="Arial"/>
          <w:b/>
          <w:bCs/>
          <w:lang w:val="es-ES"/>
        </w:rPr>
        <w:t>)</w:t>
      </w:r>
    </w:p>
    <w:p w:rsidR="00A30B16" w:rsidRPr="00D110D2" w:rsidRDefault="00A30B16" w:rsidP="00D110D2">
      <w:pPr>
        <w:tabs>
          <w:tab w:val="left" w:pos="8295"/>
        </w:tabs>
        <w:spacing w:after="0" w:line="240" w:lineRule="auto"/>
        <w:jc w:val="both"/>
        <w:rPr>
          <w:rFonts w:cs="Arial"/>
          <w:sz w:val="21"/>
          <w:szCs w:val="21"/>
          <w:lang w:val="es-ES"/>
        </w:rPr>
      </w:pPr>
    </w:p>
    <w:p w:rsidR="00A30B16" w:rsidRPr="00D110D2" w:rsidRDefault="00A30B16" w:rsidP="00D110D2">
      <w:pPr>
        <w:spacing w:after="0" w:line="240" w:lineRule="auto"/>
        <w:jc w:val="center"/>
        <w:rPr>
          <w:rFonts w:cs="Arial"/>
          <w:sz w:val="21"/>
          <w:szCs w:val="21"/>
          <w:lang w:val="es-ES"/>
        </w:rPr>
      </w:pPr>
      <w:r w:rsidRPr="00D110D2">
        <w:rPr>
          <w:rFonts w:cs="Arial"/>
          <w:sz w:val="21"/>
          <w:szCs w:val="21"/>
          <w:lang w:val="es-ES"/>
        </w:rPr>
        <w:t>Adoptada por la Conferencia de las Partes en su 12ª Reunión (Manila, octubre de 2017)</w:t>
      </w:r>
    </w:p>
    <w:p w:rsidR="00A30B16" w:rsidRPr="00D110D2" w:rsidRDefault="00A30B16" w:rsidP="00D110D2">
      <w:pPr>
        <w:spacing w:after="0" w:line="240" w:lineRule="auto"/>
        <w:rPr>
          <w:rFonts w:cs="Arial"/>
          <w:sz w:val="21"/>
          <w:szCs w:val="21"/>
          <w:lang w:val="es-ES"/>
        </w:rPr>
      </w:pPr>
    </w:p>
    <w:p w:rsidR="00D110D2" w:rsidRDefault="00D110D2" w:rsidP="00D110D2">
      <w:pPr>
        <w:spacing w:after="0" w:line="240" w:lineRule="auto"/>
        <w:jc w:val="both"/>
        <w:rPr>
          <w:rFonts w:cs="Arial"/>
          <w:i/>
          <w:lang w:val="es-ES"/>
        </w:rPr>
      </w:pPr>
    </w:p>
    <w:p w:rsidR="00A30B16" w:rsidRPr="00D110D2" w:rsidRDefault="00A30B16" w:rsidP="00D110D2">
      <w:pPr>
        <w:spacing w:after="0" w:line="240" w:lineRule="auto"/>
        <w:jc w:val="both"/>
        <w:rPr>
          <w:rFonts w:cs="Arial"/>
          <w:lang w:val="es-ES"/>
        </w:rPr>
      </w:pPr>
      <w:r w:rsidRPr="00D110D2">
        <w:rPr>
          <w:rFonts w:cs="Arial"/>
          <w:i/>
          <w:lang w:val="es-ES"/>
        </w:rPr>
        <w:t xml:space="preserve">Preocupada </w:t>
      </w:r>
      <w:r w:rsidRPr="00D110D2">
        <w:rPr>
          <w:rFonts w:cs="Arial"/>
          <w:lang w:val="es-ES"/>
        </w:rPr>
        <w:t>porque el asno salvaje africano probablemente vaya a extinguirse en su estado salvaje sin una intervención inmediata y decisiva,</w:t>
      </w:r>
    </w:p>
    <w:p w:rsidR="00A30B16" w:rsidRPr="00D110D2" w:rsidRDefault="00A30B16" w:rsidP="00D110D2">
      <w:pPr>
        <w:spacing w:after="0" w:line="240" w:lineRule="auto"/>
        <w:jc w:val="both"/>
        <w:rPr>
          <w:rFonts w:cs="Arial"/>
          <w:lang w:val="es-ES"/>
        </w:rPr>
      </w:pPr>
    </w:p>
    <w:p w:rsidR="00A30B16" w:rsidRPr="00D110D2" w:rsidRDefault="00A30B16" w:rsidP="00D110D2">
      <w:pPr>
        <w:spacing w:after="0" w:line="240" w:lineRule="auto"/>
        <w:jc w:val="both"/>
        <w:rPr>
          <w:rFonts w:cs="Arial"/>
          <w:lang w:val="es-ES"/>
        </w:rPr>
      </w:pPr>
      <w:r w:rsidRPr="00D110D2">
        <w:rPr>
          <w:rFonts w:cs="Arial"/>
          <w:i/>
          <w:lang w:val="es-ES"/>
        </w:rPr>
        <w:t>Tomando nota</w:t>
      </w:r>
      <w:r w:rsidRPr="00D110D2">
        <w:rPr>
          <w:rFonts w:cs="Arial"/>
          <w:lang w:val="es-ES"/>
        </w:rPr>
        <w:t xml:space="preserve"> del grave estado de conservación del asno salvaje africano en peligro crítico, para el que existen un máximo de 200, aunque posiblemente tan solo 50 ejemplares maduros en estado salvaje, y que ha sufrido una disminución de aproximadamente el 90 por ciento en su área de distribución desde la década de los 80,</w:t>
      </w:r>
    </w:p>
    <w:p w:rsidR="00A30B16" w:rsidRPr="00D110D2" w:rsidRDefault="00A30B16" w:rsidP="00D110D2">
      <w:pPr>
        <w:spacing w:after="0" w:line="240" w:lineRule="auto"/>
        <w:jc w:val="both"/>
        <w:rPr>
          <w:rFonts w:cs="Arial"/>
          <w:lang w:val="es-ES"/>
        </w:rPr>
      </w:pPr>
    </w:p>
    <w:p w:rsidR="00A30B16" w:rsidRPr="00D110D2" w:rsidRDefault="00A30B16" w:rsidP="00D110D2">
      <w:pPr>
        <w:spacing w:after="0" w:line="240" w:lineRule="auto"/>
        <w:jc w:val="both"/>
        <w:rPr>
          <w:rFonts w:cs="Arial"/>
          <w:lang w:val="es-ES"/>
        </w:rPr>
      </w:pPr>
      <w:r w:rsidRPr="00D110D2">
        <w:rPr>
          <w:rFonts w:cs="Arial"/>
          <w:i/>
          <w:lang w:val="es-ES"/>
        </w:rPr>
        <w:t xml:space="preserve">Tomando nota </w:t>
      </w:r>
      <w:r w:rsidRPr="00D110D2">
        <w:rPr>
          <w:rFonts w:cs="Arial"/>
          <w:lang w:val="es-ES"/>
        </w:rPr>
        <w:t>de que en el pasado fue una especie extendida por todo el Norte de África y el Cuerno de África, y una parte intrínseca del ecosistema de esa región,</w:t>
      </w:r>
    </w:p>
    <w:p w:rsidR="00A30B16" w:rsidRPr="00D110D2" w:rsidRDefault="00A30B16" w:rsidP="00D110D2">
      <w:pPr>
        <w:spacing w:after="0" w:line="240" w:lineRule="auto"/>
        <w:jc w:val="both"/>
        <w:rPr>
          <w:rFonts w:cs="Arial"/>
          <w:lang w:val="es-ES"/>
        </w:rPr>
      </w:pPr>
    </w:p>
    <w:p w:rsidR="00A30B16" w:rsidRPr="00D110D2" w:rsidRDefault="00A30B16" w:rsidP="00D110D2">
      <w:pPr>
        <w:spacing w:after="0" w:line="240" w:lineRule="auto"/>
        <w:jc w:val="both"/>
        <w:rPr>
          <w:rFonts w:cs="Arial"/>
          <w:sz w:val="21"/>
          <w:szCs w:val="21"/>
          <w:lang w:val="es-ES"/>
        </w:rPr>
      </w:pPr>
      <w:r w:rsidRPr="00D110D2">
        <w:rPr>
          <w:rFonts w:cs="Arial"/>
          <w:i/>
          <w:lang w:val="es-ES"/>
        </w:rPr>
        <w:t>Preocupada</w:t>
      </w:r>
      <w:r w:rsidRPr="00D110D2">
        <w:rPr>
          <w:rFonts w:cs="Arial"/>
          <w:lang w:val="es-ES"/>
        </w:rPr>
        <w:t xml:space="preserve"> por las constantes amenazas a la especie, como son el acceso limitado a agua potable y la falta de forraje, sequías reiteradas y extremas en toda su área de distribución, y la caza para alimento y con fines medicinales en algunas partes de su área de distribución,</w:t>
      </w:r>
    </w:p>
    <w:p w:rsidR="00A30B16" w:rsidRPr="00D110D2" w:rsidRDefault="00A30B16" w:rsidP="00D110D2">
      <w:pPr>
        <w:spacing w:after="0" w:line="240" w:lineRule="auto"/>
        <w:jc w:val="both"/>
        <w:rPr>
          <w:rFonts w:eastAsia="MS Mincho"/>
          <w:i/>
          <w:color w:val="000000"/>
          <w:lang w:val="es-ES" w:eastAsia="es-ES"/>
        </w:rPr>
      </w:pPr>
    </w:p>
    <w:p w:rsidR="00A30B16" w:rsidRPr="00D110D2" w:rsidRDefault="00A30B16" w:rsidP="00D110D2">
      <w:pPr>
        <w:spacing w:after="0" w:line="240" w:lineRule="auto"/>
        <w:jc w:val="center"/>
        <w:rPr>
          <w:rFonts w:eastAsia="MS Mincho" w:cs="Arial"/>
          <w:color w:val="000000"/>
          <w:lang w:val="es-ES" w:eastAsia="es-ES"/>
        </w:rPr>
      </w:pPr>
      <w:r w:rsidRPr="00D110D2">
        <w:rPr>
          <w:rFonts w:eastAsia="MS Mincho"/>
          <w:i/>
          <w:color w:val="000000"/>
          <w:lang w:val="es-ES" w:eastAsia="es-ES"/>
        </w:rPr>
        <w:t>La Conferencia de las Partes en la</w:t>
      </w:r>
    </w:p>
    <w:p w:rsidR="00A30B16" w:rsidRPr="00D110D2" w:rsidRDefault="00A30B16" w:rsidP="00D110D2">
      <w:pPr>
        <w:spacing w:after="0" w:line="240" w:lineRule="auto"/>
        <w:jc w:val="center"/>
        <w:rPr>
          <w:rFonts w:eastAsia="MS Mincho" w:cs="Arial"/>
          <w:i/>
          <w:iCs/>
          <w:color w:val="000000"/>
          <w:lang w:val="es-ES" w:eastAsia="es-ES"/>
        </w:rPr>
      </w:pPr>
      <w:r w:rsidRPr="00D110D2">
        <w:rPr>
          <w:rFonts w:eastAsia="MS Mincho"/>
          <w:i/>
          <w:color w:val="000000"/>
          <w:lang w:val="es-ES" w:eastAsia="es-ES"/>
        </w:rPr>
        <w:t>Convención sobre la Conservación de las Especies Migratorias de Animales Silvestres</w:t>
      </w:r>
    </w:p>
    <w:p w:rsidR="00A30B16" w:rsidRPr="00D110D2" w:rsidRDefault="00A30B16" w:rsidP="00D110D2">
      <w:pPr>
        <w:spacing w:after="0" w:line="240" w:lineRule="auto"/>
        <w:jc w:val="both"/>
        <w:rPr>
          <w:rFonts w:cs="Arial"/>
          <w:sz w:val="21"/>
          <w:szCs w:val="21"/>
          <w:lang w:val="es-ES"/>
        </w:rPr>
      </w:pPr>
    </w:p>
    <w:p w:rsidR="00A30B16" w:rsidRPr="00D110D2" w:rsidRDefault="00A30B16" w:rsidP="00D110D2">
      <w:pPr>
        <w:widowControl w:val="0"/>
        <w:numPr>
          <w:ilvl w:val="0"/>
          <w:numId w:val="7"/>
        </w:numPr>
        <w:autoSpaceDE w:val="0"/>
        <w:autoSpaceDN w:val="0"/>
        <w:adjustRightInd w:val="0"/>
        <w:spacing w:after="0" w:line="240" w:lineRule="auto"/>
        <w:jc w:val="both"/>
        <w:rPr>
          <w:rFonts w:cs="Arial"/>
          <w:lang w:val="es-ES"/>
        </w:rPr>
      </w:pPr>
      <w:r w:rsidRPr="00D110D2">
        <w:rPr>
          <w:rFonts w:cs="Arial"/>
          <w:i/>
          <w:lang w:val="es-ES"/>
        </w:rPr>
        <w:t>Alienta</w:t>
      </w:r>
      <w:r w:rsidRPr="00D110D2">
        <w:rPr>
          <w:rFonts w:cs="Arial"/>
          <w:lang w:val="es-ES"/>
        </w:rPr>
        <w:t xml:space="preserve"> a los estados del área de distribución actual e histórica a implementar la Hoja de Ruta para la conservación del asno salvaje africano, recogida en UNEP/CMS/COP12/Inf.19 como principal estrategia para la conservación del asno salvaje africano.</w:t>
      </w:r>
    </w:p>
    <w:p w:rsidR="00A30B16" w:rsidRPr="00D110D2" w:rsidRDefault="00A30B16" w:rsidP="00D110D2">
      <w:pPr>
        <w:spacing w:after="0" w:line="240" w:lineRule="auto"/>
        <w:jc w:val="both"/>
        <w:rPr>
          <w:rFonts w:cs="Arial"/>
          <w:lang w:val="es-ES"/>
        </w:rPr>
      </w:pPr>
    </w:p>
    <w:p w:rsidR="00A30B16" w:rsidRPr="00D110D2" w:rsidRDefault="00A30B16" w:rsidP="00D110D2">
      <w:pPr>
        <w:widowControl w:val="0"/>
        <w:numPr>
          <w:ilvl w:val="0"/>
          <w:numId w:val="7"/>
        </w:numPr>
        <w:autoSpaceDE w:val="0"/>
        <w:autoSpaceDN w:val="0"/>
        <w:adjustRightInd w:val="0"/>
        <w:spacing w:after="0" w:line="240" w:lineRule="auto"/>
        <w:jc w:val="both"/>
        <w:rPr>
          <w:rFonts w:cs="Arial"/>
          <w:lang w:val="es-ES"/>
        </w:rPr>
      </w:pPr>
      <w:r w:rsidRPr="00D110D2">
        <w:rPr>
          <w:rFonts w:cs="Arial"/>
          <w:i/>
          <w:lang w:val="es-ES"/>
        </w:rPr>
        <w:t>Insta</w:t>
      </w:r>
      <w:r w:rsidRPr="00D110D2">
        <w:rPr>
          <w:rFonts w:cs="Arial"/>
          <w:lang w:val="es-ES"/>
        </w:rPr>
        <w:t xml:space="preserve"> a los estados del área de distribución actual e histórica a incluir las medidas de conservación especificadas en la Hoja de Ruta para la conservación del asno salvaje africano en sus Estrategias y Planes de Acción Nacionales de Biodiversidad (EPANB).</w:t>
      </w:r>
    </w:p>
    <w:p w:rsidR="00A30B16" w:rsidRPr="00D110D2" w:rsidRDefault="00A30B16" w:rsidP="00D110D2">
      <w:pPr>
        <w:spacing w:after="0" w:line="240" w:lineRule="auto"/>
        <w:jc w:val="both"/>
        <w:rPr>
          <w:rFonts w:cs="Arial"/>
          <w:lang w:val="es-ES"/>
        </w:rPr>
      </w:pPr>
    </w:p>
    <w:p w:rsidR="00A30B16" w:rsidRPr="00D110D2" w:rsidRDefault="00A30B16" w:rsidP="00D110D2">
      <w:pPr>
        <w:widowControl w:val="0"/>
        <w:numPr>
          <w:ilvl w:val="0"/>
          <w:numId w:val="7"/>
        </w:numPr>
        <w:autoSpaceDE w:val="0"/>
        <w:autoSpaceDN w:val="0"/>
        <w:adjustRightInd w:val="0"/>
        <w:spacing w:after="0" w:line="240" w:lineRule="auto"/>
        <w:jc w:val="both"/>
        <w:rPr>
          <w:rFonts w:cs="Arial"/>
          <w:lang w:val="es-ES"/>
        </w:rPr>
      </w:pPr>
      <w:r w:rsidRPr="00D110D2">
        <w:rPr>
          <w:rFonts w:cs="Arial"/>
          <w:i/>
          <w:lang w:val="es-ES"/>
        </w:rPr>
        <w:t>Invita</w:t>
      </w:r>
      <w:r w:rsidRPr="00D110D2">
        <w:rPr>
          <w:rFonts w:cs="Arial"/>
          <w:lang w:val="es-ES"/>
        </w:rPr>
        <w:t xml:space="preserve"> a los estados del área de distribución a desarrollar e implementar leyes nacionales para aumentar la protección del asno salvaje africano.</w:t>
      </w:r>
    </w:p>
    <w:p w:rsidR="00A30B16" w:rsidRPr="00D110D2" w:rsidRDefault="00A30B16" w:rsidP="00D110D2">
      <w:pPr>
        <w:spacing w:after="0" w:line="240" w:lineRule="auto"/>
        <w:jc w:val="both"/>
        <w:rPr>
          <w:rFonts w:cs="Arial"/>
          <w:lang w:val="es-ES"/>
        </w:rPr>
      </w:pPr>
    </w:p>
    <w:p w:rsidR="00A30B16" w:rsidRPr="00D110D2" w:rsidRDefault="00A30B16" w:rsidP="00D110D2">
      <w:pPr>
        <w:widowControl w:val="0"/>
        <w:numPr>
          <w:ilvl w:val="0"/>
          <w:numId w:val="7"/>
        </w:numPr>
        <w:autoSpaceDE w:val="0"/>
        <w:autoSpaceDN w:val="0"/>
        <w:adjustRightInd w:val="0"/>
        <w:spacing w:after="0" w:line="240" w:lineRule="auto"/>
        <w:jc w:val="both"/>
        <w:rPr>
          <w:rFonts w:cs="Arial"/>
          <w:lang w:val="es-ES"/>
        </w:rPr>
      </w:pPr>
      <w:r w:rsidRPr="00D110D2">
        <w:rPr>
          <w:rFonts w:cs="Arial"/>
          <w:i/>
          <w:lang w:val="es-ES"/>
        </w:rPr>
        <w:t>Solicita</w:t>
      </w:r>
      <w:r w:rsidRPr="00D110D2">
        <w:rPr>
          <w:rFonts w:cs="Arial"/>
          <w:lang w:val="es-ES"/>
        </w:rPr>
        <w:t xml:space="preserve"> a la República Democrática Federal de Etiopía y al estado de Eritrea a monitorear las poblaciones existentes de asno salvaje africano.</w:t>
      </w:r>
    </w:p>
    <w:p w:rsidR="00A30B16" w:rsidRPr="00D110D2" w:rsidRDefault="00A30B16" w:rsidP="00D110D2">
      <w:pPr>
        <w:spacing w:after="0" w:line="240" w:lineRule="auto"/>
        <w:jc w:val="both"/>
        <w:rPr>
          <w:rFonts w:cs="Arial"/>
          <w:lang w:val="es-ES"/>
        </w:rPr>
      </w:pPr>
    </w:p>
    <w:p w:rsidR="00A30B16" w:rsidRPr="00D110D2" w:rsidRDefault="00A30B16" w:rsidP="00D110D2">
      <w:pPr>
        <w:widowControl w:val="0"/>
        <w:numPr>
          <w:ilvl w:val="0"/>
          <w:numId w:val="7"/>
        </w:numPr>
        <w:autoSpaceDE w:val="0"/>
        <w:autoSpaceDN w:val="0"/>
        <w:adjustRightInd w:val="0"/>
        <w:spacing w:after="0" w:line="240" w:lineRule="auto"/>
        <w:jc w:val="both"/>
        <w:rPr>
          <w:rFonts w:cs="Arial"/>
          <w:lang w:val="es-ES"/>
        </w:rPr>
      </w:pPr>
      <w:r w:rsidRPr="00D110D2">
        <w:rPr>
          <w:rFonts w:cs="Arial"/>
          <w:i/>
          <w:lang w:val="es-ES"/>
        </w:rPr>
        <w:t>Solicita</w:t>
      </w:r>
      <w:r w:rsidRPr="00D110D2">
        <w:rPr>
          <w:rFonts w:cs="Arial"/>
          <w:lang w:val="es-ES"/>
        </w:rPr>
        <w:t xml:space="preserve"> a la República Democrática Federal de Etiopía y al estado de Eritrea e </w:t>
      </w:r>
      <w:r w:rsidRPr="00D110D2">
        <w:rPr>
          <w:rFonts w:cs="Arial"/>
          <w:i/>
          <w:lang w:val="es-ES"/>
        </w:rPr>
        <w:t>invita</w:t>
      </w:r>
      <w:r w:rsidRPr="00D110D2">
        <w:rPr>
          <w:rFonts w:cs="Arial"/>
          <w:lang w:val="es-ES"/>
        </w:rPr>
        <w:t xml:space="preserve"> a los estados del área de distribución histórica a informar a la Conferencia de las Partes en cada reunión y al Grupo Especialista en Equinos de la Unión Internacional para la Conservación de la Naturaleza (UICN) sobre el progreso en la implementación de la Hoja de Ruta para la conservación de asno salvaje africano.</w:t>
      </w:r>
    </w:p>
    <w:p w:rsidR="00A30B16" w:rsidRPr="00D110D2" w:rsidRDefault="00A30B16" w:rsidP="00D110D2">
      <w:pPr>
        <w:spacing w:after="0" w:line="240" w:lineRule="auto"/>
        <w:jc w:val="both"/>
        <w:rPr>
          <w:rFonts w:cs="Arial"/>
          <w:lang w:val="es-ES"/>
        </w:rPr>
      </w:pPr>
    </w:p>
    <w:p w:rsidR="00A30B16" w:rsidRPr="00D110D2" w:rsidRDefault="00A30B16" w:rsidP="00D110D2">
      <w:pPr>
        <w:widowControl w:val="0"/>
        <w:numPr>
          <w:ilvl w:val="0"/>
          <w:numId w:val="7"/>
        </w:numPr>
        <w:autoSpaceDE w:val="0"/>
        <w:autoSpaceDN w:val="0"/>
        <w:adjustRightInd w:val="0"/>
        <w:spacing w:after="0" w:line="240" w:lineRule="auto"/>
        <w:jc w:val="both"/>
        <w:rPr>
          <w:rFonts w:cs="Arial"/>
          <w:lang w:val="es-ES"/>
        </w:rPr>
      </w:pPr>
      <w:r w:rsidRPr="00D110D2">
        <w:rPr>
          <w:rFonts w:cs="Arial"/>
          <w:i/>
          <w:lang w:val="es-ES"/>
        </w:rPr>
        <w:t>Alienta</w:t>
      </w:r>
      <w:r w:rsidRPr="00D110D2">
        <w:rPr>
          <w:rFonts w:cs="Arial"/>
          <w:lang w:val="es-ES"/>
        </w:rPr>
        <w:t xml:space="preserve"> a las Partes, a las organizaciones intergubernamentales y no gubernamentales y a los donantes a proporcionar el apoyo financiero y técnico necesario a los estados del área de distribución y a la Secretaría para implementar las acciones descritas en la Hoja de Ruta para la conservación del asno salvaje africano.</w:t>
      </w:r>
    </w:p>
    <w:p w:rsidR="00A30B16" w:rsidRPr="00D110D2" w:rsidRDefault="00A30B16" w:rsidP="00D110D2">
      <w:pPr>
        <w:widowControl w:val="0"/>
        <w:autoSpaceDE w:val="0"/>
        <w:autoSpaceDN w:val="0"/>
        <w:adjustRightInd w:val="0"/>
        <w:spacing w:after="0" w:line="240" w:lineRule="auto"/>
        <w:ind w:left="360"/>
        <w:jc w:val="both"/>
        <w:rPr>
          <w:lang w:val="es-ES"/>
        </w:rPr>
      </w:pPr>
    </w:p>
    <w:p w:rsidR="00D110D2" w:rsidRDefault="00A30B16" w:rsidP="00D110D2">
      <w:pPr>
        <w:widowControl w:val="0"/>
        <w:numPr>
          <w:ilvl w:val="0"/>
          <w:numId w:val="7"/>
        </w:numPr>
        <w:autoSpaceDE w:val="0"/>
        <w:autoSpaceDN w:val="0"/>
        <w:adjustRightInd w:val="0"/>
        <w:spacing w:after="0" w:line="240" w:lineRule="auto"/>
        <w:jc w:val="both"/>
        <w:rPr>
          <w:u w:val="single"/>
          <w:lang w:val="es-ES"/>
        </w:rPr>
        <w:sectPr w:rsidR="00D110D2" w:rsidSect="00B104EC">
          <w:headerReference w:type="first" r:id="rId13"/>
          <w:footerReference w:type="first" r:id="rId14"/>
          <w:pgSz w:w="11906" w:h="16838" w:code="9"/>
          <w:pgMar w:top="1134" w:right="1134" w:bottom="1134" w:left="1134" w:header="720" w:footer="720" w:gutter="0"/>
          <w:cols w:space="720"/>
          <w:titlePg/>
          <w:docGrid w:linePitch="360"/>
        </w:sectPr>
      </w:pPr>
      <w:r w:rsidRPr="00D110D2">
        <w:rPr>
          <w:i/>
          <w:u w:val="single"/>
          <w:lang w:val="es-ES"/>
        </w:rPr>
        <w:t>Solicita</w:t>
      </w:r>
      <w:r w:rsidRPr="00D110D2">
        <w:rPr>
          <w:u w:val="single"/>
          <w:lang w:val="es-ES"/>
        </w:rPr>
        <w:t xml:space="preserve"> a la Secretaría que supervise la implementación de la Hoja de Ruta y aporte informes al respecto tanto de la Hoja de Ruta como de la Resolución para cada reunión de la Conferencia de las Partes. </w:t>
      </w:r>
    </w:p>
    <w:p w:rsidR="00A30B16" w:rsidRPr="00416BDB" w:rsidRDefault="00A30B16" w:rsidP="00A30B16">
      <w:pPr>
        <w:rPr>
          <w:lang w:val="es-ES"/>
        </w:rPr>
      </w:pPr>
    </w:p>
    <w:p w:rsidR="00A30B16" w:rsidRPr="00416BDB" w:rsidRDefault="00A30B16" w:rsidP="00A30B16">
      <w:pPr>
        <w:spacing w:after="0" w:line="240" w:lineRule="auto"/>
        <w:jc w:val="right"/>
        <w:rPr>
          <w:b/>
          <w:bCs/>
          <w:lang w:val="es-ES"/>
        </w:rPr>
      </w:pPr>
      <w:r w:rsidRPr="00416BDB">
        <w:rPr>
          <w:b/>
          <w:bCs/>
          <w:lang w:val="es-ES"/>
        </w:rPr>
        <w:t>ANEXO 2</w:t>
      </w:r>
    </w:p>
    <w:p w:rsidR="00A30B16" w:rsidRDefault="00A30B16" w:rsidP="00A30B16">
      <w:pPr>
        <w:spacing w:after="0" w:line="240" w:lineRule="auto"/>
        <w:jc w:val="center"/>
        <w:rPr>
          <w:lang w:val="es-ES"/>
        </w:rPr>
      </w:pPr>
    </w:p>
    <w:p w:rsidR="00D110D2" w:rsidRPr="00416BDB" w:rsidRDefault="00D110D2" w:rsidP="00A30B16">
      <w:pPr>
        <w:spacing w:after="0" w:line="240" w:lineRule="auto"/>
        <w:jc w:val="center"/>
        <w:rPr>
          <w:lang w:val="es-ES"/>
        </w:rPr>
      </w:pPr>
    </w:p>
    <w:p w:rsidR="00A30B16" w:rsidRPr="00416BDB" w:rsidRDefault="00A30B16" w:rsidP="00A30B16">
      <w:pPr>
        <w:spacing w:after="0" w:line="240" w:lineRule="auto"/>
        <w:jc w:val="center"/>
        <w:rPr>
          <w:rFonts w:eastAsia="MS Mincho"/>
          <w:lang w:val="es-ES"/>
        </w:rPr>
      </w:pPr>
      <w:r w:rsidRPr="00416BDB">
        <w:rPr>
          <w:rFonts w:eastAsia="MS Mincho"/>
          <w:lang w:val="es-ES"/>
        </w:rPr>
        <w:t>ENMIENDAS PROPUESTAS A LA</w:t>
      </w:r>
      <w:r w:rsidRPr="00416BDB">
        <w:rPr>
          <w:b/>
          <w:bCs/>
          <w:lang w:val="es-ES"/>
        </w:rPr>
        <w:t xml:space="preserve"> </w:t>
      </w:r>
      <w:r w:rsidRPr="00416BDB">
        <w:rPr>
          <w:rFonts w:eastAsia="MS Mincho"/>
          <w:lang w:val="es-ES"/>
        </w:rPr>
        <w:t>DECISIÓN 12.71</w:t>
      </w:r>
    </w:p>
    <w:p w:rsidR="00A30B16" w:rsidRPr="00416BDB" w:rsidRDefault="00A30B16" w:rsidP="00A30B16">
      <w:pPr>
        <w:spacing w:after="0" w:line="240" w:lineRule="auto"/>
        <w:jc w:val="both"/>
        <w:rPr>
          <w:lang w:val="es-ES"/>
        </w:rPr>
      </w:pPr>
    </w:p>
    <w:p w:rsidR="00A30B16" w:rsidRPr="00416BDB" w:rsidRDefault="00A30B16" w:rsidP="00A30B16">
      <w:pPr>
        <w:spacing w:after="0" w:line="240" w:lineRule="auto"/>
        <w:jc w:val="center"/>
        <w:rPr>
          <w:b/>
          <w:bCs/>
          <w:lang w:val="es-ES"/>
        </w:rPr>
      </w:pPr>
      <w:bookmarkStart w:id="5" w:name="_Toc503342674"/>
      <w:bookmarkStart w:id="6" w:name="_Hlk20904145"/>
      <w:r w:rsidRPr="00416BDB">
        <w:rPr>
          <w:b/>
          <w:bCs/>
          <w:iCs/>
          <w:lang w:val="es-ES"/>
        </w:rPr>
        <w:t>CONSERVACIÓN DEL ASNO SALVAJE AFRICANO</w:t>
      </w:r>
      <w:bookmarkEnd w:id="5"/>
      <w:r w:rsidRPr="00416BDB">
        <w:rPr>
          <w:b/>
          <w:bCs/>
          <w:lang w:val="es-ES"/>
        </w:rPr>
        <w:t xml:space="preserve"> </w:t>
      </w:r>
      <w:r w:rsidRPr="00416BDB">
        <w:rPr>
          <w:b/>
          <w:bCs/>
          <w:i/>
          <w:iCs/>
          <w:lang w:val="es-ES"/>
        </w:rPr>
        <w:t>(</w:t>
      </w:r>
      <w:r w:rsidRPr="00416BDB">
        <w:rPr>
          <w:b/>
          <w:bCs/>
          <w:i/>
          <w:lang w:val="es-ES"/>
        </w:rPr>
        <w:t xml:space="preserve">Equus </w:t>
      </w:r>
      <w:proofErr w:type="spellStart"/>
      <w:r w:rsidRPr="00416BDB">
        <w:rPr>
          <w:b/>
          <w:bCs/>
          <w:i/>
          <w:lang w:val="es-ES"/>
        </w:rPr>
        <w:t>africanus</w:t>
      </w:r>
      <w:proofErr w:type="spellEnd"/>
      <w:r w:rsidRPr="00416BDB">
        <w:rPr>
          <w:b/>
          <w:bCs/>
          <w:lang w:val="es-ES"/>
        </w:rPr>
        <w:t>)</w:t>
      </w:r>
    </w:p>
    <w:bookmarkEnd w:id="6"/>
    <w:p w:rsidR="00A30B16" w:rsidRPr="00416BDB" w:rsidRDefault="00A30B16" w:rsidP="00A30B16">
      <w:pPr>
        <w:spacing w:after="0" w:line="240" w:lineRule="auto"/>
        <w:jc w:val="both"/>
        <w:rPr>
          <w:lang w:val="es-ES"/>
        </w:rPr>
      </w:pPr>
    </w:p>
    <w:p w:rsidR="00D110D2" w:rsidRDefault="00D110D2" w:rsidP="00A30B16">
      <w:pPr>
        <w:spacing w:after="0" w:line="240" w:lineRule="auto"/>
        <w:jc w:val="both"/>
        <w:rPr>
          <w:lang w:val="es-ES"/>
        </w:rPr>
      </w:pPr>
      <w:bookmarkStart w:id="7" w:name="_Hlk20904217"/>
    </w:p>
    <w:p w:rsidR="00A30B16" w:rsidRPr="00416BDB" w:rsidRDefault="00A30B16" w:rsidP="00A30B16">
      <w:pPr>
        <w:spacing w:after="0" w:line="240" w:lineRule="auto"/>
        <w:jc w:val="both"/>
        <w:rPr>
          <w:lang w:val="es-ES"/>
        </w:rPr>
      </w:pPr>
      <w:r w:rsidRPr="00416BDB">
        <w:rPr>
          <w:b/>
          <w:bCs/>
          <w:i/>
          <w:iCs/>
          <w:lang w:val="es-ES"/>
        </w:rPr>
        <w:t xml:space="preserve">Dirigido a </w:t>
      </w:r>
      <w:proofErr w:type="spellStart"/>
      <w:r w:rsidRPr="00416BDB">
        <w:rPr>
          <w:b/>
          <w:bCs/>
          <w:i/>
          <w:iCs/>
          <w:lang w:val="es-ES"/>
        </w:rPr>
        <w:t>Djibouti</w:t>
      </w:r>
      <w:proofErr w:type="spellEnd"/>
      <w:r w:rsidRPr="00416BDB">
        <w:rPr>
          <w:b/>
          <w:bCs/>
          <w:i/>
          <w:iCs/>
          <w:lang w:val="es-ES"/>
        </w:rPr>
        <w:t>, Egipto, Somalia y Sudán</w:t>
      </w:r>
    </w:p>
    <w:p w:rsidR="00D110D2" w:rsidRPr="00416BDB" w:rsidRDefault="00D110D2" w:rsidP="00D110D2">
      <w:pPr>
        <w:spacing w:after="0" w:line="240" w:lineRule="auto"/>
        <w:jc w:val="both"/>
        <w:rPr>
          <w:lang w:val="es-ES"/>
        </w:rPr>
      </w:pPr>
    </w:p>
    <w:p w:rsidR="00A30B16" w:rsidRPr="00416BDB" w:rsidRDefault="00D110D2" w:rsidP="00D110D2">
      <w:pPr>
        <w:spacing w:after="0" w:line="240" w:lineRule="auto"/>
        <w:ind w:left="1701" w:hanging="1701"/>
        <w:jc w:val="both"/>
        <w:rPr>
          <w:lang w:val="es-ES"/>
        </w:rPr>
      </w:pPr>
      <w:r w:rsidRPr="00416BDB">
        <w:rPr>
          <w:lang w:val="es-ES"/>
        </w:rPr>
        <w:t>13.AA (12.71)</w:t>
      </w:r>
      <w:r>
        <w:rPr>
          <w:lang w:val="es-ES"/>
        </w:rPr>
        <w:tab/>
      </w:r>
      <w:r w:rsidR="00A30B16" w:rsidRPr="00416BDB">
        <w:rPr>
          <w:lang w:val="es-ES"/>
        </w:rPr>
        <w:t xml:space="preserve">Solicita a </w:t>
      </w:r>
      <w:proofErr w:type="spellStart"/>
      <w:r w:rsidR="00A30B16" w:rsidRPr="00416BDB">
        <w:rPr>
          <w:lang w:val="es-ES"/>
        </w:rPr>
        <w:t>Djibouti</w:t>
      </w:r>
      <w:proofErr w:type="spellEnd"/>
      <w:r w:rsidR="00A30B16" w:rsidRPr="00416BDB">
        <w:rPr>
          <w:lang w:val="es-ES"/>
        </w:rPr>
        <w:t>, Egipto y Somalia en calidad de Estados del área de distribución histórica, e invita a Sudán a que realicen investigaciones con el fin de averiguar si las actuales poblaciones naturales de asno salvaje africano siguen habitando sus territorios y a que informen sobre sus hallazgos a la 1</w:t>
      </w:r>
      <w:r w:rsidR="00A30B16" w:rsidRPr="00416BDB">
        <w:rPr>
          <w:u w:val="single"/>
          <w:lang w:val="es-ES"/>
        </w:rPr>
        <w:t>4</w:t>
      </w:r>
      <w:r w:rsidR="00A30B16" w:rsidRPr="00416BDB">
        <w:rPr>
          <w:vertAlign w:val="superscript"/>
          <w:lang w:val="es-ES"/>
        </w:rPr>
        <w:t>ª</w:t>
      </w:r>
      <w:r w:rsidR="00A30B16" w:rsidRPr="00416BDB">
        <w:rPr>
          <w:lang w:val="es-ES"/>
        </w:rPr>
        <w:t xml:space="preserve"> reunión de la Conferencia de las Partes.</w:t>
      </w:r>
      <w:bookmarkEnd w:id="7"/>
    </w:p>
    <w:p w:rsidR="00002A97" w:rsidRPr="00416BDB" w:rsidRDefault="00002A97" w:rsidP="00A30B16">
      <w:pPr>
        <w:widowControl w:val="0"/>
        <w:tabs>
          <w:tab w:val="left" w:pos="7020"/>
        </w:tabs>
        <w:suppressAutoHyphens/>
        <w:autoSpaceDE w:val="0"/>
        <w:autoSpaceDN w:val="0"/>
        <w:spacing w:after="0" w:line="240" w:lineRule="auto"/>
        <w:textAlignment w:val="baseline"/>
        <w:rPr>
          <w:lang w:val="es-ES"/>
        </w:rPr>
      </w:pPr>
    </w:p>
    <w:sectPr w:rsidR="00002A97" w:rsidRPr="00416BDB" w:rsidSect="00B104EC">
      <w:headerReference w:type="first" r:id="rId15"/>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15B" w:rsidRDefault="002D515B" w:rsidP="00002A97">
      <w:pPr>
        <w:spacing w:after="0" w:line="240" w:lineRule="auto"/>
      </w:pPr>
      <w:r>
        <w:separator/>
      </w:r>
    </w:p>
  </w:endnote>
  <w:endnote w:type="continuationSeparator" w:id="0">
    <w:p w:rsidR="002D515B" w:rsidRDefault="002D515B"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628821"/>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00416BDB">
          <w:rPr>
            <w:noProof/>
            <w:sz w:val="18"/>
            <w:szCs w:val="18"/>
          </w:rPr>
          <w:t>6</w:t>
        </w:r>
        <w:r w:rsidRPr="00002A97">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515420"/>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00416BDB">
          <w:rPr>
            <w:noProof/>
            <w:sz w:val="18"/>
            <w:szCs w:val="18"/>
          </w:rPr>
          <w:t>7</w:t>
        </w:r>
        <w:r w:rsidRPr="00002A97">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406529"/>
      <w:docPartObj>
        <w:docPartGallery w:val="Page Numbers (Bottom of Page)"/>
        <w:docPartUnique/>
      </w:docPartObj>
    </w:sdtPr>
    <w:sdtEndPr>
      <w:rPr>
        <w:noProof/>
        <w:sz w:val="18"/>
        <w:szCs w:val="18"/>
      </w:rPr>
    </w:sdtEndPr>
    <w:sdtContent>
      <w:p w:rsidR="00D110D2" w:rsidRPr="00D110D2" w:rsidRDefault="00D110D2">
        <w:pPr>
          <w:pStyle w:val="Footer"/>
          <w:jc w:val="center"/>
          <w:rPr>
            <w:sz w:val="18"/>
            <w:szCs w:val="18"/>
          </w:rPr>
        </w:pPr>
        <w:r w:rsidRPr="00D110D2">
          <w:rPr>
            <w:sz w:val="18"/>
            <w:szCs w:val="18"/>
          </w:rPr>
          <w:fldChar w:fldCharType="begin"/>
        </w:r>
        <w:r w:rsidRPr="00D110D2">
          <w:rPr>
            <w:sz w:val="18"/>
            <w:szCs w:val="18"/>
          </w:rPr>
          <w:instrText xml:space="preserve"> PAGE   \* MERGEFORMAT </w:instrText>
        </w:r>
        <w:r w:rsidRPr="00D110D2">
          <w:rPr>
            <w:sz w:val="18"/>
            <w:szCs w:val="18"/>
          </w:rPr>
          <w:fldChar w:fldCharType="separate"/>
        </w:r>
        <w:r w:rsidRPr="00D110D2">
          <w:rPr>
            <w:noProof/>
            <w:sz w:val="18"/>
            <w:szCs w:val="18"/>
          </w:rPr>
          <w:t>2</w:t>
        </w:r>
        <w:r w:rsidRPr="00D110D2">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15B" w:rsidRDefault="002D515B" w:rsidP="00002A97">
      <w:pPr>
        <w:spacing w:after="0" w:line="240" w:lineRule="auto"/>
      </w:pPr>
      <w:r>
        <w:separator/>
      </w:r>
    </w:p>
  </w:footnote>
  <w:footnote w:type="continuationSeparator" w:id="0">
    <w:p w:rsidR="002D515B" w:rsidRDefault="002D515B" w:rsidP="00002A97">
      <w:pPr>
        <w:spacing w:after="0" w:line="240" w:lineRule="auto"/>
      </w:pPr>
      <w:r>
        <w:continuationSeparator/>
      </w:r>
    </w:p>
  </w:footnote>
  <w:footnote w:id="1">
    <w:p w:rsidR="00A30B16" w:rsidRPr="005030D6" w:rsidRDefault="00A30B16" w:rsidP="005030D6">
      <w:pPr>
        <w:pStyle w:val="FootnoteText"/>
        <w:ind w:left="142" w:hanging="142"/>
        <w:jc w:val="both"/>
        <w:rPr>
          <w:sz w:val="16"/>
          <w:szCs w:val="16"/>
          <w:lang w:val="es-ES"/>
        </w:rPr>
      </w:pPr>
      <w:r w:rsidRPr="005030D6">
        <w:rPr>
          <w:rStyle w:val="FootnoteReference"/>
          <w:sz w:val="16"/>
          <w:szCs w:val="16"/>
        </w:rPr>
        <w:footnoteRef/>
      </w:r>
      <w:r w:rsidRPr="005030D6">
        <w:rPr>
          <w:sz w:val="16"/>
          <w:szCs w:val="16"/>
          <w:lang w:val="es-ES"/>
        </w:rPr>
        <w:t xml:space="preserve"> Hoja de Ruta: Objetivo 1.1, Desarrollar un programa de conservación del ecosistema de </w:t>
      </w:r>
      <w:proofErr w:type="spellStart"/>
      <w:r w:rsidRPr="005030D6">
        <w:rPr>
          <w:sz w:val="16"/>
          <w:szCs w:val="16"/>
          <w:lang w:val="es-ES"/>
        </w:rPr>
        <w:t>Denkelia</w:t>
      </w:r>
      <w:proofErr w:type="spellEnd"/>
      <w:r w:rsidRPr="005030D6">
        <w:rPr>
          <w:sz w:val="16"/>
          <w:szCs w:val="16"/>
          <w:lang w:val="es-ES"/>
        </w:rPr>
        <w:t>; Acción 1.1.1, Llevar a cabo investigaciones el área de distribución y los requerimientos ecológicos del asno salvaje africano y del ganado; y Acción 1.1.5, Mejorar el acceso al agua y el forraje en lugares clave.</w:t>
      </w:r>
    </w:p>
  </w:footnote>
  <w:footnote w:id="2">
    <w:p w:rsidR="00A30B16" w:rsidRPr="00A30B16" w:rsidRDefault="00A30B16" w:rsidP="005030D6">
      <w:pPr>
        <w:pStyle w:val="FootnoteText"/>
        <w:ind w:left="142" w:hanging="142"/>
        <w:jc w:val="both"/>
        <w:rPr>
          <w:lang w:val="es-ES"/>
        </w:rPr>
      </w:pPr>
      <w:r w:rsidRPr="005030D6">
        <w:rPr>
          <w:rStyle w:val="FootnoteReference"/>
          <w:sz w:val="16"/>
          <w:szCs w:val="16"/>
        </w:rPr>
        <w:footnoteRef/>
      </w:r>
      <w:r w:rsidRPr="005030D6">
        <w:rPr>
          <w:sz w:val="16"/>
          <w:szCs w:val="16"/>
          <w:lang w:val="es-ES"/>
        </w:rPr>
        <w:t xml:space="preserve"> Hoja de Ruta: Acción 4.1.1, Dinámica poblacional en </w:t>
      </w:r>
      <w:proofErr w:type="spellStart"/>
      <w:r w:rsidRPr="005030D6">
        <w:rPr>
          <w:sz w:val="16"/>
          <w:szCs w:val="16"/>
          <w:lang w:val="es-ES"/>
        </w:rPr>
        <w:t>Denkelia</w:t>
      </w:r>
      <w:proofErr w:type="spellEnd"/>
      <w:r w:rsidRPr="005030D6">
        <w:rPr>
          <w:sz w:val="16"/>
          <w:szCs w:val="16"/>
          <w:lang w:val="es-ES"/>
        </w:rPr>
        <w:t>; Acción 4.2.1, Registro de todos los ejemplares y recopilación de datos de natalidad y mortalidad; Acción 4.3.1, Recolección de muestras fecales para análisis genéticos poblacionales; Acción 4.4.1, Recolección de muestras fecales para anális</w:t>
      </w:r>
      <w:r w:rsidR="00416BDB" w:rsidRPr="005030D6">
        <w:rPr>
          <w:sz w:val="16"/>
          <w:szCs w:val="16"/>
          <w:lang w:val="es-ES"/>
        </w:rPr>
        <w:t xml:space="preserve">is de estados nutricionales; y </w:t>
      </w:r>
      <w:r w:rsidRPr="005030D6">
        <w:rPr>
          <w:sz w:val="16"/>
          <w:szCs w:val="16"/>
          <w:lang w:val="es-ES"/>
        </w:rPr>
        <w:t>A</w:t>
      </w:r>
      <w:r w:rsidR="00416BDB" w:rsidRPr="005030D6">
        <w:rPr>
          <w:sz w:val="16"/>
          <w:szCs w:val="16"/>
          <w:lang w:val="es-ES"/>
        </w:rPr>
        <w:t>c</w:t>
      </w:r>
      <w:r w:rsidRPr="005030D6">
        <w:rPr>
          <w:sz w:val="16"/>
          <w:szCs w:val="16"/>
          <w:lang w:val="es-ES"/>
        </w:rPr>
        <w:t>ción 4.5.1, Recolección de cráneos y materiales esqueléticos para análisis morfológicos.</w:t>
      </w:r>
      <w:r w:rsidRPr="00A30B16">
        <w:rPr>
          <w:lang w:val="es-ES"/>
        </w:rPr>
        <w:t xml:space="preserve">  </w:t>
      </w:r>
    </w:p>
  </w:footnote>
  <w:footnote w:id="3">
    <w:p w:rsidR="00A30B16" w:rsidRPr="005030D6" w:rsidRDefault="00A30B16" w:rsidP="005030D6">
      <w:pPr>
        <w:pStyle w:val="FootnoteText"/>
        <w:ind w:left="142" w:hanging="142"/>
        <w:jc w:val="both"/>
        <w:rPr>
          <w:sz w:val="16"/>
          <w:szCs w:val="16"/>
          <w:lang w:val="es-ES"/>
        </w:rPr>
      </w:pPr>
      <w:r w:rsidRPr="005030D6">
        <w:rPr>
          <w:rStyle w:val="FootnoteReference"/>
          <w:sz w:val="16"/>
          <w:szCs w:val="16"/>
        </w:rPr>
        <w:footnoteRef/>
      </w:r>
      <w:r w:rsidRPr="005030D6">
        <w:rPr>
          <w:sz w:val="16"/>
          <w:szCs w:val="16"/>
          <w:lang w:val="es-ES"/>
        </w:rPr>
        <w:t xml:space="preserve"> Hoja de Ruta: Objetivo 3.1, Llevar a cabo investigaciones y tomar medidas de control sobre el solapamiento dietético y la competición por los recursos; y Objetivo 3.4, Desarrollo de planes de gestión hídrica y de pastizales.</w:t>
      </w:r>
    </w:p>
  </w:footnote>
  <w:footnote w:id="4">
    <w:p w:rsidR="005030D6" w:rsidRDefault="00A30B16" w:rsidP="005030D6">
      <w:pPr>
        <w:pStyle w:val="FootnoteText"/>
        <w:ind w:left="142" w:hanging="142"/>
        <w:jc w:val="both"/>
        <w:rPr>
          <w:sz w:val="16"/>
          <w:szCs w:val="16"/>
          <w:lang w:val="es-ES"/>
        </w:rPr>
      </w:pPr>
      <w:r w:rsidRPr="005030D6">
        <w:rPr>
          <w:rStyle w:val="FootnoteReference"/>
          <w:sz w:val="16"/>
          <w:szCs w:val="16"/>
        </w:rPr>
        <w:footnoteRef/>
      </w:r>
      <w:r w:rsidRPr="005030D6">
        <w:rPr>
          <w:sz w:val="16"/>
          <w:szCs w:val="16"/>
          <w:lang w:val="es-ES"/>
        </w:rPr>
        <w:t xml:space="preserve"> </w:t>
      </w:r>
      <w:proofErr w:type="spellStart"/>
      <w:r w:rsidRPr="005030D6">
        <w:rPr>
          <w:sz w:val="16"/>
          <w:szCs w:val="16"/>
          <w:lang w:val="es-ES"/>
        </w:rPr>
        <w:t>Moss’ad</w:t>
      </w:r>
      <w:proofErr w:type="spellEnd"/>
      <w:r w:rsidRPr="005030D6">
        <w:rPr>
          <w:sz w:val="16"/>
          <w:szCs w:val="16"/>
          <w:lang w:val="es-ES"/>
        </w:rPr>
        <w:t xml:space="preserve"> </w:t>
      </w:r>
      <w:proofErr w:type="spellStart"/>
      <w:r w:rsidRPr="005030D6">
        <w:rPr>
          <w:sz w:val="16"/>
          <w:szCs w:val="16"/>
          <w:lang w:val="es-ES"/>
        </w:rPr>
        <w:t>Sultan</w:t>
      </w:r>
      <w:proofErr w:type="spellEnd"/>
      <w:r w:rsidRPr="005030D6">
        <w:rPr>
          <w:sz w:val="16"/>
          <w:szCs w:val="16"/>
          <w:lang w:val="es-ES"/>
        </w:rPr>
        <w:t xml:space="preserve"> publicó fotos de estos animales en Internet en la siguiente dirección: </w:t>
      </w:r>
    </w:p>
    <w:p w:rsidR="00A30B16" w:rsidRPr="005030D6" w:rsidRDefault="006C2DED" w:rsidP="005030D6">
      <w:pPr>
        <w:pStyle w:val="FootnoteText"/>
        <w:ind w:left="142" w:hanging="142"/>
        <w:jc w:val="both"/>
        <w:rPr>
          <w:sz w:val="16"/>
          <w:szCs w:val="16"/>
          <w:lang w:val="es-ES"/>
        </w:rPr>
      </w:pPr>
      <w:r>
        <w:fldChar w:fldCharType="begin"/>
      </w:r>
      <w:r w:rsidRPr="006C2DED">
        <w:rPr>
          <w:lang w:val="es-ES"/>
        </w:rPr>
        <w:instrText xml:space="preserve"> HYPERLINK "https://www.flickr.com/photos/ganay_elba/21992697666/in/album-72157628867476237" </w:instrText>
      </w:r>
      <w:r>
        <w:fldChar w:fldCharType="separate"/>
      </w:r>
      <w:r w:rsidR="00A30B16" w:rsidRPr="005030D6">
        <w:rPr>
          <w:rStyle w:val="Hyperlink"/>
          <w:sz w:val="16"/>
          <w:szCs w:val="16"/>
          <w:lang w:val="es-ES"/>
        </w:rPr>
        <w:t>https://www.flickr.com/photos/ganay_elba/21992697666/in/album-72157628867476237</w:t>
      </w:r>
      <w:r>
        <w:rPr>
          <w:rStyle w:val="Hyperlink"/>
          <w:sz w:val="16"/>
          <w:szCs w:val="16"/>
          <w:lang w:val="es-ES"/>
        </w:rPr>
        <w:fldChar w:fldCharType="end"/>
      </w:r>
    </w:p>
    <w:p w:rsidR="00A30B16" w:rsidRPr="00A30B16" w:rsidRDefault="00A30B16" w:rsidP="00A30B16">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sidR="00510924">
      <w:rPr>
        <w:rFonts w:eastAsia="Times New Roman" w:cs="Arial"/>
        <w:i/>
        <w:sz w:val="18"/>
        <w:szCs w:val="18"/>
        <w:lang w:val="fr-FR" w:eastAsia="es-ES"/>
      </w:rPr>
      <w:t>26.3.2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sidR="005030D6">
      <w:rPr>
        <w:rFonts w:eastAsia="Times New Roman" w:cs="Arial"/>
        <w:i/>
        <w:sz w:val="18"/>
        <w:szCs w:val="18"/>
        <w:lang w:val="fr-FR" w:eastAsia="es-ES"/>
      </w:rPr>
      <w:t>26.3.2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419E1E1" wp14:editId="5FFB4E2A">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lang w:val="es-ES" w:eastAsia="es-ES"/>
      </w:rPr>
      <w:drawing>
        <wp:anchor distT="0" distB="0" distL="114300" distR="114300" simplePos="0" relativeHeight="251660288" behindDoc="0" locked="0" layoutInCell="1" allowOverlap="1" wp14:anchorId="46F28626" wp14:editId="61113CB7">
          <wp:simplePos x="0" y="0"/>
          <wp:positionH relativeFrom="column">
            <wp:posOffset>-175263</wp:posOffset>
          </wp:positionH>
          <wp:positionV relativeFrom="paragraph">
            <wp:posOffset>-64766</wp:posOffset>
          </wp:positionV>
          <wp:extent cx="939161" cy="506733"/>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39161" cy="506733"/>
                  </a:xfrm>
                  <a:prstGeom prst="rect">
                    <a:avLst/>
                  </a:prstGeom>
                  <a:noFill/>
                  <a:ln>
                    <a:noFill/>
                    <a:prstDash/>
                  </a:ln>
                </pic:spPr>
              </pic:pic>
            </a:graphicData>
          </a:graphic>
        </wp:anchor>
      </w:drawing>
    </w:r>
    <w:r w:rsidRPr="00002A97">
      <w:rPr>
        <w:rFonts w:eastAsia="Times New Roman" w:cs="Times New Roman"/>
        <w:noProof/>
        <w:sz w:val="18"/>
        <w:szCs w:val="20"/>
        <w:lang w:val="es-ES" w:eastAsia="es-ES"/>
      </w:rPr>
      <w:drawing>
        <wp:anchor distT="0" distB="0" distL="114300" distR="114300" simplePos="0" relativeHeight="251659264" behindDoc="0" locked="0" layoutInCell="1" allowOverlap="1" wp14:anchorId="6D531B4F" wp14:editId="284B95F2">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002A97" w:rsidRDefault="00002A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0D2" w:rsidRPr="00D110D2" w:rsidRDefault="00D110D2" w:rsidP="00D110D2">
    <w:pPr>
      <w:pStyle w:val="Header"/>
      <w:pBdr>
        <w:bottom w:val="single" w:sz="4" w:space="1" w:color="auto"/>
      </w:pBdr>
      <w:jc w:val="right"/>
      <w:rPr>
        <w:i/>
        <w:sz w:val="18"/>
        <w:szCs w:val="18"/>
      </w:rPr>
    </w:pPr>
    <w:r w:rsidRPr="00D110D2">
      <w:rPr>
        <w:rFonts w:eastAsia="Times New Roman" w:cs="Arial"/>
        <w:i/>
        <w:sz w:val="18"/>
        <w:szCs w:val="18"/>
        <w:lang w:eastAsia="es-ES"/>
      </w:rPr>
      <w:t>UNEP/CMS/COP13/Doc.26.3.2/An</w:t>
    </w:r>
    <w:r>
      <w:rPr>
        <w:rFonts w:eastAsia="Times New Roman" w:cs="Arial"/>
        <w:i/>
        <w:sz w:val="18"/>
        <w:szCs w:val="18"/>
        <w:lang w:eastAsia="es-ES"/>
      </w:rPr>
      <w:t>exo 1</w:t>
    </w:r>
  </w:p>
  <w:p w:rsidR="00D110D2" w:rsidRDefault="00D110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0D2" w:rsidRPr="00D110D2" w:rsidRDefault="00D110D2" w:rsidP="00D110D2">
    <w:pPr>
      <w:pStyle w:val="Header"/>
      <w:pBdr>
        <w:bottom w:val="single" w:sz="4" w:space="1" w:color="auto"/>
      </w:pBdr>
      <w:jc w:val="right"/>
      <w:rPr>
        <w:i/>
        <w:sz w:val="18"/>
        <w:szCs w:val="18"/>
      </w:rPr>
    </w:pPr>
    <w:r w:rsidRPr="00D110D2">
      <w:rPr>
        <w:rFonts w:eastAsia="Times New Roman" w:cs="Arial"/>
        <w:i/>
        <w:sz w:val="18"/>
        <w:szCs w:val="18"/>
        <w:lang w:eastAsia="es-ES"/>
      </w:rPr>
      <w:t>UNEP/CMS/COP13/Doc.26.3.2/An</w:t>
    </w:r>
    <w:r>
      <w:rPr>
        <w:rFonts w:eastAsia="Times New Roman" w:cs="Arial"/>
        <w:i/>
        <w:sz w:val="18"/>
        <w:szCs w:val="18"/>
        <w:lang w:eastAsia="es-ES"/>
      </w:rPr>
      <w:t>exo 2</w:t>
    </w:r>
  </w:p>
  <w:p w:rsidR="00D110D2" w:rsidRDefault="00D11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A1C4482E"/>
    <w:lvl w:ilvl="0" w:tplc="99C6BF5C">
      <w:start w:val="1"/>
      <w:numFmt w:val="decimal"/>
      <w:pStyle w:val="Firstnumber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0372A"/>
    <w:multiLevelType w:val="multilevel"/>
    <w:tmpl w:val="D9926594"/>
    <w:lvl w:ilvl="0">
      <w:start w:val="1"/>
      <w:numFmt w:val="decimal"/>
      <w:lvlText w:val="%1."/>
      <w:lvlJc w:val="left"/>
      <w:pPr>
        <w:ind w:left="360" w:hanging="360"/>
      </w:pPr>
      <w:rPr>
        <w:i w:val="0"/>
        <w:iCs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39B62E34"/>
    <w:multiLevelType w:val="hybridMultilevel"/>
    <w:tmpl w:val="3A645A1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B3F7345"/>
    <w:multiLevelType w:val="hybridMultilevel"/>
    <w:tmpl w:val="3DEE62F2"/>
    <w:lvl w:ilvl="0" w:tplc="39446B64">
      <w:start w:val="1"/>
      <w:numFmt w:val="decimal"/>
      <w:lvlText w:val="%1."/>
      <w:lvlJc w:val="left"/>
      <w:pPr>
        <w:ind w:left="720" w:hanging="360"/>
      </w:pPr>
      <w:rPr>
        <w:rFonts w:ascii="Arial" w:hAnsi="Arial" w:cs="Arial" w:hint="default"/>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A97"/>
    <w:rsid w:val="00002A97"/>
    <w:rsid w:val="002D515B"/>
    <w:rsid w:val="002F7EC2"/>
    <w:rsid w:val="00416BDB"/>
    <w:rsid w:val="004C7808"/>
    <w:rsid w:val="005030D6"/>
    <w:rsid w:val="00510924"/>
    <w:rsid w:val="005330F7"/>
    <w:rsid w:val="00563598"/>
    <w:rsid w:val="006C2DED"/>
    <w:rsid w:val="00943D15"/>
    <w:rsid w:val="00A30B16"/>
    <w:rsid w:val="00B104EC"/>
    <w:rsid w:val="00BC5707"/>
    <w:rsid w:val="00BF7838"/>
    <w:rsid w:val="00D110D2"/>
    <w:rsid w:val="00E77A9F"/>
    <w:rsid w:val="00E81B4A"/>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2D7DA"/>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A30B16"/>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99"/>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5030D6"/>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F147ED"/>
    <w:pPr>
      <w:numPr>
        <w:numId w:val="2"/>
      </w:numPr>
      <w:spacing w:after="0" w:line="240" w:lineRule="auto"/>
      <w:ind w:left="1134" w:hanging="283"/>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5030D6"/>
    <w:rPr>
      <w:rFonts w:eastAsia="Times New Roman" w:cs="Arial"/>
      <w:lang w:val="es-ES" w:eastAsia="es-ES"/>
    </w:rPr>
  </w:style>
  <w:style w:type="character" w:customStyle="1" w:styleId="SecondnumberingaChar">
    <w:name w:val="Second numbering a). Char"/>
    <w:basedOn w:val="ListParagraphChar"/>
    <w:link w:val="Secondnumberinga"/>
    <w:rsid w:val="00F147ED"/>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uiPriority w:val="99"/>
    <w:rsid w:val="00A30B16"/>
    <w:rPr>
      <w:rFonts w:cs="Times New Roman"/>
      <w:color w:val="0563C1"/>
      <w:u w:val="single"/>
    </w:rPr>
  </w:style>
  <w:style w:type="paragraph" w:styleId="FootnoteText">
    <w:name w:val="footnote text"/>
    <w:basedOn w:val="Normal"/>
    <w:link w:val="FootnoteTextChar"/>
    <w:uiPriority w:val="99"/>
    <w:semiHidden/>
    <w:rsid w:val="00A30B16"/>
    <w:pPr>
      <w:spacing w:after="0" w:line="240" w:lineRule="auto"/>
    </w:pPr>
    <w:rPr>
      <w:rFonts w:eastAsia="Calibri" w:cs="Arial"/>
      <w:sz w:val="20"/>
      <w:szCs w:val="20"/>
    </w:rPr>
  </w:style>
  <w:style w:type="character" w:customStyle="1" w:styleId="FootnoteTextChar">
    <w:name w:val="Footnote Text Char"/>
    <w:basedOn w:val="DefaultParagraphFont"/>
    <w:link w:val="FootnoteText"/>
    <w:uiPriority w:val="99"/>
    <w:semiHidden/>
    <w:rsid w:val="00A30B16"/>
    <w:rPr>
      <w:rFonts w:eastAsia="Calibri" w:cs="Arial"/>
      <w:sz w:val="20"/>
      <w:szCs w:val="20"/>
    </w:rPr>
  </w:style>
  <w:style w:type="character" w:styleId="FootnoteReference">
    <w:name w:val="footnote reference"/>
    <w:uiPriority w:val="99"/>
    <w:semiHidden/>
    <w:rsid w:val="00A30B16"/>
    <w:rPr>
      <w:rFonts w:cs="Times New Roman"/>
      <w:vertAlign w:val="superscript"/>
    </w:rPr>
  </w:style>
  <w:style w:type="character" w:customStyle="1" w:styleId="Heading2Char">
    <w:name w:val="Heading 2 Char"/>
    <w:basedOn w:val="DefaultParagraphFont"/>
    <w:link w:val="Heading2"/>
    <w:uiPriority w:val="99"/>
    <w:rsid w:val="00A30B16"/>
    <w:rPr>
      <w:rFonts w:ascii="Times New Roman" w:eastAsia="Times New Roman" w:hAnsi="Times New Roman" w:cs="Times New Roman"/>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3</cp:revision>
  <dcterms:created xsi:type="dcterms:W3CDTF">2019-10-11T12:07:00Z</dcterms:created>
  <dcterms:modified xsi:type="dcterms:W3CDTF">2019-10-11T12:08:00Z</dcterms:modified>
</cp:coreProperties>
</file>