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3152"/>
        <w:gridCol w:w="4970"/>
      </w:tblGrid>
      <w:tr w:rsidR="00EC2A58" w:rsidRPr="00EC2A58" w:rsidTr="00F72DCF">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3152"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4970"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w:t>
            </w:r>
            <w:r w:rsidRPr="00F73D75">
              <w:rPr>
                <w:rFonts w:eastAsia="Arial" w:cs="Arial"/>
                <w:lang w:val="fr-FR"/>
              </w:rPr>
              <w:t>Doc.</w:t>
            </w:r>
            <w:r w:rsidR="001951F8" w:rsidRPr="00F73D75">
              <w:rPr>
                <w:rFonts w:eastAsia="Arial" w:cs="Arial"/>
                <w:lang w:val="fr-FR"/>
              </w:rPr>
              <w:t>26.1.2/</w:t>
            </w:r>
            <w:r w:rsidR="00F72DCF">
              <w:rPr>
                <w:rFonts w:eastAsia="Arial" w:cs="Arial"/>
                <w:lang w:val="fr-FR"/>
              </w:rPr>
              <w:t>Rev.1/</w:t>
            </w:r>
            <w:r w:rsidR="001951F8" w:rsidRPr="00F73D75">
              <w:rPr>
                <w:rFonts w:eastAsia="Arial" w:cs="Arial"/>
                <w:lang w:val="fr-FR"/>
              </w:rPr>
              <w:t>Annexe 3</w:t>
            </w:r>
          </w:p>
          <w:p w:rsidR="00EC2A58" w:rsidRPr="00A02506" w:rsidRDefault="00DA44C3"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sidRPr="00F72DCF">
              <w:rPr>
                <w:rFonts w:eastAsia="Arial" w:cs="Arial"/>
                <w:lang w:val="fr-FR"/>
              </w:rPr>
              <w:t>13</w:t>
            </w:r>
            <w:r w:rsidR="00F73D75" w:rsidRPr="00F72DCF">
              <w:rPr>
                <w:rFonts w:eastAsia="Arial" w:cs="Arial"/>
                <w:lang w:val="fr-FR"/>
              </w:rPr>
              <w:t xml:space="preserve"> </w:t>
            </w:r>
            <w:r w:rsidRPr="00F72DCF">
              <w:rPr>
                <w:rFonts w:eastAsia="Arial" w:cs="Arial"/>
                <w:lang w:val="fr-FR"/>
              </w:rPr>
              <w:t>décembre</w:t>
            </w:r>
            <w:r w:rsidR="00EC2A58" w:rsidRPr="00F72DCF">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F73D75" w:rsidRDefault="00EC2A58" w:rsidP="00D71837">
      <w:pPr>
        <w:widowControl w:val="0"/>
        <w:suppressAutoHyphens/>
        <w:autoSpaceDE w:val="0"/>
        <w:autoSpaceDN w:val="0"/>
        <w:spacing w:after="0" w:line="240" w:lineRule="auto"/>
        <w:textAlignment w:val="baseline"/>
        <w:rPr>
          <w:rFonts w:eastAsia="Arial" w:cs="Arial"/>
          <w:iCs/>
          <w:lang w:val="fr-FR"/>
        </w:rPr>
      </w:pPr>
      <w:r w:rsidRPr="00EC2A58">
        <w:rPr>
          <w:rFonts w:eastAsia="Arial" w:cs="Arial"/>
          <w:iCs/>
          <w:lang w:val="fr-FR"/>
        </w:rPr>
        <w:t xml:space="preserve">Point </w:t>
      </w:r>
      <w:r w:rsidR="001951F8" w:rsidRPr="00F73D75">
        <w:rPr>
          <w:rFonts w:eastAsia="Arial" w:cs="Arial"/>
          <w:iCs/>
          <w:lang w:val="fr-FR"/>
        </w:rPr>
        <w:t>26.1.2</w:t>
      </w:r>
      <w:r w:rsidRPr="00EC2A58">
        <w:rPr>
          <w:rFonts w:eastAsia="Arial" w:cs="Arial"/>
          <w:iCs/>
          <w:lang w:val="fr-FR"/>
        </w:rPr>
        <w:t xml:space="preserve"> de l’ordre du jour</w:t>
      </w:r>
    </w:p>
    <w:p w:rsidR="00EC2A58" w:rsidRPr="00F73D75" w:rsidRDefault="00EC2A58" w:rsidP="00D71837">
      <w:pPr>
        <w:widowControl w:val="0"/>
        <w:tabs>
          <w:tab w:val="left" w:pos="7020"/>
        </w:tabs>
        <w:suppressAutoHyphens/>
        <w:autoSpaceDE w:val="0"/>
        <w:autoSpaceDN w:val="0"/>
        <w:spacing w:after="0" w:line="240" w:lineRule="auto"/>
        <w:textAlignment w:val="baseline"/>
        <w:rPr>
          <w:rFonts w:eastAsia="Arial" w:cs="Arial"/>
          <w:iCs/>
          <w:lang w:val="fr-FR"/>
        </w:rPr>
      </w:pPr>
    </w:p>
    <w:p w:rsidR="00EC2A58" w:rsidRPr="00F73D75" w:rsidRDefault="00EC2A58" w:rsidP="00D71837">
      <w:pPr>
        <w:widowControl w:val="0"/>
        <w:tabs>
          <w:tab w:val="left" w:pos="7020"/>
        </w:tabs>
        <w:suppressAutoHyphens/>
        <w:autoSpaceDE w:val="0"/>
        <w:autoSpaceDN w:val="0"/>
        <w:spacing w:after="0" w:line="240" w:lineRule="auto"/>
        <w:textAlignment w:val="baseline"/>
        <w:rPr>
          <w:rFonts w:eastAsia="Arial" w:cs="Arial"/>
          <w:iCs/>
          <w:lang w:val="fr-FR"/>
        </w:rPr>
      </w:pPr>
    </w:p>
    <w:p w:rsidR="001951F8" w:rsidRPr="00F73D75" w:rsidRDefault="00F73D75" w:rsidP="001951F8">
      <w:pPr>
        <w:widowControl w:val="0"/>
        <w:autoSpaceDE w:val="0"/>
        <w:adjustRightInd w:val="0"/>
        <w:spacing w:after="0"/>
        <w:jc w:val="center"/>
        <w:rPr>
          <w:rFonts w:eastAsia="Arial" w:cs="Arial"/>
          <w:b/>
          <w:iCs/>
          <w:lang w:val="fr-FR"/>
        </w:rPr>
      </w:pPr>
      <w:r w:rsidRPr="00F73D75">
        <w:rPr>
          <w:rFonts w:eastAsia="Arial" w:cs="Arial"/>
          <w:b/>
          <w:iCs/>
          <w:lang w:val="fr-FR"/>
        </w:rPr>
        <w:t>PLAN D’ACTION POUR LES OISEAUX TERRESTRES MIGRATEURS</w:t>
      </w:r>
    </w:p>
    <w:p w:rsidR="00EC2A58" w:rsidRPr="00F73D75" w:rsidRDefault="00F73D75" w:rsidP="001951F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iCs/>
          <w:lang w:val="fr-FR"/>
        </w:rPr>
      </w:pPr>
      <w:r w:rsidRPr="00F73D75">
        <w:rPr>
          <w:rFonts w:eastAsia="Arial" w:cs="Arial"/>
          <w:b/>
          <w:iCs/>
          <w:lang w:val="fr-FR"/>
        </w:rPr>
        <w:t>D’AFRIQUE</w:t>
      </w:r>
      <w:r>
        <w:rPr>
          <w:rFonts w:eastAsia="Arial" w:cs="Arial"/>
          <w:b/>
          <w:iCs/>
          <w:lang w:val="fr-FR"/>
        </w:rPr>
        <w:t>-</w:t>
      </w:r>
      <w:r w:rsidRPr="00F73D75">
        <w:rPr>
          <w:rFonts w:eastAsia="Arial" w:cs="Arial"/>
          <w:b/>
          <w:iCs/>
          <w:lang w:val="fr-FR"/>
        </w:rPr>
        <w:t>EURASIE</w:t>
      </w:r>
      <w:r w:rsidR="001951F8" w:rsidRPr="00F73D75">
        <w:rPr>
          <w:rFonts w:eastAsia="Arial" w:cs="Arial"/>
          <w:b/>
          <w:iCs/>
          <w:lang w:val="fr-FR"/>
        </w:rPr>
        <w:t xml:space="preserve"> (AEMLAP)</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143509</wp:posOffset>
                </wp:positionV>
                <wp:extent cx="4543425" cy="360997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543425" cy="3609975"/>
                        </a:xfrm>
                        <a:prstGeom prst="rect">
                          <a:avLst/>
                        </a:prstGeom>
                        <a:solidFill>
                          <a:srgbClr val="FFFFFF"/>
                        </a:solidFill>
                        <a:ln w="3172">
                          <a:solidFill>
                            <a:srgbClr val="000000"/>
                          </a:solidFill>
                          <a:prstDash val="solid"/>
                        </a:ln>
                      </wps:spPr>
                      <wps:txbx>
                        <w:txbxContent>
                          <w:p w:rsidR="00F72DCF" w:rsidRPr="00F72DCF" w:rsidRDefault="00F72DCF" w:rsidP="0026594E">
                            <w:pPr>
                              <w:spacing w:after="0" w:line="240" w:lineRule="auto"/>
                              <w:rPr>
                                <w:rFonts w:eastAsia="Arial" w:cs="Arial"/>
                                <w:lang w:val="fr-FR"/>
                              </w:rPr>
                            </w:pPr>
                            <w:r w:rsidRPr="00F72DCF">
                              <w:rPr>
                                <w:rFonts w:eastAsia="Arial" w:cs="Arial"/>
                                <w:lang w:val="fr-FR"/>
                              </w:rPr>
                              <w:t>Résumé:</w:t>
                            </w:r>
                          </w:p>
                          <w:p w:rsidR="00F72DCF" w:rsidRPr="00F72DCF" w:rsidRDefault="00F72DCF" w:rsidP="0026594E">
                            <w:pPr>
                              <w:spacing w:after="0" w:line="240" w:lineRule="auto"/>
                              <w:rPr>
                                <w:lang w:val="fr-FR"/>
                              </w:rPr>
                            </w:pPr>
                          </w:p>
                          <w:p w:rsidR="00F72DCF" w:rsidRPr="00F73D75" w:rsidRDefault="00F72DCF" w:rsidP="00F73D75">
                            <w:pPr>
                              <w:spacing w:after="0" w:line="240" w:lineRule="auto"/>
                              <w:jc w:val="both"/>
                              <w:rPr>
                                <w:rFonts w:cs="Arial"/>
                                <w:lang w:val="fr-FR"/>
                              </w:rPr>
                            </w:pPr>
                            <w:r w:rsidRPr="00F73D75">
                              <w:rPr>
                                <w:rFonts w:cs="Arial"/>
                                <w:lang w:val="fr-FR"/>
                              </w:rPr>
                              <w:t xml:space="preserve">Ce document contient le Plan d'action pour les oiseaux </w:t>
                            </w:r>
                            <w:r>
                              <w:rPr>
                                <w:rFonts w:cs="Arial"/>
                                <w:lang w:val="fr-FR"/>
                              </w:rPr>
                              <w:t xml:space="preserve">terrestres </w:t>
                            </w:r>
                            <w:r w:rsidRPr="00F73D75">
                              <w:rPr>
                                <w:rFonts w:cs="Arial"/>
                                <w:lang w:val="fr-FR"/>
                              </w:rPr>
                              <w:t xml:space="preserve">migrateurs terrestres </w:t>
                            </w:r>
                            <w:r>
                              <w:rPr>
                                <w:rFonts w:cs="Arial"/>
                                <w:lang w:val="fr-FR"/>
                              </w:rPr>
                              <w:t>d’</w:t>
                            </w:r>
                            <w:r w:rsidRPr="00F73D75">
                              <w:rPr>
                                <w:rFonts w:cs="Arial"/>
                                <w:lang w:val="fr-FR"/>
                              </w:rPr>
                              <w:t xml:space="preserve">Afrique-Eurasie (AEMLAP). </w:t>
                            </w:r>
                            <w:r>
                              <w:rPr>
                                <w:rFonts w:cs="Arial"/>
                                <w:lang w:val="fr-FR"/>
                              </w:rPr>
                              <w:t xml:space="preserve">Selon </w:t>
                            </w:r>
                            <w:r w:rsidRPr="00F73D75">
                              <w:rPr>
                                <w:rFonts w:cs="Arial"/>
                                <w:lang w:val="fr-FR"/>
                              </w:rPr>
                              <w:t>la Décision 12.22 c), la liste des espèces de l'AEMLAP a été mise à jour conformément aux références taxonomiques standard pour les oiseaux adoptées à la COP12 et aux changements apportés à la Liste rouge de l'UICN. La nouvelle liste a été approuvée par le groupe de travail sur les oiseaux terrestres en consultation par courriel, et les changements ont été intégrés à l'</w:t>
                            </w:r>
                            <w:r>
                              <w:rPr>
                                <w:rFonts w:cs="Arial"/>
                                <w:lang w:val="fr-FR"/>
                              </w:rPr>
                              <w:t>A</w:t>
                            </w:r>
                            <w:r w:rsidRPr="00F73D75">
                              <w:rPr>
                                <w:rFonts w:cs="Arial"/>
                                <w:lang w:val="fr-FR"/>
                              </w:rPr>
                              <w:t xml:space="preserve">nnexe 3 du Plan d'action. Les changements dans le nombre d'espèces classées dans les catégories A, B et C de l'AEMLAP, qui résultent de changements dans le statut de la Liste rouge de l'UICN, ont été pris en compte dans le Résumé du Plan d'action. Des modifications rédactionnelles ont été apportées au corps du Plan d'action et à ses </w:t>
                            </w:r>
                            <w:r>
                              <w:rPr>
                                <w:rFonts w:cs="Arial"/>
                                <w:lang w:val="fr-FR"/>
                              </w:rPr>
                              <w:t>A</w:t>
                            </w:r>
                            <w:r w:rsidRPr="00F73D75">
                              <w:rPr>
                                <w:rFonts w:cs="Arial"/>
                                <w:lang w:val="fr-FR"/>
                              </w:rPr>
                              <w:t>nnexes 2, 3 et 6.</w:t>
                            </w:r>
                          </w:p>
                          <w:p w:rsidR="00F72DCF" w:rsidRPr="00F73D75" w:rsidRDefault="00F72DCF" w:rsidP="00F73D75">
                            <w:pPr>
                              <w:spacing w:after="0" w:line="240" w:lineRule="auto"/>
                              <w:jc w:val="both"/>
                              <w:rPr>
                                <w:rFonts w:cs="Arial"/>
                                <w:lang w:val="fr-FR"/>
                              </w:rPr>
                            </w:pPr>
                          </w:p>
                          <w:p w:rsidR="00F72DCF" w:rsidRPr="00F72DCF" w:rsidRDefault="00F72DCF" w:rsidP="00F72DCF">
                            <w:pPr>
                              <w:spacing w:after="0" w:line="240" w:lineRule="auto"/>
                              <w:jc w:val="both"/>
                              <w:rPr>
                                <w:rFonts w:cs="Arial"/>
                                <w:lang w:val="fr-FR"/>
                              </w:rPr>
                            </w:pPr>
                            <w:r>
                              <w:rPr>
                                <w:rFonts w:cs="Arial"/>
                                <w:lang w:val="fr-FR"/>
                              </w:rPr>
                              <w:t>La révision 1 (</w:t>
                            </w:r>
                            <w:r w:rsidRPr="00F72DCF">
                              <w:rPr>
                                <w:rFonts w:cs="Arial"/>
                                <w:lang w:val="fr-FR"/>
                              </w:rPr>
                              <w:t>Rev.1</w:t>
                            </w:r>
                            <w:r>
                              <w:rPr>
                                <w:rFonts w:cs="Arial"/>
                                <w:lang w:val="fr-FR"/>
                              </w:rPr>
                              <w:t>)</w:t>
                            </w:r>
                            <w:r w:rsidRPr="00F72DCF">
                              <w:rPr>
                                <w:rFonts w:cs="Arial"/>
                                <w:lang w:val="fr-FR"/>
                              </w:rPr>
                              <w:t xml:space="preserve"> du présent document comprend une version corrigée de la liste actualisée des espèces figurant à l'Annexe 3 de l'AEMLAP, les entités manquantes ayant été ajoutées par erreur et organisées dans l'ordre taxonomique. En conséquence, le nombre d'espèces des catégories A, B et C a également été révisé dans le résumé analytique.</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pt;width:357.75pt;height:2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" strokeweight=".08811mm">
                <v:textbox>
                  <w:txbxContent>
                    <w:p w:rsidR="00F72DCF" w:rsidRPr="00F72DCF" w:rsidRDefault="00F72DCF" w:rsidP="0026594E">
                      <w:pPr>
                        <w:spacing w:after="0" w:line="240" w:lineRule="auto"/>
                        <w:rPr>
                          <w:rFonts w:eastAsia="Arial" w:cs="Arial"/>
                          <w:lang w:val="fr-FR"/>
                        </w:rPr>
                      </w:pPr>
                      <w:r w:rsidRPr="00F72DCF">
                        <w:rPr>
                          <w:rFonts w:eastAsia="Arial" w:cs="Arial"/>
                          <w:lang w:val="fr-FR"/>
                        </w:rPr>
                        <w:t>Résumé:</w:t>
                      </w:r>
                    </w:p>
                    <w:p w:rsidR="00F72DCF" w:rsidRPr="00F72DCF" w:rsidRDefault="00F72DCF" w:rsidP="0026594E">
                      <w:pPr>
                        <w:spacing w:after="0" w:line="240" w:lineRule="auto"/>
                        <w:rPr>
                          <w:lang w:val="fr-FR"/>
                        </w:rPr>
                      </w:pPr>
                    </w:p>
                    <w:p w:rsidR="00F72DCF" w:rsidRPr="00F73D75" w:rsidRDefault="00F72DCF" w:rsidP="00F73D75">
                      <w:pPr>
                        <w:spacing w:after="0" w:line="240" w:lineRule="auto"/>
                        <w:jc w:val="both"/>
                        <w:rPr>
                          <w:rFonts w:cs="Arial"/>
                          <w:lang w:val="fr-FR"/>
                        </w:rPr>
                      </w:pPr>
                      <w:r w:rsidRPr="00F73D75">
                        <w:rPr>
                          <w:rFonts w:cs="Arial"/>
                          <w:lang w:val="fr-FR"/>
                        </w:rPr>
                        <w:t xml:space="preserve">Ce document contient le Plan d'action pour les oiseaux </w:t>
                      </w:r>
                      <w:r>
                        <w:rPr>
                          <w:rFonts w:cs="Arial"/>
                          <w:lang w:val="fr-FR"/>
                        </w:rPr>
                        <w:t xml:space="preserve">terrestres </w:t>
                      </w:r>
                      <w:r w:rsidRPr="00F73D75">
                        <w:rPr>
                          <w:rFonts w:cs="Arial"/>
                          <w:lang w:val="fr-FR"/>
                        </w:rPr>
                        <w:t xml:space="preserve">migrateurs terrestres </w:t>
                      </w:r>
                      <w:r>
                        <w:rPr>
                          <w:rFonts w:cs="Arial"/>
                          <w:lang w:val="fr-FR"/>
                        </w:rPr>
                        <w:t>d’</w:t>
                      </w:r>
                      <w:r w:rsidRPr="00F73D75">
                        <w:rPr>
                          <w:rFonts w:cs="Arial"/>
                          <w:lang w:val="fr-FR"/>
                        </w:rPr>
                        <w:t xml:space="preserve">Afrique-Eurasie (AEMLAP). </w:t>
                      </w:r>
                      <w:r>
                        <w:rPr>
                          <w:rFonts w:cs="Arial"/>
                          <w:lang w:val="fr-FR"/>
                        </w:rPr>
                        <w:t xml:space="preserve">Selon </w:t>
                      </w:r>
                      <w:r w:rsidRPr="00F73D75">
                        <w:rPr>
                          <w:rFonts w:cs="Arial"/>
                          <w:lang w:val="fr-FR"/>
                        </w:rPr>
                        <w:t>la Décision 12.22 c), la liste des espèces de l'AEMLAP a été mise à jour conformément aux références taxonomiques standard pour les oiseaux adoptées à la COP12 et aux changements apportés à la Liste rouge de l'UICN. La nouvelle liste a été approuvée par le groupe de travail sur les oiseaux terrestres en consultation par courriel, et les changements ont été intégrés à l'</w:t>
                      </w:r>
                      <w:r>
                        <w:rPr>
                          <w:rFonts w:cs="Arial"/>
                          <w:lang w:val="fr-FR"/>
                        </w:rPr>
                        <w:t>A</w:t>
                      </w:r>
                      <w:r w:rsidRPr="00F73D75">
                        <w:rPr>
                          <w:rFonts w:cs="Arial"/>
                          <w:lang w:val="fr-FR"/>
                        </w:rPr>
                        <w:t xml:space="preserve">nnexe 3 du Plan d'action. Les changements dans le nombre d'espèces classées dans les catégories A, B et C de l'AEMLAP, qui résultent de changements dans le statut de la Liste rouge de l'UICN, ont été pris en compte dans le Résumé du Plan d'action. Des modifications rédactionnelles ont été apportées au corps du Plan d'action et à ses </w:t>
                      </w:r>
                      <w:r>
                        <w:rPr>
                          <w:rFonts w:cs="Arial"/>
                          <w:lang w:val="fr-FR"/>
                        </w:rPr>
                        <w:t>A</w:t>
                      </w:r>
                      <w:r w:rsidRPr="00F73D75">
                        <w:rPr>
                          <w:rFonts w:cs="Arial"/>
                          <w:lang w:val="fr-FR"/>
                        </w:rPr>
                        <w:t>nnexes 2, 3 et 6.</w:t>
                      </w:r>
                    </w:p>
                    <w:p w:rsidR="00F72DCF" w:rsidRPr="00F73D75" w:rsidRDefault="00F72DCF" w:rsidP="00F73D75">
                      <w:pPr>
                        <w:spacing w:after="0" w:line="240" w:lineRule="auto"/>
                        <w:jc w:val="both"/>
                        <w:rPr>
                          <w:rFonts w:cs="Arial"/>
                          <w:lang w:val="fr-FR"/>
                        </w:rPr>
                      </w:pPr>
                    </w:p>
                    <w:p w:rsidR="00F72DCF" w:rsidRPr="00F72DCF" w:rsidRDefault="00F72DCF" w:rsidP="00F72DCF">
                      <w:pPr>
                        <w:spacing w:after="0" w:line="240" w:lineRule="auto"/>
                        <w:jc w:val="both"/>
                        <w:rPr>
                          <w:rFonts w:cs="Arial"/>
                          <w:lang w:val="fr-FR"/>
                        </w:rPr>
                      </w:pPr>
                      <w:r>
                        <w:rPr>
                          <w:rFonts w:cs="Arial"/>
                          <w:lang w:val="fr-FR"/>
                        </w:rPr>
                        <w:t>La révision 1 (</w:t>
                      </w:r>
                      <w:r w:rsidRPr="00F72DCF">
                        <w:rPr>
                          <w:rFonts w:cs="Arial"/>
                          <w:lang w:val="fr-FR"/>
                        </w:rPr>
                        <w:t>Rev.1</w:t>
                      </w:r>
                      <w:r>
                        <w:rPr>
                          <w:rFonts w:cs="Arial"/>
                          <w:lang w:val="fr-FR"/>
                        </w:rPr>
                        <w:t>)</w:t>
                      </w:r>
                      <w:r w:rsidRPr="00F72DCF">
                        <w:rPr>
                          <w:rFonts w:cs="Arial"/>
                          <w:lang w:val="fr-FR"/>
                        </w:rPr>
                        <w:t xml:space="preserve"> du présent document comprend une version corrigée de la liste actualisée des espèces figurant à l'Annexe 3 de l'AEMLAP, les entités manquantes ayant été ajoutées par erreur et organisées dans l'ordre taxonomique. En conséquence, le nombre d'espèces des catégories A, B et C a également été révisé dans le résumé analytique.</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0E0AEF" w:rsidRDefault="000E0AEF" w:rsidP="00D71837">
      <w:pPr>
        <w:spacing w:after="0" w:line="240" w:lineRule="auto"/>
        <w:rPr>
          <w:lang w:val="fr-FR"/>
        </w:rPr>
        <w:sectPr w:rsidR="000E0AEF" w:rsidSect="00D7183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360"/>
        </w:sectPr>
      </w:pPr>
    </w:p>
    <w:p w:rsidR="000E0AEF" w:rsidRPr="00F73D75" w:rsidRDefault="000E0AEF" w:rsidP="000E0AEF">
      <w:pPr>
        <w:spacing w:after="0" w:line="360" w:lineRule="auto"/>
        <w:jc w:val="center"/>
        <w:rPr>
          <w:rFonts w:eastAsia="Times New Roman" w:cs="Arial"/>
          <w:b/>
          <w:bCs/>
          <w:color w:val="000000"/>
          <w:sz w:val="28"/>
          <w:szCs w:val="28"/>
          <w:lang w:val="fr-FR"/>
        </w:rPr>
      </w:pPr>
      <w:r w:rsidRPr="00F73D75">
        <w:rPr>
          <w:rFonts w:eastAsia="Times New Roman" w:cs="Arial"/>
          <w:b/>
          <w:bCs/>
          <w:color w:val="000000"/>
          <w:sz w:val="28"/>
          <w:szCs w:val="28"/>
          <w:lang w:val="fr-FR"/>
        </w:rPr>
        <w:lastRenderedPageBreak/>
        <w:t>Plan d’action pour les oiseaux terrestres migrateurs d’Afrique-Eurasie (AEMLAP)</w:t>
      </w:r>
    </w:p>
    <w:p w:rsidR="00F44E8B" w:rsidRPr="00F73D75" w:rsidRDefault="00F44E8B" w:rsidP="000E0AEF">
      <w:pPr>
        <w:spacing w:after="0" w:line="360" w:lineRule="auto"/>
        <w:jc w:val="center"/>
        <w:rPr>
          <w:rFonts w:eastAsia="Times New Roman" w:cs="Arial"/>
          <w:b/>
          <w:bCs/>
          <w:color w:val="000000"/>
          <w:sz w:val="28"/>
          <w:szCs w:val="28"/>
          <w:lang w:val="fr-FR"/>
        </w:rPr>
      </w:pPr>
    </w:p>
    <w:p w:rsidR="000E0AEF" w:rsidRPr="00F73D75" w:rsidRDefault="000E0AEF" w:rsidP="000E0AEF">
      <w:pPr>
        <w:spacing w:after="0" w:line="360" w:lineRule="auto"/>
        <w:jc w:val="center"/>
        <w:rPr>
          <w:rFonts w:eastAsia="Times New Roman" w:cs="Arial"/>
          <w:b/>
          <w:bCs/>
          <w:color w:val="000000"/>
          <w:sz w:val="28"/>
          <w:szCs w:val="28"/>
          <w:lang w:val="fr-FR"/>
        </w:rPr>
      </w:pPr>
      <w:r w:rsidRPr="00F73D75">
        <w:rPr>
          <w:rFonts w:eastAsia="Times New Roman" w:cs="Arial"/>
          <w:b/>
          <w:bCs/>
          <w:color w:val="000000"/>
          <w:sz w:val="28"/>
          <w:szCs w:val="28"/>
          <w:lang w:val="fr-FR"/>
        </w:rPr>
        <w:t xml:space="preserve">Améliorer l’état de conservation des oiseaux terrestres migrateurs </w:t>
      </w:r>
    </w:p>
    <w:p w:rsidR="000E0AEF" w:rsidRPr="00F73D75" w:rsidRDefault="000E0AEF" w:rsidP="000E0AEF">
      <w:pPr>
        <w:spacing w:after="0" w:line="360" w:lineRule="auto"/>
        <w:jc w:val="center"/>
        <w:rPr>
          <w:rFonts w:eastAsia="Times New Roman" w:cs="Arial"/>
          <w:b/>
          <w:bCs/>
          <w:color w:val="000000"/>
          <w:sz w:val="28"/>
          <w:szCs w:val="28"/>
          <w:lang w:val="fr-FR"/>
        </w:rPr>
      </w:pPr>
      <w:r w:rsidRPr="00F73D75">
        <w:rPr>
          <w:rFonts w:eastAsia="Times New Roman" w:cs="Arial"/>
          <w:b/>
          <w:bCs/>
          <w:color w:val="000000"/>
          <w:sz w:val="28"/>
          <w:szCs w:val="28"/>
          <w:lang w:val="fr-FR"/>
        </w:rPr>
        <w:t>dans la région Afrique-Eurasie</w:t>
      </w:r>
    </w:p>
    <w:p w:rsidR="00F44E8B" w:rsidRPr="00F73D75" w:rsidRDefault="00F44E8B" w:rsidP="00F44E8B">
      <w:pPr>
        <w:spacing w:after="0" w:line="360" w:lineRule="auto"/>
        <w:jc w:val="center"/>
        <w:rPr>
          <w:rFonts w:eastAsia="Times New Roman" w:cs="Arial"/>
          <w:i/>
          <w:color w:val="000000"/>
          <w:lang w:val="fr-FR"/>
        </w:rPr>
      </w:pPr>
    </w:p>
    <w:p w:rsidR="000E0AEF" w:rsidRPr="00F73D75" w:rsidRDefault="000E0AEF" w:rsidP="00F44E8B">
      <w:pPr>
        <w:spacing w:after="0" w:line="360" w:lineRule="auto"/>
        <w:jc w:val="center"/>
        <w:rPr>
          <w:rFonts w:eastAsia="Times New Roman" w:cs="Arial"/>
          <w:i/>
          <w:color w:val="000000"/>
          <w:lang w:val="fr-FR"/>
        </w:rPr>
      </w:pPr>
      <w:r w:rsidRPr="00F73D75">
        <w:rPr>
          <w:rFonts w:eastAsia="Times New Roman" w:cs="Arial"/>
          <w:i/>
          <w:color w:val="000000"/>
          <w:lang w:val="fr-FR"/>
        </w:rPr>
        <w:t>(préparé par le groupe de travail oiseaux migrateurs d’Afrique-Eurasie)</w:t>
      </w:r>
    </w:p>
    <w:p w:rsidR="000E0AEF" w:rsidRPr="00F73D75" w:rsidRDefault="000E0AEF" w:rsidP="00F44E8B">
      <w:pPr>
        <w:spacing w:after="0" w:line="360" w:lineRule="auto"/>
        <w:jc w:val="center"/>
        <w:rPr>
          <w:rFonts w:eastAsia="Times New Roman" w:cs="Arial"/>
          <w:i/>
          <w:color w:val="000000"/>
          <w:lang w:val="fr-FR"/>
        </w:rPr>
      </w:pPr>
      <w:r w:rsidRPr="00F73D75">
        <w:rPr>
          <w:rFonts w:eastAsia="Times New Roman" w:cs="Arial"/>
          <w:i/>
          <w:color w:val="000000"/>
          <w:lang w:val="fr-FR"/>
        </w:rPr>
        <w:t>Version 6 novembre 2014</w:t>
      </w:r>
    </w:p>
    <w:p w:rsidR="000E0AEF" w:rsidRPr="00501FD8" w:rsidRDefault="000E0AEF" w:rsidP="000E0AEF">
      <w:pPr>
        <w:jc w:val="center"/>
        <w:rPr>
          <w:rFonts w:ascii="Calibri" w:hAnsi="Calibri"/>
          <w:lang w:val="fr-FR"/>
        </w:rPr>
      </w:pPr>
    </w:p>
    <w:p w:rsidR="000E0AEF" w:rsidRPr="00501FD8" w:rsidRDefault="000E0AEF" w:rsidP="000E0AEF">
      <w:pPr>
        <w:jc w:val="center"/>
        <w:rPr>
          <w:rFonts w:ascii="Calibri" w:hAnsi="Calibri"/>
          <w:lang w:val="fr-FR"/>
        </w:rPr>
      </w:pPr>
    </w:p>
    <w:p w:rsidR="000E0AEF" w:rsidRPr="00683628" w:rsidRDefault="000E0AEF" w:rsidP="000E0AEF">
      <w:pPr>
        <w:spacing w:after="120" w:line="360" w:lineRule="auto"/>
        <w:jc w:val="both"/>
        <w:rPr>
          <w:rFonts w:cs="Arial"/>
          <w:b/>
          <w:lang w:val="fr-FR"/>
        </w:rPr>
      </w:pPr>
      <w:r w:rsidRPr="00683628">
        <w:rPr>
          <w:rFonts w:cs="Arial"/>
          <w:b/>
          <w:lang w:val="fr-FR"/>
        </w:rPr>
        <w:t>RÉSUMÉ</w:t>
      </w:r>
    </w:p>
    <w:p w:rsidR="000E0AEF" w:rsidRPr="00683628" w:rsidRDefault="000E0AEF" w:rsidP="000E0AEF">
      <w:pPr>
        <w:spacing w:after="360" w:line="360" w:lineRule="auto"/>
        <w:jc w:val="both"/>
        <w:rPr>
          <w:rFonts w:cs="Arial"/>
          <w:lang w:val="fr-FR"/>
        </w:rPr>
      </w:pPr>
      <w:r w:rsidRPr="00683628">
        <w:rPr>
          <w:rFonts w:cs="Arial"/>
          <w:lang w:val="fr-FR"/>
        </w:rPr>
        <w:t xml:space="preserve">Le Plan d’action pour les oiseaux terrestres migrateurs d’Afrique-Eurasie (AEMLAP - </w:t>
      </w:r>
      <w:proofErr w:type="spellStart"/>
      <w:r w:rsidRPr="00683628">
        <w:rPr>
          <w:rFonts w:cs="Arial"/>
          <w:lang w:val="fr-FR"/>
        </w:rPr>
        <w:t>African-Eurasian</w:t>
      </w:r>
      <w:proofErr w:type="spellEnd"/>
      <w:r w:rsidRPr="00683628">
        <w:rPr>
          <w:rFonts w:cs="Arial"/>
          <w:lang w:val="fr-FR"/>
        </w:rPr>
        <w:t xml:space="preserve"> </w:t>
      </w:r>
      <w:proofErr w:type="spellStart"/>
      <w:r w:rsidRPr="00683628">
        <w:rPr>
          <w:rFonts w:cs="Arial"/>
          <w:lang w:val="fr-FR"/>
        </w:rPr>
        <w:t>Migratory</w:t>
      </w:r>
      <w:proofErr w:type="spellEnd"/>
      <w:r w:rsidRPr="00683628">
        <w:rPr>
          <w:rFonts w:cs="Arial"/>
          <w:lang w:val="fr-FR"/>
        </w:rPr>
        <w:t xml:space="preserve"> </w:t>
      </w:r>
      <w:proofErr w:type="spellStart"/>
      <w:r w:rsidRPr="00683628">
        <w:rPr>
          <w:rFonts w:cs="Arial"/>
          <w:lang w:val="fr-FR"/>
        </w:rPr>
        <w:t>Landbirds</w:t>
      </w:r>
      <w:proofErr w:type="spellEnd"/>
      <w:r w:rsidRPr="00683628">
        <w:rPr>
          <w:rFonts w:cs="Arial"/>
          <w:lang w:val="fr-FR"/>
        </w:rPr>
        <w:t xml:space="preserve"> Action Plan) vise à améliorer l’état de conservation des oiseaux terrestres migrateurs en Afrique et en Eurasie en coordonnant l’action en faveur de ces espèces au niveau international, et en catalysant les mesures nécessaires au niveau national. Le but général est de développer un cadre stratégique initial pour une action au niveau international, afin de conserver, restaurer et gérer durablement les populations d’oiseaux terrestres migrateurs et leurs habitats. </w:t>
      </w:r>
    </w:p>
    <w:p w:rsidR="000E0AEF" w:rsidRPr="00683628" w:rsidRDefault="000E0AEF" w:rsidP="000E0AEF">
      <w:pPr>
        <w:spacing w:after="360" w:line="360" w:lineRule="auto"/>
        <w:jc w:val="both"/>
        <w:rPr>
          <w:rFonts w:cs="Arial"/>
          <w:lang w:val="fr-FR"/>
        </w:rPr>
      </w:pPr>
      <w:r w:rsidRPr="00683628">
        <w:rPr>
          <w:rFonts w:cs="Arial"/>
          <w:lang w:val="fr-FR"/>
        </w:rPr>
        <w:t>Cela complète le travail de l’Accord sur la conservation des oiseaux d’eau migrateurs d’Afrique-Eurasie (AEWA) et du Mémorandum d’Entente sur les oiseaux de proie migrateurs d’Afrique-Eurasie (</w:t>
      </w:r>
      <w:proofErr w:type="spellStart"/>
      <w:r w:rsidRPr="00683628">
        <w:rPr>
          <w:rFonts w:cs="Arial"/>
          <w:lang w:val="fr-FR"/>
        </w:rPr>
        <w:t>MdE</w:t>
      </w:r>
      <w:proofErr w:type="spellEnd"/>
      <w:r w:rsidRPr="00683628">
        <w:rPr>
          <w:rFonts w:cs="Arial"/>
          <w:lang w:val="fr-FR"/>
        </w:rPr>
        <w:t xml:space="preserve"> Rapaces) en visant à restaurer l’état de conservation d’autres espèces d’oiseaux d’Afrique-Eurasie. </w:t>
      </w:r>
    </w:p>
    <w:p w:rsidR="000E0AEF" w:rsidRPr="00683628" w:rsidRDefault="000E0AEF" w:rsidP="000E0AEF">
      <w:pPr>
        <w:spacing w:after="240" w:line="360" w:lineRule="auto"/>
        <w:jc w:val="both"/>
        <w:rPr>
          <w:rFonts w:cs="Arial"/>
          <w:lang w:val="fr-FR"/>
        </w:rPr>
      </w:pPr>
      <w:r w:rsidRPr="00683628">
        <w:rPr>
          <w:rFonts w:cs="Arial"/>
          <w:lang w:val="fr-FR"/>
        </w:rPr>
        <w:t xml:space="preserve">Le présent Plan d’action couvre </w:t>
      </w:r>
      <w:r w:rsidR="008F570F">
        <w:rPr>
          <w:rFonts w:cs="Arial"/>
          <w:lang w:val="fr-FR"/>
        </w:rPr>
        <w:t>42</w:t>
      </w:r>
      <w:r w:rsidRPr="00683628">
        <w:rPr>
          <w:rFonts w:cs="Arial"/>
          <w:lang w:val="fr-FR"/>
        </w:rPr>
        <w:t xml:space="preserve"> espèces </w:t>
      </w:r>
      <w:r w:rsidRPr="00683628">
        <w:rPr>
          <w:rFonts w:cs="Arial"/>
          <w:i/>
          <w:lang w:val="fr-FR"/>
        </w:rPr>
        <w:t>mondialement menacées</w:t>
      </w:r>
      <w:r w:rsidRPr="00683628">
        <w:rPr>
          <w:rFonts w:cs="Arial"/>
          <w:lang w:val="fr-FR"/>
        </w:rPr>
        <w:t>, 13</w:t>
      </w:r>
      <w:r w:rsidR="008F570F">
        <w:rPr>
          <w:rFonts w:cs="Arial"/>
          <w:lang w:val="fr-FR"/>
        </w:rPr>
        <w:t>8</w:t>
      </w:r>
      <w:r w:rsidRPr="00683628">
        <w:rPr>
          <w:rFonts w:cs="Arial"/>
          <w:lang w:val="fr-FR"/>
        </w:rPr>
        <w:t xml:space="preserve"> espèces classées dans la catégorie </w:t>
      </w:r>
      <w:r w:rsidRPr="00683628">
        <w:rPr>
          <w:rFonts w:cs="Arial"/>
          <w:i/>
          <w:lang w:val="fr-FR"/>
        </w:rPr>
        <w:t>Préoccupation mineure</w:t>
      </w:r>
      <w:r w:rsidRPr="00683628">
        <w:rPr>
          <w:rFonts w:cs="Arial"/>
          <w:lang w:val="fr-FR"/>
        </w:rPr>
        <w:t xml:space="preserve"> et dont les populations mondiales présentent une tendance à la baisse, et 3</w:t>
      </w:r>
      <w:r w:rsidR="008F570F">
        <w:rPr>
          <w:rFonts w:cs="Arial"/>
          <w:lang w:val="fr-FR"/>
        </w:rPr>
        <w:t>7</w:t>
      </w:r>
      <w:r w:rsidR="00210056">
        <w:rPr>
          <w:rFonts w:cs="Arial"/>
          <w:lang w:val="fr-FR"/>
        </w:rPr>
        <w:t>3</w:t>
      </w:r>
      <w:r w:rsidRPr="00683628">
        <w:rPr>
          <w:rFonts w:cs="Arial"/>
          <w:lang w:val="fr-FR"/>
        </w:rPr>
        <w:t xml:space="preserve"> espèces classées dans la catégorie </w:t>
      </w:r>
      <w:r w:rsidRPr="00683628">
        <w:rPr>
          <w:rFonts w:cs="Arial"/>
          <w:i/>
          <w:lang w:val="fr-FR"/>
        </w:rPr>
        <w:t>Préoccupation mineure</w:t>
      </w:r>
      <w:r w:rsidRPr="00683628">
        <w:rPr>
          <w:rFonts w:cs="Arial"/>
          <w:lang w:val="fr-FR"/>
        </w:rPr>
        <w:t xml:space="preserve"> et dont les populations mondiales présentent une tendance à la hausse, stable ou inconnue. Voir respectivement l’annexe 1 et l’annexe 3 pour le fondement du Plan d’action et la liste des espèces.</w:t>
      </w:r>
    </w:p>
    <w:p w:rsidR="000E0AEF" w:rsidRPr="00683628" w:rsidRDefault="000E0AEF" w:rsidP="000E0AEF">
      <w:pPr>
        <w:spacing w:after="360" w:line="360" w:lineRule="auto"/>
        <w:jc w:val="both"/>
        <w:rPr>
          <w:rFonts w:cs="Arial"/>
          <w:lang w:val="fr-FR"/>
        </w:rPr>
      </w:pPr>
      <w:r w:rsidRPr="00683628">
        <w:rPr>
          <w:rFonts w:cs="Arial"/>
          <w:lang w:val="fr-FR"/>
        </w:rPr>
        <w:lastRenderedPageBreak/>
        <w:t>Les domaines thématiques de l’AEMLAP portent sur la conservation des habitats, le prélèvement et le commerce, la recherche et le suivi, l’éducation et l’information, ainsi que sur d’autres questions telles que les maladies et les collisions. Les menaces les plus importantes pesant sur les oiseaux terrestres migrateurs sont</w:t>
      </w:r>
      <w:r w:rsidRPr="00683628">
        <w:rPr>
          <w:rFonts w:cs="Arial"/>
          <w:b/>
          <w:lang w:val="fr-FR"/>
        </w:rPr>
        <w:t xml:space="preserve"> la dégradation et la perte des habitats</w:t>
      </w:r>
      <w:r w:rsidRPr="00683628">
        <w:rPr>
          <w:rFonts w:cs="Arial"/>
          <w:lang w:val="fr-FR"/>
        </w:rPr>
        <w:t xml:space="preserve"> sur les sites de reproduction et les zones utilisées en dehors de la reproduction, ainsi que sur le réseau de sites dont dépendent ces espèces pendant la migration. </w:t>
      </w:r>
      <w:r w:rsidRPr="00683628">
        <w:rPr>
          <w:rFonts w:cs="Arial"/>
          <w:b/>
          <w:lang w:val="fr-FR"/>
        </w:rPr>
        <w:t>Les prélèvements et le commerce</w:t>
      </w:r>
      <w:r w:rsidRPr="00683628">
        <w:rPr>
          <w:rFonts w:cs="Arial"/>
          <w:lang w:val="fr-FR"/>
        </w:rPr>
        <w:t xml:space="preserve"> à des fins économiques et culturelles peuvent également avoir un impact négatif sur certaines populations. Les autres menaces comprennent les risques de </w:t>
      </w:r>
      <w:r w:rsidRPr="00683628">
        <w:rPr>
          <w:rFonts w:cs="Arial"/>
          <w:b/>
          <w:lang w:val="fr-FR"/>
        </w:rPr>
        <w:t>maladie et de collision</w:t>
      </w:r>
      <w:r w:rsidRPr="00683628">
        <w:rPr>
          <w:rFonts w:cs="Arial"/>
          <w:lang w:val="fr-FR"/>
        </w:rPr>
        <w:t xml:space="preserve">. </w:t>
      </w:r>
    </w:p>
    <w:p w:rsidR="000E0AEF" w:rsidRPr="00683628" w:rsidRDefault="000E0AEF" w:rsidP="000E0AEF">
      <w:pPr>
        <w:spacing w:after="120" w:line="360" w:lineRule="auto"/>
        <w:jc w:val="both"/>
        <w:rPr>
          <w:rFonts w:cs="Arial"/>
          <w:lang w:val="fr-FR"/>
        </w:rPr>
      </w:pPr>
      <w:r w:rsidRPr="00683628">
        <w:rPr>
          <w:rFonts w:cs="Arial"/>
          <w:lang w:val="fr-FR"/>
        </w:rPr>
        <w:t xml:space="preserve">En réponse à ces menaces, il est urgent d’engager des actions de </w:t>
      </w:r>
      <w:r w:rsidRPr="00683628">
        <w:rPr>
          <w:rFonts w:cs="Arial"/>
          <w:b/>
          <w:lang w:val="fr-FR"/>
        </w:rPr>
        <w:t>recherche et de suivi,</w:t>
      </w:r>
      <w:r w:rsidRPr="00683628">
        <w:rPr>
          <w:rFonts w:cs="Arial"/>
          <w:lang w:val="fr-FR"/>
        </w:rPr>
        <w:t xml:space="preserve"> ainsi que </w:t>
      </w:r>
      <w:r w:rsidRPr="00683628">
        <w:rPr>
          <w:rFonts w:cs="Arial"/>
          <w:b/>
          <w:lang w:val="fr-FR"/>
        </w:rPr>
        <w:t>d’éducation et d’information,</w:t>
      </w:r>
      <w:r w:rsidRPr="00683628">
        <w:rPr>
          <w:rFonts w:cs="Arial"/>
          <w:lang w:val="fr-FR"/>
        </w:rPr>
        <w:t xml:space="preserve"> pour fournir des données utiles permettant d’orienter les efforts de conservation, de renforcer la sensibilisation du public et de mobiliser son soutien. Les différentes actions proposées dans ce Plan d’action couvrent l’ensemble des menaces et les réponses qui devraient y être apportées.</w:t>
      </w:r>
      <w:r w:rsidRPr="00683628">
        <w:rPr>
          <w:rFonts w:cs="Arial"/>
          <w:lang w:val="fr-FR"/>
        </w:rPr>
        <w:br w:type="page"/>
      </w:r>
    </w:p>
    <w:p w:rsidR="000E0AEF" w:rsidRPr="00683628" w:rsidRDefault="000E0AEF" w:rsidP="000E0AEF">
      <w:pPr>
        <w:spacing w:after="120" w:line="360" w:lineRule="auto"/>
        <w:jc w:val="center"/>
        <w:rPr>
          <w:rFonts w:cs="Arial"/>
          <w:b/>
          <w:bCs/>
          <w:iCs/>
          <w:lang w:val="fr-FR"/>
        </w:rPr>
      </w:pPr>
      <w:bookmarkStart w:id="1" w:name="_Toc346486089"/>
      <w:r w:rsidRPr="00683628">
        <w:rPr>
          <w:rFonts w:cs="Arial"/>
          <w:b/>
          <w:bCs/>
          <w:iCs/>
          <w:lang w:val="fr-FR"/>
        </w:rPr>
        <w:lastRenderedPageBreak/>
        <w:t xml:space="preserve">PLAN D’ACTION POUR LES OISEAUX TERRESTRES MIGRATEURS D’AFRIQUE-EURASIE </w:t>
      </w:r>
    </w:p>
    <w:p w:rsidR="000E0AEF" w:rsidRPr="00683628" w:rsidRDefault="000E0AEF" w:rsidP="000E0AEF">
      <w:pPr>
        <w:spacing w:after="120" w:line="360" w:lineRule="auto"/>
        <w:jc w:val="center"/>
        <w:rPr>
          <w:rFonts w:cs="Arial"/>
          <w:iCs/>
          <w:lang w:val="fr-FR"/>
        </w:rPr>
      </w:pPr>
    </w:p>
    <w:p w:rsidR="000E0AEF" w:rsidRPr="00683628" w:rsidRDefault="000E0AEF" w:rsidP="000E0AEF">
      <w:pPr>
        <w:spacing w:after="120" w:line="360" w:lineRule="auto"/>
        <w:rPr>
          <w:rFonts w:cs="Arial"/>
          <w:b/>
          <w:iCs/>
          <w:lang w:val="fr-FR"/>
        </w:rPr>
      </w:pPr>
      <w:r w:rsidRPr="00683628">
        <w:rPr>
          <w:rFonts w:cs="Arial"/>
          <w:b/>
          <w:iCs/>
          <w:lang w:val="fr-FR"/>
        </w:rPr>
        <w:t>INTRODUCTION</w:t>
      </w:r>
    </w:p>
    <w:p w:rsidR="000E0AEF" w:rsidRPr="00683628" w:rsidRDefault="000E0AEF" w:rsidP="000E0AEF">
      <w:pPr>
        <w:spacing w:after="120" w:line="360" w:lineRule="auto"/>
        <w:jc w:val="both"/>
        <w:rPr>
          <w:rFonts w:cs="Arial"/>
          <w:iCs/>
          <w:lang w:val="fr-FR"/>
        </w:rPr>
      </w:pPr>
      <w:r w:rsidRPr="00683628">
        <w:rPr>
          <w:rFonts w:cs="Arial"/>
          <w:iCs/>
          <w:lang w:val="fr-FR"/>
        </w:rPr>
        <w:t xml:space="preserve">La Convention sur la conservation des espèces migratrices appartenant à la faune sauvage (CMS), signée à Bonn le 23 juin 1979, appelle à une action coopérative internationale pour la conservation des espèces migratrices. L’article IV.4 de la Convention encourage les Parties à conclure des accords, notamment des accords administratifs juridiquement non contraignants, à l’égard de toute population d’espèce migratrice. </w:t>
      </w:r>
    </w:p>
    <w:p w:rsidR="000E0AEF" w:rsidRPr="00683628" w:rsidRDefault="000E0AEF" w:rsidP="000E0AEF">
      <w:pPr>
        <w:spacing w:after="120" w:line="360" w:lineRule="auto"/>
        <w:jc w:val="both"/>
        <w:rPr>
          <w:rFonts w:cs="Arial"/>
          <w:iCs/>
          <w:lang w:val="fr-FR"/>
        </w:rPr>
      </w:pPr>
    </w:p>
    <w:p w:rsidR="000E0AEF" w:rsidRPr="00683628" w:rsidRDefault="000E0AEF" w:rsidP="000E0AEF">
      <w:pPr>
        <w:spacing w:after="120" w:line="360" w:lineRule="auto"/>
        <w:jc w:val="both"/>
        <w:rPr>
          <w:rFonts w:cs="Arial"/>
          <w:iCs/>
          <w:lang w:val="fr-FR"/>
        </w:rPr>
      </w:pPr>
      <w:r w:rsidRPr="00683628">
        <w:rPr>
          <w:rFonts w:cs="Arial"/>
          <w:iCs/>
          <w:lang w:val="fr-FR"/>
        </w:rPr>
        <w:t xml:space="preserve">Par conséquent, la résolution 10.27 </w:t>
      </w:r>
      <w:r w:rsidRPr="00683628">
        <w:rPr>
          <w:rFonts w:cs="Arial"/>
          <w:i/>
          <w:iCs/>
          <w:lang w:val="fr-FR"/>
        </w:rPr>
        <w:t>Améliorer l’état de conservation des oiseaux migrateurs terrestres en Afrique et en Eurasie</w:t>
      </w:r>
      <w:r w:rsidRPr="00683628">
        <w:rPr>
          <w:rFonts w:cs="Arial"/>
          <w:iCs/>
          <w:lang w:val="fr-FR"/>
        </w:rPr>
        <w:t xml:space="preserve"> a été adoptée lors de la 10</w:t>
      </w:r>
      <w:r w:rsidRPr="00683628">
        <w:rPr>
          <w:rFonts w:cs="Arial"/>
          <w:iCs/>
          <w:vertAlign w:val="superscript"/>
          <w:lang w:val="fr-FR"/>
        </w:rPr>
        <w:t>e</w:t>
      </w:r>
      <w:r w:rsidRPr="00683628">
        <w:rPr>
          <w:rFonts w:cs="Arial"/>
          <w:iCs/>
          <w:lang w:val="fr-FR"/>
        </w:rPr>
        <w:t xml:space="preserve"> Conférence des Parties (COP) de la CMS. Elle prie instamment les Parties d’élaborer un plan d’action pour la conservation des oiseaux terrestres migrateurs d’Afrique-Eurasie et de leurs habitats tout au long la voie de migration, et appelle à la création d’un groupe de travail pour mener le développement et l’application du Plan d’action. </w:t>
      </w:r>
    </w:p>
    <w:p w:rsidR="000E0AEF" w:rsidRPr="00683628" w:rsidRDefault="000E0AEF" w:rsidP="000E0AEF">
      <w:pPr>
        <w:spacing w:after="120" w:line="360" w:lineRule="auto"/>
        <w:jc w:val="both"/>
        <w:rPr>
          <w:rFonts w:cs="Arial"/>
          <w:iCs/>
          <w:lang w:val="fr-FR"/>
        </w:rPr>
      </w:pPr>
    </w:p>
    <w:p w:rsidR="000E0AEF" w:rsidRPr="00683628" w:rsidRDefault="000E0AEF" w:rsidP="000E0AEF">
      <w:pPr>
        <w:spacing w:after="120" w:line="360" w:lineRule="auto"/>
        <w:jc w:val="both"/>
        <w:rPr>
          <w:rFonts w:cs="Arial"/>
          <w:iCs/>
          <w:lang w:val="fr-FR"/>
        </w:rPr>
      </w:pPr>
      <w:r w:rsidRPr="00683628">
        <w:rPr>
          <w:rFonts w:cs="Arial"/>
          <w:iCs/>
          <w:lang w:val="fr-FR"/>
        </w:rPr>
        <w:t xml:space="preserve">À cette fin, le Groupe de travail sur les oiseaux terrestres migrateurs d’Afrique-Eurasie (AEML-WG - </w:t>
      </w:r>
      <w:proofErr w:type="spellStart"/>
      <w:r w:rsidRPr="00683628">
        <w:rPr>
          <w:rFonts w:cs="Arial"/>
          <w:iCs/>
          <w:lang w:val="fr-FR"/>
        </w:rPr>
        <w:t>African-Eurasian</w:t>
      </w:r>
      <w:proofErr w:type="spellEnd"/>
      <w:r w:rsidRPr="00683628">
        <w:rPr>
          <w:rFonts w:cs="Arial"/>
          <w:iCs/>
          <w:lang w:val="fr-FR"/>
        </w:rPr>
        <w:t xml:space="preserve"> </w:t>
      </w:r>
      <w:proofErr w:type="spellStart"/>
      <w:r w:rsidRPr="00683628">
        <w:rPr>
          <w:rFonts w:cs="Arial"/>
          <w:iCs/>
          <w:lang w:val="fr-FR"/>
        </w:rPr>
        <w:t>Migratory</w:t>
      </w:r>
      <w:proofErr w:type="spellEnd"/>
      <w:r w:rsidRPr="00683628">
        <w:rPr>
          <w:rFonts w:cs="Arial"/>
          <w:iCs/>
          <w:lang w:val="fr-FR"/>
        </w:rPr>
        <w:t xml:space="preserve"> </w:t>
      </w:r>
      <w:proofErr w:type="spellStart"/>
      <w:r w:rsidRPr="00683628">
        <w:rPr>
          <w:rFonts w:cs="Arial"/>
          <w:iCs/>
          <w:lang w:val="fr-FR"/>
        </w:rPr>
        <w:t>Landbird</w:t>
      </w:r>
      <w:proofErr w:type="spellEnd"/>
      <w:r w:rsidRPr="00683628">
        <w:rPr>
          <w:rFonts w:cs="Arial"/>
          <w:iCs/>
          <w:lang w:val="fr-FR"/>
        </w:rPr>
        <w:t xml:space="preserve"> </w:t>
      </w:r>
      <w:proofErr w:type="spellStart"/>
      <w:r w:rsidRPr="00683628">
        <w:rPr>
          <w:rFonts w:cs="Arial"/>
          <w:iCs/>
          <w:lang w:val="fr-FR"/>
        </w:rPr>
        <w:t>Working</w:t>
      </w:r>
      <w:proofErr w:type="spellEnd"/>
      <w:r w:rsidRPr="00683628">
        <w:rPr>
          <w:rFonts w:cs="Arial"/>
          <w:iCs/>
          <w:lang w:val="fr-FR"/>
        </w:rPr>
        <w:t xml:space="preserve"> Group) et le Groupe de pilotage (AEML-SG - </w:t>
      </w:r>
      <w:proofErr w:type="spellStart"/>
      <w:r w:rsidRPr="00683628">
        <w:rPr>
          <w:rFonts w:cs="Arial"/>
          <w:iCs/>
          <w:lang w:val="fr-FR"/>
        </w:rPr>
        <w:t>African-Eurasian</w:t>
      </w:r>
      <w:proofErr w:type="spellEnd"/>
      <w:r w:rsidRPr="00683628">
        <w:rPr>
          <w:rFonts w:cs="Arial"/>
          <w:iCs/>
          <w:lang w:val="fr-FR"/>
        </w:rPr>
        <w:t xml:space="preserve"> </w:t>
      </w:r>
      <w:proofErr w:type="spellStart"/>
      <w:r w:rsidRPr="00683628">
        <w:rPr>
          <w:rFonts w:cs="Arial"/>
          <w:iCs/>
          <w:lang w:val="fr-FR"/>
        </w:rPr>
        <w:t>Migratory</w:t>
      </w:r>
      <w:proofErr w:type="spellEnd"/>
      <w:r w:rsidRPr="00683628">
        <w:rPr>
          <w:rFonts w:cs="Arial"/>
          <w:iCs/>
          <w:lang w:val="fr-FR"/>
        </w:rPr>
        <w:t xml:space="preserve"> </w:t>
      </w:r>
      <w:proofErr w:type="spellStart"/>
      <w:r w:rsidRPr="00683628">
        <w:rPr>
          <w:rFonts w:cs="Arial"/>
          <w:iCs/>
          <w:lang w:val="fr-FR"/>
        </w:rPr>
        <w:t>Landbird</w:t>
      </w:r>
      <w:proofErr w:type="spellEnd"/>
      <w:r w:rsidRPr="00683628">
        <w:rPr>
          <w:rFonts w:cs="Arial"/>
          <w:iCs/>
          <w:lang w:val="fr-FR"/>
        </w:rPr>
        <w:t xml:space="preserve"> </w:t>
      </w:r>
      <w:proofErr w:type="spellStart"/>
      <w:r w:rsidRPr="00683628">
        <w:rPr>
          <w:rFonts w:cs="Arial"/>
          <w:iCs/>
          <w:lang w:val="fr-FR"/>
        </w:rPr>
        <w:t>Steering</w:t>
      </w:r>
      <w:proofErr w:type="spellEnd"/>
      <w:r w:rsidRPr="00683628">
        <w:rPr>
          <w:rFonts w:cs="Arial"/>
          <w:iCs/>
          <w:lang w:val="fr-FR"/>
        </w:rPr>
        <w:t xml:space="preserve"> Group) ont été mis en place. L’AEML-WG est établi sous les auspices du Conseil scientifique. Il rassemble des experts techniques et politiques nommés par le Conseil et venant de toute la région de la voie de migration Afrique-Eurasie. Il doit contribuer à l’élaboration et à la mise en œuvre du Plan d’action. L’AEML-SG est un sous-ensemble de l’AEML-WG chargé de coordonner l’élaboration et le processus de mise en œuvre du Plan d’action.</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 xml:space="preserve">Les oiseaux terrestres migrateurs constituent une part importante de la diversité biologique mondiale qui, en accord avec l’esprit de la Convention sur la diversité biologique (1992) et de l’Agenda 21, devrait être conservée pour le bénéfice des générations actuelles et futures. Nombre de populations d’oiseaux terrestres qui migrent sur de longues distances entre l’Afrique et l’Eurasie, ou au sein de ces régions, sont particulièrement vulnérables car elles traversent les </w:t>
      </w:r>
      <w:r w:rsidRPr="00683628">
        <w:rPr>
          <w:rFonts w:cs="Arial"/>
          <w:lang w:val="fr-FR"/>
        </w:rPr>
        <w:lastRenderedPageBreak/>
        <w:t xml:space="preserve">territoires de différents pays, et effectuent ces déplacements annuels et cycliques sur un large front - leur distribution étant diffuse à travers divers habitats. </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 xml:space="preserve">Des inquiétudes croissantes portent sur le nombre d’espèces d’oiseaux terrestres migrateurs d’Afrique-Eurasie, notamment ceux qui séjournent au sud du Sahara en dehors de la période de reproduction, dont la population présente une tendance au déclin aux niveaux national, régional et/ou mondial. Le manque de connaissance de l’état et des tendances des populations de nombreuses espèces en Afrique et en Asie est également préoccupant. Une action urgente est donc nécessaire afin d’inverser ces déclins, qu’ils soient significatifs ou potentiellement significatifs. </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Parmi les facteurs qui contribuent à rendre défavorable l’état de conservation de nombreuses espèces d’oiseaux terrestres migrateurs d’Afrique-Eurasie, la perte, la dégradation et la fragmentation des habitats résultant d’activités économiques humaines et de pratiques d’utilisation des terres ayant des effets négatifs sur la biodiversité, sont hautement prioritaires. Le changement climatique est susceptible d’avoir un effet aggravant, provoquant une désynchronisation écologique, temporelle et spatiale ayant un impact négatif sur les populations d’oiseaux terrestres migrateurs.</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Le présent document constitue un plan d’action international uniformisé destiné à orienter la mise en œuvre et les résultats attendus permettant de répondre aux principales pressions auxquelles les oiseaux terrestres migrateurs font face dans la voie de migration Afrique-Eurasie. Il présente en détail des actions spécifiques, toutefois le mode de mise en œuvre dépendra des stratégies et des ressources disponibles dans les États de l’aire de répartition, et entre eux. Le présent Plan d’action complète les travaux de l’Accord sur la conservation des oiseaux d’eau migrateurs d’Afrique-Eurasie (AEWA) et du Mémorandum d’Entente sur la conservation des oiseaux de proie migrateurs d’Afrique et d’Eurasie (</w:t>
      </w:r>
      <w:proofErr w:type="spellStart"/>
      <w:r w:rsidRPr="00683628">
        <w:rPr>
          <w:rFonts w:cs="Arial"/>
          <w:lang w:val="fr-FR"/>
        </w:rPr>
        <w:t>MdE</w:t>
      </w:r>
      <w:proofErr w:type="spellEnd"/>
      <w:r w:rsidRPr="00683628">
        <w:rPr>
          <w:rFonts w:cs="Arial"/>
          <w:lang w:val="fr-FR"/>
        </w:rPr>
        <w:t xml:space="preserve"> Rapaces), ainsi que des </w:t>
      </w:r>
      <w:proofErr w:type="spellStart"/>
      <w:r w:rsidRPr="00683628">
        <w:rPr>
          <w:rFonts w:cs="Arial"/>
          <w:lang w:val="fr-FR"/>
        </w:rPr>
        <w:t>MdE</w:t>
      </w:r>
      <w:proofErr w:type="spellEnd"/>
      <w:r w:rsidRPr="00683628">
        <w:rPr>
          <w:rFonts w:cs="Arial"/>
          <w:lang w:val="fr-FR"/>
        </w:rPr>
        <w:t xml:space="preserve"> de la CMS sur le Phragmite aquatique et sur les populations d‘Europe Centrale de Grande Outarde. Il identifie les domaines de synergie avec d’autres instruments pouvant potentiellement contribuer à la conservation des oiseaux migrateurs, tels que la Convention de Berne.</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lastRenderedPageBreak/>
        <w:t xml:space="preserve"> Il est nécessaire que des mesures internationales immédiates et concertées soient prises pour la conservation des oiseaux terrestres migrateurs d’Afrique-Eurasie, afin de maintenir et/ou ramener leurs populations à un état de conservation favorable. La mise en œuvre et l’application effective des mesures énumérées dans le Plan d’action dépendent de l’engagement et de la coopération de tous États de l’aire de répartition de la région, des organisations intergouvernementales, non gouvernementales internationales et nationales pertinentes, ainsi que du secteur privé, dans le but d’encourager la recherche, la formation et la sensibilisation nécessaires pour maintenir, restaurer, gérer et suivre les populations d’oiseaux terrestres migrateurs. Voir l’annexe 1 pour plus de détails sur l’introduction et le fondement du Plan d’action.</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bookmarkStart w:id="2" w:name="_Toc341449191"/>
      <w:r w:rsidRPr="00683628">
        <w:rPr>
          <w:rFonts w:cs="Arial"/>
          <w:b/>
          <w:lang w:val="fr-FR"/>
        </w:rPr>
        <w:t>L’objectif</w:t>
      </w:r>
      <w:r w:rsidRPr="00683628">
        <w:rPr>
          <w:rFonts w:cs="Arial"/>
          <w:lang w:val="fr-FR"/>
        </w:rPr>
        <w:t xml:space="preserve"> de ce Plan d’action est d’améliorer l’état de conservation des oiseaux terrestres migrateurs dans la région Afrique-Eurasie en coordonnant l’action en faveur de ces espèces au niveau international, et en catalysant les mesures nécessaires au niveau national.</w:t>
      </w:r>
    </w:p>
    <w:p w:rsidR="000E0AEF" w:rsidRPr="00683628" w:rsidRDefault="000E0AEF" w:rsidP="000E0AEF">
      <w:pPr>
        <w:spacing w:after="120" w:line="360" w:lineRule="auto"/>
        <w:jc w:val="both"/>
        <w:rPr>
          <w:rFonts w:cs="Arial"/>
          <w:lang w:val="fr-FR"/>
        </w:rPr>
      </w:pPr>
    </w:p>
    <w:bookmarkEnd w:id="2"/>
    <w:p w:rsidR="000E0AEF" w:rsidRPr="00683628" w:rsidRDefault="000E0AEF" w:rsidP="000E0AEF">
      <w:pPr>
        <w:spacing w:after="120" w:line="360" w:lineRule="auto"/>
        <w:jc w:val="both"/>
        <w:rPr>
          <w:rFonts w:cs="Arial"/>
          <w:lang w:val="fr-FR"/>
        </w:rPr>
      </w:pPr>
      <w:r w:rsidRPr="00683628">
        <w:rPr>
          <w:rFonts w:cs="Arial"/>
          <w:b/>
          <w:lang w:val="fr-FR"/>
        </w:rPr>
        <w:t>Le but général</w:t>
      </w:r>
      <w:r w:rsidRPr="00683628">
        <w:rPr>
          <w:rFonts w:cs="Arial"/>
          <w:lang w:val="fr-FR"/>
        </w:rPr>
        <w:t xml:space="preserve"> est de développer un cadre stratégique initial et commun pour une action au niveau international, afin de protéger, conserver, restaurer et gérer durablement les populations d’oiseaux terrestres migrateurs et leurs habitats dans la région Afrique-Eurasie.</w:t>
      </w:r>
    </w:p>
    <w:p w:rsidR="000E0AEF" w:rsidRPr="00683628" w:rsidRDefault="000E0AEF" w:rsidP="000E0AEF">
      <w:pPr>
        <w:spacing w:after="120" w:line="360" w:lineRule="auto"/>
        <w:jc w:val="both"/>
        <w:rPr>
          <w:rFonts w:cs="Arial"/>
          <w:b/>
          <w:lang w:val="fr-FR"/>
        </w:rPr>
      </w:pPr>
      <w:bookmarkStart w:id="3" w:name="_Toc346486090"/>
      <w:bookmarkEnd w:id="1"/>
    </w:p>
    <w:p w:rsidR="000E0AEF" w:rsidRPr="00683628" w:rsidRDefault="000E0AEF" w:rsidP="000E0AEF">
      <w:pPr>
        <w:spacing w:after="120" w:line="360" w:lineRule="auto"/>
        <w:jc w:val="both"/>
        <w:rPr>
          <w:rFonts w:cs="Arial"/>
          <w:b/>
          <w:lang w:val="fr-FR"/>
        </w:rPr>
      </w:pPr>
      <w:r w:rsidRPr="00683628">
        <w:rPr>
          <w:rFonts w:cs="Arial"/>
          <w:b/>
          <w:lang w:val="fr-FR"/>
        </w:rPr>
        <w:t>PORTÉE DU PLAN D’ACTION</w:t>
      </w:r>
    </w:p>
    <w:bookmarkEnd w:id="3"/>
    <w:p w:rsidR="000E0AEF" w:rsidRPr="00683628" w:rsidRDefault="000E0AEF" w:rsidP="000E0AEF">
      <w:pPr>
        <w:spacing w:after="120" w:line="360" w:lineRule="auto"/>
        <w:contextualSpacing/>
        <w:jc w:val="both"/>
        <w:rPr>
          <w:rFonts w:cs="Arial"/>
          <w:lang w:val="fr-FR"/>
        </w:rPr>
      </w:pPr>
      <w:r w:rsidRPr="00683628">
        <w:rPr>
          <w:rFonts w:cs="Arial"/>
          <w:lang w:val="fr-FR"/>
        </w:rPr>
        <w:t>La portée géographique du présent Plan d’action est l’aire des systèmes migratoires des oiseaux terrestres migrateurs d’Afrique-Eurasie, ci-après dénommée « aire du Plan d’action ». Cela comprend l’Afrique, l’Europe, le Moyen-Orient, l’Asie centrale, l’Afghanistan et le sous-continent indien. Voir l’annexe 2 pour la carte de l’aire de Plan d’action et la liste des États de l’aire de répartition.</w:t>
      </w:r>
    </w:p>
    <w:p w:rsidR="000E0AEF" w:rsidRPr="00683628" w:rsidRDefault="000E0AEF" w:rsidP="000E0AEF">
      <w:pPr>
        <w:spacing w:after="120" w:line="360" w:lineRule="auto"/>
        <w:contextualSpacing/>
        <w:jc w:val="both"/>
        <w:rPr>
          <w:rFonts w:cs="Arial"/>
          <w:lang w:val="fr-FR"/>
        </w:rPr>
      </w:pPr>
    </w:p>
    <w:p w:rsidR="000E0AEF" w:rsidRPr="00683628" w:rsidRDefault="000E0AEF" w:rsidP="000E0AEF">
      <w:pPr>
        <w:spacing w:after="120" w:line="360" w:lineRule="auto"/>
        <w:contextualSpacing/>
        <w:jc w:val="both"/>
        <w:rPr>
          <w:rFonts w:cs="Arial"/>
          <w:lang w:val="fr-FR"/>
        </w:rPr>
      </w:pPr>
      <w:r w:rsidRPr="00683628">
        <w:rPr>
          <w:rFonts w:cs="Arial"/>
          <w:lang w:val="fr-FR"/>
        </w:rPr>
        <w:t xml:space="preserve">Le champ d’application taxonomique du Plan d’action comprend les populations de Galliformes, Gruiformes, Charadriiformes, </w:t>
      </w:r>
      <w:proofErr w:type="spellStart"/>
      <w:r w:rsidRPr="00683628">
        <w:rPr>
          <w:rFonts w:cs="Arial"/>
          <w:lang w:val="fr-FR"/>
        </w:rPr>
        <w:t>Columbiformes</w:t>
      </w:r>
      <w:proofErr w:type="spellEnd"/>
      <w:r w:rsidRPr="00683628">
        <w:rPr>
          <w:rFonts w:cs="Arial"/>
          <w:lang w:val="fr-FR"/>
        </w:rPr>
        <w:t xml:space="preserve">, </w:t>
      </w:r>
      <w:proofErr w:type="spellStart"/>
      <w:r w:rsidRPr="00683628">
        <w:rPr>
          <w:rFonts w:cs="Arial"/>
          <w:lang w:val="fr-FR"/>
        </w:rPr>
        <w:t>Caprimulgiformes</w:t>
      </w:r>
      <w:proofErr w:type="spellEnd"/>
      <w:r w:rsidRPr="00683628">
        <w:rPr>
          <w:rFonts w:cs="Arial"/>
          <w:lang w:val="fr-FR"/>
        </w:rPr>
        <w:t xml:space="preserve">, </w:t>
      </w:r>
      <w:proofErr w:type="spellStart"/>
      <w:r w:rsidRPr="00683628">
        <w:rPr>
          <w:rFonts w:cs="Arial"/>
          <w:lang w:val="fr-FR"/>
        </w:rPr>
        <w:t>Apodiformes</w:t>
      </w:r>
      <w:proofErr w:type="spellEnd"/>
      <w:r w:rsidRPr="00683628">
        <w:rPr>
          <w:rFonts w:cs="Arial"/>
          <w:lang w:val="fr-FR"/>
        </w:rPr>
        <w:t xml:space="preserve">, Cuculiformes, Coraciiformes, Piciformes et Passeriformes qui dépendent au niveau écologique principalement des habitats terrestres, et dont la totalité ou une proportion importante de la population franchit de manière cyclique et prévisible une ou plusieurs limites de juridiction nationale. </w:t>
      </w:r>
    </w:p>
    <w:p w:rsidR="000E0AEF" w:rsidRPr="00683628" w:rsidRDefault="000E0AEF" w:rsidP="000E0AEF">
      <w:pPr>
        <w:spacing w:after="120" w:line="360" w:lineRule="auto"/>
        <w:contextualSpacing/>
        <w:jc w:val="both"/>
        <w:rPr>
          <w:rFonts w:cs="Arial"/>
          <w:lang w:val="fr-FR"/>
        </w:rPr>
      </w:pPr>
    </w:p>
    <w:p w:rsidR="000E0AEF" w:rsidRPr="00683628" w:rsidRDefault="000E0AEF" w:rsidP="000E0AEF">
      <w:pPr>
        <w:spacing w:after="120" w:line="360" w:lineRule="auto"/>
        <w:contextualSpacing/>
        <w:jc w:val="both"/>
        <w:rPr>
          <w:rFonts w:cs="Arial"/>
          <w:lang w:val="fr-FR"/>
        </w:rPr>
      </w:pPr>
      <w:r w:rsidRPr="00683628">
        <w:rPr>
          <w:rFonts w:cs="Arial"/>
          <w:lang w:val="fr-FR"/>
        </w:rPr>
        <w:lastRenderedPageBreak/>
        <w:t xml:space="preserve">Les espèces d’oiseaux terrestres migrateurs couverts par le Plan d’action sont en outre classées en trois catégories : </w:t>
      </w:r>
    </w:p>
    <w:p w:rsidR="000E0AEF" w:rsidRPr="00683628" w:rsidRDefault="000E0AEF" w:rsidP="000E0AEF">
      <w:pPr>
        <w:numPr>
          <w:ilvl w:val="0"/>
          <w:numId w:val="14"/>
        </w:numPr>
        <w:spacing w:after="120" w:line="360" w:lineRule="auto"/>
        <w:contextualSpacing/>
        <w:jc w:val="both"/>
        <w:rPr>
          <w:rFonts w:cs="Arial"/>
          <w:lang w:val="fr-FR"/>
        </w:rPr>
      </w:pPr>
      <w:r w:rsidRPr="00683628">
        <w:rPr>
          <w:rFonts w:cs="Arial"/>
          <w:lang w:val="fr-FR"/>
        </w:rPr>
        <w:t>A (</w:t>
      </w:r>
      <w:r w:rsidRPr="00683628">
        <w:rPr>
          <w:rFonts w:cs="Arial"/>
          <w:i/>
          <w:lang w:val="fr-FR"/>
        </w:rPr>
        <w:t>mondialement menacées</w:t>
      </w:r>
      <w:r w:rsidRPr="00683628">
        <w:rPr>
          <w:rFonts w:cs="Arial"/>
          <w:lang w:val="fr-FR"/>
        </w:rPr>
        <w:t xml:space="preserve"> et </w:t>
      </w:r>
      <w:r w:rsidRPr="00683628">
        <w:rPr>
          <w:rFonts w:cs="Arial"/>
          <w:i/>
          <w:lang w:val="fr-FR"/>
        </w:rPr>
        <w:t>Quasi menacées</w:t>
      </w:r>
      <w:r w:rsidRPr="00683628">
        <w:rPr>
          <w:rFonts w:cs="Arial"/>
          <w:lang w:val="fr-FR"/>
        </w:rPr>
        <w:t xml:space="preserve">), </w:t>
      </w:r>
    </w:p>
    <w:p w:rsidR="000E0AEF" w:rsidRPr="00683628" w:rsidRDefault="000E0AEF" w:rsidP="000E0AEF">
      <w:pPr>
        <w:numPr>
          <w:ilvl w:val="0"/>
          <w:numId w:val="14"/>
        </w:numPr>
        <w:spacing w:after="120" w:line="360" w:lineRule="auto"/>
        <w:contextualSpacing/>
        <w:jc w:val="both"/>
        <w:rPr>
          <w:rFonts w:cs="Arial"/>
          <w:lang w:val="fr-FR"/>
        </w:rPr>
      </w:pPr>
      <w:r w:rsidRPr="00683628">
        <w:rPr>
          <w:rFonts w:cs="Arial"/>
          <w:lang w:val="fr-FR"/>
        </w:rPr>
        <w:t>B (</w:t>
      </w:r>
      <w:r w:rsidRPr="00683628">
        <w:rPr>
          <w:rFonts w:cs="Arial"/>
          <w:i/>
          <w:lang w:val="fr-FR"/>
        </w:rPr>
        <w:t>Préoccupation mineure</w:t>
      </w:r>
      <w:r w:rsidRPr="00683628">
        <w:rPr>
          <w:rFonts w:cs="Arial"/>
          <w:lang w:val="fr-FR"/>
        </w:rPr>
        <w:t xml:space="preserve">, mais dont la population mondiale présente une tendance à la baisse), </w:t>
      </w:r>
    </w:p>
    <w:p w:rsidR="000E0AEF" w:rsidRPr="00683628" w:rsidRDefault="000E0AEF" w:rsidP="000E0AEF">
      <w:pPr>
        <w:numPr>
          <w:ilvl w:val="0"/>
          <w:numId w:val="14"/>
        </w:numPr>
        <w:spacing w:after="120" w:line="360" w:lineRule="auto"/>
        <w:contextualSpacing/>
        <w:jc w:val="both"/>
        <w:rPr>
          <w:rFonts w:cs="Arial"/>
          <w:lang w:val="fr-FR"/>
        </w:rPr>
      </w:pPr>
      <w:r w:rsidRPr="00683628">
        <w:rPr>
          <w:rFonts w:cs="Arial"/>
          <w:lang w:val="fr-FR"/>
        </w:rPr>
        <w:t>C (</w:t>
      </w:r>
      <w:r w:rsidRPr="00683628">
        <w:rPr>
          <w:rFonts w:cs="Arial"/>
          <w:i/>
          <w:lang w:val="fr-FR"/>
        </w:rPr>
        <w:t>Préoccupation mineure</w:t>
      </w:r>
      <w:r w:rsidRPr="00683628">
        <w:rPr>
          <w:rFonts w:cs="Arial"/>
          <w:lang w:val="fr-FR"/>
        </w:rPr>
        <w:t xml:space="preserve">, mais dont la population mondiale présente une tendance à l’augmentation, à la stabilité ou inconnue). </w:t>
      </w:r>
    </w:p>
    <w:p w:rsidR="000E0AEF" w:rsidRPr="00683628" w:rsidRDefault="000E0AEF" w:rsidP="000E0AEF">
      <w:pPr>
        <w:spacing w:after="120" w:line="360" w:lineRule="auto"/>
        <w:contextualSpacing/>
        <w:rPr>
          <w:rFonts w:cs="Arial"/>
          <w:lang w:val="fr-FR"/>
        </w:rPr>
      </w:pPr>
      <w:r w:rsidRPr="00683628">
        <w:rPr>
          <w:rFonts w:cs="Arial"/>
          <w:lang w:val="fr-FR"/>
        </w:rPr>
        <w:t xml:space="preserve">Les espèces d’oiseaux terrestres migrateurs couvertes par l’AEWA, le </w:t>
      </w:r>
      <w:proofErr w:type="spellStart"/>
      <w:r w:rsidRPr="00683628">
        <w:rPr>
          <w:rFonts w:cs="Arial"/>
          <w:lang w:val="fr-FR"/>
        </w:rPr>
        <w:t>MdE</w:t>
      </w:r>
      <w:proofErr w:type="spellEnd"/>
      <w:r w:rsidRPr="00683628">
        <w:rPr>
          <w:rFonts w:cs="Arial"/>
          <w:lang w:val="fr-FR"/>
        </w:rPr>
        <w:t xml:space="preserve"> Rapaces ou d’autres instruments ont été incluses et figurent en annexe 3 du présent Plan d’action. La liste détaillée des espèces est présentée en annexe 3.</w:t>
      </w:r>
    </w:p>
    <w:p w:rsidR="000E0AEF" w:rsidRPr="00683628" w:rsidRDefault="000E0AEF" w:rsidP="000E0AEF">
      <w:pPr>
        <w:spacing w:after="120" w:line="360" w:lineRule="auto"/>
        <w:contextualSpacing/>
        <w:rPr>
          <w:rFonts w:cs="Arial"/>
          <w:lang w:val="fr-FR"/>
        </w:rPr>
      </w:pPr>
    </w:p>
    <w:p w:rsidR="000E0AEF" w:rsidRPr="00683628" w:rsidRDefault="000E0AEF" w:rsidP="000E0AEF">
      <w:pPr>
        <w:spacing w:after="120" w:line="360" w:lineRule="auto"/>
        <w:rPr>
          <w:rFonts w:cs="Arial"/>
          <w:b/>
          <w:lang w:val="fr-FR"/>
        </w:rPr>
      </w:pPr>
      <w:bookmarkStart w:id="4" w:name="_Toc346486091"/>
      <w:r w:rsidRPr="00683628">
        <w:rPr>
          <w:rFonts w:cs="Arial"/>
          <w:b/>
          <w:lang w:val="fr-FR"/>
        </w:rPr>
        <w:t xml:space="preserve">MENACES PESANT SUR LES OISEAUX TERRESTRES MIGRATEURS </w:t>
      </w:r>
    </w:p>
    <w:p w:rsidR="000E0AEF" w:rsidRPr="00683628" w:rsidRDefault="000E0AEF" w:rsidP="000E0AEF">
      <w:pPr>
        <w:spacing w:after="120" w:line="360" w:lineRule="auto"/>
        <w:rPr>
          <w:rFonts w:cs="Arial"/>
          <w:lang w:val="fr-FR"/>
        </w:rPr>
      </w:pPr>
      <w:r w:rsidRPr="00683628">
        <w:rPr>
          <w:rFonts w:cs="Arial"/>
          <w:lang w:val="fr-FR"/>
        </w:rPr>
        <w:t>Les oiseaux terrestres migrateurs dépendent de divers habitats terrestres tout au long de la voie de migration. Les facteurs limitant les tendances de populations peuvent agir sur les sites et les milieux utilisés pendant et en dehors de la reproduction, ainsi qu’au cours la migration. La perte et la dégradation des habitats constituent la menace la plus importante pour ces espèces. Les prélèvements</w:t>
      </w:r>
      <w:r w:rsidRPr="00683628">
        <w:rPr>
          <w:rFonts w:cs="Arial"/>
          <w:vertAlign w:val="superscript"/>
        </w:rPr>
        <w:footnoteReference w:id="1"/>
      </w:r>
      <w:r w:rsidRPr="00683628">
        <w:rPr>
          <w:rFonts w:cs="Arial"/>
          <w:lang w:val="fr-FR"/>
        </w:rPr>
        <w:t xml:space="preserve"> et le commerce à des fins économiques, de subsistance, de loisir et à des fins culturelles peuvent également avoir des impacts négatifs sur leurs populations. Les autres menaces comprennent les risques de maladie et de collision.</w:t>
      </w:r>
    </w:p>
    <w:p w:rsidR="000E0AEF" w:rsidRPr="00683628" w:rsidRDefault="000E0AEF" w:rsidP="000E0AEF">
      <w:pPr>
        <w:spacing w:after="120" w:line="360" w:lineRule="auto"/>
        <w:rPr>
          <w:rFonts w:cs="Arial"/>
          <w:lang w:val="fr-FR"/>
        </w:rPr>
      </w:pPr>
    </w:p>
    <w:p w:rsidR="000E0AEF" w:rsidRPr="00683628" w:rsidRDefault="000E0AEF" w:rsidP="000E0AEF">
      <w:pPr>
        <w:spacing w:after="120" w:line="360" w:lineRule="auto"/>
        <w:rPr>
          <w:rFonts w:cs="Arial"/>
          <w:lang w:val="fr-FR"/>
        </w:rPr>
      </w:pPr>
      <w:r w:rsidRPr="00683628">
        <w:rPr>
          <w:rFonts w:cs="Arial"/>
          <w:lang w:val="fr-FR"/>
        </w:rPr>
        <w:t xml:space="preserve"> Outre l'action directe pour répondre à ces pressions, il est urgent d’engager des actions de recherche et de suivi ainsi que d’éducation et d’information pour fournir des données utiles permettant d’orienter les efforts de conservation, de renforcer la sensibilisation du public et de mobiliser son soutien. </w:t>
      </w:r>
    </w:p>
    <w:p w:rsidR="000E0AEF" w:rsidRPr="00683628" w:rsidRDefault="000E0AEF" w:rsidP="000E0AEF">
      <w:pPr>
        <w:spacing w:after="120" w:line="360" w:lineRule="auto"/>
        <w:rPr>
          <w:rFonts w:cs="Arial"/>
          <w:lang w:val="fr-FR"/>
        </w:rPr>
      </w:pPr>
    </w:p>
    <w:p w:rsidR="000E0AEF" w:rsidRPr="00683628" w:rsidRDefault="000E0AEF" w:rsidP="000E0AEF">
      <w:pPr>
        <w:spacing w:after="120" w:line="360" w:lineRule="auto"/>
        <w:rPr>
          <w:rFonts w:cs="Arial"/>
          <w:lang w:val="fr-FR"/>
        </w:rPr>
      </w:pPr>
      <w:r w:rsidRPr="00683628">
        <w:rPr>
          <w:rFonts w:cs="Arial"/>
          <w:lang w:val="fr-FR"/>
        </w:rPr>
        <w:t>Toutes ces menaces et les réponses qui devraient y être apportées sont traitées par les différentes actions présentées ci-après. L’annexe 4 présente un tableau indiquant comment chaque action peut contribuer à la mise en œuvre d’autres cadres politiques et réglementations.</w:t>
      </w:r>
    </w:p>
    <w:p w:rsidR="000E0AEF" w:rsidRPr="00683628" w:rsidRDefault="000E0AEF" w:rsidP="000E0AEF">
      <w:pPr>
        <w:spacing w:after="120" w:line="360" w:lineRule="auto"/>
        <w:rPr>
          <w:rFonts w:cs="Arial"/>
          <w:b/>
          <w:lang w:val="fr-FR"/>
        </w:rPr>
      </w:pPr>
      <w:r w:rsidRPr="00683628">
        <w:rPr>
          <w:rFonts w:cs="Arial"/>
          <w:b/>
          <w:lang w:val="fr-FR"/>
        </w:rPr>
        <w:t>LISTE DES ACTIONS</w:t>
      </w:r>
    </w:p>
    <w:bookmarkEnd w:id="4"/>
    <w:p w:rsidR="000E0AEF" w:rsidRPr="00683628" w:rsidRDefault="000E0AEF" w:rsidP="000E0AEF">
      <w:pPr>
        <w:spacing w:after="120" w:line="360" w:lineRule="auto"/>
        <w:rPr>
          <w:rFonts w:cs="Arial"/>
          <w:lang w:val="fr-FR"/>
        </w:rPr>
      </w:pPr>
      <w:r w:rsidRPr="00683628">
        <w:rPr>
          <w:rFonts w:cs="Arial"/>
          <w:lang w:val="fr-FR"/>
        </w:rPr>
        <w:lastRenderedPageBreak/>
        <w:t>Sauf indication contraire, les actions présentées ci-après sont destinées à être mises en œuvre par les Parties à la CMS et par les autres États de l’aire de répartition (voir l’annexe 2 pour la liste des États de l’aire de répartition), en liaison avec les organisations nationales et internationales compétentes et les autres parties prenantes concernées. Voir en annexe 5 le tableau indiquant les Parties et/ou les institutions responsables de la mise en œuvre de chaque action.</w:t>
      </w:r>
    </w:p>
    <w:p w:rsidR="000E0AEF" w:rsidRPr="00683628" w:rsidRDefault="000E0AEF" w:rsidP="000E0AEF">
      <w:pPr>
        <w:spacing w:after="120" w:line="360" w:lineRule="auto"/>
        <w:rPr>
          <w:rFonts w:cs="Arial"/>
          <w:lang w:val="fr-FR"/>
        </w:rPr>
      </w:pPr>
    </w:p>
    <w:p w:rsidR="000E0AEF" w:rsidRPr="00683628" w:rsidRDefault="000E0AEF" w:rsidP="000E0AEF">
      <w:pPr>
        <w:spacing w:after="120" w:line="360" w:lineRule="auto"/>
        <w:rPr>
          <w:rFonts w:cs="Arial"/>
          <w:lang w:val="fr-FR"/>
        </w:rPr>
      </w:pPr>
      <w:r w:rsidRPr="00683628">
        <w:rPr>
          <w:rFonts w:cs="Arial"/>
          <w:lang w:val="fr-FR"/>
        </w:rPr>
        <w:t xml:space="preserve"> Les actions sont classées par groupe thématique, et bien que certaines actions soient transversales, des efforts ont été faits pour limiter les répétitions dans le Plan d’action. Voir l’annexe 1 pour plus de détails sur chaque section thématique et l’annexe 6 pour une liste des références des documents cités dans le Plan d’action.</w:t>
      </w:r>
    </w:p>
    <w:p w:rsidR="000E0AEF" w:rsidRPr="00683628" w:rsidRDefault="000E0AEF" w:rsidP="000E0AEF">
      <w:pPr>
        <w:spacing w:after="120" w:line="360" w:lineRule="auto"/>
        <w:rPr>
          <w:rFonts w:cs="Arial"/>
          <w:lang w:val="fr-FR"/>
        </w:rPr>
      </w:pPr>
    </w:p>
    <w:p w:rsidR="000E0AEF" w:rsidRPr="00683628" w:rsidRDefault="000E0AEF" w:rsidP="000E0AEF">
      <w:pPr>
        <w:spacing w:after="120" w:line="360" w:lineRule="auto"/>
        <w:rPr>
          <w:rFonts w:cs="Arial"/>
          <w:b/>
          <w:lang w:val="fr-FR"/>
        </w:rPr>
      </w:pPr>
      <w:bookmarkStart w:id="5" w:name="_Toc346486092"/>
      <w:r w:rsidRPr="00683628">
        <w:rPr>
          <w:rFonts w:cs="Arial"/>
          <w:b/>
          <w:lang w:val="fr-FR"/>
        </w:rPr>
        <w:t>Clé de classification des actions</w:t>
      </w:r>
    </w:p>
    <w:bookmarkEnd w:id="5"/>
    <w:p w:rsidR="000E0AEF" w:rsidRPr="00683628" w:rsidRDefault="000E0AEF" w:rsidP="000E0AEF">
      <w:pPr>
        <w:spacing w:after="120" w:line="360" w:lineRule="auto"/>
        <w:rPr>
          <w:rFonts w:cs="Arial"/>
          <w:lang w:val="fr-FR"/>
        </w:rPr>
      </w:pPr>
      <w:r w:rsidRPr="00683628">
        <w:rPr>
          <w:rFonts w:cs="Arial"/>
          <w:lang w:val="fr-FR"/>
        </w:rPr>
        <w:t xml:space="preserve">Afin de prévoir un démarrage immédiat ou précoce des actions, chacune d’entre elles est classée en fonction du calendrier des résultats à produire (échéances des rapports) et en fonction de la priorité de l’action telle que déterminée par son influence probable sur la réalisation </w:t>
      </w:r>
      <w:proofErr w:type="gramStart"/>
      <w:r w:rsidRPr="00683628">
        <w:rPr>
          <w:rFonts w:cs="Arial"/>
          <w:lang w:val="fr-FR"/>
        </w:rPr>
        <w:t>de le</w:t>
      </w:r>
      <w:proofErr w:type="gramEnd"/>
      <w:r w:rsidRPr="00683628">
        <w:rPr>
          <w:rFonts w:cs="Arial"/>
          <w:lang w:val="fr-FR"/>
        </w:rPr>
        <w:t xml:space="preserve"> but général du Plan d’action.</w:t>
      </w:r>
    </w:p>
    <w:p w:rsidR="000E0AEF" w:rsidRPr="00683628" w:rsidRDefault="000E0AEF" w:rsidP="000E0AEF">
      <w:pPr>
        <w:spacing w:after="120" w:line="360" w:lineRule="auto"/>
        <w:rPr>
          <w:rFonts w:cs="Arial"/>
          <w:lang w:val="fr-FR"/>
        </w:rPr>
      </w:pPr>
    </w:p>
    <w:p w:rsidR="000E0AEF" w:rsidRPr="00683628" w:rsidRDefault="000E0AEF" w:rsidP="000E0AEF">
      <w:pPr>
        <w:spacing w:after="120" w:line="360" w:lineRule="auto"/>
        <w:rPr>
          <w:rFonts w:cs="Arial"/>
          <w:i/>
          <w:lang w:val="fr-FR"/>
        </w:rPr>
      </w:pPr>
      <w:r w:rsidRPr="00683628">
        <w:rPr>
          <w:rFonts w:cs="Arial"/>
          <w:i/>
          <w:lang w:val="fr-FR"/>
        </w:rPr>
        <w:t>Calendrier :</w:t>
      </w:r>
    </w:p>
    <w:p w:rsidR="000E0AEF" w:rsidRPr="00683628" w:rsidRDefault="000E0AEF" w:rsidP="000E0AEF">
      <w:pPr>
        <w:spacing w:after="120" w:line="360" w:lineRule="auto"/>
        <w:ind w:left="1080" w:hanging="360"/>
        <w:rPr>
          <w:rFonts w:cs="Arial"/>
          <w:lang w:val="fr-FR"/>
        </w:rPr>
      </w:pPr>
      <w:r w:rsidRPr="00683628">
        <w:rPr>
          <w:rFonts w:cs="Arial"/>
          <w:lang w:val="fr-FR"/>
        </w:rPr>
        <w:t>C = résultats attendus à court terme et actions déjà en cours (dans un intervalle d’une période intersession de la COP de la CMS (soit trois ans))</w:t>
      </w:r>
    </w:p>
    <w:p w:rsidR="000E0AEF" w:rsidRPr="00683628" w:rsidRDefault="000E0AEF" w:rsidP="000E0AEF">
      <w:pPr>
        <w:spacing w:after="120" w:line="360" w:lineRule="auto"/>
        <w:ind w:left="1134" w:hanging="425"/>
        <w:rPr>
          <w:rFonts w:cs="Arial"/>
          <w:lang w:val="fr-FR"/>
        </w:rPr>
      </w:pPr>
      <w:r w:rsidRPr="00683628">
        <w:rPr>
          <w:rFonts w:cs="Arial"/>
          <w:lang w:val="fr-FR"/>
        </w:rPr>
        <w:t>M = résultats attendus à moyen terme (dans un intervalle de deux périodes intersessions de la COP (soit six ans))</w:t>
      </w:r>
    </w:p>
    <w:p w:rsidR="000E0AEF" w:rsidRPr="00683628" w:rsidRDefault="000E0AEF" w:rsidP="000E0AEF">
      <w:pPr>
        <w:spacing w:after="120" w:line="360" w:lineRule="auto"/>
        <w:ind w:left="1080" w:hanging="360"/>
        <w:rPr>
          <w:rFonts w:cs="Arial"/>
          <w:lang w:val="fr-FR"/>
        </w:rPr>
      </w:pPr>
      <w:r w:rsidRPr="00683628">
        <w:rPr>
          <w:rFonts w:cs="Arial"/>
          <w:lang w:val="fr-FR"/>
        </w:rPr>
        <w:t>L = résultats attendus à long terme (dans un intervalle de trois périodes intersessions de la COP (soit neuf ans ou plus))</w:t>
      </w:r>
    </w:p>
    <w:p w:rsidR="000E0AEF" w:rsidRPr="00683628" w:rsidRDefault="000E0AEF" w:rsidP="000E0AEF">
      <w:pPr>
        <w:spacing w:after="120" w:line="360" w:lineRule="auto"/>
        <w:ind w:left="90"/>
        <w:rPr>
          <w:rFonts w:cs="Arial"/>
          <w:i/>
          <w:lang w:val="fr-FR"/>
        </w:rPr>
      </w:pPr>
      <w:r w:rsidRPr="00683628">
        <w:rPr>
          <w:rFonts w:cs="Arial"/>
          <w:i/>
          <w:lang w:val="fr-FR"/>
        </w:rPr>
        <w:t>Priorité :</w:t>
      </w:r>
    </w:p>
    <w:p w:rsidR="000E0AEF" w:rsidRPr="00683628" w:rsidRDefault="000E0AEF" w:rsidP="000E0AEF">
      <w:pPr>
        <w:spacing w:after="120" w:line="360" w:lineRule="auto"/>
        <w:ind w:left="1080" w:hanging="360"/>
        <w:rPr>
          <w:rFonts w:cs="Arial"/>
          <w:lang w:val="fr-FR"/>
        </w:rPr>
      </w:pPr>
      <w:r w:rsidRPr="00683628">
        <w:rPr>
          <w:rFonts w:cs="Arial"/>
          <w:lang w:val="fr-FR"/>
        </w:rPr>
        <w:t>1 = haute (une activité nécessaire pour empêcher l’extinction de toute espèce d’oiseau terrestre migrateur dans l’aire du Plan d’action)</w:t>
      </w:r>
    </w:p>
    <w:p w:rsidR="000E0AEF" w:rsidRPr="00683628" w:rsidRDefault="000E0AEF" w:rsidP="000E0AEF">
      <w:pPr>
        <w:spacing w:after="120" w:line="360" w:lineRule="auto"/>
        <w:ind w:left="1080" w:hanging="360"/>
        <w:rPr>
          <w:rFonts w:cs="Arial"/>
          <w:lang w:val="fr-FR"/>
        </w:rPr>
      </w:pPr>
      <w:r w:rsidRPr="00683628">
        <w:rPr>
          <w:rFonts w:cs="Arial"/>
          <w:lang w:val="fr-FR"/>
        </w:rPr>
        <w:t xml:space="preserve">2 = moyenne (une activité nécessaire pour empêcher ou inverser le déclin de population de toute espèce d’oiseau terrestre migrateur </w:t>
      </w:r>
      <w:r w:rsidRPr="00683628">
        <w:rPr>
          <w:rFonts w:cs="Arial"/>
          <w:i/>
          <w:lang w:val="fr-FR"/>
        </w:rPr>
        <w:t>mondialement menacée</w:t>
      </w:r>
      <w:r w:rsidRPr="00683628">
        <w:rPr>
          <w:rFonts w:cs="Arial"/>
          <w:lang w:val="fr-FR"/>
        </w:rPr>
        <w:t xml:space="preserve"> ou </w:t>
      </w:r>
      <w:r w:rsidRPr="00683628">
        <w:rPr>
          <w:rFonts w:cs="Arial"/>
          <w:i/>
          <w:lang w:val="fr-FR"/>
        </w:rPr>
        <w:t xml:space="preserve">Quasi </w:t>
      </w:r>
      <w:r w:rsidRPr="00683628">
        <w:rPr>
          <w:rFonts w:cs="Arial"/>
          <w:i/>
          <w:lang w:val="fr-FR"/>
        </w:rPr>
        <w:lastRenderedPageBreak/>
        <w:t>menacée</w:t>
      </w:r>
      <w:r w:rsidRPr="00683628">
        <w:rPr>
          <w:rFonts w:cs="Arial"/>
          <w:lang w:val="fr-FR"/>
        </w:rPr>
        <w:t>, ou de la majorité des autres espèces d’oiseaux terrestres migrateurs dont la population présente une tendance au déclin dans l’aire du plan d’action)</w:t>
      </w:r>
    </w:p>
    <w:p w:rsidR="000E0AEF" w:rsidRPr="00683628" w:rsidRDefault="000E0AEF" w:rsidP="000E0AEF">
      <w:pPr>
        <w:spacing w:after="120" w:line="360" w:lineRule="auto"/>
        <w:ind w:left="1080" w:hanging="360"/>
        <w:rPr>
          <w:rFonts w:cs="Arial"/>
          <w:lang w:val="fr-FR"/>
        </w:rPr>
      </w:pPr>
      <w:r w:rsidRPr="00683628">
        <w:rPr>
          <w:rFonts w:cs="Arial"/>
          <w:lang w:val="fr-FR"/>
        </w:rPr>
        <w:t xml:space="preserve">3 = faible (une activité nécessaire pour restaurer les populations de toute espèce d’oiseau terrestre migrateur </w:t>
      </w:r>
      <w:r w:rsidRPr="00683628">
        <w:rPr>
          <w:rFonts w:cs="Arial"/>
          <w:i/>
          <w:lang w:val="fr-FR"/>
        </w:rPr>
        <w:t>mondialement menacée</w:t>
      </w:r>
      <w:r w:rsidRPr="00683628">
        <w:rPr>
          <w:rFonts w:cs="Arial"/>
          <w:lang w:val="fr-FR"/>
        </w:rPr>
        <w:t xml:space="preserve"> ou </w:t>
      </w:r>
      <w:r w:rsidRPr="00683628">
        <w:rPr>
          <w:rFonts w:cs="Arial"/>
          <w:i/>
          <w:lang w:val="fr-FR"/>
        </w:rPr>
        <w:t>Quasi menacée</w:t>
      </w:r>
      <w:r w:rsidRPr="00683628">
        <w:rPr>
          <w:rFonts w:cs="Arial"/>
          <w:lang w:val="fr-FR"/>
        </w:rPr>
        <w:t>, ou pour éviter le déclin des populations de toute espèce d’oiseau terrestre migrateur)</w:t>
      </w:r>
    </w:p>
    <w:p w:rsidR="000E0AEF" w:rsidRPr="00683628" w:rsidRDefault="000E0AEF" w:rsidP="000E0AEF">
      <w:pPr>
        <w:spacing w:after="120" w:line="360" w:lineRule="auto"/>
        <w:rPr>
          <w:rFonts w:cs="Arial"/>
          <w:lang w:val="fr-FR"/>
        </w:rPr>
      </w:pPr>
      <w:bookmarkStart w:id="6" w:name="_Toc346486093"/>
    </w:p>
    <w:p w:rsidR="000E0AEF" w:rsidRPr="00683628" w:rsidRDefault="000E0AEF" w:rsidP="000E0AEF">
      <w:pPr>
        <w:numPr>
          <w:ilvl w:val="0"/>
          <w:numId w:val="13"/>
        </w:numPr>
        <w:spacing w:after="120" w:line="360" w:lineRule="auto"/>
        <w:jc w:val="both"/>
        <w:rPr>
          <w:rFonts w:cs="Arial"/>
          <w:b/>
          <w:lang w:val="fr-FR"/>
        </w:rPr>
      </w:pPr>
      <w:r w:rsidRPr="00683628">
        <w:rPr>
          <w:rFonts w:cs="Arial"/>
          <w:b/>
          <w:lang w:val="fr-FR"/>
        </w:rPr>
        <w:t>CONSERVATION DES HABITATS</w:t>
      </w:r>
    </w:p>
    <w:bookmarkEnd w:id="6"/>
    <w:p w:rsidR="000E0AEF" w:rsidRPr="00683628" w:rsidRDefault="000E0AEF" w:rsidP="000E0AEF">
      <w:pPr>
        <w:rPr>
          <w:rFonts w:cs="Arial"/>
          <w:b/>
          <w:lang w:val="fr-FR"/>
        </w:rPr>
      </w:pPr>
      <w:r w:rsidRPr="00683628">
        <w:rPr>
          <w:rFonts w:cs="Arial"/>
          <w:b/>
          <w:lang w:val="fr-FR"/>
        </w:rPr>
        <w:t>1.1</w:t>
      </w:r>
      <w:r w:rsidRPr="00683628">
        <w:rPr>
          <w:rFonts w:cs="Arial"/>
          <w:b/>
          <w:lang w:val="fr-FR"/>
        </w:rPr>
        <w:tab/>
      </w:r>
      <w:bookmarkStart w:id="7" w:name="_Toc346486095"/>
      <w:r w:rsidRPr="00683628">
        <w:rPr>
          <w:rFonts w:cs="Arial"/>
          <w:b/>
          <w:lang w:val="fr-FR"/>
        </w:rPr>
        <w:t>Changements dans l’utilisation des terres</w:t>
      </w:r>
    </w:p>
    <w:p w:rsidR="000E0AEF" w:rsidRPr="00683628" w:rsidRDefault="000E0AEF" w:rsidP="000E0AEF">
      <w:pPr>
        <w:rPr>
          <w:rFonts w:cs="Arial"/>
          <w:b/>
          <w:lang w:val="fr-FR"/>
        </w:rPr>
      </w:pPr>
    </w:p>
    <w:p w:rsidR="000E0AEF" w:rsidRPr="00683628" w:rsidRDefault="000E0AEF" w:rsidP="000E0AEF">
      <w:pPr>
        <w:ind w:firstLine="720"/>
        <w:rPr>
          <w:rFonts w:cs="Arial"/>
          <w:b/>
          <w:lang w:val="fr-FR"/>
        </w:rPr>
      </w:pPr>
      <w:bookmarkStart w:id="8" w:name="_Toc346486096"/>
      <w:bookmarkEnd w:id="7"/>
      <w:r w:rsidRPr="00683628">
        <w:rPr>
          <w:rFonts w:cs="Arial"/>
          <w:b/>
          <w:lang w:val="fr-FR"/>
        </w:rPr>
        <w:t>1.1.1</w:t>
      </w:r>
      <w:r w:rsidRPr="00683628">
        <w:rPr>
          <w:rFonts w:cs="Arial"/>
          <w:b/>
          <w:lang w:val="fr-FR"/>
        </w:rPr>
        <w:tab/>
        <w:t xml:space="preserve">Agriculture </w:t>
      </w:r>
    </w:p>
    <w:p w:rsidR="000E0AEF" w:rsidRPr="00683628" w:rsidRDefault="000E0AEF" w:rsidP="000E0AEF">
      <w:pPr>
        <w:ind w:firstLine="720"/>
        <w:rPr>
          <w:rFonts w:cs="Arial"/>
          <w:b/>
          <w:lang w:val="fr-FR"/>
        </w:rPr>
      </w:pPr>
    </w:p>
    <w:p w:rsidR="000E0AEF" w:rsidRPr="00683628" w:rsidRDefault="000E0AEF" w:rsidP="000E0AEF">
      <w:pPr>
        <w:keepNext/>
        <w:spacing w:after="120" w:line="360" w:lineRule="auto"/>
        <w:ind w:firstLine="720"/>
        <w:jc w:val="both"/>
        <w:outlineLvl w:val="3"/>
        <w:rPr>
          <w:rFonts w:eastAsia="Times New Roman" w:cs="Arial"/>
          <w:b/>
          <w:bCs/>
          <w:color w:val="000000"/>
          <w:lang w:val="en-GB"/>
        </w:rPr>
      </w:pPr>
      <w:r w:rsidRPr="00683628">
        <w:rPr>
          <w:rFonts w:eastAsia="Times New Roman" w:cs="Arial"/>
          <w:b/>
          <w:bCs/>
          <w:color w:val="000000"/>
          <w:lang w:val="en-GB"/>
        </w:rPr>
        <w:t>1.1</w:t>
      </w:r>
      <w:r w:rsidRPr="00683628">
        <w:rPr>
          <w:rFonts w:eastAsia="Times New Roman" w:cs="Arial"/>
          <w:b/>
          <w:bCs/>
          <w:color w:val="000000"/>
          <w:lang w:val="fr-FR"/>
        </w:rPr>
        <w:t>.1.1</w:t>
      </w:r>
      <w:r w:rsidRPr="00683628">
        <w:rPr>
          <w:rFonts w:eastAsia="Times New Roman" w:cs="Arial"/>
          <w:b/>
          <w:bCs/>
          <w:color w:val="000000"/>
          <w:lang w:val="fr-FR"/>
        </w:rPr>
        <w:tab/>
        <w:t>Agriculture intensive</w:t>
      </w:r>
    </w:p>
    <w:bookmarkEnd w:id="8"/>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Élaborer et mettre en œuvre de nouvelles politiques ou revoir les politiques existantes qui assurent le maintien et la gestion des habitats naturels et semi-naturels ayant une valeur pour les oiseaux terrestres migrateurs au sein de paysages gérés, récoltés ou cultivés à grande échelle et/ou intensivement,</w:t>
      </w:r>
      <w:r w:rsidRPr="00683628">
        <w:rPr>
          <w:rFonts w:cs="Arial"/>
          <w:lang w:val="fr-FR"/>
        </w:rPr>
        <w:t xml:space="preserve"> incluant la promotion de programmes agro-environnementaux et, lorsqu’elles existent, la suppression des incitations et des subventions ayant des effets pervers - [M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Promouvoir des systèmes agricoles respectueux de la biodiversité </w:t>
      </w:r>
      <w:r w:rsidRPr="00683628">
        <w:rPr>
          <w:rFonts w:cs="Arial"/>
          <w:lang w:val="fr-FR"/>
        </w:rPr>
        <w:t>et favorables aux oiseaux terrestres migrateurs - [C / 1].</w:t>
      </w:r>
    </w:p>
    <w:p w:rsidR="000E0AEF" w:rsidRPr="00683628" w:rsidRDefault="000E0AEF" w:rsidP="000E0AEF">
      <w:pPr>
        <w:ind w:left="1530" w:hanging="81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Élaborer des principes d’aménagement de l’espace et des orientations visant à atténuer les conséquences négatives des formes d’agriculture à grande échelle et/ou intensive sur les oiseaux terrestres migrateurs et leurs habitats, </w:t>
      </w:r>
      <w:r w:rsidRPr="00683628">
        <w:rPr>
          <w:rFonts w:cs="Arial"/>
          <w:lang w:val="fr-FR"/>
        </w:rPr>
        <w:t>et partager les expériences pertinentes et les bonnes pratiques, à travers la collaboration entre les États de l’aire de répartition - [C / 2].</w:t>
      </w:r>
    </w:p>
    <w:p w:rsidR="000E0AEF" w:rsidRPr="00683628" w:rsidRDefault="000E0AEF" w:rsidP="000E0AEF">
      <w:pPr>
        <w:ind w:left="1530" w:hanging="81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lastRenderedPageBreak/>
        <w:t xml:space="preserve">Entreprendre des Évaluations environnementales stratégiques, </w:t>
      </w:r>
      <w:r w:rsidRPr="00683628">
        <w:rPr>
          <w:rFonts w:cs="Arial"/>
          <w:lang w:val="fr-FR"/>
        </w:rPr>
        <w:t>autant que possible, afin de déterminer des politiques et plans généraux pour l’agriculture, qui tiennent pleinement compte des oiseaux terrestres migrateurs, de leurs habitats et des autres éléments de la biodiversité - [M / 2].</w:t>
      </w:r>
    </w:p>
    <w:p w:rsidR="000E0AEF" w:rsidRPr="00683628" w:rsidRDefault="000E0AEF" w:rsidP="000E0AEF">
      <w:pPr>
        <w:ind w:left="1530" w:hanging="81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Élaborer des stratégies d’aménagement du territoire, en utilisant une approche écosystémique,</w:t>
      </w:r>
      <w:r w:rsidRPr="00683628">
        <w:rPr>
          <w:rFonts w:cs="Arial"/>
          <w:lang w:val="fr-FR"/>
        </w:rPr>
        <w:t xml:space="preserve"> pour la conservation des habitats importants pour les oiseaux terrestres migrateurs, et veiller à l’intégration des considérations environnementales dans les politiques agricoles nationales - [M / 1].</w:t>
      </w:r>
    </w:p>
    <w:p w:rsidR="000E0AEF" w:rsidRPr="00683628" w:rsidRDefault="000E0AEF" w:rsidP="000E0AEF">
      <w:pPr>
        <w:ind w:left="720"/>
        <w:rPr>
          <w:rFonts w:cs="Arial"/>
          <w:lang w:val="fr-FR"/>
        </w:rPr>
      </w:pPr>
    </w:p>
    <w:p w:rsidR="000E0AEF" w:rsidRPr="00683628" w:rsidRDefault="000E0AEF" w:rsidP="000E0AEF">
      <w:pPr>
        <w:ind w:left="720"/>
        <w:rPr>
          <w:rFonts w:cs="Arial"/>
          <w:b/>
          <w:lang w:val="fr-FR"/>
        </w:rPr>
      </w:pPr>
      <w:bookmarkStart w:id="9" w:name="_Toc346486097"/>
      <w:r w:rsidRPr="00683628">
        <w:rPr>
          <w:rFonts w:cs="Arial"/>
          <w:b/>
          <w:lang w:val="fr-FR"/>
        </w:rPr>
        <w:t>1.1.1.2</w:t>
      </w:r>
      <w:r w:rsidRPr="00683628">
        <w:rPr>
          <w:rFonts w:cs="Arial"/>
          <w:b/>
          <w:lang w:val="fr-FR"/>
        </w:rPr>
        <w:tab/>
        <w:t xml:space="preserve">Agriculture traditionnelle, y compris le pastoralisme et les systèmes de culture à petite </w:t>
      </w:r>
    </w:p>
    <w:p w:rsidR="000E0AEF" w:rsidRPr="00683628" w:rsidRDefault="000E0AEF" w:rsidP="000E0AEF">
      <w:pPr>
        <w:ind w:left="720"/>
        <w:rPr>
          <w:rFonts w:cs="Arial"/>
          <w:lang w:val="fr-FR"/>
        </w:rPr>
      </w:pPr>
      <w:r w:rsidRPr="00683628">
        <w:rPr>
          <w:rFonts w:cs="Arial"/>
          <w:b/>
          <w:lang w:val="fr-FR"/>
        </w:rPr>
        <w:tab/>
        <w:t>échelle</w:t>
      </w:r>
      <w:r w:rsidRPr="00683628">
        <w:rPr>
          <w:rFonts w:cs="Arial"/>
          <w:lang w:val="fr-FR"/>
        </w:rPr>
        <w:t xml:space="preserve"> </w:t>
      </w:r>
    </w:p>
    <w:p w:rsidR="000E0AEF" w:rsidRPr="00683628" w:rsidRDefault="000E0AEF" w:rsidP="000E0AEF">
      <w:pPr>
        <w:ind w:left="720"/>
        <w:rPr>
          <w:rFonts w:cs="Arial"/>
          <w:lang w:val="fr-FR"/>
        </w:rPr>
      </w:pPr>
    </w:p>
    <w:bookmarkEnd w:id="9"/>
    <w:p w:rsidR="000E0AEF" w:rsidRPr="00683628" w:rsidRDefault="000E0AEF" w:rsidP="000E0AEF">
      <w:pPr>
        <w:numPr>
          <w:ilvl w:val="0"/>
          <w:numId w:val="12"/>
        </w:numPr>
        <w:spacing w:after="120" w:line="360" w:lineRule="auto"/>
        <w:jc w:val="both"/>
        <w:rPr>
          <w:rFonts w:cs="Arial"/>
          <w:i/>
          <w:lang w:val="fr-FR"/>
        </w:rPr>
      </w:pPr>
      <w:r w:rsidRPr="00683628">
        <w:rPr>
          <w:rFonts w:cs="Arial"/>
          <w:i/>
          <w:lang w:val="fr-FR"/>
        </w:rPr>
        <w:t xml:space="preserve">Promouvoir des politiques agricoles qui soutiennent les pratiques de gestion participatives et durables des ressources naturelles, </w:t>
      </w:r>
      <w:r w:rsidRPr="00683628">
        <w:rPr>
          <w:rFonts w:cs="Arial"/>
          <w:lang w:val="fr-FR"/>
        </w:rPr>
        <w:t>p. ex. les méthodes d’agriculture à petite échelle et d’agriculture traditionnelle (y compris le pastoralisme)</w:t>
      </w:r>
      <w:r w:rsidRPr="00683628">
        <w:rPr>
          <w:rFonts w:cs="Arial"/>
          <w:i/>
          <w:lang w:val="fr-FR"/>
        </w:rPr>
        <w:t xml:space="preserve">, favorables au maintien des populations d’oiseaux terrestres migrateurs et à d’autres éléments de la biodiversité, </w:t>
      </w:r>
      <w:r w:rsidRPr="00683628">
        <w:rPr>
          <w:rFonts w:cs="Arial"/>
          <w:lang w:val="fr-FR"/>
        </w:rPr>
        <w:t>comprenant la promotion de mesures appropriées au sein de programmes agroenvironnementaux et l’élimination des incitations et des subventions ayant des effets pervers, lorsqu’elles existent - [M / 1].</w:t>
      </w:r>
    </w:p>
    <w:p w:rsidR="000E0AEF" w:rsidRPr="00683628" w:rsidRDefault="000E0AEF" w:rsidP="000E0AEF">
      <w:pPr>
        <w:ind w:left="1571"/>
        <w:rPr>
          <w:rFonts w:cs="Arial"/>
          <w:i/>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Travailler avec les communautés locales et leur donner les moyens de défendre, développer et mettre en œuvre des approches participatives et des mesures incitatives pour une gestion intégrée et durable des ressources naturelles. </w:t>
      </w:r>
      <w:r w:rsidRPr="00683628">
        <w:rPr>
          <w:rFonts w:cs="Arial"/>
          <w:lang w:val="fr-FR"/>
        </w:rPr>
        <w:t>Cela devrait encourager la gestion des forêts et l’agriculture durables et à petite échelle, la zonation du pâturage, la génération de revenus alternatifs incluant la restauration des habitats le cas échéant, l’amélioration à la fois des moyens de subsistance des communautés et de la qualité des habitats des oiseaux terrestres migrateurs - [M / 1].</w:t>
      </w:r>
    </w:p>
    <w:p w:rsidR="000E0AEF" w:rsidRPr="00683628" w:rsidRDefault="000E0AEF" w:rsidP="000E0AEF">
      <w:pPr>
        <w:ind w:left="1440" w:hanging="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lastRenderedPageBreak/>
        <w:t xml:space="preserve">Faciliter le partage, au niveau international, d’expériences pertinentes et de bonnes pratiques pastorales et agricoles à petite échelle, </w:t>
      </w:r>
      <w:r w:rsidRPr="00683628">
        <w:rPr>
          <w:rFonts w:cs="Arial"/>
          <w:lang w:val="fr-FR"/>
        </w:rPr>
        <w:t>faisant appel à des systèmes d’utilisation des terres écologiquement durables et répondant aux besoins des populations d’oiseaux terrestres migrateurs. Soutenir la documentation des études de cas - [C / 2].</w:t>
      </w:r>
    </w:p>
    <w:p w:rsidR="000E0AEF" w:rsidRPr="00683628" w:rsidRDefault="000E0AEF" w:rsidP="000E0AEF">
      <w:pPr>
        <w:ind w:left="1440" w:hanging="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S’efforcer d’inclure les besoins des oiseaux migrateurs en termes d’habitat dans les initiatives existantes qui travaillent avec les agriculteurs el les communautés locales, </w:t>
      </w:r>
      <w:r w:rsidRPr="00683628">
        <w:rPr>
          <w:rFonts w:cs="Arial"/>
          <w:lang w:val="fr-FR"/>
        </w:rPr>
        <w:t>telles que l’Initiative mondiale pour un pastoralisme durable</w:t>
      </w:r>
      <w:r w:rsidRPr="00683628">
        <w:rPr>
          <w:rFonts w:cs="Arial"/>
          <w:vertAlign w:val="superscript"/>
          <w:lang w:val="fr-FR"/>
        </w:rPr>
        <w:footnoteReference w:id="2"/>
      </w:r>
      <w:r w:rsidRPr="00683628">
        <w:rPr>
          <w:rFonts w:cs="Arial"/>
          <w:lang w:val="fr-FR"/>
        </w:rPr>
        <w:t xml:space="preserve"> (IMPD) dans la mesure où elles répondent aux besoins des espèces d’oiseaux terrestres migrateurs, y compris en encourageant le développement et la mise en œuvre de stratégies interdisciplinaires pour un pastoralisme durable fondées sur des institutions traditionnelles de réglementation de l’utilisation des ressources, mais qui soient renseignées par des prévisions climatiques saisonnières ou à long terme - [M / 2].</w:t>
      </w:r>
    </w:p>
    <w:p w:rsidR="000E0AEF" w:rsidRPr="00683628" w:rsidRDefault="000E0AEF" w:rsidP="000E0AEF">
      <w:pPr>
        <w:ind w:left="1440" w:hanging="720"/>
        <w:rPr>
          <w:rFonts w:cs="Arial"/>
          <w:lang w:val="fr-FR"/>
        </w:rPr>
      </w:pPr>
    </w:p>
    <w:p w:rsidR="000E0AEF" w:rsidRPr="00683628" w:rsidRDefault="000E0AEF" w:rsidP="000E0AEF">
      <w:pPr>
        <w:numPr>
          <w:ilvl w:val="2"/>
          <w:numId w:val="15"/>
        </w:numPr>
        <w:spacing w:after="120" w:line="360" w:lineRule="auto"/>
        <w:jc w:val="both"/>
        <w:rPr>
          <w:rFonts w:cs="Arial"/>
          <w:b/>
          <w:lang w:val="fr-FR"/>
        </w:rPr>
      </w:pPr>
      <w:r w:rsidRPr="00683628">
        <w:rPr>
          <w:rFonts w:cs="Arial"/>
          <w:b/>
          <w:lang w:val="fr-FR"/>
        </w:rPr>
        <w:t xml:space="preserve">Bois et produits forestiers non ligneux </w:t>
      </w:r>
    </w:p>
    <w:p w:rsidR="000E0AEF" w:rsidRPr="00683628" w:rsidRDefault="000E0AEF" w:rsidP="000E0AEF">
      <w:pPr>
        <w:numPr>
          <w:ilvl w:val="0"/>
          <w:numId w:val="12"/>
        </w:numPr>
        <w:spacing w:after="120" w:line="360" w:lineRule="auto"/>
        <w:jc w:val="both"/>
        <w:rPr>
          <w:rFonts w:cs="Arial"/>
          <w:i/>
          <w:lang w:val="fr-FR"/>
        </w:rPr>
      </w:pPr>
      <w:r w:rsidRPr="00683628">
        <w:rPr>
          <w:rFonts w:cs="Arial"/>
          <w:i/>
          <w:lang w:val="fr-FR"/>
        </w:rPr>
        <w:t xml:space="preserve">Inclure les besoins des oiseaux terrestres migrateurs en termes d’habitat dans l’élaboration et la mise en œuvre des plans nationaux de gestion intégrée des zones boisées. </w:t>
      </w:r>
      <w:r w:rsidRPr="00683628">
        <w:rPr>
          <w:rFonts w:cs="Arial"/>
          <w:lang w:val="fr-FR"/>
        </w:rPr>
        <w:t>Le cas échéant, les boisements ou les plantations d’arbres destinés à l’exploitation et/ou les initiatives forestières communautaires gérées durablement devraient être encouragés pour réduire les pressions sur les milieux forestiers naturels. Contribuer à la mise en œuvre du Programme de travail sur les forêts de la CDB - [M / 1].</w:t>
      </w:r>
    </w:p>
    <w:p w:rsidR="000E0AEF" w:rsidRPr="00683628" w:rsidRDefault="000E0AEF" w:rsidP="000E0AEF">
      <w:pPr>
        <w:rPr>
          <w:rFonts w:cs="Arial"/>
          <w:lang w:val="fr-FR"/>
        </w:rPr>
      </w:pPr>
    </w:p>
    <w:p w:rsidR="000E0AEF" w:rsidRPr="00683628" w:rsidRDefault="000E0AEF" w:rsidP="000E0AEF">
      <w:pPr>
        <w:ind w:firstLine="720"/>
        <w:rPr>
          <w:rFonts w:cs="Arial"/>
          <w:b/>
          <w:lang w:val="fr-FR"/>
        </w:rPr>
      </w:pPr>
      <w:bookmarkStart w:id="10" w:name="_Toc346486100"/>
      <w:r w:rsidRPr="00683628">
        <w:rPr>
          <w:rFonts w:cs="Arial"/>
          <w:b/>
          <w:lang w:val="fr-FR"/>
        </w:rPr>
        <w:t>1.1.3</w:t>
      </w:r>
      <w:r w:rsidRPr="00683628">
        <w:rPr>
          <w:rFonts w:cs="Arial"/>
          <w:b/>
          <w:lang w:val="fr-FR"/>
        </w:rPr>
        <w:tab/>
        <w:t>Gestion de l’eau</w:t>
      </w:r>
    </w:p>
    <w:p w:rsidR="000E0AEF" w:rsidRPr="00683628" w:rsidRDefault="000E0AEF" w:rsidP="000E0AEF">
      <w:pPr>
        <w:rPr>
          <w:rFonts w:cs="Arial"/>
          <w:lang w:val="fr-FR"/>
        </w:rPr>
      </w:pPr>
    </w:p>
    <w:bookmarkEnd w:id="10"/>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Mettre en œuvre et promouvoir largement les orientations de la Convention de Ramsar sur la gestion des zones humides et des bassins hydrographiques (résolution X.19), </w:t>
      </w:r>
      <w:r w:rsidRPr="00683628">
        <w:rPr>
          <w:rFonts w:cs="Arial"/>
          <w:lang w:val="fr-FR"/>
        </w:rPr>
        <w:t xml:space="preserve">notamment, mais pas exclusivement, la nécessité de préserver </w:t>
      </w:r>
      <w:r w:rsidRPr="00683628">
        <w:rPr>
          <w:rFonts w:cs="Arial"/>
          <w:lang w:val="fr-FR"/>
        </w:rPr>
        <w:lastRenderedPageBreak/>
        <w:t>les flux naturels des rivières qui maintiennent le caractère écologique des zones humides associées - [C / 1].</w:t>
      </w:r>
    </w:p>
    <w:p w:rsidR="000E0AEF" w:rsidRPr="00683628" w:rsidRDefault="000E0AEF" w:rsidP="000E0AEF">
      <w:pPr>
        <w:ind w:left="144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Réglementer les menaces anthropiques susceptibles de provoquer la dégradation et/ou la perte de zones humides importantes pour les oiseaux terrestres migrateurs et initier des programmes de réhabilitation ou de restauration, lorsque cela est possible et approprié. </w:t>
      </w:r>
      <w:r w:rsidRPr="00683628">
        <w:rPr>
          <w:rFonts w:cs="Arial"/>
          <w:lang w:val="fr-FR"/>
        </w:rPr>
        <w:t>Cela impliquera l’introduction ou l’application de règlements ou de normes et de mesures de contrôle dans les zones humides importantes, ainsi que sur les sites qui ont déjà souffert de dégradation en raison de l’impact des facteurs tels que l’utilisation non durable, l’agriculture, les feux incontrôlés, la dissémination d’espèces non indigènes envahissantes aquatiques, les changements hydrologiques, le changement climatique, les successions naturelles, l’eutrophisation et la pollution - [L / 1].</w:t>
      </w:r>
    </w:p>
    <w:p w:rsidR="000E0AEF" w:rsidRPr="00683628" w:rsidRDefault="000E0AEF" w:rsidP="000E0AEF">
      <w:pPr>
        <w:ind w:left="720"/>
        <w:jc w:val="both"/>
        <w:rPr>
          <w:rFonts w:cs="Arial"/>
          <w:lang w:val="fr-FR"/>
        </w:rPr>
      </w:pPr>
    </w:p>
    <w:p w:rsidR="000E0AEF" w:rsidRPr="00683628" w:rsidRDefault="000E0AEF" w:rsidP="000E0AEF">
      <w:pPr>
        <w:ind w:left="1440"/>
        <w:jc w:val="both"/>
        <w:rPr>
          <w:rFonts w:cs="Arial"/>
          <w:lang w:val="fr-FR"/>
        </w:rPr>
      </w:pPr>
    </w:p>
    <w:p w:rsidR="000E0AEF" w:rsidRPr="00683628" w:rsidRDefault="000E0AEF" w:rsidP="000E0AEF">
      <w:pPr>
        <w:ind w:firstLine="720"/>
        <w:jc w:val="both"/>
        <w:rPr>
          <w:rFonts w:cs="Arial"/>
          <w:b/>
          <w:lang w:val="fr-FR"/>
        </w:rPr>
      </w:pPr>
      <w:r w:rsidRPr="00683628">
        <w:rPr>
          <w:rFonts w:cs="Arial"/>
          <w:b/>
          <w:lang w:val="fr-FR"/>
        </w:rPr>
        <w:t>1.1.4</w:t>
      </w:r>
      <w:r w:rsidRPr="00683628">
        <w:rPr>
          <w:rFonts w:cs="Arial"/>
          <w:b/>
          <w:lang w:val="fr-FR"/>
        </w:rPr>
        <w:tab/>
        <w:t>Énergie</w:t>
      </w:r>
    </w:p>
    <w:p w:rsidR="000E0AEF" w:rsidRPr="00683628" w:rsidRDefault="000E0AEF" w:rsidP="000E0AEF">
      <w:pPr>
        <w:ind w:firstLine="720"/>
        <w:jc w:val="both"/>
        <w:rPr>
          <w:rFonts w:cs="Arial"/>
          <w:b/>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 </w:t>
      </w:r>
      <w:r w:rsidRPr="00683628">
        <w:rPr>
          <w:rFonts w:cs="Arial"/>
          <w:lang w:val="fr-FR"/>
        </w:rPr>
        <w:t>et, si possible et approprié, préconiser des sources d’énergie renouvelable alternatives - [C / 1].</w:t>
      </w:r>
    </w:p>
    <w:p w:rsidR="000E0AEF" w:rsidRPr="00683628" w:rsidRDefault="000E0AEF" w:rsidP="000E0AEF">
      <w:pPr>
        <w:ind w:left="720"/>
        <w:jc w:val="both"/>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Veiller à ce qu’une approche stratégique soit adoptée concernant l’emplacement des projets alternatifs d’énergie renouvelable</w:t>
      </w:r>
      <w:r w:rsidRPr="00683628">
        <w:rPr>
          <w:rFonts w:cs="Arial"/>
          <w:lang w:val="fr-FR"/>
        </w:rPr>
        <w:t>. Cela devrait inclure la cartographie du potentiel en énergie renouvelable et la superposition de ces informations à des cartes des sites et habitats essentiels pour les oiseaux terrestres migrateurs et pour d’autres éléments pertinents de la biodiversité, ainsi que des couloirs de migration - [M / 1].</w:t>
      </w:r>
    </w:p>
    <w:p w:rsidR="000E0AEF" w:rsidRPr="00683628" w:rsidRDefault="000E0AEF" w:rsidP="000E0AEF">
      <w:pPr>
        <w:ind w:left="720"/>
        <w:jc w:val="both"/>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lastRenderedPageBreak/>
        <w:t xml:space="preserve">Instituer des politiques de gestion durable de l’utilisation des terres et de l’énergie, </w:t>
      </w:r>
      <w:r w:rsidRPr="00683628">
        <w:rPr>
          <w:rFonts w:cs="Arial"/>
          <w:lang w:val="fr-FR"/>
        </w:rPr>
        <w:t>qui tiennent compte de la biodiversité, et notamment des oiseaux terrestres migrateurs, de leurs habitats et des autres éléments de la biodiversité - [L / 1].</w:t>
      </w:r>
    </w:p>
    <w:p w:rsidR="000E0AEF" w:rsidRPr="00683628" w:rsidRDefault="000E0AEF" w:rsidP="000E0AEF">
      <w:pPr>
        <w:ind w:left="720"/>
        <w:jc w:val="both"/>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Chercher à réduire la dépendance à l’égard du bois de chauffage,</w:t>
      </w:r>
      <w:r w:rsidRPr="00683628">
        <w:rPr>
          <w:rFonts w:cs="Arial"/>
          <w:lang w:val="fr-FR"/>
        </w:rPr>
        <w:t xml:space="preserve"> le cas échéant, par des politiques dédiées et en soutenant les initiatives qui favorisent et rendent disponibles des sources alternatives d’énergie renouvelable pour le chauffage, l’éclairage et la cuisine - [C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Veiller à ce que les nouveaux réservoirs hydroélectriques prévus et les autres ouvrages modifiant l’hydrologie naturelle fassent l’objet d’études rigoureuses des impacts environnementaux </w:t>
      </w:r>
      <w:r w:rsidRPr="00683628">
        <w:rPr>
          <w:rFonts w:cs="Arial"/>
          <w:lang w:val="fr-FR"/>
        </w:rPr>
        <w:t>afin que leur conception atténue tout dommage et optimise les avantages environnementaux potentiels pour les oiseaux terrestres migrateurs et leurs habitats - [C / 1].</w:t>
      </w:r>
    </w:p>
    <w:p w:rsidR="000E0AEF" w:rsidRPr="00683628" w:rsidRDefault="000E0AEF" w:rsidP="000E0AEF">
      <w:pPr>
        <w:ind w:left="720"/>
        <w:jc w:val="both"/>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Atténuer les impacts des barrages hydroélectriques existants en permettant des décharges et des inondations artificielles bien gérées en aval, </w:t>
      </w:r>
      <w:r w:rsidRPr="00683628">
        <w:rPr>
          <w:rFonts w:cs="Arial"/>
          <w:lang w:val="fr-FR"/>
        </w:rPr>
        <w:t>qui peuvent constituer un moyen efficace pour restaurer les habitats des plaines d’inondation (incluant les forêts inondées - le cas échéant en favorisant le reboisement / la régénération) ainsi que les moyens de subsistance locaux, tels que la pêche, les rizières et autres cultures - [L / 2].</w:t>
      </w:r>
    </w:p>
    <w:p w:rsidR="000E0AEF" w:rsidRPr="00683628" w:rsidRDefault="000E0AEF" w:rsidP="000E0AEF">
      <w:pPr>
        <w:ind w:left="720"/>
        <w:jc w:val="both"/>
        <w:rPr>
          <w:rFonts w:cs="Arial"/>
          <w:lang w:val="fr-FR"/>
        </w:rPr>
      </w:pPr>
    </w:p>
    <w:p w:rsidR="000E0AEF" w:rsidRPr="00683628" w:rsidRDefault="000E0AEF" w:rsidP="000E0AEF">
      <w:pPr>
        <w:spacing w:after="120"/>
        <w:ind w:left="720"/>
        <w:rPr>
          <w:rFonts w:cs="Arial"/>
          <w:b/>
          <w:lang w:val="fr-FR"/>
        </w:rPr>
      </w:pPr>
      <w:r w:rsidRPr="00683628">
        <w:rPr>
          <w:rFonts w:cs="Arial"/>
          <w:b/>
          <w:lang w:val="fr-FR"/>
        </w:rPr>
        <w:t>1.1.5</w:t>
      </w:r>
      <w:r w:rsidRPr="00683628">
        <w:rPr>
          <w:rFonts w:cs="Arial"/>
          <w:b/>
          <w:lang w:val="fr-FR"/>
        </w:rPr>
        <w:tab/>
        <w:t xml:space="preserve">Re-végétalisation (y compris reboisement) et réduction de la désertification et des </w:t>
      </w:r>
    </w:p>
    <w:p w:rsidR="000E0AEF" w:rsidRPr="00683628" w:rsidRDefault="000E0AEF" w:rsidP="000E0AEF">
      <w:pPr>
        <w:spacing w:after="120"/>
        <w:ind w:left="720"/>
        <w:rPr>
          <w:rFonts w:cs="Arial"/>
          <w:b/>
          <w:lang w:val="fr-FR"/>
        </w:rPr>
      </w:pPr>
      <w:r w:rsidRPr="00683628">
        <w:rPr>
          <w:rFonts w:cs="Arial"/>
          <w:b/>
          <w:lang w:val="fr-FR"/>
        </w:rPr>
        <w:t>émissions de carbone dues à la déforestation et à la dégradation des habitats</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Encourager, dans les initiatives de boisement ou de reboisement, l’utilisation d’arbres ou d’autres plantes autochtones ayant une grande valeur pour les oiseaux terrestres migrateurs. </w:t>
      </w:r>
      <w:r w:rsidRPr="00683628">
        <w:rPr>
          <w:rFonts w:cs="Arial"/>
          <w:lang w:val="fr-FR"/>
        </w:rPr>
        <w:t>Cette action nécessitera des recherches et des suivis approfondis portant sur l’utilisation des ressources par les oiseaux terrestres migrateurs, afin de fournir des éléments pour une mise en œuvre appropriée - [L / 1].</w:t>
      </w:r>
    </w:p>
    <w:p w:rsidR="000E0AEF" w:rsidRPr="00683628" w:rsidRDefault="000E0AEF" w:rsidP="000E0AEF">
      <w:pPr>
        <w:ind w:left="720"/>
        <w:jc w:val="both"/>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Incorporer les considérations relatives à la conservation des oiseaux terrestres migrateurs dans les mesures prises pour mettre en œuvre la Convention des Nations Unies sur la lutte contre la désertification (CNULD)</w:t>
      </w:r>
      <w:r w:rsidRPr="00683628">
        <w:rPr>
          <w:rFonts w:cs="Arial"/>
          <w:lang w:val="fr-FR"/>
        </w:rPr>
        <w:t>, et en particulier les recommandations et mesures contenues dans le présent Plan d’action - [C / 1].</w:t>
      </w:r>
    </w:p>
    <w:p w:rsidR="000E0AEF" w:rsidRPr="00683628" w:rsidRDefault="000E0AEF" w:rsidP="000E0AEF">
      <w:pPr>
        <w:jc w:val="both"/>
        <w:rPr>
          <w:rFonts w:cs="Arial"/>
          <w:lang w:val="fr-FR"/>
        </w:rPr>
      </w:pPr>
    </w:p>
    <w:p w:rsidR="000E0AEF" w:rsidRPr="00683628" w:rsidRDefault="000E0AEF" w:rsidP="000E0AEF">
      <w:pPr>
        <w:ind w:firstLine="720"/>
        <w:jc w:val="both"/>
        <w:rPr>
          <w:rFonts w:cs="Arial"/>
          <w:b/>
          <w:lang w:val="fr-FR"/>
        </w:rPr>
      </w:pPr>
      <w:r w:rsidRPr="00683628">
        <w:rPr>
          <w:rFonts w:cs="Arial"/>
          <w:b/>
          <w:lang w:val="fr-FR"/>
        </w:rPr>
        <w:t>1.1.6</w:t>
      </w:r>
      <w:r w:rsidRPr="00683628">
        <w:rPr>
          <w:rFonts w:cs="Arial"/>
          <w:b/>
          <w:lang w:val="fr-FR"/>
        </w:rPr>
        <w:tab/>
        <w:t>Gestion intégrée de l’utilisation des terres</w:t>
      </w:r>
    </w:p>
    <w:p w:rsidR="000E0AEF" w:rsidRPr="00683628" w:rsidRDefault="000E0AEF" w:rsidP="000E0AEF">
      <w:pPr>
        <w:ind w:firstLine="720"/>
        <w:jc w:val="both"/>
        <w:rPr>
          <w:rFonts w:cs="Arial"/>
          <w:b/>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Encourager la mise en œuvre locale de politiques de gestion de l’utilisation des terres, potentiellement à travers des programmes d’incitation appropriés. </w:t>
      </w:r>
      <w:r w:rsidRPr="00683628">
        <w:rPr>
          <w:rFonts w:cs="Arial"/>
          <w:lang w:val="fr-FR"/>
        </w:rPr>
        <w:t>Apporter un soutien national aux thèmes transversaux tels que l’approche écosystémique de la CDB, qui est une stratégie pour la gestion intégrée des terres, de l’eau et des ressources biologiques visant à favoriser la conservation et l’utilisation durable de manière juste et équitable - [M / 1].</w:t>
      </w:r>
    </w:p>
    <w:p w:rsidR="000E0AEF" w:rsidRPr="00683628" w:rsidRDefault="000E0AEF" w:rsidP="000E0AEF">
      <w:pPr>
        <w:ind w:left="1440" w:hanging="720"/>
        <w:rPr>
          <w:rFonts w:cs="Arial"/>
          <w:lang w:val="fr-FR"/>
        </w:rPr>
      </w:pPr>
    </w:p>
    <w:p w:rsidR="000E0AEF" w:rsidRPr="00683628" w:rsidRDefault="000E0AEF" w:rsidP="000E0AEF">
      <w:pPr>
        <w:rPr>
          <w:rFonts w:cs="Arial"/>
          <w:b/>
          <w:lang w:val="fr-FR"/>
        </w:rPr>
      </w:pPr>
      <w:r w:rsidRPr="00683628">
        <w:rPr>
          <w:rFonts w:cs="Arial"/>
          <w:b/>
          <w:lang w:val="fr-FR"/>
        </w:rPr>
        <w:t>1.2</w:t>
      </w:r>
      <w:r w:rsidRPr="00683628">
        <w:rPr>
          <w:rFonts w:cs="Arial"/>
          <w:b/>
          <w:lang w:val="fr-FR"/>
        </w:rPr>
        <w:tab/>
        <w:t xml:space="preserve">Sites d’importance nationale ou internationale pour les oiseaux terrestres migrateurs </w:t>
      </w:r>
    </w:p>
    <w:p w:rsidR="000E0AEF" w:rsidRPr="00683628" w:rsidRDefault="000E0AEF" w:rsidP="000E0AEF">
      <w:pPr>
        <w:rPr>
          <w:rFonts w:cs="Arial"/>
          <w:b/>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Entreprendre et publier des inventaires nationaux des sites d’importance pour les oiseaux terrestres migrateurs, </w:t>
      </w:r>
      <w:r w:rsidRPr="00683628">
        <w:rPr>
          <w:rFonts w:cs="Arial"/>
          <w:lang w:val="fr-FR"/>
        </w:rPr>
        <w:t>en liaison, le cas échéant, avec les organisations de conservation internationales compétentes. [C / 1].</w:t>
      </w:r>
    </w:p>
    <w:p w:rsidR="000E0AEF" w:rsidRPr="00683628" w:rsidRDefault="000E0AEF" w:rsidP="000E0AEF">
      <w:pPr>
        <w:ind w:left="144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Faciliter et promouvoir la désignation des sites importants pour les oiseaux terrestres migrateurs au titre de statuts de protection nationaux et internationaux appropriés </w:t>
      </w:r>
      <w:r w:rsidRPr="00683628">
        <w:rPr>
          <w:rFonts w:cs="Arial"/>
          <w:lang w:val="fr-FR"/>
        </w:rPr>
        <w:t>(p. ex. réserves naturelles, parcs nationaux, réserves de faune, sanctuaires, zones de non-chasse et autres systèmes pertinents de protection), ou d’autres approches pouvant conduire à des pratiques de gestion appropriées - [C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Mettre en place un réseau de sites critiques </w:t>
      </w:r>
      <w:r w:rsidRPr="00683628">
        <w:rPr>
          <w:rFonts w:cs="Arial"/>
          <w:lang w:val="fr-FR"/>
        </w:rPr>
        <w:t xml:space="preserve">en tenant compte de la relation entre les sites susceptibles d’être écologiquement liés les uns aux autres, en termes physiques (p. ex. en tant que corridor reliant des habitats), ou en d’autres termes </w:t>
      </w:r>
      <w:r w:rsidRPr="00683628">
        <w:rPr>
          <w:rFonts w:cs="Arial"/>
          <w:lang w:val="fr-FR"/>
        </w:rPr>
        <w:lastRenderedPageBreak/>
        <w:t>écologiques (p. ex. en tant que zones de reproduction liées à des zones utilisées en dehors de la reproduction, des étapes migratoires, des zones d’alimentation et/ou de repos). La recherche et la collecte d’informations sur les oiseaux terrestres migrateurs suivis pendant la migration permettront l’identification précise de ces réseaux de sites - [C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Examiner et, si nécessaire, établir et mettre en œuvre des modes de gestion appropriés et efficaces pour la conservation,</w:t>
      </w:r>
      <w:r w:rsidRPr="00683628">
        <w:rPr>
          <w:rFonts w:cs="Arial"/>
          <w:lang w:val="fr-FR"/>
        </w:rPr>
        <w:t xml:space="preserve"> qui incluent des prescriptions répondant aux besoins des oiseaux terrestres migrateurs - [M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Promouvoir des approches participatives de la planification, de la gestion et de la conservation des sites, </w:t>
      </w:r>
      <w:r w:rsidRPr="00683628">
        <w:rPr>
          <w:rFonts w:cs="Arial"/>
          <w:lang w:val="fr-FR"/>
        </w:rPr>
        <w:t>de manière à favoriser l’implication des communautés locales, là où elles sont présentes, et le partage des avantages - [M / 1].</w:t>
      </w:r>
    </w:p>
    <w:p w:rsidR="000E0AEF" w:rsidRPr="00683628" w:rsidRDefault="000E0AEF" w:rsidP="000E0AEF">
      <w:pPr>
        <w:ind w:left="720"/>
        <w:rPr>
          <w:rFonts w:cs="Arial"/>
          <w:lang w:val="fr-FR"/>
        </w:rPr>
      </w:pPr>
    </w:p>
    <w:p w:rsidR="000E0AEF" w:rsidRPr="00683628" w:rsidRDefault="000E0AEF" w:rsidP="000E0AEF">
      <w:pPr>
        <w:rPr>
          <w:rFonts w:cs="Arial"/>
          <w:b/>
          <w:lang w:val="fr-FR"/>
        </w:rPr>
      </w:pPr>
      <w:bookmarkStart w:id="11" w:name="_Toc346486103"/>
      <w:r w:rsidRPr="00683628">
        <w:rPr>
          <w:rFonts w:cs="Arial"/>
          <w:b/>
          <w:lang w:val="fr-FR"/>
        </w:rPr>
        <w:t>1.3.</w:t>
      </w:r>
      <w:r w:rsidRPr="00683628">
        <w:rPr>
          <w:rFonts w:cs="Arial"/>
          <w:b/>
          <w:lang w:val="fr-FR"/>
        </w:rPr>
        <w:tab/>
        <w:t>Changement climatique</w:t>
      </w:r>
    </w:p>
    <w:p w:rsidR="000E0AEF" w:rsidRPr="00683628" w:rsidRDefault="000E0AEF" w:rsidP="000E0AEF">
      <w:pPr>
        <w:rPr>
          <w:rFonts w:cs="Arial"/>
          <w:b/>
          <w:lang w:val="fr-FR"/>
        </w:rPr>
      </w:pPr>
    </w:p>
    <w:bookmarkEnd w:id="11"/>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Mettre en œuvre les mesures énoncées dans la résolution 5.13 de l’AEWA (Mesures d’adaptation au changement climatique pour les oiseaux d’eau), la résolution X.24 de la Convention de Ramsar (Changement climatique et zones humides) et les résolutions 9.7 (Impact du changement climatique sur les espèces migratrices) et 10.19 (Conservation des espèces migratrices à la lumière du changement climatique) et COP11/</w:t>
      </w:r>
      <w:r w:rsidR="00F73D75">
        <w:rPr>
          <w:rFonts w:cs="Arial"/>
          <w:i/>
          <w:lang w:val="fr-FR"/>
        </w:rPr>
        <w:t>D</w:t>
      </w:r>
      <w:r w:rsidRPr="00683628">
        <w:rPr>
          <w:rFonts w:cs="Arial"/>
          <w:i/>
          <w:lang w:val="fr-FR"/>
        </w:rPr>
        <w:t>oc.23.4.2</w:t>
      </w:r>
      <w:r w:rsidRPr="00F73D75">
        <w:rPr>
          <w:rFonts w:cs="Arial"/>
          <w:i/>
          <w:lang w:val="fr-FR"/>
        </w:rPr>
        <w:t xml:space="preserve"> </w:t>
      </w:r>
      <w:r w:rsidRPr="00683628">
        <w:rPr>
          <w:rFonts w:cs="Arial"/>
          <w:i/>
          <w:lang w:val="fr-FR"/>
        </w:rPr>
        <w:t xml:space="preserve">(Programme de Travail sur les changements climatiques et les espèces migratrices)de la CMS, </w:t>
      </w:r>
      <w:r w:rsidRPr="00683628">
        <w:rPr>
          <w:rFonts w:cs="Arial"/>
          <w:lang w:val="fr-FR"/>
        </w:rPr>
        <w:t>ainsi que les mesures décrites dans le présent Plan d’action, afin d’accroître la résilience des oiseaux terrestres migrateurs et leur potentiel d’adaptation au changement climatique - [L / 3].</w:t>
      </w:r>
    </w:p>
    <w:p w:rsidR="000E0AEF" w:rsidRPr="00683628" w:rsidRDefault="000E0AEF" w:rsidP="000E0AEF">
      <w:pPr>
        <w:ind w:left="1440" w:hanging="720"/>
        <w:rPr>
          <w:rFonts w:cs="Arial"/>
          <w:lang w:val="fr-FR"/>
        </w:rPr>
      </w:pPr>
    </w:p>
    <w:p w:rsidR="000E0AEF" w:rsidRPr="00683628" w:rsidRDefault="000E0AEF" w:rsidP="000E0AEF">
      <w:pPr>
        <w:rPr>
          <w:rFonts w:cs="Arial"/>
          <w:b/>
          <w:lang w:val="fr-FR"/>
        </w:rPr>
      </w:pPr>
      <w:bookmarkStart w:id="12" w:name="_Toc346486104"/>
      <w:r w:rsidRPr="00683628">
        <w:rPr>
          <w:rFonts w:cs="Arial"/>
          <w:b/>
          <w:lang w:val="fr-FR"/>
        </w:rPr>
        <w:t>2.0</w:t>
      </w:r>
      <w:r w:rsidRPr="00683628">
        <w:rPr>
          <w:rFonts w:cs="Arial"/>
          <w:b/>
          <w:lang w:val="fr-FR"/>
        </w:rPr>
        <w:tab/>
        <w:t>PRÉLÈVEMENT</w:t>
      </w:r>
      <w:r w:rsidRPr="00683628">
        <w:rPr>
          <w:rFonts w:cs="Arial"/>
          <w:b/>
          <w:vertAlign w:val="superscript"/>
          <w:lang w:val="fr-FR"/>
        </w:rPr>
        <w:footnoteReference w:id="3"/>
      </w:r>
      <w:r w:rsidRPr="00683628">
        <w:rPr>
          <w:rFonts w:cs="Arial"/>
          <w:b/>
          <w:lang w:val="fr-FR"/>
        </w:rPr>
        <w:t xml:space="preserve"> ET COMMERCE</w:t>
      </w:r>
    </w:p>
    <w:p w:rsidR="000E0AEF" w:rsidRPr="00683628" w:rsidRDefault="000E0AEF" w:rsidP="000E0AEF">
      <w:pPr>
        <w:rPr>
          <w:rFonts w:cs="Arial"/>
          <w:b/>
          <w:lang w:val="fr-FR"/>
        </w:rPr>
      </w:pPr>
    </w:p>
    <w:bookmarkEnd w:id="12"/>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lastRenderedPageBreak/>
        <w:t xml:space="preserve">Identifier les espèces d’oiseaux terrestres migrateurs qui font l’objet de prélèvements et de commerce, </w:t>
      </w:r>
      <w:r w:rsidRPr="00683628">
        <w:rPr>
          <w:rFonts w:cs="Arial"/>
          <w:lang w:val="fr-FR"/>
        </w:rPr>
        <w:t>et déterminer dans quelle mesure cette exploitation est légale et réglementée et, en consultation avec les autres États de l’aire de répartition, si elle est durable à l’échelle de la population dans l’aire du Plan d’action - [M / 2].</w:t>
      </w:r>
    </w:p>
    <w:p w:rsidR="000E0AEF" w:rsidRPr="00683628" w:rsidRDefault="000E0AEF" w:rsidP="000E0AEF">
      <w:pPr>
        <w:ind w:left="720"/>
        <w:rPr>
          <w:rFonts w:cs="Arial"/>
          <w:lang w:val="fr-FR"/>
        </w:rPr>
      </w:pPr>
    </w:p>
    <w:p w:rsidR="000E0AEF" w:rsidRPr="00683628" w:rsidRDefault="000E0AEF" w:rsidP="000E0AEF">
      <w:pPr>
        <w:rPr>
          <w:rFonts w:cs="Arial"/>
          <w:b/>
          <w:lang w:val="fr-FR"/>
        </w:rPr>
      </w:pPr>
      <w:r w:rsidRPr="00683628">
        <w:rPr>
          <w:rFonts w:cs="Arial"/>
          <w:b/>
          <w:lang w:val="fr-FR"/>
        </w:rPr>
        <w:t>2.1</w:t>
      </w:r>
      <w:r w:rsidRPr="00683628">
        <w:rPr>
          <w:rFonts w:cs="Arial"/>
          <w:b/>
          <w:lang w:val="fr-FR"/>
        </w:rPr>
        <w:tab/>
        <w:t>Réglementation des prélèvements autorisés</w:t>
      </w:r>
    </w:p>
    <w:p w:rsidR="000E0AEF" w:rsidRPr="00683628" w:rsidRDefault="000E0AEF" w:rsidP="000E0AEF">
      <w:pPr>
        <w:rPr>
          <w:rFonts w:cs="Arial"/>
          <w:b/>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Assurer la protection juridique des espèces migratrices d’oiseaux terrestres dont l’état de conservation est le plus préoccupant, </w:t>
      </w:r>
      <w:r w:rsidRPr="00683628">
        <w:rPr>
          <w:rFonts w:cs="Arial"/>
          <w:lang w:val="fr-FR"/>
        </w:rPr>
        <w:t>notamment de celles figurant dans la catégorie A de l’annexe 3 du présent Plan d’action - [C / 1].</w:t>
      </w:r>
    </w:p>
    <w:p w:rsidR="000E0AEF" w:rsidRPr="00683628" w:rsidRDefault="000E0AEF" w:rsidP="000E0AEF">
      <w:pPr>
        <w:ind w:left="144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Définir des restrictions sur la quantité et les moyens autorisés pour le prélèvement des oiseaux terrestres migrateurs, utilisant, le cas échéant, des mécanismes législatifs ou d’autres mécanismes, et mettre en place des contrôles adéquats afin de veiller à ce que ces restrictions soient respectées. </w:t>
      </w:r>
      <w:r w:rsidRPr="00683628">
        <w:rPr>
          <w:rFonts w:cs="Arial"/>
          <w:lang w:val="fr-FR"/>
        </w:rPr>
        <w:t>Cela permet d’assurer que toute récolte est durable. Des restrictions pourraient être précisées dans le cadre des plans nationaux de gestion ou d'autres plans de gestion pour le prélèvement et l'exploitation des espèces d'oiseaux terrestres migrateurs, et devra inclure l’interdiction de tous les moyens de prélèvements non sélectifs - [C / 1].</w:t>
      </w:r>
      <w:r w:rsidRPr="00683628">
        <w:rPr>
          <w:rFonts w:cs="Arial"/>
          <w:color w:val="222222"/>
          <w:lang w:val="fr-FR"/>
        </w:rPr>
        <w:t xml:space="preserve"> </w:t>
      </w:r>
    </w:p>
    <w:p w:rsidR="000E0AEF" w:rsidRPr="00683628" w:rsidRDefault="000E0AEF" w:rsidP="000E0AEF">
      <w:pPr>
        <w:tabs>
          <w:tab w:val="left" w:pos="3090"/>
        </w:tabs>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Donner la priorité à la conservation des espèces d’oiseaux terrestres migrateurs dont la population mondiale présente une tendance au déclin</w:t>
      </w:r>
      <w:r w:rsidRPr="00683628">
        <w:rPr>
          <w:rFonts w:cs="Arial"/>
          <w:lang w:val="fr-FR"/>
        </w:rPr>
        <w:t>, c.-à-d. les espèces figurant dans la catégorie B de l’annexe 3 du présent Plan d’action. L’adoption de systèmes de suivi appropriés et l’élaboration de plans de gestion adaptative sont suggérées pour les espèces dont le prélèvement peut contribuer significativement au déclin de population, notamment les espèces gibiers légales, - [C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Réglementer tout prélèvement et commerce des espèces d’oiseaux terrestres migrateurs dont les tendances de la population sont en hausse, stables ou inconnues, </w:t>
      </w:r>
      <w:r w:rsidRPr="00683628">
        <w:rPr>
          <w:rFonts w:cs="Arial"/>
          <w:lang w:val="fr-FR"/>
        </w:rPr>
        <w:t>c.-à-d. les espèces figurant dans la catégorie C de l’annexe 3 du présent Plan d’action, et mettre en place leur suivi - [C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Compiler les listes nationales d’oiseaux terrestres migrateurs classées en tant qu’espèces gibiers, les périodes d’ouverture de la chasse dans chaque pays et les données relatives au commerce </w:t>
      </w:r>
      <w:r w:rsidRPr="00683628">
        <w:rPr>
          <w:rFonts w:cs="Arial"/>
          <w:lang w:val="fr-FR"/>
        </w:rPr>
        <w:t>pratiqué dans les États de l’aire de répartition</w:t>
      </w:r>
      <w:r w:rsidRPr="00683628">
        <w:rPr>
          <w:rFonts w:cs="Arial"/>
          <w:i/>
          <w:lang w:val="fr-FR"/>
        </w:rPr>
        <w:t xml:space="preserve">, </w:t>
      </w:r>
      <w:r w:rsidRPr="00683628">
        <w:rPr>
          <w:rFonts w:cs="Arial"/>
          <w:lang w:val="fr-FR"/>
        </w:rPr>
        <w:t>pour assurer la pérennité des prélèvements à l’échelle de la voie de migration ainsi que la détermination précise de la pression de chasse - [C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Mettre en œuvre des programmes sur les moyens de subsistance alternatifs ou des programmes d’élevage en captivité d’oiseaux terrestres migrateurs utilisés comme source de nourriture </w:t>
      </w:r>
      <w:r w:rsidRPr="00683628">
        <w:rPr>
          <w:rFonts w:cs="Arial"/>
          <w:lang w:val="fr-FR"/>
        </w:rPr>
        <w:t>lorsqu’il apparaît que la chasse de subsistance des oiseaux terrestres migrateurs n’est pas durable - [M / 1].</w:t>
      </w:r>
    </w:p>
    <w:p w:rsidR="000E0AEF" w:rsidRPr="00683628" w:rsidRDefault="000E0AEF" w:rsidP="000E0AEF">
      <w:pPr>
        <w:ind w:left="720"/>
        <w:rPr>
          <w:rFonts w:cs="Arial"/>
          <w:lang w:val="fr-FR"/>
        </w:rPr>
      </w:pPr>
    </w:p>
    <w:p w:rsidR="000E0AEF" w:rsidRPr="00683628" w:rsidRDefault="000E0AEF" w:rsidP="000E0AEF">
      <w:pPr>
        <w:rPr>
          <w:rFonts w:cs="Arial"/>
          <w:b/>
          <w:lang w:val="fr-FR"/>
        </w:rPr>
      </w:pPr>
      <w:r w:rsidRPr="00683628">
        <w:rPr>
          <w:rFonts w:cs="Arial"/>
          <w:b/>
          <w:lang w:val="fr-FR"/>
        </w:rPr>
        <w:t>2.2</w:t>
      </w:r>
      <w:r w:rsidRPr="00683628">
        <w:rPr>
          <w:rFonts w:cs="Arial"/>
          <w:b/>
          <w:lang w:val="fr-FR"/>
        </w:rPr>
        <w:tab/>
        <w:t>Prélèvements illicites</w:t>
      </w:r>
    </w:p>
    <w:p w:rsidR="000E0AEF" w:rsidRPr="00683628" w:rsidRDefault="000E0AEF" w:rsidP="000E0AEF">
      <w:pPr>
        <w:rPr>
          <w:rFonts w:cs="Arial"/>
          <w:b/>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Promouvoir la coopération internationale entre les services répressifs et d’autres parties prenantes </w:t>
      </w:r>
      <w:r w:rsidRPr="00683628">
        <w:rPr>
          <w:rFonts w:cs="Arial"/>
          <w:lang w:val="fr-FR"/>
        </w:rPr>
        <w:t>dans la régulation, la mise en œuvre et l’application de la prise et la chasse des espèces migratrices terrestres, et la mise en œuvre de mesures décrites dans la Résolution 11.16 (Rev.COP12) sur la Prévention de la chasse, du piégeage et du commerce illégaux d’oiseaux migrateurs [C / 1].</w:t>
      </w:r>
    </w:p>
    <w:p w:rsidR="000E0AEF" w:rsidRPr="00683628" w:rsidRDefault="000E0AEF" w:rsidP="000E0AEF">
      <w:pPr>
        <w:ind w:left="144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Agir à travers les instruments juridiques de réglementation du commerce national et/ou international </w:t>
      </w:r>
      <w:r w:rsidRPr="00683628">
        <w:rPr>
          <w:rFonts w:cs="Arial"/>
          <w:lang w:val="fr-FR"/>
        </w:rPr>
        <w:t>(p. ex. la CITES), lorsqu’il apparaît que le commerce (légal ou illégal) est responsable de prélèvements non durable d’oiseaux. La coopération active de tous les États de l’aire de répartition avec la CITES est encouragée. Lorsque les instruments nationaux n’existent pas encore, étudier les processus nécessaires à leur introduction, leur mise en œuvre et leur application - [M / 2].</w:t>
      </w:r>
    </w:p>
    <w:p w:rsidR="000E0AEF" w:rsidRDefault="000E0AEF" w:rsidP="000E0AEF">
      <w:pPr>
        <w:ind w:left="720"/>
        <w:rPr>
          <w:rFonts w:cs="Arial"/>
          <w:lang w:val="fr-FR"/>
        </w:rPr>
      </w:pPr>
    </w:p>
    <w:p w:rsidR="00F73D75" w:rsidRDefault="00F73D75" w:rsidP="000E0AEF">
      <w:pPr>
        <w:ind w:left="720"/>
        <w:rPr>
          <w:rFonts w:cs="Arial"/>
          <w:lang w:val="fr-FR"/>
        </w:rPr>
      </w:pPr>
    </w:p>
    <w:p w:rsidR="00F73D75" w:rsidRDefault="00F73D75" w:rsidP="000E0AEF">
      <w:pPr>
        <w:ind w:left="720"/>
        <w:rPr>
          <w:rFonts w:cs="Arial"/>
          <w:lang w:val="fr-FR"/>
        </w:rPr>
      </w:pPr>
    </w:p>
    <w:p w:rsidR="00F73D75" w:rsidRDefault="00F73D75" w:rsidP="000E0AEF">
      <w:pPr>
        <w:ind w:left="720"/>
        <w:rPr>
          <w:rFonts w:cs="Arial"/>
          <w:lang w:val="fr-FR"/>
        </w:rPr>
      </w:pPr>
    </w:p>
    <w:p w:rsidR="00F73D75" w:rsidRPr="00683628" w:rsidRDefault="00F73D75" w:rsidP="000E0AEF">
      <w:pPr>
        <w:ind w:left="720"/>
        <w:rPr>
          <w:rFonts w:cs="Arial"/>
          <w:lang w:val="fr-FR"/>
        </w:rPr>
      </w:pPr>
    </w:p>
    <w:p w:rsidR="000E0AEF" w:rsidRPr="00683628" w:rsidRDefault="000E0AEF" w:rsidP="000E0AEF">
      <w:pPr>
        <w:rPr>
          <w:rFonts w:cs="Arial"/>
          <w:b/>
          <w:lang w:val="fr-FR"/>
        </w:rPr>
      </w:pPr>
      <w:bookmarkStart w:id="13" w:name="_Toc346486105"/>
      <w:r w:rsidRPr="00683628">
        <w:rPr>
          <w:rFonts w:cs="Arial"/>
          <w:b/>
          <w:lang w:val="fr-FR"/>
        </w:rPr>
        <w:lastRenderedPageBreak/>
        <w:t>2.3</w:t>
      </w:r>
      <w:r w:rsidRPr="00683628">
        <w:rPr>
          <w:rFonts w:cs="Arial"/>
          <w:b/>
          <w:lang w:val="fr-FR"/>
        </w:rPr>
        <w:tab/>
        <w:t>Dérangement par les activités humaines</w:t>
      </w:r>
    </w:p>
    <w:p w:rsidR="000E0AEF" w:rsidRPr="00683628" w:rsidRDefault="000E0AEF" w:rsidP="000E0AEF">
      <w:pPr>
        <w:rPr>
          <w:rFonts w:cs="Arial"/>
          <w:b/>
          <w:lang w:val="fr-FR"/>
        </w:rPr>
      </w:pPr>
    </w:p>
    <w:bookmarkEnd w:id="13"/>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Promouvoir des études destinées à évaluer l’effet du dérangement humain sur les principaux sites </w:t>
      </w:r>
      <w:r w:rsidRPr="00683628">
        <w:rPr>
          <w:rFonts w:cs="Arial"/>
          <w:lang w:val="fr-FR"/>
        </w:rPr>
        <w:t>et</w:t>
      </w:r>
      <w:r w:rsidRPr="00683628">
        <w:rPr>
          <w:rFonts w:cs="Arial"/>
          <w:i/>
          <w:lang w:val="fr-FR"/>
        </w:rPr>
        <w:t xml:space="preserve"> </w:t>
      </w:r>
      <w:r w:rsidRPr="00683628">
        <w:rPr>
          <w:rFonts w:cs="Arial"/>
          <w:lang w:val="fr-FR"/>
        </w:rPr>
        <w:t>utiliser les résultats dans la planification de la gestion, afin de diminuer le plus possible les effets négatifs - [L / 3].</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Encourager le développement et la mise en œuvre de plans de gestion efficaces sur des sites sensibles, </w:t>
      </w:r>
      <w:r w:rsidRPr="00683628">
        <w:rPr>
          <w:rFonts w:cs="Arial"/>
          <w:lang w:val="fr-FR"/>
        </w:rPr>
        <w:t>incluant une réglementation appropriée des activités de chasse et de loisirs pour supprimer les dérangements potentiellement préjudiciables à des périodes critiques du cycle annuel des oiseaux terrestres migrateurs - [C / 2].</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Promouvoir la découverte par le public du phénomène migratoire et des oiseaux terrestres migrateurs à travers la sensibilisation et l’information</w:t>
      </w:r>
      <w:r w:rsidRPr="00683628">
        <w:rPr>
          <w:rFonts w:cs="Arial"/>
          <w:lang w:val="fr-FR"/>
        </w:rPr>
        <w:t>, et, le cas échéant, réglementer l’accès aux sites de rassemblement ou aux goulets migratoires - [C / 1].</w:t>
      </w:r>
    </w:p>
    <w:p w:rsidR="000E0AEF" w:rsidRPr="00683628" w:rsidRDefault="000E0AEF" w:rsidP="000E0AEF">
      <w:pPr>
        <w:ind w:left="720"/>
        <w:rPr>
          <w:rFonts w:cs="Arial"/>
          <w:lang w:val="fr-FR"/>
        </w:rPr>
      </w:pPr>
    </w:p>
    <w:p w:rsidR="000E0AEF" w:rsidRPr="00683628" w:rsidRDefault="000E0AEF" w:rsidP="000E0AEF">
      <w:pPr>
        <w:rPr>
          <w:rFonts w:cs="Arial"/>
          <w:b/>
          <w:lang w:val="fr-FR"/>
        </w:rPr>
      </w:pPr>
      <w:bookmarkStart w:id="14" w:name="_Toc346486106"/>
      <w:r w:rsidRPr="00683628">
        <w:rPr>
          <w:rFonts w:cs="Arial"/>
          <w:b/>
          <w:lang w:val="fr-FR"/>
        </w:rPr>
        <w:t>2.4</w:t>
      </w:r>
      <w:r w:rsidRPr="00683628">
        <w:rPr>
          <w:rFonts w:cs="Arial"/>
          <w:b/>
          <w:lang w:val="fr-FR"/>
        </w:rPr>
        <w:tab/>
        <w:t>Conflit entre les oiseaux terrestres migrateurs et les activités humaines</w:t>
      </w:r>
    </w:p>
    <w:p w:rsidR="000E0AEF" w:rsidRPr="00683628" w:rsidRDefault="000E0AEF" w:rsidP="000E0AEF">
      <w:pPr>
        <w:rPr>
          <w:rFonts w:cs="Arial"/>
          <w:b/>
          <w:lang w:val="fr-FR"/>
        </w:rPr>
      </w:pPr>
    </w:p>
    <w:bookmarkEnd w:id="14"/>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Procéder à un examen national pour identifier les espèces d’oiseaux terrestres dont la présence entre en conflit avec les activités humaines, posant ainsi potentiellement un problème. </w:t>
      </w:r>
      <w:r w:rsidRPr="00683628">
        <w:rPr>
          <w:rFonts w:cs="Arial"/>
          <w:lang w:val="fr-FR"/>
        </w:rPr>
        <w:t>Cette information devrait servir de base à toutes les délibérations au sujet de la mise en œuvre des programmes nationaux d’abattage ou de contrôle. Des exceptions ou des dérogations à la législation de protection, destinées à permettre le contrôle et/ou l’abattage d’oiseaux terrestres migrateurs, ne devraient être accordées que dans des conditions strictes, et devraient faire l’objet d’un suivi approfondi et d’un compte-rendu des résultats - [C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Veiller à ce que des mesures réglementaires adéquates, relatives aux procédures de contrôle, soient en place </w:t>
      </w:r>
      <w:r w:rsidRPr="00683628">
        <w:rPr>
          <w:rFonts w:cs="Arial"/>
          <w:lang w:val="fr-FR"/>
        </w:rPr>
        <w:t xml:space="preserve">et, si possible, fournir des orientations pour assurer la </w:t>
      </w:r>
      <w:r w:rsidRPr="00683628">
        <w:rPr>
          <w:rFonts w:cs="Arial"/>
          <w:lang w:val="fr-FR"/>
        </w:rPr>
        <w:lastRenderedPageBreak/>
        <w:t>liaison avec les ministères de l’Agriculture en ce qui concerne un contrôle approprié des espèces d’oiseaux nuisibles - [M / 2].</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Promouvoir des moyens alternatifs non létaux pour éviter les conflits, </w:t>
      </w:r>
      <w:r w:rsidRPr="00683628">
        <w:rPr>
          <w:rFonts w:cs="Arial"/>
          <w:lang w:val="fr-FR"/>
        </w:rPr>
        <w:t>en liaison avec les ministères de l’Agriculture et d’autres organismes de réglementation compétents - [C / 1].</w:t>
      </w:r>
    </w:p>
    <w:p w:rsidR="000E0AEF" w:rsidRPr="00683628" w:rsidRDefault="000E0AEF" w:rsidP="000E0AEF">
      <w:pPr>
        <w:ind w:left="720"/>
        <w:rPr>
          <w:rFonts w:cs="Arial"/>
          <w:lang w:val="fr-FR"/>
        </w:rPr>
      </w:pPr>
    </w:p>
    <w:p w:rsidR="000E0AEF" w:rsidRPr="00683628" w:rsidRDefault="000E0AEF" w:rsidP="000E0AEF">
      <w:pPr>
        <w:rPr>
          <w:rFonts w:cs="Arial"/>
          <w:b/>
          <w:lang w:val="fr-FR"/>
        </w:rPr>
      </w:pPr>
      <w:bookmarkStart w:id="15" w:name="_Toc346486107"/>
      <w:r w:rsidRPr="00683628">
        <w:rPr>
          <w:rFonts w:cs="Arial"/>
          <w:b/>
          <w:lang w:val="fr-FR"/>
        </w:rPr>
        <w:t>2.5</w:t>
      </w:r>
      <w:r w:rsidRPr="00683628">
        <w:rPr>
          <w:rFonts w:cs="Arial"/>
          <w:b/>
          <w:lang w:val="fr-FR"/>
        </w:rPr>
        <w:tab/>
        <w:t>Empoisonnement</w:t>
      </w:r>
    </w:p>
    <w:p w:rsidR="000E0AEF" w:rsidRPr="00683628" w:rsidRDefault="000E0AEF" w:rsidP="000E0AEF">
      <w:pPr>
        <w:rPr>
          <w:rFonts w:cs="Arial"/>
          <w:b/>
          <w:lang w:val="fr-FR"/>
        </w:rPr>
      </w:pPr>
    </w:p>
    <w:bookmarkEnd w:id="15"/>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Substituer, restreindre ou interdire les substances présentant un risque élevé pour les oiseaux terrestres migrateurs,</w:t>
      </w:r>
      <w:r w:rsidRPr="00683628">
        <w:rPr>
          <w:rFonts w:cs="Arial"/>
          <w:lang w:val="fr-FR"/>
        </w:rPr>
        <w:t xml:space="preserve"> incluant les insecticides, les rodonticides anticoagulants de deuxième génération (SGAR - second </w:t>
      </w:r>
      <w:proofErr w:type="spellStart"/>
      <w:r w:rsidRPr="00683628">
        <w:rPr>
          <w:rFonts w:cs="Arial"/>
          <w:lang w:val="fr-FR"/>
        </w:rPr>
        <w:t>generation</w:t>
      </w:r>
      <w:proofErr w:type="spellEnd"/>
      <w:r w:rsidRPr="00683628">
        <w:rPr>
          <w:rFonts w:cs="Arial"/>
          <w:lang w:val="fr-FR"/>
        </w:rPr>
        <w:t xml:space="preserve"> anticoagulant rodenticides) ainsi que les produits pharmaceutiques vétérinaires destinés aux ongulés domestiques, ayant des effets létaux et </w:t>
      </w:r>
      <w:proofErr w:type="spellStart"/>
      <w:r w:rsidRPr="00683628">
        <w:rPr>
          <w:rFonts w:cs="Arial"/>
          <w:lang w:val="fr-FR"/>
        </w:rPr>
        <w:t>sub</w:t>
      </w:r>
      <w:proofErr w:type="spellEnd"/>
      <w:r w:rsidRPr="00683628">
        <w:rPr>
          <w:rFonts w:cs="Arial"/>
          <w:lang w:val="fr-FR"/>
        </w:rPr>
        <w:t>-létaux sur les oiseaux terrestres migrateurs, et la mise en œuvre de mesures décrites dans la Résolution CMS 11.15 (Rev.COP12) sur la Prévention de l’empoisonnement des oiseaux migrateurs   [M/1].</w:t>
      </w:r>
    </w:p>
    <w:p w:rsidR="000E0AEF" w:rsidRPr="00683628" w:rsidRDefault="000E0AEF" w:rsidP="000E0AEF">
      <w:pPr>
        <w:ind w:left="1571"/>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Inclure des critères relatifs aux oiseaux terrestres migrateurs dans la Convention de Rotterdam</w:t>
      </w:r>
      <w:r w:rsidRPr="00683628">
        <w:rPr>
          <w:rFonts w:cs="Arial"/>
          <w:lang w:val="fr-FR"/>
        </w:rPr>
        <w:t xml:space="preserve"> pour réduire les risques d’importation de produits hautement toxiques pour les espèces d’oiseaux terrestres migrateurs dans les États de l’aire de répartition - [S/2].</w:t>
      </w:r>
    </w:p>
    <w:p w:rsidR="000E0AEF" w:rsidRPr="00683628" w:rsidRDefault="000E0AEF" w:rsidP="000E0AEF">
      <w:pPr>
        <w:ind w:left="1571"/>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Encourager des mécanismes législatifs nationaux permettant de suivre l’utilisation agricole des substances pesticides, ainsi que l’adoption d’une gestion intégrée des ravageurs comprenant un système de certification pour les agriculteurs. </w:t>
      </w:r>
      <w:r w:rsidRPr="00683628">
        <w:rPr>
          <w:rFonts w:cs="Arial"/>
          <w:lang w:val="fr-FR"/>
        </w:rPr>
        <w:t xml:space="preserve">La gestion intégrée des ravageurs est une approche durable de la production et de la protection qui combine des stratégies et des pratiques de gestion différentes pour cultiver des plantes en bonne santé et réduire au minimum l’utilisation de pesticides, ce qui limite le risque d’empoisonnement des espèces non visées, telles que les oiseaux. Des incitations sont nécessaires pour encourager les utilisateurs actuels de substances dangereuses pour les oiseaux à adopter une </w:t>
      </w:r>
      <w:r w:rsidRPr="00683628">
        <w:rPr>
          <w:rFonts w:cs="Arial"/>
          <w:lang w:val="fr-FR"/>
        </w:rPr>
        <w:lastRenderedPageBreak/>
        <w:t>approche de lutte intégrée, en particulier dans les cultures agricoles (cultures alimentaires et non-alimentaires), - [M / 2 ].</w:t>
      </w:r>
    </w:p>
    <w:p w:rsidR="000E0AEF" w:rsidRPr="00683628" w:rsidRDefault="000E0AEF" w:rsidP="000E0AEF">
      <w:pPr>
        <w:ind w:left="1571"/>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Dissuader l’usage à long terme ou permanent d’appâts empoisonnés,</w:t>
      </w:r>
      <w:r w:rsidRPr="00683628">
        <w:rPr>
          <w:rFonts w:cs="Arial"/>
          <w:lang w:val="fr-FR"/>
        </w:rPr>
        <w:t xml:space="preserve"> pour une utilisation de pesticides seulement lorsque des infestations surviennent, avec un retrait ultérieur des appâts, afin de réduire les risques pour les espèces non-cibles - [S / 1].</w:t>
      </w:r>
    </w:p>
    <w:p w:rsidR="000E0AEF" w:rsidRPr="00683628" w:rsidRDefault="000E0AEF" w:rsidP="000E0AEF">
      <w:pPr>
        <w:ind w:left="1571"/>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Promouvoir la connaissance et la pratique de la chasse, de la pêche et de la gestion de la faune sans utilisation de plomb.</w:t>
      </w:r>
      <w:r w:rsidRPr="00683628">
        <w:rPr>
          <w:rFonts w:cs="Arial"/>
          <w:lang w:val="fr-FR"/>
        </w:rPr>
        <w:t xml:space="preserve"> Compte tenu de l’évolution rapide des alternatives non-toxiques aux munitions contenant du plomb et aux plombs de pêche, une législation devrait être adoptée pour remplacer immédiatement le plomb des munitions et des poids de pêche par des alternatives non-toxiques. Pour réduire les problèmes de suivi, de conformité et d’application, de tels procédés ne devraient pas être que partiellement restrictifs, et devraient induire une restriction à la fois de la vente et de la possession de munitions au plomb.</w:t>
      </w:r>
    </w:p>
    <w:p w:rsidR="000E0AEF" w:rsidRPr="00683628" w:rsidRDefault="000E0AEF" w:rsidP="000E0AEF">
      <w:pPr>
        <w:ind w:left="720"/>
        <w:rPr>
          <w:rFonts w:cs="Arial"/>
          <w:lang w:val="fr-FR"/>
        </w:rPr>
      </w:pPr>
    </w:p>
    <w:p w:rsidR="000E0AEF" w:rsidRPr="00683628" w:rsidRDefault="000E0AEF" w:rsidP="000E0AEF">
      <w:pPr>
        <w:rPr>
          <w:rFonts w:cs="Arial"/>
          <w:b/>
          <w:lang w:val="fr-FR"/>
        </w:rPr>
      </w:pPr>
      <w:bookmarkStart w:id="16" w:name="_Toc346486108"/>
      <w:r w:rsidRPr="00683628">
        <w:rPr>
          <w:rFonts w:cs="Arial"/>
          <w:b/>
          <w:lang w:val="fr-FR"/>
        </w:rPr>
        <w:t>3.0</w:t>
      </w:r>
      <w:r w:rsidRPr="00683628">
        <w:rPr>
          <w:rFonts w:cs="Arial"/>
          <w:b/>
          <w:lang w:val="fr-FR"/>
        </w:rPr>
        <w:tab/>
        <w:t>AUTRES MENACES</w:t>
      </w:r>
    </w:p>
    <w:p w:rsidR="000E0AEF" w:rsidRPr="00683628" w:rsidRDefault="000E0AEF" w:rsidP="000E0AEF">
      <w:pPr>
        <w:rPr>
          <w:rFonts w:cs="Arial"/>
          <w:b/>
          <w:lang w:val="fr-FR"/>
        </w:rPr>
      </w:pPr>
    </w:p>
    <w:p w:rsidR="000E0AEF" w:rsidRPr="00683628" w:rsidRDefault="000E0AEF" w:rsidP="000E0AEF">
      <w:pPr>
        <w:rPr>
          <w:rFonts w:cs="Arial"/>
          <w:b/>
          <w:lang w:val="fr-FR"/>
        </w:rPr>
      </w:pPr>
      <w:r w:rsidRPr="00683628">
        <w:rPr>
          <w:rFonts w:cs="Arial"/>
          <w:b/>
          <w:lang w:val="fr-FR"/>
        </w:rPr>
        <w:t>3.1</w:t>
      </w:r>
      <w:r w:rsidRPr="00683628">
        <w:rPr>
          <w:rFonts w:cs="Arial"/>
          <w:b/>
          <w:lang w:val="fr-FR"/>
        </w:rPr>
        <w:tab/>
        <w:t>Maladies</w:t>
      </w:r>
    </w:p>
    <w:p w:rsidR="000E0AEF" w:rsidRPr="00683628" w:rsidRDefault="000E0AEF" w:rsidP="000E0AEF">
      <w:pPr>
        <w:rPr>
          <w:rFonts w:cs="Arial"/>
          <w:b/>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En cas d’épidémie ou d’épisode de mortalité massive pouvant avoir un impact sur les populations d’oiseaux terrestres migrateurs, mener des recherches épidémiologiques et d’autres recherches pour renseigner et guider les mesures d’atténuation et d’intervention. </w:t>
      </w:r>
      <w:r w:rsidRPr="00683628">
        <w:rPr>
          <w:rFonts w:cs="Arial"/>
          <w:lang w:val="fr-FR"/>
        </w:rPr>
        <w:t xml:space="preserve">Sur la base de ces informations, intégrer la prévention de la transmission des maladies dans la planification de la gestion des aires protégées en suivant une approche </w:t>
      </w:r>
      <w:r w:rsidRPr="00683628">
        <w:rPr>
          <w:rFonts w:cs="Arial"/>
          <w:i/>
          <w:lang w:val="fr-FR"/>
        </w:rPr>
        <w:t xml:space="preserve">One </w:t>
      </w:r>
      <w:proofErr w:type="spellStart"/>
      <w:r w:rsidRPr="00683628">
        <w:rPr>
          <w:rFonts w:cs="Arial"/>
          <w:i/>
          <w:lang w:val="fr-FR"/>
        </w:rPr>
        <w:t>Health</w:t>
      </w:r>
      <w:proofErr w:type="spellEnd"/>
      <w:r w:rsidRPr="00683628">
        <w:rPr>
          <w:rFonts w:cs="Arial"/>
          <w:lang w:val="fr-FR"/>
        </w:rPr>
        <w:t xml:space="preserve">. L’orientation peut être tirée du </w:t>
      </w:r>
      <w:r w:rsidRPr="00683628">
        <w:rPr>
          <w:rFonts w:cs="Arial"/>
          <w:i/>
          <w:lang w:val="fr-FR"/>
        </w:rPr>
        <w:t>Manuel Ramsar sur les maladies et les zones humides</w:t>
      </w:r>
      <w:r w:rsidRPr="00683628">
        <w:rPr>
          <w:rFonts w:cs="Arial"/>
          <w:lang w:val="fr-FR"/>
        </w:rPr>
        <w:t xml:space="preserve"> (Ramsar </w:t>
      </w:r>
      <w:proofErr w:type="spellStart"/>
      <w:r w:rsidRPr="00683628">
        <w:rPr>
          <w:rFonts w:cs="Arial"/>
          <w:lang w:val="fr-FR"/>
        </w:rPr>
        <w:t>Wetland</w:t>
      </w:r>
      <w:proofErr w:type="spellEnd"/>
      <w:r w:rsidRPr="00683628">
        <w:rPr>
          <w:rFonts w:cs="Arial"/>
          <w:lang w:val="fr-FR"/>
        </w:rPr>
        <w:t xml:space="preserve"> </w:t>
      </w:r>
      <w:proofErr w:type="spellStart"/>
      <w:r w:rsidRPr="00683628">
        <w:rPr>
          <w:rFonts w:cs="Arial"/>
          <w:lang w:val="fr-FR"/>
        </w:rPr>
        <w:t>Disease</w:t>
      </w:r>
      <w:proofErr w:type="spellEnd"/>
      <w:r w:rsidRPr="00683628">
        <w:rPr>
          <w:rFonts w:cs="Arial"/>
          <w:lang w:val="fr-FR"/>
        </w:rPr>
        <w:t xml:space="preserve"> Manual) - [M / 2].</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lastRenderedPageBreak/>
        <w:t xml:space="preserve">Élaborer et mettre en œuvre des mesures d’urgence lorsque des conditions exceptionnellement défavorables ou dangereuses (p. ex. en raison de la présence de pesticides, de maladies de la faune, de conditions météorologiques particulièrement difficiles) apparaissent où que ce soit dans l’aire du Plan d’action, </w:t>
      </w:r>
      <w:r w:rsidRPr="00683628">
        <w:rPr>
          <w:rFonts w:cs="Arial"/>
          <w:lang w:val="fr-FR"/>
        </w:rPr>
        <w:t>en étroite coopération avec d’autres acteurs au sein de l’aire du Plan d’action, lorsque cela est possible et pertinent - [M / 2].</w:t>
      </w:r>
    </w:p>
    <w:p w:rsidR="000E0AEF" w:rsidRPr="00683628" w:rsidRDefault="000E0AEF" w:rsidP="000E0AEF">
      <w:pPr>
        <w:ind w:left="720"/>
        <w:rPr>
          <w:rFonts w:cs="Arial"/>
          <w:lang w:val="fr-FR"/>
        </w:rPr>
      </w:pPr>
    </w:p>
    <w:p w:rsidR="000E0AEF" w:rsidRPr="00683628" w:rsidRDefault="000E0AEF" w:rsidP="000E0AEF">
      <w:pPr>
        <w:rPr>
          <w:rFonts w:cs="Arial"/>
          <w:b/>
          <w:lang w:val="fr-FR"/>
        </w:rPr>
      </w:pPr>
      <w:r w:rsidRPr="00683628">
        <w:rPr>
          <w:rFonts w:cs="Arial"/>
          <w:b/>
          <w:lang w:val="fr-FR"/>
        </w:rPr>
        <w:t>3.2</w:t>
      </w:r>
      <w:r w:rsidRPr="00683628">
        <w:rPr>
          <w:rFonts w:cs="Arial"/>
          <w:b/>
          <w:lang w:val="fr-FR"/>
        </w:rPr>
        <w:tab/>
        <w:t>Collisions</w:t>
      </w:r>
    </w:p>
    <w:p w:rsidR="000E0AEF" w:rsidRPr="00683628" w:rsidRDefault="000E0AEF" w:rsidP="000E0AEF">
      <w:pPr>
        <w:rPr>
          <w:rFonts w:cs="Arial"/>
          <w:b/>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Veiller à ce qu’une législation appropriée soit en place et l’appliquer pour limiter la construction de structures qui présentent des risques potentiels de collision </w:t>
      </w:r>
      <w:r w:rsidRPr="00683628">
        <w:rPr>
          <w:rFonts w:cs="Arial"/>
          <w:lang w:val="fr-FR"/>
        </w:rPr>
        <w:t>sur les sites de haltes migratoires connus et le long des voies de migration - [C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ind w:left="1571"/>
        <w:jc w:val="both"/>
        <w:rPr>
          <w:rFonts w:cs="Arial"/>
          <w:lang w:val="fr-FR"/>
        </w:rPr>
      </w:pPr>
      <w:r w:rsidRPr="00683628">
        <w:rPr>
          <w:rFonts w:cs="Arial"/>
          <w:i/>
          <w:lang w:val="fr-FR"/>
        </w:rPr>
        <w:t xml:space="preserve">Introduire des mesures d’atténuation appropriées pour les différents risques de collision, </w:t>
      </w:r>
      <w:r w:rsidRPr="00683628">
        <w:rPr>
          <w:rFonts w:cs="Arial"/>
          <w:lang w:val="fr-FR"/>
        </w:rPr>
        <w:t>p. ex. adapter les types de source de lumière pour réduire la pollution lumineuse lorsqu’elle est à l’origine de collisions d’oiseaux terrestres migrateurs</w:t>
      </w:r>
      <w:r w:rsidRPr="00683628" w:rsidDel="00165942">
        <w:rPr>
          <w:rFonts w:cs="Arial"/>
          <w:lang w:val="fr-FR"/>
        </w:rPr>
        <w:t xml:space="preserve"> </w:t>
      </w:r>
      <w:r w:rsidRPr="00683628">
        <w:rPr>
          <w:rFonts w:cs="Arial"/>
          <w:lang w:val="fr-FR"/>
        </w:rPr>
        <w:t xml:space="preserve">sur les baies vitrées, et introduire des mesures visant à réduire le risque de collision posé par les parcs éoliens. La résolution 10.11 de la CMS </w:t>
      </w:r>
      <w:r w:rsidRPr="00683628">
        <w:rPr>
          <w:rFonts w:cs="Arial"/>
          <w:i/>
          <w:lang w:val="fr-FR"/>
        </w:rPr>
        <w:t xml:space="preserve">Lignes électriques et oiseaux migrateurs </w:t>
      </w:r>
      <w:r w:rsidRPr="00683628">
        <w:rPr>
          <w:rFonts w:cs="Arial"/>
          <w:lang w:val="fr-FR"/>
        </w:rPr>
        <w:t>fournit un cadre pour la mise en œuvre de ces mesures dans les États de l’aire de répartition signataires de la CMS - [C / 1].</w:t>
      </w:r>
    </w:p>
    <w:p w:rsidR="000E0AEF" w:rsidRPr="00683628" w:rsidRDefault="000E0AEF" w:rsidP="000E0AEF">
      <w:pPr>
        <w:ind w:left="720"/>
        <w:jc w:val="both"/>
        <w:rPr>
          <w:rFonts w:cs="Arial"/>
          <w:lang w:val="fr-FR"/>
        </w:rPr>
      </w:pPr>
    </w:p>
    <w:p w:rsidR="000E0AEF" w:rsidRPr="00683628" w:rsidRDefault="000E0AEF" w:rsidP="000E0AEF">
      <w:pPr>
        <w:jc w:val="both"/>
        <w:rPr>
          <w:rFonts w:cs="Arial"/>
          <w:b/>
          <w:lang w:val="fr-FR"/>
        </w:rPr>
      </w:pPr>
      <w:r w:rsidRPr="00683628">
        <w:rPr>
          <w:rFonts w:cs="Arial"/>
          <w:b/>
          <w:lang w:val="fr-FR"/>
        </w:rPr>
        <w:t>4.0</w:t>
      </w:r>
      <w:r w:rsidRPr="00683628">
        <w:rPr>
          <w:rFonts w:cs="Arial"/>
          <w:b/>
          <w:lang w:val="fr-FR"/>
        </w:rPr>
        <w:tab/>
        <w:t>RECHERCHE ET SUIVI</w:t>
      </w:r>
    </w:p>
    <w:p w:rsidR="000E0AEF" w:rsidRPr="00683628" w:rsidRDefault="000E0AEF" w:rsidP="000E0AEF">
      <w:pPr>
        <w:jc w:val="both"/>
        <w:rPr>
          <w:rFonts w:cs="Arial"/>
          <w:b/>
          <w:lang w:val="fr-FR"/>
        </w:rPr>
      </w:pPr>
    </w:p>
    <w:p w:rsidR="000E0AEF" w:rsidRPr="00683628" w:rsidRDefault="000E0AEF" w:rsidP="000E0AEF">
      <w:pPr>
        <w:jc w:val="both"/>
        <w:rPr>
          <w:rFonts w:cs="Arial"/>
          <w:b/>
          <w:lang w:val="fr-FR"/>
        </w:rPr>
      </w:pPr>
      <w:bookmarkStart w:id="17" w:name="_Toc346486110"/>
      <w:bookmarkStart w:id="18" w:name="_Toc346486109"/>
      <w:bookmarkEnd w:id="16"/>
      <w:r w:rsidRPr="00683628">
        <w:rPr>
          <w:rFonts w:cs="Arial"/>
          <w:b/>
          <w:lang w:val="fr-FR"/>
        </w:rPr>
        <w:t>4.1</w:t>
      </w:r>
      <w:r w:rsidRPr="00683628">
        <w:rPr>
          <w:rFonts w:cs="Arial"/>
          <w:b/>
          <w:lang w:val="fr-FR"/>
        </w:rPr>
        <w:tab/>
        <w:t>Comprendre les schémas de migration et la connectivité le long des voies de migration</w:t>
      </w:r>
    </w:p>
    <w:p w:rsidR="000E0AEF" w:rsidRPr="00683628" w:rsidRDefault="000E0AEF" w:rsidP="000E0AEF">
      <w:pPr>
        <w:jc w:val="both"/>
        <w:rPr>
          <w:rFonts w:cs="Arial"/>
          <w:b/>
          <w:lang w:val="fr-FR"/>
        </w:rPr>
      </w:pPr>
    </w:p>
    <w:bookmarkEnd w:id="17"/>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Poursuivre le développement des projets existants faisant appel à des collaborations internationales et locales et en établir de nouveaux, </w:t>
      </w:r>
      <w:r w:rsidRPr="00683628">
        <w:rPr>
          <w:rFonts w:cs="Arial"/>
          <w:lang w:val="fr-FR"/>
        </w:rPr>
        <w:t>pour améliorer au niveau international les protocoles de terrain normalisés et les ensembles de données, et contribuer ainsi à une meilleure compréhension des flux migratoires, de l’utilisation des habitats et des effets de reports à l’échelle des voies de migration - [C / 1].</w:t>
      </w:r>
    </w:p>
    <w:p w:rsidR="000E0AEF" w:rsidRPr="00683628" w:rsidRDefault="000E0AEF" w:rsidP="000E0AEF">
      <w:pPr>
        <w:ind w:left="720"/>
        <w:jc w:val="both"/>
        <w:rPr>
          <w:rFonts w:cs="Arial"/>
          <w:lang w:val="fr-FR"/>
        </w:rPr>
      </w:pPr>
    </w:p>
    <w:p w:rsidR="000E0AEF" w:rsidRPr="00683628" w:rsidRDefault="000E0AEF" w:rsidP="000E0AEF">
      <w:pPr>
        <w:jc w:val="both"/>
        <w:rPr>
          <w:rFonts w:cs="Arial"/>
          <w:b/>
          <w:lang w:val="fr-FR"/>
        </w:rPr>
      </w:pPr>
      <w:bookmarkStart w:id="19" w:name="_Toc346486111"/>
      <w:r w:rsidRPr="00683628">
        <w:rPr>
          <w:rFonts w:cs="Arial"/>
          <w:b/>
          <w:lang w:val="fr-FR"/>
        </w:rPr>
        <w:t>4.2</w:t>
      </w:r>
      <w:r w:rsidRPr="00683628">
        <w:rPr>
          <w:rFonts w:cs="Arial"/>
          <w:b/>
          <w:lang w:val="fr-FR"/>
        </w:rPr>
        <w:tab/>
        <w:t>Suivi des tendances des populations</w:t>
      </w:r>
    </w:p>
    <w:p w:rsidR="000E0AEF" w:rsidRPr="00683628" w:rsidRDefault="000E0AEF" w:rsidP="000E0AEF">
      <w:pPr>
        <w:jc w:val="both"/>
        <w:rPr>
          <w:rFonts w:cs="Arial"/>
          <w:b/>
          <w:lang w:val="fr-FR"/>
        </w:rPr>
      </w:pPr>
    </w:p>
    <w:bookmarkEnd w:id="19"/>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Élaborer et mettre en œuvre des programmes nationaux standardisés de suivi des oiseaux terrestres migrateurs et de leurs habitats. </w:t>
      </w:r>
      <w:r w:rsidRPr="00683628">
        <w:rPr>
          <w:rFonts w:cs="Arial"/>
          <w:lang w:val="fr-FR"/>
        </w:rPr>
        <w:t>Envisager de suivre le modèle qui s’est avéré efficace en Europe et dans certains pays d’Afrique, basé sur les systèmes participatifs faisant appel à des observateurs bénévoles, des groupes de conservation locaux et des Groupes de soutien aux sites, coordonnés autant que possible avec les efforts internationaux, et comprenant une harmonisation des protocoles de suivi - [M / 1].</w:t>
      </w:r>
    </w:p>
    <w:p w:rsidR="000E0AEF" w:rsidRPr="00683628" w:rsidRDefault="000E0AEF" w:rsidP="000E0AEF">
      <w:pPr>
        <w:ind w:left="720"/>
        <w:jc w:val="both"/>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Encourager, soutenir et promouvoir les programmes standardisés de suivi des oiseaux sur les sites, ainsi que la recherche en écologie pour comprendre l’importance écologique de ces zones, et la publication des données et informations ainsi obtenues. </w:t>
      </w:r>
      <w:r w:rsidRPr="00683628">
        <w:rPr>
          <w:rFonts w:cs="Arial"/>
          <w:lang w:val="fr-FR"/>
        </w:rPr>
        <w:t>Produire régulièrement des rapports nationaux et/ou régionaux détaillant les recherches menées sur les sites d’importance pour les oiseaux terrestres migrateurs - [C / 3].</w:t>
      </w: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Encourager l’utilisation active par les États de l’aire de répartition des bases de données en ligne régionales et sous-régionales existantes, </w:t>
      </w:r>
      <w:r w:rsidRPr="00683628">
        <w:rPr>
          <w:rFonts w:cs="Arial"/>
          <w:lang w:val="fr-FR"/>
        </w:rPr>
        <w:t>et définir les modalités de partage de l’information et de liaison entre ces bases de données - [L / 2]</w:t>
      </w:r>
    </w:p>
    <w:p w:rsidR="000E0AEF" w:rsidRPr="00683628" w:rsidRDefault="000E0AEF" w:rsidP="000E0AEF">
      <w:pPr>
        <w:ind w:left="720"/>
        <w:rPr>
          <w:rFonts w:cs="Arial"/>
          <w:lang w:val="fr-FR"/>
        </w:rPr>
      </w:pPr>
    </w:p>
    <w:p w:rsidR="000E0AEF" w:rsidRPr="00683628" w:rsidRDefault="000E0AEF" w:rsidP="000E0AEF">
      <w:pPr>
        <w:rPr>
          <w:rFonts w:cs="Arial"/>
          <w:b/>
          <w:lang w:val="fr-FR"/>
        </w:rPr>
      </w:pPr>
      <w:bookmarkStart w:id="20" w:name="_Toc346486112"/>
      <w:r w:rsidRPr="00683628">
        <w:rPr>
          <w:rFonts w:cs="Arial"/>
          <w:b/>
          <w:lang w:val="fr-FR"/>
        </w:rPr>
        <w:t>4.3</w:t>
      </w:r>
      <w:r w:rsidRPr="00683628">
        <w:rPr>
          <w:rFonts w:cs="Arial"/>
          <w:b/>
          <w:lang w:val="fr-FR"/>
        </w:rPr>
        <w:tab/>
        <w:t xml:space="preserve">Compréhension des causes de l’évolution des populations d’oiseaux terrestres migrateurs </w:t>
      </w:r>
    </w:p>
    <w:p w:rsidR="000E0AEF" w:rsidRPr="00683628" w:rsidRDefault="000E0AEF" w:rsidP="000E0AEF">
      <w:pPr>
        <w:rPr>
          <w:rFonts w:cs="Arial"/>
          <w:b/>
          <w:lang w:val="fr-FR"/>
        </w:rPr>
      </w:pPr>
    </w:p>
    <w:bookmarkEnd w:id="20"/>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Diagnostiquer les causes de l’évolution des populations et entreprendre des études en écologie ciblées sur des « espèces indicatrices » sélectionnées et les habitats associés, </w:t>
      </w:r>
      <w:r w:rsidRPr="00683628">
        <w:rPr>
          <w:rFonts w:cs="Arial"/>
          <w:lang w:val="fr-FR"/>
        </w:rPr>
        <w:t>comprenant des approches comparatives avec les populations qui ne sont pas en déclin - [M 2].</w:t>
      </w: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Comprendre les liens entre les facteurs écologiques qui limitent les populations migratrices d’oiseaux terrestres et les questions politiques et socio-économiques,</w:t>
      </w:r>
      <w:r w:rsidRPr="00683628">
        <w:rPr>
          <w:rFonts w:cs="Arial"/>
          <w:lang w:val="fr-FR"/>
        </w:rPr>
        <w:t xml:space="preserve"> ainsi que les changements qui se produisent, notamment en ce qui concerne l’utilisation des terres et de l’énergie - [M/1].</w:t>
      </w:r>
    </w:p>
    <w:p w:rsidR="000E0AEF" w:rsidRPr="00683628" w:rsidRDefault="000E0AEF" w:rsidP="000E0AEF">
      <w:pPr>
        <w:ind w:left="720"/>
        <w:rPr>
          <w:rFonts w:cs="Arial"/>
          <w:lang w:val="fr-FR"/>
        </w:rPr>
      </w:pPr>
    </w:p>
    <w:p w:rsidR="000E0AEF" w:rsidRPr="00683628" w:rsidRDefault="000E0AEF" w:rsidP="000E0AEF">
      <w:pPr>
        <w:spacing w:after="120" w:line="360" w:lineRule="auto"/>
        <w:rPr>
          <w:rFonts w:cs="Arial"/>
          <w:b/>
          <w:lang w:val="fr-FR"/>
        </w:rPr>
      </w:pPr>
      <w:r w:rsidRPr="00683628">
        <w:rPr>
          <w:rFonts w:cs="Arial"/>
          <w:b/>
          <w:lang w:val="fr-FR"/>
        </w:rPr>
        <w:t>4.4</w:t>
      </w:r>
      <w:r w:rsidRPr="00683628">
        <w:rPr>
          <w:rFonts w:cs="Arial"/>
          <w:b/>
          <w:lang w:val="fr-FR"/>
        </w:rPr>
        <w:tab/>
        <w:t xml:space="preserve">Renforcer les capacités et améliorer l’échange d’informations, la collaboration et la coordination entre les chercheurs qui étudient les oiseaux terrestres migrateurs </w:t>
      </w:r>
    </w:p>
    <w:bookmarkEnd w:id="18"/>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Faciliter les analyses approfondies des lacunes pour identifier et hiérarchiser les besoins en termes de recherche, en incluant un inventaire des recherches passées et en cours au sein des sous-régions de l’aire du Plan d’action, </w:t>
      </w:r>
      <w:r w:rsidRPr="00683628">
        <w:rPr>
          <w:rFonts w:cs="Arial"/>
          <w:lang w:val="fr-FR"/>
        </w:rPr>
        <w:t>tout</w:t>
      </w:r>
      <w:r w:rsidRPr="00683628">
        <w:rPr>
          <w:rFonts w:cs="Arial"/>
          <w:i/>
          <w:lang w:val="fr-FR"/>
        </w:rPr>
        <w:t xml:space="preserve"> </w:t>
      </w:r>
      <w:r w:rsidRPr="00683628">
        <w:rPr>
          <w:rFonts w:cs="Arial"/>
          <w:lang w:val="fr-FR"/>
        </w:rPr>
        <w:t>en encourageant la participation d’experts nationaux des oiseaux terrestres migrateurs aux organes de coordination du Plan d’action, tel que l’AEML-SG - [C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Encourager le développement du Groupe d’étude des oiseaux terrestres migrateurs (MLSG - </w:t>
      </w:r>
      <w:proofErr w:type="spellStart"/>
      <w:r w:rsidRPr="00683628">
        <w:rPr>
          <w:rFonts w:cs="Arial"/>
          <w:i/>
          <w:lang w:val="fr-FR"/>
        </w:rPr>
        <w:t>Migratory</w:t>
      </w:r>
      <w:proofErr w:type="spellEnd"/>
      <w:r w:rsidRPr="00683628">
        <w:rPr>
          <w:rFonts w:cs="Arial"/>
          <w:i/>
          <w:lang w:val="fr-FR"/>
        </w:rPr>
        <w:t xml:space="preserve"> </w:t>
      </w:r>
      <w:proofErr w:type="spellStart"/>
      <w:r w:rsidRPr="00683628">
        <w:rPr>
          <w:rFonts w:cs="Arial"/>
          <w:i/>
          <w:lang w:val="fr-FR"/>
        </w:rPr>
        <w:t>Landbird</w:t>
      </w:r>
      <w:proofErr w:type="spellEnd"/>
      <w:r w:rsidRPr="00683628">
        <w:rPr>
          <w:rFonts w:cs="Arial"/>
          <w:i/>
          <w:lang w:val="fr-FR"/>
        </w:rPr>
        <w:t xml:space="preserve"> </w:t>
      </w:r>
      <w:proofErr w:type="spellStart"/>
      <w:r w:rsidRPr="00683628">
        <w:rPr>
          <w:rFonts w:cs="Arial"/>
          <w:i/>
          <w:lang w:val="fr-FR"/>
        </w:rPr>
        <w:t>species</w:t>
      </w:r>
      <w:proofErr w:type="spellEnd"/>
      <w:r w:rsidRPr="00683628">
        <w:rPr>
          <w:rFonts w:cs="Arial"/>
          <w:i/>
          <w:lang w:val="fr-FR"/>
        </w:rPr>
        <w:t xml:space="preserve"> </w:t>
      </w:r>
      <w:proofErr w:type="spellStart"/>
      <w:r w:rsidRPr="00683628">
        <w:rPr>
          <w:rFonts w:cs="Arial"/>
          <w:i/>
          <w:lang w:val="fr-FR"/>
        </w:rPr>
        <w:t>Study</w:t>
      </w:r>
      <w:proofErr w:type="spellEnd"/>
      <w:r w:rsidRPr="00683628">
        <w:rPr>
          <w:rFonts w:cs="Arial"/>
          <w:i/>
          <w:lang w:val="fr-FR"/>
        </w:rPr>
        <w:t xml:space="preserve"> Group), </w:t>
      </w:r>
      <w:r w:rsidRPr="00683628">
        <w:rPr>
          <w:rFonts w:cs="Arial"/>
          <w:lang w:val="fr-FR"/>
        </w:rPr>
        <w:t>un réseau international de spécialistes et d’organisations impliqués dans la recherche, le suivi et la conservation des oiseaux terrestres migrateurs, et encourager la participation des experts nationaux au MLSG. Le MLSG sera mené par les chercheurs sur la base du volontariat, et devrait envisager d’avoir une fonction de centre d’échange d’informations, ou de contribuer au fonctionnement d’un tel centre (collecter, consolider et diffuser les résultats de la recherche et du suivi relatifs à la conservation des oiseaux terrestres migrateurs dans l’aire du Plan d’action) - [M / 1].</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Encourager les chercheurs et les bailleurs de fonds à diriger leurs efforts sur les questions les plus importantes et les plus urgentes pour la conservation des oiseaux terrestres migrateurs, </w:t>
      </w:r>
      <w:r w:rsidRPr="00683628">
        <w:rPr>
          <w:rFonts w:cs="Arial"/>
          <w:lang w:val="fr-FR"/>
        </w:rPr>
        <w:t>y compris en diffusant les besoins de recherche prioritaires, en analysant les données existantes, en créant des consortiums de recherche pour traiter des questions clés de conservation, et en identifiant et soutenant le développement et l’expansion géographique d’instituts de recherche sous-régionaux - [M / 2].</w:t>
      </w:r>
    </w:p>
    <w:p w:rsidR="000E0AEF" w:rsidRPr="00683628" w:rsidRDefault="000E0AEF" w:rsidP="000E0AEF">
      <w:pPr>
        <w:ind w:left="720"/>
        <w:rPr>
          <w:rFonts w:cs="Arial"/>
          <w:lang w:val="fr-FR"/>
        </w:rPr>
      </w:pP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Soutenir la formation ciblée sur la recherche et le suivi, </w:t>
      </w:r>
      <w:r w:rsidRPr="00683628">
        <w:rPr>
          <w:rFonts w:cs="Arial"/>
          <w:lang w:val="fr-FR"/>
        </w:rPr>
        <w:t xml:space="preserve">afin de développer des compétences nationales, de l’expertise et des capacités à entreprendre des </w:t>
      </w:r>
      <w:r w:rsidRPr="00683628">
        <w:rPr>
          <w:rFonts w:cs="Arial"/>
          <w:lang w:val="fr-FR"/>
        </w:rPr>
        <w:lastRenderedPageBreak/>
        <w:t>recherches et des suivis au profit de la conservation des oiseaux terrestres migrateurs - [C / 1].</w:t>
      </w:r>
    </w:p>
    <w:p w:rsidR="000E0AEF" w:rsidRPr="00683628" w:rsidRDefault="000E0AEF" w:rsidP="000E0AEF">
      <w:pPr>
        <w:ind w:left="720"/>
        <w:rPr>
          <w:rFonts w:cs="Arial"/>
          <w:lang w:val="fr-FR"/>
        </w:rPr>
      </w:pPr>
    </w:p>
    <w:p w:rsidR="000E0AEF" w:rsidRPr="00683628" w:rsidRDefault="000E0AEF" w:rsidP="000E0AEF">
      <w:pPr>
        <w:rPr>
          <w:rFonts w:cs="Arial"/>
          <w:b/>
          <w:lang w:val="fr-FR"/>
        </w:rPr>
      </w:pPr>
      <w:bookmarkStart w:id="21" w:name="_Toc346486113"/>
      <w:r w:rsidRPr="00683628">
        <w:rPr>
          <w:rFonts w:cs="Arial"/>
          <w:b/>
          <w:lang w:val="fr-FR"/>
        </w:rPr>
        <w:t>5.0</w:t>
      </w:r>
      <w:r w:rsidRPr="00683628">
        <w:rPr>
          <w:rFonts w:cs="Arial"/>
          <w:b/>
          <w:lang w:val="fr-FR"/>
        </w:rPr>
        <w:tab/>
        <w:t>ÉDUCATION ET INFORMATION</w:t>
      </w:r>
    </w:p>
    <w:p w:rsidR="000E0AEF" w:rsidRPr="00683628" w:rsidRDefault="000E0AEF" w:rsidP="000E0AEF">
      <w:pPr>
        <w:rPr>
          <w:rFonts w:cs="Arial"/>
          <w:b/>
          <w:lang w:val="fr-FR"/>
        </w:rPr>
      </w:pPr>
    </w:p>
    <w:p w:rsidR="000E0AEF" w:rsidRPr="00683628" w:rsidRDefault="000E0AEF" w:rsidP="000E0AEF">
      <w:pPr>
        <w:rPr>
          <w:rFonts w:cs="Arial"/>
          <w:lang w:val="fr-FR"/>
        </w:rPr>
      </w:pPr>
      <w:r w:rsidRPr="00683628">
        <w:rPr>
          <w:rFonts w:cs="Arial"/>
          <w:b/>
          <w:lang w:val="fr-FR"/>
        </w:rPr>
        <w:t>5.1</w:t>
      </w:r>
      <w:r w:rsidRPr="00683628">
        <w:rPr>
          <w:rFonts w:cs="Arial"/>
          <w:b/>
          <w:lang w:val="fr-FR"/>
        </w:rPr>
        <w:tab/>
        <w:t>Améliorer la sensibilisation et la compréhension du public vis-à-vis des oiseaux terrestres migrateurs</w:t>
      </w:r>
      <w:r w:rsidRPr="00683628">
        <w:rPr>
          <w:rFonts w:cs="Arial"/>
          <w:lang w:val="fr-FR"/>
        </w:rPr>
        <w:t xml:space="preserve"> </w:t>
      </w:r>
    </w:p>
    <w:p w:rsidR="000E0AEF" w:rsidRPr="00683628" w:rsidRDefault="000E0AEF" w:rsidP="000E0AEF">
      <w:pPr>
        <w:rPr>
          <w:rFonts w:cs="Arial"/>
          <w:lang w:val="fr-FR"/>
        </w:rPr>
      </w:pPr>
    </w:p>
    <w:bookmarkEnd w:id="21"/>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 xml:space="preserve">Soutenir et encourager la participation du public dans « Les Amis du Plan d’action pour les oiseaux terrestres migrateurs » (FLAP - Friends of the </w:t>
      </w:r>
      <w:proofErr w:type="spellStart"/>
      <w:r w:rsidRPr="00683628">
        <w:rPr>
          <w:rFonts w:cs="Arial"/>
          <w:i/>
          <w:lang w:val="fr-FR"/>
        </w:rPr>
        <w:t>Landbirds</w:t>
      </w:r>
      <w:proofErr w:type="spellEnd"/>
      <w:r w:rsidRPr="00683628">
        <w:rPr>
          <w:rFonts w:cs="Arial"/>
          <w:i/>
          <w:lang w:val="fr-FR"/>
        </w:rPr>
        <w:t xml:space="preserve"> Action Plan),</w:t>
      </w:r>
      <w:r w:rsidRPr="00683628">
        <w:rPr>
          <w:rFonts w:cs="Arial"/>
          <w:lang w:val="fr-FR"/>
        </w:rPr>
        <w:t xml:space="preserve"> une initiative qui utilisera les médias sociaux en ligne pour offrir un forum à toutes les personnes intéressées par les oiseaux terrestres migrateurs et qui souhaitent suivre, soutenir et contribuer aux travaux de l’AEML-WG - [C / 1].</w:t>
      </w:r>
    </w:p>
    <w:p w:rsidR="000E0AEF" w:rsidRPr="00683628" w:rsidRDefault="000E0AEF" w:rsidP="000E0AEF">
      <w:pPr>
        <w:numPr>
          <w:ilvl w:val="0"/>
          <w:numId w:val="12"/>
        </w:numPr>
        <w:spacing w:after="120" w:line="360" w:lineRule="auto"/>
        <w:jc w:val="both"/>
        <w:rPr>
          <w:rFonts w:cs="Arial"/>
          <w:lang w:val="fr-FR"/>
        </w:rPr>
      </w:pPr>
      <w:r w:rsidRPr="00683628">
        <w:rPr>
          <w:rFonts w:cs="Arial"/>
          <w:i/>
          <w:lang w:val="fr-FR"/>
        </w:rPr>
        <w:t>Encourager l’engagement local, national et international avec des organismes privés et publics, en particulier dans le secteur du développement,</w:t>
      </w:r>
      <w:r w:rsidRPr="00683628">
        <w:rPr>
          <w:rFonts w:cs="Arial"/>
          <w:lang w:val="fr-FR"/>
        </w:rPr>
        <w:t xml:space="preserve"> et notamment dans l’agriculture, l’énergie et l’industrie. L’objectif est d’échanger des informations et de définir des stratégies de développement durables d’un point de vue économique et écologique - [M / 1].</w:t>
      </w:r>
    </w:p>
    <w:p w:rsidR="000E0AEF" w:rsidRPr="00683628" w:rsidRDefault="000E0AEF" w:rsidP="000E0AEF">
      <w:pPr>
        <w:rPr>
          <w:rFonts w:cs="Arial"/>
          <w:lang w:val="fr-FR"/>
        </w:rPr>
      </w:pPr>
    </w:p>
    <w:p w:rsidR="000E0AEF" w:rsidRPr="00683628" w:rsidRDefault="000E0AEF" w:rsidP="000E0AEF">
      <w:pPr>
        <w:spacing w:after="120"/>
        <w:rPr>
          <w:rFonts w:cs="Arial"/>
          <w:lang w:val="fr-FR"/>
        </w:rPr>
      </w:pPr>
      <w:r w:rsidRPr="00683628">
        <w:rPr>
          <w:rFonts w:cs="Arial"/>
          <w:lang w:val="fr-FR"/>
        </w:rPr>
        <w:t>Annexe 1 : Fondement du Plan d’action</w:t>
      </w:r>
    </w:p>
    <w:p w:rsidR="000E0AEF" w:rsidRPr="00683628" w:rsidRDefault="000E0AEF" w:rsidP="000E0AEF">
      <w:pPr>
        <w:spacing w:after="120"/>
        <w:rPr>
          <w:rFonts w:cs="Arial"/>
          <w:lang w:val="fr-FR"/>
        </w:rPr>
      </w:pPr>
      <w:r w:rsidRPr="00683628">
        <w:rPr>
          <w:rFonts w:cs="Arial"/>
          <w:lang w:val="fr-FR"/>
        </w:rPr>
        <w:t>Annexe 2 : Carte de l’aire géographique couverte par le Plan d’action</w:t>
      </w:r>
    </w:p>
    <w:p w:rsidR="000E0AEF" w:rsidRPr="00683628" w:rsidRDefault="000E0AEF" w:rsidP="000E0AEF">
      <w:pPr>
        <w:spacing w:after="120"/>
        <w:rPr>
          <w:rFonts w:cs="Arial"/>
          <w:lang w:val="fr-FR"/>
        </w:rPr>
      </w:pPr>
      <w:r w:rsidRPr="00683628">
        <w:rPr>
          <w:rFonts w:cs="Arial"/>
          <w:lang w:val="fr-FR"/>
        </w:rPr>
        <w:t>Annexe 3 : Listes des espèces</w:t>
      </w:r>
    </w:p>
    <w:p w:rsidR="000E0AEF" w:rsidRPr="00683628" w:rsidRDefault="000E0AEF" w:rsidP="000E0AEF">
      <w:pPr>
        <w:spacing w:after="120"/>
        <w:rPr>
          <w:rFonts w:cs="Arial"/>
          <w:lang w:val="fr-FR"/>
        </w:rPr>
      </w:pPr>
      <w:r w:rsidRPr="00683628">
        <w:rPr>
          <w:rFonts w:cs="Arial"/>
          <w:lang w:val="fr-FR"/>
        </w:rPr>
        <w:t>Annexe 4 : Tableau des contributions aux politiques de conservation</w:t>
      </w:r>
    </w:p>
    <w:p w:rsidR="000E0AEF" w:rsidRPr="00683628" w:rsidRDefault="000E0AEF" w:rsidP="000E0AEF">
      <w:pPr>
        <w:spacing w:after="120"/>
        <w:rPr>
          <w:rFonts w:cs="Arial"/>
          <w:lang w:val="fr-FR"/>
        </w:rPr>
      </w:pPr>
      <w:r w:rsidRPr="00683628">
        <w:rPr>
          <w:rFonts w:cs="Arial"/>
          <w:lang w:val="fr-FR"/>
        </w:rPr>
        <w:t>Annexe 5 : Tableau de mise en œuvre du Plan d’action</w:t>
      </w:r>
    </w:p>
    <w:p w:rsidR="000E0AEF" w:rsidRPr="00683628" w:rsidRDefault="000E0AEF" w:rsidP="000E0AEF">
      <w:pPr>
        <w:spacing w:after="120"/>
        <w:rPr>
          <w:rFonts w:cs="Arial"/>
          <w:lang w:val="fr-FR"/>
        </w:rPr>
        <w:sectPr w:rsidR="000E0AEF" w:rsidRPr="00683628" w:rsidSect="00683628">
          <w:headerReference w:type="even" r:id="rId15"/>
          <w:headerReference w:type="default" r:id="rId16"/>
          <w:footerReference w:type="even" r:id="rId17"/>
          <w:pgSz w:w="12240" w:h="15840"/>
          <w:pgMar w:top="1128" w:right="1440" w:bottom="1440" w:left="1440" w:header="540" w:footer="0" w:gutter="0"/>
          <w:cols w:space="720"/>
          <w:docGrid w:linePitch="360"/>
        </w:sectPr>
      </w:pPr>
      <w:r w:rsidRPr="00683628">
        <w:rPr>
          <w:rFonts w:cs="Arial"/>
          <w:lang w:val="fr-FR"/>
        </w:rPr>
        <w:t>Annexe 6 : Bibliographie du Plan d’action</w:t>
      </w:r>
    </w:p>
    <w:p w:rsidR="000E0AEF" w:rsidRPr="00683628" w:rsidRDefault="000E0AEF" w:rsidP="000E0AEF">
      <w:pPr>
        <w:jc w:val="right"/>
        <w:rPr>
          <w:rFonts w:cs="Arial"/>
          <w:b/>
          <w:lang w:val="fr-FR"/>
        </w:rPr>
      </w:pPr>
      <w:r w:rsidRPr="00683628">
        <w:rPr>
          <w:rFonts w:cs="Arial"/>
          <w:b/>
          <w:lang w:val="fr-FR"/>
        </w:rPr>
        <w:lastRenderedPageBreak/>
        <w:t>A</w:t>
      </w:r>
      <w:r w:rsidR="00F73D75">
        <w:rPr>
          <w:rFonts w:cs="Arial"/>
          <w:b/>
          <w:lang w:val="fr-FR"/>
        </w:rPr>
        <w:t>NNEXE</w:t>
      </w:r>
      <w:r w:rsidRPr="00683628">
        <w:rPr>
          <w:rFonts w:cs="Arial"/>
          <w:b/>
          <w:lang w:val="fr-FR"/>
        </w:rPr>
        <w:t xml:space="preserve"> 1</w:t>
      </w:r>
    </w:p>
    <w:p w:rsidR="000E0AEF" w:rsidRPr="00683628" w:rsidRDefault="000E0AEF" w:rsidP="000E0AEF">
      <w:pPr>
        <w:jc w:val="center"/>
        <w:rPr>
          <w:rFonts w:cs="Arial"/>
          <w:b/>
          <w:lang w:val="fr-FR"/>
        </w:rPr>
      </w:pPr>
    </w:p>
    <w:p w:rsidR="000E0AEF" w:rsidRPr="00683628" w:rsidRDefault="000E0AEF" w:rsidP="000E0AEF">
      <w:pPr>
        <w:jc w:val="center"/>
        <w:rPr>
          <w:rFonts w:cs="Arial"/>
          <w:b/>
          <w:lang w:val="fr-FR"/>
        </w:rPr>
      </w:pPr>
      <w:r w:rsidRPr="00683628">
        <w:rPr>
          <w:rFonts w:cs="Arial"/>
          <w:b/>
          <w:lang w:val="fr-FR"/>
        </w:rPr>
        <w:t xml:space="preserve">Plan d’action pour les oiseaux terrestres migrateurs d’Afrique-Eurasie </w:t>
      </w:r>
    </w:p>
    <w:p w:rsidR="000E0AEF" w:rsidRPr="00683628" w:rsidRDefault="000E0AEF" w:rsidP="000E0AEF">
      <w:pPr>
        <w:jc w:val="center"/>
        <w:rPr>
          <w:rFonts w:cs="Arial"/>
          <w:b/>
          <w:lang w:val="fr-FR"/>
        </w:rPr>
      </w:pPr>
    </w:p>
    <w:p w:rsidR="000E0AEF" w:rsidRPr="00683628" w:rsidRDefault="000E0AEF" w:rsidP="000E0AEF">
      <w:pPr>
        <w:jc w:val="center"/>
        <w:rPr>
          <w:rFonts w:cs="Arial"/>
          <w:b/>
          <w:lang w:val="fr-FR"/>
        </w:rPr>
      </w:pPr>
      <w:r w:rsidRPr="00683628">
        <w:rPr>
          <w:rFonts w:cs="Arial"/>
          <w:b/>
          <w:lang w:val="fr-FR"/>
        </w:rPr>
        <w:t>Annexe 1: Fondement du Plan d’action</w:t>
      </w:r>
    </w:p>
    <w:p w:rsidR="000E0AEF" w:rsidRPr="00683628" w:rsidRDefault="000E0AEF" w:rsidP="000E0AEF">
      <w:pPr>
        <w:rPr>
          <w:rFonts w:cs="Arial"/>
          <w:lang w:val="fr-FR"/>
        </w:rPr>
      </w:pPr>
    </w:p>
    <w:p w:rsidR="000E0AEF" w:rsidRPr="00683628" w:rsidRDefault="000E0AEF" w:rsidP="000E0AEF">
      <w:pPr>
        <w:rPr>
          <w:rFonts w:cs="Arial"/>
          <w:lang w:val="fr-FR"/>
        </w:rPr>
      </w:pPr>
    </w:p>
    <w:p w:rsidR="000E0AEF" w:rsidRPr="00683628" w:rsidRDefault="000E0AEF" w:rsidP="000E0AEF">
      <w:pPr>
        <w:rPr>
          <w:rFonts w:cs="Arial"/>
          <w:lang w:val="fr-FR"/>
        </w:rPr>
      </w:pPr>
    </w:p>
    <w:p w:rsidR="000E0AEF" w:rsidRPr="00683628" w:rsidRDefault="000E0AEF" w:rsidP="000E0AEF">
      <w:pPr>
        <w:jc w:val="center"/>
        <w:rPr>
          <w:rFonts w:cs="Arial"/>
          <w:lang w:val="fr-FR"/>
        </w:rPr>
      </w:pPr>
      <w:r w:rsidRPr="00683628">
        <w:rPr>
          <w:rFonts w:cs="Arial"/>
          <w:lang w:val="fr-FR"/>
        </w:rPr>
        <w:t>Version 28-04-2014</w:t>
      </w:r>
    </w:p>
    <w:p w:rsidR="000E0AEF" w:rsidRPr="00683628" w:rsidRDefault="000E0AEF" w:rsidP="000E0AEF">
      <w:pPr>
        <w:jc w:val="center"/>
        <w:rPr>
          <w:rFonts w:cs="Arial"/>
          <w:lang w:val="fr-FR"/>
        </w:rPr>
      </w:pPr>
    </w:p>
    <w:p w:rsidR="000E0AEF" w:rsidRPr="00683628" w:rsidRDefault="000E0AEF" w:rsidP="000E0AEF">
      <w:pPr>
        <w:jc w:val="center"/>
        <w:rPr>
          <w:rFonts w:cs="Arial"/>
          <w:lang w:val="fr-FR"/>
        </w:rPr>
      </w:pPr>
    </w:p>
    <w:p w:rsidR="000E0AEF" w:rsidRPr="00683628" w:rsidRDefault="000E0AEF" w:rsidP="000E0AEF">
      <w:pPr>
        <w:rPr>
          <w:rFonts w:cs="Arial"/>
          <w:lang w:val="fr-FR"/>
        </w:rPr>
      </w:pPr>
    </w:p>
    <w:p w:rsidR="000E0AEF" w:rsidRPr="00683628" w:rsidRDefault="000E0AEF" w:rsidP="000E0AEF">
      <w:pPr>
        <w:spacing w:after="120" w:line="360" w:lineRule="auto"/>
        <w:jc w:val="both"/>
        <w:rPr>
          <w:rFonts w:cs="Arial"/>
          <w:b/>
          <w:lang w:val="fr-FR"/>
        </w:rPr>
      </w:pPr>
      <w:bookmarkStart w:id="22" w:name="_Toc341449187"/>
      <w:r w:rsidRPr="00683628">
        <w:rPr>
          <w:rFonts w:cs="Arial"/>
          <w:lang w:val="fr-FR"/>
        </w:rPr>
        <w:br w:type="page"/>
      </w:r>
      <w:bookmarkStart w:id="23" w:name="_Toc341449188"/>
      <w:bookmarkEnd w:id="22"/>
      <w:r w:rsidRPr="00683628">
        <w:rPr>
          <w:rFonts w:cs="Arial"/>
          <w:b/>
          <w:lang w:val="fr-FR"/>
        </w:rPr>
        <w:lastRenderedPageBreak/>
        <w:t>INTRODUCTION</w:t>
      </w:r>
      <w:bookmarkEnd w:id="23"/>
    </w:p>
    <w:p w:rsidR="000E0AEF" w:rsidRPr="00683628" w:rsidRDefault="000E0AEF" w:rsidP="000E0AEF">
      <w:pPr>
        <w:spacing w:after="120" w:line="360" w:lineRule="auto"/>
        <w:jc w:val="both"/>
        <w:rPr>
          <w:rFonts w:cs="Arial"/>
          <w:b/>
          <w:lang w:val="fr-FR"/>
        </w:rPr>
      </w:pPr>
      <w:bookmarkStart w:id="24" w:name="_Toc341449189"/>
      <w:r w:rsidRPr="00683628">
        <w:rPr>
          <w:rFonts w:cs="Arial"/>
          <w:b/>
          <w:lang w:val="fr-FR"/>
        </w:rPr>
        <w:t>Problématique</w:t>
      </w:r>
    </w:p>
    <w:bookmarkEnd w:id="24"/>
    <w:p w:rsidR="000E0AEF" w:rsidRPr="00683628" w:rsidRDefault="000E0AEF" w:rsidP="000E0AEF">
      <w:pPr>
        <w:spacing w:after="120" w:line="360" w:lineRule="auto"/>
        <w:jc w:val="both"/>
        <w:rPr>
          <w:rFonts w:cs="Arial"/>
          <w:lang w:val="fr-FR"/>
        </w:rPr>
      </w:pPr>
      <w:r w:rsidRPr="00683628">
        <w:rPr>
          <w:rFonts w:cs="Arial"/>
          <w:lang w:val="fr-FR"/>
        </w:rPr>
        <w:t>Une action urgente est nécessaire pour inverser l’important déclin des populations de nombreuses espèces d’oiseaux terrestres migrateurs de la voie de migration Afrique-Eurasie. Il est également crucial d’améliorer les connaissances sur leur état de conservation. Des actions appropriées sont indispensables, car ces espèces constituent une composante écologique, économique, culturelle et intrinsèque importante de la biodiversité, partagée dans une vaste zone géographique comprenant de nombreux États de l’aire de répartition.</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 xml:space="preserve">Au cours de leur cycle de vie, les oiseaux terrestres migrateurs utilisent de multiples habitats dans une aire géographique qui dépasse largement leur territoire de reproduction, souvent au-delà de nombreuses frontières nationales. Le réseau de sites constitués de divers habitats utilisés par les oiseaux migrateurs est comme une chaîne dont chacun des maillons est extrêmement important. Si l’un d’entre eux est affecté, les effets indésirables peuvent se répercuter sur les autres et avoir un impact sur la population dans son ensemble. </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 xml:space="preserve">Pour certaines espèces, le déclin peut s’expliquer par des changements de la productivité dans les zones de nidification en Europe en raison de la dégradation des habitats, pour d’autres le problème peut se poser sur les sites du nord de la Méditerranée où les oiseaux reconstituent leurs réserves énergétiques au printemps, et pour d’autres encore, le déclin peut être causé par une diminution de la survie en raison des modifications des habitats utilisés en dehors de la période de reproduction en Afrique subsaharienne. En outre, une disponibilité alimentaire réduite dans les zones fréquentées en dehors de la période de reproduction peut avoir des effets conduisant à une baisse de productivité dans les zones de reproduction. Ainsi, il est nécessaire, pour la conservation de ces espèces, de prendre en compte les exigences des espèces sur l’ensemble de la voie de migration. De plus, le changement climatique a un impact sur le succès de reproduction en raison de la désynchronisation entre les oiseaux et leurs proies (comme le montre l’étude de cas portant sur </w:t>
      </w:r>
      <w:proofErr w:type="spellStart"/>
      <w:r w:rsidRPr="00683628">
        <w:rPr>
          <w:rFonts w:cs="Arial"/>
          <w:i/>
          <w:lang w:val="fr-FR"/>
        </w:rPr>
        <w:t>Ficedula</w:t>
      </w:r>
      <w:proofErr w:type="spellEnd"/>
      <w:r w:rsidRPr="00683628">
        <w:rPr>
          <w:rFonts w:cs="Arial"/>
          <w:i/>
          <w:lang w:val="fr-FR"/>
        </w:rPr>
        <w:t xml:space="preserve"> </w:t>
      </w:r>
      <w:proofErr w:type="spellStart"/>
      <w:r w:rsidRPr="00683628">
        <w:rPr>
          <w:rFonts w:cs="Arial"/>
          <w:i/>
          <w:lang w:val="fr-FR"/>
        </w:rPr>
        <w:t>hypoleuca</w:t>
      </w:r>
      <w:proofErr w:type="spellEnd"/>
      <w:r w:rsidRPr="00683628">
        <w:rPr>
          <w:rFonts w:cs="Arial"/>
          <w:lang w:val="fr-FR"/>
        </w:rPr>
        <w:t>). Enfin, les conditions favorables rencontrées actuellement par certaines espèces sur leurs zones de reproduction et sur leurs étapes migratoires doivent être suivies en raison des possibles changements futurs.</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lastRenderedPageBreak/>
        <w:t xml:space="preserve">De nombreuses espèces d’oiseaux terrestres migrateurs étant dispersées dans un ensemble de milieux, plutôt qu’inféodées à des sites particuliers, la conservation de la plupart d’entre elles ne peut être garantie à travers une approche basée seulement sur les sites, mais est étroitement dépendante de l’utilisation de l’environnement global par l’homme. </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Le déclin des populations d’oiseaux terrestres migrateurs est principalement causé par les modifications des habitats et les changements des modes d’utilisation des terres liés à la croissance rapide des populations humaines qui cherchent à améliorer leur qualité de vie et leurs moyens de subsistance. Cela conduit à une demande croissante en eau, en nourriture, en terres, en énergie et autres ressources. Ajoutées aux changements environnementaux liés au climat, ces pressions sur l’environnement sont à l’origine de modifications complexes, liées entre elles et affectant les paysages, les habitats, les sites et les populations des espèces qu’ils abritent.</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Le développement humain durable dépend des capacités d’un environnement sain à fournir des services écosystémiques : l’état des populations d’oiseaux fournit un indicateur important à ce sujet et un bon état de conservation des oiseaux est également reconnu comme un objectif de conservation important en tant que tel</w:t>
      </w:r>
      <w:r w:rsidRPr="00683628">
        <w:rPr>
          <w:rFonts w:cs="Arial"/>
          <w:vertAlign w:val="superscript"/>
          <w:lang w:val="fr-FR"/>
        </w:rPr>
        <w:footnoteReference w:id="4"/>
      </w:r>
      <w:r w:rsidRPr="00683628">
        <w:rPr>
          <w:rFonts w:cs="Arial"/>
          <w:lang w:val="fr-FR"/>
        </w:rPr>
        <w:t>. Reconnaissant les besoins continus du développement humain, les actions figurant dans ce Plan d’action cherchent à combiner les priorités de développement avec des mesures de conservation ciblées sur les oiseaux terrestres migrateurs, afin d’assurer un développement durable.</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 xml:space="preserve">Des politiques intégrées d’utilisation des terres, mises en place à travers les structures gouvernementales et impliquant tous les secteurs concernés, sont essentielles pour réussir à atteindre cet objectif. Cela contribuera </w:t>
      </w:r>
      <w:proofErr w:type="gramStart"/>
      <w:r w:rsidRPr="00683628">
        <w:rPr>
          <w:rFonts w:cs="Arial"/>
          <w:lang w:val="fr-FR"/>
        </w:rPr>
        <w:t>au</w:t>
      </w:r>
      <w:proofErr w:type="gramEnd"/>
      <w:r w:rsidRPr="00683628">
        <w:rPr>
          <w:rFonts w:cs="Arial"/>
          <w:lang w:val="fr-FR"/>
        </w:rPr>
        <w:t xml:space="preserve"> Plan stratégique pour la biodiversité de la Convention sur la diversité biologique (CDB), et en particulier à l’atteinte de l’Objectif 12 d’Aichi</w:t>
      </w:r>
      <w:r w:rsidRPr="00683628">
        <w:rPr>
          <w:rFonts w:cs="Arial"/>
          <w:vertAlign w:val="superscript"/>
          <w:lang w:val="fr-FR"/>
        </w:rPr>
        <w:footnoteReference w:id="5"/>
      </w:r>
      <w:r w:rsidRPr="00683628">
        <w:rPr>
          <w:rFonts w:cs="Arial"/>
          <w:lang w:val="fr-FR"/>
        </w:rPr>
        <w:t>.</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b/>
          <w:lang w:val="fr-FR"/>
        </w:rPr>
      </w:pPr>
      <w:bookmarkStart w:id="25" w:name="_Toc341449190"/>
      <w:r w:rsidRPr="00683628">
        <w:rPr>
          <w:rFonts w:cs="Arial"/>
          <w:b/>
          <w:lang w:val="fr-FR"/>
        </w:rPr>
        <w:lastRenderedPageBreak/>
        <w:t xml:space="preserve">Mécanisme du Plan d’action </w:t>
      </w:r>
    </w:p>
    <w:bookmarkEnd w:id="25"/>
    <w:p w:rsidR="000E0AEF" w:rsidRPr="00683628" w:rsidRDefault="000E0AEF" w:rsidP="000E0AEF">
      <w:pPr>
        <w:spacing w:after="120" w:line="360" w:lineRule="auto"/>
        <w:jc w:val="both"/>
        <w:rPr>
          <w:rFonts w:cs="Arial"/>
          <w:lang w:val="fr-FR"/>
        </w:rPr>
      </w:pPr>
      <w:r w:rsidRPr="00683628">
        <w:rPr>
          <w:rFonts w:cs="Arial"/>
          <w:lang w:val="fr-FR"/>
        </w:rPr>
        <w:t>La 10</w:t>
      </w:r>
      <w:r w:rsidRPr="00683628">
        <w:rPr>
          <w:rFonts w:cs="Arial"/>
          <w:vertAlign w:val="superscript"/>
          <w:lang w:val="fr-FR"/>
        </w:rPr>
        <w:t>e</w:t>
      </w:r>
      <w:r w:rsidRPr="00683628">
        <w:rPr>
          <w:rFonts w:cs="Arial"/>
          <w:lang w:val="fr-FR"/>
        </w:rPr>
        <w:t xml:space="preserve"> Conférence des Parties (COP) à la Convention sur la conservation des espèces migratrices appartenant à la faune sauvage (PNUE/CMS) a adopté la résolution 10.27 </w:t>
      </w:r>
      <w:r w:rsidRPr="00683628">
        <w:rPr>
          <w:rFonts w:cs="Arial"/>
          <w:i/>
          <w:lang w:val="fr-FR"/>
        </w:rPr>
        <w:t>Améliorer l’état de conservation des oiseaux migrateurs terrestres en Afrique et en Eurasie.</w:t>
      </w:r>
      <w:r w:rsidRPr="00683628">
        <w:rPr>
          <w:rFonts w:cs="Arial"/>
          <w:lang w:val="fr-FR"/>
        </w:rPr>
        <w:t xml:space="preserve"> Celle-ci prie instamment les Parties d’élaborer un Plan d’action pour la conservation des oiseaux terrestres migrateurs d’Afrique-Eurasie et de leurs habitats sur toute la voie de migration, et appelle à la création d’un groupe de travail pour conduire l’élaboration et l’application de ce Plan. L’élaboration du Plan d’action par le Groupe de travail sur les oiseaux terrestres migrateurs d’Afrique-Eurasie (AEML-WG - </w:t>
      </w:r>
      <w:proofErr w:type="spellStart"/>
      <w:r w:rsidRPr="00683628">
        <w:rPr>
          <w:rFonts w:cs="Arial"/>
          <w:lang w:val="fr-FR"/>
        </w:rPr>
        <w:t>African-Eurasian</w:t>
      </w:r>
      <w:proofErr w:type="spellEnd"/>
      <w:r w:rsidRPr="00683628">
        <w:rPr>
          <w:rFonts w:cs="Arial"/>
          <w:lang w:val="fr-FR"/>
        </w:rPr>
        <w:t xml:space="preserve"> </w:t>
      </w:r>
      <w:proofErr w:type="spellStart"/>
      <w:r w:rsidRPr="00683628">
        <w:rPr>
          <w:rFonts w:cs="Arial"/>
          <w:lang w:val="fr-FR"/>
        </w:rPr>
        <w:t>Migratory</w:t>
      </w:r>
      <w:proofErr w:type="spellEnd"/>
      <w:r w:rsidRPr="00683628">
        <w:rPr>
          <w:rFonts w:cs="Arial"/>
          <w:lang w:val="fr-FR"/>
        </w:rPr>
        <w:t xml:space="preserve"> </w:t>
      </w:r>
      <w:proofErr w:type="spellStart"/>
      <w:r w:rsidRPr="00683628">
        <w:rPr>
          <w:rFonts w:cs="Arial"/>
          <w:lang w:val="fr-FR"/>
        </w:rPr>
        <w:t>Landbird</w:t>
      </w:r>
      <w:proofErr w:type="spellEnd"/>
      <w:r w:rsidRPr="00683628">
        <w:rPr>
          <w:rFonts w:cs="Arial"/>
          <w:lang w:val="fr-FR"/>
        </w:rPr>
        <w:t xml:space="preserve"> </w:t>
      </w:r>
      <w:proofErr w:type="spellStart"/>
      <w:r w:rsidRPr="00683628">
        <w:rPr>
          <w:rFonts w:cs="Arial"/>
          <w:lang w:val="fr-FR"/>
        </w:rPr>
        <w:t>Working</w:t>
      </w:r>
      <w:proofErr w:type="spellEnd"/>
      <w:r w:rsidRPr="00683628">
        <w:rPr>
          <w:rFonts w:cs="Arial"/>
          <w:lang w:val="fr-FR"/>
        </w:rPr>
        <w:t xml:space="preserve"> Group), avec l’appui du Secrétariat PNUE/CMS et de </w:t>
      </w:r>
      <w:proofErr w:type="spellStart"/>
      <w:r w:rsidRPr="00683628">
        <w:rPr>
          <w:rFonts w:cs="Arial"/>
          <w:lang w:val="fr-FR"/>
        </w:rPr>
        <w:t>BirdLife</w:t>
      </w:r>
      <w:proofErr w:type="spellEnd"/>
      <w:r w:rsidRPr="00683628">
        <w:rPr>
          <w:rFonts w:cs="Arial"/>
          <w:lang w:val="fr-FR"/>
        </w:rPr>
        <w:t xml:space="preserve"> International, découle du mandat de la résolution de la CMS, qui demande également la collaboration des États de l’aire de répartition et des autres acteurs concernés.</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Ce Plan complète le travail sur les espèces migratrices de l’Accord sur la conservation des oiseaux d’eau migrateurs d’Afrique-Eurasie (AEWA) et du Mémorandum d’Entente sur la conservation des oiseaux de proie migrateurs d’Afrique et d’Eurasie (</w:t>
      </w:r>
      <w:proofErr w:type="spellStart"/>
      <w:r w:rsidRPr="00683628">
        <w:rPr>
          <w:rFonts w:cs="Arial"/>
          <w:lang w:val="fr-FR"/>
        </w:rPr>
        <w:t>MdE</w:t>
      </w:r>
      <w:proofErr w:type="spellEnd"/>
      <w:r w:rsidRPr="00683628">
        <w:rPr>
          <w:rFonts w:cs="Arial"/>
          <w:lang w:val="fr-FR"/>
        </w:rPr>
        <w:t xml:space="preserve"> Rapaces). Il fournit un cadre pour accroître l’engagement pour la conservation et la protection des oiseaux terrestres migrateurs. Il met principalement l’accent sur le renforcement de la coopération internationale et le développement des capacités au niveau national.</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b/>
          <w:lang w:val="fr-FR"/>
        </w:rPr>
      </w:pPr>
      <w:bookmarkStart w:id="26" w:name="_Toc341449194"/>
      <w:r w:rsidRPr="00683628">
        <w:rPr>
          <w:rFonts w:cs="Arial"/>
          <w:b/>
          <w:lang w:val="fr-FR"/>
        </w:rPr>
        <w:t>PORTÉE DU PLAN D’ACTION</w:t>
      </w:r>
    </w:p>
    <w:p w:rsidR="000E0AEF" w:rsidRPr="00683628" w:rsidRDefault="000E0AEF" w:rsidP="000E0AEF">
      <w:pPr>
        <w:spacing w:after="120" w:line="360" w:lineRule="auto"/>
        <w:jc w:val="both"/>
        <w:rPr>
          <w:rFonts w:cs="Arial"/>
          <w:b/>
          <w:lang w:val="fr-FR"/>
        </w:rPr>
      </w:pPr>
      <w:r w:rsidRPr="00683628">
        <w:rPr>
          <w:rFonts w:cs="Arial"/>
          <w:b/>
          <w:lang w:val="fr-FR"/>
        </w:rPr>
        <w:t xml:space="preserve">États de l’aire de répartition </w:t>
      </w:r>
    </w:p>
    <w:bookmarkEnd w:id="26"/>
    <w:p w:rsidR="000E0AEF" w:rsidRPr="00683628" w:rsidRDefault="000E0AEF" w:rsidP="000E0AEF">
      <w:pPr>
        <w:spacing w:after="120" w:line="360" w:lineRule="auto"/>
        <w:jc w:val="both"/>
        <w:rPr>
          <w:rFonts w:cs="Arial"/>
          <w:lang w:val="fr-FR"/>
        </w:rPr>
      </w:pPr>
      <w:r w:rsidRPr="00683628">
        <w:rPr>
          <w:rFonts w:cs="Arial"/>
          <w:lang w:val="fr-FR"/>
        </w:rPr>
        <w:t>La portée géographique du Plan d’action est l’aire des systèmes migratoires des oiseaux terrestres migrateurs d’Afrique-Eurasie, ci-après dénommée « aire du Plan d’action ». Cela comprend l’Afrique, l’Europe, le Moyen-Orient, l’Asie centrale, l’Afghanistan et le sous-continent indien. Voir l’annexe 2 pour la carte de la zone du Plan d’action et la liste des États de l’aire de répartition.</w:t>
      </w:r>
    </w:p>
    <w:p w:rsidR="000E0AEF" w:rsidRPr="00683628" w:rsidRDefault="000E0AEF" w:rsidP="000E0AEF">
      <w:pPr>
        <w:rPr>
          <w:rFonts w:cs="Arial"/>
          <w:lang w:val="fr-FR"/>
        </w:rPr>
      </w:pPr>
    </w:p>
    <w:p w:rsidR="000E0AEF" w:rsidRPr="00683628" w:rsidRDefault="000E0AEF" w:rsidP="000E0AEF">
      <w:pPr>
        <w:spacing w:after="120" w:line="360" w:lineRule="auto"/>
        <w:jc w:val="both"/>
        <w:rPr>
          <w:rFonts w:cs="Arial"/>
          <w:b/>
          <w:lang w:val="fr-FR"/>
        </w:rPr>
      </w:pPr>
      <w:bookmarkStart w:id="27" w:name="_Toc341449195"/>
      <w:r w:rsidRPr="00683628">
        <w:rPr>
          <w:rFonts w:cs="Arial"/>
          <w:b/>
          <w:lang w:val="fr-FR"/>
        </w:rPr>
        <w:t>Espèces couvertes par le Plan d’action</w:t>
      </w:r>
    </w:p>
    <w:bookmarkEnd w:id="27"/>
    <w:p w:rsidR="000E0AEF" w:rsidRPr="00683628" w:rsidRDefault="000E0AEF" w:rsidP="000E0AEF">
      <w:pPr>
        <w:spacing w:after="120" w:line="360" w:lineRule="auto"/>
        <w:jc w:val="both"/>
        <w:rPr>
          <w:rFonts w:cs="Arial"/>
          <w:lang w:val="fr-FR"/>
        </w:rPr>
      </w:pPr>
      <w:r w:rsidRPr="00683628">
        <w:rPr>
          <w:rFonts w:cs="Arial"/>
          <w:lang w:val="fr-FR"/>
        </w:rPr>
        <w:t xml:space="preserve">Les espèces visées par le Plan d’action incluent toutes les populations migratrices de Galliformes, Gruiformes, </w:t>
      </w:r>
      <w:proofErr w:type="spellStart"/>
      <w:r w:rsidRPr="00683628">
        <w:rPr>
          <w:rFonts w:cs="Arial"/>
          <w:lang w:val="fr-FR"/>
        </w:rPr>
        <w:t>Charadriformes</w:t>
      </w:r>
      <w:proofErr w:type="spellEnd"/>
      <w:r w:rsidRPr="00683628">
        <w:rPr>
          <w:rFonts w:cs="Arial"/>
          <w:lang w:val="fr-FR"/>
        </w:rPr>
        <w:t xml:space="preserve">, </w:t>
      </w:r>
      <w:proofErr w:type="spellStart"/>
      <w:r w:rsidRPr="00683628">
        <w:rPr>
          <w:rFonts w:cs="Arial"/>
          <w:lang w:val="fr-FR"/>
        </w:rPr>
        <w:t>Columbiformes</w:t>
      </w:r>
      <w:proofErr w:type="spellEnd"/>
      <w:r w:rsidRPr="00683628">
        <w:rPr>
          <w:rFonts w:cs="Arial"/>
          <w:lang w:val="fr-FR"/>
        </w:rPr>
        <w:t xml:space="preserve">, </w:t>
      </w:r>
      <w:proofErr w:type="spellStart"/>
      <w:r w:rsidRPr="00683628">
        <w:rPr>
          <w:rFonts w:cs="Arial"/>
          <w:lang w:val="fr-FR"/>
        </w:rPr>
        <w:t>Caprimulgiformes</w:t>
      </w:r>
      <w:proofErr w:type="spellEnd"/>
      <w:r w:rsidRPr="00683628">
        <w:rPr>
          <w:rFonts w:cs="Arial"/>
          <w:lang w:val="fr-FR"/>
        </w:rPr>
        <w:t xml:space="preserve">, </w:t>
      </w:r>
      <w:proofErr w:type="spellStart"/>
      <w:r w:rsidRPr="00683628">
        <w:rPr>
          <w:rFonts w:cs="Arial"/>
          <w:lang w:val="fr-FR"/>
        </w:rPr>
        <w:t>Apodiformes</w:t>
      </w:r>
      <w:proofErr w:type="spellEnd"/>
      <w:r w:rsidRPr="00683628">
        <w:rPr>
          <w:rFonts w:cs="Arial"/>
          <w:lang w:val="fr-FR"/>
        </w:rPr>
        <w:t xml:space="preserve">, Cuculiformes, </w:t>
      </w:r>
      <w:r w:rsidRPr="00683628">
        <w:rPr>
          <w:rFonts w:cs="Arial"/>
          <w:lang w:val="fr-FR"/>
        </w:rPr>
        <w:lastRenderedPageBreak/>
        <w:t>Coraciiformes, Piciformes et Passeriformes qui dépendent principalement au niveau écologique des habitats terrestres, dont l’aire de répartition est située entièrement ou partiellement dans l’aire du Plan d’action, et qui effectuent des déplacements inter et intracontinentaux saisonniers réguliers dans l’aire géographique du Plan d’action. Voir l’annexe 3 pour la liste détaillée des espèces.</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 xml:space="preserve">Le Plan d’action vise à inclure en particulier les espèces qui ne sont couvertes ni par l’Accord sur la conservation des oiseaux d’eau migrateurs d’Afrique-Eurasie (AEWA), ni par le Plan d’action pour la voie de migration d’Asie centrale (oiseaux d’eau), ni par le </w:t>
      </w:r>
      <w:proofErr w:type="spellStart"/>
      <w:r w:rsidRPr="00683628">
        <w:rPr>
          <w:rFonts w:cs="Arial"/>
          <w:lang w:val="fr-FR"/>
        </w:rPr>
        <w:t>MdE</w:t>
      </w:r>
      <w:proofErr w:type="spellEnd"/>
      <w:r w:rsidRPr="00683628">
        <w:rPr>
          <w:rFonts w:cs="Arial"/>
          <w:lang w:val="fr-FR"/>
        </w:rPr>
        <w:t xml:space="preserve"> Rapaces de la CMS. Toutefois, les espèces d’oiseaux terrestres migrateurs couvertes par ces instruments ou par d’autres instruments sont indiquées en annexe 3 du présent Plan d’action. La CMS définit les oiseaux d’eau (couverts par l’AEWA) comme « les espèces d’oiseaux qui dépendent écologiquement des zones humides pendant au moins une partie de leur cycle annuel » et les oiseaux de proie (couverts par le </w:t>
      </w:r>
      <w:proofErr w:type="spellStart"/>
      <w:r w:rsidRPr="00683628">
        <w:rPr>
          <w:rFonts w:cs="Arial"/>
          <w:lang w:val="fr-FR"/>
        </w:rPr>
        <w:t>MdE</w:t>
      </w:r>
      <w:proofErr w:type="spellEnd"/>
      <w:r w:rsidRPr="00683628">
        <w:rPr>
          <w:rFonts w:cs="Arial"/>
          <w:lang w:val="fr-FR"/>
        </w:rPr>
        <w:t xml:space="preserve"> Rapaces) comme « les populations migratrices de Falconiformes et de Strigiformes ».</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Les espèces d’oiseaux terrestres migrateurs figurant à l’annexe 3 sont classées en trois catégories :</w:t>
      </w:r>
    </w:p>
    <w:p w:rsidR="000E0AEF" w:rsidRPr="00683628" w:rsidRDefault="000E0AEF" w:rsidP="000E0AEF">
      <w:pPr>
        <w:numPr>
          <w:ilvl w:val="0"/>
          <w:numId w:val="17"/>
        </w:numPr>
        <w:spacing w:after="120" w:line="360" w:lineRule="auto"/>
        <w:contextualSpacing/>
        <w:jc w:val="both"/>
        <w:rPr>
          <w:rFonts w:cs="Arial"/>
          <w:lang w:val="fr-FR"/>
        </w:rPr>
      </w:pPr>
      <w:r w:rsidRPr="00683628">
        <w:rPr>
          <w:rFonts w:cs="Arial"/>
          <w:lang w:val="fr-FR"/>
        </w:rPr>
        <w:t xml:space="preserve">Catégorie A : comprend les espèces d’oiseaux terrestres migrateurs considérées par l’UICN comme </w:t>
      </w:r>
      <w:r w:rsidRPr="00683628">
        <w:rPr>
          <w:rFonts w:cs="Arial"/>
          <w:i/>
          <w:lang w:val="fr-FR"/>
        </w:rPr>
        <w:t>mondialement menacées</w:t>
      </w:r>
      <w:r w:rsidRPr="00683628">
        <w:rPr>
          <w:rFonts w:cs="Arial"/>
          <w:lang w:val="fr-FR"/>
        </w:rPr>
        <w:t xml:space="preserve"> (</w:t>
      </w:r>
      <w:r w:rsidRPr="00683628">
        <w:rPr>
          <w:rFonts w:cs="Arial"/>
          <w:i/>
          <w:lang w:val="fr-FR"/>
        </w:rPr>
        <w:t>En danger critique d’extinction</w:t>
      </w:r>
      <w:r w:rsidRPr="00683628">
        <w:rPr>
          <w:rFonts w:cs="Arial"/>
          <w:lang w:val="fr-FR"/>
        </w:rPr>
        <w:t xml:space="preserve">, </w:t>
      </w:r>
      <w:r w:rsidRPr="00683628">
        <w:rPr>
          <w:rFonts w:cs="Arial"/>
          <w:i/>
          <w:lang w:val="fr-FR"/>
        </w:rPr>
        <w:t>En danger</w:t>
      </w:r>
      <w:r w:rsidRPr="00683628">
        <w:rPr>
          <w:rFonts w:cs="Arial"/>
          <w:lang w:val="fr-FR"/>
        </w:rPr>
        <w:t xml:space="preserve"> et </w:t>
      </w:r>
      <w:r w:rsidRPr="00683628">
        <w:rPr>
          <w:rFonts w:cs="Arial"/>
          <w:i/>
          <w:lang w:val="fr-FR"/>
        </w:rPr>
        <w:t>Vulnérables</w:t>
      </w:r>
      <w:r w:rsidRPr="00683628">
        <w:rPr>
          <w:rFonts w:cs="Arial"/>
          <w:lang w:val="fr-FR"/>
        </w:rPr>
        <w:t xml:space="preserve">) et </w:t>
      </w:r>
      <w:r w:rsidRPr="00683628">
        <w:rPr>
          <w:rFonts w:cs="Arial"/>
          <w:i/>
          <w:lang w:val="fr-FR"/>
        </w:rPr>
        <w:t xml:space="preserve">Quasi-menacées, </w:t>
      </w:r>
      <w:r w:rsidRPr="00683628">
        <w:rPr>
          <w:rFonts w:cs="Arial"/>
          <w:lang w:val="fr-FR"/>
        </w:rPr>
        <w:t>et qui devraient faire l’objet de mesures de protection stricte et d’un plan de restauration à l’échelle de la voie de migration ;</w:t>
      </w:r>
    </w:p>
    <w:p w:rsidR="000E0AEF" w:rsidRPr="00683628" w:rsidRDefault="000E0AEF" w:rsidP="000E0AEF">
      <w:pPr>
        <w:numPr>
          <w:ilvl w:val="0"/>
          <w:numId w:val="17"/>
        </w:numPr>
        <w:spacing w:after="120" w:line="360" w:lineRule="auto"/>
        <w:contextualSpacing/>
        <w:jc w:val="both"/>
        <w:rPr>
          <w:rFonts w:cs="Arial"/>
          <w:lang w:val="fr-FR"/>
        </w:rPr>
      </w:pPr>
      <w:r w:rsidRPr="00683628">
        <w:rPr>
          <w:rFonts w:cs="Arial"/>
          <w:lang w:val="fr-FR"/>
        </w:rPr>
        <w:t xml:space="preserve">Catégorie B : comprend les espèces d’oiseaux terrestres migrateurs classées par l’UICN en </w:t>
      </w:r>
      <w:r w:rsidRPr="00683628">
        <w:rPr>
          <w:rFonts w:cs="Arial"/>
          <w:i/>
          <w:lang w:val="fr-FR"/>
        </w:rPr>
        <w:t>Préoccupation mineure</w:t>
      </w:r>
      <w:r w:rsidRPr="00683628">
        <w:rPr>
          <w:rFonts w:cs="Arial"/>
          <w:lang w:val="fr-FR"/>
        </w:rPr>
        <w:t>, mais dont la population mondiale présente une tendance au déclin ;</w:t>
      </w:r>
    </w:p>
    <w:p w:rsidR="000E0AEF" w:rsidRPr="00683628" w:rsidRDefault="000E0AEF" w:rsidP="000E0AEF">
      <w:pPr>
        <w:numPr>
          <w:ilvl w:val="0"/>
          <w:numId w:val="17"/>
        </w:numPr>
        <w:spacing w:after="120" w:line="360" w:lineRule="auto"/>
        <w:contextualSpacing/>
        <w:jc w:val="both"/>
        <w:rPr>
          <w:rFonts w:cs="Arial"/>
          <w:lang w:val="fr-FR"/>
        </w:rPr>
      </w:pPr>
      <w:r w:rsidRPr="00683628">
        <w:rPr>
          <w:rFonts w:cs="Arial"/>
          <w:lang w:val="fr-FR"/>
        </w:rPr>
        <w:t>Catégorie C : comprend toutes les autres espèces d’oiseaux terrestres migrateurs de l’aire du Plan d’action dont la population mondiale présente une tendance à l’augmentation, à la stabilité ou inconnue.</w:t>
      </w:r>
    </w:p>
    <w:p w:rsidR="000E0AEF" w:rsidRPr="00683628" w:rsidRDefault="000E0AEF" w:rsidP="000E0AEF">
      <w:pPr>
        <w:spacing w:after="120" w:line="360" w:lineRule="auto"/>
        <w:jc w:val="both"/>
        <w:rPr>
          <w:rFonts w:cs="Arial"/>
          <w:lang w:val="fr-FR"/>
        </w:rPr>
      </w:pPr>
    </w:p>
    <w:p w:rsidR="00503E6B" w:rsidRDefault="00503E6B" w:rsidP="000E0AEF">
      <w:pPr>
        <w:spacing w:after="120" w:line="360" w:lineRule="auto"/>
        <w:jc w:val="both"/>
        <w:rPr>
          <w:rFonts w:cs="Arial"/>
          <w:b/>
          <w:lang w:val="fr-FR"/>
        </w:rPr>
      </w:pPr>
      <w:bookmarkStart w:id="28" w:name="_Toc341449196"/>
    </w:p>
    <w:p w:rsidR="00503E6B" w:rsidRDefault="00503E6B" w:rsidP="000E0AEF">
      <w:pPr>
        <w:spacing w:after="120" w:line="360" w:lineRule="auto"/>
        <w:jc w:val="both"/>
        <w:rPr>
          <w:rFonts w:cs="Arial"/>
          <w:b/>
          <w:lang w:val="fr-FR"/>
        </w:rPr>
      </w:pPr>
    </w:p>
    <w:p w:rsidR="000E0AEF" w:rsidRPr="00683628" w:rsidRDefault="000E0AEF" w:rsidP="000E0AEF">
      <w:pPr>
        <w:spacing w:after="120" w:line="360" w:lineRule="auto"/>
        <w:jc w:val="both"/>
        <w:rPr>
          <w:rFonts w:cs="Arial"/>
          <w:b/>
          <w:lang w:val="fr-FR"/>
        </w:rPr>
      </w:pPr>
      <w:r w:rsidRPr="00683628">
        <w:rPr>
          <w:rFonts w:cs="Arial"/>
          <w:b/>
          <w:lang w:val="fr-FR"/>
        </w:rPr>
        <w:lastRenderedPageBreak/>
        <w:t xml:space="preserve">THÈMES DU PLAN D’ACTION </w:t>
      </w:r>
    </w:p>
    <w:p w:rsidR="000E0AEF" w:rsidRPr="00683628" w:rsidRDefault="000E0AEF" w:rsidP="000E0AEF">
      <w:pPr>
        <w:spacing w:after="120" w:line="360" w:lineRule="auto"/>
        <w:jc w:val="both"/>
        <w:rPr>
          <w:rFonts w:cs="Arial"/>
          <w:b/>
          <w:lang w:val="fr-FR"/>
        </w:rPr>
      </w:pPr>
      <w:bookmarkStart w:id="29" w:name="_Toc341449198"/>
      <w:bookmarkEnd w:id="28"/>
      <w:r w:rsidRPr="00683628">
        <w:rPr>
          <w:rFonts w:cs="Arial"/>
          <w:lang w:val="fr-FR"/>
        </w:rPr>
        <w:t>1.0</w:t>
      </w:r>
      <w:r w:rsidRPr="00683628">
        <w:rPr>
          <w:rFonts w:cs="Arial"/>
          <w:b/>
          <w:lang w:val="fr-FR"/>
        </w:rPr>
        <w:tab/>
        <w:t>CONSERVATION DES HABITATS</w:t>
      </w:r>
    </w:p>
    <w:bookmarkEnd w:id="29"/>
    <w:p w:rsidR="000E0AEF" w:rsidRPr="00683628" w:rsidRDefault="000E0AEF" w:rsidP="000E0AEF">
      <w:pPr>
        <w:spacing w:after="120" w:line="360" w:lineRule="auto"/>
        <w:ind w:left="720"/>
        <w:jc w:val="both"/>
        <w:rPr>
          <w:rFonts w:cs="Arial"/>
          <w:lang w:val="fr-FR"/>
        </w:rPr>
      </w:pPr>
      <w:r w:rsidRPr="00683628">
        <w:rPr>
          <w:rFonts w:cs="Arial"/>
          <w:lang w:val="fr-FR"/>
        </w:rPr>
        <w:t>Les oiseaux terrestres migrent sur un large front, ont une distribution très dispersée à travers les habitats, et utilisent pendant la reproduction et en dehors de cette période des habitats disséminés dans divers paysages ou biomes. Par conséquent, la conservation des sites, habitats et paysages adéquats dépendra de l’adoption de politiques et de pratiques d’utilisation des terres appropriées aux niveaux international, national et local.</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b/>
          <w:lang w:val="fr-FR"/>
        </w:rPr>
      </w:pPr>
      <w:bookmarkStart w:id="30" w:name="_Toc341449199"/>
      <w:r w:rsidRPr="00683628">
        <w:rPr>
          <w:rFonts w:cs="Arial"/>
          <w:b/>
          <w:lang w:val="fr-FR"/>
        </w:rPr>
        <w:t>Habitats prioritaires</w:t>
      </w:r>
    </w:p>
    <w:bookmarkEnd w:id="30"/>
    <w:p w:rsidR="000E0AEF" w:rsidRPr="00683628" w:rsidRDefault="000E0AEF" w:rsidP="000E0AEF">
      <w:pPr>
        <w:spacing w:after="120" w:line="360" w:lineRule="auto"/>
        <w:ind w:left="720"/>
        <w:jc w:val="both"/>
        <w:rPr>
          <w:rFonts w:cs="Arial"/>
          <w:lang w:val="fr-FR"/>
        </w:rPr>
      </w:pPr>
      <w:r w:rsidRPr="00683628">
        <w:rPr>
          <w:rFonts w:cs="Arial"/>
          <w:lang w:val="fr-FR"/>
        </w:rPr>
        <w:t>Dans le cadre du Plan d’action, les habitats prioritaires pour les oiseaux terrestres migrateurs d’Afrique-Eurasie sont les suivants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Zones arides et déserts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Prairies et zones arbustives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Forêts et boisements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Roselières et autres milieux naturels bordant les zones humides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Plaines d’inondation des cours d’eau (qui peuvent typiquement inclure des roselières et des prairies humides)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habitats côtiers utilisés comme étapes migratoires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oasis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îles.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lang w:val="fr-FR"/>
        </w:rPr>
        <w:t>1.1</w:t>
      </w:r>
      <w:r w:rsidRPr="00683628">
        <w:rPr>
          <w:rFonts w:cs="Arial"/>
          <w:lang w:val="fr-FR"/>
        </w:rPr>
        <w:tab/>
      </w:r>
      <w:r w:rsidRPr="00683628">
        <w:rPr>
          <w:rFonts w:cs="Arial"/>
          <w:b/>
          <w:lang w:val="fr-FR"/>
        </w:rPr>
        <w:t>Changements dans l’utilisation des terres</w:t>
      </w:r>
      <w:r w:rsidRPr="00683628">
        <w:rPr>
          <w:rFonts w:cs="Arial"/>
          <w:lang w:val="fr-FR"/>
        </w:rPr>
        <w:t xml:space="preserve"> </w:t>
      </w:r>
    </w:p>
    <w:p w:rsidR="000E0AEF" w:rsidRPr="00683628" w:rsidRDefault="000E0AEF" w:rsidP="000E0AEF">
      <w:pPr>
        <w:spacing w:after="120" w:line="360" w:lineRule="auto"/>
        <w:ind w:left="720"/>
        <w:jc w:val="both"/>
        <w:rPr>
          <w:rFonts w:cs="Arial"/>
          <w:lang w:val="fr-FR"/>
        </w:rPr>
      </w:pPr>
      <w:r w:rsidRPr="00683628">
        <w:rPr>
          <w:rFonts w:cs="Arial"/>
          <w:lang w:val="fr-FR"/>
        </w:rPr>
        <w:t>Malgré la distribution relativement large et dispersée de la plupart des espèces d’oiseaux terrestres migrateurs, nécessitant généralement une approche plus large de l’espace rural, plusieurs types de sites distincts</w:t>
      </w:r>
      <w:r w:rsidRPr="00683628">
        <w:rPr>
          <w:rFonts w:cs="Arial"/>
          <w:vertAlign w:val="superscript"/>
          <w:lang w:val="fr-FR"/>
        </w:rPr>
        <w:footnoteReference w:id="6"/>
      </w:r>
      <w:r w:rsidRPr="00683628">
        <w:rPr>
          <w:rFonts w:cs="Arial"/>
          <w:lang w:val="fr-FR"/>
        </w:rPr>
        <w:t xml:space="preserve"> peuvent être importants pour ces oiseaux et exiger ainsi une conservation ciblée. Ceux-ci incluent notamment des étapes migratoires (p.ex. dans des zones côtières ou des oasis du désert, ainsi que sur des îles), des zones de regroupement en dortoir, des sites de reproduction où les oiseaux nicheurs sont concentrés, des sites sur les routes migratoires où un grand nombre d’individus se </w:t>
      </w:r>
      <w:r w:rsidRPr="00683628">
        <w:rPr>
          <w:rFonts w:cs="Arial"/>
          <w:lang w:val="fr-FR"/>
        </w:rPr>
        <w:lastRenderedPageBreak/>
        <w:t>rassemblent à certaines saisons, et des zones protégées au milieu de paysages constitués d’habitats inappropriés. La conservation de ces sites sera généralement bénéfique non seulement pour les oiseaux terrestres migrateurs mais aussi pour d’autres éléments de la biodiversité, ainsi que pour les communautés locales riveraines, en raison des services écologiques fiables fournis par ces milieux de manière continue.</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 xml:space="preserve">La résolution 10.3 de la CMS sur </w:t>
      </w:r>
      <w:r w:rsidRPr="00683628">
        <w:rPr>
          <w:rFonts w:cs="Arial"/>
          <w:i/>
          <w:lang w:val="fr-FR"/>
        </w:rPr>
        <w:t xml:space="preserve">Le rôle des réseaux écologiques pour la conservation des espèces migratrices </w:t>
      </w:r>
      <w:r w:rsidRPr="00683628">
        <w:rPr>
          <w:rFonts w:cs="Arial"/>
          <w:lang w:val="fr-FR"/>
        </w:rPr>
        <w:t>appelle les Parties à considérer l’approche en réseau dans la mise en œuvre des instruments et des initiatives de la CMS, et invite les Parties, les États de l’aire de répartition et les autres organisations compétentes à identifier, désigner et maintenir des réseaux écologiques complets et cohérents de sites protégés et d’autres sites gérés de façon appropriée ayant une importance internationale et nationale pour la faune migratrice.</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firstLine="720"/>
        <w:jc w:val="both"/>
        <w:rPr>
          <w:rFonts w:cs="Arial"/>
          <w:b/>
          <w:lang w:val="fr-FR"/>
        </w:rPr>
      </w:pPr>
      <w:r w:rsidRPr="00683628">
        <w:rPr>
          <w:rFonts w:cs="Arial"/>
          <w:b/>
          <w:lang w:val="fr-FR"/>
        </w:rPr>
        <w:t>1.1.1</w:t>
      </w:r>
      <w:r w:rsidRPr="00683628">
        <w:rPr>
          <w:rFonts w:cs="Arial"/>
          <w:b/>
          <w:lang w:val="fr-FR"/>
        </w:rPr>
        <w:tab/>
        <w:t xml:space="preserve">Agriculture </w:t>
      </w:r>
    </w:p>
    <w:p w:rsidR="000E0AEF" w:rsidRPr="00683628" w:rsidRDefault="000E0AEF" w:rsidP="000E0AEF">
      <w:pPr>
        <w:keepNext/>
        <w:spacing w:after="120" w:line="360" w:lineRule="auto"/>
        <w:ind w:firstLine="720"/>
        <w:jc w:val="both"/>
        <w:outlineLvl w:val="3"/>
        <w:rPr>
          <w:rFonts w:cs="Arial"/>
          <w:b/>
          <w:bCs/>
          <w:lang w:val="fr-FR"/>
        </w:rPr>
      </w:pPr>
      <w:r w:rsidRPr="00683628">
        <w:rPr>
          <w:rFonts w:cs="Arial"/>
          <w:b/>
          <w:bCs/>
          <w:lang w:val="fr-FR"/>
        </w:rPr>
        <w:t>1.1.1.1</w:t>
      </w:r>
      <w:r w:rsidRPr="00683628">
        <w:rPr>
          <w:rFonts w:cs="Arial"/>
          <w:b/>
          <w:bCs/>
          <w:lang w:val="fr-FR"/>
        </w:rPr>
        <w:tab/>
        <w:t>Agriculture intensive</w:t>
      </w:r>
    </w:p>
    <w:p w:rsidR="000E0AEF" w:rsidRPr="00683628" w:rsidRDefault="000E0AEF" w:rsidP="000E0AEF">
      <w:pPr>
        <w:spacing w:after="120" w:line="360" w:lineRule="auto"/>
        <w:ind w:left="720"/>
        <w:jc w:val="both"/>
        <w:rPr>
          <w:rFonts w:cs="Arial"/>
          <w:lang w:val="fr-FR"/>
        </w:rPr>
      </w:pPr>
      <w:bookmarkStart w:id="31" w:name="_Toc341449203"/>
      <w:r w:rsidRPr="00683628">
        <w:rPr>
          <w:rFonts w:cs="Arial"/>
          <w:lang w:val="fr-FR"/>
        </w:rPr>
        <w:t>Dans la majeure partie de la région Afrique-Eurasie, les tendances sont à la monoculture ou aux systèmes proches de la monoculture sur de vastes étendues, ces pratiques permettant des économies d’échelle. Typiquement, ces paysages très altérés constituent des environnements pauvres en ressources pour les oiseaux en raison de leur diversité structurelle et biologique limitée.</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Des modifications relativement mineures de la structure spatiale et écologique [hétérogénéité] des zones d’agriculture intensive, telles que celles préconisées dans de nombreux programmes agro-environnementaux européens, peuvent nettement accroître leur importance pour les oiseaux. Ces changements peuvent en outre améliorer les services écologiques présentant un intérêt particulier pour les agriculteurs, comme le contrôle des ravageurs, la pollinisation, la stabilisation des sols et le contrôle des eaux de ruissellement.</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lastRenderedPageBreak/>
        <w:t>La conservation et/ou l’aménagement de ces paysages agricoles doivent être promus à travers les politiques agricoles et le plaidoyer, en intégrant les considérations de la biodiversité et des exigences des oiseaux terrestres migrateurs au maintien des services écosystémiques et aux mesures de lutte contre la pauvreté, la désertification et les effets à long terme du changement climatique, tout en tenant compte des impératifs de sécurité vis-à-vis de l’alimentation, de l’eau et de l’énergie. L’examen des lieux d’implantation de nouvelles zones de développement agricole intensif devrait donc idéalement être traité dans des évaluations environnementales stratégiques nationales ou régionales rassemblant l’ensemble de ces secteurs.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b/>
          <w:lang w:val="fr-FR"/>
        </w:rPr>
        <w:t>1.1.1.2</w:t>
      </w:r>
      <w:r w:rsidRPr="00683628">
        <w:rPr>
          <w:rFonts w:cs="Arial"/>
          <w:b/>
          <w:lang w:val="fr-FR"/>
        </w:rPr>
        <w:tab/>
        <w:t>Agriculture traditionnelle, y compris le pastoralisme et les systèmes de culture à petite échelle</w:t>
      </w:r>
      <w:r w:rsidRPr="00683628">
        <w:rPr>
          <w:rFonts w:cs="Arial"/>
          <w:lang w:val="fr-FR"/>
        </w:rPr>
        <w:t xml:space="preserve"> </w:t>
      </w:r>
    </w:p>
    <w:bookmarkEnd w:id="31"/>
    <w:p w:rsidR="000E0AEF" w:rsidRPr="00683628" w:rsidRDefault="000E0AEF" w:rsidP="000E0AEF">
      <w:pPr>
        <w:spacing w:after="120" w:line="360" w:lineRule="auto"/>
        <w:ind w:left="720"/>
        <w:jc w:val="both"/>
        <w:rPr>
          <w:rFonts w:cs="Arial"/>
          <w:lang w:val="fr-FR"/>
        </w:rPr>
      </w:pPr>
      <w:r w:rsidRPr="00683628">
        <w:rPr>
          <w:rFonts w:cs="Arial"/>
          <w:lang w:val="fr-FR"/>
        </w:rPr>
        <w:t>Les pratiques de gestion des terres agricoles à petite échelle et/ou traditionnelles induisent souvent une mosaïque d’habitats plus ou moins transformés par rapport à l’état naturel et qui peuvent constituer des milieux importants pour les oiseaux terrestres migrateurs.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La nécessité de garantir la sécurité alimentaire à une population humaine croissante peut conduire à la perte des pratiques de gestion des terres agricoles à petite échelle et traditionnelles en faveur du développement de systèmes agricoles plus intensifs, et, finalement, aboutir à la dégradation des habitats et à l’appauvrissement de la biodiversité. De même, dans des paysages pastoraux, le surpâturage et l’abattage excessif des arbres peut conduire à terme à l’érosion des sols et à la désertification. Cela rend les paysages relativement inhospitaliers pour de nombreux oiseaux terrestres migrateurs et a pour effet d’étendre les barrières écologiques que les oiseaux doivent franchir pour atteindre les habitats riches en ressources naturelles dont ils dépendent.</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 xml:space="preserve">Les politiques qui soutiennent les systèmes d’agriculture à petite échelle et traditionnelle ne sont pas seulement utiles aux oiseaux terrestres migrateurs, mais favoriseront le maintien de nombre de services écosystémiques importants pour les populations humaines. Les politiques de soutien à ces systèmes d’exploitation, mises en œuvre avec </w:t>
      </w:r>
      <w:r w:rsidRPr="00683628">
        <w:rPr>
          <w:rFonts w:cs="Arial"/>
          <w:lang w:val="fr-FR"/>
        </w:rPr>
        <w:lastRenderedPageBreak/>
        <w:t>la pleine participation des communautés locales, aident à maintenir des paysages importants culturellement. Il existe des opportunités de travailler avec les agences d’aide et de développement à l’application de politiques qui favorisent et appuient les entreprises agricoles durables et à petite échelle.</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firstLine="720"/>
        <w:jc w:val="both"/>
        <w:rPr>
          <w:rFonts w:cs="Arial"/>
          <w:b/>
          <w:lang w:val="fr-FR"/>
        </w:rPr>
      </w:pPr>
      <w:r w:rsidRPr="00683628">
        <w:rPr>
          <w:rFonts w:cs="Arial"/>
          <w:b/>
          <w:lang w:val="fr-FR"/>
        </w:rPr>
        <w:t>1.1.2</w:t>
      </w:r>
      <w:r w:rsidRPr="00683628">
        <w:rPr>
          <w:rFonts w:cs="Arial"/>
          <w:b/>
          <w:lang w:val="fr-FR"/>
        </w:rPr>
        <w:tab/>
        <w:t xml:space="preserve">Bois et produits forestiers non ligneux </w:t>
      </w:r>
    </w:p>
    <w:p w:rsidR="000E0AEF" w:rsidRPr="00683628" w:rsidRDefault="000E0AEF" w:rsidP="000E0AEF">
      <w:pPr>
        <w:spacing w:after="120" w:line="360" w:lineRule="auto"/>
        <w:ind w:left="720"/>
        <w:jc w:val="both"/>
        <w:rPr>
          <w:rFonts w:cs="Arial"/>
          <w:lang w:val="fr-FR"/>
        </w:rPr>
      </w:pPr>
      <w:r w:rsidRPr="00683628">
        <w:rPr>
          <w:rFonts w:cs="Arial"/>
          <w:lang w:val="fr-FR"/>
        </w:rPr>
        <w:t>La demande mondiale de bois pour les industries manufacturières et pour la construction est considérable. Lorsqu’elle n’est pas sélective ou si les ressources ne sont pas gérées durablement, cela peut avoir des impacts significatifs sur les habitats et les écosystèmes forestiers et boisés ainsi que sur l’hétérogénéité structurelle du paysage. En particulier, les coupes à blanc ou le prélèvement sélectif de produits forestiers ligneux ou non ligneux (p. ex. les noix et les graines, les baies, le feuillage, les plantes médicinales et le bois de chauffage) en forêt naturelle et dans les boisements peut conduire à la perte d’arbres et de plantes indigènes qui fournissent des ressources importantes aux oiseaux terrestres migrateurs.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firstLine="720"/>
        <w:jc w:val="both"/>
        <w:rPr>
          <w:rFonts w:cs="Arial"/>
          <w:b/>
          <w:lang w:val="fr-FR"/>
        </w:rPr>
      </w:pPr>
      <w:r w:rsidRPr="00683628">
        <w:rPr>
          <w:rFonts w:cs="Arial"/>
          <w:b/>
          <w:lang w:val="fr-FR"/>
        </w:rPr>
        <w:t>1.2.3</w:t>
      </w:r>
      <w:r w:rsidRPr="00683628">
        <w:rPr>
          <w:rFonts w:cs="Arial"/>
          <w:b/>
          <w:lang w:val="fr-FR"/>
        </w:rPr>
        <w:tab/>
        <w:t>Gestion de l’eau</w:t>
      </w:r>
    </w:p>
    <w:p w:rsidR="000E0AEF" w:rsidRPr="00683628" w:rsidRDefault="000E0AEF" w:rsidP="000E0AEF">
      <w:pPr>
        <w:spacing w:after="120" w:line="360" w:lineRule="auto"/>
        <w:ind w:left="720"/>
        <w:jc w:val="both"/>
        <w:rPr>
          <w:rFonts w:cs="Arial"/>
          <w:lang w:val="fr-FR"/>
        </w:rPr>
      </w:pPr>
      <w:r w:rsidRPr="00683628">
        <w:rPr>
          <w:rFonts w:cs="Arial"/>
          <w:lang w:val="fr-FR"/>
        </w:rPr>
        <w:t>Les milieux humides, telles que les franges ripariennes, les roselières, les forêts inondées de façon saisonnière et les prairies inondables, sont importants non seulement pour les oiseaux d’eau, mais également pour les oiseaux terrestres. Les actions en faveur de la conservation et de l’utilisation durable de ces habitats seront bénéfiques pour les espèces qui les utilisent.</w:t>
      </w:r>
    </w:p>
    <w:p w:rsidR="000E0AEF" w:rsidRPr="00683628" w:rsidRDefault="000E0AEF" w:rsidP="000E0AEF">
      <w:pPr>
        <w:spacing w:after="120" w:line="360" w:lineRule="auto"/>
        <w:ind w:left="720"/>
        <w:jc w:val="both"/>
        <w:rPr>
          <w:rFonts w:cs="Arial"/>
          <w:iCs/>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 xml:space="preserve">Les zones humides constituent le plus grand réservoir terrestre de carbone, remplissant ainsi une fonction écologique clé. Leur drainage et leur dégradation les transforment en une source de gaz à effet de serre. La restauration des zones humides dégradées peut réduire ces émissions et potentiellement inverser la tendance. </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 xml:space="preserve">La construction de barrages - d’envergure moyenne à grande - sur les cours d’eau peut avoir un effet radical sur les régimes hydrologiques à l’échelle des bassins versants, et </w:t>
      </w:r>
      <w:r w:rsidRPr="00683628">
        <w:rPr>
          <w:rFonts w:cs="Arial"/>
          <w:lang w:val="fr-FR"/>
        </w:rPr>
        <w:lastRenderedPageBreak/>
        <w:t>potentiellement avoir un impact à plus grande échelle à la fois sur la biodiversité et sur les moyens de subsistance en altérant la dynamique en aval.</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firstLine="720"/>
        <w:jc w:val="both"/>
        <w:rPr>
          <w:rFonts w:cs="Arial"/>
          <w:b/>
          <w:lang w:val="fr-FR"/>
        </w:rPr>
      </w:pPr>
      <w:r w:rsidRPr="00683628">
        <w:rPr>
          <w:rFonts w:cs="Arial"/>
          <w:b/>
          <w:lang w:val="fr-FR"/>
        </w:rPr>
        <w:t>1.1.4.</w:t>
      </w:r>
      <w:r w:rsidRPr="00683628">
        <w:rPr>
          <w:rFonts w:cs="Arial"/>
          <w:b/>
          <w:lang w:val="fr-FR"/>
        </w:rPr>
        <w:tab/>
        <w:t>Énergie</w:t>
      </w:r>
    </w:p>
    <w:p w:rsidR="000E0AEF" w:rsidRPr="00683628" w:rsidRDefault="000E0AEF" w:rsidP="000E0AEF">
      <w:pPr>
        <w:spacing w:after="120" w:line="360" w:lineRule="auto"/>
        <w:ind w:left="720"/>
        <w:jc w:val="both"/>
        <w:rPr>
          <w:rFonts w:cs="Arial"/>
          <w:lang w:val="fr-FR"/>
        </w:rPr>
      </w:pPr>
      <w:r w:rsidRPr="00683628">
        <w:rPr>
          <w:rFonts w:cs="Arial"/>
          <w:lang w:val="fr-FR"/>
        </w:rPr>
        <w:t>Le développement d’infrastructures pour la production d’énergie, y compris les énergies renouvelables (p. ex. l’énergie solaire, éolienne, hydraulique ou la bioénergie) peut avoir des impacts significatifs sur l’utilisation des terres et sur les habitats importants pour les oiseaux terrestres migrateurs. Il est impératif d’intégrer la planification à un stade précoce et stratégique de haut niveau, les évaluations environnementales stratégiques (EES) et la consultation des parties prenantes afin de veiller à ce que l’impact sur les écosystèmes et la biodiversité, y compris les oiseaux terrestres migrateurs, soit réduit au minimum.</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Les politiques énergétiques doivent notamment veiller à ce que la production de biomasse ne conduise pas à la disparition d’habitats naturels, ni à la surexploitation des forêts ou à l’intensification non durable de l’agriculture. Dans de nombreux pays en développement, une cause majeure de dégradation de l’environnement provient de la demande croissante en bois de chauffage - conduisant à une perte d’arbres dans l’environnement et, à terme, à la déforestation. Les politiques permettant de réduire cette demande, par exemple grâce à la fourniture de fourneaux économes en carburant ou alimentés par des sources d’énergie renouvelable (comme l’énergie éolienne ou l’électricité photovoltaïque produites à petite échelle), ne devraient pas seulement améliorer la qualité de vie des populations, mais aussi être bénéfiques à l’environnement. Le travail mené en collaboration avec les agences de développement sur cette thématique sera très productif.</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L’investissement dans l’énergie solaire est préférable aux barrages hydroélectriques, en particulier dans les milieux arides, car l’eau trouve dans l’agriculture et la nature une meilleure utilisation que dans l’énergie. De même, l’utilisation des terres et de l’eau pour la production de biocombustibles (actuellement en majorité pour le marché européen) est une utilisation abusive de ressources précieuses dans de telles circonstances.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b/>
          <w:lang w:val="fr-FR"/>
        </w:rPr>
        <w:lastRenderedPageBreak/>
        <w:t>1.1.5</w:t>
      </w:r>
      <w:r w:rsidRPr="00683628">
        <w:rPr>
          <w:rFonts w:cs="Arial"/>
          <w:b/>
          <w:lang w:val="fr-FR"/>
        </w:rPr>
        <w:tab/>
        <w:t>Re-végétalisation (y compris reboisement) et réduction de la désertification et des émissions de carbone dues à la déforestation et à la dégradation</w:t>
      </w:r>
      <w:r w:rsidRPr="00683628">
        <w:rPr>
          <w:rFonts w:cs="Arial"/>
          <w:lang w:val="fr-FR"/>
        </w:rPr>
        <w:t xml:space="preserve"> </w:t>
      </w:r>
      <w:r w:rsidRPr="00683628">
        <w:rPr>
          <w:rFonts w:cs="Arial"/>
          <w:b/>
          <w:lang w:val="fr-FR"/>
        </w:rPr>
        <w:t>des habitats</w:t>
      </w:r>
      <w:r w:rsidRPr="00683628">
        <w:rPr>
          <w:rFonts w:cs="Arial"/>
          <w:lang w:val="fr-FR"/>
        </w:rPr>
        <w:t xml:space="preserve"> </w:t>
      </w:r>
    </w:p>
    <w:p w:rsidR="000E0AEF" w:rsidRPr="00683628" w:rsidRDefault="000E0AEF" w:rsidP="000E0AEF">
      <w:pPr>
        <w:spacing w:after="120" w:line="360" w:lineRule="auto"/>
        <w:ind w:left="720"/>
        <w:jc w:val="both"/>
        <w:rPr>
          <w:rFonts w:cs="Arial"/>
          <w:lang w:val="fr-FR"/>
        </w:rPr>
      </w:pPr>
      <w:r w:rsidRPr="00683628">
        <w:rPr>
          <w:rFonts w:cs="Arial"/>
          <w:lang w:val="fr-FR"/>
        </w:rPr>
        <w:t>Les politiques de séquestration de carbone qui encouragent la plantation d’arbres ou la conservation des boisements peuvent fournir des opportunités bénéfiques pour les oiseaux terrestres migrateurs, en veillant à ce que des essences autochtones ayant une valeur relativement élevée pour les oiseaux terrestres migrateurs soient plantées ou entretenues. Le rôle écologique des différentes espèces d’arbres pour l’avifaune est très variable, et une simple modification des mélanges d’essences plantées peut induire des avantages importants pour les oiseaux.</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firstLine="720"/>
        <w:jc w:val="both"/>
        <w:rPr>
          <w:rFonts w:cs="Arial"/>
          <w:b/>
          <w:lang w:val="fr-FR"/>
        </w:rPr>
      </w:pPr>
      <w:bookmarkStart w:id="32" w:name="_Toc346486098"/>
      <w:r w:rsidRPr="00683628">
        <w:rPr>
          <w:rFonts w:cs="Arial"/>
          <w:b/>
          <w:lang w:val="fr-FR"/>
        </w:rPr>
        <w:t>1.1.6</w:t>
      </w:r>
      <w:r w:rsidRPr="00683628">
        <w:rPr>
          <w:rFonts w:cs="Arial"/>
          <w:b/>
          <w:lang w:val="fr-FR"/>
        </w:rPr>
        <w:tab/>
      </w:r>
      <w:bookmarkEnd w:id="32"/>
      <w:r w:rsidRPr="00683628">
        <w:rPr>
          <w:rFonts w:cs="Arial"/>
          <w:b/>
          <w:lang w:val="fr-FR"/>
        </w:rPr>
        <w:t>Gestion intégrée de l’utilisation des terres</w:t>
      </w:r>
    </w:p>
    <w:p w:rsidR="000E0AEF" w:rsidRPr="00683628" w:rsidRDefault="000E0AEF" w:rsidP="000E0AEF">
      <w:pPr>
        <w:spacing w:after="120" w:line="360" w:lineRule="auto"/>
        <w:ind w:left="720"/>
        <w:jc w:val="both"/>
        <w:rPr>
          <w:rFonts w:cs="Arial"/>
          <w:lang w:val="fr-FR"/>
        </w:rPr>
      </w:pPr>
      <w:r w:rsidRPr="00683628">
        <w:rPr>
          <w:rFonts w:cs="Arial"/>
          <w:lang w:val="fr-FR"/>
        </w:rPr>
        <w:t>Les activités de presque tous les secteurs de l’économie affectent de manière directe ou indirecte la qualité et l’étendue des habitats des oiseaux terrestres migrateurs. Il est nécessaire de sensibiliser à la conservation dans tous les secteurs concernés, et d’inclure les besoins des oiseaux terrestres migrateurs et d’autres éléments de la biodiversité dans les processus de prise de décision. Des politiques écologiquement et socio- économiquement viables et des initiatives de gestion intégrée des terres doivent être développées pour bénéficier à la conservation des espèces d’oiseaux terrestres migrateurs et inverser le déclin de leurs populations.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Il est nécessaire de déterminer dans quelle mesure les objectifs des politiques publiques actuelles, notamment en matière de lutte contre la pauvreté, la désertification et le changement climatique, entrent en conflit ou sont complémentaires des objectifs de conservation des oiseaux terrestres migrateurs. Il est également essentiel de déterminer si les modifications des habitats ayant un impact négatif sur les oiseaux sont le résultat de processus que les politiques cherchent à promouvoir (p. ex. l’intensification) ou à stopper (p. ex. la dégradation). Cela permettra de veiller à ce que de précieux services fournis par les écosystèmes ne soient pas perdus, et que le développement soit véritablement durable.</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jc w:val="both"/>
        <w:rPr>
          <w:rFonts w:cs="Arial"/>
          <w:b/>
          <w:lang w:val="fr-FR"/>
        </w:rPr>
      </w:pPr>
      <w:bookmarkStart w:id="33" w:name="_Toc341449210"/>
      <w:r w:rsidRPr="00683628">
        <w:rPr>
          <w:rFonts w:cs="Arial"/>
          <w:b/>
          <w:lang w:val="fr-FR"/>
        </w:rPr>
        <w:lastRenderedPageBreak/>
        <w:t>1.2</w:t>
      </w:r>
      <w:r w:rsidRPr="00683628">
        <w:rPr>
          <w:rFonts w:cs="Arial"/>
          <w:b/>
          <w:lang w:val="fr-FR"/>
        </w:rPr>
        <w:tab/>
        <w:t xml:space="preserve">Sites d’importance nationale ou internationale pour les oiseaux terrestres migrateurs </w:t>
      </w:r>
    </w:p>
    <w:p w:rsidR="000E0AEF" w:rsidRPr="00683628" w:rsidRDefault="000E0AEF" w:rsidP="000E0AEF">
      <w:pPr>
        <w:spacing w:after="120" w:line="360" w:lineRule="auto"/>
        <w:ind w:left="720"/>
        <w:jc w:val="both"/>
        <w:rPr>
          <w:rFonts w:cs="Arial"/>
          <w:lang w:val="fr-FR"/>
        </w:rPr>
      </w:pPr>
      <w:bookmarkStart w:id="34" w:name="_Toc341449201"/>
      <w:bookmarkStart w:id="35" w:name="_Toc341449200"/>
      <w:r w:rsidRPr="00683628">
        <w:rPr>
          <w:rFonts w:cs="Arial"/>
          <w:lang w:val="fr-FR"/>
        </w:rPr>
        <w:t>L’identification et la gestion des sites d’importance pour les oiseaux terrestres migrateurs dans la voie de migration d’Afrique-Eurasie facilitent la réussite de la conservation de ces espèces. Un bon réseau de sites permet à l’ensemble de ces espèces de se déplacer sur de longues ou de courtes distances en utilisant différentes stratégies.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Toute action menée sur un site de ce réseau aura un impact sur les populations d’oiseaux terrestres migrateurs qui utilisent ce site, qu’il soit utilisé pendant ou en dehors de la période de reproduction, ou bien en tant qu’étape migratoire. Il est donc essentiel de coordonner l’identification des sites, en particulier des sites critiques pour les oiseaux terrestres migrateurs figurant dans la catégorie A de l’annexe 3. Il est également nécessaire d’assurer la protection et la gestion de l’ensemble du réseau de sites importants pour les oiseaux terrestres migrateurs. La gestion des sites et l’élaboration de leurs plans de gestion devraient être spécifiques et adaptées aux conditions prévalant sur chaque site, tout en étant pertinentes et ouvertes à une approche de gestion à l’échelle des voies de migration.</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Le partage de l’information est un élément clé dans les réseaux de sites. L’outil du Réseau de sites critiques (CSN - Critical Site Network)</w:t>
      </w:r>
      <w:r w:rsidRPr="00683628">
        <w:rPr>
          <w:rFonts w:cs="Arial"/>
          <w:color w:val="000000"/>
          <w:vertAlign w:val="superscript"/>
          <w:lang w:val="fr-FR"/>
        </w:rPr>
        <w:t xml:space="preserve"> </w:t>
      </w:r>
      <w:r w:rsidRPr="00683628">
        <w:rPr>
          <w:rFonts w:cs="Arial"/>
          <w:color w:val="000000"/>
          <w:vertAlign w:val="superscript"/>
          <w:lang w:val="en-GB"/>
        </w:rPr>
        <w:footnoteReference w:id="7"/>
      </w:r>
      <w:r w:rsidRPr="00683628">
        <w:rPr>
          <w:rFonts w:cs="Arial"/>
          <w:color w:val="000000"/>
          <w:lang w:val="fr-FR"/>
        </w:rPr>
        <w:t xml:space="preserve"> </w:t>
      </w:r>
      <w:r w:rsidRPr="00683628">
        <w:rPr>
          <w:rFonts w:cs="Arial"/>
          <w:lang w:val="fr-FR"/>
        </w:rPr>
        <w:t xml:space="preserve"> développé par </w:t>
      </w:r>
      <w:proofErr w:type="spellStart"/>
      <w:r w:rsidRPr="00683628">
        <w:rPr>
          <w:rFonts w:cs="Arial"/>
          <w:lang w:val="fr-FR"/>
        </w:rPr>
        <w:t>Wetlands</w:t>
      </w:r>
      <w:proofErr w:type="spellEnd"/>
      <w:r w:rsidRPr="00683628">
        <w:rPr>
          <w:rFonts w:cs="Arial"/>
          <w:lang w:val="fr-FR"/>
        </w:rPr>
        <w:t xml:space="preserve"> International en est un bon exemple. Il facilite l’obtention d’informations sur les sites critiques pour les espèces d’oiseaux d’eau en permettant d’accéder à plusieurs bases de données indépendantes et d’analyser l’information au niveau de la population biogéographique, fournissant ainsi une base complète pour la gestion et la prise de décision. Un tel outil de partage de l’information est nécessaire pour la mise en réseau des sites importants pour les oiseaux terrestres migrateurs.</w:t>
      </w:r>
    </w:p>
    <w:p w:rsidR="000E0AEF" w:rsidRPr="00683628" w:rsidRDefault="000E0AEF" w:rsidP="000E0AEF">
      <w:pPr>
        <w:spacing w:after="120" w:line="360" w:lineRule="auto"/>
        <w:ind w:left="720"/>
        <w:jc w:val="both"/>
        <w:rPr>
          <w:rFonts w:cs="Arial"/>
          <w:lang w:val="fr-FR"/>
        </w:rPr>
      </w:pPr>
    </w:p>
    <w:bookmarkEnd w:id="34"/>
    <w:bookmarkEnd w:id="35"/>
    <w:p w:rsidR="000E0AEF" w:rsidRPr="00683628" w:rsidRDefault="000E0AEF" w:rsidP="000E0AEF">
      <w:pPr>
        <w:spacing w:after="120" w:line="360" w:lineRule="auto"/>
        <w:jc w:val="both"/>
        <w:rPr>
          <w:rFonts w:cs="Arial"/>
          <w:b/>
          <w:lang w:val="fr-FR"/>
        </w:rPr>
      </w:pPr>
      <w:r w:rsidRPr="00683628">
        <w:rPr>
          <w:rFonts w:cs="Arial"/>
          <w:b/>
          <w:lang w:val="fr-FR"/>
        </w:rPr>
        <w:t>1.3</w:t>
      </w:r>
      <w:r w:rsidRPr="00683628">
        <w:rPr>
          <w:rFonts w:cs="Arial"/>
          <w:b/>
          <w:lang w:val="fr-FR"/>
        </w:rPr>
        <w:tab/>
      </w:r>
      <w:bookmarkEnd w:id="33"/>
      <w:r w:rsidRPr="00683628">
        <w:rPr>
          <w:rFonts w:cs="Arial"/>
          <w:b/>
          <w:lang w:val="fr-FR"/>
        </w:rPr>
        <w:t>Changement climatique</w:t>
      </w:r>
    </w:p>
    <w:p w:rsidR="000E0AEF" w:rsidRPr="00683628" w:rsidRDefault="000E0AEF" w:rsidP="000E0AEF">
      <w:pPr>
        <w:spacing w:after="120" w:line="360" w:lineRule="auto"/>
        <w:ind w:left="720"/>
        <w:jc w:val="both"/>
        <w:rPr>
          <w:rFonts w:cs="Arial"/>
          <w:lang w:val="fr-FR"/>
        </w:rPr>
      </w:pPr>
      <w:r w:rsidRPr="00683628">
        <w:rPr>
          <w:rFonts w:cs="Arial"/>
          <w:lang w:val="fr-FR"/>
        </w:rPr>
        <w:t xml:space="preserve">La manière dont le changement climatique influencera les espèces migratrices est encore incertaine. Les modèles de changement climatique prévoient des variations régionales </w:t>
      </w:r>
      <w:r w:rsidRPr="00683628">
        <w:rPr>
          <w:rFonts w:cs="Arial"/>
          <w:lang w:val="fr-FR"/>
        </w:rPr>
        <w:lastRenderedPageBreak/>
        <w:t>considérables dans la nature et dans l’ampleur des changements, ce qui pourra affecter les différentes espèces migratrices de diverses façons. Les oiseaux terrestres migrateurs peuvent être affectés par des modifications des habitats touchant les zones de reproduction, les étapes migratoires et les zones utilisées en dehors de reproduction ; par des changements de la phénologie de la végétation et des sources de nourriture ; par l’expansion potentielle d’obstacles tels que les déserts ; et par l’évolution des systèmes météorologiques qui perturbent les déplacements migratoires.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Comme les effets exacts du changement climatique restent difficiles à prévoir, tout en étant susceptibles d’exercer une pression encore plus forte sur l’équilibre complexe de l’écologie des oiseaux migrateurs, il est important (a) de renforcer la résilience des populations d’oiseaux terrestres migrateurs en réduisant le plus possible les autres facteurs de stress, et (b) d’élargir le champ de l’adaptation future au changement climatique en protégeant des réseaux de sites clés et en étendant les zones dont la gestion durable crée des conditions favorables pour les espèces d’oiseaux terrestres migrateurs.</w:t>
      </w:r>
    </w:p>
    <w:p w:rsidR="000E0AEF" w:rsidRPr="00683628" w:rsidRDefault="000E0AEF" w:rsidP="000E0AEF">
      <w:pPr>
        <w:spacing w:after="120" w:line="360" w:lineRule="auto"/>
        <w:jc w:val="both"/>
        <w:rPr>
          <w:rFonts w:cs="Arial"/>
          <w:lang w:val="fr-FR"/>
        </w:rPr>
      </w:pPr>
      <w:bookmarkStart w:id="36" w:name="_Toc341449211"/>
    </w:p>
    <w:p w:rsidR="000E0AEF" w:rsidRPr="00683628" w:rsidRDefault="000E0AEF" w:rsidP="000E0AEF">
      <w:pPr>
        <w:spacing w:after="120" w:line="360" w:lineRule="auto"/>
        <w:jc w:val="both"/>
        <w:rPr>
          <w:rFonts w:cs="Arial"/>
          <w:b/>
          <w:lang w:val="fr-FR"/>
        </w:rPr>
      </w:pPr>
      <w:r w:rsidRPr="00683628">
        <w:rPr>
          <w:rFonts w:cs="Arial"/>
          <w:b/>
          <w:lang w:val="fr-FR"/>
        </w:rPr>
        <w:t>2.0</w:t>
      </w:r>
      <w:r w:rsidRPr="00683628">
        <w:rPr>
          <w:rFonts w:cs="Arial"/>
          <w:b/>
          <w:lang w:val="fr-FR"/>
        </w:rPr>
        <w:tab/>
      </w:r>
      <w:bookmarkEnd w:id="36"/>
      <w:r w:rsidRPr="00683628">
        <w:rPr>
          <w:rFonts w:cs="Arial"/>
          <w:b/>
          <w:lang w:val="fr-FR"/>
        </w:rPr>
        <w:t>PRÉLÈVEMENT ET COMMERCE</w:t>
      </w:r>
    </w:p>
    <w:p w:rsidR="000E0AEF" w:rsidRPr="00683628" w:rsidRDefault="000E0AEF" w:rsidP="000E0AEF">
      <w:pPr>
        <w:spacing w:after="120" w:line="360" w:lineRule="auto"/>
        <w:ind w:left="720"/>
        <w:jc w:val="both"/>
        <w:rPr>
          <w:rFonts w:cs="Arial"/>
          <w:lang w:val="fr-FR"/>
        </w:rPr>
      </w:pPr>
      <w:r w:rsidRPr="00683628">
        <w:rPr>
          <w:rFonts w:cs="Arial"/>
          <w:lang w:val="fr-FR"/>
        </w:rPr>
        <w:t>Les populations d’oiseaux terrestres migrateurs sont touchées par diverses formes de prélèvements, légaux ou illégaux. Les motivations des prélèvements comprennent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Le loisir, en tant que qu’activité sportive pratiquée pour la nourriture, les trophées ou le tir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La consommation, pour la nourriture ou l’utilisation locale, y compris pour la subsistance personnelle et les usages coutumiers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La collecte d’oiseaux vivants pour le commerce ou l’utilisation en tant qu’appelants ;</w:t>
      </w:r>
    </w:p>
    <w:p w:rsidR="000E0AEF" w:rsidRPr="00683628" w:rsidRDefault="000E0AEF" w:rsidP="000E0AEF">
      <w:pPr>
        <w:numPr>
          <w:ilvl w:val="0"/>
          <w:numId w:val="16"/>
        </w:numPr>
        <w:spacing w:after="120" w:line="360" w:lineRule="auto"/>
        <w:contextualSpacing/>
        <w:jc w:val="both"/>
        <w:rPr>
          <w:rFonts w:cs="Arial"/>
          <w:lang w:val="fr-FR"/>
        </w:rPr>
      </w:pPr>
      <w:r w:rsidRPr="00683628">
        <w:rPr>
          <w:rFonts w:cs="Arial"/>
          <w:lang w:val="fr-FR"/>
        </w:rPr>
        <w:t>Le contrôle des espèces dont la présence entre en conflit avec des intérêts humains spécifiques.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 xml:space="preserve">Le commerce des oiseaux pour la nourriture, pour l’élevage en cage, pour les trophées ou pour des pratiques traditionnelles, peut motiver des prélèvements, et, en tant que tel, être entrepris légalement ou illégalement, et induire ainsi un prélèvement légal ou illégal. Il peut être pratiqué au niveau national ou international. </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 xml:space="preserve">Les moyens de prélèvement des oiseaux terrestres migrateurs comprennent le tir, le piégeage, l’empoisonnement, les explosifs, la fauconnerie et la collecte des œufs. Le piégeage et l’empoisonnement, ainsi que divers moyens de leurrer les oiseaux, ont tendance à être illicites car ils ne sont pas sélectifs. </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Le prélèvement non réglementé des oiseaux terrestres migrateurs ainsi que le commerce qui en découle représentent des problèmes dans toute l’Afrique-Eurasie, indépendamment de la diversité des motivations sur chaque continent. On manque d’informations sur les niveaux et les effets des prélèvements d’oiseaux terrestres migrateurs dans la région, notamment en Afrique et en Asie centrale.</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Comme pour les besoins de subsistance ou de survie, les motivations des prélèvements comprennent également le bénéfice financier direct ou indirect, au profit d’individus ou de groupes organisés. Ces activités se poursuivent en raison de l’absence ou d’une application insuffisante des dispositions relatives à la protection et à la chasse dans la législation concernant la conservation.</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jc w:val="both"/>
        <w:rPr>
          <w:rFonts w:cs="Arial"/>
          <w:b/>
          <w:lang w:val="fr-FR"/>
        </w:rPr>
      </w:pPr>
      <w:r w:rsidRPr="00683628">
        <w:rPr>
          <w:rFonts w:cs="Arial"/>
          <w:b/>
          <w:lang w:val="fr-FR"/>
        </w:rPr>
        <w:t>2.1</w:t>
      </w:r>
      <w:r w:rsidRPr="00683628">
        <w:rPr>
          <w:rFonts w:cs="Arial"/>
          <w:b/>
          <w:lang w:val="fr-FR"/>
        </w:rPr>
        <w:tab/>
        <w:t>Règlementation des prélèvements autorisés</w:t>
      </w:r>
    </w:p>
    <w:p w:rsidR="000E0AEF" w:rsidRPr="00683628" w:rsidRDefault="000E0AEF" w:rsidP="000E0AEF">
      <w:pPr>
        <w:spacing w:after="120" w:line="360" w:lineRule="auto"/>
        <w:ind w:left="720"/>
        <w:jc w:val="both"/>
        <w:rPr>
          <w:rFonts w:cs="Arial"/>
          <w:lang w:val="fr-FR"/>
        </w:rPr>
      </w:pPr>
      <w:r w:rsidRPr="00683628">
        <w:rPr>
          <w:rFonts w:cs="Arial"/>
          <w:lang w:val="fr-FR"/>
        </w:rPr>
        <w:t>Le prélèvement d’oiseaux terrestres migrateurs appartenant à des espèces gibiers peut être durable s’il est bien réglementé et suivi. Toutefois, lorsqu’il apparaît que la population d’une espèce est en déclin, le prélèvement peut être l’une des causes du déclin ou peut empêcher le rétablissement de la population. Il est particulièrement important d’éviter la chasse pendant les périodes de migration vers les zones de reproduction et pendant la saison de reproduction, car elle peut alors avoir un impact significativement plus important sur la population.</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jc w:val="both"/>
        <w:rPr>
          <w:rFonts w:cs="Arial"/>
          <w:lang w:val="fr-FR"/>
        </w:rPr>
      </w:pPr>
      <w:r w:rsidRPr="00683628">
        <w:rPr>
          <w:rFonts w:cs="Arial"/>
          <w:b/>
          <w:lang w:val="fr-FR"/>
        </w:rPr>
        <w:t>2.2</w:t>
      </w:r>
      <w:r w:rsidRPr="00683628">
        <w:rPr>
          <w:rFonts w:cs="Arial"/>
          <w:lang w:val="fr-FR"/>
        </w:rPr>
        <w:tab/>
      </w:r>
      <w:r w:rsidRPr="00683628">
        <w:rPr>
          <w:rFonts w:cs="Arial"/>
          <w:b/>
          <w:lang w:val="fr-FR"/>
        </w:rPr>
        <w:t>Prélèvements illicites</w:t>
      </w:r>
    </w:p>
    <w:p w:rsidR="000E0AEF" w:rsidRPr="00683628" w:rsidRDefault="000E0AEF" w:rsidP="000E0AEF">
      <w:pPr>
        <w:spacing w:after="120" w:line="360" w:lineRule="auto"/>
        <w:ind w:left="720"/>
        <w:jc w:val="both"/>
        <w:rPr>
          <w:rFonts w:cs="Arial"/>
          <w:lang w:val="fr-FR"/>
        </w:rPr>
      </w:pPr>
      <w:r w:rsidRPr="00683628">
        <w:rPr>
          <w:rFonts w:cs="Arial"/>
          <w:lang w:val="fr-FR"/>
        </w:rPr>
        <w:t xml:space="preserve">Les motivations des prélèvements illicites incluent les profits financiers directs ou indirects de personnes ou de groupes du crime organisé, générant des bénéfices illégaux (non </w:t>
      </w:r>
      <w:r w:rsidRPr="00683628">
        <w:rPr>
          <w:rFonts w:cs="Arial"/>
          <w:lang w:val="fr-FR"/>
        </w:rPr>
        <w:lastRenderedPageBreak/>
        <w:t>taxés) sans liens avec des besoins élémentaires de survie. Ces activités illégales se poursuivent en raison de l’application inadéquate des dispositions relatives à la protection et à la chasse dans la législation sur la conservation.</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jc w:val="both"/>
        <w:rPr>
          <w:rFonts w:cs="Arial"/>
          <w:lang w:val="fr-FR"/>
        </w:rPr>
      </w:pPr>
      <w:bookmarkStart w:id="37" w:name="_Toc341449212"/>
      <w:r w:rsidRPr="00683628">
        <w:rPr>
          <w:rFonts w:cs="Arial"/>
          <w:b/>
          <w:lang w:val="fr-FR"/>
        </w:rPr>
        <w:t>2.3</w:t>
      </w:r>
      <w:r w:rsidRPr="00683628">
        <w:rPr>
          <w:rFonts w:cs="Arial"/>
          <w:lang w:val="fr-FR"/>
        </w:rPr>
        <w:tab/>
      </w:r>
      <w:bookmarkEnd w:id="37"/>
      <w:r w:rsidRPr="00683628">
        <w:rPr>
          <w:rFonts w:cs="Arial"/>
          <w:b/>
          <w:lang w:val="fr-FR"/>
        </w:rPr>
        <w:t>Dérangement par les activités humaines</w:t>
      </w:r>
    </w:p>
    <w:p w:rsidR="000E0AEF" w:rsidRPr="00683628" w:rsidRDefault="000E0AEF" w:rsidP="000E0AEF">
      <w:pPr>
        <w:spacing w:after="120" w:line="360" w:lineRule="auto"/>
        <w:ind w:left="720"/>
        <w:jc w:val="both"/>
        <w:rPr>
          <w:rFonts w:cs="Arial"/>
          <w:lang w:val="fr-FR"/>
        </w:rPr>
      </w:pPr>
      <w:r w:rsidRPr="00683628">
        <w:rPr>
          <w:rFonts w:cs="Arial"/>
          <w:lang w:val="fr-FR"/>
        </w:rPr>
        <w:t>Le dérangement par la chasse et par d’autres activités humaines des sites d’étapes migratoires et des zones de rassemblement utilisées par les oiseaux terrestres migrateurs peut induire une perte fonctionnelle de l’habitat car il limite l’utilisation écologique de ces zones. Bien qu’elle ne soit pas permanente, la perte fonctionnelle de l’habitat peut représenter un problème important pour les oiseaux terrestres migrateurs - lorsque ces espèces dépendent de cet habitat pendant de courtes périodes, souvent pour reconstituer leurs réserves énergétiques, au cours de leur migration.</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jc w:val="both"/>
        <w:rPr>
          <w:rFonts w:cs="Arial"/>
          <w:lang w:val="fr-FR"/>
        </w:rPr>
      </w:pPr>
      <w:bookmarkStart w:id="38" w:name="_Toc341449213"/>
      <w:r w:rsidRPr="00683628">
        <w:rPr>
          <w:rFonts w:cs="Arial"/>
          <w:b/>
          <w:lang w:val="fr-FR"/>
        </w:rPr>
        <w:t>2.4</w:t>
      </w:r>
      <w:r w:rsidRPr="00683628">
        <w:rPr>
          <w:rFonts w:cs="Arial"/>
          <w:lang w:val="fr-FR"/>
        </w:rPr>
        <w:tab/>
      </w:r>
      <w:bookmarkEnd w:id="38"/>
      <w:r w:rsidRPr="00683628">
        <w:rPr>
          <w:rFonts w:cs="Arial"/>
          <w:b/>
          <w:lang w:val="fr-FR"/>
        </w:rPr>
        <w:t>Conflit entre les oiseaux terrestres migrateurs et les activités humaines</w:t>
      </w:r>
    </w:p>
    <w:p w:rsidR="000E0AEF" w:rsidRPr="00683628" w:rsidRDefault="000E0AEF" w:rsidP="000E0AEF">
      <w:pPr>
        <w:spacing w:after="120" w:line="360" w:lineRule="auto"/>
        <w:ind w:left="720"/>
        <w:jc w:val="both"/>
        <w:rPr>
          <w:rFonts w:cs="Arial"/>
          <w:lang w:val="fr-FR"/>
        </w:rPr>
      </w:pPr>
      <w:r w:rsidRPr="00683628">
        <w:rPr>
          <w:rFonts w:cs="Arial"/>
          <w:lang w:val="fr-FR"/>
        </w:rPr>
        <w:t>Le contrôle ou l’abattage des oiseaux perçus comme étant en conflit avec certains intérêts humains - par exemple lorsqu’ils causent de dommages dans les cultures - peuvent avoir lieu soit légalement soit illégalement. Ces activités peuvent être considérées comme non durables au niveau de la population s’il apparaît que l’espèce est en déclin, ou si des autorisations de prélèvements trop importants sont délivrées.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jc w:val="both"/>
        <w:rPr>
          <w:rFonts w:cs="Arial"/>
          <w:b/>
          <w:lang w:val="fr-FR"/>
        </w:rPr>
      </w:pPr>
      <w:bookmarkStart w:id="39" w:name="_Toc341449214"/>
      <w:r w:rsidRPr="00683628">
        <w:rPr>
          <w:rFonts w:cs="Arial"/>
          <w:b/>
          <w:lang w:val="fr-FR"/>
        </w:rPr>
        <w:t>2.5</w:t>
      </w:r>
      <w:r w:rsidRPr="00683628">
        <w:rPr>
          <w:rFonts w:cs="Arial"/>
          <w:b/>
          <w:lang w:val="fr-FR"/>
        </w:rPr>
        <w:tab/>
      </w:r>
      <w:bookmarkEnd w:id="39"/>
      <w:r w:rsidRPr="00683628">
        <w:rPr>
          <w:rFonts w:cs="Arial"/>
          <w:b/>
          <w:lang w:val="fr-FR"/>
        </w:rPr>
        <w:t>Empoisonnement</w:t>
      </w:r>
    </w:p>
    <w:p w:rsidR="000E0AEF" w:rsidRPr="00683628" w:rsidRDefault="000E0AEF" w:rsidP="000E0AEF">
      <w:pPr>
        <w:spacing w:after="120" w:line="360" w:lineRule="auto"/>
        <w:ind w:left="720"/>
        <w:jc w:val="both"/>
        <w:rPr>
          <w:rFonts w:cs="Arial"/>
          <w:lang w:val="fr-FR"/>
        </w:rPr>
      </w:pPr>
      <w:r w:rsidRPr="00683628">
        <w:rPr>
          <w:rFonts w:cs="Arial"/>
          <w:lang w:val="fr-FR"/>
        </w:rPr>
        <w:t>Les oiseaux terrestres migrateurs souffrent de mortalité par empoisonnement, lorsqu’ils sont délibérément pris pour cible comme victimes désignées de l’empoisonnement, ou lorsqu’ils sont victimes de manière accidentelle (indirecte) de l’utilisation légale ou illégale de poisons. Il existe cinq domaines présentant des risques d’empoisonnement important pour les oiseaux terrestres migrateurs : la protection des cultures par des insecticides et des rodonticides, le contrôle des prédateurs du bétail et des biens à l’aide d’appâts empoisonnés, l’usage de produits pharmaceutiques vétérinaires destinés aux ongulés domestiques, ainsi que l’utilisation de plomb pour la chasse et la pêche. Ces cinq domaines prioritaires sont classés dans deux secteurs clés : l’agriculture et de la chasse/pêche.</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 xml:space="preserve">Les effets </w:t>
      </w:r>
      <w:proofErr w:type="spellStart"/>
      <w:r w:rsidRPr="00683628">
        <w:rPr>
          <w:rFonts w:cs="Arial"/>
          <w:lang w:val="fr-FR"/>
        </w:rPr>
        <w:t>sublétaux</w:t>
      </w:r>
      <w:proofErr w:type="spellEnd"/>
      <w:r w:rsidRPr="00683628">
        <w:rPr>
          <w:rFonts w:cs="Arial"/>
          <w:lang w:val="fr-FR"/>
        </w:rPr>
        <w:t xml:space="preserve"> de l’empoisonnement peuvent également inclure des impacts sur la survie et la productivité, par exemple lorsque des substances organochlorées provoquent un amincissement de la coquille des œufs, et ce même lorsque ces produits chimiques sont ingérés en dehors des zones de reproduction. Ces effets physiologiques </w:t>
      </w:r>
      <w:proofErr w:type="spellStart"/>
      <w:r w:rsidRPr="00683628">
        <w:rPr>
          <w:rFonts w:cs="Arial"/>
          <w:lang w:val="fr-FR"/>
        </w:rPr>
        <w:t>sublétaux</w:t>
      </w:r>
      <w:proofErr w:type="spellEnd"/>
      <w:r w:rsidRPr="00683628">
        <w:rPr>
          <w:rFonts w:cs="Arial"/>
          <w:lang w:val="fr-FR"/>
        </w:rPr>
        <w:t xml:space="preserve"> sont potentiellement importants, mais restent encore mal compris. La résolution 10.26 de la CMS </w:t>
      </w:r>
      <w:r w:rsidRPr="00683628">
        <w:rPr>
          <w:rFonts w:cs="Arial"/>
          <w:i/>
          <w:lang w:val="fr-FR"/>
        </w:rPr>
        <w:t>Réduire les risques d’empoisonnement des oiseaux migrateurs</w:t>
      </w:r>
      <w:r w:rsidRPr="00683628">
        <w:rPr>
          <w:rFonts w:cs="Arial"/>
          <w:lang w:val="fr-FR"/>
        </w:rPr>
        <w:t xml:space="preserve"> a appelé à la création d’un groupe de travail afin de procéder à une évaluation de l’étendue et de la gravité de l’empoisonnement des oiseaux migrateurs et de l’importance des lacunes dans les connaissances, afin d’élaborer des lignes directrices pour la lutte contre l’empoisonnement. Ce groupe de travail fonctionne au titre du Conseil scientifique et s’intitule </w:t>
      </w:r>
      <w:r w:rsidRPr="00683628">
        <w:rPr>
          <w:rFonts w:cs="Arial"/>
          <w:i/>
          <w:lang w:val="fr-FR"/>
        </w:rPr>
        <w:t xml:space="preserve">Groupe de travail pour une réduction au minimum de l’empoisonnement </w:t>
      </w:r>
      <w:r w:rsidRPr="00683628">
        <w:rPr>
          <w:rFonts w:cs="Arial"/>
          <w:lang w:val="fr-FR"/>
        </w:rPr>
        <w:t>(</w:t>
      </w:r>
      <w:proofErr w:type="spellStart"/>
      <w:r w:rsidRPr="00683628">
        <w:rPr>
          <w:rFonts w:cs="Arial"/>
          <w:lang w:val="fr-FR"/>
        </w:rPr>
        <w:t>Minimising</w:t>
      </w:r>
      <w:proofErr w:type="spellEnd"/>
      <w:r w:rsidRPr="00683628">
        <w:rPr>
          <w:rFonts w:cs="Arial"/>
          <w:lang w:val="fr-FR"/>
        </w:rPr>
        <w:t xml:space="preserve"> </w:t>
      </w:r>
      <w:proofErr w:type="spellStart"/>
      <w:r w:rsidRPr="00683628">
        <w:rPr>
          <w:rFonts w:cs="Arial"/>
          <w:lang w:val="fr-FR"/>
        </w:rPr>
        <w:t>Poisoning</w:t>
      </w:r>
      <w:proofErr w:type="spellEnd"/>
      <w:r w:rsidRPr="00683628">
        <w:rPr>
          <w:rFonts w:cs="Arial"/>
          <w:lang w:val="fr-FR"/>
        </w:rPr>
        <w:t xml:space="preserve"> </w:t>
      </w:r>
      <w:proofErr w:type="spellStart"/>
      <w:r w:rsidRPr="00683628">
        <w:rPr>
          <w:rFonts w:cs="Arial"/>
          <w:lang w:val="fr-FR"/>
        </w:rPr>
        <w:t>Working</w:t>
      </w:r>
      <w:proofErr w:type="spellEnd"/>
      <w:r w:rsidRPr="00683628">
        <w:rPr>
          <w:rFonts w:cs="Arial"/>
          <w:lang w:val="fr-FR"/>
        </w:rPr>
        <w:t xml:space="preserve"> Group).</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b/>
          <w:lang w:val="fr-FR"/>
        </w:rPr>
      </w:pPr>
      <w:r w:rsidRPr="00683628">
        <w:rPr>
          <w:rFonts w:cs="Arial"/>
          <w:b/>
          <w:lang w:val="fr-FR"/>
        </w:rPr>
        <w:t>3.0</w:t>
      </w:r>
      <w:r w:rsidRPr="00683628">
        <w:rPr>
          <w:rFonts w:cs="Arial"/>
          <w:b/>
          <w:lang w:val="fr-FR"/>
        </w:rPr>
        <w:tab/>
        <w:t>AUTRES PROBLEMES</w:t>
      </w:r>
    </w:p>
    <w:p w:rsidR="000E0AEF" w:rsidRPr="00683628" w:rsidRDefault="000E0AEF" w:rsidP="000E0AEF">
      <w:pPr>
        <w:spacing w:after="120" w:line="360" w:lineRule="auto"/>
        <w:jc w:val="both"/>
        <w:rPr>
          <w:rFonts w:cs="Arial"/>
          <w:b/>
          <w:lang w:val="fr-FR"/>
        </w:rPr>
      </w:pPr>
      <w:r w:rsidRPr="00683628">
        <w:rPr>
          <w:rFonts w:cs="Arial"/>
          <w:b/>
          <w:lang w:val="fr-FR"/>
        </w:rPr>
        <w:t>3.1</w:t>
      </w:r>
      <w:r w:rsidRPr="00683628">
        <w:rPr>
          <w:rFonts w:cs="Arial"/>
          <w:b/>
          <w:lang w:val="fr-FR"/>
        </w:rPr>
        <w:tab/>
        <w:t>Maladies</w:t>
      </w:r>
    </w:p>
    <w:p w:rsidR="000E0AEF" w:rsidRPr="00683628" w:rsidRDefault="000E0AEF" w:rsidP="000E0AEF">
      <w:pPr>
        <w:spacing w:after="120" w:line="360" w:lineRule="auto"/>
        <w:ind w:left="720"/>
        <w:jc w:val="both"/>
        <w:rPr>
          <w:rFonts w:cs="Arial"/>
          <w:lang w:val="fr-FR"/>
        </w:rPr>
      </w:pPr>
      <w:r w:rsidRPr="00683628">
        <w:rPr>
          <w:rFonts w:cs="Arial"/>
          <w:lang w:val="fr-FR"/>
        </w:rPr>
        <w:t>Les oiseaux terrestres migrateurs peuvent être confrontés à des maladies qui induisent une mortalité additionnelle et une réduction de leur productivité. L’identification et la compréhension de la connectivité migratoire contribuera à une meilleure appréciation du rôle potentiel futur des maladies en tant que facteur limitant des populations de ces espèces.</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jc w:val="both"/>
        <w:rPr>
          <w:rFonts w:cs="Arial"/>
          <w:b/>
          <w:lang w:val="fr-FR"/>
        </w:rPr>
      </w:pPr>
      <w:r w:rsidRPr="00683628">
        <w:rPr>
          <w:rFonts w:cs="Arial"/>
          <w:b/>
          <w:lang w:val="fr-FR"/>
        </w:rPr>
        <w:t>3.2</w:t>
      </w:r>
      <w:r w:rsidRPr="00683628">
        <w:rPr>
          <w:rFonts w:cs="Arial"/>
          <w:b/>
          <w:lang w:val="fr-FR"/>
        </w:rPr>
        <w:tab/>
        <w:t>Collisions</w:t>
      </w:r>
    </w:p>
    <w:p w:rsidR="000E0AEF" w:rsidRPr="00683628" w:rsidRDefault="000E0AEF" w:rsidP="000E0AEF">
      <w:pPr>
        <w:spacing w:after="120" w:line="360" w:lineRule="auto"/>
        <w:ind w:left="720"/>
        <w:jc w:val="both"/>
        <w:rPr>
          <w:rFonts w:cs="Arial"/>
          <w:lang w:val="fr-FR"/>
        </w:rPr>
      </w:pPr>
      <w:r w:rsidRPr="00683628">
        <w:rPr>
          <w:rFonts w:cs="Arial"/>
          <w:lang w:val="fr-FR"/>
        </w:rPr>
        <w:t>Les oiseaux terrestres migrateurs sont sujet à des collisions mortelles avec des structures (telles que les baies vitrées, les phares, les tours, les torchères, les mâts) notamment lorsqu’elles sont illuminées, et quand la visibilité est mauvaise. De plus, les oiseaux terrestres migrateurs peuvent être affectés par des collisions avec les lignes électriques et les éoliennes.</w:t>
      </w:r>
    </w:p>
    <w:p w:rsidR="000E0AEF" w:rsidRPr="00683628" w:rsidRDefault="000E0AEF" w:rsidP="000E0AEF">
      <w:pPr>
        <w:spacing w:after="120" w:line="360" w:lineRule="auto"/>
        <w:ind w:left="720"/>
        <w:jc w:val="both"/>
        <w:rPr>
          <w:rFonts w:cs="Arial"/>
          <w:lang w:val="fr-FR"/>
        </w:rPr>
      </w:pPr>
      <w:r w:rsidRPr="00683628">
        <w:rPr>
          <w:rFonts w:cs="Arial"/>
          <w:lang w:val="fr-FR"/>
        </w:rPr>
        <w:t xml:space="preserve">À l’échelle locale, la mortalité due aux collisions avec les lignes électriques peut être un facteur important entraînant un déclin des populations de certaines espèces d’oiseaux terrestres migrateurs. Les espèces vulnérables à cette menace ont tendance à être des </w:t>
      </w:r>
      <w:r w:rsidRPr="00683628">
        <w:rPr>
          <w:rFonts w:cs="Arial"/>
          <w:lang w:val="fr-FR"/>
        </w:rPr>
        <w:lastRenderedPageBreak/>
        <w:t xml:space="preserve">espèces </w:t>
      </w:r>
      <w:proofErr w:type="spellStart"/>
      <w:r w:rsidRPr="00683628">
        <w:rPr>
          <w:rFonts w:cs="Arial"/>
          <w:lang w:val="fr-FR"/>
        </w:rPr>
        <w:t>longévives</w:t>
      </w:r>
      <w:proofErr w:type="spellEnd"/>
      <w:r w:rsidRPr="00683628">
        <w:rPr>
          <w:rFonts w:cs="Arial"/>
          <w:lang w:val="fr-FR"/>
        </w:rPr>
        <w:t xml:space="preserve"> ayant un faible taux de reproduction, une distribution géographique limitée (même si elles migrent) et de faibles effectifs, telles que les outardes.</w:t>
      </w:r>
    </w:p>
    <w:p w:rsidR="000E0AEF" w:rsidRPr="00683628" w:rsidRDefault="000E0AEF" w:rsidP="000E0AEF">
      <w:pPr>
        <w:spacing w:after="120" w:line="360" w:lineRule="auto"/>
        <w:jc w:val="both"/>
        <w:rPr>
          <w:rFonts w:cs="Arial"/>
          <w:lang w:val="fr-FR"/>
        </w:rPr>
      </w:pPr>
    </w:p>
    <w:p w:rsidR="000E0AEF" w:rsidRPr="00683628" w:rsidRDefault="000E0AEF" w:rsidP="000E0AEF">
      <w:pPr>
        <w:spacing w:after="120" w:line="360" w:lineRule="auto"/>
        <w:jc w:val="both"/>
        <w:rPr>
          <w:rFonts w:cs="Arial"/>
          <w:b/>
          <w:lang w:val="fr-FR"/>
        </w:rPr>
      </w:pPr>
      <w:r w:rsidRPr="00683628">
        <w:rPr>
          <w:rFonts w:cs="Arial"/>
          <w:b/>
          <w:lang w:val="fr-FR"/>
        </w:rPr>
        <w:t>4.0</w:t>
      </w:r>
      <w:r w:rsidRPr="00683628">
        <w:rPr>
          <w:rFonts w:cs="Arial"/>
          <w:b/>
          <w:lang w:val="fr-FR"/>
        </w:rPr>
        <w:tab/>
        <w:t>RECHERCHE ET SUIVI</w:t>
      </w:r>
    </w:p>
    <w:p w:rsidR="000E0AEF" w:rsidRPr="00683628" w:rsidRDefault="000E0AEF" w:rsidP="000E0AEF">
      <w:pPr>
        <w:spacing w:after="120" w:line="360" w:lineRule="auto"/>
        <w:jc w:val="both"/>
        <w:rPr>
          <w:rFonts w:cs="Arial"/>
          <w:b/>
          <w:lang w:val="fr-FR"/>
        </w:rPr>
      </w:pPr>
      <w:bookmarkStart w:id="40" w:name="_Toc341449217"/>
      <w:bookmarkStart w:id="41" w:name="_Toc341449216"/>
      <w:r w:rsidRPr="00683628">
        <w:rPr>
          <w:rFonts w:cs="Arial"/>
          <w:b/>
          <w:lang w:val="fr-FR"/>
        </w:rPr>
        <w:t>4.1</w:t>
      </w:r>
      <w:r w:rsidRPr="00683628">
        <w:rPr>
          <w:rFonts w:cs="Arial"/>
          <w:b/>
          <w:lang w:val="fr-FR"/>
        </w:rPr>
        <w:tab/>
      </w:r>
      <w:bookmarkEnd w:id="40"/>
      <w:r w:rsidRPr="00683628">
        <w:rPr>
          <w:rFonts w:cs="Arial"/>
          <w:b/>
          <w:lang w:val="fr-FR"/>
        </w:rPr>
        <w:t>Comprendre les schémas de migration et la connectivité le long des voies de migration</w:t>
      </w:r>
    </w:p>
    <w:p w:rsidR="000E0AEF" w:rsidRPr="00683628" w:rsidRDefault="000E0AEF" w:rsidP="000E0AEF">
      <w:pPr>
        <w:spacing w:after="120" w:line="360" w:lineRule="auto"/>
        <w:ind w:left="720"/>
        <w:jc w:val="both"/>
        <w:rPr>
          <w:rFonts w:cs="Arial"/>
          <w:lang w:val="fr-FR"/>
        </w:rPr>
      </w:pPr>
      <w:r w:rsidRPr="00683628">
        <w:rPr>
          <w:rFonts w:cs="Arial"/>
          <w:lang w:val="fr-FR"/>
        </w:rPr>
        <w:t>Pour que les populations soient efficacement conservées, il est important de connaître leur répartition tout au long de leur cycle annuel, ainsi que les principaux sites ou zones nécessaires à la réussite de leur migration.</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jc w:val="both"/>
        <w:rPr>
          <w:rFonts w:cs="Arial"/>
          <w:b/>
          <w:lang w:val="fr-FR"/>
        </w:rPr>
      </w:pPr>
      <w:bookmarkStart w:id="42" w:name="_Toc341449218"/>
      <w:r w:rsidRPr="00683628">
        <w:rPr>
          <w:rFonts w:cs="Arial"/>
          <w:b/>
          <w:lang w:val="fr-FR"/>
        </w:rPr>
        <w:t>4.2</w:t>
      </w:r>
      <w:r w:rsidRPr="00683628">
        <w:rPr>
          <w:rFonts w:cs="Arial"/>
          <w:b/>
          <w:lang w:val="fr-FR"/>
        </w:rPr>
        <w:tab/>
      </w:r>
      <w:bookmarkEnd w:id="42"/>
      <w:r w:rsidRPr="00683628">
        <w:rPr>
          <w:rFonts w:cs="Arial"/>
          <w:b/>
          <w:lang w:val="fr-FR"/>
        </w:rPr>
        <w:t>Suivi des tendances des populations</w:t>
      </w:r>
    </w:p>
    <w:p w:rsidR="000E0AEF" w:rsidRPr="00683628" w:rsidRDefault="000E0AEF" w:rsidP="000E0AEF">
      <w:pPr>
        <w:spacing w:after="120" w:line="360" w:lineRule="auto"/>
        <w:ind w:left="720"/>
        <w:jc w:val="both"/>
        <w:rPr>
          <w:rFonts w:cs="Arial"/>
          <w:lang w:val="fr-FR"/>
        </w:rPr>
      </w:pPr>
      <w:r w:rsidRPr="00683628">
        <w:rPr>
          <w:rFonts w:cs="Arial"/>
          <w:lang w:val="fr-FR"/>
        </w:rPr>
        <w:t>Il est urgent de développer et de mettre en œuvre de nouveaux systèmes de suivis nationaux afin de fournir des données et des indices de population concernant les oiseaux terrestres migrateurs présents au Moyen-Orient, en Asie centrale, sur le sous-continent indien et en Afrique. Pour comprendre les priorités de conservation et les réactions des populations aux pressions et aux mesures de conservation, il est indispensable de suivre l’évolution des populations, et si possible de suivre également les modifications de l’habitat. Pour chaque espèce, il peut être nécessaire de convenir du stade du cycle de vie le plus pertinent pour le suivi, qui correspondra souvent à la saison de reproduction.</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jc w:val="both"/>
        <w:rPr>
          <w:rFonts w:cs="Arial"/>
          <w:b/>
          <w:lang w:val="fr-FR"/>
        </w:rPr>
      </w:pPr>
      <w:bookmarkStart w:id="43" w:name="_Toc341449219"/>
      <w:r w:rsidRPr="00683628">
        <w:rPr>
          <w:rFonts w:cs="Arial"/>
          <w:b/>
          <w:lang w:val="fr-FR"/>
        </w:rPr>
        <w:t>4.3</w:t>
      </w:r>
      <w:r w:rsidRPr="00683628">
        <w:rPr>
          <w:rFonts w:cs="Arial"/>
          <w:b/>
          <w:lang w:val="fr-FR"/>
        </w:rPr>
        <w:tab/>
      </w:r>
      <w:bookmarkEnd w:id="43"/>
      <w:r w:rsidRPr="00683628">
        <w:rPr>
          <w:rFonts w:cs="Arial"/>
          <w:b/>
          <w:lang w:val="fr-FR"/>
        </w:rPr>
        <w:t xml:space="preserve">Comprendre les causes de l’évolution des populations d’oiseaux terrestres migrateurs </w:t>
      </w:r>
    </w:p>
    <w:p w:rsidR="000E0AEF" w:rsidRPr="00683628" w:rsidRDefault="000E0AEF" w:rsidP="000E0AEF">
      <w:pPr>
        <w:spacing w:after="120" w:line="360" w:lineRule="auto"/>
        <w:ind w:left="720"/>
        <w:jc w:val="both"/>
        <w:rPr>
          <w:rFonts w:cs="Arial"/>
          <w:lang w:val="fr-FR"/>
        </w:rPr>
      </w:pPr>
      <w:r w:rsidRPr="00683628">
        <w:rPr>
          <w:rFonts w:cs="Arial"/>
          <w:lang w:val="fr-FR"/>
        </w:rPr>
        <w:t>Pour concentrer l’action de conservation de manière efficace et efficiente, il est nécessaire de diagnostiquer avec précision les facteurs pouvant conduire au déclin de la population, leurs impacts relatifs à différents stades du cycle annuel, ainsi que les interactions et les répercutions pouvant avoir lieu. Il est nécessaire de comprendre les mécanismes démographiques qui sous-tendent les changements des populations, p. ex. si le déclin a pour origine les conditions rencontrées sur les zones de reproduction, les étapes migratoires ou les zones utilisées en dehors de la période de reproduction. Cette information est essentielle à l’élaboration des prescriptions relatives aux habitats qui guideront les interventions de conservation sur les sites des voies de migration.</w:t>
      </w:r>
    </w:p>
    <w:p w:rsidR="000E0AEF" w:rsidRPr="00683628" w:rsidRDefault="000E0AEF" w:rsidP="000E0AEF">
      <w:pPr>
        <w:spacing w:after="120" w:line="360" w:lineRule="auto"/>
        <w:ind w:left="720"/>
        <w:jc w:val="both"/>
        <w:rPr>
          <w:rFonts w:cs="Arial"/>
          <w:lang w:val="fr-FR"/>
        </w:rPr>
      </w:pPr>
      <w:r w:rsidRPr="00683628">
        <w:rPr>
          <w:rFonts w:cs="Arial"/>
          <w:lang w:val="fr-FR"/>
        </w:rPr>
        <w:lastRenderedPageBreak/>
        <w:t>En outre, les liens entre les facteurs écologiques limitants (p. ex. des ressources alimentaires insuffisantes pour la reconstitution des réserves en raison de la dégradation de l’habitat) et les facteurs socio-économiques (p. ex. l’intensification de l’agriculture), ainsi que les facteurs de changement (p. ex. politiques agricoles, marchés, subventions) doivent être mieux compris, afin de développer des interventions efficaces qui permettent de restaurer les populations d’oiseaux.</w:t>
      </w:r>
    </w:p>
    <w:p w:rsidR="000E0AEF" w:rsidRPr="00683628" w:rsidRDefault="000E0AEF" w:rsidP="000E0AEF">
      <w:pPr>
        <w:spacing w:after="120" w:line="360" w:lineRule="auto"/>
        <w:ind w:left="720" w:hanging="720"/>
        <w:jc w:val="both"/>
        <w:rPr>
          <w:rFonts w:cs="Arial"/>
          <w:lang w:val="fr-FR"/>
        </w:rPr>
      </w:pPr>
    </w:p>
    <w:p w:rsidR="000E0AEF" w:rsidRPr="00683628" w:rsidRDefault="000E0AEF" w:rsidP="000E0AEF">
      <w:pPr>
        <w:spacing w:after="120" w:line="360" w:lineRule="auto"/>
        <w:jc w:val="both"/>
        <w:rPr>
          <w:rFonts w:cs="Arial"/>
          <w:b/>
          <w:lang w:val="fr-FR"/>
        </w:rPr>
      </w:pPr>
      <w:r w:rsidRPr="00683628">
        <w:rPr>
          <w:rFonts w:cs="Arial"/>
          <w:b/>
          <w:lang w:val="fr-FR"/>
        </w:rPr>
        <w:t>4.4</w:t>
      </w:r>
      <w:r w:rsidRPr="00683628">
        <w:rPr>
          <w:rFonts w:cs="Arial"/>
          <w:b/>
          <w:lang w:val="fr-FR"/>
        </w:rPr>
        <w:tab/>
        <w:t xml:space="preserve">Renforcer les capacités et améliorer l’échange d’informations, la collaboration et la coordination entre les chercheurs qui étudient les oiseaux terrestres migrateurs </w:t>
      </w:r>
    </w:p>
    <w:p w:rsidR="000E0AEF" w:rsidRPr="00683628" w:rsidRDefault="000E0AEF" w:rsidP="000E0AEF">
      <w:pPr>
        <w:spacing w:after="120" w:line="360" w:lineRule="auto"/>
        <w:ind w:left="720"/>
        <w:jc w:val="both"/>
        <w:rPr>
          <w:rFonts w:cs="Arial"/>
          <w:lang w:val="fr-FR"/>
        </w:rPr>
      </w:pPr>
      <w:r w:rsidRPr="00683628">
        <w:rPr>
          <w:rFonts w:cs="Arial"/>
          <w:lang w:val="fr-FR"/>
        </w:rPr>
        <w:t>Dans certaines régions d’Afrique, d’Asie centrale et du Moyen-Orient, il est nécessaire de renforcer les capacités des agences nationales à recueillir des données et à développer ou relancer leur(s) propre(s) base(s) de données nationale(s), en particulier à travers l’utilisation de ressource en ligne afin que ces données soient accessibles à une communauté plus large.</w:t>
      </w:r>
    </w:p>
    <w:p w:rsidR="000E0AEF" w:rsidRPr="00683628" w:rsidRDefault="000E0AEF" w:rsidP="000E0AEF">
      <w:pPr>
        <w:spacing w:after="120" w:line="360" w:lineRule="auto"/>
        <w:ind w:left="720"/>
        <w:jc w:val="both"/>
        <w:rPr>
          <w:rFonts w:cs="Arial"/>
          <w:lang w:val="fr-FR"/>
        </w:rPr>
      </w:pPr>
    </w:p>
    <w:p w:rsidR="000E0AEF" w:rsidRPr="00683628" w:rsidRDefault="000E0AEF" w:rsidP="000E0AEF">
      <w:pPr>
        <w:spacing w:after="120" w:line="360" w:lineRule="auto"/>
        <w:ind w:left="720"/>
        <w:jc w:val="both"/>
        <w:rPr>
          <w:rFonts w:cs="Arial"/>
          <w:lang w:val="fr-FR"/>
        </w:rPr>
      </w:pPr>
      <w:r w:rsidRPr="00683628">
        <w:rPr>
          <w:rFonts w:cs="Arial"/>
          <w:lang w:val="fr-FR"/>
        </w:rPr>
        <w:t>Comparativement à d’autres groupes d’oiseaux, pour lesquels il existe divers types d’organisations internationales spécialisées et des groupes de travail nationaux, les collaborations entre experts des oiseaux terrestres migrateurs sont moins nombreuses. En outre, la recherche et le suivi portant sur ces oiseaux et menés par des chercheurs non européens sont encore limités. Il y a un besoin urgent de renforcement des capacités pour combler ces lacunes et améliorer la diffusion des résultats de la recherche.</w:t>
      </w:r>
    </w:p>
    <w:p w:rsidR="000E0AEF" w:rsidRPr="00683628" w:rsidRDefault="000E0AEF" w:rsidP="000E0AEF">
      <w:pPr>
        <w:spacing w:after="120" w:line="360" w:lineRule="auto"/>
        <w:ind w:left="720" w:hanging="720"/>
        <w:jc w:val="both"/>
        <w:rPr>
          <w:rFonts w:cs="Arial"/>
          <w:lang w:val="fr-FR"/>
        </w:rPr>
      </w:pPr>
    </w:p>
    <w:p w:rsidR="000E0AEF" w:rsidRPr="00683628" w:rsidRDefault="000E0AEF" w:rsidP="000E0AEF">
      <w:pPr>
        <w:spacing w:after="120" w:line="360" w:lineRule="auto"/>
        <w:ind w:left="720" w:hanging="720"/>
        <w:jc w:val="both"/>
        <w:rPr>
          <w:rFonts w:cs="Arial"/>
          <w:b/>
          <w:lang w:val="fr-FR"/>
        </w:rPr>
      </w:pPr>
      <w:r w:rsidRPr="00683628">
        <w:rPr>
          <w:rFonts w:cs="Arial"/>
          <w:b/>
          <w:lang w:val="fr-FR"/>
        </w:rPr>
        <w:t>5.0</w:t>
      </w:r>
      <w:r w:rsidRPr="00683628">
        <w:rPr>
          <w:rFonts w:cs="Arial"/>
          <w:b/>
          <w:lang w:val="fr-FR"/>
        </w:rPr>
        <w:tab/>
        <w:t>ÉDUCATION ET INFORMATION</w:t>
      </w:r>
    </w:p>
    <w:p w:rsidR="000E0AEF" w:rsidRPr="00683628" w:rsidRDefault="000E0AEF" w:rsidP="000E0AEF">
      <w:pPr>
        <w:spacing w:after="120" w:line="360" w:lineRule="auto"/>
        <w:jc w:val="both"/>
        <w:rPr>
          <w:rFonts w:cs="Arial"/>
          <w:lang w:val="fr-FR"/>
        </w:rPr>
      </w:pPr>
      <w:bookmarkStart w:id="44" w:name="_Toc341449220"/>
      <w:bookmarkEnd w:id="41"/>
      <w:r w:rsidRPr="00683628">
        <w:rPr>
          <w:rFonts w:cs="Arial"/>
          <w:b/>
          <w:lang w:val="fr-FR"/>
        </w:rPr>
        <w:t>5.1</w:t>
      </w:r>
      <w:r w:rsidRPr="00683628">
        <w:rPr>
          <w:rFonts w:cs="Arial"/>
          <w:b/>
          <w:lang w:val="fr-FR"/>
        </w:rPr>
        <w:tab/>
      </w:r>
      <w:bookmarkEnd w:id="44"/>
      <w:r w:rsidRPr="00683628">
        <w:rPr>
          <w:rFonts w:cs="Arial"/>
          <w:b/>
          <w:lang w:val="fr-FR"/>
        </w:rPr>
        <w:t>Améliorer la sensibilisation et la compréhension du public vis-à-vis des espèces d’oiseaux terrestres migrateurs</w:t>
      </w:r>
      <w:r w:rsidRPr="00683628">
        <w:rPr>
          <w:rFonts w:cs="Arial"/>
          <w:lang w:val="fr-FR"/>
        </w:rPr>
        <w:t xml:space="preserve"> </w:t>
      </w:r>
    </w:p>
    <w:p w:rsidR="000E0AEF" w:rsidRPr="00683628" w:rsidRDefault="000E0AEF" w:rsidP="000E0AEF">
      <w:pPr>
        <w:spacing w:after="120" w:line="360" w:lineRule="auto"/>
        <w:ind w:left="720"/>
        <w:jc w:val="both"/>
        <w:rPr>
          <w:rFonts w:cs="Arial"/>
          <w:lang w:val="fr-FR"/>
        </w:rPr>
        <w:sectPr w:rsidR="000E0AEF" w:rsidRPr="00683628" w:rsidSect="00683628">
          <w:headerReference w:type="even" r:id="rId18"/>
          <w:headerReference w:type="default" r:id="rId19"/>
          <w:footerReference w:type="even" r:id="rId20"/>
          <w:footerReference w:type="default" r:id="rId21"/>
          <w:pgSz w:w="12240" w:h="15840"/>
          <w:pgMar w:top="1440" w:right="1440" w:bottom="1440" w:left="1440" w:header="576" w:footer="485" w:gutter="0"/>
          <w:cols w:space="720"/>
          <w:docGrid w:linePitch="360"/>
        </w:sectPr>
      </w:pPr>
      <w:r w:rsidRPr="00683628">
        <w:rPr>
          <w:rFonts w:cs="Arial"/>
          <w:lang w:val="fr-FR"/>
        </w:rPr>
        <w:t>Pour une conservation efficace des oiseaux terrestres migrateurs, le grand public, les communautés locales des zones clés, ainsi que les décideurs et les bailleurs de fonds doivent être conscients à la fois de l’importance de prendre soin de ces oiseaux pour des raisons intrinsèques mais aussi culturelles et économiques, ainsi que des besoins de conservation de ces espèces.</w:t>
      </w:r>
    </w:p>
    <w:p w:rsidR="000E0AEF" w:rsidRPr="00683628" w:rsidRDefault="000E0AEF" w:rsidP="000E0AEF">
      <w:pPr>
        <w:jc w:val="right"/>
        <w:rPr>
          <w:rFonts w:cs="Arial"/>
          <w:b/>
          <w:lang w:val="fr-FR"/>
        </w:rPr>
      </w:pPr>
      <w:r w:rsidRPr="00683628">
        <w:rPr>
          <w:rFonts w:cs="Arial"/>
          <w:b/>
          <w:lang w:val="fr-FR"/>
        </w:rPr>
        <w:lastRenderedPageBreak/>
        <w:t>ANNEXE 2</w:t>
      </w:r>
    </w:p>
    <w:p w:rsidR="000E0AEF" w:rsidRPr="00683628" w:rsidRDefault="000E0AEF" w:rsidP="000E0AEF">
      <w:pPr>
        <w:jc w:val="center"/>
        <w:rPr>
          <w:rFonts w:cs="Arial"/>
          <w:b/>
          <w:lang w:val="fr-FR"/>
        </w:rPr>
      </w:pPr>
    </w:p>
    <w:p w:rsidR="000E0AEF" w:rsidRPr="00683628" w:rsidRDefault="000E0AEF" w:rsidP="000E0AEF">
      <w:pPr>
        <w:jc w:val="center"/>
        <w:rPr>
          <w:rFonts w:cs="Arial"/>
          <w:b/>
          <w:lang w:val="fr-FR"/>
        </w:rPr>
      </w:pPr>
      <w:r w:rsidRPr="00683628">
        <w:rPr>
          <w:rFonts w:cs="Arial"/>
          <w:b/>
          <w:lang w:val="fr-FR"/>
        </w:rPr>
        <w:t xml:space="preserve">Plan d’action pour les oiseaux terrestres migrateurs d’Afrique-Eurasie </w:t>
      </w:r>
    </w:p>
    <w:p w:rsidR="000E0AEF" w:rsidRPr="00683628" w:rsidRDefault="000E0AEF" w:rsidP="000E0AEF">
      <w:pPr>
        <w:jc w:val="center"/>
        <w:rPr>
          <w:rFonts w:cs="Arial"/>
          <w:b/>
          <w:lang w:val="fr-FR"/>
        </w:rPr>
      </w:pPr>
      <w:r w:rsidRPr="00683628">
        <w:rPr>
          <w:rFonts w:cs="Arial"/>
          <w:b/>
          <w:lang w:val="fr-FR"/>
        </w:rPr>
        <w:t>Annexe 2 : Carte de l’aire géographique couverte par le Plan d’action</w:t>
      </w:r>
    </w:p>
    <w:p w:rsidR="000E0AEF" w:rsidRPr="00683628" w:rsidRDefault="000E0AEF" w:rsidP="000E0AEF">
      <w:pPr>
        <w:jc w:val="center"/>
        <w:rPr>
          <w:rFonts w:cs="Arial"/>
          <w:b/>
          <w:lang w:val="fr-FR"/>
        </w:rPr>
      </w:pPr>
      <w:r w:rsidRPr="00683628">
        <w:rPr>
          <w:rFonts w:cs="Arial"/>
        </w:rPr>
        <w:t>Version 28-04-2014</w:t>
      </w:r>
    </w:p>
    <w:p w:rsidR="000E0AEF" w:rsidRPr="00683628" w:rsidRDefault="000E0AEF" w:rsidP="000E0AEF">
      <w:pPr>
        <w:jc w:val="center"/>
        <w:rPr>
          <w:rFonts w:cs="Arial"/>
          <w:b/>
          <w:lang w:val="fr-FR"/>
        </w:rPr>
      </w:pPr>
    </w:p>
    <w:p w:rsidR="000E0AEF" w:rsidRPr="00683628" w:rsidRDefault="00E92741" w:rsidP="00E92741">
      <w:pPr>
        <w:ind w:right="4138"/>
        <w:rPr>
          <w:rFonts w:cs="Arial"/>
        </w:rPr>
      </w:pPr>
      <w:r w:rsidRPr="00683628">
        <w:rPr>
          <w:rFonts w:cs="Arial"/>
          <w:noProof/>
        </w:rPr>
        <w:drawing>
          <wp:inline distT="0" distB="0" distL="0" distR="0" wp14:anchorId="65AB1751" wp14:editId="6FAA67EC">
            <wp:extent cx="5787451" cy="3724275"/>
            <wp:effectExtent l="19050" t="19050" r="22860" b="9525"/>
            <wp:docPr id="13" name="Picture 13" descr="world map AEML_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ap AEML_Polygon"/>
                    <pic:cNvPicPr>
                      <a:picLocks noChangeAspect="1" noChangeArrowheads="1"/>
                    </pic:cNvPicPr>
                  </pic:nvPicPr>
                  <pic:blipFill>
                    <a:blip r:embed="rId22" cstate="print">
                      <a:extLst>
                        <a:ext uri="{28A0092B-C50C-407E-A947-70E740481C1C}">
                          <a14:useLocalDpi xmlns:a14="http://schemas.microsoft.com/office/drawing/2010/main" val="0"/>
                        </a:ext>
                      </a:extLst>
                    </a:blip>
                    <a:srcRect l="34152" t="2007" r="870" b="15250"/>
                    <a:stretch>
                      <a:fillRect/>
                    </a:stretch>
                  </pic:blipFill>
                  <pic:spPr bwMode="auto">
                    <a:xfrm>
                      <a:off x="0" y="0"/>
                      <a:ext cx="5812234" cy="3740223"/>
                    </a:xfrm>
                    <a:prstGeom prst="rect">
                      <a:avLst/>
                    </a:prstGeom>
                    <a:noFill/>
                    <a:ln w="9525" cmpd="sng">
                      <a:solidFill>
                        <a:srgbClr val="000000"/>
                      </a:solidFill>
                      <a:miter lim="800000"/>
                      <a:headEnd/>
                      <a:tailEnd/>
                    </a:ln>
                    <a:effectLst/>
                  </pic:spPr>
                </pic:pic>
              </a:graphicData>
            </a:graphic>
          </wp:inline>
        </w:drawing>
      </w:r>
    </w:p>
    <w:p w:rsidR="000E0AEF" w:rsidRPr="00683628" w:rsidRDefault="000E0AEF" w:rsidP="000E0AEF">
      <w:pPr>
        <w:ind w:right="4138"/>
        <w:jc w:val="center"/>
        <w:rPr>
          <w:rFonts w:cs="Arial"/>
        </w:rPr>
      </w:pPr>
    </w:p>
    <w:p w:rsidR="000E0AEF" w:rsidRPr="00683628" w:rsidRDefault="000E0AEF" w:rsidP="000E0AEF">
      <w:pPr>
        <w:ind w:right="4138"/>
        <w:jc w:val="center"/>
        <w:rPr>
          <w:rFonts w:cs="Arial"/>
        </w:rPr>
      </w:pPr>
    </w:p>
    <w:p w:rsidR="000E0AEF" w:rsidRPr="00683628" w:rsidRDefault="000E0AEF" w:rsidP="000E0AEF">
      <w:pPr>
        <w:jc w:val="center"/>
        <w:rPr>
          <w:rFonts w:cs="Arial"/>
          <w:lang w:val="fr-FR"/>
        </w:rPr>
      </w:pPr>
    </w:p>
    <w:p w:rsidR="000E0AEF" w:rsidRPr="00683628" w:rsidRDefault="000E0AEF" w:rsidP="000E0AEF">
      <w:pPr>
        <w:jc w:val="both"/>
        <w:rPr>
          <w:rFonts w:cs="Arial"/>
          <w:lang w:val="fr-FR"/>
        </w:rPr>
        <w:sectPr w:rsidR="000E0AEF" w:rsidRPr="00683628" w:rsidSect="00683628">
          <w:headerReference w:type="default" r:id="rId23"/>
          <w:footerReference w:type="even" r:id="rId24"/>
          <w:footerReference w:type="default" r:id="rId25"/>
          <w:pgSz w:w="11907" w:h="16839" w:code="9"/>
          <w:pgMar w:top="622" w:right="1531" w:bottom="1440" w:left="1531" w:header="270" w:footer="489" w:gutter="0"/>
          <w:cols w:space="708"/>
          <w:docGrid w:linePitch="360"/>
        </w:sectPr>
      </w:pPr>
    </w:p>
    <w:p w:rsidR="000E0AEF" w:rsidRPr="00683628" w:rsidRDefault="000E0AEF" w:rsidP="000E0AEF">
      <w:pPr>
        <w:jc w:val="both"/>
        <w:rPr>
          <w:rFonts w:cs="Arial"/>
          <w:lang w:val="fr-FR"/>
        </w:rPr>
      </w:pPr>
      <w:r w:rsidRPr="00683628">
        <w:rPr>
          <w:rFonts w:cs="Arial"/>
          <w:lang w:val="fr-FR"/>
        </w:rPr>
        <w:lastRenderedPageBreak/>
        <w:t>Seuls les États de l’aire de répartition et territoires énumérés ci-dessous, et figurés en vert sur la carte, sont inclus dans l’aire du Plan d’action.</w:t>
      </w:r>
    </w:p>
    <w:p w:rsidR="000E0AEF" w:rsidRPr="00683628" w:rsidRDefault="000E0AEF" w:rsidP="000E0AEF">
      <w:pPr>
        <w:jc w:val="both"/>
        <w:rPr>
          <w:rFonts w:cs="Arial"/>
          <w:lang w:val="fr-FR"/>
        </w:rPr>
      </w:pPr>
    </w:p>
    <w:tbl>
      <w:tblPr>
        <w:tblW w:w="11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240"/>
        <w:gridCol w:w="4350"/>
      </w:tblGrid>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Afghanistan</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Ghana</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Ouganda</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Afrique du Sud</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Grèce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Ouzbékistan</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Albanie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Guinée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Pakistan</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Algérie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Guinée équatoriale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Pays-Bas</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Allemagne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Guinée-Bissau</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Pologne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Andorre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Hongrie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Portugal</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Angola</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Inde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Qatar</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Arabie saoudite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Irak</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République arabe syrienne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Arménie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Iran, République islamique d'</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République centrafricaine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Autriche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Irlande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République tchèque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Azerbaïdjan</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Islande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République-Unie de Tanzanie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Bahreïn</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Israël</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Roumanie</w:t>
            </w:r>
          </w:p>
        </w:tc>
      </w:tr>
      <w:tr w:rsidR="000E0AEF" w:rsidRPr="00F72DCF"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Belgique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Italie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Royaume-Uni de Grande-Bretagne et d’Irlande du Nord, y compris le bailliage de Guernesey, le bailliage de Jersey, l’Ile de Man, Gibraltar et les zones de souveraineté britannique à Chypre (</w:t>
            </w:r>
            <w:proofErr w:type="spellStart"/>
            <w:r w:rsidRPr="00683628">
              <w:rPr>
                <w:rFonts w:cs="Arial"/>
                <w:sz w:val="20"/>
                <w:szCs w:val="20"/>
                <w:lang w:val="fr-FR"/>
              </w:rPr>
              <w:t>Akrotiri</w:t>
            </w:r>
            <w:proofErr w:type="spellEnd"/>
            <w:r w:rsidRPr="00683628">
              <w:rPr>
                <w:rFonts w:cs="Arial"/>
                <w:sz w:val="20"/>
                <w:szCs w:val="20"/>
                <w:lang w:val="fr-FR"/>
              </w:rPr>
              <w:t xml:space="preserve"> et </w:t>
            </w:r>
            <w:proofErr w:type="spellStart"/>
            <w:r w:rsidRPr="00683628">
              <w:rPr>
                <w:rFonts w:cs="Arial"/>
                <w:sz w:val="20"/>
                <w:szCs w:val="20"/>
                <w:lang w:val="fr-FR"/>
              </w:rPr>
              <w:t>Okehelia</w:t>
            </w:r>
            <w:proofErr w:type="spellEnd"/>
            <w:r w:rsidRPr="00683628">
              <w:rPr>
                <w:rFonts w:cs="Arial"/>
                <w:sz w:val="20"/>
                <w:szCs w:val="20"/>
                <w:lang w:val="fr-FR"/>
              </w:rPr>
              <w:t>)</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Bénin</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Jordanie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rPr>
              <w:t xml:space="preserve">Fédération de </w:t>
            </w:r>
            <w:r w:rsidRPr="00683628">
              <w:rPr>
                <w:rFonts w:cs="Arial"/>
                <w:sz w:val="20"/>
                <w:szCs w:val="20"/>
                <w:lang w:val="fr-FR"/>
              </w:rPr>
              <w:t>Russie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Biélorussie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Kazakhstan</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Rwanda</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Bosnie-Herzégovine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Kenya</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Saint-Marin</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lastRenderedPageBreak/>
              <w:t>Botswana</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Kirghizistan</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Sao Tomé et Principe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Bulgarie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Koweït</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Saint-Siège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Burkina Faso</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Lesotho</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Sénégal</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Burundi</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Lettonie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Serbie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Cabo</w:t>
            </w:r>
            <w:r w:rsidRPr="00683628" w:rsidDel="00E47E1C">
              <w:rPr>
                <w:rFonts w:cs="Arial"/>
                <w:sz w:val="20"/>
                <w:szCs w:val="20"/>
                <w:lang w:val="fr-FR"/>
              </w:rPr>
              <w:t>-</w:t>
            </w:r>
            <w:r w:rsidRPr="00683628">
              <w:rPr>
                <w:rFonts w:cs="Arial"/>
                <w:sz w:val="20"/>
                <w:szCs w:val="20"/>
                <w:lang w:val="fr-FR"/>
              </w:rPr>
              <w:t xml:space="preserve"> Verde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Liban</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Seychelles</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Cameroun</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Libéria</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Sierra Leone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Chypre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Libye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Slovaquie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Comores</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Liechtenstein</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Slovénie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Congo</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Lituanie</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Somalie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Congo, République démocratique du</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Luxembourg</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Soudan</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Côte d’Ivoire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Macédoine du Nord</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Soudan du Sud</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Croatie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Madagascar</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Sri Lanka</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Danemark, y compris les îles Féroé et le Groenland</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Malawi</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Suède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Djibouti</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Mali</w:t>
            </w:r>
          </w:p>
        </w:tc>
        <w:tc>
          <w:tcPr>
            <w:tcW w:w="435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Suisse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Égypte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Malte</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Tadjikistan</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Émirats arabes unis</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Maroc</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Tchad</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Érythrée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Maurice</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Territoires de l’Autorité palestinienne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Espagne, y compris les îles Canaries</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Mauritanie</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Togo</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Estonie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Moldavie</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Tunisie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Eswatini</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Monaco</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Turkménistan</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sidDel="00EE7F6A">
              <w:rPr>
                <w:rFonts w:cs="Arial"/>
                <w:sz w:val="20"/>
                <w:szCs w:val="20"/>
                <w:lang w:val="fr-FR"/>
              </w:rPr>
              <w:lastRenderedPageBreak/>
              <w:t>Éthiopie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Monténégro</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Turquie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sidDel="00737D56">
              <w:rPr>
                <w:rFonts w:cs="Arial"/>
                <w:sz w:val="20"/>
                <w:szCs w:val="20"/>
                <w:lang w:val="fr-FR"/>
              </w:rPr>
              <w:t>Finlande, y compris les îles Åland</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Mozambique</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Ukraine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France, y compris Mayotte et à la Réunion</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Namibie</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Yémen</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Gabon</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Népal</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Zambie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Gambie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Niger</w:t>
            </w:r>
          </w:p>
        </w:tc>
        <w:tc>
          <w:tcPr>
            <w:tcW w:w="4350" w:type="dxa"/>
            <w:shd w:val="clear" w:color="auto" w:fill="auto"/>
          </w:tcPr>
          <w:p w:rsidR="000E0AEF" w:rsidRPr="00683628" w:rsidRDefault="000E0AEF" w:rsidP="00683628">
            <w:pPr>
              <w:rPr>
                <w:rFonts w:cs="Arial"/>
                <w:sz w:val="20"/>
                <w:szCs w:val="20"/>
                <w:lang w:val="fr-FR"/>
              </w:rPr>
            </w:pPr>
            <w:r w:rsidRPr="00683628" w:rsidDel="00077713">
              <w:rPr>
                <w:rFonts w:cs="Arial"/>
                <w:sz w:val="20"/>
                <w:szCs w:val="20"/>
                <w:lang w:val="fr-FR"/>
              </w:rPr>
              <w:t>Zimbabwe</w:t>
            </w: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Géorgie</w:t>
            </w: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Nigeria</w:t>
            </w:r>
          </w:p>
        </w:tc>
        <w:tc>
          <w:tcPr>
            <w:tcW w:w="4350" w:type="dxa"/>
            <w:shd w:val="clear" w:color="auto" w:fill="auto"/>
          </w:tcPr>
          <w:p w:rsidR="000E0AEF" w:rsidRPr="00683628" w:rsidRDefault="000E0AEF" w:rsidP="00683628">
            <w:pPr>
              <w:rPr>
                <w:rFonts w:cs="Arial"/>
                <w:sz w:val="20"/>
                <w:szCs w:val="20"/>
                <w:lang w:val="fr-FR"/>
              </w:rPr>
            </w:pPr>
          </w:p>
        </w:tc>
      </w:tr>
      <w:tr w:rsidR="000E0AEF" w:rsidRPr="00F72DCF" w:rsidTr="00683628">
        <w:tc>
          <w:tcPr>
            <w:tcW w:w="4320" w:type="dxa"/>
            <w:shd w:val="clear" w:color="auto" w:fill="auto"/>
          </w:tcPr>
          <w:p w:rsidR="000E0AEF" w:rsidRPr="00683628" w:rsidRDefault="000E0AEF" w:rsidP="00683628">
            <w:pPr>
              <w:rPr>
                <w:rFonts w:cs="Arial"/>
                <w:sz w:val="20"/>
                <w:szCs w:val="20"/>
                <w:lang w:val="fr-FR"/>
              </w:rPr>
            </w:pP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Norvège, y compris les îles</w:t>
            </w:r>
          </w:p>
          <w:p w:rsidR="000E0AEF" w:rsidRPr="00683628" w:rsidRDefault="000E0AEF" w:rsidP="00683628">
            <w:pPr>
              <w:rPr>
                <w:rFonts w:cs="Arial"/>
                <w:sz w:val="20"/>
                <w:szCs w:val="20"/>
                <w:lang w:val="fr-FR"/>
              </w:rPr>
            </w:pPr>
            <w:r w:rsidRPr="00683628">
              <w:rPr>
                <w:rFonts w:cs="Arial"/>
                <w:sz w:val="20"/>
                <w:szCs w:val="20"/>
                <w:lang w:val="fr-FR"/>
              </w:rPr>
              <w:t xml:space="preserve"> Svalbard et Jan Mayen</w:t>
            </w:r>
          </w:p>
        </w:tc>
        <w:tc>
          <w:tcPr>
            <w:tcW w:w="4350" w:type="dxa"/>
            <w:shd w:val="clear" w:color="auto" w:fill="auto"/>
          </w:tcPr>
          <w:p w:rsidR="000E0AEF" w:rsidRPr="00683628" w:rsidRDefault="000E0AEF" w:rsidP="00683628">
            <w:pPr>
              <w:rPr>
                <w:rFonts w:cs="Arial"/>
                <w:sz w:val="20"/>
                <w:szCs w:val="20"/>
                <w:lang w:val="fr-FR"/>
              </w:rPr>
            </w:pPr>
          </w:p>
        </w:tc>
      </w:tr>
      <w:tr w:rsidR="000E0AEF" w:rsidRPr="00683628" w:rsidTr="00683628">
        <w:tc>
          <w:tcPr>
            <w:tcW w:w="4320" w:type="dxa"/>
            <w:shd w:val="clear" w:color="auto" w:fill="auto"/>
          </w:tcPr>
          <w:p w:rsidR="000E0AEF" w:rsidRPr="00683628" w:rsidRDefault="000E0AEF" w:rsidP="00683628">
            <w:pPr>
              <w:rPr>
                <w:rFonts w:cs="Arial"/>
                <w:sz w:val="20"/>
                <w:szCs w:val="20"/>
                <w:lang w:val="fr-FR"/>
              </w:rPr>
            </w:pPr>
          </w:p>
        </w:tc>
        <w:tc>
          <w:tcPr>
            <w:tcW w:w="3240" w:type="dxa"/>
            <w:shd w:val="clear" w:color="auto" w:fill="auto"/>
          </w:tcPr>
          <w:p w:rsidR="000E0AEF" w:rsidRPr="00683628" w:rsidRDefault="000E0AEF" w:rsidP="00683628">
            <w:pPr>
              <w:rPr>
                <w:rFonts w:cs="Arial"/>
                <w:sz w:val="20"/>
                <w:szCs w:val="20"/>
                <w:lang w:val="fr-FR"/>
              </w:rPr>
            </w:pPr>
            <w:r w:rsidRPr="00683628">
              <w:rPr>
                <w:rFonts w:cs="Arial"/>
                <w:sz w:val="20"/>
                <w:szCs w:val="20"/>
                <w:lang w:val="fr-FR"/>
              </w:rPr>
              <w:t>Oman</w:t>
            </w:r>
          </w:p>
        </w:tc>
        <w:tc>
          <w:tcPr>
            <w:tcW w:w="4350" w:type="dxa"/>
            <w:shd w:val="clear" w:color="auto" w:fill="auto"/>
          </w:tcPr>
          <w:p w:rsidR="000E0AEF" w:rsidRPr="00683628" w:rsidRDefault="000E0AEF" w:rsidP="00683628">
            <w:pPr>
              <w:rPr>
                <w:rFonts w:cs="Arial"/>
                <w:sz w:val="20"/>
                <w:szCs w:val="20"/>
                <w:lang w:val="fr-FR"/>
              </w:rPr>
            </w:pPr>
          </w:p>
        </w:tc>
      </w:tr>
    </w:tbl>
    <w:p w:rsidR="000E0AEF" w:rsidRPr="00683628" w:rsidRDefault="000E0AEF" w:rsidP="000E0AEF">
      <w:pPr>
        <w:autoSpaceDE w:val="0"/>
        <w:autoSpaceDN w:val="0"/>
        <w:adjustRightInd w:val="0"/>
        <w:rPr>
          <w:rFonts w:cs="Arial"/>
          <w:lang w:val="fr-FR"/>
        </w:rPr>
      </w:pPr>
    </w:p>
    <w:p w:rsidR="000E0AEF" w:rsidRPr="00683628" w:rsidRDefault="000E0AEF" w:rsidP="000E0AEF">
      <w:pPr>
        <w:spacing w:after="120" w:line="360" w:lineRule="auto"/>
        <w:ind w:left="720"/>
        <w:jc w:val="both"/>
        <w:rPr>
          <w:rFonts w:cs="Arial"/>
          <w:lang w:val="fr-FR"/>
        </w:rPr>
        <w:sectPr w:rsidR="000E0AEF" w:rsidRPr="00683628" w:rsidSect="00683628">
          <w:headerReference w:type="even" r:id="rId26"/>
          <w:headerReference w:type="default" r:id="rId27"/>
          <w:footerReference w:type="even" r:id="rId28"/>
          <w:pgSz w:w="16839" w:h="11907" w:orient="landscape" w:code="9"/>
          <w:pgMar w:top="1526" w:right="619" w:bottom="1526" w:left="1440" w:header="274" w:footer="706" w:gutter="0"/>
          <w:cols w:space="708"/>
          <w:docGrid w:linePitch="360"/>
        </w:sectPr>
      </w:pPr>
    </w:p>
    <w:p w:rsidR="000E0AEF" w:rsidRPr="00683628" w:rsidRDefault="000E0AEF" w:rsidP="000E0AEF">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right"/>
        <w:outlineLvl w:val="1"/>
        <w:rPr>
          <w:rFonts w:eastAsia="Times New Roman" w:cs="Arial"/>
          <w:b/>
          <w:bCs/>
          <w:lang w:val="fr-FR"/>
        </w:rPr>
      </w:pPr>
      <w:bookmarkStart w:id="45" w:name="_Toc341449226"/>
      <w:r w:rsidRPr="00683628">
        <w:rPr>
          <w:rFonts w:eastAsia="Times New Roman" w:cs="Arial"/>
          <w:b/>
          <w:bCs/>
          <w:lang w:val="fr-FR"/>
        </w:rPr>
        <w:lastRenderedPageBreak/>
        <w:t>A</w:t>
      </w:r>
      <w:r w:rsidR="00D143E1">
        <w:rPr>
          <w:rFonts w:eastAsia="Times New Roman" w:cs="Arial"/>
          <w:b/>
          <w:bCs/>
          <w:lang w:val="fr-FR"/>
        </w:rPr>
        <w:t>NNEXE</w:t>
      </w:r>
      <w:r w:rsidRPr="00683628">
        <w:rPr>
          <w:rFonts w:eastAsia="Times New Roman" w:cs="Arial"/>
          <w:b/>
          <w:bCs/>
          <w:lang w:val="fr-FR"/>
        </w:rPr>
        <w:t xml:space="preserve"> 3</w:t>
      </w:r>
    </w:p>
    <w:p w:rsidR="000E0AEF" w:rsidRPr="00683628" w:rsidRDefault="000E0AEF" w:rsidP="000E0AEF">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cs="Arial"/>
          <w:b/>
          <w:bCs/>
          <w:lang w:val="fr-FR"/>
        </w:rPr>
      </w:pPr>
    </w:p>
    <w:p w:rsidR="000E0AEF" w:rsidRPr="00683628" w:rsidRDefault="000E0AEF" w:rsidP="000E0AEF">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cs="Arial"/>
          <w:b/>
          <w:bCs/>
          <w:lang w:val="fr-FR"/>
        </w:rPr>
      </w:pPr>
      <w:r w:rsidRPr="00683628">
        <w:rPr>
          <w:rFonts w:eastAsia="Times New Roman" w:cs="Arial"/>
          <w:b/>
          <w:bCs/>
          <w:lang w:val="fr-FR"/>
        </w:rPr>
        <w:t xml:space="preserve">Plan d’action pour les oiseaux terrestres migrateurs d’Afrique-Eurasie </w:t>
      </w:r>
    </w:p>
    <w:p w:rsidR="000E0AEF" w:rsidRPr="00683628" w:rsidRDefault="000E0AEF" w:rsidP="000E0AEF">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cs="Arial"/>
          <w:b/>
          <w:bCs/>
          <w:lang w:val="fr-FR"/>
        </w:rPr>
      </w:pPr>
      <w:r w:rsidRPr="00683628">
        <w:rPr>
          <w:rFonts w:eastAsia="Times New Roman" w:cs="Arial"/>
          <w:b/>
          <w:bCs/>
          <w:lang w:val="fr-FR"/>
        </w:rPr>
        <w:t>Annexe 3 : List</w:t>
      </w:r>
      <w:bookmarkEnd w:id="45"/>
      <w:r w:rsidRPr="00683628">
        <w:rPr>
          <w:rFonts w:eastAsia="Times New Roman" w:cs="Arial"/>
          <w:b/>
          <w:bCs/>
          <w:lang w:val="fr-FR"/>
        </w:rPr>
        <w:t>es des espèces</w:t>
      </w:r>
    </w:p>
    <w:p w:rsidR="000E0AEF" w:rsidRPr="00683628" w:rsidRDefault="000E0AEF" w:rsidP="000E0AEF">
      <w:pPr>
        <w:jc w:val="center"/>
        <w:rPr>
          <w:rFonts w:cs="Arial"/>
          <w:lang w:val="fr-FR" w:eastAsia="x-none"/>
        </w:rPr>
      </w:pPr>
      <w:r w:rsidRPr="00F43F65">
        <w:rPr>
          <w:rFonts w:cs="Arial"/>
          <w:lang w:val="fr-FR" w:eastAsia="x-none"/>
        </w:rPr>
        <w:t xml:space="preserve">Version </w:t>
      </w:r>
      <w:r w:rsidR="0046541A">
        <w:rPr>
          <w:rFonts w:cs="Arial"/>
          <w:lang w:val="fr-FR" w:eastAsia="x-none"/>
        </w:rPr>
        <w:t>12</w:t>
      </w:r>
      <w:r w:rsidRPr="00F43F65">
        <w:rPr>
          <w:rFonts w:cs="Arial"/>
          <w:lang w:val="fr-FR" w:eastAsia="x-none"/>
        </w:rPr>
        <w:t>-</w:t>
      </w:r>
      <w:r w:rsidR="00E92741">
        <w:rPr>
          <w:rFonts w:cs="Arial"/>
          <w:lang w:val="fr-FR" w:eastAsia="x-none"/>
        </w:rPr>
        <w:t>12</w:t>
      </w:r>
      <w:r w:rsidRPr="00F43F65">
        <w:rPr>
          <w:rFonts w:cs="Arial"/>
          <w:lang w:val="fr-FR" w:eastAsia="x-none"/>
        </w:rPr>
        <w:t>-2019</w:t>
      </w:r>
    </w:p>
    <w:p w:rsidR="000E0AEF" w:rsidRPr="00683628" w:rsidRDefault="000E0AEF" w:rsidP="000E0AEF">
      <w:pPr>
        <w:spacing w:after="60"/>
        <w:contextualSpacing/>
        <w:rPr>
          <w:rFonts w:cs="Arial"/>
          <w:lang w:val="fr-FR"/>
        </w:rPr>
      </w:pPr>
    </w:p>
    <w:p w:rsidR="000E0AEF" w:rsidRPr="00683628" w:rsidRDefault="000E0AEF" w:rsidP="000E0AEF">
      <w:pPr>
        <w:rPr>
          <w:rFonts w:cs="Arial"/>
          <w:lang w:val="fr-FR"/>
        </w:rPr>
      </w:pPr>
      <w:r w:rsidRPr="00683628">
        <w:rPr>
          <w:rFonts w:cs="Arial"/>
          <w:lang w:val="fr-FR"/>
        </w:rPr>
        <w:t>La liste évolutive</w:t>
      </w:r>
      <w:r w:rsidRPr="00683628">
        <w:rPr>
          <w:rFonts w:cs="Arial"/>
          <w:vertAlign w:val="superscript"/>
        </w:rPr>
        <w:footnoteReference w:id="8"/>
      </w:r>
      <w:r w:rsidRPr="00683628">
        <w:rPr>
          <w:rFonts w:cs="Arial"/>
          <w:lang w:val="fr-FR"/>
        </w:rPr>
        <w:t xml:space="preserve"> des espèces d’</w:t>
      </w:r>
      <w:r w:rsidRPr="00683628">
        <w:rPr>
          <w:rFonts w:cs="Arial"/>
          <w:i/>
          <w:lang w:val="fr-FR"/>
        </w:rPr>
        <w:t xml:space="preserve">oiseaux terrestres migrateurs </w:t>
      </w:r>
      <w:r w:rsidRPr="00683628">
        <w:rPr>
          <w:rFonts w:cs="Arial"/>
          <w:lang w:val="fr-FR"/>
        </w:rPr>
        <w:t xml:space="preserve">de la région </w:t>
      </w:r>
      <w:r w:rsidRPr="00683628">
        <w:rPr>
          <w:rFonts w:cs="Arial"/>
          <w:i/>
          <w:lang w:val="fr-FR"/>
        </w:rPr>
        <w:t>Afrique-Eurasie</w:t>
      </w:r>
      <w:r w:rsidRPr="00683628">
        <w:rPr>
          <w:rFonts w:cs="Arial"/>
          <w:lang w:val="fr-FR"/>
        </w:rPr>
        <w:t xml:space="preserve"> est présentée ci-après, selon les définitions suivantes :</w:t>
      </w:r>
    </w:p>
    <w:p w:rsidR="000E0AEF" w:rsidRPr="00683628" w:rsidRDefault="000E0AEF" w:rsidP="00D143E1">
      <w:pPr>
        <w:numPr>
          <w:ilvl w:val="0"/>
          <w:numId w:val="18"/>
        </w:numPr>
        <w:spacing w:after="120" w:line="240" w:lineRule="auto"/>
        <w:ind w:left="567" w:hanging="567"/>
        <w:jc w:val="both"/>
        <w:rPr>
          <w:rFonts w:cs="Arial"/>
          <w:lang w:val="fr-FR"/>
        </w:rPr>
      </w:pPr>
      <w:r w:rsidRPr="00683628">
        <w:rPr>
          <w:rFonts w:cs="Arial"/>
          <w:lang w:val="fr-FR"/>
        </w:rPr>
        <w:t>Le terme « </w:t>
      </w:r>
      <w:r w:rsidRPr="00683628">
        <w:rPr>
          <w:rFonts w:cs="Arial"/>
          <w:i/>
          <w:lang w:val="fr-FR"/>
        </w:rPr>
        <w:t>migrateur »</w:t>
      </w:r>
      <w:r w:rsidRPr="00683628">
        <w:rPr>
          <w:rFonts w:cs="Arial"/>
          <w:lang w:val="fr-FR"/>
        </w:rPr>
        <w:t xml:space="preserve"> s’applique aux espèces recensées par le Service d’information sur les espèces (SIS) de l’UICN et par la base de données mondiale sur les oiseaux de </w:t>
      </w:r>
      <w:proofErr w:type="spellStart"/>
      <w:r w:rsidRPr="00683628">
        <w:rPr>
          <w:rFonts w:cs="Arial"/>
          <w:lang w:val="fr-FR"/>
        </w:rPr>
        <w:t>BirdLife</w:t>
      </w:r>
      <w:proofErr w:type="spellEnd"/>
      <w:r w:rsidRPr="00683628">
        <w:rPr>
          <w:rFonts w:cs="Arial"/>
          <w:lang w:val="fr-FR"/>
        </w:rPr>
        <w:t xml:space="preserve"> International (BMDA) dans la catégorie « </w:t>
      </w:r>
      <w:r w:rsidRPr="00683628">
        <w:rPr>
          <w:rFonts w:cs="Arial"/>
          <w:i/>
          <w:lang w:val="fr-FR"/>
        </w:rPr>
        <w:t>Migrateur vrai</w:t>
      </w:r>
      <w:r w:rsidRPr="00683628">
        <w:rPr>
          <w:rFonts w:cs="Arial"/>
          <w:lang w:val="fr-FR"/>
        </w:rPr>
        <w:t> » (</w:t>
      </w:r>
      <w:r w:rsidRPr="00683628">
        <w:rPr>
          <w:rFonts w:cs="Arial"/>
          <w:i/>
          <w:lang w:val="fr-FR"/>
        </w:rPr>
        <w:t>Full Migrant</w:t>
      </w:r>
      <w:r w:rsidRPr="00683628">
        <w:rPr>
          <w:rFonts w:cs="Arial"/>
          <w:lang w:val="fr-FR"/>
        </w:rPr>
        <w:t>), telles que les espèces dont un pourcentage important (&gt; 50 %) de la population mondiale migre :</w:t>
      </w:r>
    </w:p>
    <w:p w:rsidR="000E0AEF" w:rsidRPr="00683628" w:rsidRDefault="000E0AEF" w:rsidP="00D143E1">
      <w:pPr>
        <w:numPr>
          <w:ilvl w:val="1"/>
          <w:numId w:val="19"/>
        </w:numPr>
        <w:spacing w:after="120" w:line="240" w:lineRule="auto"/>
        <w:ind w:left="1134" w:hanging="567"/>
        <w:jc w:val="both"/>
        <w:rPr>
          <w:rFonts w:cs="Arial"/>
          <w:lang w:val="fr-FR"/>
        </w:rPr>
      </w:pPr>
      <w:r w:rsidRPr="00683628">
        <w:rPr>
          <w:rFonts w:cs="Arial"/>
          <w:lang w:val="fr-FR"/>
        </w:rPr>
        <w:t xml:space="preserve">Avec l’ajout de la Grande Outarde </w:t>
      </w:r>
      <w:r w:rsidRPr="00683628">
        <w:rPr>
          <w:rFonts w:cs="Arial"/>
          <w:i/>
          <w:lang w:val="fr-FR"/>
        </w:rPr>
        <w:t>Otis tarda</w:t>
      </w:r>
      <w:r w:rsidRPr="00683628">
        <w:rPr>
          <w:rFonts w:cs="Arial"/>
          <w:lang w:val="fr-FR"/>
        </w:rPr>
        <w:t xml:space="preserve"> qui figure à l’Annexe I de la CMS et est probablement enregistrée à tort au sein du SIS et de la BMDA en tant que migrateur altitudinal. </w:t>
      </w:r>
    </w:p>
    <w:p w:rsidR="000E0AEF" w:rsidRPr="00683628" w:rsidRDefault="000E0AEF" w:rsidP="00D143E1">
      <w:pPr>
        <w:numPr>
          <w:ilvl w:val="1"/>
          <w:numId w:val="19"/>
        </w:numPr>
        <w:spacing w:after="120" w:line="240" w:lineRule="auto"/>
        <w:ind w:left="1134" w:hanging="567"/>
        <w:jc w:val="both"/>
        <w:rPr>
          <w:rFonts w:cs="Arial"/>
          <w:lang w:val="fr-FR"/>
        </w:rPr>
      </w:pPr>
      <w:r w:rsidRPr="00683628">
        <w:rPr>
          <w:rFonts w:cs="Arial"/>
          <w:lang w:val="fr-FR"/>
        </w:rPr>
        <w:t xml:space="preserve">En excluant tous les migrateurs endémiques d’un seul pays afin de se conformer à la définition des espèces migratrices de la CMS, qui considère qu’une espèce migratrice « </w:t>
      </w:r>
      <w:r w:rsidRPr="00683628">
        <w:rPr>
          <w:rFonts w:cs="Arial"/>
          <w:i/>
          <w:lang w:val="fr-FR"/>
        </w:rPr>
        <w:t>franchit (…) une ou plusieurs limites de juridiction nationale</w:t>
      </w:r>
      <w:r w:rsidRPr="00683628">
        <w:rPr>
          <w:rFonts w:cs="Arial"/>
          <w:lang w:val="fr-FR"/>
        </w:rPr>
        <w:t> </w:t>
      </w:r>
      <w:proofErr w:type="gramStart"/>
      <w:r w:rsidRPr="00683628">
        <w:rPr>
          <w:rFonts w:cs="Arial"/>
          <w:lang w:val="fr-FR"/>
        </w:rPr>
        <w:t>»..</w:t>
      </w:r>
      <w:proofErr w:type="gramEnd"/>
      <w:r w:rsidRPr="00683628">
        <w:rPr>
          <w:rFonts w:cs="Arial"/>
          <w:lang w:val="fr-FR"/>
        </w:rPr>
        <w:t xml:space="preserve"> En réalité, cela s’est traduit par l’exclusion d’une seule espèce, le Founingo bleu </w:t>
      </w:r>
      <w:proofErr w:type="spellStart"/>
      <w:r w:rsidRPr="00683628">
        <w:rPr>
          <w:rFonts w:cs="Arial"/>
          <w:i/>
          <w:lang w:val="fr-FR"/>
        </w:rPr>
        <w:t>Alectroenas</w:t>
      </w:r>
      <w:proofErr w:type="spellEnd"/>
      <w:r w:rsidRPr="00683628">
        <w:rPr>
          <w:rFonts w:cs="Arial"/>
          <w:i/>
          <w:lang w:val="fr-FR"/>
        </w:rPr>
        <w:t xml:space="preserve"> </w:t>
      </w:r>
      <w:proofErr w:type="spellStart"/>
      <w:r w:rsidRPr="00683628">
        <w:rPr>
          <w:rFonts w:cs="Arial"/>
          <w:i/>
          <w:lang w:val="fr-FR"/>
        </w:rPr>
        <w:t>madagascariensis</w:t>
      </w:r>
      <w:proofErr w:type="spellEnd"/>
      <w:r w:rsidRPr="00683628">
        <w:rPr>
          <w:rFonts w:cs="Arial"/>
          <w:lang w:val="fr-FR"/>
        </w:rPr>
        <w:t xml:space="preserve">. Toutefois, il convient de noter qu’exclure les espèces endémiques d’un seul pays n’est pas strictement synonyme d’exclure les espèces qui ne traversent pas de frontières politiques. Il est tout à fait possible pour une espèce migratrice dont l’aire de répartition s’étend sur plusieurs pays qu’aucune de ses populations ne traverse de frontières nationales dans le cadre de sa migration régulière. La définition de « </w:t>
      </w:r>
      <w:r w:rsidRPr="00683628">
        <w:rPr>
          <w:rFonts w:cs="Arial"/>
          <w:i/>
          <w:lang w:val="fr-FR"/>
        </w:rPr>
        <w:t>Migrateur vrai</w:t>
      </w:r>
      <w:r w:rsidRPr="00683628">
        <w:rPr>
          <w:rFonts w:cs="Arial"/>
          <w:lang w:val="fr-FR"/>
        </w:rPr>
        <w:t xml:space="preserve"> » exige qu’une proportion importante (&gt; 50 %) de la population mondiale migre.</w:t>
      </w:r>
    </w:p>
    <w:p w:rsidR="000E0AEF" w:rsidRPr="00683628" w:rsidRDefault="000E0AEF" w:rsidP="00D143E1">
      <w:pPr>
        <w:numPr>
          <w:ilvl w:val="0"/>
          <w:numId w:val="18"/>
        </w:numPr>
        <w:spacing w:after="120" w:line="240" w:lineRule="auto"/>
        <w:ind w:left="567" w:hanging="567"/>
        <w:jc w:val="both"/>
        <w:rPr>
          <w:rFonts w:cs="Arial"/>
          <w:lang w:val="fr-FR"/>
        </w:rPr>
      </w:pPr>
      <w:r w:rsidRPr="00683628">
        <w:rPr>
          <w:rFonts w:cs="Arial"/>
          <w:lang w:val="fr-FR"/>
        </w:rPr>
        <w:t>L’ « </w:t>
      </w:r>
      <w:r w:rsidRPr="00683628">
        <w:rPr>
          <w:rFonts w:cs="Arial"/>
          <w:i/>
          <w:lang w:val="fr-FR"/>
        </w:rPr>
        <w:t>Afrique-Eurasie »</w:t>
      </w:r>
      <w:r w:rsidRPr="00683628">
        <w:rPr>
          <w:rFonts w:cs="Arial"/>
          <w:lang w:val="fr-FR"/>
        </w:rPr>
        <w:t xml:space="preserve"> est définie comme la région regroupant l’Afrique, l’Europe (y compris l’ensemble de la Fédération de Russie, et à l’exclusion du Groenland), le Moyen-Orient, l’Asie centrale, l’Afghanistan et le sous-continent indien.</w:t>
      </w:r>
    </w:p>
    <w:p w:rsidR="00D143E1" w:rsidRPr="00D143E1" w:rsidRDefault="000E0AEF" w:rsidP="00D143E1">
      <w:pPr>
        <w:numPr>
          <w:ilvl w:val="0"/>
          <w:numId w:val="18"/>
        </w:numPr>
        <w:spacing w:after="120" w:line="240" w:lineRule="auto"/>
        <w:ind w:left="567" w:hanging="567"/>
        <w:jc w:val="both"/>
        <w:rPr>
          <w:rFonts w:cs="Arial"/>
          <w:lang w:val="fr-FR"/>
        </w:rPr>
      </w:pPr>
      <w:r w:rsidRPr="00683628">
        <w:rPr>
          <w:rFonts w:cs="Arial"/>
          <w:lang w:val="fr-FR"/>
        </w:rPr>
        <w:t>Les « </w:t>
      </w:r>
      <w:r w:rsidRPr="00683628">
        <w:rPr>
          <w:rFonts w:cs="Arial"/>
          <w:i/>
          <w:lang w:val="fr-FR"/>
        </w:rPr>
        <w:t>oiseaux terrestres</w:t>
      </w:r>
      <w:r w:rsidRPr="00683628">
        <w:rPr>
          <w:rFonts w:cs="Arial"/>
          <w:lang w:val="fr-FR"/>
        </w:rPr>
        <w:t xml:space="preserve"> » sont les espèces qui ne sont pas recensées en tant qu’oiseaux marins, rapaces ou oiseaux d’eau dans le SIS et la BMDA, auxquelles s’ajoutent les espèces d’oiseaux d’eau suivantes considérées comme n’utilisant pas les habitats d’eau douce : </w:t>
      </w:r>
      <w:proofErr w:type="spellStart"/>
      <w:r w:rsidRPr="00683628">
        <w:rPr>
          <w:rFonts w:cs="Arial"/>
          <w:i/>
          <w:lang w:val="fr-FR"/>
        </w:rPr>
        <w:t>Geronticus</w:t>
      </w:r>
      <w:proofErr w:type="spellEnd"/>
      <w:r w:rsidRPr="00683628">
        <w:rPr>
          <w:rFonts w:cs="Arial"/>
          <w:i/>
          <w:lang w:val="fr-FR"/>
        </w:rPr>
        <w:t xml:space="preserve"> </w:t>
      </w:r>
      <w:proofErr w:type="spellStart"/>
      <w:r w:rsidRPr="00683628">
        <w:rPr>
          <w:rFonts w:cs="Arial"/>
          <w:i/>
          <w:lang w:val="fr-FR"/>
        </w:rPr>
        <w:t>eremita</w:t>
      </w:r>
      <w:proofErr w:type="spellEnd"/>
      <w:r w:rsidRPr="00683628">
        <w:rPr>
          <w:rFonts w:cs="Arial"/>
          <w:i/>
          <w:lang w:val="fr-FR"/>
        </w:rPr>
        <w:t>,</w:t>
      </w:r>
      <w:r w:rsidRPr="00683628">
        <w:rPr>
          <w:rFonts w:cs="Arial"/>
          <w:lang w:val="fr-FR"/>
        </w:rPr>
        <w:t xml:space="preserve"> </w:t>
      </w:r>
      <w:proofErr w:type="spellStart"/>
      <w:r w:rsidRPr="00683628">
        <w:rPr>
          <w:rFonts w:cs="Arial"/>
          <w:i/>
          <w:lang w:val="fr-FR"/>
        </w:rPr>
        <w:t>Geronticus</w:t>
      </w:r>
      <w:proofErr w:type="spellEnd"/>
      <w:r w:rsidRPr="00683628">
        <w:rPr>
          <w:rFonts w:cs="Arial"/>
          <w:i/>
          <w:lang w:val="fr-FR"/>
        </w:rPr>
        <w:t xml:space="preserve"> </w:t>
      </w:r>
      <w:proofErr w:type="spellStart"/>
      <w:r w:rsidRPr="00683628">
        <w:rPr>
          <w:rFonts w:cs="Arial"/>
          <w:i/>
          <w:lang w:val="fr-FR"/>
        </w:rPr>
        <w:t>calvus</w:t>
      </w:r>
      <w:proofErr w:type="spellEnd"/>
      <w:r w:rsidRPr="00683628">
        <w:rPr>
          <w:rFonts w:cs="Arial"/>
          <w:i/>
          <w:lang w:val="fr-FR"/>
        </w:rPr>
        <w:t xml:space="preserve">, </w:t>
      </w:r>
      <w:proofErr w:type="spellStart"/>
      <w:r w:rsidRPr="00683628">
        <w:rPr>
          <w:rFonts w:cs="Arial"/>
          <w:i/>
          <w:lang w:val="fr-FR"/>
        </w:rPr>
        <w:t>Burhinus</w:t>
      </w:r>
      <w:proofErr w:type="spellEnd"/>
      <w:r w:rsidRPr="00683628">
        <w:rPr>
          <w:rFonts w:cs="Arial"/>
          <w:i/>
          <w:lang w:val="fr-FR"/>
        </w:rPr>
        <w:t xml:space="preserve"> </w:t>
      </w:r>
      <w:proofErr w:type="spellStart"/>
      <w:r w:rsidRPr="00683628">
        <w:rPr>
          <w:rFonts w:cs="Arial"/>
          <w:i/>
          <w:lang w:val="fr-FR"/>
        </w:rPr>
        <w:t>oedicnemus</w:t>
      </w:r>
      <w:proofErr w:type="spellEnd"/>
      <w:r w:rsidRPr="00683628">
        <w:rPr>
          <w:rFonts w:cs="Arial"/>
          <w:i/>
          <w:lang w:val="fr-FR"/>
        </w:rPr>
        <w:t xml:space="preserve">, </w:t>
      </w:r>
      <w:proofErr w:type="spellStart"/>
      <w:r w:rsidRPr="00683628">
        <w:rPr>
          <w:rFonts w:cs="Arial"/>
          <w:i/>
          <w:lang w:val="fr-FR"/>
        </w:rPr>
        <w:t>Cursorius</w:t>
      </w:r>
      <w:proofErr w:type="spellEnd"/>
      <w:r w:rsidRPr="00683628">
        <w:rPr>
          <w:rFonts w:cs="Arial"/>
          <w:i/>
          <w:lang w:val="fr-FR"/>
        </w:rPr>
        <w:t xml:space="preserve"> </w:t>
      </w:r>
      <w:proofErr w:type="spellStart"/>
      <w:r w:rsidRPr="00683628">
        <w:rPr>
          <w:rFonts w:cs="Arial"/>
          <w:i/>
          <w:lang w:val="fr-FR"/>
        </w:rPr>
        <w:t>cursor</w:t>
      </w:r>
      <w:proofErr w:type="spellEnd"/>
      <w:r w:rsidRPr="00683628">
        <w:rPr>
          <w:rFonts w:cs="Arial"/>
          <w:lang w:val="fr-FR"/>
        </w:rPr>
        <w:t xml:space="preserve"> et </w:t>
      </w:r>
      <w:proofErr w:type="spellStart"/>
      <w:r w:rsidRPr="00683628">
        <w:rPr>
          <w:rFonts w:cs="Arial"/>
          <w:i/>
          <w:lang w:val="fr-FR"/>
        </w:rPr>
        <w:t>Tryngites</w:t>
      </w:r>
      <w:proofErr w:type="spellEnd"/>
      <w:r w:rsidRPr="00683628">
        <w:rPr>
          <w:rFonts w:cs="Arial"/>
          <w:i/>
          <w:lang w:val="fr-FR"/>
        </w:rPr>
        <w:t xml:space="preserve"> </w:t>
      </w:r>
      <w:proofErr w:type="spellStart"/>
      <w:r w:rsidRPr="00683628">
        <w:rPr>
          <w:rFonts w:cs="Arial"/>
          <w:i/>
          <w:lang w:val="fr-FR"/>
        </w:rPr>
        <w:t>subruficollis</w:t>
      </w:r>
      <w:proofErr w:type="spellEnd"/>
      <w:r w:rsidRPr="00683628">
        <w:rPr>
          <w:rFonts w:cs="Arial"/>
          <w:i/>
          <w:lang w:val="fr-FR"/>
        </w:rPr>
        <w:t>.</w:t>
      </w:r>
    </w:p>
    <w:p w:rsidR="000E0AEF" w:rsidRPr="00D143E1" w:rsidRDefault="000E0AEF" w:rsidP="00D143E1">
      <w:pPr>
        <w:jc w:val="both"/>
        <w:rPr>
          <w:rFonts w:cs="Arial"/>
          <w:lang w:val="fr-FR"/>
        </w:rPr>
      </w:pPr>
      <w:r w:rsidRPr="00D143E1">
        <w:rPr>
          <w:rFonts w:cs="Arial"/>
          <w:lang w:val="fr-FR"/>
        </w:rPr>
        <w:t xml:space="preserve">Au moment de l'adoption de l'AEMLAP à la 11ème session de la Conférence des Parties à la CMS, les Annexes de la CMS pour les espèces d'oiseaux ont suivi la taxonomie et la nomenclature de </w:t>
      </w:r>
      <w:proofErr w:type="spellStart"/>
      <w:r w:rsidRPr="00D143E1">
        <w:rPr>
          <w:rFonts w:cs="Arial"/>
          <w:lang w:val="fr-FR"/>
        </w:rPr>
        <w:t>Morony</w:t>
      </w:r>
      <w:proofErr w:type="spellEnd"/>
      <w:r w:rsidRPr="00D143E1">
        <w:rPr>
          <w:rFonts w:cs="Arial"/>
          <w:lang w:val="fr-FR"/>
        </w:rPr>
        <w:t xml:space="preserve"> et al (1975) pour les ordres et familles et de Sibley et Monroe (1990, 1993) pour les genres et espèces. Toutefois, il n'a pas été possible d'établir la liste des espèces nécessaires à l'aide de ces traitements taxonomiques car </w:t>
      </w:r>
      <w:proofErr w:type="spellStart"/>
      <w:r w:rsidRPr="00D143E1">
        <w:rPr>
          <w:rFonts w:cs="Arial"/>
          <w:lang w:val="fr-FR"/>
        </w:rPr>
        <w:t>BirdLife</w:t>
      </w:r>
      <w:proofErr w:type="spellEnd"/>
      <w:r w:rsidRPr="00D143E1">
        <w:rPr>
          <w:rFonts w:cs="Arial"/>
          <w:lang w:val="fr-FR"/>
        </w:rPr>
        <w:t xml:space="preserve"> ne disposait pas d'informations sur l'occurrence géographique ou le statut migratoire des entités taxonomiques non reconnues </w:t>
      </w:r>
      <w:r w:rsidRPr="00D143E1">
        <w:rPr>
          <w:rFonts w:cs="Arial"/>
          <w:lang w:val="fr-FR"/>
        </w:rPr>
        <w:lastRenderedPageBreak/>
        <w:t xml:space="preserve">par son Groupe de travail taxonomique. Ainsi, la liste des espèces comprenait une colonne indiquant si l’espèce était présente </w:t>
      </w:r>
      <w:proofErr w:type="gramStart"/>
      <w:r w:rsidRPr="00D143E1">
        <w:rPr>
          <w:rFonts w:cs="Arial"/>
          <w:lang w:val="fr-FR"/>
        </w:rPr>
        <w:t>sur</w:t>
      </w:r>
      <w:proofErr w:type="gramEnd"/>
      <w:r w:rsidRPr="00D143E1">
        <w:rPr>
          <w:rFonts w:cs="Arial"/>
          <w:lang w:val="fr-FR"/>
        </w:rPr>
        <w:t xml:space="preserve"> Sibley et Monroe et ainsi qu’une colonne de synonymes utilisés dans Sibley et Monroe.</w:t>
      </w:r>
    </w:p>
    <w:p w:rsidR="000E0AEF" w:rsidRPr="00F706F4" w:rsidRDefault="000E0AEF" w:rsidP="000E0AEF">
      <w:pPr>
        <w:jc w:val="both"/>
        <w:rPr>
          <w:rFonts w:ascii="Calibri" w:hAnsi="Calibri"/>
          <w:lang w:val="fr-FR"/>
        </w:rPr>
      </w:pPr>
      <w:r w:rsidRPr="00D143E1">
        <w:rPr>
          <w:rFonts w:cs="Arial"/>
          <w:lang w:val="fr-FR"/>
        </w:rPr>
        <w:t xml:space="preserve">Tel qu'adopté par la 11ème et la 12ème session de la Conférence des Parties à la CMS, les Annexes de la CMS pour les espèces d'oiseaux suivent maintenant la taxonomie et la nomenclature de Del </w:t>
      </w:r>
      <w:proofErr w:type="spellStart"/>
      <w:r w:rsidRPr="00D143E1">
        <w:rPr>
          <w:rFonts w:cs="Arial"/>
          <w:lang w:val="fr-FR"/>
        </w:rPr>
        <w:t>Hoyo</w:t>
      </w:r>
      <w:proofErr w:type="spellEnd"/>
      <w:r w:rsidRPr="00D143E1">
        <w:rPr>
          <w:rFonts w:cs="Arial"/>
          <w:lang w:val="fr-FR"/>
        </w:rPr>
        <w:t xml:space="preserve"> &amp; </w:t>
      </w:r>
      <w:proofErr w:type="spellStart"/>
      <w:r w:rsidRPr="00D143E1">
        <w:rPr>
          <w:rFonts w:cs="Arial"/>
          <w:lang w:val="fr-FR"/>
        </w:rPr>
        <w:t>Collar</w:t>
      </w:r>
      <w:proofErr w:type="spellEnd"/>
      <w:r w:rsidRPr="00D143E1">
        <w:rPr>
          <w:rFonts w:cs="Arial"/>
          <w:lang w:val="fr-FR"/>
        </w:rPr>
        <w:t xml:space="preserve"> (2014, 2016). Conformément à la Décision 12.22 c) de la CMS, la liste des espèces a été mise à jour, reflétant cette référence taxonomique standard et les changements apportés à la Liste rouge de l'UICN en avril 2019.</w:t>
      </w:r>
    </w:p>
    <w:p w:rsidR="000E0AEF" w:rsidRPr="008E4A85" w:rsidRDefault="000E0AEF" w:rsidP="000E0AEF">
      <w:pPr>
        <w:rPr>
          <w:rFonts w:ascii="Calibri" w:hAnsi="Calibri"/>
          <w:lang w:val="fr-FR"/>
        </w:rPr>
      </w:pPr>
    </w:p>
    <w:p w:rsidR="000E0AEF" w:rsidRPr="00501FD8" w:rsidRDefault="000E0AEF" w:rsidP="000E0AEF">
      <w:pPr>
        <w:rPr>
          <w:rFonts w:ascii="Calibri" w:hAnsi="Calibri"/>
          <w:lang w:val="fr-FR"/>
        </w:rPr>
      </w:pPr>
    </w:p>
    <w:p w:rsidR="000E0AEF" w:rsidRPr="00501FD8" w:rsidRDefault="000E0AEF" w:rsidP="000E0AEF">
      <w:pPr>
        <w:rPr>
          <w:rFonts w:ascii="Calibri" w:hAnsi="Calibri"/>
          <w:lang w:val="fr-FR"/>
        </w:rPr>
        <w:sectPr w:rsidR="000E0AEF" w:rsidRPr="00501FD8" w:rsidSect="00683628">
          <w:headerReference w:type="even" r:id="rId29"/>
          <w:headerReference w:type="default" r:id="rId30"/>
          <w:footerReference w:type="even" r:id="rId31"/>
          <w:footerReference w:type="default" r:id="rId32"/>
          <w:pgSz w:w="12240" w:h="15840"/>
          <w:pgMar w:top="1440" w:right="1440" w:bottom="1440" w:left="1440" w:header="720" w:footer="720" w:gutter="0"/>
          <w:cols w:space="720"/>
          <w:docGrid w:linePitch="360"/>
        </w:sectPr>
      </w:pPr>
    </w:p>
    <w:p w:rsidR="00060B19" w:rsidRPr="00060B19" w:rsidRDefault="000E0AEF" w:rsidP="000E0AEF">
      <w:pPr>
        <w:rPr>
          <w:rFonts w:cs="Arial"/>
          <w:b/>
          <w:szCs w:val="24"/>
          <w:lang w:val="fr-FR"/>
        </w:rPr>
      </w:pPr>
      <w:r w:rsidRPr="00060B19">
        <w:rPr>
          <w:rStyle w:val="hps"/>
          <w:rFonts w:cs="Arial"/>
          <w:b/>
          <w:szCs w:val="24"/>
          <w:lang w:val="fr-FR"/>
        </w:rPr>
        <w:lastRenderedPageBreak/>
        <w:t xml:space="preserve">Catégorie A: </w:t>
      </w:r>
      <w:r w:rsidRPr="00060B19">
        <w:rPr>
          <w:rFonts w:cs="Arial"/>
          <w:b/>
          <w:szCs w:val="24"/>
          <w:lang w:val="fr-FR"/>
        </w:rPr>
        <w:t>E</w:t>
      </w:r>
      <w:r w:rsidRPr="00060B19">
        <w:rPr>
          <w:rStyle w:val="hps"/>
          <w:rFonts w:cs="Arial"/>
          <w:b/>
          <w:szCs w:val="24"/>
          <w:lang w:val="fr-FR"/>
        </w:rPr>
        <w:t>spèces mondialement menacées et</w:t>
      </w:r>
      <w:r w:rsidRPr="00060B19">
        <w:rPr>
          <w:rFonts w:cs="Arial"/>
          <w:b/>
          <w:szCs w:val="24"/>
          <w:lang w:val="fr-FR"/>
        </w:rPr>
        <w:t xml:space="preserve"> </w:t>
      </w:r>
      <w:r w:rsidRPr="00060B19">
        <w:rPr>
          <w:rStyle w:val="hps"/>
          <w:rFonts w:cs="Arial"/>
          <w:b/>
          <w:szCs w:val="24"/>
          <w:lang w:val="fr-FR"/>
        </w:rPr>
        <w:t>quasi</w:t>
      </w:r>
      <w:r w:rsidRPr="00060B19">
        <w:rPr>
          <w:rFonts w:cs="Arial"/>
          <w:b/>
          <w:szCs w:val="24"/>
          <w:lang w:val="fr-FR"/>
        </w:rPr>
        <w:t xml:space="preserve"> </w:t>
      </w:r>
      <w:r w:rsidRPr="00060B19">
        <w:rPr>
          <w:rStyle w:val="hps"/>
          <w:rFonts w:cs="Arial"/>
          <w:b/>
          <w:szCs w:val="24"/>
          <w:lang w:val="fr-FR"/>
        </w:rPr>
        <w:t>menacées</w:t>
      </w:r>
      <w:r w:rsidRPr="00060B19">
        <w:rPr>
          <w:rFonts w:cs="Arial"/>
          <w:b/>
          <w:szCs w:val="24"/>
          <w:lang w:val="fr-FR"/>
        </w:rPr>
        <w:t xml:space="preserve"> </w:t>
      </w:r>
      <w:r w:rsidRPr="00060B19">
        <w:rPr>
          <w:rStyle w:val="hps"/>
          <w:rFonts w:cs="Arial"/>
          <w:b/>
          <w:szCs w:val="24"/>
          <w:lang w:val="fr-FR"/>
        </w:rPr>
        <w:t>d'oiseaux terrestres</w:t>
      </w:r>
      <w:r w:rsidRPr="00060B19">
        <w:rPr>
          <w:rFonts w:cs="Arial"/>
          <w:b/>
          <w:szCs w:val="24"/>
          <w:lang w:val="fr-FR"/>
        </w:rPr>
        <w:t xml:space="preserve"> </w:t>
      </w:r>
      <w:r w:rsidRPr="00060B19">
        <w:rPr>
          <w:rStyle w:val="hps"/>
          <w:rFonts w:cs="Arial"/>
          <w:b/>
          <w:szCs w:val="24"/>
          <w:lang w:val="fr-FR"/>
        </w:rPr>
        <w:t>migrateurs d'Afrique</w:t>
      </w:r>
      <w:r w:rsidRPr="00060B19">
        <w:rPr>
          <w:rFonts w:cs="Arial"/>
          <w:b/>
          <w:szCs w:val="24"/>
          <w:lang w:val="fr-FR"/>
        </w:rPr>
        <w:t>-Eurasie</w:t>
      </w:r>
    </w:p>
    <w:tbl>
      <w:tblPr>
        <w:tblStyle w:val="TableGrid"/>
        <w:tblW w:w="0" w:type="auto"/>
        <w:tblLayout w:type="fixed"/>
        <w:tblLook w:val="04A0" w:firstRow="1" w:lastRow="0" w:firstColumn="1" w:lastColumn="0" w:noHBand="0" w:noVBand="1"/>
      </w:tblPr>
      <w:tblGrid>
        <w:gridCol w:w="1888"/>
        <w:gridCol w:w="1888"/>
        <w:gridCol w:w="1889"/>
        <w:gridCol w:w="1170"/>
        <w:gridCol w:w="1260"/>
        <w:gridCol w:w="990"/>
        <w:gridCol w:w="990"/>
        <w:gridCol w:w="2070"/>
        <w:gridCol w:w="1525"/>
      </w:tblGrid>
      <w:tr w:rsidR="005D0090" w:rsidRPr="00F72DCF" w:rsidTr="00ED0F5B">
        <w:trPr>
          <w:trHeight w:val="300"/>
          <w:tblHeader/>
        </w:trPr>
        <w:tc>
          <w:tcPr>
            <w:tcW w:w="1888" w:type="dxa"/>
            <w:noWrap/>
            <w:vAlign w:val="center"/>
          </w:tcPr>
          <w:p w:rsidR="005D0090" w:rsidRPr="00ED0F5B" w:rsidRDefault="005D0090" w:rsidP="005D0090">
            <w:pPr>
              <w:jc w:val="center"/>
              <w:rPr>
                <w:rFonts w:ascii="Arial" w:hAnsi="Arial" w:cs="Arial"/>
                <w:iCs/>
                <w:sz w:val="16"/>
              </w:rPr>
            </w:pPr>
            <w:r w:rsidRPr="00ED0F5B">
              <w:rPr>
                <w:rFonts w:ascii="Arial" w:hAnsi="Arial" w:cs="Arial"/>
                <w:b/>
                <w:bCs/>
                <w:sz w:val="16"/>
                <w:szCs w:val="16"/>
                <w:lang w:val="en-GB"/>
              </w:rPr>
              <w:t xml:space="preserve">Nom Scientifique </w:t>
            </w:r>
            <w:proofErr w:type="spellStart"/>
            <w:r w:rsidRPr="00ED0F5B">
              <w:rPr>
                <w:rFonts w:ascii="Arial" w:hAnsi="Arial" w:cs="Arial"/>
                <w:b/>
                <w:bCs/>
                <w:sz w:val="16"/>
                <w:szCs w:val="16"/>
                <w:lang w:val="en-GB"/>
              </w:rPr>
              <w:t>actuel</w:t>
            </w:r>
            <w:proofErr w:type="spellEnd"/>
          </w:p>
        </w:tc>
        <w:tc>
          <w:tcPr>
            <w:tcW w:w="1888" w:type="dxa"/>
            <w:noWrap/>
            <w:vAlign w:val="center"/>
          </w:tcPr>
          <w:p w:rsidR="005D0090" w:rsidRPr="00ED0F5B" w:rsidRDefault="005D0090" w:rsidP="005D0090">
            <w:pPr>
              <w:jc w:val="center"/>
              <w:rPr>
                <w:rFonts w:ascii="Arial" w:hAnsi="Arial" w:cs="Arial"/>
                <w:b/>
                <w:iCs/>
                <w:sz w:val="16"/>
              </w:rPr>
            </w:pPr>
            <w:proofErr w:type="spellStart"/>
            <w:r w:rsidRPr="00ED0F5B">
              <w:rPr>
                <w:rFonts w:ascii="Arial" w:hAnsi="Arial" w:cs="Arial"/>
                <w:b/>
                <w:bCs/>
                <w:sz w:val="16"/>
                <w:szCs w:val="16"/>
                <w:lang w:val="en-GB"/>
              </w:rPr>
              <w:t>Ancien</w:t>
            </w:r>
            <w:proofErr w:type="spellEnd"/>
            <w:r w:rsidRPr="00ED0F5B">
              <w:rPr>
                <w:rFonts w:ascii="Arial" w:hAnsi="Arial" w:cs="Arial"/>
                <w:b/>
                <w:bCs/>
                <w:sz w:val="16"/>
                <w:szCs w:val="16"/>
                <w:lang w:val="en-GB"/>
              </w:rPr>
              <w:t xml:space="preserve"> nom </w:t>
            </w:r>
            <w:proofErr w:type="spellStart"/>
            <w:r w:rsidRPr="00ED0F5B">
              <w:rPr>
                <w:rFonts w:ascii="Arial" w:hAnsi="Arial" w:cs="Arial"/>
                <w:b/>
                <w:bCs/>
                <w:sz w:val="16"/>
                <w:szCs w:val="16"/>
                <w:lang w:val="en-GB"/>
              </w:rPr>
              <w:t>scientifique</w:t>
            </w:r>
            <w:proofErr w:type="spellEnd"/>
          </w:p>
        </w:tc>
        <w:tc>
          <w:tcPr>
            <w:tcW w:w="1889" w:type="dxa"/>
            <w:vAlign w:val="center"/>
          </w:tcPr>
          <w:p w:rsidR="005D0090" w:rsidRPr="005D0090" w:rsidRDefault="005D0090" w:rsidP="005D0090">
            <w:pPr>
              <w:jc w:val="center"/>
              <w:rPr>
                <w:rFonts w:ascii="Arial" w:hAnsi="Arial" w:cs="Arial"/>
                <w:b/>
                <w:sz w:val="16"/>
              </w:rPr>
            </w:pPr>
            <w:r w:rsidRPr="005D0090">
              <w:rPr>
                <w:rFonts w:ascii="Arial" w:hAnsi="Arial" w:cs="Arial"/>
                <w:b/>
                <w:bCs/>
                <w:sz w:val="16"/>
                <w:szCs w:val="16"/>
                <w:lang w:val="en-GB"/>
              </w:rPr>
              <w:t xml:space="preserve">Nom </w:t>
            </w:r>
            <w:proofErr w:type="spellStart"/>
            <w:r w:rsidRPr="005D0090">
              <w:rPr>
                <w:rFonts w:ascii="Arial" w:hAnsi="Arial" w:cs="Arial"/>
                <w:b/>
                <w:bCs/>
                <w:sz w:val="16"/>
                <w:szCs w:val="16"/>
                <w:lang w:val="en-GB"/>
              </w:rPr>
              <w:t>français</w:t>
            </w:r>
            <w:proofErr w:type="spellEnd"/>
            <w:r w:rsidRPr="005D0090">
              <w:rPr>
                <w:rFonts w:ascii="Arial" w:hAnsi="Arial" w:cs="Arial"/>
                <w:b/>
                <w:bCs/>
                <w:sz w:val="16"/>
                <w:szCs w:val="16"/>
                <w:lang w:val="en-GB"/>
              </w:rPr>
              <w:t xml:space="preserve"> </w:t>
            </w:r>
            <w:proofErr w:type="spellStart"/>
            <w:r w:rsidRPr="005D0090">
              <w:rPr>
                <w:rFonts w:ascii="Arial" w:hAnsi="Arial" w:cs="Arial"/>
                <w:b/>
                <w:bCs/>
                <w:sz w:val="16"/>
                <w:szCs w:val="16"/>
                <w:lang w:val="en-GB"/>
              </w:rPr>
              <w:t>actuel</w:t>
            </w:r>
            <w:proofErr w:type="spellEnd"/>
          </w:p>
        </w:tc>
        <w:tc>
          <w:tcPr>
            <w:tcW w:w="1170" w:type="dxa"/>
            <w:noWrap/>
            <w:vAlign w:val="center"/>
          </w:tcPr>
          <w:p w:rsidR="005D0090" w:rsidRPr="005D0090" w:rsidRDefault="005D0090" w:rsidP="005D0090">
            <w:pPr>
              <w:jc w:val="center"/>
              <w:rPr>
                <w:rFonts w:ascii="Arial" w:hAnsi="Arial" w:cs="Arial"/>
                <w:b/>
                <w:sz w:val="16"/>
                <w:lang w:val="fr-FR"/>
              </w:rPr>
            </w:pPr>
            <w:r w:rsidRPr="005D0090">
              <w:rPr>
                <w:rFonts w:ascii="Arial" w:hAnsi="Arial" w:cs="Arial"/>
                <w:b/>
                <w:bCs/>
                <w:sz w:val="16"/>
                <w:szCs w:val="16"/>
                <w:lang w:val="fr-FR"/>
              </w:rPr>
              <w:t>2019 Catégorie Liste rouge de l'UICN</w:t>
            </w:r>
          </w:p>
        </w:tc>
        <w:tc>
          <w:tcPr>
            <w:tcW w:w="1260" w:type="dxa"/>
            <w:noWrap/>
            <w:vAlign w:val="center"/>
          </w:tcPr>
          <w:p w:rsidR="005D0090" w:rsidRPr="005D0090" w:rsidRDefault="005D0090" w:rsidP="005D0090">
            <w:pPr>
              <w:jc w:val="center"/>
              <w:rPr>
                <w:rFonts w:ascii="Arial" w:hAnsi="Arial" w:cs="Arial"/>
                <w:b/>
                <w:sz w:val="16"/>
                <w:lang w:val="fr-FR"/>
              </w:rPr>
            </w:pPr>
            <w:r w:rsidRPr="005D0090">
              <w:rPr>
                <w:rFonts w:ascii="Arial" w:hAnsi="Arial" w:cs="Arial"/>
                <w:b/>
                <w:bCs/>
                <w:sz w:val="16"/>
                <w:szCs w:val="16"/>
                <w:lang w:val="fr-FR"/>
              </w:rPr>
              <w:t>Tendance mondiale de la population</w:t>
            </w:r>
          </w:p>
        </w:tc>
        <w:tc>
          <w:tcPr>
            <w:tcW w:w="990" w:type="dxa"/>
            <w:noWrap/>
            <w:vAlign w:val="center"/>
          </w:tcPr>
          <w:p w:rsidR="005D0090" w:rsidRPr="005D0090" w:rsidRDefault="005D0090" w:rsidP="005D0090">
            <w:pPr>
              <w:jc w:val="center"/>
              <w:rPr>
                <w:rFonts w:ascii="Arial" w:hAnsi="Arial" w:cs="Arial"/>
                <w:b/>
                <w:sz w:val="16"/>
                <w:lang w:val="fr-FR"/>
              </w:rPr>
            </w:pPr>
            <w:r w:rsidRPr="005D0090">
              <w:rPr>
                <w:rFonts w:ascii="Arial" w:hAnsi="Arial" w:cs="Arial"/>
                <w:b/>
                <w:bCs/>
                <w:sz w:val="16"/>
                <w:szCs w:val="16"/>
                <w:lang w:val="fr-FR"/>
              </w:rPr>
              <w:t>Annexe I de la CMS</w:t>
            </w:r>
          </w:p>
        </w:tc>
        <w:tc>
          <w:tcPr>
            <w:tcW w:w="990" w:type="dxa"/>
            <w:noWrap/>
            <w:vAlign w:val="center"/>
          </w:tcPr>
          <w:p w:rsidR="005D0090" w:rsidRPr="005D0090" w:rsidRDefault="005D0090" w:rsidP="005D0090">
            <w:pPr>
              <w:jc w:val="center"/>
              <w:rPr>
                <w:rFonts w:ascii="Arial" w:hAnsi="Arial" w:cs="Arial"/>
                <w:b/>
                <w:sz w:val="16"/>
                <w:lang w:val="fr-FR"/>
              </w:rPr>
            </w:pPr>
            <w:r w:rsidRPr="005D0090">
              <w:rPr>
                <w:rFonts w:ascii="Arial" w:hAnsi="Arial" w:cs="Arial"/>
                <w:b/>
                <w:bCs/>
                <w:sz w:val="16"/>
                <w:szCs w:val="16"/>
                <w:lang w:val="fr-FR"/>
              </w:rPr>
              <w:t>Annexe II de la CMS</w:t>
            </w:r>
          </w:p>
        </w:tc>
        <w:tc>
          <w:tcPr>
            <w:tcW w:w="2070" w:type="dxa"/>
            <w:noWrap/>
            <w:vAlign w:val="center"/>
          </w:tcPr>
          <w:p w:rsidR="005D0090" w:rsidRPr="005D0090" w:rsidRDefault="005D0090" w:rsidP="005D0090">
            <w:pPr>
              <w:jc w:val="center"/>
              <w:rPr>
                <w:rFonts w:ascii="Arial" w:hAnsi="Arial" w:cs="Arial"/>
                <w:b/>
                <w:sz w:val="16"/>
                <w:lang w:val="fr-FR"/>
              </w:rPr>
            </w:pPr>
            <w:r w:rsidRPr="005D0090">
              <w:rPr>
                <w:rFonts w:ascii="Arial" w:hAnsi="Arial" w:cs="Arial"/>
                <w:b/>
                <w:bCs/>
                <w:sz w:val="16"/>
                <w:szCs w:val="16"/>
                <w:lang w:val="fr-FR"/>
              </w:rPr>
              <w:t>Membre d’une Family (</w:t>
            </w:r>
            <w:proofErr w:type="spellStart"/>
            <w:r w:rsidRPr="005D0090">
              <w:rPr>
                <w:rFonts w:ascii="Arial" w:hAnsi="Arial" w:cs="Arial"/>
                <w:b/>
                <w:bCs/>
                <w:sz w:val="16"/>
                <w:szCs w:val="16"/>
                <w:lang w:val="fr-FR"/>
              </w:rPr>
              <w:t>Morony</w:t>
            </w:r>
            <w:proofErr w:type="spellEnd"/>
            <w:r w:rsidRPr="005D0090">
              <w:rPr>
                <w:rFonts w:ascii="Arial" w:hAnsi="Arial" w:cs="Arial"/>
                <w:b/>
                <w:bCs/>
                <w:sz w:val="16"/>
                <w:szCs w:val="16"/>
                <w:lang w:val="fr-FR"/>
              </w:rPr>
              <w:t xml:space="preserve"> et al. 1975) inscrite à l’Annexe II de la CMS</w:t>
            </w:r>
          </w:p>
        </w:tc>
        <w:tc>
          <w:tcPr>
            <w:tcW w:w="1525" w:type="dxa"/>
            <w:noWrap/>
            <w:vAlign w:val="center"/>
          </w:tcPr>
          <w:p w:rsidR="005D0090" w:rsidRPr="005D0090" w:rsidRDefault="005D0090" w:rsidP="005D0090">
            <w:pPr>
              <w:jc w:val="center"/>
              <w:rPr>
                <w:rFonts w:ascii="Arial" w:hAnsi="Arial" w:cs="Arial"/>
                <w:b/>
                <w:sz w:val="16"/>
                <w:lang w:val="fr-FR"/>
              </w:rPr>
            </w:pPr>
            <w:r w:rsidRPr="005D0090">
              <w:rPr>
                <w:rFonts w:ascii="Arial" w:hAnsi="Arial" w:cs="Arial"/>
                <w:b/>
                <w:bCs/>
                <w:sz w:val="16"/>
                <w:szCs w:val="16"/>
                <w:lang w:val="fr-FR"/>
              </w:rPr>
              <w:t>Couverture par d’autres instruments de la CMS</w:t>
            </w: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Coturnix japonica</w:t>
            </w:r>
          </w:p>
        </w:tc>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Coturnix japonica</w:t>
            </w:r>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Caille</w:t>
            </w:r>
            <w:proofErr w:type="spellEnd"/>
            <w:r w:rsidRPr="005D0090">
              <w:rPr>
                <w:rFonts w:ascii="Arial" w:hAnsi="Arial" w:cs="Arial"/>
                <w:sz w:val="16"/>
                <w:szCs w:val="16"/>
              </w:rPr>
              <w:t xml:space="preserve"> du </w:t>
            </w:r>
            <w:proofErr w:type="spellStart"/>
            <w:r w:rsidRPr="005D0090">
              <w:rPr>
                <w:rFonts w:ascii="Arial" w:hAnsi="Arial" w:cs="Arial"/>
                <w:sz w:val="16"/>
                <w:szCs w:val="16"/>
              </w:rPr>
              <w:t>Japon</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 xml:space="preserve">Columba </w:t>
            </w:r>
            <w:proofErr w:type="spellStart"/>
            <w:r w:rsidRPr="00ED0F5B">
              <w:rPr>
                <w:rFonts w:ascii="Arial" w:hAnsi="Arial" w:cs="Arial"/>
                <w:i/>
                <w:sz w:val="16"/>
                <w:szCs w:val="16"/>
              </w:rPr>
              <w:t>eversmanni</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 xml:space="preserve">Columba </w:t>
            </w:r>
            <w:proofErr w:type="spellStart"/>
            <w:r w:rsidRPr="00ED0F5B">
              <w:rPr>
                <w:rFonts w:ascii="Arial" w:hAnsi="Arial" w:cs="Arial"/>
                <w:i/>
                <w:sz w:val="16"/>
                <w:szCs w:val="16"/>
              </w:rPr>
              <w:t>eversmanni</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Pigeon </w:t>
            </w:r>
            <w:proofErr w:type="spellStart"/>
            <w:r w:rsidRPr="005D0090">
              <w:rPr>
                <w:rFonts w:ascii="Arial" w:hAnsi="Arial" w:cs="Arial"/>
                <w:sz w:val="16"/>
                <w:szCs w:val="16"/>
              </w:rPr>
              <w:t>d’Eversmann</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Streptopelia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turtur</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Streptopelia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turtur</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Tourterelle</w:t>
            </w:r>
            <w:proofErr w:type="spellEnd"/>
            <w:r w:rsidRPr="005D0090">
              <w:rPr>
                <w:rFonts w:ascii="Arial" w:hAnsi="Arial" w:cs="Arial"/>
                <w:sz w:val="16"/>
                <w:szCs w:val="16"/>
              </w:rPr>
              <w:t xml:space="preserve"> des </w:t>
            </w:r>
            <w:proofErr w:type="spellStart"/>
            <w:r w:rsidRPr="005D0090">
              <w:rPr>
                <w:rFonts w:ascii="Arial" w:hAnsi="Arial" w:cs="Arial"/>
                <w:sz w:val="16"/>
                <w:szCs w:val="16"/>
              </w:rPr>
              <w:t>bois</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 xml:space="preserve">Apus </w:t>
            </w:r>
            <w:proofErr w:type="spellStart"/>
            <w:r w:rsidRPr="00ED0F5B">
              <w:rPr>
                <w:rFonts w:ascii="Arial" w:hAnsi="Arial" w:cs="Arial"/>
                <w:i/>
                <w:sz w:val="16"/>
                <w:szCs w:val="16"/>
              </w:rPr>
              <w:t>acuticauda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 xml:space="preserve">Apus </w:t>
            </w:r>
            <w:proofErr w:type="spellStart"/>
            <w:r w:rsidRPr="00ED0F5B">
              <w:rPr>
                <w:rFonts w:ascii="Arial" w:hAnsi="Arial" w:cs="Arial"/>
                <w:i/>
                <w:sz w:val="16"/>
                <w:szCs w:val="16"/>
              </w:rPr>
              <w:t>acuticauda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Martinet </w:t>
            </w:r>
            <w:proofErr w:type="spellStart"/>
            <w:r w:rsidRPr="005D0090">
              <w:rPr>
                <w:rFonts w:ascii="Arial" w:hAnsi="Arial" w:cs="Arial"/>
                <w:sz w:val="16"/>
                <w:szCs w:val="16"/>
              </w:rPr>
              <w:t>d'Assam</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Stable</w:t>
            </w: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Tetrax</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tetrax</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Tetrax</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tetrax</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w:t>
            </w:r>
            <w:proofErr w:type="spellStart"/>
            <w:r w:rsidRPr="005D0090">
              <w:rPr>
                <w:rFonts w:ascii="Arial" w:hAnsi="Arial" w:cs="Arial"/>
                <w:sz w:val="16"/>
                <w:szCs w:val="16"/>
              </w:rPr>
              <w:t>canepetière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46541A">
        <w:trPr>
          <w:trHeight w:val="332"/>
        </w:trPr>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 xml:space="preserve">Otis </w:t>
            </w:r>
            <w:proofErr w:type="spellStart"/>
            <w:r w:rsidRPr="00ED0F5B">
              <w:rPr>
                <w:rFonts w:ascii="Arial" w:hAnsi="Arial" w:cs="Arial"/>
                <w:i/>
                <w:sz w:val="16"/>
                <w:szCs w:val="16"/>
              </w:rPr>
              <w:t>tarda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 xml:space="preserve">Otis </w:t>
            </w:r>
            <w:proofErr w:type="spellStart"/>
            <w:r w:rsidRPr="00ED0F5B">
              <w:rPr>
                <w:rFonts w:ascii="Arial" w:hAnsi="Arial" w:cs="Arial"/>
                <w:i/>
                <w:sz w:val="16"/>
                <w:szCs w:val="16"/>
              </w:rPr>
              <w:t>tarda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Grande </w:t>
            </w:r>
            <w:proofErr w:type="spellStart"/>
            <w:r w:rsidRPr="005D0090">
              <w:rPr>
                <w:rFonts w:ascii="Arial" w:hAnsi="Arial" w:cs="Arial"/>
                <w:sz w:val="16"/>
                <w:szCs w:val="16"/>
              </w:rPr>
              <w:t>Outarde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Great Bustard MoU</w:t>
            </w: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Chlamydotis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undulata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Chlamydotis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undulata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houbara</w:t>
            </w:r>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Chlamydotis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macqueenii</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
        </w:tc>
        <w:tc>
          <w:tcPr>
            <w:tcW w:w="1889" w:type="dxa"/>
            <w:noWrap/>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de Macqueen</w:t>
            </w:r>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Neotis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ludwigii</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Neotis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ludwigii</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de Ludwig</w:t>
            </w:r>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Neotis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denhami</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Neotis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denhami</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de Denham</w:t>
            </w:r>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Houbaropsis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bengalensis</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Houbaropsis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bengalensis</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du </w:t>
            </w:r>
            <w:proofErr w:type="spellStart"/>
            <w:r w:rsidRPr="005D0090">
              <w:rPr>
                <w:rFonts w:ascii="Arial" w:hAnsi="Arial" w:cs="Arial"/>
                <w:sz w:val="16"/>
                <w:szCs w:val="16"/>
              </w:rPr>
              <w:t>Bengale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CR</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Sypheotides</w:t>
            </w:r>
            <w:proofErr w:type="spellEnd"/>
            <w:r w:rsidRPr="00ED0F5B">
              <w:rPr>
                <w:rFonts w:ascii="Arial" w:hAnsi="Arial" w:cs="Arial"/>
                <w:i/>
                <w:sz w:val="16"/>
                <w:szCs w:val="16"/>
              </w:rPr>
              <w:t xml:space="preserve"> indicus</w:t>
            </w:r>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Sypheotides</w:t>
            </w:r>
            <w:proofErr w:type="spellEnd"/>
            <w:r w:rsidRPr="00ED0F5B">
              <w:rPr>
                <w:rFonts w:ascii="Arial" w:hAnsi="Arial" w:cs="Arial"/>
                <w:i/>
                <w:sz w:val="16"/>
                <w:szCs w:val="16"/>
              </w:rPr>
              <w:t xml:space="preserve"> indicus</w:t>
            </w:r>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Outarde</w:t>
            </w:r>
            <w:proofErr w:type="spellEnd"/>
            <w:r w:rsidRPr="005D0090">
              <w:rPr>
                <w:rFonts w:ascii="Arial" w:hAnsi="Arial" w:cs="Arial"/>
                <w:sz w:val="16"/>
                <w:szCs w:val="16"/>
              </w:rPr>
              <w:t xml:space="preserve"> </w:t>
            </w:r>
            <w:proofErr w:type="spellStart"/>
            <w:r w:rsidRPr="005D0090">
              <w:rPr>
                <w:rFonts w:ascii="Arial" w:hAnsi="Arial" w:cs="Arial"/>
                <w:sz w:val="16"/>
                <w:szCs w:val="16"/>
              </w:rPr>
              <w:t>passarage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Geronticus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eremita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Geronticus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eremita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Ibis </w:t>
            </w:r>
            <w:proofErr w:type="spellStart"/>
            <w:r w:rsidRPr="005D0090">
              <w:rPr>
                <w:rFonts w:ascii="Arial" w:hAnsi="Arial" w:cs="Arial"/>
                <w:sz w:val="16"/>
                <w:szCs w:val="16"/>
              </w:rPr>
              <w:t>chauve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Stable</w:t>
            </w: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AEWA</w:t>
            </w: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Geronticus</w:t>
            </w:r>
            <w:proofErr w:type="spellEnd"/>
            <w:r w:rsidRPr="00ED0F5B">
              <w:rPr>
                <w:rFonts w:ascii="Arial" w:hAnsi="Arial" w:cs="Arial"/>
                <w:i/>
                <w:sz w:val="16"/>
                <w:szCs w:val="16"/>
              </w:rPr>
              <w:t xml:space="preserve"> calvus</w:t>
            </w:r>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Geronticus</w:t>
            </w:r>
            <w:proofErr w:type="spellEnd"/>
            <w:r w:rsidRPr="00ED0F5B">
              <w:rPr>
                <w:rFonts w:ascii="Arial" w:hAnsi="Arial" w:cs="Arial"/>
                <w:i/>
                <w:sz w:val="16"/>
                <w:szCs w:val="16"/>
              </w:rPr>
              <w:t xml:space="preserve"> calvus</w:t>
            </w:r>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Ibis du Cap</w:t>
            </w:r>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Calidris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subruficollis</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Tryngites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subruficollis</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Bécasseau</w:t>
            </w:r>
            <w:proofErr w:type="spellEnd"/>
            <w:r w:rsidRPr="005D0090">
              <w:rPr>
                <w:rFonts w:ascii="Arial" w:hAnsi="Arial" w:cs="Arial"/>
                <w:sz w:val="16"/>
                <w:szCs w:val="16"/>
              </w:rPr>
              <w:t xml:space="preserve"> </w:t>
            </w:r>
            <w:proofErr w:type="spellStart"/>
            <w:r w:rsidRPr="005D0090">
              <w:rPr>
                <w:rFonts w:ascii="Arial" w:hAnsi="Arial" w:cs="Arial"/>
                <w:sz w:val="16"/>
                <w:szCs w:val="16"/>
              </w:rPr>
              <w:t>roussâtre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Turnix</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hottentottus</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Turnix</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hottentottus</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Turnix</w:t>
            </w:r>
            <w:proofErr w:type="spellEnd"/>
            <w:r w:rsidRPr="005D0090">
              <w:rPr>
                <w:rFonts w:ascii="Arial" w:hAnsi="Arial" w:cs="Arial"/>
                <w:sz w:val="16"/>
                <w:szCs w:val="16"/>
              </w:rPr>
              <w:t xml:space="preserve"> </w:t>
            </w:r>
            <w:proofErr w:type="spellStart"/>
            <w:r w:rsidRPr="005D0090">
              <w:rPr>
                <w:rFonts w:ascii="Arial" w:hAnsi="Arial" w:cs="Arial"/>
                <w:sz w:val="16"/>
                <w:szCs w:val="16"/>
              </w:rPr>
              <w:t>hottentot</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Psittacula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derbiana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Psittacula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derbiana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Perruche</w:t>
            </w:r>
            <w:proofErr w:type="spellEnd"/>
            <w:r w:rsidRPr="005D0090">
              <w:rPr>
                <w:rFonts w:ascii="Arial" w:hAnsi="Arial" w:cs="Arial"/>
                <w:sz w:val="16"/>
                <w:szCs w:val="16"/>
              </w:rPr>
              <w:t xml:space="preserve"> de Derby</w:t>
            </w:r>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paludicola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paludicola</w:t>
            </w:r>
            <w:proofErr w:type="spellEnd"/>
            <w:r w:rsidRPr="00ED0F5B">
              <w:rPr>
                <w:rFonts w:ascii="Arial" w:hAnsi="Arial" w:cs="Arial"/>
                <w:i/>
                <w:sz w:val="16"/>
                <w:szCs w:val="16"/>
              </w:rPr>
              <w:t> </w:t>
            </w:r>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Phragmite </w:t>
            </w:r>
            <w:proofErr w:type="spellStart"/>
            <w:r w:rsidRPr="005D0090">
              <w:rPr>
                <w:rFonts w:ascii="Arial" w:hAnsi="Arial" w:cs="Arial"/>
                <w:sz w:val="16"/>
                <w:szCs w:val="16"/>
              </w:rPr>
              <w:t>aquatique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Aquatic Warbler MoU</w:t>
            </w: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tangorum</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tangorum</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Rousserolle</w:t>
            </w:r>
            <w:proofErr w:type="spellEnd"/>
            <w:r w:rsidRPr="005D0090">
              <w:rPr>
                <w:rFonts w:ascii="Arial" w:hAnsi="Arial" w:cs="Arial"/>
                <w:sz w:val="16"/>
                <w:szCs w:val="16"/>
              </w:rPr>
              <w:t xml:space="preserve"> </w:t>
            </w:r>
            <w:proofErr w:type="spellStart"/>
            <w:r w:rsidRPr="005D0090">
              <w:rPr>
                <w:rFonts w:ascii="Arial" w:hAnsi="Arial" w:cs="Arial"/>
                <w:sz w:val="16"/>
                <w:szCs w:val="16"/>
              </w:rPr>
              <w:t>mandchoue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griseldis</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Acrocephalus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griseldis</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Rousserolle</w:t>
            </w:r>
            <w:proofErr w:type="spellEnd"/>
            <w:r w:rsidRPr="005D0090">
              <w:rPr>
                <w:rFonts w:ascii="Arial" w:hAnsi="Arial" w:cs="Arial"/>
                <w:sz w:val="16"/>
                <w:szCs w:val="16"/>
              </w:rPr>
              <w:t xml:space="preserve"> </w:t>
            </w:r>
            <w:proofErr w:type="spellStart"/>
            <w:r w:rsidRPr="005D0090">
              <w:rPr>
                <w:rFonts w:ascii="Arial" w:hAnsi="Arial" w:cs="Arial"/>
                <w:sz w:val="16"/>
                <w:szCs w:val="16"/>
              </w:rPr>
              <w:t>d’Irak</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Stable</w:t>
            </w:r>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Locustella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pryeri</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Locustella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pryeri</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Locustelle</w:t>
            </w:r>
            <w:proofErr w:type="spellEnd"/>
            <w:r w:rsidRPr="005D0090">
              <w:rPr>
                <w:rFonts w:ascii="Arial" w:hAnsi="Arial" w:cs="Arial"/>
                <w:sz w:val="16"/>
                <w:szCs w:val="16"/>
              </w:rPr>
              <w:t xml:space="preserve"> du </w:t>
            </w:r>
            <w:proofErr w:type="spellStart"/>
            <w:r w:rsidRPr="005D0090">
              <w:rPr>
                <w:rFonts w:ascii="Arial" w:hAnsi="Arial" w:cs="Arial"/>
                <w:sz w:val="16"/>
                <w:szCs w:val="16"/>
              </w:rPr>
              <w:t>Japon</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Locustella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pleskei</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Locustella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pleskei</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Locustelle</w:t>
            </w:r>
            <w:proofErr w:type="spellEnd"/>
            <w:r w:rsidRPr="005D0090">
              <w:rPr>
                <w:rFonts w:ascii="Arial" w:hAnsi="Arial" w:cs="Arial"/>
                <w:sz w:val="16"/>
                <w:szCs w:val="16"/>
              </w:rPr>
              <w:t xml:space="preserve"> de </w:t>
            </w:r>
            <w:proofErr w:type="spellStart"/>
            <w:r w:rsidRPr="005D0090">
              <w:rPr>
                <w:rFonts w:ascii="Arial" w:hAnsi="Arial" w:cs="Arial"/>
                <w:sz w:val="16"/>
                <w:szCs w:val="16"/>
              </w:rPr>
              <w:t>Pleske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5D0090"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Locustella</w:t>
            </w:r>
            <w:proofErr w:type="spellEnd"/>
            <w:r w:rsidRPr="00ED0F5B">
              <w:rPr>
                <w:rFonts w:ascii="Arial" w:hAnsi="Arial" w:cs="Arial"/>
                <w:i/>
                <w:sz w:val="16"/>
                <w:szCs w:val="16"/>
              </w:rPr>
              <w:t xml:space="preserve"> major</w:t>
            </w:r>
          </w:p>
        </w:tc>
        <w:tc>
          <w:tcPr>
            <w:tcW w:w="1888" w:type="dxa"/>
            <w:noWrap/>
            <w:vAlign w:val="center"/>
            <w:hideMark/>
          </w:tcPr>
          <w:p w:rsidR="005D0090" w:rsidRPr="00ED0F5B" w:rsidRDefault="005D0090" w:rsidP="005D0090">
            <w:pPr>
              <w:pStyle w:val="NoSpacing"/>
              <w:jc w:val="left"/>
              <w:rPr>
                <w:rFonts w:ascii="Arial" w:hAnsi="Arial" w:cs="Arial"/>
                <w:i/>
                <w:sz w:val="16"/>
                <w:szCs w:val="16"/>
              </w:rPr>
            </w:pPr>
          </w:p>
        </w:tc>
        <w:tc>
          <w:tcPr>
            <w:tcW w:w="1889" w:type="dxa"/>
            <w:noWrap/>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Locustelle</w:t>
            </w:r>
            <w:proofErr w:type="spellEnd"/>
            <w:r w:rsidRPr="005D0090">
              <w:rPr>
                <w:rFonts w:ascii="Arial" w:hAnsi="Arial" w:cs="Arial"/>
                <w:sz w:val="16"/>
                <w:szCs w:val="16"/>
              </w:rPr>
              <w:t xml:space="preserve"> à long </w:t>
            </w:r>
            <w:proofErr w:type="spellStart"/>
            <w:r w:rsidRPr="005D0090">
              <w:rPr>
                <w:rFonts w:ascii="Arial" w:hAnsi="Arial" w:cs="Arial"/>
                <w:sz w:val="16"/>
                <w:szCs w:val="16"/>
              </w:rPr>
              <w:t>bec</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Chaetornis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striata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Chaetornis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striata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Mégalure</w:t>
            </w:r>
            <w:proofErr w:type="spellEnd"/>
            <w:r w:rsidRPr="005D0090">
              <w:rPr>
                <w:rFonts w:ascii="Arial" w:hAnsi="Arial" w:cs="Arial"/>
                <w:sz w:val="16"/>
                <w:szCs w:val="16"/>
              </w:rPr>
              <w:t xml:space="preserve"> </w:t>
            </w:r>
            <w:proofErr w:type="spellStart"/>
            <w:r w:rsidRPr="005D0090">
              <w:rPr>
                <w:rFonts w:ascii="Arial" w:hAnsi="Arial" w:cs="Arial"/>
                <w:sz w:val="16"/>
                <w:szCs w:val="16"/>
              </w:rPr>
              <w:t>rayée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Hirundo</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atrocaerulea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Hirundo</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atrocaerulea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Hirondelle</w:t>
            </w:r>
            <w:proofErr w:type="spellEnd"/>
            <w:r w:rsidRPr="005D0090">
              <w:rPr>
                <w:rFonts w:ascii="Arial" w:hAnsi="Arial" w:cs="Arial"/>
                <w:sz w:val="16"/>
                <w:szCs w:val="16"/>
              </w:rPr>
              <w:t xml:space="preserve"> </w:t>
            </w:r>
            <w:proofErr w:type="spellStart"/>
            <w:r w:rsidRPr="005D0090">
              <w:rPr>
                <w:rFonts w:ascii="Arial" w:hAnsi="Arial" w:cs="Arial"/>
                <w:sz w:val="16"/>
                <w:szCs w:val="16"/>
              </w:rPr>
              <w:t>bleue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lastRenderedPageBreak/>
              <w:t>Phylloscopus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tytleri</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Phylloscopus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tytleri</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Pouillot</w:t>
            </w:r>
            <w:proofErr w:type="spellEnd"/>
            <w:r w:rsidRPr="005D0090">
              <w:rPr>
                <w:rFonts w:ascii="Arial" w:hAnsi="Arial" w:cs="Arial"/>
                <w:sz w:val="16"/>
                <w:szCs w:val="16"/>
              </w:rPr>
              <w:t xml:space="preserve"> de </w:t>
            </w:r>
            <w:proofErr w:type="spellStart"/>
            <w:r w:rsidRPr="005D0090">
              <w:rPr>
                <w:rFonts w:ascii="Arial" w:hAnsi="Arial" w:cs="Arial"/>
                <w:sz w:val="16"/>
                <w:szCs w:val="16"/>
              </w:rPr>
              <w:t>Tytler</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Zoothera</w:t>
            </w:r>
            <w:proofErr w:type="spellEnd"/>
            <w:r w:rsidRPr="00ED0F5B">
              <w:rPr>
                <w:rFonts w:ascii="Arial" w:hAnsi="Arial" w:cs="Arial"/>
                <w:i/>
                <w:sz w:val="16"/>
                <w:szCs w:val="16"/>
              </w:rPr>
              <w:t xml:space="preserve"> major</w:t>
            </w:r>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Zoothera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dauma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Grive</w:t>
            </w:r>
            <w:proofErr w:type="spellEnd"/>
            <w:r w:rsidRPr="005D0090">
              <w:rPr>
                <w:rFonts w:ascii="Arial" w:hAnsi="Arial" w:cs="Arial"/>
                <w:sz w:val="16"/>
                <w:szCs w:val="16"/>
              </w:rPr>
              <w:t xml:space="preserve"> </w:t>
            </w:r>
            <w:proofErr w:type="spellStart"/>
            <w:r w:rsidRPr="005D0090">
              <w:rPr>
                <w:rFonts w:ascii="Arial" w:hAnsi="Arial" w:cs="Arial"/>
                <w:sz w:val="16"/>
                <w:szCs w:val="16"/>
              </w:rPr>
              <w:t>d’Amami</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En augmentation</w:t>
            </w: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Geokichla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guttata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Zoothera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guttata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Grive</w:t>
            </w:r>
            <w:proofErr w:type="spellEnd"/>
            <w:r w:rsidRPr="005D0090">
              <w:rPr>
                <w:rFonts w:ascii="Arial" w:hAnsi="Arial" w:cs="Arial"/>
                <w:sz w:val="16"/>
                <w:szCs w:val="16"/>
              </w:rPr>
              <w:t xml:space="preserve"> </w:t>
            </w:r>
            <w:proofErr w:type="spellStart"/>
            <w:r w:rsidRPr="005D0090">
              <w:rPr>
                <w:rFonts w:ascii="Arial" w:hAnsi="Arial" w:cs="Arial"/>
                <w:sz w:val="16"/>
                <w:szCs w:val="16"/>
              </w:rPr>
              <w:t>tachetée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EN</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Turdus</w:t>
            </w:r>
            <w:proofErr w:type="spellEnd"/>
            <w:r w:rsidRPr="00ED0F5B">
              <w:rPr>
                <w:rFonts w:ascii="Arial" w:hAnsi="Arial" w:cs="Arial"/>
                <w:i/>
                <w:sz w:val="16"/>
                <w:szCs w:val="16"/>
              </w:rPr>
              <w:t xml:space="preserve"> iliacus</w:t>
            </w:r>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Turdus</w:t>
            </w:r>
            <w:proofErr w:type="spellEnd"/>
            <w:r w:rsidRPr="00ED0F5B">
              <w:rPr>
                <w:rFonts w:ascii="Arial" w:hAnsi="Arial" w:cs="Arial"/>
                <w:i/>
                <w:sz w:val="16"/>
                <w:szCs w:val="16"/>
              </w:rPr>
              <w:t xml:space="preserve"> iliacus</w:t>
            </w:r>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Grive</w:t>
            </w:r>
            <w:proofErr w:type="spellEnd"/>
            <w:r w:rsidRPr="005D0090">
              <w:rPr>
                <w:rFonts w:ascii="Arial" w:hAnsi="Arial" w:cs="Arial"/>
                <w:sz w:val="16"/>
                <w:szCs w:val="16"/>
              </w:rPr>
              <w:t xml:space="preserve"> </w:t>
            </w:r>
            <w:proofErr w:type="spellStart"/>
            <w:r w:rsidRPr="005D0090">
              <w:rPr>
                <w:rFonts w:ascii="Arial" w:hAnsi="Arial" w:cs="Arial"/>
                <w:sz w:val="16"/>
                <w:szCs w:val="16"/>
              </w:rPr>
              <w:t>mauvis</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Turdus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feae</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Turdus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feae</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Merle de </w:t>
            </w:r>
            <w:proofErr w:type="spellStart"/>
            <w:r w:rsidRPr="005D0090">
              <w:rPr>
                <w:rFonts w:ascii="Arial" w:hAnsi="Arial" w:cs="Arial"/>
                <w:sz w:val="16"/>
                <w:szCs w:val="16"/>
              </w:rPr>
              <w:t>Fea</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5D0090"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Cyanoptila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cumatilis</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
        </w:tc>
        <w:tc>
          <w:tcPr>
            <w:tcW w:w="1889"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Gobemouche de </w:t>
            </w:r>
            <w:proofErr w:type="spellStart"/>
            <w:r w:rsidRPr="005D0090">
              <w:rPr>
                <w:rFonts w:ascii="Arial" w:hAnsi="Arial" w:cs="Arial"/>
                <w:sz w:val="16"/>
                <w:szCs w:val="16"/>
              </w:rPr>
              <w:t>Zappey</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 xml:space="preserve">Calliope </w:t>
            </w:r>
            <w:proofErr w:type="spellStart"/>
            <w:r w:rsidRPr="00ED0F5B">
              <w:rPr>
                <w:rFonts w:ascii="Arial" w:hAnsi="Arial" w:cs="Arial"/>
                <w:i/>
                <w:sz w:val="16"/>
                <w:szCs w:val="16"/>
              </w:rPr>
              <w:t>pectardens</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Luscinia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pectardens</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Rossignol de David</w:t>
            </w:r>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45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Ficedula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subrubra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Ficedula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subrubra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Gobemouche du </w:t>
            </w:r>
            <w:proofErr w:type="spellStart"/>
            <w:r w:rsidRPr="005D0090">
              <w:rPr>
                <w:rFonts w:ascii="Arial" w:hAnsi="Arial" w:cs="Arial"/>
                <w:sz w:val="16"/>
                <w:szCs w:val="16"/>
              </w:rPr>
              <w:t>Cachemire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Saxicola insignis</w:t>
            </w:r>
          </w:p>
        </w:tc>
        <w:tc>
          <w:tcPr>
            <w:tcW w:w="1888" w:type="dxa"/>
            <w:noWrap/>
            <w:vAlign w:val="center"/>
            <w:hideMark/>
          </w:tcPr>
          <w:p w:rsidR="005D0090" w:rsidRPr="00ED0F5B" w:rsidRDefault="005D0090" w:rsidP="005D0090">
            <w:pPr>
              <w:pStyle w:val="NoSpacing"/>
              <w:jc w:val="left"/>
              <w:rPr>
                <w:rFonts w:ascii="Arial" w:hAnsi="Arial" w:cs="Arial"/>
                <w:i/>
                <w:sz w:val="16"/>
                <w:szCs w:val="16"/>
              </w:rPr>
            </w:pPr>
            <w:r w:rsidRPr="00ED0F5B">
              <w:rPr>
                <w:rFonts w:ascii="Arial" w:hAnsi="Arial" w:cs="Arial"/>
                <w:i/>
                <w:sz w:val="16"/>
                <w:szCs w:val="16"/>
              </w:rPr>
              <w:t>Saxicola insignis</w:t>
            </w:r>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Tarier</w:t>
            </w:r>
            <w:proofErr w:type="spellEnd"/>
            <w:r w:rsidRPr="005D0090">
              <w:rPr>
                <w:rFonts w:ascii="Arial" w:hAnsi="Arial" w:cs="Arial"/>
                <w:sz w:val="16"/>
                <w:szCs w:val="16"/>
              </w:rPr>
              <w:t xml:space="preserve"> de Hodgson</w:t>
            </w:r>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Bombycilla</w:t>
            </w:r>
            <w:proofErr w:type="spellEnd"/>
            <w:r w:rsidRPr="00ED0F5B">
              <w:rPr>
                <w:rFonts w:ascii="Arial" w:hAnsi="Arial" w:cs="Arial"/>
                <w:i/>
                <w:sz w:val="16"/>
                <w:szCs w:val="16"/>
              </w:rPr>
              <w:t xml:space="preserve"> japonica</w:t>
            </w:r>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Bombycilla</w:t>
            </w:r>
            <w:proofErr w:type="spellEnd"/>
            <w:r w:rsidRPr="00ED0F5B">
              <w:rPr>
                <w:rFonts w:ascii="Arial" w:hAnsi="Arial" w:cs="Arial"/>
                <w:i/>
                <w:sz w:val="16"/>
                <w:szCs w:val="16"/>
              </w:rPr>
              <w:t xml:space="preserve"> japonica</w:t>
            </w:r>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Jaseur</w:t>
            </w:r>
            <w:proofErr w:type="spellEnd"/>
            <w:r w:rsidRPr="005D0090">
              <w:rPr>
                <w:rFonts w:ascii="Arial" w:hAnsi="Arial" w:cs="Arial"/>
                <w:sz w:val="16"/>
                <w:szCs w:val="16"/>
              </w:rPr>
              <w:t xml:space="preserve"> du </w:t>
            </w:r>
            <w:proofErr w:type="spellStart"/>
            <w:r w:rsidRPr="005D0090">
              <w:rPr>
                <w:rFonts w:ascii="Arial" w:hAnsi="Arial" w:cs="Arial"/>
                <w:sz w:val="16"/>
                <w:szCs w:val="16"/>
              </w:rPr>
              <w:t>Japon</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Anthus</w:t>
            </w:r>
            <w:proofErr w:type="spellEnd"/>
            <w:r w:rsidRPr="00ED0F5B">
              <w:rPr>
                <w:rFonts w:ascii="Arial" w:hAnsi="Arial" w:cs="Arial"/>
                <w:i/>
                <w:sz w:val="16"/>
                <w:szCs w:val="16"/>
              </w:rPr>
              <w:t xml:space="preserve"> pratensis</w:t>
            </w:r>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Anthus</w:t>
            </w:r>
            <w:proofErr w:type="spellEnd"/>
            <w:r w:rsidRPr="00ED0F5B">
              <w:rPr>
                <w:rFonts w:ascii="Arial" w:hAnsi="Arial" w:cs="Arial"/>
                <w:i/>
                <w:sz w:val="16"/>
                <w:szCs w:val="16"/>
              </w:rPr>
              <w:t xml:space="preserve"> pratensis</w:t>
            </w:r>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Pipit </w:t>
            </w:r>
            <w:proofErr w:type="spellStart"/>
            <w:r w:rsidRPr="005D0090">
              <w:rPr>
                <w:rFonts w:ascii="Arial" w:hAnsi="Arial" w:cs="Arial"/>
                <w:sz w:val="16"/>
                <w:szCs w:val="16"/>
              </w:rPr>
              <w:t>farlouse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Anthus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hoeschi</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Anthus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hoeschi</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Pipit </w:t>
            </w:r>
            <w:proofErr w:type="spellStart"/>
            <w:r w:rsidRPr="005D0090">
              <w:rPr>
                <w:rFonts w:ascii="Arial" w:hAnsi="Arial" w:cs="Arial"/>
                <w:sz w:val="16"/>
                <w:szCs w:val="16"/>
              </w:rPr>
              <w:t>alticole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Serinus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syriacus</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Serinus</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syriacus</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Serin</w:t>
            </w:r>
            <w:proofErr w:type="spellEnd"/>
            <w:r w:rsidRPr="005D0090">
              <w:rPr>
                <w:rFonts w:ascii="Arial" w:hAnsi="Arial" w:cs="Arial"/>
                <w:sz w:val="16"/>
                <w:szCs w:val="16"/>
              </w:rPr>
              <w:t xml:space="preserve"> </w:t>
            </w:r>
            <w:proofErr w:type="spellStart"/>
            <w:r w:rsidRPr="005D0090">
              <w:rPr>
                <w:rFonts w:ascii="Arial" w:hAnsi="Arial" w:cs="Arial"/>
                <w:sz w:val="16"/>
                <w:szCs w:val="16"/>
              </w:rPr>
              <w:t>syriaque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cineracea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cineracea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Bruant</w:t>
            </w:r>
            <w:proofErr w:type="spellEnd"/>
            <w:r w:rsidRPr="005D0090">
              <w:rPr>
                <w:rFonts w:ascii="Arial" w:hAnsi="Arial" w:cs="Arial"/>
                <w:sz w:val="16"/>
                <w:szCs w:val="16"/>
              </w:rPr>
              <w:t xml:space="preserve"> </w:t>
            </w:r>
            <w:proofErr w:type="spellStart"/>
            <w:r w:rsidRPr="005D0090">
              <w:rPr>
                <w:rFonts w:ascii="Arial" w:hAnsi="Arial" w:cs="Arial"/>
                <w:sz w:val="16"/>
                <w:szCs w:val="16"/>
              </w:rPr>
              <w:t>cendré</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yessoensis</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yessoensis</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Bruant</w:t>
            </w:r>
            <w:proofErr w:type="spellEnd"/>
            <w:r w:rsidRPr="005D0090">
              <w:rPr>
                <w:rFonts w:ascii="Arial" w:hAnsi="Arial" w:cs="Arial"/>
                <w:sz w:val="16"/>
                <w:szCs w:val="16"/>
              </w:rPr>
              <w:t xml:space="preserve"> de </w:t>
            </w:r>
            <w:proofErr w:type="spellStart"/>
            <w:r w:rsidRPr="005D0090">
              <w:rPr>
                <w:rFonts w:ascii="Arial" w:hAnsi="Arial" w:cs="Arial"/>
                <w:sz w:val="16"/>
                <w:szCs w:val="16"/>
              </w:rPr>
              <w:t>Yéso</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NT</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aureola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aureola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Bruant</w:t>
            </w:r>
            <w:proofErr w:type="spellEnd"/>
            <w:r w:rsidRPr="005D0090">
              <w:rPr>
                <w:rFonts w:ascii="Arial" w:hAnsi="Arial" w:cs="Arial"/>
                <w:sz w:val="16"/>
                <w:szCs w:val="16"/>
              </w:rPr>
              <w:t xml:space="preserve"> </w:t>
            </w:r>
            <w:proofErr w:type="spellStart"/>
            <w:r w:rsidRPr="005D0090">
              <w:rPr>
                <w:rFonts w:ascii="Arial" w:hAnsi="Arial" w:cs="Arial"/>
                <w:sz w:val="16"/>
                <w:szCs w:val="16"/>
              </w:rPr>
              <w:t>auréole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CR</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roofErr w:type="spellStart"/>
            <w:r w:rsidRPr="005D0090">
              <w:rPr>
                <w:rFonts w:ascii="Arial" w:hAnsi="Arial" w:cs="Arial"/>
                <w:sz w:val="16"/>
                <w:szCs w:val="16"/>
              </w:rPr>
              <w:t>Oui</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r w:rsidR="00ED0F5B" w:rsidRPr="005D0090" w:rsidTr="00ED0F5B">
        <w:trPr>
          <w:trHeight w:val="300"/>
        </w:trPr>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rustica</w:t>
            </w:r>
            <w:proofErr w:type="spellEnd"/>
          </w:p>
        </w:tc>
        <w:tc>
          <w:tcPr>
            <w:tcW w:w="1888" w:type="dxa"/>
            <w:noWrap/>
            <w:vAlign w:val="center"/>
            <w:hideMark/>
          </w:tcPr>
          <w:p w:rsidR="005D0090" w:rsidRPr="00ED0F5B" w:rsidRDefault="005D0090" w:rsidP="005D0090">
            <w:pPr>
              <w:pStyle w:val="NoSpacing"/>
              <w:jc w:val="left"/>
              <w:rPr>
                <w:rFonts w:ascii="Arial" w:hAnsi="Arial" w:cs="Arial"/>
                <w:i/>
                <w:sz w:val="16"/>
                <w:szCs w:val="16"/>
              </w:rPr>
            </w:pPr>
            <w:proofErr w:type="spellStart"/>
            <w:r w:rsidRPr="00ED0F5B">
              <w:rPr>
                <w:rFonts w:ascii="Arial" w:hAnsi="Arial" w:cs="Arial"/>
                <w:i/>
                <w:sz w:val="16"/>
                <w:szCs w:val="16"/>
              </w:rPr>
              <w:t>Emberiza</w:t>
            </w:r>
            <w:proofErr w:type="spellEnd"/>
            <w:r w:rsidRPr="00ED0F5B">
              <w:rPr>
                <w:rFonts w:ascii="Arial" w:hAnsi="Arial" w:cs="Arial"/>
                <w:i/>
                <w:sz w:val="16"/>
                <w:szCs w:val="16"/>
              </w:rPr>
              <w:t xml:space="preserve"> </w:t>
            </w:r>
            <w:proofErr w:type="spellStart"/>
            <w:r w:rsidRPr="00ED0F5B">
              <w:rPr>
                <w:rFonts w:ascii="Arial" w:hAnsi="Arial" w:cs="Arial"/>
                <w:i/>
                <w:sz w:val="16"/>
                <w:szCs w:val="16"/>
              </w:rPr>
              <w:t>rustica</w:t>
            </w:r>
            <w:proofErr w:type="spellEnd"/>
          </w:p>
        </w:tc>
        <w:tc>
          <w:tcPr>
            <w:tcW w:w="1889" w:type="dxa"/>
            <w:vAlign w:val="center"/>
            <w:hideMark/>
          </w:tcPr>
          <w:p w:rsidR="005D0090" w:rsidRPr="005D0090" w:rsidRDefault="005D0090" w:rsidP="005D0090">
            <w:pPr>
              <w:pStyle w:val="NoSpacing"/>
              <w:jc w:val="left"/>
              <w:rPr>
                <w:rFonts w:ascii="Arial" w:hAnsi="Arial" w:cs="Arial"/>
                <w:sz w:val="16"/>
                <w:szCs w:val="16"/>
              </w:rPr>
            </w:pPr>
            <w:proofErr w:type="spellStart"/>
            <w:r w:rsidRPr="005D0090">
              <w:rPr>
                <w:rFonts w:ascii="Arial" w:hAnsi="Arial" w:cs="Arial"/>
                <w:sz w:val="16"/>
                <w:szCs w:val="16"/>
              </w:rPr>
              <w:t>Bruant</w:t>
            </w:r>
            <w:proofErr w:type="spellEnd"/>
            <w:r w:rsidRPr="005D0090">
              <w:rPr>
                <w:rFonts w:ascii="Arial" w:hAnsi="Arial" w:cs="Arial"/>
                <w:sz w:val="16"/>
                <w:szCs w:val="16"/>
              </w:rPr>
              <w:t xml:space="preserve"> </w:t>
            </w:r>
            <w:proofErr w:type="spellStart"/>
            <w:r w:rsidRPr="005D0090">
              <w:rPr>
                <w:rFonts w:ascii="Arial" w:hAnsi="Arial" w:cs="Arial"/>
                <w:sz w:val="16"/>
                <w:szCs w:val="16"/>
              </w:rPr>
              <w:t>rustique</w:t>
            </w:r>
            <w:proofErr w:type="spellEnd"/>
          </w:p>
        </w:tc>
        <w:tc>
          <w:tcPr>
            <w:tcW w:w="1170" w:type="dxa"/>
            <w:noWrap/>
            <w:vAlign w:val="center"/>
            <w:hideMark/>
          </w:tcPr>
          <w:p w:rsidR="005D0090" w:rsidRPr="005D0090" w:rsidRDefault="005D0090" w:rsidP="005D0090">
            <w:pPr>
              <w:pStyle w:val="NoSpacing"/>
              <w:jc w:val="center"/>
              <w:rPr>
                <w:rFonts w:ascii="Arial" w:hAnsi="Arial" w:cs="Arial"/>
                <w:sz w:val="16"/>
                <w:szCs w:val="16"/>
              </w:rPr>
            </w:pPr>
            <w:r w:rsidRPr="005D0090">
              <w:rPr>
                <w:rFonts w:ascii="Arial" w:hAnsi="Arial" w:cs="Arial"/>
                <w:sz w:val="16"/>
                <w:szCs w:val="16"/>
              </w:rPr>
              <w:t>VU</w:t>
            </w:r>
          </w:p>
        </w:tc>
        <w:tc>
          <w:tcPr>
            <w:tcW w:w="1260" w:type="dxa"/>
            <w:noWrap/>
            <w:vAlign w:val="center"/>
            <w:hideMark/>
          </w:tcPr>
          <w:p w:rsidR="005D0090" w:rsidRPr="005D0090" w:rsidRDefault="005D0090" w:rsidP="005D0090">
            <w:pPr>
              <w:pStyle w:val="NoSpacing"/>
              <w:jc w:val="left"/>
              <w:rPr>
                <w:rFonts w:ascii="Arial" w:hAnsi="Arial" w:cs="Arial"/>
                <w:sz w:val="16"/>
                <w:szCs w:val="16"/>
              </w:rPr>
            </w:pPr>
            <w:r w:rsidRPr="005D0090">
              <w:rPr>
                <w:rFonts w:ascii="Arial" w:hAnsi="Arial" w:cs="Arial"/>
                <w:sz w:val="16"/>
                <w:szCs w:val="16"/>
              </w:rPr>
              <w:t xml:space="preserve">En </w:t>
            </w:r>
            <w:proofErr w:type="spellStart"/>
            <w:r w:rsidRPr="005D0090">
              <w:rPr>
                <w:rFonts w:ascii="Arial" w:hAnsi="Arial" w:cs="Arial"/>
                <w:sz w:val="16"/>
                <w:szCs w:val="16"/>
              </w:rPr>
              <w:t>déclin</w:t>
            </w:r>
            <w:proofErr w:type="spellEnd"/>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990" w:type="dxa"/>
            <w:noWrap/>
            <w:vAlign w:val="center"/>
            <w:hideMark/>
          </w:tcPr>
          <w:p w:rsidR="005D0090" w:rsidRPr="005D0090" w:rsidRDefault="005D0090" w:rsidP="005D0090">
            <w:pPr>
              <w:pStyle w:val="NoSpacing"/>
              <w:jc w:val="center"/>
              <w:rPr>
                <w:rFonts w:ascii="Arial" w:hAnsi="Arial" w:cs="Arial"/>
                <w:sz w:val="16"/>
                <w:szCs w:val="16"/>
              </w:rPr>
            </w:pPr>
          </w:p>
        </w:tc>
        <w:tc>
          <w:tcPr>
            <w:tcW w:w="2070" w:type="dxa"/>
            <w:noWrap/>
            <w:vAlign w:val="center"/>
            <w:hideMark/>
          </w:tcPr>
          <w:p w:rsidR="005D0090" w:rsidRPr="005D0090" w:rsidRDefault="005D0090" w:rsidP="005D0090">
            <w:pPr>
              <w:pStyle w:val="NoSpacing"/>
              <w:jc w:val="center"/>
              <w:rPr>
                <w:rFonts w:ascii="Arial" w:hAnsi="Arial" w:cs="Arial"/>
                <w:sz w:val="16"/>
                <w:szCs w:val="16"/>
              </w:rPr>
            </w:pPr>
          </w:p>
        </w:tc>
        <w:tc>
          <w:tcPr>
            <w:tcW w:w="1525" w:type="dxa"/>
            <w:noWrap/>
            <w:vAlign w:val="center"/>
            <w:hideMark/>
          </w:tcPr>
          <w:p w:rsidR="005D0090" w:rsidRPr="005D0090" w:rsidRDefault="005D0090" w:rsidP="005D0090">
            <w:pPr>
              <w:pStyle w:val="NoSpacing"/>
              <w:jc w:val="center"/>
              <w:rPr>
                <w:rFonts w:ascii="Arial" w:hAnsi="Arial" w:cs="Arial"/>
                <w:sz w:val="16"/>
                <w:szCs w:val="16"/>
              </w:rPr>
            </w:pPr>
          </w:p>
        </w:tc>
      </w:tr>
    </w:tbl>
    <w:p w:rsidR="00060B19" w:rsidRDefault="00060B19" w:rsidP="00060B19">
      <w:pPr>
        <w:rPr>
          <w:rFonts w:ascii="Calibri" w:hAnsi="Calibri" w:cs="Calibri"/>
          <w:b/>
          <w:color w:val="000000"/>
          <w:szCs w:val="24"/>
          <w:lang w:val="fr-FR"/>
        </w:rPr>
        <w:sectPr w:rsidR="00060B19" w:rsidSect="00060B19">
          <w:footerReference w:type="even" r:id="rId33"/>
          <w:footerReference w:type="default" r:id="rId34"/>
          <w:headerReference w:type="first" r:id="rId35"/>
          <w:footerReference w:type="first" r:id="rId36"/>
          <w:pgSz w:w="15840" w:h="12240" w:orient="landscape"/>
          <w:pgMar w:top="1440" w:right="1080" w:bottom="1440" w:left="1080" w:header="720" w:footer="720" w:gutter="0"/>
          <w:cols w:space="720"/>
          <w:titlePg/>
          <w:docGrid w:linePitch="360"/>
        </w:sectPr>
      </w:pPr>
      <w:bookmarkStart w:id="46" w:name="_Toc341449228"/>
    </w:p>
    <w:p w:rsidR="000E0AEF" w:rsidRDefault="000E0AEF" w:rsidP="00060B19">
      <w:pPr>
        <w:rPr>
          <w:rStyle w:val="hps"/>
          <w:rFonts w:cs="Arial"/>
          <w:b/>
          <w:szCs w:val="24"/>
          <w:lang w:val="fr-FR"/>
        </w:rPr>
      </w:pPr>
      <w:r w:rsidRPr="00060B19">
        <w:rPr>
          <w:rFonts w:cs="Arial"/>
          <w:b/>
          <w:color w:val="000000"/>
          <w:szCs w:val="24"/>
          <w:lang w:val="fr-FR"/>
        </w:rPr>
        <w:lastRenderedPageBreak/>
        <w:t xml:space="preserve">Catégorie B: </w:t>
      </w:r>
      <w:bookmarkEnd w:id="46"/>
      <w:r w:rsidRPr="00060B19">
        <w:rPr>
          <w:rStyle w:val="hps"/>
          <w:rFonts w:cs="Arial"/>
          <w:b/>
          <w:szCs w:val="24"/>
          <w:lang w:val="fr-FR"/>
        </w:rPr>
        <w:t>Espèces migratrices d’oiseaux terrestres d'Afrique -Eurasie</w:t>
      </w:r>
      <w:r w:rsidRPr="00060B19">
        <w:rPr>
          <w:rFonts w:cs="Arial"/>
          <w:b/>
          <w:szCs w:val="24"/>
          <w:lang w:val="fr-FR"/>
        </w:rPr>
        <w:t xml:space="preserve"> </w:t>
      </w:r>
      <w:r w:rsidRPr="00060B19">
        <w:rPr>
          <w:rStyle w:val="hps"/>
          <w:rFonts w:cs="Arial"/>
          <w:b/>
          <w:szCs w:val="24"/>
          <w:lang w:val="fr-FR"/>
        </w:rPr>
        <w:t>(</w:t>
      </w:r>
      <w:r w:rsidRPr="00060B19">
        <w:rPr>
          <w:rFonts w:cs="Arial"/>
          <w:b/>
          <w:szCs w:val="24"/>
          <w:lang w:val="fr-FR"/>
        </w:rPr>
        <w:t xml:space="preserve">classification de l'UICN </w:t>
      </w:r>
      <w:r w:rsidRPr="00060B19">
        <w:rPr>
          <w:rStyle w:val="hps"/>
          <w:rFonts w:cs="Arial"/>
          <w:b/>
          <w:szCs w:val="24"/>
          <w:lang w:val="fr-FR"/>
        </w:rPr>
        <w:t>Préoccupation mineure</w:t>
      </w:r>
      <w:r w:rsidRPr="00060B19">
        <w:rPr>
          <w:rFonts w:cs="Arial"/>
          <w:b/>
          <w:szCs w:val="24"/>
          <w:lang w:val="fr-FR"/>
        </w:rPr>
        <w:t xml:space="preserve">) </w:t>
      </w:r>
      <w:r w:rsidRPr="00060B19">
        <w:rPr>
          <w:rStyle w:val="hps"/>
          <w:rFonts w:cs="Arial"/>
          <w:b/>
          <w:szCs w:val="24"/>
          <w:lang w:val="fr-FR"/>
        </w:rPr>
        <w:t>avec</w:t>
      </w:r>
      <w:r w:rsidRPr="00060B19">
        <w:rPr>
          <w:rFonts w:cs="Arial"/>
          <w:b/>
          <w:szCs w:val="24"/>
          <w:lang w:val="fr-FR"/>
        </w:rPr>
        <w:t xml:space="preserve"> </w:t>
      </w:r>
      <w:r w:rsidRPr="00060B19">
        <w:rPr>
          <w:rStyle w:val="hps"/>
          <w:rFonts w:cs="Arial"/>
          <w:b/>
          <w:szCs w:val="24"/>
          <w:lang w:val="fr-FR"/>
        </w:rPr>
        <w:t>tendance à la baisse</w:t>
      </w:r>
      <w:r w:rsidRPr="00060B19">
        <w:rPr>
          <w:rFonts w:cs="Arial"/>
          <w:b/>
          <w:szCs w:val="24"/>
          <w:lang w:val="fr-FR"/>
        </w:rPr>
        <w:t xml:space="preserve"> </w:t>
      </w:r>
      <w:r w:rsidRPr="00060B19">
        <w:rPr>
          <w:rStyle w:val="hps"/>
          <w:rFonts w:cs="Arial"/>
          <w:b/>
          <w:szCs w:val="24"/>
          <w:lang w:val="fr-FR"/>
        </w:rPr>
        <w:t>de la population mondiale</w:t>
      </w:r>
    </w:p>
    <w:tbl>
      <w:tblPr>
        <w:tblStyle w:val="TableGrid"/>
        <w:tblW w:w="0" w:type="auto"/>
        <w:tblLayout w:type="fixed"/>
        <w:tblLook w:val="04A0" w:firstRow="1" w:lastRow="0" w:firstColumn="1" w:lastColumn="0" w:noHBand="0" w:noVBand="1"/>
      </w:tblPr>
      <w:tblGrid>
        <w:gridCol w:w="1895"/>
        <w:gridCol w:w="1895"/>
        <w:gridCol w:w="1895"/>
        <w:gridCol w:w="1150"/>
        <w:gridCol w:w="1260"/>
        <w:gridCol w:w="990"/>
        <w:gridCol w:w="990"/>
        <w:gridCol w:w="2070"/>
        <w:gridCol w:w="1525"/>
      </w:tblGrid>
      <w:tr w:rsidR="00ED688A" w:rsidRPr="00F72DCF" w:rsidTr="00445868">
        <w:trPr>
          <w:trHeight w:val="300"/>
          <w:tblHeader/>
        </w:trPr>
        <w:tc>
          <w:tcPr>
            <w:tcW w:w="1895" w:type="dxa"/>
            <w:noWrap/>
            <w:vAlign w:val="center"/>
          </w:tcPr>
          <w:p w:rsidR="00ED688A" w:rsidRPr="00445868" w:rsidRDefault="00ED688A" w:rsidP="00445868">
            <w:pPr>
              <w:jc w:val="center"/>
              <w:rPr>
                <w:rFonts w:ascii="Arial" w:hAnsi="Arial" w:cs="Arial"/>
                <w:iCs/>
                <w:sz w:val="16"/>
              </w:rPr>
            </w:pPr>
            <w:r w:rsidRPr="00445868">
              <w:rPr>
                <w:rFonts w:ascii="Arial" w:hAnsi="Arial" w:cs="Arial"/>
                <w:b/>
                <w:bCs/>
                <w:sz w:val="16"/>
                <w:szCs w:val="16"/>
                <w:lang w:val="en-GB"/>
              </w:rPr>
              <w:t xml:space="preserve">Nom Scientifique </w:t>
            </w:r>
            <w:proofErr w:type="spellStart"/>
            <w:r w:rsidRPr="00445868">
              <w:rPr>
                <w:rFonts w:ascii="Arial" w:hAnsi="Arial" w:cs="Arial"/>
                <w:b/>
                <w:bCs/>
                <w:sz w:val="16"/>
                <w:szCs w:val="16"/>
                <w:lang w:val="en-GB"/>
              </w:rPr>
              <w:t>actuel</w:t>
            </w:r>
            <w:proofErr w:type="spellEnd"/>
          </w:p>
        </w:tc>
        <w:tc>
          <w:tcPr>
            <w:tcW w:w="1895" w:type="dxa"/>
            <w:noWrap/>
            <w:vAlign w:val="center"/>
          </w:tcPr>
          <w:p w:rsidR="00ED688A" w:rsidRPr="00445868" w:rsidRDefault="00ED688A" w:rsidP="00445868">
            <w:pPr>
              <w:jc w:val="center"/>
              <w:rPr>
                <w:rFonts w:ascii="Arial" w:hAnsi="Arial" w:cs="Arial"/>
                <w:b/>
                <w:iCs/>
                <w:sz w:val="16"/>
              </w:rPr>
            </w:pPr>
            <w:proofErr w:type="spellStart"/>
            <w:r w:rsidRPr="00445868">
              <w:rPr>
                <w:rFonts w:ascii="Arial" w:hAnsi="Arial" w:cs="Arial"/>
                <w:b/>
                <w:bCs/>
                <w:sz w:val="16"/>
                <w:szCs w:val="16"/>
                <w:lang w:val="en-GB"/>
              </w:rPr>
              <w:t>Ancien</w:t>
            </w:r>
            <w:proofErr w:type="spellEnd"/>
            <w:r w:rsidRPr="00445868">
              <w:rPr>
                <w:rFonts w:ascii="Arial" w:hAnsi="Arial" w:cs="Arial"/>
                <w:b/>
                <w:bCs/>
                <w:sz w:val="16"/>
                <w:szCs w:val="16"/>
                <w:lang w:val="en-GB"/>
              </w:rPr>
              <w:t xml:space="preserve"> nom </w:t>
            </w:r>
            <w:proofErr w:type="spellStart"/>
            <w:r w:rsidRPr="00445868">
              <w:rPr>
                <w:rFonts w:ascii="Arial" w:hAnsi="Arial" w:cs="Arial"/>
                <w:b/>
                <w:bCs/>
                <w:sz w:val="16"/>
                <w:szCs w:val="16"/>
                <w:lang w:val="en-GB"/>
              </w:rPr>
              <w:t>scientifique</w:t>
            </w:r>
            <w:proofErr w:type="spellEnd"/>
          </w:p>
        </w:tc>
        <w:tc>
          <w:tcPr>
            <w:tcW w:w="1895" w:type="dxa"/>
            <w:vAlign w:val="center"/>
          </w:tcPr>
          <w:p w:rsidR="00ED688A" w:rsidRPr="005D0090" w:rsidRDefault="00ED688A" w:rsidP="00445868">
            <w:pPr>
              <w:jc w:val="center"/>
              <w:rPr>
                <w:rFonts w:ascii="Arial" w:hAnsi="Arial" w:cs="Arial"/>
                <w:b/>
                <w:sz w:val="16"/>
              </w:rPr>
            </w:pPr>
            <w:r w:rsidRPr="005D0090">
              <w:rPr>
                <w:rFonts w:ascii="Arial" w:hAnsi="Arial" w:cs="Arial"/>
                <w:b/>
                <w:bCs/>
                <w:sz w:val="16"/>
                <w:szCs w:val="16"/>
                <w:lang w:val="en-GB"/>
              </w:rPr>
              <w:t xml:space="preserve">Nom </w:t>
            </w:r>
            <w:proofErr w:type="spellStart"/>
            <w:r w:rsidRPr="005D0090">
              <w:rPr>
                <w:rFonts w:ascii="Arial" w:hAnsi="Arial" w:cs="Arial"/>
                <w:b/>
                <w:bCs/>
                <w:sz w:val="16"/>
                <w:szCs w:val="16"/>
                <w:lang w:val="en-GB"/>
              </w:rPr>
              <w:t>français</w:t>
            </w:r>
            <w:proofErr w:type="spellEnd"/>
            <w:r w:rsidRPr="005D0090">
              <w:rPr>
                <w:rFonts w:ascii="Arial" w:hAnsi="Arial" w:cs="Arial"/>
                <w:b/>
                <w:bCs/>
                <w:sz w:val="16"/>
                <w:szCs w:val="16"/>
                <w:lang w:val="en-GB"/>
              </w:rPr>
              <w:t xml:space="preserve"> </w:t>
            </w:r>
            <w:proofErr w:type="spellStart"/>
            <w:r w:rsidRPr="005D0090">
              <w:rPr>
                <w:rFonts w:ascii="Arial" w:hAnsi="Arial" w:cs="Arial"/>
                <w:b/>
                <w:bCs/>
                <w:sz w:val="16"/>
                <w:szCs w:val="16"/>
                <w:lang w:val="en-GB"/>
              </w:rPr>
              <w:t>actuel</w:t>
            </w:r>
            <w:proofErr w:type="spellEnd"/>
          </w:p>
        </w:tc>
        <w:tc>
          <w:tcPr>
            <w:tcW w:w="1150" w:type="dxa"/>
            <w:noWrap/>
            <w:vAlign w:val="center"/>
          </w:tcPr>
          <w:p w:rsidR="00ED688A" w:rsidRPr="005D0090" w:rsidRDefault="00ED688A" w:rsidP="00445868">
            <w:pPr>
              <w:jc w:val="center"/>
              <w:rPr>
                <w:rFonts w:ascii="Arial" w:hAnsi="Arial" w:cs="Arial"/>
                <w:b/>
                <w:sz w:val="16"/>
                <w:lang w:val="fr-FR"/>
              </w:rPr>
            </w:pPr>
            <w:r w:rsidRPr="005D0090">
              <w:rPr>
                <w:rFonts w:ascii="Arial" w:hAnsi="Arial" w:cs="Arial"/>
                <w:b/>
                <w:bCs/>
                <w:sz w:val="16"/>
                <w:szCs w:val="16"/>
                <w:lang w:val="fr-FR"/>
              </w:rPr>
              <w:t>2019 Catégorie Liste rouge de l'UICN</w:t>
            </w:r>
          </w:p>
        </w:tc>
        <w:tc>
          <w:tcPr>
            <w:tcW w:w="1260" w:type="dxa"/>
            <w:noWrap/>
            <w:vAlign w:val="center"/>
          </w:tcPr>
          <w:p w:rsidR="00ED688A" w:rsidRPr="005D0090" w:rsidRDefault="00ED688A" w:rsidP="00445868">
            <w:pPr>
              <w:jc w:val="center"/>
              <w:rPr>
                <w:rFonts w:ascii="Arial" w:hAnsi="Arial" w:cs="Arial"/>
                <w:b/>
                <w:sz w:val="16"/>
                <w:lang w:val="fr-FR"/>
              </w:rPr>
            </w:pPr>
            <w:r w:rsidRPr="005D0090">
              <w:rPr>
                <w:rFonts w:ascii="Arial" w:hAnsi="Arial" w:cs="Arial"/>
                <w:b/>
                <w:bCs/>
                <w:sz w:val="16"/>
                <w:szCs w:val="16"/>
                <w:lang w:val="fr-FR"/>
              </w:rPr>
              <w:t>Tendance mondiale de la population</w:t>
            </w:r>
          </w:p>
        </w:tc>
        <w:tc>
          <w:tcPr>
            <w:tcW w:w="990" w:type="dxa"/>
            <w:noWrap/>
            <w:vAlign w:val="center"/>
          </w:tcPr>
          <w:p w:rsidR="00ED688A" w:rsidRPr="005D0090" w:rsidRDefault="00ED688A" w:rsidP="00445868">
            <w:pPr>
              <w:jc w:val="center"/>
              <w:rPr>
                <w:rFonts w:ascii="Arial" w:hAnsi="Arial" w:cs="Arial"/>
                <w:b/>
                <w:sz w:val="16"/>
                <w:lang w:val="fr-FR"/>
              </w:rPr>
            </w:pPr>
            <w:r w:rsidRPr="005D0090">
              <w:rPr>
                <w:rFonts w:ascii="Arial" w:hAnsi="Arial" w:cs="Arial"/>
                <w:b/>
                <w:bCs/>
                <w:sz w:val="16"/>
                <w:szCs w:val="16"/>
                <w:lang w:val="fr-FR"/>
              </w:rPr>
              <w:t>Annexe I de la CMS</w:t>
            </w:r>
          </w:p>
        </w:tc>
        <w:tc>
          <w:tcPr>
            <w:tcW w:w="990" w:type="dxa"/>
            <w:noWrap/>
            <w:vAlign w:val="center"/>
          </w:tcPr>
          <w:p w:rsidR="00ED688A" w:rsidRPr="005D0090" w:rsidRDefault="00ED688A" w:rsidP="00445868">
            <w:pPr>
              <w:jc w:val="center"/>
              <w:rPr>
                <w:rFonts w:ascii="Arial" w:hAnsi="Arial" w:cs="Arial"/>
                <w:b/>
                <w:sz w:val="16"/>
                <w:lang w:val="fr-FR"/>
              </w:rPr>
            </w:pPr>
            <w:r w:rsidRPr="005D0090">
              <w:rPr>
                <w:rFonts w:ascii="Arial" w:hAnsi="Arial" w:cs="Arial"/>
                <w:b/>
                <w:bCs/>
                <w:sz w:val="16"/>
                <w:szCs w:val="16"/>
                <w:lang w:val="fr-FR"/>
              </w:rPr>
              <w:t>Annexe II de la CMS</w:t>
            </w:r>
          </w:p>
        </w:tc>
        <w:tc>
          <w:tcPr>
            <w:tcW w:w="2070" w:type="dxa"/>
            <w:noWrap/>
            <w:vAlign w:val="center"/>
          </w:tcPr>
          <w:p w:rsidR="00ED688A" w:rsidRPr="005D0090" w:rsidRDefault="00ED688A" w:rsidP="00445868">
            <w:pPr>
              <w:jc w:val="center"/>
              <w:rPr>
                <w:rFonts w:ascii="Arial" w:hAnsi="Arial" w:cs="Arial"/>
                <w:b/>
                <w:sz w:val="16"/>
                <w:lang w:val="fr-FR"/>
              </w:rPr>
            </w:pPr>
            <w:r w:rsidRPr="005D0090">
              <w:rPr>
                <w:rFonts w:ascii="Arial" w:hAnsi="Arial" w:cs="Arial"/>
                <w:b/>
                <w:bCs/>
                <w:sz w:val="16"/>
                <w:szCs w:val="16"/>
                <w:lang w:val="fr-FR"/>
              </w:rPr>
              <w:t>Membre d’une Family (</w:t>
            </w:r>
            <w:proofErr w:type="spellStart"/>
            <w:r w:rsidRPr="005D0090">
              <w:rPr>
                <w:rFonts w:ascii="Arial" w:hAnsi="Arial" w:cs="Arial"/>
                <w:b/>
                <w:bCs/>
                <w:sz w:val="16"/>
                <w:szCs w:val="16"/>
                <w:lang w:val="fr-FR"/>
              </w:rPr>
              <w:t>Morony</w:t>
            </w:r>
            <w:proofErr w:type="spellEnd"/>
            <w:r w:rsidRPr="005D0090">
              <w:rPr>
                <w:rFonts w:ascii="Arial" w:hAnsi="Arial" w:cs="Arial"/>
                <w:b/>
                <w:bCs/>
                <w:sz w:val="16"/>
                <w:szCs w:val="16"/>
                <w:lang w:val="fr-FR"/>
              </w:rPr>
              <w:t xml:space="preserve"> et al. 1975) inscrite à l’Annexe II de la CMS</w:t>
            </w:r>
          </w:p>
        </w:tc>
        <w:tc>
          <w:tcPr>
            <w:tcW w:w="1525" w:type="dxa"/>
            <w:noWrap/>
            <w:vAlign w:val="center"/>
          </w:tcPr>
          <w:p w:rsidR="00ED688A" w:rsidRPr="005D0090" w:rsidRDefault="00ED688A" w:rsidP="00445868">
            <w:pPr>
              <w:jc w:val="center"/>
              <w:rPr>
                <w:rFonts w:ascii="Arial" w:hAnsi="Arial" w:cs="Arial"/>
                <w:b/>
                <w:sz w:val="16"/>
                <w:lang w:val="fr-FR"/>
              </w:rPr>
            </w:pPr>
            <w:r w:rsidRPr="005D0090">
              <w:rPr>
                <w:rFonts w:ascii="Arial" w:hAnsi="Arial" w:cs="Arial"/>
                <w:b/>
                <w:bCs/>
                <w:sz w:val="16"/>
                <w:szCs w:val="16"/>
                <w:lang w:val="fr-FR"/>
              </w:rPr>
              <w:t>Couverture par d’autres instruments de la CMS</w:t>
            </w: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Coturnix </w:t>
            </w:r>
            <w:proofErr w:type="spellStart"/>
            <w:r w:rsidRPr="00445868">
              <w:rPr>
                <w:rFonts w:ascii="Arial" w:hAnsi="Arial" w:cs="Arial"/>
                <w:i/>
                <w:sz w:val="16"/>
                <w:szCs w:val="16"/>
              </w:rPr>
              <w:t>coturnix</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Coturnix </w:t>
            </w:r>
            <w:proofErr w:type="spellStart"/>
            <w:r w:rsidRPr="00445868">
              <w:rPr>
                <w:rFonts w:ascii="Arial" w:hAnsi="Arial" w:cs="Arial"/>
                <w:i/>
                <w:sz w:val="16"/>
                <w:szCs w:val="16"/>
              </w:rPr>
              <w:t>coturnix</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Caille</w:t>
            </w:r>
            <w:proofErr w:type="spellEnd"/>
            <w:r w:rsidRPr="00ED688A">
              <w:rPr>
                <w:rFonts w:ascii="Arial" w:hAnsi="Arial" w:cs="Arial"/>
                <w:sz w:val="16"/>
                <w:szCs w:val="16"/>
              </w:rPr>
              <w:t xml:space="preserve"> des </w:t>
            </w:r>
            <w:proofErr w:type="spellStart"/>
            <w:r w:rsidRPr="00ED688A">
              <w:rPr>
                <w:rFonts w:ascii="Arial" w:hAnsi="Arial" w:cs="Arial"/>
                <w:sz w:val="16"/>
                <w:szCs w:val="16"/>
              </w:rPr>
              <w:t>blés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tranquebarica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tranquebarica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Tourterelle</w:t>
            </w:r>
            <w:proofErr w:type="spellEnd"/>
            <w:r w:rsidRPr="00ED688A">
              <w:rPr>
                <w:rFonts w:ascii="Arial" w:hAnsi="Arial" w:cs="Arial"/>
                <w:sz w:val="16"/>
                <w:szCs w:val="16"/>
              </w:rPr>
              <w:t xml:space="preserve"> à tête grise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curvirostra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curvirostra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Colombar</w:t>
            </w:r>
            <w:proofErr w:type="spellEnd"/>
            <w:r w:rsidRPr="00ED688A">
              <w:rPr>
                <w:rFonts w:ascii="Arial" w:hAnsi="Arial" w:cs="Arial"/>
                <w:sz w:val="16"/>
                <w:szCs w:val="16"/>
              </w:rPr>
              <w:t xml:space="preserve"> à </w:t>
            </w:r>
            <w:proofErr w:type="spellStart"/>
            <w:r w:rsidRPr="00ED688A">
              <w:rPr>
                <w:rFonts w:ascii="Arial" w:hAnsi="Arial" w:cs="Arial"/>
                <w:sz w:val="16"/>
                <w:szCs w:val="16"/>
              </w:rPr>
              <w:t>gros</w:t>
            </w:r>
            <w:proofErr w:type="spellEnd"/>
            <w:r w:rsidRPr="00ED688A">
              <w:rPr>
                <w:rFonts w:ascii="Arial" w:hAnsi="Arial" w:cs="Arial"/>
                <w:sz w:val="16"/>
                <w:szCs w:val="16"/>
              </w:rPr>
              <w:t xml:space="preserve"> </w:t>
            </w:r>
            <w:proofErr w:type="spellStart"/>
            <w:r w:rsidRPr="00ED688A">
              <w:rPr>
                <w:rFonts w:ascii="Arial" w:hAnsi="Arial" w:cs="Arial"/>
                <w:sz w:val="16"/>
                <w:szCs w:val="16"/>
              </w:rPr>
              <w:t>bec</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calvus</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calvus</w:t>
            </w:r>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Colombar</w:t>
            </w:r>
            <w:proofErr w:type="spellEnd"/>
            <w:r w:rsidRPr="00ED688A">
              <w:rPr>
                <w:rFonts w:ascii="Arial" w:hAnsi="Arial" w:cs="Arial"/>
                <w:sz w:val="16"/>
                <w:szCs w:val="16"/>
              </w:rPr>
              <w:t xml:space="preserve"> à front nu</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apicauda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apicauda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Colombar</w:t>
            </w:r>
            <w:proofErr w:type="spellEnd"/>
            <w:r w:rsidRPr="00ED688A">
              <w:rPr>
                <w:rFonts w:ascii="Arial" w:hAnsi="Arial" w:cs="Arial"/>
                <w:sz w:val="16"/>
                <w:szCs w:val="16"/>
              </w:rPr>
              <w:t xml:space="preserve"> à longue queue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sieboldii</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Treron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sieboldii</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Colombar</w:t>
            </w:r>
            <w:proofErr w:type="spellEnd"/>
            <w:r w:rsidRPr="00ED688A">
              <w:rPr>
                <w:rFonts w:ascii="Arial" w:hAnsi="Arial" w:cs="Arial"/>
                <w:sz w:val="16"/>
                <w:szCs w:val="16"/>
              </w:rPr>
              <w:t xml:space="preserve"> de Siebold</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Ducula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bicolor</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Ducula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bicolor</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Carpophage</w:t>
            </w:r>
            <w:proofErr w:type="spellEnd"/>
            <w:r w:rsidRPr="00ED688A">
              <w:rPr>
                <w:rFonts w:ascii="Arial" w:hAnsi="Arial" w:cs="Arial"/>
                <w:sz w:val="16"/>
                <w:szCs w:val="16"/>
              </w:rPr>
              <w:t xml:space="preserve"> blanc</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Ganga </w:t>
            </w:r>
            <w:proofErr w:type="spellStart"/>
            <w:r w:rsidRPr="00ED688A">
              <w:rPr>
                <w:rFonts w:ascii="Arial" w:hAnsi="Arial" w:cs="Arial"/>
                <w:sz w:val="16"/>
                <w:szCs w:val="16"/>
              </w:rPr>
              <w:t>unibande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gutturalis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gutturalis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Ganga à gorge jaune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ruficollis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ruficollis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Engoulevent</w:t>
            </w:r>
            <w:proofErr w:type="spellEnd"/>
            <w:r w:rsidRPr="00ED688A">
              <w:rPr>
                <w:rFonts w:ascii="Arial" w:hAnsi="Arial" w:cs="Arial"/>
                <w:sz w:val="16"/>
                <w:szCs w:val="16"/>
              </w:rPr>
              <w:t xml:space="preserve"> à collier roux</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europaeus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europaeus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Engoulevent</w:t>
            </w:r>
            <w:proofErr w:type="spellEnd"/>
            <w:r w:rsidRPr="00ED688A">
              <w:rPr>
                <w:rFonts w:ascii="Arial" w:hAnsi="Arial" w:cs="Arial"/>
                <w:sz w:val="16"/>
                <w:szCs w:val="16"/>
              </w:rPr>
              <w:t xml:space="preserve"> </w:t>
            </w:r>
            <w:proofErr w:type="spellStart"/>
            <w:r w:rsidRPr="00ED688A">
              <w:rPr>
                <w:rFonts w:ascii="Arial" w:hAnsi="Arial" w:cs="Arial"/>
                <w:sz w:val="16"/>
                <w:szCs w:val="16"/>
              </w:rPr>
              <w:t>d’Europe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aegyptius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aegyptius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Engoulevent</w:t>
            </w:r>
            <w:proofErr w:type="spellEnd"/>
            <w:r w:rsidRPr="00ED688A">
              <w:rPr>
                <w:rFonts w:ascii="Arial" w:hAnsi="Arial" w:cs="Arial"/>
                <w:sz w:val="16"/>
                <w:szCs w:val="16"/>
              </w:rPr>
              <w:t xml:space="preserve"> du </w:t>
            </w:r>
            <w:proofErr w:type="spellStart"/>
            <w:r w:rsidRPr="00ED688A">
              <w:rPr>
                <w:rFonts w:ascii="Arial" w:hAnsi="Arial" w:cs="Arial"/>
                <w:sz w:val="16"/>
                <w:szCs w:val="16"/>
              </w:rPr>
              <w:t>désert</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Apus barbatus</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Apus barbatus</w:t>
            </w:r>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Martinet du Cap</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maculatus</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maculatus</w:t>
            </w:r>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w:t>
            </w:r>
            <w:proofErr w:type="spellStart"/>
            <w:r w:rsidRPr="00ED688A">
              <w:rPr>
                <w:rFonts w:ascii="Arial" w:hAnsi="Arial" w:cs="Arial"/>
                <w:sz w:val="16"/>
                <w:szCs w:val="16"/>
              </w:rPr>
              <w:t>émeraude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xanthorhynchus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xanthorhynchus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violet</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Surniculus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lugubris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Surniculus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lugubris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w:t>
            </w:r>
            <w:proofErr w:type="spellStart"/>
            <w:r w:rsidRPr="00ED688A">
              <w:rPr>
                <w:rFonts w:ascii="Arial" w:hAnsi="Arial" w:cs="Arial"/>
                <w:sz w:val="16"/>
                <w:szCs w:val="16"/>
              </w:rPr>
              <w:t>surnicou</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Hierococcyx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nisicolor</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fugax</w:t>
            </w:r>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de Hodgson</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micropterus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micropterus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à </w:t>
            </w:r>
            <w:proofErr w:type="spellStart"/>
            <w:r w:rsidRPr="00ED688A">
              <w:rPr>
                <w:rFonts w:ascii="Arial" w:hAnsi="Arial" w:cs="Arial"/>
                <w:sz w:val="16"/>
                <w:szCs w:val="16"/>
              </w:rPr>
              <w:t>ailes</w:t>
            </w:r>
            <w:proofErr w:type="spellEnd"/>
            <w:r w:rsidRPr="00ED688A">
              <w:rPr>
                <w:rFonts w:ascii="Arial" w:hAnsi="Arial" w:cs="Arial"/>
                <w:sz w:val="16"/>
                <w:szCs w:val="16"/>
              </w:rPr>
              <w:t xml:space="preserve"> </w:t>
            </w:r>
            <w:proofErr w:type="spellStart"/>
            <w:r w:rsidRPr="00ED688A">
              <w:rPr>
                <w:rFonts w:ascii="Arial" w:hAnsi="Arial" w:cs="Arial"/>
                <w:sz w:val="16"/>
                <w:szCs w:val="16"/>
              </w:rPr>
              <w:t>courtes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canorus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canorus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Coucou</w:t>
            </w:r>
            <w:proofErr w:type="spellEnd"/>
            <w:r w:rsidRPr="00ED688A">
              <w:rPr>
                <w:rFonts w:ascii="Arial" w:hAnsi="Arial" w:cs="Arial"/>
                <w:sz w:val="16"/>
                <w:szCs w:val="16"/>
              </w:rPr>
              <w:t xml:space="preserve"> </w:t>
            </w:r>
            <w:proofErr w:type="spellStart"/>
            <w:r w:rsidRPr="00ED688A">
              <w:rPr>
                <w:rFonts w:ascii="Arial" w:hAnsi="Arial" w:cs="Arial"/>
                <w:sz w:val="16"/>
                <w:szCs w:val="16"/>
              </w:rPr>
              <w:t>gris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Burhinus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oedicnemus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Burhinus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oedicnemus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Oedicnème</w:t>
            </w:r>
            <w:proofErr w:type="spellEnd"/>
            <w:r w:rsidRPr="00ED688A">
              <w:rPr>
                <w:rFonts w:ascii="Arial" w:hAnsi="Arial" w:cs="Arial"/>
                <w:sz w:val="16"/>
                <w:szCs w:val="16"/>
              </w:rPr>
              <w:t xml:space="preserve"> </w:t>
            </w:r>
            <w:proofErr w:type="spellStart"/>
            <w:r w:rsidRPr="00ED688A">
              <w:rPr>
                <w:rFonts w:ascii="Arial" w:hAnsi="Arial" w:cs="Arial"/>
                <w:sz w:val="16"/>
                <w:szCs w:val="16"/>
              </w:rPr>
              <w:t>criard</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Turnix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nanus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
        </w:tc>
        <w:tc>
          <w:tcPr>
            <w:tcW w:w="1895" w:type="dxa"/>
            <w:noWrap/>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Turnix</w:t>
            </w:r>
            <w:proofErr w:type="spellEnd"/>
            <w:r w:rsidRPr="00ED688A">
              <w:rPr>
                <w:rFonts w:ascii="Arial" w:hAnsi="Arial" w:cs="Arial"/>
                <w:sz w:val="16"/>
                <w:szCs w:val="16"/>
              </w:rPr>
              <w:t xml:space="preserve"> </w:t>
            </w:r>
            <w:proofErr w:type="spellStart"/>
            <w:r w:rsidRPr="00ED688A">
              <w:rPr>
                <w:rFonts w:ascii="Arial" w:hAnsi="Arial" w:cs="Arial"/>
                <w:sz w:val="16"/>
                <w:szCs w:val="16"/>
              </w:rPr>
              <w:t>nain</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Cursorius</w:t>
            </w:r>
            <w:proofErr w:type="spellEnd"/>
            <w:r w:rsidRPr="00445868">
              <w:rPr>
                <w:rFonts w:ascii="Arial" w:hAnsi="Arial" w:cs="Arial"/>
                <w:i/>
                <w:sz w:val="16"/>
                <w:szCs w:val="16"/>
              </w:rPr>
              <w:t xml:space="preserve"> cursor</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Cursorius</w:t>
            </w:r>
            <w:proofErr w:type="spellEnd"/>
            <w:r w:rsidRPr="00445868">
              <w:rPr>
                <w:rFonts w:ascii="Arial" w:hAnsi="Arial" w:cs="Arial"/>
                <w:i/>
                <w:sz w:val="16"/>
                <w:szCs w:val="16"/>
              </w:rPr>
              <w:t xml:space="preserve"> cursor</w:t>
            </w:r>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Courvite</w:t>
            </w:r>
            <w:proofErr w:type="spellEnd"/>
            <w:r w:rsidRPr="00ED688A">
              <w:rPr>
                <w:rFonts w:ascii="Arial" w:hAnsi="Arial" w:cs="Arial"/>
                <w:sz w:val="16"/>
                <w:szCs w:val="16"/>
              </w:rPr>
              <w:t xml:space="preserve"> </w:t>
            </w:r>
            <w:proofErr w:type="spellStart"/>
            <w:r w:rsidRPr="00ED688A">
              <w:rPr>
                <w:rFonts w:ascii="Arial" w:hAnsi="Arial" w:cs="Arial"/>
                <w:sz w:val="16"/>
                <w:szCs w:val="16"/>
              </w:rPr>
              <w:t>isabelle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Upupa </w:t>
            </w:r>
            <w:proofErr w:type="spellStart"/>
            <w:r w:rsidRPr="00445868">
              <w:rPr>
                <w:rFonts w:ascii="Arial" w:hAnsi="Arial" w:cs="Arial"/>
                <w:i/>
                <w:sz w:val="16"/>
                <w:szCs w:val="16"/>
              </w:rPr>
              <w:t>epops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Upupa </w:t>
            </w:r>
            <w:proofErr w:type="spellStart"/>
            <w:r w:rsidRPr="00445868">
              <w:rPr>
                <w:rFonts w:ascii="Arial" w:hAnsi="Arial" w:cs="Arial"/>
                <w:i/>
                <w:sz w:val="16"/>
                <w:szCs w:val="16"/>
              </w:rPr>
              <w:t>epops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Huppe</w:t>
            </w:r>
            <w:proofErr w:type="spellEnd"/>
            <w:r w:rsidRPr="00ED688A">
              <w:rPr>
                <w:rFonts w:ascii="Arial" w:hAnsi="Arial" w:cs="Arial"/>
                <w:sz w:val="16"/>
                <w:szCs w:val="16"/>
              </w:rPr>
              <w:t xml:space="preserve"> </w:t>
            </w:r>
            <w:proofErr w:type="spellStart"/>
            <w:r w:rsidRPr="00ED688A">
              <w:rPr>
                <w:rFonts w:ascii="Arial" w:hAnsi="Arial" w:cs="Arial"/>
                <w:sz w:val="16"/>
                <w:szCs w:val="16"/>
              </w:rPr>
              <w:t>fasciée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Guêpier</w:t>
            </w:r>
            <w:proofErr w:type="spellEnd"/>
            <w:r w:rsidRPr="00ED688A">
              <w:rPr>
                <w:rFonts w:ascii="Arial" w:hAnsi="Arial" w:cs="Arial"/>
                <w:sz w:val="16"/>
                <w:szCs w:val="16"/>
              </w:rPr>
              <w:t xml:space="preserve"> </w:t>
            </w:r>
            <w:proofErr w:type="spellStart"/>
            <w:r w:rsidRPr="00ED688A">
              <w:rPr>
                <w:rFonts w:ascii="Arial" w:hAnsi="Arial" w:cs="Arial"/>
                <w:sz w:val="16"/>
                <w:szCs w:val="16"/>
              </w:rPr>
              <w:t>écarlate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nubicoides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nubicoides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Guêpier</w:t>
            </w:r>
            <w:proofErr w:type="spellEnd"/>
            <w:r w:rsidRPr="00ED688A">
              <w:rPr>
                <w:rFonts w:ascii="Arial" w:hAnsi="Arial" w:cs="Arial"/>
                <w:sz w:val="16"/>
                <w:szCs w:val="16"/>
              </w:rPr>
              <w:t xml:space="preserve"> </w:t>
            </w:r>
            <w:proofErr w:type="spellStart"/>
            <w:r w:rsidRPr="00ED688A">
              <w:rPr>
                <w:rFonts w:ascii="Arial" w:hAnsi="Arial" w:cs="Arial"/>
                <w:sz w:val="16"/>
                <w:szCs w:val="16"/>
              </w:rPr>
              <w:t>carmin</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naevius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naevia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Rollier</w:t>
            </w:r>
            <w:proofErr w:type="spellEnd"/>
            <w:r w:rsidRPr="00ED688A">
              <w:rPr>
                <w:rFonts w:ascii="Arial" w:hAnsi="Arial" w:cs="Arial"/>
                <w:sz w:val="16"/>
                <w:szCs w:val="16"/>
              </w:rPr>
              <w:t xml:space="preserve"> </w:t>
            </w:r>
            <w:proofErr w:type="spellStart"/>
            <w:r w:rsidRPr="00ED688A">
              <w:rPr>
                <w:rFonts w:ascii="Arial" w:hAnsi="Arial" w:cs="Arial"/>
                <w:sz w:val="16"/>
                <w:szCs w:val="16"/>
              </w:rPr>
              <w:t>varié</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garrulus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garrulus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Rollier</w:t>
            </w:r>
            <w:proofErr w:type="spellEnd"/>
            <w:r w:rsidRPr="00ED688A">
              <w:rPr>
                <w:rFonts w:ascii="Arial" w:hAnsi="Arial" w:cs="Arial"/>
                <w:sz w:val="16"/>
                <w:szCs w:val="16"/>
              </w:rPr>
              <w:t xml:space="preserve"> </w:t>
            </w:r>
            <w:proofErr w:type="spellStart"/>
            <w:r w:rsidRPr="00ED688A">
              <w:rPr>
                <w:rFonts w:ascii="Arial" w:hAnsi="Arial" w:cs="Arial"/>
                <w:sz w:val="16"/>
                <w:szCs w:val="16"/>
              </w:rPr>
              <w:t>d’Europe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Eurystomus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Eurystomus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Rolle oriental</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Ceyx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erithaca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Ceyx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erithaca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Martin-</w:t>
            </w:r>
            <w:proofErr w:type="spellStart"/>
            <w:r w:rsidRPr="00ED688A">
              <w:rPr>
                <w:rFonts w:ascii="Arial" w:hAnsi="Arial" w:cs="Arial"/>
                <w:sz w:val="16"/>
                <w:szCs w:val="16"/>
              </w:rPr>
              <w:t>pêcheur</w:t>
            </w:r>
            <w:proofErr w:type="spellEnd"/>
            <w:r w:rsidRPr="00ED688A">
              <w:rPr>
                <w:rFonts w:ascii="Arial" w:hAnsi="Arial" w:cs="Arial"/>
                <w:sz w:val="16"/>
                <w:szCs w:val="16"/>
              </w:rPr>
              <w:t xml:space="preserve"> </w:t>
            </w:r>
            <w:proofErr w:type="spellStart"/>
            <w:r w:rsidRPr="00ED688A">
              <w:rPr>
                <w:rFonts w:ascii="Arial" w:hAnsi="Arial" w:cs="Arial"/>
                <w:sz w:val="16"/>
                <w:szCs w:val="16"/>
              </w:rPr>
              <w:t>pourpré</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coromanda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coromanda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Martin-chasseur violet</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45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pileata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pileata</w:t>
            </w:r>
            <w:proofErr w:type="spellEnd"/>
          </w:p>
        </w:tc>
        <w:tc>
          <w:tcPr>
            <w:tcW w:w="1895" w:type="dxa"/>
            <w:vAlign w:val="center"/>
            <w:hideMark/>
          </w:tcPr>
          <w:p w:rsidR="00ED688A" w:rsidRPr="00F72DCF" w:rsidRDefault="00ED688A" w:rsidP="00445868">
            <w:pPr>
              <w:pStyle w:val="NoSpacing"/>
              <w:jc w:val="left"/>
              <w:rPr>
                <w:rFonts w:ascii="Arial" w:hAnsi="Arial" w:cs="Arial"/>
                <w:sz w:val="16"/>
                <w:szCs w:val="16"/>
                <w:lang w:val="fr-FR"/>
              </w:rPr>
            </w:pPr>
            <w:r w:rsidRPr="00F72DCF">
              <w:rPr>
                <w:rFonts w:ascii="Arial" w:hAnsi="Arial" w:cs="Arial"/>
                <w:sz w:val="16"/>
                <w:szCs w:val="16"/>
                <w:lang w:val="fr-FR"/>
              </w:rPr>
              <w:t>Martin-chasseur à coiffe noire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45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senegaloides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senegaloides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Martin-chasseur des mangroves</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Jynx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torquilla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Jynx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torquilla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Torcol</w:t>
            </w:r>
            <w:proofErr w:type="spellEnd"/>
            <w:r w:rsidRPr="00ED688A">
              <w:rPr>
                <w:rFonts w:ascii="Arial" w:hAnsi="Arial" w:cs="Arial"/>
                <w:sz w:val="16"/>
                <w:szCs w:val="16"/>
              </w:rPr>
              <w:t xml:space="preserve"> </w:t>
            </w:r>
            <w:proofErr w:type="spellStart"/>
            <w:r w:rsidRPr="00ED688A">
              <w:rPr>
                <w:rFonts w:ascii="Arial" w:hAnsi="Arial" w:cs="Arial"/>
                <w:sz w:val="16"/>
                <w:szCs w:val="16"/>
              </w:rPr>
              <w:t>fourmilier</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Dryobates</w:t>
            </w:r>
            <w:proofErr w:type="spellEnd"/>
            <w:r w:rsidRPr="00445868">
              <w:rPr>
                <w:rFonts w:ascii="Arial" w:hAnsi="Arial" w:cs="Arial"/>
                <w:i/>
                <w:sz w:val="16"/>
                <w:szCs w:val="16"/>
              </w:rPr>
              <w:t xml:space="preserve"> minor</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Dendrocopos</w:t>
            </w:r>
            <w:proofErr w:type="spellEnd"/>
            <w:r w:rsidRPr="00445868">
              <w:rPr>
                <w:rFonts w:ascii="Arial" w:hAnsi="Arial" w:cs="Arial"/>
                <w:i/>
                <w:sz w:val="16"/>
                <w:szCs w:val="16"/>
              </w:rPr>
              <w:t xml:space="preserve"> minor</w:t>
            </w:r>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Pic </w:t>
            </w:r>
            <w:proofErr w:type="spellStart"/>
            <w:r w:rsidRPr="00ED688A">
              <w:rPr>
                <w:rFonts w:ascii="Arial" w:hAnsi="Arial" w:cs="Arial"/>
                <w:sz w:val="16"/>
                <w:szCs w:val="16"/>
              </w:rPr>
              <w:t>épeichette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Dendrocopos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hyperythrus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Dendrocopos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hyperythrus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Pic à </w:t>
            </w:r>
            <w:proofErr w:type="spellStart"/>
            <w:r w:rsidRPr="00ED688A">
              <w:rPr>
                <w:rFonts w:ascii="Arial" w:hAnsi="Arial" w:cs="Arial"/>
                <w:sz w:val="16"/>
                <w:szCs w:val="16"/>
              </w:rPr>
              <w:t>ventre</w:t>
            </w:r>
            <w:proofErr w:type="spellEnd"/>
            <w:r w:rsidRPr="00ED688A">
              <w:rPr>
                <w:rFonts w:ascii="Arial" w:hAnsi="Arial" w:cs="Arial"/>
                <w:sz w:val="16"/>
                <w:szCs w:val="16"/>
              </w:rPr>
              <w:t xml:space="preserve"> fauve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Agapornis </w:t>
            </w:r>
            <w:proofErr w:type="spellStart"/>
            <w:r w:rsidRPr="00445868">
              <w:rPr>
                <w:rFonts w:ascii="Arial" w:hAnsi="Arial" w:cs="Arial"/>
                <w:i/>
                <w:sz w:val="16"/>
                <w:szCs w:val="16"/>
              </w:rPr>
              <w:t>pullarius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Agapornis </w:t>
            </w:r>
            <w:proofErr w:type="spellStart"/>
            <w:r w:rsidRPr="00445868">
              <w:rPr>
                <w:rFonts w:ascii="Arial" w:hAnsi="Arial" w:cs="Arial"/>
                <w:i/>
                <w:sz w:val="16"/>
                <w:szCs w:val="16"/>
              </w:rPr>
              <w:t>pullarius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Inséparable</w:t>
            </w:r>
            <w:proofErr w:type="spellEnd"/>
            <w:r w:rsidRPr="00ED688A">
              <w:rPr>
                <w:rFonts w:ascii="Arial" w:hAnsi="Arial" w:cs="Arial"/>
                <w:sz w:val="16"/>
                <w:szCs w:val="16"/>
              </w:rPr>
              <w:t xml:space="preserve"> à tête rouge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angolensis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angolensis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Brève</w:t>
            </w:r>
            <w:proofErr w:type="spellEnd"/>
            <w:r w:rsidRPr="00ED688A">
              <w:rPr>
                <w:rFonts w:ascii="Arial" w:hAnsi="Arial" w:cs="Arial"/>
                <w:sz w:val="16"/>
                <w:szCs w:val="16"/>
              </w:rPr>
              <w:t xml:space="preserve"> </w:t>
            </w:r>
            <w:proofErr w:type="spellStart"/>
            <w:r w:rsidRPr="00ED688A">
              <w:rPr>
                <w:rFonts w:ascii="Arial" w:hAnsi="Arial" w:cs="Arial"/>
                <w:sz w:val="16"/>
                <w:szCs w:val="16"/>
              </w:rPr>
              <w:t>d’Angola</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brachyura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brachyura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Brève</w:t>
            </w:r>
            <w:proofErr w:type="spellEnd"/>
            <w:r w:rsidRPr="00ED688A">
              <w:rPr>
                <w:rFonts w:ascii="Arial" w:hAnsi="Arial" w:cs="Arial"/>
                <w:sz w:val="16"/>
                <w:szCs w:val="16"/>
              </w:rPr>
              <w:t xml:space="preserve"> du </w:t>
            </w:r>
            <w:proofErr w:type="spellStart"/>
            <w:r w:rsidRPr="00ED688A">
              <w:rPr>
                <w:rFonts w:ascii="Arial" w:hAnsi="Arial" w:cs="Arial"/>
                <w:sz w:val="16"/>
                <w:szCs w:val="16"/>
              </w:rPr>
              <w:t>Bengale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moluccensis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moluccensis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Brève</w:t>
            </w:r>
            <w:proofErr w:type="spellEnd"/>
            <w:r w:rsidRPr="00ED688A">
              <w:rPr>
                <w:rFonts w:ascii="Arial" w:hAnsi="Arial" w:cs="Arial"/>
                <w:sz w:val="16"/>
                <w:szCs w:val="16"/>
              </w:rPr>
              <w:t xml:space="preserve"> à </w:t>
            </w:r>
            <w:proofErr w:type="spellStart"/>
            <w:r w:rsidRPr="00ED688A">
              <w:rPr>
                <w:rFonts w:ascii="Arial" w:hAnsi="Arial" w:cs="Arial"/>
                <w:sz w:val="16"/>
                <w:szCs w:val="16"/>
              </w:rPr>
              <w:t>ailes</w:t>
            </w:r>
            <w:proofErr w:type="spellEnd"/>
            <w:r w:rsidRPr="00ED688A">
              <w:rPr>
                <w:rFonts w:ascii="Arial" w:hAnsi="Arial" w:cs="Arial"/>
                <w:sz w:val="16"/>
                <w:szCs w:val="16"/>
              </w:rPr>
              <w:t xml:space="preserve"> </w:t>
            </w:r>
            <w:proofErr w:type="spellStart"/>
            <w:r w:rsidRPr="00ED688A">
              <w:rPr>
                <w:rFonts w:ascii="Arial" w:hAnsi="Arial" w:cs="Arial"/>
                <w:sz w:val="16"/>
                <w:szCs w:val="16"/>
              </w:rPr>
              <w:t>bleues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sordida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Pitta </w:t>
            </w:r>
            <w:proofErr w:type="spellStart"/>
            <w:r w:rsidRPr="00445868">
              <w:rPr>
                <w:rFonts w:ascii="Arial" w:hAnsi="Arial" w:cs="Arial"/>
                <w:i/>
                <w:sz w:val="16"/>
                <w:szCs w:val="16"/>
              </w:rPr>
              <w:t>sordida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Brève</w:t>
            </w:r>
            <w:proofErr w:type="spellEnd"/>
            <w:r w:rsidRPr="00ED688A">
              <w:rPr>
                <w:rFonts w:ascii="Arial" w:hAnsi="Arial" w:cs="Arial"/>
                <w:sz w:val="16"/>
                <w:szCs w:val="16"/>
              </w:rPr>
              <w:t xml:space="preserve"> à </w:t>
            </w:r>
            <w:proofErr w:type="spellStart"/>
            <w:r w:rsidRPr="00ED688A">
              <w:rPr>
                <w:rFonts w:ascii="Arial" w:hAnsi="Arial" w:cs="Arial"/>
                <w:sz w:val="16"/>
                <w:szCs w:val="16"/>
              </w:rPr>
              <w:t>capuchon</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auratus</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auratus</w:t>
            </w:r>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Loriot</w:t>
            </w:r>
            <w:proofErr w:type="spellEnd"/>
            <w:r w:rsidRPr="00ED688A">
              <w:rPr>
                <w:rFonts w:ascii="Arial" w:hAnsi="Arial" w:cs="Arial"/>
                <w:sz w:val="16"/>
                <w:szCs w:val="16"/>
              </w:rPr>
              <w:t xml:space="preserve"> </w:t>
            </w:r>
            <w:proofErr w:type="spellStart"/>
            <w:r w:rsidRPr="00ED688A">
              <w:rPr>
                <w:rFonts w:ascii="Arial" w:hAnsi="Arial" w:cs="Arial"/>
                <w:sz w:val="16"/>
                <w:szCs w:val="16"/>
              </w:rPr>
              <w:t>doré</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chinensis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chinensis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Loriot</w:t>
            </w:r>
            <w:proofErr w:type="spellEnd"/>
            <w:r w:rsidRPr="00ED688A">
              <w:rPr>
                <w:rFonts w:ascii="Arial" w:hAnsi="Arial" w:cs="Arial"/>
                <w:sz w:val="16"/>
                <w:szCs w:val="16"/>
              </w:rPr>
              <w:t xml:space="preserve"> de Chine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tenuirostris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tenuirostris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Loriot</w:t>
            </w:r>
            <w:proofErr w:type="spellEnd"/>
            <w:r w:rsidRPr="00ED688A">
              <w:rPr>
                <w:rFonts w:ascii="Arial" w:hAnsi="Arial" w:cs="Arial"/>
                <w:sz w:val="16"/>
                <w:szCs w:val="16"/>
              </w:rPr>
              <w:t xml:space="preserve"> à </w:t>
            </w:r>
            <w:proofErr w:type="spellStart"/>
            <w:r w:rsidRPr="00ED688A">
              <w:rPr>
                <w:rFonts w:ascii="Arial" w:hAnsi="Arial" w:cs="Arial"/>
                <w:sz w:val="16"/>
                <w:szCs w:val="16"/>
              </w:rPr>
              <w:t>bec</w:t>
            </w:r>
            <w:proofErr w:type="spellEnd"/>
            <w:r w:rsidRPr="00ED688A">
              <w:rPr>
                <w:rFonts w:ascii="Arial" w:hAnsi="Arial" w:cs="Arial"/>
                <w:sz w:val="16"/>
                <w:szCs w:val="16"/>
              </w:rPr>
              <w:t xml:space="preserve"> </w:t>
            </w:r>
            <w:proofErr w:type="spellStart"/>
            <w:r w:rsidRPr="00ED688A">
              <w:rPr>
                <w:rFonts w:ascii="Arial" w:hAnsi="Arial" w:cs="Arial"/>
                <w:sz w:val="16"/>
                <w:szCs w:val="16"/>
              </w:rPr>
              <w:t>effilé</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brevirostris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
        </w:tc>
        <w:tc>
          <w:tcPr>
            <w:tcW w:w="1895"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Minivet à </w:t>
            </w:r>
            <w:proofErr w:type="spellStart"/>
            <w:r w:rsidRPr="00ED688A">
              <w:rPr>
                <w:rFonts w:ascii="Arial" w:hAnsi="Arial" w:cs="Arial"/>
                <w:sz w:val="16"/>
                <w:szCs w:val="16"/>
              </w:rPr>
              <w:t>bec</w:t>
            </w:r>
            <w:proofErr w:type="spellEnd"/>
            <w:r w:rsidRPr="00ED688A">
              <w:rPr>
                <w:rFonts w:ascii="Arial" w:hAnsi="Arial" w:cs="Arial"/>
                <w:sz w:val="16"/>
                <w:szCs w:val="16"/>
              </w:rPr>
              <w:t xml:space="preserve"> court</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ethologus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ethologus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Minivet rouge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divaricatus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divaricatus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Minivet </w:t>
            </w:r>
            <w:proofErr w:type="spellStart"/>
            <w:r w:rsidRPr="00ED688A">
              <w:rPr>
                <w:rFonts w:ascii="Arial" w:hAnsi="Arial" w:cs="Arial"/>
                <w:sz w:val="16"/>
                <w:szCs w:val="16"/>
              </w:rPr>
              <w:t>cendré</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roseus</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Pericrocotus</w:t>
            </w:r>
            <w:proofErr w:type="spellEnd"/>
            <w:r w:rsidRPr="00445868">
              <w:rPr>
                <w:rFonts w:ascii="Arial" w:hAnsi="Arial" w:cs="Arial"/>
                <w:i/>
                <w:sz w:val="16"/>
                <w:szCs w:val="16"/>
              </w:rPr>
              <w:t xml:space="preserve"> roseus</w:t>
            </w:r>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Minivet rose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Lalage </w:t>
            </w:r>
            <w:proofErr w:type="spellStart"/>
            <w:r w:rsidRPr="00445868">
              <w:rPr>
                <w:rFonts w:ascii="Arial" w:hAnsi="Arial" w:cs="Arial"/>
                <w:i/>
                <w:sz w:val="16"/>
                <w:szCs w:val="16"/>
              </w:rPr>
              <w:t>melaschistos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Coracina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melaschistos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Échenilleur</w:t>
            </w:r>
            <w:proofErr w:type="spellEnd"/>
            <w:r w:rsidRPr="00ED688A">
              <w:rPr>
                <w:rFonts w:ascii="Arial" w:hAnsi="Arial" w:cs="Arial"/>
                <w:sz w:val="16"/>
                <w:szCs w:val="16"/>
              </w:rPr>
              <w:t xml:space="preserve"> </w:t>
            </w:r>
            <w:proofErr w:type="spellStart"/>
            <w:r w:rsidRPr="00ED688A">
              <w:rPr>
                <w:rFonts w:ascii="Arial" w:hAnsi="Arial" w:cs="Arial"/>
                <w:sz w:val="16"/>
                <w:szCs w:val="16"/>
              </w:rPr>
              <w:t>ardoisé</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Megabyas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flammulatus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Megabyas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flammulatus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Bias </w:t>
            </w:r>
            <w:proofErr w:type="spellStart"/>
            <w:r w:rsidRPr="00ED688A">
              <w:rPr>
                <w:rFonts w:ascii="Arial" w:hAnsi="Arial" w:cs="Arial"/>
                <w:sz w:val="16"/>
                <w:szCs w:val="16"/>
              </w:rPr>
              <w:t>écorcheur</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Platysteira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peltata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Platysteira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peltata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Pririt</w:t>
            </w:r>
            <w:proofErr w:type="spellEnd"/>
            <w:r w:rsidRPr="00ED688A">
              <w:rPr>
                <w:rFonts w:ascii="Arial" w:hAnsi="Arial" w:cs="Arial"/>
                <w:sz w:val="16"/>
                <w:szCs w:val="16"/>
              </w:rPr>
              <w:t xml:space="preserve"> à gorge noire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tigrinus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tigrinus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tigrine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bucephalus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bucephalus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w:t>
            </w:r>
            <w:proofErr w:type="spellStart"/>
            <w:r w:rsidRPr="00ED688A">
              <w:rPr>
                <w:rFonts w:ascii="Arial" w:hAnsi="Arial" w:cs="Arial"/>
                <w:sz w:val="16"/>
                <w:szCs w:val="16"/>
              </w:rPr>
              <w:t>bucéphale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cristatus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cristatus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w:t>
            </w:r>
            <w:proofErr w:type="spellStart"/>
            <w:r w:rsidRPr="00ED688A">
              <w:rPr>
                <w:rFonts w:ascii="Arial" w:hAnsi="Arial" w:cs="Arial"/>
                <w:sz w:val="16"/>
                <w:szCs w:val="16"/>
              </w:rPr>
              <w:t>brune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collurio</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collurio</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w:t>
            </w:r>
            <w:proofErr w:type="spellStart"/>
            <w:r w:rsidRPr="00ED688A">
              <w:rPr>
                <w:rFonts w:ascii="Arial" w:hAnsi="Arial" w:cs="Arial"/>
                <w:sz w:val="16"/>
                <w:szCs w:val="16"/>
              </w:rPr>
              <w:t>écorcheur</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minor</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minor</w:t>
            </w:r>
          </w:p>
        </w:tc>
        <w:tc>
          <w:tcPr>
            <w:tcW w:w="1895" w:type="dxa"/>
            <w:vAlign w:val="center"/>
            <w:hideMark/>
          </w:tcPr>
          <w:p w:rsidR="00ED688A" w:rsidRPr="00F72DCF" w:rsidRDefault="00ED688A" w:rsidP="00445868">
            <w:pPr>
              <w:pStyle w:val="NoSpacing"/>
              <w:jc w:val="left"/>
              <w:rPr>
                <w:rFonts w:ascii="Arial" w:hAnsi="Arial" w:cs="Arial"/>
                <w:sz w:val="16"/>
                <w:szCs w:val="16"/>
                <w:lang w:val="fr-FR"/>
              </w:rPr>
            </w:pPr>
            <w:r w:rsidRPr="00F72DCF">
              <w:rPr>
                <w:rFonts w:ascii="Arial" w:hAnsi="Arial" w:cs="Arial"/>
                <w:sz w:val="16"/>
                <w:szCs w:val="16"/>
                <w:lang w:val="fr-FR"/>
              </w:rPr>
              <w:t>Pie-grièche à poitrine rose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excubitor</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excubitor</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grise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senator</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senator</w:t>
            </w:r>
          </w:p>
        </w:tc>
        <w:tc>
          <w:tcPr>
            <w:tcW w:w="1895" w:type="dxa"/>
            <w:vAlign w:val="center"/>
            <w:hideMark/>
          </w:tcPr>
          <w:p w:rsidR="00ED688A" w:rsidRPr="00F72DCF" w:rsidRDefault="00ED688A" w:rsidP="00445868">
            <w:pPr>
              <w:pStyle w:val="NoSpacing"/>
              <w:jc w:val="left"/>
              <w:rPr>
                <w:rFonts w:ascii="Arial" w:hAnsi="Arial" w:cs="Arial"/>
                <w:sz w:val="16"/>
                <w:szCs w:val="16"/>
                <w:lang w:val="fr-FR"/>
              </w:rPr>
            </w:pPr>
            <w:r w:rsidRPr="00F72DCF">
              <w:rPr>
                <w:rFonts w:ascii="Arial" w:hAnsi="Arial" w:cs="Arial"/>
                <w:sz w:val="16"/>
                <w:szCs w:val="16"/>
                <w:lang w:val="fr-FR"/>
              </w:rPr>
              <w:t>Pie-grièche à tête rousse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nubicus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Pie-</w:t>
            </w:r>
            <w:proofErr w:type="spellStart"/>
            <w:r w:rsidRPr="00ED688A">
              <w:rPr>
                <w:rFonts w:ascii="Arial" w:hAnsi="Arial" w:cs="Arial"/>
                <w:sz w:val="16"/>
                <w:szCs w:val="16"/>
              </w:rPr>
              <w:t>grièche</w:t>
            </w:r>
            <w:proofErr w:type="spellEnd"/>
            <w:r w:rsidRPr="00ED688A">
              <w:rPr>
                <w:rFonts w:ascii="Arial" w:hAnsi="Arial" w:cs="Arial"/>
                <w:sz w:val="16"/>
                <w:szCs w:val="16"/>
              </w:rPr>
              <w:t xml:space="preserve"> </w:t>
            </w:r>
            <w:proofErr w:type="spellStart"/>
            <w:r w:rsidRPr="00ED688A">
              <w:rPr>
                <w:rFonts w:ascii="Arial" w:hAnsi="Arial" w:cs="Arial"/>
                <w:sz w:val="16"/>
                <w:szCs w:val="16"/>
              </w:rPr>
              <w:t>masquée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frugilegus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frugilegus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Corbeau </w:t>
            </w:r>
            <w:proofErr w:type="spellStart"/>
            <w:r w:rsidRPr="00ED688A">
              <w:rPr>
                <w:rFonts w:ascii="Arial" w:hAnsi="Arial" w:cs="Arial"/>
                <w:sz w:val="16"/>
                <w:szCs w:val="16"/>
              </w:rPr>
              <w:t>freux</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Periparus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ater</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Parus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ater</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Mésange</w:t>
            </w:r>
            <w:proofErr w:type="spellEnd"/>
            <w:r w:rsidRPr="00ED688A">
              <w:rPr>
                <w:rFonts w:ascii="Arial" w:hAnsi="Arial" w:cs="Arial"/>
                <w:sz w:val="16"/>
                <w:szCs w:val="16"/>
              </w:rPr>
              <w:t xml:space="preserve"> noire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coronatus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coronatus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Rémiz</w:t>
            </w:r>
            <w:proofErr w:type="spellEnd"/>
            <w:r w:rsidRPr="00ED688A">
              <w:rPr>
                <w:rFonts w:ascii="Arial" w:hAnsi="Arial" w:cs="Arial"/>
                <w:sz w:val="16"/>
                <w:szCs w:val="16"/>
              </w:rPr>
              <w:t xml:space="preserve"> </w:t>
            </w:r>
            <w:proofErr w:type="spellStart"/>
            <w:r w:rsidRPr="00ED688A">
              <w:rPr>
                <w:rFonts w:ascii="Arial" w:hAnsi="Arial" w:cs="Arial"/>
                <w:sz w:val="16"/>
                <w:szCs w:val="16"/>
              </w:rPr>
              <w:t>couronnée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Alaudala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rufescens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rufescens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pispolette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calandra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calandra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calandre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yeltoniensis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yeltoniensis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nègre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Eremophila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alpestris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Eremophila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alpestris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hausse</w:t>
            </w:r>
            <w:proofErr w:type="spellEnd"/>
            <w:r w:rsidRPr="00ED688A">
              <w:rPr>
                <w:rFonts w:ascii="Arial" w:hAnsi="Arial" w:cs="Arial"/>
                <w:sz w:val="16"/>
                <w:szCs w:val="16"/>
              </w:rPr>
              <w:t>-col</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Alauda </w:t>
            </w:r>
            <w:proofErr w:type="spellStart"/>
            <w:r w:rsidRPr="00445868">
              <w:rPr>
                <w:rFonts w:ascii="Arial" w:hAnsi="Arial" w:cs="Arial"/>
                <w:i/>
                <w:sz w:val="16"/>
                <w:szCs w:val="16"/>
              </w:rPr>
              <w:t>leucoptera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leucoptera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leucoptère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Alauda arvensis</w:t>
            </w:r>
          </w:p>
        </w:tc>
        <w:tc>
          <w:tcPr>
            <w:tcW w:w="1895" w:type="dxa"/>
            <w:noWrap/>
            <w:vAlign w:val="center"/>
            <w:hideMark/>
          </w:tcPr>
          <w:p w:rsidR="00ED688A" w:rsidRPr="00F72DCF" w:rsidRDefault="00ED688A" w:rsidP="00445868">
            <w:pPr>
              <w:pStyle w:val="NoSpacing"/>
              <w:jc w:val="left"/>
              <w:rPr>
                <w:rFonts w:ascii="Arial" w:hAnsi="Arial" w:cs="Arial"/>
                <w:i/>
                <w:sz w:val="16"/>
                <w:szCs w:val="16"/>
                <w:lang w:val="fr-FR"/>
              </w:rPr>
            </w:pPr>
            <w:proofErr w:type="spellStart"/>
            <w:r w:rsidRPr="00F72DCF">
              <w:rPr>
                <w:rFonts w:ascii="Arial" w:hAnsi="Arial" w:cs="Arial"/>
                <w:i/>
                <w:sz w:val="16"/>
                <w:szCs w:val="16"/>
                <w:lang w:val="fr-FR"/>
              </w:rPr>
              <w:t>Alauda</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arvensis</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Alauda</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japonica</w:t>
            </w:r>
            <w:proofErr w:type="spellEnd"/>
            <w:r w:rsidRPr="00F72DCF">
              <w:rPr>
                <w:rFonts w:ascii="Arial" w:hAnsi="Arial" w:cs="Arial"/>
                <w:i/>
                <w:sz w:val="16"/>
                <w:szCs w:val="16"/>
                <w:lang w:val="fr-FR"/>
              </w:rPr>
              <w:t>, équivalent)</w:t>
            </w:r>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Alouette des champs</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Alauda </w:t>
            </w:r>
            <w:proofErr w:type="spellStart"/>
            <w:r w:rsidRPr="00445868">
              <w:rPr>
                <w:rFonts w:ascii="Arial" w:hAnsi="Arial" w:cs="Arial"/>
                <w:i/>
                <w:sz w:val="16"/>
                <w:szCs w:val="16"/>
              </w:rPr>
              <w:t>gulgula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Alauda </w:t>
            </w:r>
            <w:proofErr w:type="spellStart"/>
            <w:r w:rsidRPr="00445868">
              <w:rPr>
                <w:rFonts w:ascii="Arial" w:hAnsi="Arial" w:cs="Arial"/>
                <w:i/>
                <w:sz w:val="16"/>
                <w:szCs w:val="16"/>
              </w:rPr>
              <w:t>gulgula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Alouette </w:t>
            </w:r>
            <w:proofErr w:type="spellStart"/>
            <w:r w:rsidRPr="00ED688A">
              <w:rPr>
                <w:rFonts w:ascii="Arial" w:hAnsi="Arial" w:cs="Arial"/>
                <w:sz w:val="16"/>
                <w:szCs w:val="16"/>
              </w:rPr>
              <w:t>gulgule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Galerida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cristata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Galerida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cristata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Cochevis</w:t>
            </w:r>
            <w:proofErr w:type="spellEnd"/>
            <w:r w:rsidRPr="00ED688A">
              <w:rPr>
                <w:rFonts w:ascii="Arial" w:hAnsi="Arial" w:cs="Arial"/>
                <w:sz w:val="16"/>
                <w:szCs w:val="16"/>
              </w:rPr>
              <w:t xml:space="preserve"> </w:t>
            </w:r>
            <w:proofErr w:type="spellStart"/>
            <w:r w:rsidRPr="00ED688A">
              <w:rPr>
                <w:rFonts w:ascii="Arial" w:hAnsi="Arial" w:cs="Arial"/>
                <w:sz w:val="16"/>
                <w:szCs w:val="16"/>
              </w:rPr>
              <w:t>huppé</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Arundinax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aedon</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aedon</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Rousserolle</w:t>
            </w:r>
            <w:proofErr w:type="spellEnd"/>
            <w:r w:rsidRPr="00ED688A">
              <w:rPr>
                <w:rFonts w:ascii="Arial" w:hAnsi="Arial" w:cs="Arial"/>
                <w:sz w:val="16"/>
                <w:szCs w:val="16"/>
              </w:rPr>
              <w:t xml:space="preserve"> à </w:t>
            </w:r>
            <w:proofErr w:type="spellStart"/>
            <w:r w:rsidRPr="00ED688A">
              <w:rPr>
                <w:rFonts w:ascii="Arial" w:hAnsi="Arial" w:cs="Arial"/>
                <w:sz w:val="16"/>
                <w:szCs w:val="16"/>
              </w:rPr>
              <w:t>gros</w:t>
            </w:r>
            <w:proofErr w:type="spellEnd"/>
            <w:r w:rsidRPr="00ED688A">
              <w:rPr>
                <w:rFonts w:ascii="Arial" w:hAnsi="Arial" w:cs="Arial"/>
                <w:sz w:val="16"/>
                <w:szCs w:val="16"/>
              </w:rPr>
              <w:t xml:space="preserve"> </w:t>
            </w:r>
            <w:proofErr w:type="spellStart"/>
            <w:r w:rsidRPr="00ED688A">
              <w:rPr>
                <w:rFonts w:ascii="Arial" w:hAnsi="Arial" w:cs="Arial"/>
                <w:sz w:val="16"/>
                <w:szCs w:val="16"/>
              </w:rPr>
              <w:t>bec</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Iduna</w:t>
            </w:r>
            <w:proofErr w:type="spellEnd"/>
            <w:r w:rsidRPr="00445868">
              <w:rPr>
                <w:rFonts w:ascii="Arial" w:hAnsi="Arial" w:cs="Arial"/>
                <w:i/>
                <w:sz w:val="16"/>
                <w:szCs w:val="16"/>
              </w:rPr>
              <w:t xml:space="preserve"> opaca</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opaca</w:t>
            </w:r>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Hypolaïs</w:t>
            </w:r>
            <w:proofErr w:type="spellEnd"/>
            <w:r w:rsidRPr="00ED688A">
              <w:rPr>
                <w:rFonts w:ascii="Arial" w:hAnsi="Arial" w:cs="Arial"/>
                <w:sz w:val="16"/>
                <w:szCs w:val="16"/>
              </w:rPr>
              <w:t xml:space="preserve"> obscure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icterina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icterina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Hypolaïs</w:t>
            </w:r>
            <w:proofErr w:type="spellEnd"/>
            <w:r w:rsidRPr="00ED688A">
              <w:rPr>
                <w:rFonts w:ascii="Arial" w:hAnsi="Arial" w:cs="Arial"/>
                <w:sz w:val="16"/>
                <w:szCs w:val="16"/>
              </w:rPr>
              <w:t xml:space="preserve"> </w:t>
            </w:r>
            <w:proofErr w:type="spellStart"/>
            <w:r w:rsidRPr="00ED688A">
              <w:rPr>
                <w:rFonts w:ascii="Arial" w:hAnsi="Arial" w:cs="Arial"/>
                <w:sz w:val="16"/>
                <w:szCs w:val="16"/>
              </w:rPr>
              <w:t>ictérine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agricola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agricola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Rousserolle</w:t>
            </w:r>
            <w:proofErr w:type="spellEnd"/>
            <w:r w:rsidRPr="00ED688A">
              <w:rPr>
                <w:rFonts w:ascii="Arial" w:hAnsi="Arial" w:cs="Arial"/>
                <w:sz w:val="16"/>
                <w:szCs w:val="16"/>
              </w:rPr>
              <w:t xml:space="preserve"> </w:t>
            </w:r>
            <w:proofErr w:type="spellStart"/>
            <w:r w:rsidRPr="00ED688A">
              <w:rPr>
                <w:rFonts w:ascii="Arial" w:hAnsi="Arial" w:cs="Arial"/>
                <w:sz w:val="16"/>
                <w:szCs w:val="16"/>
              </w:rPr>
              <w:t>isabelle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arundinaceus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arundinaceus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Rousserolle</w:t>
            </w:r>
            <w:proofErr w:type="spellEnd"/>
            <w:r w:rsidRPr="00ED688A">
              <w:rPr>
                <w:rFonts w:ascii="Arial" w:hAnsi="Arial" w:cs="Arial"/>
                <w:sz w:val="16"/>
                <w:szCs w:val="16"/>
              </w:rPr>
              <w:t xml:space="preserve"> </w:t>
            </w:r>
            <w:proofErr w:type="spellStart"/>
            <w:r w:rsidRPr="00ED688A">
              <w:rPr>
                <w:rFonts w:ascii="Arial" w:hAnsi="Arial" w:cs="Arial"/>
                <w:sz w:val="16"/>
                <w:szCs w:val="16"/>
              </w:rPr>
              <w:t>turdoïde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Rousserolle</w:t>
            </w:r>
            <w:proofErr w:type="spellEnd"/>
            <w:r w:rsidRPr="00ED688A">
              <w:rPr>
                <w:rFonts w:ascii="Arial" w:hAnsi="Arial" w:cs="Arial"/>
                <w:sz w:val="16"/>
                <w:szCs w:val="16"/>
              </w:rPr>
              <w:t xml:space="preserve"> </w:t>
            </w:r>
            <w:proofErr w:type="spellStart"/>
            <w:r w:rsidRPr="00ED688A">
              <w:rPr>
                <w:rFonts w:ascii="Arial" w:hAnsi="Arial" w:cs="Arial"/>
                <w:sz w:val="16"/>
                <w:szCs w:val="16"/>
              </w:rPr>
              <w:t>d’Orient</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certhiola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certhiola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Locustelle</w:t>
            </w:r>
            <w:proofErr w:type="spellEnd"/>
            <w:r w:rsidRPr="00ED688A">
              <w:rPr>
                <w:rFonts w:ascii="Arial" w:hAnsi="Arial" w:cs="Arial"/>
                <w:sz w:val="16"/>
                <w:szCs w:val="16"/>
              </w:rPr>
              <w:t xml:space="preserve"> de Pallas</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ochotensis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ochotensis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Locustelle</w:t>
            </w:r>
            <w:proofErr w:type="spellEnd"/>
            <w:r w:rsidRPr="00ED688A">
              <w:rPr>
                <w:rFonts w:ascii="Arial" w:hAnsi="Arial" w:cs="Arial"/>
                <w:sz w:val="16"/>
                <w:szCs w:val="16"/>
              </w:rPr>
              <w:t xml:space="preserve"> de </w:t>
            </w:r>
            <w:proofErr w:type="spellStart"/>
            <w:r w:rsidRPr="00ED688A">
              <w:rPr>
                <w:rFonts w:ascii="Arial" w:hAnsi="Arial" w:cs="Arial"/>
                <w:sz w:val="16"/>
                <w:szCs w:val="16"/>
              </w:rPr>
              <w:t>Middendorff</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fluviatilis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fluviatilis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Locustelle</w:t>
            </w:r>
            <w:proofErr w:type="spellEnd"/>
            <w:r w:rsidRPr="00ED688A">
              <w:rPr>
                <w:rFonts w:ascii="Arial" w:hAnsi="Arial" w:cs="Arial"/>
                <w:sz w:val="16"/>
                <w:szCs w:val="16"/>
              </w:rPr>
              <w:t xml:space="preserve"> fluviatile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Pseudochelidon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eurystomina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Pseudochelidon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eurystomina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Pseudolangrayen</w:t>
            </w:r>
            <w:proofErr w:type="spellEnd"/>
            <w:r w:rsidRPr="00ED688A">
              <w:rPr>
                <w:rFonts w:ascii="Arial" w:hAnsi="Arial" w:cs="Arial"/>
                <w:sz w:val="16"/>
                <w:szCs w:val="16"/>
              </w:rPr>
              <w:t xml:space="preserve"> </w:t>
            </w:r>
            <w:proofErr w:type="spellStart"/>
            <w:r w:rsidRPr="00ED688A">
              <w:rPr>
                <w:rFonts w:ascii="Arial" w:hAnsi="Arial" w:cs="Arial"/>
                <w:sz w:val="16"/>
                <w:szCs w:val="16"/>
              </w:rPr>
              <w:t>d’Afrique</w:t>
            </w:r>
            <w:proofErr w:type="spellEnd"/>
            <w:r w:rsidRPr="00ED688A">
              <w:rPr>
                <w:rFonts w:ascii="Arial" w:hAnsi="Arial" w:cs="Arial"/>
                <w:sz w:val="16"/>
                <w:szCs w:val="16"/>
              </w:rPr>
              <w:t xml:space="preserve"> </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DD</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pristoptera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pristoptera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w:t>
            </w:r>
            <w:proofErr w:type="spellStart"/>
            <w:r w:rsidRPr="00ED688A">
              <w:rPr>
                <w:rFonts w:ascii="Arial" w:hAnsi="Arial" w:cs="Arial"/>
                <w:sz w:val="16"/>
                <w:szCs w:val="16"/>
              </w:rPr>
              <w:t>hérissée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Delichon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urbicum</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Delichon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urbicum</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de </w:t>
            </w:r>
            <w:proofErr w:type="spellStart"/>
            <w:r w:rsidRPr="00ED688A">
              <w:rPr>
                <w:rFonts w:ascii="Arial" w:hAnsi="Arial" w:cs="Arial"/>
                <w:sz w:val="16"/>
                <w:szCs w:val="16"/>
              </w:rPr>
              <w:t>fenêtre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Delichon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lagopodum</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
        </w:tc>
        <w:tc>
          <w:tcPr>
            <w:tcW w:w="1895" w:type="dxa"/>
            <w:noWrap/>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de Pallas</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rustica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rustica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w:t>
            </w:r>
            <w:proofErr w:type="spellStart"/>
            <w:r w:rsidRPr="00ED688A">
              <w:rPr>
                <w:rFonts w:ascii="Arial" w:hAnsi="Arial" w:cs="Arial"/>
                <w:sz w:val="16"/>
                <w:szCs w:val="16"/>
              </w:rPr>
              <w:t>rustique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paludicola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paludicola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w:t>
            </w:r>
            <w:proofErr w:type="spellStart"/>
            <w:r w:rsidRPr="00ED688A">
              <w:rPr>
                <w:rFonts w:ascii="Arial" w:hAnsi="Arial" w:cs="Arial"/>
                <w:sz w:val="16"/>
                <w:szCs w:val="16"/>
              </w:rPr>
              <w:t>paludicole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chinensis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
        </w:tc>
        <w:tc>
          <w:tcPr>
            <w:tcW w:w="1895" w:type="dxa"/>
            <w:noWrap/>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à gorge grise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riparia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riparia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Hirondelle</w:t>
            </w:r>
            <w:proofErr w:type="spellEnd"/>
            <w:r w:rsidRPr="00ED688A">
              <w:rPr>
                <w:rFonts w:ascii="Arial" w:hAnsi="Arial" w:cs="Arial"/>
                <w:sz w:val="16"/>
                <w:szCs w:val="16"/>
              </w:rPr>
              <w:t xml:space="preserve"> de </w:t>
            </w:r>
            <w:proofErr w:type="spellStart"/>
            <w:r w:rsidRPr="00ED688A">
              <w:rPr>
                <w:rFonts w:ascii="Arial" w:hAnsi="Arial" w:cs="Arial"/>
                <w:sz w:val="16"/>
                <w:szCs w:val="16"/>
              </w:rPr>
              <w:t>rivage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sibilatrix</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sibilatrix</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Pouillot</w:t>
            </w:r>
            <w:proofErr w:type="spellEnd"/>
            <w:r w:rsidRPr="00ED688A">
              <w:rPr>
                <w:rFonts w:ascii="Arial" w:hAnsi="Arial" w:cs="Arial"/>
                <w:sz w:val="16"/>
                <w:szCs w:val="16"/>
              </w:rPr>
              <w:t xml:space="preserve"> </w:t>
            </w:r>
            <w:proofErr w:type="spellStart"/>
            <w:r w:rsidRPr="00ED688A">
              <w:rPr>
                <w:rFonts w:ascii="Arial" w:hAnsi="Arial" w:cs="Arial"/>
                <w:sz w:val="16"/>
                <w:szCs w:val="16"/>
              </w:rPr>
              <w:t>siffleur</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trochilus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trochilus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Pouillot</w:t>
            </w:r>
            <w:proofErr w:type="spellEnd"/>
            <w:r w:rsidRPr="00ED688A">
              <w:rPr>
                <w:rFonts w:ascii="Arial" w:hAnsi="Arial" w:cs="Arial"/>
                <w:sz w:val="16"/>
                <w:szCs w:val="16"/>
              </w:rPr>
              <w:t xml:space="preserve"> </w:t>
            </w:r>
            <w:proofErr w:type="spellStart"/>
            <w:r w:rsidRPr="00ED688A">
              <w:rPr>
                <w:rFonts w:ascii="Arial" w:hAnsi="Arial" w:cs="Arial"/>
                <w:sz w:val="16"/>
                <w:szCs w:val="16"/>
              </w:rPr>
              <w:t>fitis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borin</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borin</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Fauvette</w:t>
            </w:r>
            <w:proofErr w:type="spellEnd"/>
            <w:r w:rsidRPr="00ED688A">
              <w:rPr>
                <w:rFonts w:ascii="Arial" w:hAnsi="Arial" w:cs="Arial"/>
                <w:sz w:val="16"/>
                <w:szCs w:val="16"/>
              </w:rPr>
              <w:t xml:space="preserve"> des </w:t>
            </w:r>
            <w:proofErr w:type="spellStart"/>
            <w:r w:rsidRPr="00ED688A">
              <w:rPr>
                <w:rFonts w:ascii="Arial" w:hAnsi="Arial" w:cs="Arial"/>
                <w:sz w:val="16"/>
                <w:szCs w:val="16"/>
              </w:rPr>
              <w:t>jardins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melanothorax</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melanothorax</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Fauvette</w:t>
            </w:r>
            <w:proofErr w:type="spellEnd"/>
            <w:r w:rsidRPr="00ED688A">
              <w:rPr>
                <w:rFonts w:ascii="Arial" w:hAnsi="Arial" w:cs="Arial"/>
                <w:sz w:val="16"/>
                <w:szCs w:val="16"/>
              </w:rPr>
              <w:t xml:space="preserve"> de Chypre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ruppeli</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rueppelli</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Fauvette</w:t>
            </w:r>
            <w:proofErr w:type="spellEnd"/>
            <w:r w:rsidRPr="00ED688A">
              <w:rPr>
                <w:rFonts w:ascii="Arial" w:hAnsi="Arial" w:cs="Arial"/>
                <w:sz w:val="16"/>
                <w:szCs w:val="16"/>
              </w:rPr>
              <w:t xml:space="preserve"> de </w:t>
            </w:r>
            <w:proofErr w:type="spellStart"/>
            <w:r w:rsidRPr="00ED688A">
              <w:rPr>
                <w:rFonts w:ascii="Arial" w:hAnsi="Arial" w:cs="Arial"/>
                <w:sz w:val="16"/>
                <w:szCs w:val="16"/>
              </w:rPr>
              <w:t>Rüppell</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Zosterops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erythropleurus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Zosterops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erythropleurus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Zostérops</w:t>
            </w:r>
            <w:proofErr w:type="spellEnd"/>
            <w:r w:rsidRPr="00ED688A">
              <w:rPr>
                <w:rFonts w:ascii="Arial" w:hAnsi="Arial" w:cs="Arial"/>
                <w:sz w:val="16"/>
                <w:szCs w:val="16"/>
              </w:rPr>
              <w:t xml:space="preserve"> à </w:t>
            </w:r>
            <w:proofErr w:type="spellStart"/>
            <w:r w:rsidRPr="00ED688A">
              <w:rPr>
                <w:rFonts w:ascii="Arial" w:hAnsi="Arial" w:cs="Arial"/>
                <w:sz w:val="16"/>
                <w:szCs w:val="16"/>
              </w:rPr>
              <w:t>flancs</w:t>
            </w:r>
            <w:proofErr w:type="spellEnd"/>
            <w:r w:rsidRPr="00ED688A">
              <w:rPr>
                <w:rFonts w:ascii="Arial" w:hAnsi="Arial" w:cs="Arial"/>
                <w:sz w:val="16"/>
                <w:szCs w:val="16"/>
              </w:rPr>
              <w:t xml:space="preserve"> marron</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Zosterops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palpebrosus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Zosterops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palpebrosus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Zostérops</w:t>
            </w:r>
            <w:proofErr w:type="spellEnd"/>
            <w:r w:rsidRPr="00ED688A">
              <w:rPr>
                <w:rFonts w:ascii="Arial" w:hAnsi="Arial" w:cs="Arial"/>
                <w:sz w:val="16"/>
                <w:szCs w:val="16"/>
              </w:rPr>
              <w:t xml:space="preserve"> oriental</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Cinclus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cinclus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Cinclus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cinclus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Cincle</w:t>
            </w:r>
            <w:proofErr w:type="spellEnd"/>
            <w:r w:rsidRPr="00ED688A">
              <w:rPr>
                <w:rFonts w:ascii="Arial" w:hAnsi="Arial" w:cs="Arial"/>
                <w:sz w:val="16"/>
                <w:szCs w:val="16"/>
              </w:rPr>
              <w:t xml:space="preserve"> </w:t>
            </w:r>
            <w:proofErr w:type="spellStart"/>
            <w:r w:rsidRPr="00ED688A">
              <w:rPr>
                <w:rFonts w:ascii="Arial" w:hAnsi="Arial" w:cs="Arial"/>
                <w:sz w:val="16"/>
                <w:szCs w:val="16"/>
              </w:rPr>
              <w:t>plongeur</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Sturnus vulgaris</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Sturnus vulgaris</w:t>
            </w:r>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Étourneau</w:t>
            </w:r>
            <w:proofErr w:type="spellEnd"/>
            <w:r w:rsidRPr="00ED688A">
              <w:rPr>
                <w:rFonts w:ascii="Arial" w:hAnsi="Arial" w:cs="Arial"/>
                <w:sz w:val="16"/>
                <w:szCs w:val="16"/>
              </w:rPr>
              <w:t xml:space="preserve"> </w:t>
            </w:r>
            <w:proofErr w:type="spellStart"/>
            <w:r w:rsidRPr="00ED688A">
              <w:rPr>
                <w:rFonts w:ascii="Arial" w:hAnsi="Arial" w:cs="Arial"/>
                <w:sz w:val="16"/>
                <w:szCs w:val="16"/>
              </w:rPr>
              <w:t>sansonnet</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45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Saroglossa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spilopterus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Saroglossa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spiloptera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Choucador</w:t>
            </w:r>
            <w:proofErr w:type="spellEnd"/>
            <w:r w:rsidRPr="00ED688A">
              <w:rPr>
                <w:rFonts w:ascii="Arial" w:hAnsi="Arial" w:cs="Arial"/>
                <w:sz w:val="16"/>
                <w:szCs w:val="16"/>
              </w:rPr>
              <w:t xml:space="preserve"> à </w:t>
            </w:r>
            <w:proofErr w:type="spellStart"/>
            <w:r w:rsidRPr="00ED688A">
              <w:rPr>
                <w:rFonts w:ascii="Arial" w:hAnsi="Arial" w:cs="Arial"/>
                <w:sz w:val="16"/>
                <w:szCs w:val="16"/>
              </w:rPr>
              <w:t>ailes</w:t>
            </w:r>
            <w:proofErr w:type="spellEnd"/>
            <w:r w:rsidRPr="00ED688A">
              <w:rPr>
                <w:rFonts w:ascii="Arial" w:hAnsi="Arial" w:cs="Arial"/>
                <w:sz w:val="16"/>
                <w:szCs w:val="16"/>
              </w:rPr>
              <w:t xml:space="preserve"> </w:t>
            </w:r>
            <w:proofErr w:type="spellStart"/>
            <w:r w:rsidRPr="00ED688A">
              <w:rPr>
                <w:rFonts w:ascii="Arial" w:hAnsi="Arial" w:cs="Arial"/>
                <w:sz w:val="16"/>
                <w:szCs w:val="16"/>
              </w:rPr>
              <w:t>tachetées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Cinnyricinclus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leucogaster</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Cinnyricinclus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leucogaster</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Étourneau</w:t>
            </w:r>
            <w:proofErr w:type="spellEnd"/>
            <w:r w:rsidRPr="00ED688A">
              <w:rPr>
                <w:rFonts w:ascii="Arial" w:hAnsi="Arial" w:cs="Arial"/>
                <w:sz w:val="16"/>
                <w:szCs w:val="16"/>
              </w:rPr>
              <w:t xml:space="preserve"> </w:t>
            </w:r>
            <w:proofErr w:type="spellStart"/>
            <w:r w:rsidRPr="00ED688A">
              <w:rPr>
                <w:rFonts w:ascii="Arial" w:hAnsi="Arial" w:cs="Arial"/>
                <w:sz w:val="16"/>
                <w:szCs w:val="16"/>
              </w:rPr>
              <w:t>améthyste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aurea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dauma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dorée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dauma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dauma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w:t>
            </w:r>
            <w:proofErr w:type="spellStart"/>
            <w:r w:rsidRPr="00ED688A">
              <w:rPr>
                <w:rFonts w:ascii="Arial" w:hAnsi="Arial" w:cs="Arial"/>
                <w:sz w:val="16"/>
                <w:szCs w:val="16"/>
              </w:rPr>
              <w:t>dama</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Geokichla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de </w:t>
            </w:r>
            <w:proofErr w:type="spellStart"/>
            <w:r w:rsidRPr="00ED688A">
              <w:rPr>
                <w:rFonts w:ascii="Arial" w:hAnsi="Arial" w:cs="Arial"/>
                <w:sz w:val="16"/>
                <w:szCs w:val="16"/>
              </w:rPr>
              <w:t>Sibérie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Geokichla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wardii</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wardii</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de Ward</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Geokichla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citrina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Zoothera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citrina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à tête orange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viscivorus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viscivorus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Grive</w:t>
            </w:r>
            <w:proofErr w:type="spellEnd"/>
            <w:r w:rsidRPr="00ED688A">
              <w:rPr>
                <w:rFonts w:ascii="Arial" w:hAnsi="Arial" w:cs="Arial"/>
                <w:sz w:val="16"/>
                <w:szCs w:val="16"/>
              </w:rPr>
              <w:t xml:space="preserve"> </w:t>
            </w:r>
            <w:proofErr w:type="spellStart"/>
            <w:r w:rsidRPr="00ED688A">
              <w:rPr>
                <w:rFonts w:ascii="Arial" w:hAnsi="Arial" w:cs="Arial"/>
                <w:sz w:val="16"/>
                <w:szCs w:val="16"/>
              </w:rPr>
              <w:t>draine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ferruginea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ferruginea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Gobemouche </w:t>
            </w:r>
            <w:proofErr w:type="spellStart"/>
            <w:r w:rsidRPr="00ED688A">
              <w:rPr>
                <w:rFonts w:ascii="Arial" w:hAnsi="Arial" w:cs="Arial"/>
                <w:sz w:val="16"/>
                <w:szCs w:val="16"/>
              </w:rPr>
              <w:t>ferrugineux</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muttui</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muttui</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Gobemouche </w:t>
            </w:r>
            <w:proofErr w:type="spellStart"/>
            <w:r w:rsidRPr="00ED688A">
              <w:rPr>
                <w:rFonts w:ascii="Arial" w:hAnsi="Arial" w:cs="Arial"/>
                <w:sz w:val="16"/>
                <w:szCs w:val="16"/>
              </w:rPr>
              <w:t>muttui</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striata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striata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Gobemouche </w:t>
            </w:r>
            <w:proofErr w:type="spellStart"/>
            <w:r w:rsidRPr="00ED688A">
              <w:rPr>
                <w:rFonts w:ascii="Arial" w:hAnsi="Arial" w:cs="Arial"/>
                <w:sz w:val="16"/>
                <w:szCs w:val="16"/>
              </w:rPr>
              <w:t>gris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Larvivora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brunnea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brunnea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Rossignol </w:t>
            </w:r>
            <w:proofErr w:type="spellStart"/>
            <w:r w:rsidRPr="00ED688A">
              <w:rPr>
                <w:rFonts w:ascii="Arial" w:hAnsi="Arial" w:cs="Arial"/>
                <w:sz w:val="16"/>
                <w:szCs w:val="16"/>
              </w:rPr>
              <w:t>indien</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Larvivora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cyane</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cyane</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Rossignol bleu</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semitorquata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semitorquata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Gobemouche à demi-collier</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hypoleuca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hypoleuca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Gobemouche noir</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saxatilis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saxatilis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Monticole</w:t>
            </w:r>
            <w:proofErr w:type="spellEnd"/>
            <w:r w:rsidRPr="00ED688A">
              <w:rPr>
                <w:rFonts w:ascii="Arial" w:hAnsi="Arial" w:cs="Arial"/>
                <w:sz w:val="16"/>
                <w:szCs w:val="16"/>
              </w:rPr>
              <w:t xml:space="preserve"> de </w:t>
            </w:r>
            <w:proofErr w:type="spellStart"/>
            <w:r w:rsidRPr="00ED688A">
              <w:rPr>
                <w:rFonts w:ascii="Arial" w:hAnsi="Arial" w:cs="Arial"/>
                <w:sz w:val="16"/>
                <w:szCs w:val="16"/>
              </w:rPr>
              <w:t>roche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rubetra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rubetra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Tarier</w:t>
            </w:r>
            <w:proofErr w:type="spellEnd"/>
            <w:r w:rsidRPr="00ED688A">
              <w:rPr>
                <w:rFonts w:ascii="Arial" w:hAnsi="Arial" w:cs="Arial"/>
                <w:sz w:val="16"/>
                <w:szCs w:val="16"/>
              </w:rPr>
              <w:t xml:space="preserve"> des </w:t>
            </w:r>
            <w:proofErr w:type="spellStart"/>
            <w:r w:rsidRPr="00ED688A">
              <w:rPr>
                <w:rFonts w:ascii="Arial" w:hAnsi="Arial" w:cs="Arial"/>
                <w:sz w:val="16"/>
                <w:szCs w:val="16"/>
              </w:rPr>
              <w:t>prés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oenanthe</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oenanthe</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Traquet</w:t>
            </w:r>
            <w:proofErr w:type="spellEnd"/>
            <w:r w:rsidRPr="00ED688A">
              <w:rPr>
                <w:rFonts w:ascii="Arial" w:hAnsi="Arial" w:cs="Arial"/>
                <w:sz w:val="16"/>
                <w:szCs w:val="16"/>
              </w:rPr>
              <w:t xml:space="preserve"> </w:t>
            </w:r>
            <w:proofErr w:type="spellStart"/>
            <w:r w:rsidRPr="00ED688A">
              <w:rPr>
                <w:rFonts w:ascii="Arial" w:hAnsi="Arial" w:cs="Arial"/>
                <w:sz w:val="16"/>
                <w:szCs w:val="16"/>
              </w:rPr>
              <w:t>motteux</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seebohmi</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
        </w:tc>
        <w:tc>
          <w:tcPr>
            <w:tcW w:w="1895" w:type="dxa"/>
            <w:noWrap/>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Traquet</w:t>
            </w:r>
            <w:proofErr w:type="spellEnd"/>
            <w:r w:rsidRPr="00ED688A">
              <w:rPr>
                <w:rFonts w:ascii="Arial" w:hAnsi="Arial" w:cs="Arial"/>
                <w:sz w:val="16"/>
                <w:szCs w:val="16"/>
              </w:rPr>
              <w:t xml:space="preserve"> de Seebohm</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hispanica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hispanica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Traquet</w:t>
            </w:r>
            <w:proofErr w:type="spellEnd"/>
            <w:r w:rsidRPr="00ED688A">
              <w:rPr>
                <w:rFonts w:ascii="Arial" w:hAnsi="Arial" w:cs="Arial"/>
                <w:sz w:val="16"/>
                <w:szCs w:val="16"/>
              </w:rPr>
              <w:t xml:space="preserve"> </w:t>
            </w:r>
            <w:proofErr w:type="spellStart"/>
            <w:r w:rsidRPr="00ED688A">
              <w:rPr>
                <w:rFonts w:ascii="Arial" w:hAnsi="Arial" w:cs="Arial"/>
                <w:sz w:val="16"/>
                <w:szCs w:val="16"/>
              </w:rPr>
              <w:t>oreillard</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Regulus </w:t>
            </w:r>
            <w:proofErr w:type="spellStart"/>
            <w:r w:rsidRPr="00445868">
              <w:rPr>
                <w:rFonts w:ascii="Arial" w:hAnsi="Arial" w:cs="Arial"/>
                <w:i/>
                <w:sz w:val="16"/>
                <w:szCs w:val="16"/>
              </w:rPr>
              <w:t>regulus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Regulus </w:t>
            </w:r>
            <w:proofErr w:type="spellStart"/>
            <w:r w:rsidRPr="00445868">
              <w:rPr>
                <w:rFonts w:ascii="Arial" w:hAnsi="Arial" w:cs="Arial"/>
                <w:i/>
                <w:sz w:val="16"/>
                <w:szCs w:val="16"/>
              </w:rPr>
              <w:t>regulus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Roitelet</w:t>
            </w:r>
            <w:proofErr w:type="spellEnd"/>
            <w:r w:rsidRPr="00ED688A">
              <w:rPr>
                <w:rFonts w:ascii="Arial" w:hAnsi="Arial" w:cs="Arial"/>
                <w:sz w:val="16"/>
                <w:szCs w:val="16"/>
              </w:rPr>
              <w:t xml:space="preserve"> </w:t>
            </w:r>
            <w:proofErr w:type="spellStart"/>
            <w:r w:rsidRPr="00ED688A">
              <w:rPr>
                <w:rFonts w:ascii="Arial" w:hAnsi="Arial" w:cs="Arial"/>
                <w:sz w:val="16"/>
                <w:szCs w:val="16"/>
              </w:rPr>
              <w:t>huppé</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roofErr w:type="spellStart"/>
            <w:r w:rsidRPr="00ED688A">
              <w:rPr>
                <w:rFonts w:ascii="Arial" w:hAnsi="Arial" w:cs="Arial"/>
                <w:sz w:val="16"/>
                <w:szCs w:val="16"/>
              </w:rPr>
              <w:t>Oui</w:t>
            </w:r>
            <w:proofErr w:type="spellEnd"/>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modularis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modularis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Accenteur</w:t>
            </w:r>
            <w:proofErr w:type="spellEnd"/>
            <w:r w:rsidRPr="00ED688A">
              <w:rPr>
                <w:rFonts w:ascii="Arial" w:hAnsi="Arial" w:cs="Arial"/>
                <w:sz w:val="16"/>
                <w:szCs w:val="16"/>
              </w:rPr>
              <w:t xml:space="preserve"> </w:t>
            </w:r>
            <w:proofErr w:type="spellStart"/>
            <w:r w:rsidRPr="00ED688A">
              <w:rPr>
                <w:rFonts w:ascii="Arial" w:hAnsi="Arial" w:cs="Arial"/>
                <w:sz w:val="16"/>
                <w:szCs w:val="16"/>
              </w:rPr>
              <w:t>mouchet</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Passer </w:t>
            </w:r>
            <w:proofErr w:type="spellStart"/>
            <w:r w:rsidRPr="00445868">
              <w:rPr>
                <w:rFonts w:ascii="Arial" w:hAnsi="Arial" w:cs="Arial"/>
                <w:i/>
                <w:sz w:val="16"/>
                <w:szCs w:val="16"/>
              </w:rPr>
              <w:t>hispaniolensis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Passer </w:t>
            </w:r>
            <w:proofErr w:type="spellStart"/>
            <w:r w:rsidRPr="00445868">
              <w:rPr>
                <w:rFonts w:ascii="Arial" w:hAnsi="Arial" w:cs="Arial"/>
                <w:i/>
                <w:sz w:val="16"/>
                <w:szCs w:val="16"/>
              </w:rPr>
              <w:t>hispaniolensis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Moineau</w:t>
            </w:r>
            <w:proofErr w:type="spellEnd"/>
            <w:r w:rsidRPr="00ED688A">
              <w:rPr>
                <w:rFonts w:ascii="Arial" w:hAnsi="Arial" w:cs="Arial"/>
                <w:sz w:val="16"/>
                <w:szCs w:val="16"/>
              </w:rPr>
              <w:t xml:space="preserve"> </w:t>
            </w:r>
            <w:proofErr w:type="spellStart"/>
            <w:r w:rsidRPr="00ED688A">
              <w:rPr>
                <w:rFonts w:ascii="Arial" w:hAnsi="Arial" w:cs="Arial"/>
                <w:sz w:val="16"/>
                <w:szCs w:val="16"/>
              </w:rPr>
              <w:t>espagnol</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Passer </w:t>
            </w:r>
            <w:proofErr w:type="spellStart"/>
            <w:r w:rsidRPr="00445868">
              <w:rPr>
                <w:rFonts w:ascii="Arial" w:hAnsi="Arial" w:cs="Arial"/>
                <w:i/>
                <w:sz w:val="16"/>
                <w:szCs w:val="16"/>
              </w:rPr>
              <w:t>moabiticus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Passer </w:t>
            </w:r>
            <w:proofErr w:type="spellStart"/>
            <w:r w:rsidRPr="00445868">
              <w:rPr>
                <w:rFonts w:ascii="Arial" w:hAnsi="Arial" w:cs="Arial"/>
                <w:i/>
                <w:sz w:val="16"/>
                <w:szCs w:val="16"/>
              </w:rPr>
              <w:t>moabiticus</w:t>
            </w:r>
            <w:proofErr w:type="spellEnd"/>
          </w:p>
        </w:tc>
        <w:tc>
          <w:tcPr>
            <w:tcW w:w="1895" w:type="dxa"/>
            <w:vAlign w:val="center"/>
            <w:hideMark/>
          </w:tcPr>
          <w:p w:rsidR="00ED688A" w:rsidRPr="00F72DCF" w:rsidRDefault="00ED688A" w:rsidP="00445868">
            <w:pPr>
              <w:pStyle w:val="NoSpacing"/>
              <w:jc w:val="left"/>
              <w:rPr>
                <w:rFonts w:ascii="Arial" w:hAnsi="Arial" w:cs="Arial"/>
                <w:sz w:val="16"/>
                <w:szCs w:val="16"/>
                <w:lang w:val="fr-FR"/>
              </w:rPr>
            </w:pPr>
            <w:r w:rsidRPr="00F72DCF">
              <w:rPr>
                <w:rFonts w:ascii="Arial" w:hAnsi="Arial" w:cs="Arial"/>
                <w:sz w:val="16"/>
                <w:szCs w:val="16"/>
                <w:lang w:val="fr-FR"/>
              </w:rPr>
              <w:t>Moineau de la mer Morte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trivialis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trivialis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Pipit des </w:t>
            </w:r>
            <w:proofErr w:type="spellStart"/>
            <w:r w:rsidRPr="00ED688A">
              <w:rPr>
                <w:rFonts w:ascii="Arial" w:hAnsi="Arial" w:cs="Arial"/>
                <w:sz w:val="16"/>
                <w:szCs w:val="16"/>
              </w:rPr>
              <w:t>arbres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rubescens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rubescens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Pipit </w:t>
            </w:r>
            <w:proofErr w:type="spellStart"/>
            <w:r w:rsidRPr="00ED688A">
              <w:rPr>
                <w:rFonts w:ascii="Arial" w:hAnsi="Arial" w:cs="Arial"/>
                <w:sz w:val="16"/>
                <w:szCs w:val="16"/>
              </w:rPr>
              <w:t>d’Amérique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flava</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flava</w:t>
            </w:r>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Bergeronnette</w:t>
            </w:r>
            <w:proofErr w:type="spellEnd"/>
            <w:r w:rsidRPr="00ED688A">
              <w:rPr>
                <w:rFonts w:ascii="Arial" w:hAnsi="Arial" w:cs="Arial"/>
                <w:sz w:val="16"/>
                <w:szCs w:val="16"/>
              </w:rPr>
              <w:t xml:space="preserve"> </w:t>
            </w:r>
            <w:proofErr w:type="spellStart"/>
            <w:r w:rsidRPr="00ED688A">
              <w:rPr>
                <w:rFonts w:ascii="Arial" w:hAnsi="Arial" w:cs="Arial"/>
                <w:sz w:val="16"/>
                <w:szCs w:val="16"/>
              </w:rPr>
              <w:t>printanière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tschutschensis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
        </w:tc>
        <w:tc>
          <w:tcPr>
            <w:tcW w:w="1895" w:type="dxa"/>
            <w:noWrap/>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Bergeronnette</w:t>
            </w:r>
            <w:proofErr w:type="spellEnd"/>
            <w:r w:rsidRPr="00ED688A">
              <w:rPr>
                <w:rFonts w:ascii="Arial" w:hAnsi="Arial" w:cs="Arial"/>
                <w:sz w:val="16"/>
                <w:szCs w:val="16"/>
              </w:rPr>
              <w:t xml:space="preserve"> de </w:t>
            </w:r>
            <w:proofErr w:type="spellStart"/>
            <w:r w:rsidRPr="00ED688A">
              <w:rPr>
                <w:rFonts w:ascii="Arial" w:hAnsi="Arial" w:cs="Arial"/>
                <w:sz w:val="16"/>
                <w:szCs w:val="16"/>
              </w:rPr>
              <w:t>Béringie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lastRenderedPageBreak/>
              <w:t xml:space="preserve">Fringilla </w:t>
            </w:r>
            <w:proofErr w:type="spellStart"/>
            <w:r w:rsidRPr="00445868">
              <w:rPr>
                <w:rFonts w:ascii="Arial" w:hAnsi="Arial" w:cs="Arial"/>
                <w:i/>
                <w:sz w:val="16"/>
                <w:szCs w:val="16"/>
              </w:rPr>
              <w:t>montifringilla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Fringilla </w:t>
            </w:r>
            <w:proofErr w:type="spellStart"/>
            <w:r w:rsidRPr="00445868">
              <w:rPr>
                <w:rFonts w:ascii="Arial" w:hAnsi="Arial" w:cs="Arial"/>
                <w:i/>
                <w:sz w:val="16"/>
                <w:szCs w:val="16"/>
              </w:rPr>
              <w:t>montifringilla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Pinson du Nord</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Carpodacus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erythrinus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Carpodacus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erythrinus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Roselin</w:t>
            </w:r>
            <w:proofErr w:type="spellEnd"/>
            <w:r w:rsidRPr="00ED688A">
              <w:rPr>
                <w:rFonts w:ascii="Arial" w:hAnsi="Arial" w:cs="Arial"/>
                <w:sz w:val="16"/>
                <w:szCs w:val="16"/>
              </w:rPr>
              <w:t xml:space="preserve"> </w:t>
            </w:r>
            <w:proofErr w:type="spellStart"/>
            <w:r w:rsidRPr="00ED688A">
              <w:rPr>
                <w:rFonts w:ascii="Arial" w:hAnsi="Arial" w:cs="Arial"/>
                <w:sz w:val="16"/>
                <w:szCs w:val="16"/>
              </w:rPr>
              <w:t>cramoisi</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Pinicola</w:t>
            </w:r>
            <w:proofErr w:type="spellEnd"/>
            <w:r w:rsidRPr="00445868">
              <w:rPr>
                <w:rFonts w:ascii="Arial" w:hAnsi="Arial" w:cs="Arial"/>
                <w:i/>
                <w:sz w:val="16"/>
                <w:szCs w:val="16"/>
              </w:rPr>
              <w:t xml:space="preserve"> enucleator</w:t>
            </w:r>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Pinicola</w:t>
            </w:r>
            <w:proofErr w:type="spellEnd"/>
            <w:r w:rsidRPr="00445868">
              <w:rPr>
                <w:rFonts w:ascii="Arial" w:hAnsi="Arial" w:cs="Arial"/>
                <w:i/>
                <w:sz w:val="16"/>
                <w:szCs w:val="16"/>
              </w:rPr>
              <w:t xml:space="preserve"> enucleator</w:t>
            </w:r>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Durbec</w:t>
            </w:r>
            <w:proofErr w:type="spellEnd"/>
            <w:r w:rsidRPr="00ED688A">
              <w:rPr>
                <w:rFonts w:ascii="Arial" w:hAnsi="Arial" w:cs="Arial"/>
                <w:sz w:val="16"/>
                <w:szCs w:val="16"/>
              </w:rPr>
              <w:t xml:space="preserve"> des </w:t>
            </w:r>
            <w:proofErr w:type="spellStart"/>
            <w:r w:rsidRPr="00ED688A">
              <w:rPr>
                <w:rFonts w:ascii="Arial" w:hAnsi="Arial" w:cs="Arial"/>
                <w:sz w:val="16"/>
                <w:szCs w:val="16"/>
              </w:rPr>
              <w:t>sapins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Pyrrhula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pyrrhula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Pyrrhula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pyrrhula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Bouvreuil</w:t>
            </w:r>
            <w:proofErr w:type="spellEnd"/>
            <w:r w:rsidRPr="00ED688A">
              <w:rPr>
                <w:rFonts w:ascii="Arial" w:hAnsi="Arial" w:cs="Arial"/>
                <w:sz w:val="16"/>
                <w:szCs w:val="16"/>
              </w:rPr>
              <w:t xml:space="preserve"> </w:t>
            </w:r>
            <w:proofErr w:type="spellStart"/>
            <w:r w:rsidRPr="00ED688A">
              <w:rPr>
                <w:rFonts w:ascii="Arial" w:hAnsi="Arial" w:cs="Arial"/>
                <w:sz w:val="16"/>
                <w:szCs w:val="16"/>
              </w:rPr>
              <w:t>pivoine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arctoa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arctoa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Roselin</w:t>
            </w:r>
            <w:proofErr w:type="spellEnd"/>
            <w:r w:rsidRPr="00ED688A">
              <w:rPr>
                <w:rFonts w:ascii="Arial" w:hAnsi="Arial" w:cs="Arial"/>
                <w:sz w:val="16"/>
                <w:szCs w:val="16"/>
              </w:rPr>
              <w:t xml:space="preserve"> </w:t>
            </w:r>
            <w:proofErr w:type="spellStart"/>
            <w:r w:rsidRPr="00ED688A">
              <w:rPr>
                <w:rFonts w:ascii="Arial" w:hAnsi="Arial" w:cs="Arial"/>
                <w:sz w:val="16"/>
                <w:szCs w:val="16"/>
              </w:rPr>
              <w:t>brun</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Linaria </w:t>
            </w:r>
            <w:proofErr w:type="spellStart"/>
            <w:r w:rsidRPr="00445868">
              <w:rPr>
                <w:rFonts w:ascii="Arial" w:hAnsi="Arial" w:cs="Arial"/>
                <w:i/>
                <w:sz w:val="16"/>
                <w:szCs w:val="16"/>
              </w:rPr>
              <w:t>flavirostris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flavirostris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Linotte</w:t>
            </w:r>
            <w:proofErr w:type="spellEnd"/>
            <w:r w:rsidRPr="00ED688A">
              <w:rPr>
                <w:rFonts w:ascii="Arial" w:hAnsi="Arial" w:cs="Arial"/>
                <w:sz w:val="16"/>
                <w:szCs w:val="16"/>
              </w:rPr>
              <w:t xml:space="preserve"> à </w:t>
            </w:r>
            <w:proofErr w:type="spellStart"/>
            <w:r w:rsidRPr="00ED688A">
              <w:rPr>
                <w:rFonts w:ascii="Arial" w:hAnsi="Arial" w:cs="Arial"/>
                <w:sz w:val="16"/>
                <w:szCs w:val="16"/>
              </w:rPr>
              <w:t>bec</w:t>
            </w:r>
            <w:proofErr w:type="spellEnd"/>
            <w:r w:rsidRPr="00ED688A">
              <w:rPr>
                <w:rFonts w:ascii="Arial" w:hAnsi="Arial" w:cs="Arial"/>
                <w:sz w:val="16"/>
                <w:szCs w:val="16"/>
              </w:rPr>
              <w:t xml:space="preserve"> jaune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Linaria </w:t>
            </w:r>
            <w:proofErr w:type="spellStart"/>
            <w:r w:rsidRPr="00445868">
              <w:rPr>
                <w:rFonts w:ascii="Arial" w:hAnsi="Arial" w:cs="Arial"/>
                <w:i/>
                <w:sz w:val="16"/>
                <w:szCs w:val="16"/>
              </w:rPr>
              <w:t>cannabina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cannabina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Linotte</w:t>
            </w:r>
            <w:proofErr w:type="spellEnd"/>
            <w:r w:rsidRPr="00ED688A">
              <w:rPr>
                <w:rFonts w:ascii="Arial" w:hAnsi="Arial" w:cs="Arial"/>
                <w:sz w:val="16"/>
                <w:szCs w:val="16"/>
              </w:rPr>
              <w:t xml:space="preserve"> </w:t>
            </w:r>
            <w:proofErr w:type="spellStart"/>
            <w:r w:rsidRPr="00ED688A">
              <w:rPr>
                <w:rFonts w:ascii="Arial" w:hAnsi="Arial" w:cs="Arial"/>
                <w:sz w:val="16"/>
                <w:szCs w:val="16"/>
              </w:rPr>
              <w:t>mélodieuse</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Acanthis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flammea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flammea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Sizerin</w:t>
            </w:r>
            <w:proofErr w:type="spellEnd"/>
            <w:r w:rsidRPr="00ED688A">
              <w:rPr>
                <w:rFonts w:ascii="Arial" w:hAnsi="Arial" w:cs="Arial"/>
                <w:sz w:val="16"/>
                <w:szCs w:val="16"/>
              </w:rPr>
              <w:t xml:space="preserve"> </w:t>
            </w:r>
            <w:proofErr w:type="spellStart"/>
            <w:r w:rsidRPr="00ED688A">
              <w:rPr>
                <w:rFonts w:ascii="Arial" w:hAnsi="Arial" w:cs="Arial"/>
                <w:sz w:val="16"/>
                <w:szCs w:val="16"/>
              </w:rPr>
              <w:t>flammé</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Serinus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serinus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Serinus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serinus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Serin</w:t>
            </w:r>
            <w:proofErr w:type="spellEnd"/>
            <w:r w:rsidRPr="00ED688A">
              <w:rPr>
                <w:rFonts w:ascii="Arial" w:hAnsi="Arial" w:cs="Arial"/>
                <w:sz w:val="16"/>
                <w:szCs w:val="16"/>
              </w:rPr>
              <w:t xml:space="preserve"> </w:t>
            </w:r>
            <w:proofErr w:type="spellStart"/>
            <w:r w:rsidRPr="00ED688A">
              <w:rPr>
                <w:rFonts w:ascii="Arial" w:hAnsi="Arial" w:cs="Arial"/>
                <w:sz w:val="16"/>
                <w:szCs w:val="16"/>
              </w:rPr>
              <w:t>cini</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Spinus </w:t>
            </w:r>
            <w:proofErr w:type="spellStart"/>
            <w:r w:rsidRPr="00445868">
              <w:rPr>
                <w:rFonts w:ascii="Arial" w:hAnsi="Arial" w:cs="Arial"/>
                <w:i/>
                <w:sz w:val="16"/>
                <w:szCs w:val="16"/>
              </w:rPr>
              <w:t>spinus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spinus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Tarin</w:t>
            </w:r>
            <w:proofErr w:type="spellEnd"/>
            <w:r w:rsidRPr="00ED688A">
              <w:rPr>
                <w:rFonts w:ascii="Arial" w:hAnsi="Arial" w:cs="Arial"/>
                <w:sz w:val="16"/>
                <w:szCs w:val="16"/>
              </w:rPr>
              <w:t xml:space="preserve"> des </w:t>
            </w:r>
            <w:proofErr w:type="spellStart"/>
            <w:r w:rsidRPr="00ED688A">
              <w:rPr>
                <w:rFonts w:ascii="Arial" w:hAnsi="Arial" w:cs="Arial"/>
                <w:sz w:val="16"/>
                <w:szCs w:val="16"/>
              </w:rPr>
              <w:t>aulnes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Plectrophenax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nivalis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Plectrophenax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nivalis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Plectrophane</w:t>
            </w:r>
            <w:proofErr w:type="spellEnd"/>
            <w:r w:rsidRPr="00ED688A">
              <w:rPr>
                <w:rFonts w:ascii="Arial" w:hAnsi="Arial" w:cs="Arial"/>
                <w:sz w:val="16"/>
                <w:szCs w:val="16"/>
              </w:rPr>
              <w:t xml:space="preserve"> des </w:t>
            </w:r>
            <w:proofErr w:type="spellStart"/>
            <w:r w:rsidRPr="00ED688A">
              <w:rPr>
                <w:rFonts w:ascii="Arial" w:hAnsi="Arial" w:cs="Arial"/>
                <w:sz w:val="16"/>
                <w:szCs w:val="16"/>
              </w:rPr>
              <w:t>neiges</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calandra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r w:rsidRPr="00445868">
              <w:rPr>
                <w:rFonts w:ascii="Arial" w:hAnsi="Arial" w:cs="Arial"/>
                <w:i/>
                <w:sz w:val="16"/>
                <w:szCs w:val="16"/>
              </w:rPr>
              <w:t xml:space="preserve">Miliaria </w:t>
            </w:r>
            <w:proofErr w:type="spellStart"/>
            <w:r w:rsidRPr="00445868">
              <w:rPr>
                <w:rFonts w:ascii="Arial" w:hAnsi="Arial" w:cs="Arial"/>
                <w:i/>
                <w:sz w:val="16"/>
                <w:szCs w:val="16"/>
              </w:rPr>
              <w:t>calandra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Bruant</w:t>
            </w:r>
            <w:proofErr w:type="spellEnd"/>
            <w:r w:rsidRPr="00ED688A">
              <w:rPr>
                <w:rFonts w:ascii="Arial" w:hAnsi="Arial" w:cs="Arial"/>
                <w:sz w:val="16"/>
                <w:szCs w:val="16"/>
              </w:rPr>
              <w:t xml:space="preserve"> </w:t>
            </w:r>
            <w:proofErr w:type="spellStart"/>
            <w:r w:rsidRPr="00ED688A">
              <w:rPr>
                <w:rFonts w:ascii="Arial" w:hAnsi="Arial" w:cs="Arial"/>
                <w:sz w:val="16"/>
                <w:szCs w:val="16"/>
              </w:rPr>
              <w:t>proyer</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hortulana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hortulana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Bruant</w:t>
            </w:r>
            <w:proofErr w:type="spellEnd"/>
            <w:r w:rsidRPr="00ED688A">
              <w:rPr>
                <w:rFonts w:ascii="Arial" w:hAnsi="Arial" w:cs="Arial"/>
                <w:sz w:val="16"/>
                <w:szCs w:val="16"/>
              </w:rPr>
              <w:t xml:space="preserve"> ortolan</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citrinella</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citrinella</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Bruant</w:t>
            </w:r>
            <w:proofErr w:type="spellEnd"/>
            <w:r w:rsidRPr="00ED688A">
              <w:rPr>
                <w:rFonts w:ascii="Arial" w:hAnsi="Arial" w:cs="Arial"/>
                <w:sz w:val="16"/>
                <w:szCs w:val="16"/>
              </w:rPr>
              <w:t xml:space="preserve"> jaune</w:t>
            </w:r>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r w:rsidR="00ED688A" w:rsidRPr="00ED688A" w:rsidTr="00445868">
        <w:trPr>
          <w:trHeight w:val="300"/>
        </w:trPr>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schoeniclus</w:t>
            </w:r>
            <w:proofErr w:type="spellEnd"/>
          </w:p>
        </w:tc>
        <w:tc>
          <w:tcPr>
            <w:tcW w:w="1895" w:type="dxa"/>
            <w:noWrap/>
            <w:vAlign w:val="center"/>
            <w:hideMark/>
          </w:tcPr>
          <w:p w:rsidR="00ED688A" w:rsidRPr="00445868" w:rsidRDefault="00ED688A"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schoeniclus</w:t>
            </w:r>
            <w:proofErr w:type="spellEnd"/>
          </w:p>
        </w:tc>
        <w:tc>
          <w:tcPr>
            <w:tcW w:w="1895" w:type="dxa"/>
            <w:vAlign w:val="center"/>
            <w:hideMark/>
          </w:tcPr>
          <w:p w:rsidR="00ED688A" w:rsidRPr="00ED688A" w:rsidRDefault="00ED688A" w:rsidP="00445868">
            <w:pPr>
              <w:pStyle w:val="NoSpacing"/>
              <w:jc w:val="left"/>
              <w:rPr>
                <w:rFonts w:ascii="Arial" w:hAnsi="Arial" w:cs="Arial"/>
                <w:sz w:val="16"/>
                <w:szCs w:val="16"/>
              </w:rPr>
            </w:pPr>
            <w:proofErr w:type="spellStart"/>
            <w:r w:rsidRPr="00ED688A">
              <w:rPr>
                <w:rFonts w:ascii="Arial" w:hAnsi="Arial" w:cs="Arial"/>
                <w:sz w:val="16"/>
                <w:szCs w:val="16"/>
              </w:rPr>
              <w:t>Bruant</w:t>
            </w:r>
            <w:proofErr w:type="spellEnd"/>
            <w:r w:rsidRPr="00ED688A">
              <w:rPr>
                <w:rFonts w:ascii="Arial" w:hAnsi="Arial" w:cs="Arial"/>
                <w:sz w:val="16"/>
                <w:szCs w:val="16"/>
              </w:rPr>
              <w:t xml:space="preserve"> des </w:t>
            </w:r>
            <w:proofErr w:type="spellStart"/>
            <w:r w:rsidRPr="00ED688A">
              <w:rPr>
                <w:rFonts w:ascii="Arial" w:hAnsi="Arial" w:cs="Arial"/>
                <w:sz w:val="16"/>
                <w:szCs w:val="16"/>
              </w:rPr>
              <w:t>roseaux</w:t>
            </w:r>
            <w:proofErr w:type="spellEnd"/>
          </w:p>
        </w:tc>
        <w:tc>
          <w:tcPr>
            <w:tcW w:w="1150" w:type="dxa"/>
            <w:noWrap/>
            <w:vAlign w:val="center"/>
            <w:hideMark/>
          </w:tcPr>
          <w:p w:rsidR="00ED688A" w:rsidRPr="00ED688A" w:rsidRDefault="00ED688A" w:rsidP="00445868">
            <w:pPr>
              <w:pStyle w:val="NoSpacing"/>
              <w:jc w:val="center"/>
              <w:rPr>
                <w:rFonts w:ascii="Arial" w:hAnsi="Arial" w:cs="Arial"/>
                <w:sz w:val="16"/>
                <w:szCs w:val="16"/>
              </w:rPr>
            </w:pPr>
            <w:r w:rsidRPr="00ED688A">
              <w:rPr>
                <w:rFonts w:ascii="Arial" w:hAnsi="Arial" w:cs="Arial"/>
                <w:sz w:val="16"/>
                <w:szCs w:val="16"/>
              </w:rPr>
              <w:t>LC</w:t>
            </w:r>
          </w:p>
        </w:tc>
        <w:tc>
          <w:tcPr>
            <w:tcW w:w="1260" w:type="dxa"/>
            <w:noWrap/>
            <w:vAlign w:val="center"/>
            <w:hideMark/>
          </w:tcPr>
          <w:p w:rsidR="00ED688A" w:rsidRPr="00ED688A" w:rsidRDefault="00ED688A" w:rsidP="00445868">
            <w:pPr>
              <w:pStyle w:val="NoSpacing"/>
              <w:jc w:val="left"/>
              <w:rPr>
                <w:rFonts w:ascii="Arial" w:hAnsi="Arial" w:cs="Arial"/>
                <w:sz w:val="16"/>
                <w:szCs w:val="16"/>
              </w:rPr>
            </w:pPr>
            <w:r w:rsidRPr="00ED688A">
              <w:rPr>
                <w:rFonts w:ascii="Arial" w:hAnsi="Arial" w:cs="Arial"/>
                <w:sz w:val="16"/>
                <w:szCs w:val="16"/>
              </w:rPr>
              <w:t xml:space="preserve">En </w:t>
            </w:r>
            <w:proofErr w:type="spellStart"/>
            <w:r w:rsidRPr="00ED688A">
              <w:rPr>
                <w:rFonts w:ascii="Arial" w:hAnsi="Arial" w:cs="Arial"/>
                <w:sz w:val="16"/>
                <w:szCs w:val="16"/>
              </w:rPr>
              <w:t>déclin</w:t>
            </w:r>
            <w:proofErr w:type="spellEnd"/>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990" w:type="dxa"/>
            <w:noWrap/>
            <w:vAlign w:val="center"/>
            <w:hideMark/>
          </w:tcPr>
          <w:p w:rsidR="00ED688A" w:rsidRPr="00ED688A" w:rsidRDefault="00ED688A" w:rsidP="00445868">
            <w:pPr>
              <w:pStyle w:val="NoSpacing"/>
              <w:jc w:val="center"/>
              <w:rPr>
                <w:rFonts w:ascii="Arial" w:hAnsi="Arial" w:cs="Arial"/>
                <w:sz w:val="16"/>
                <w:szCs w:val="16"/>
              </w:rPr>
            </w:pPr>
          </w:p>
        </w:tc>
        <w:tc>
          <w:tcPr>
            <w:tcW w:w="2070" w:type="dxa"/>
            <w:noWrap/>
            <w:vAlign w:val="center"/>
            <w:hideMark/>
          </w:tcPr>
          <w:p w:rsidR="00ED688A" w:rsidRPr="00ED688A" w:rsidRDefault="00ED688A" w:rsidP="00445868">
            <w:pPr>
              <w:pStyle w:val="NoSpacing"/>
              <w:jc w:val="center"/>
              <w:rPr>
                <w:rFonts w:ascii="Arial" w:hAnsi="Arial" w:cs="Arial"/>
                <w:sz w:val="16"/>
                <w:szCs w:val="16"/>
              </w:rPr>
            </w:pPr>
          </w:p>
        </w:tc>
        <w:tc>
          <w:tcPr>
            <w:tcW w:w="1525" w:type="dxa"/>
            <w:noWrap/>
            <w:vAlign w:val="center"/>
            <w:hideMark/>
          </w:tcPr>
          <w:p w:rsidR="00ED688A" w:rsidRPr="00ED688A" w:rsidRDefault="00ED688A" w:rsidP="00445868">
            <w:pPr>
              <w:pStyle w:val="NoSpacing"/>
              <w:jc w:val="center"/>
              <w:rPr>
                <w:rFonts w:ascii="Arial" w:hAnsi="Arial" w:cs="Arial"/>
                <w:sz w:val="16"/>
                <w:szCs w:val="16"/>
              </w:rPr>
            </w:pPr>
          </w:p>
        </w:tc>
      </w:tr>
    </w:tbl>
    <w:p w:rsidR="00ED688A" w:rsidRPr="00060B19" w:rsidRDefault="00ED688A" w:rsidP="00060B19">
      <w:pPr>
        <w:rPr>
          <w:rFonts w:cs="Arial"/>
          <w:b/>
          <w:bCs/>
          <w:szCs w:val="28"/>
        </w:rPr>
      </w:pPr>
    </w:p>
    <w:p w:rsidR="00ED688A" w:rsidRDefault="00ED688A" w:rsidP="000E0AEF">
      <w:pPr>
        <w:keepNext/>
        <w:keepLines/>
        <w:spacing w:after="120" w:line="360" w:lineRule="auto"/>
        <w:jc w:val="both"/>
        <w:outlineLvl w:val="2"/>
        <w:rPr>
          <w:rFonts w:cs="Arial"/>
          <w:b/>
          <w:color w:val="000000"/>
          <w:szCs w:val="24"/>
          <w:lang w:val="fr-FR"/>
        </w:rPr>
        <w:sectPr w:rsidR="00ED688A" w:rsidSect="00060B19">
          <w:pgSz w:w="15840" w:h="12240" w:orient="landscape"/>
          <w:pgMar w:top="1440" w:right="1080" w:bottom="1440" w:left="1080" w:header="720" w:footer="720" w:gutter="0"/>
          <w:cols w:space="720"/>
          <w:titlePg/>
          <w:docGrid w:linePitch="360"/>
        </w:sectPr>
      </w:pPr>
      <w:bookmarkStart w:id="47" w:name="_Toc341449229"/>
    </w:p>
    <w:p w:rsidR="000E0AEF" w:rsidRPr="00445868" w:rsidRDefault="000E0AEF" w:rsidP="00445868">
      <w:pPr>
        <w:keepNext/>
        <w:keepLines/>
        <w:spacing w:after="120" w:line="360" w:lineRule="auto"/>
        <w:jc w:val="both"/>
        <w:outlineLvl w:val="2"/>
        <w:rPr>
          <w:rFonts w:cs="Arial"/>
          <w:b/>
          <w:color w:val="000000"/>
          <w:szCs w:val="24"/>
          <w:lang w:val="fr-FR"/>
        </w:rPr>
      </w:pPr>
      <w:r w:rsidRPr="00060B19">
        <w:rPr>
          <w:rFonts w:cs="Arial"/>
          <w:b/>
          <w:color w:val="000000"/>
          <w:szCs w:val="24"/>
          <w:lang w:val="fr-FR"/>
        </w:rPr>
        <w:lastRenderedPageBreak/>
        <w:t xml:space="preserve">Catégorie C: </w:t>
      </w:r>
      <w:r w:rsidRPr="00060B19">
        <w:rPr>
          <w:rStyle w:val="hps"/>
          <w:rFonts w:cs="Arial"/>
          <w:b/>
          <w:szCs w:val="24"/>
          <w:lang w:val="fr-FR"/>
        </w:rPr>
        <w:t>Espèces migratrices d’oiseaux terrestres d'Afrique -Eurasie</w:t>
      </w:r>
      <w:r w:rsidRPr="00060B19">
        <w:rPr>
          <w:rFonts w:cs="Arial"/>
          <w:b/>
          <w:szCs w:val="24"/>
          <w:lang w:val="fr-FR"/>
        </w:rPr>
        <w:t xml:space="preserve"> </w:t>
      </w:r>
      <w:r w:rsidRPr="00060B19">
        <w:rPr>
          <w:rStyle w:val="hps"/>
          <w:rFonts w:cs="Arial"/>
          <w:b/>
          <w:szCs w:val="24"/>
          <w:lang w:val="fr-FR"/>
        </w:rPr>
        <w:t>(</w:t>
      </w:r>
      <w:r w:rsidRPr="00060B19">
        <w:rPr>
          <w:rFonts w:cs="Arial"/>
          <w:b/>
          <w:szCs w:val="24"/>
          <w:lang w:val="fr-FR"/>
        </w:rPr>
        <w:t xml:space="preserve">classification de l'UICN </w:t>
      </w:r>
      <w:r w:rsidRPr="00060B19">
        <w:rPr>
          <w:rStyle w:val="hps"/>
          <w:rFonts w:cs="Arial"/>
          <w:b/>
          <w:szCs w:val="24"/>
          <w:lang w:val="fr-FR"/>
        </w:rPr>
        <w:t>Préoccupation mineure</w:t>
      </w:r>
      <w:r w:rsidRPr="00060B19">
        <w:rPr>
          <w:rFonts w:cs="Arial"/>
          <w:b/>
          <w:szCs w:val="24"/>
          <w:lang w:val="fr-FR"/>
        </w:rPr>
        <w:t xml:space="preserve">) </w:t>
      </w:r>
      <w:r w:rsidRPr="00060B19">
        <w:rPr>
          <w:rStyle w:val="hps"/>
          <w:rFonts w:cs="Arial"/>
          <w:b/>
          <w:szCs w:val="24"/>
          <w:lang w:val="fr-FR"/>
        </w:rPr>
        <w:t>avec</w:t>
      </w:r>
      <w:r w:rsidRPr="00060B19">
        <w:rPr>
          <w:rFonts w:cs="Arial"/>
          <w:b/>
          <w:szCs w:val="24"/>
          <w:lang w:val="fr-FR"/>
        </w:rPr>
        <w:t xml:space="preserve">  des tendances démographiques </w:t>
      </w:r>
      <w:r w:rsidRPr="00060B19">
        <w:rPr>
          <w:rStyle w:val="hps"/>
          <w:rFonts w:cs="Arial"/>
          <w:b/>
          <w:szCs w:val="24"/>
          <w:lang w:val="fr-FR"/>
        </w:rPr>
        <w:t>mondiales</w:t>
      </w:r>
      <w:r w:rsidRPr="00060B19">
        <w:rPr>
          <w:rFonts w:cs="Arial"/>
          <w:b/>
          <w:szCs w:val="24"/>
          <w:lang w:val="fr-FR"/>
        </w:rPr>
        <w:t xml:space="preserve"> croissantes, </w:t>
      </w:r>
      <w:r w:rsidRPr="00060B19">
        <w:rPr>
          <w:rStyle w:val="hps"/>
          <w:rFonts w:cs="Arial"/>
          <w:b/>
          <w:szCs w:val="24"/>
          <w:lang w:val="fr-FR"/>
        </w:rPr>
        <w:t>stables</w:t>
      </w:r>
      <w:r w:rsidRPr="00060B19">
        <w:rPr>
          <w:rFonts w:cs="Arial"/>
          <w:b/>
          <w:szCs w:val="24"/>
          <w:lang w:val="fr-FR"/>
        </w:rPr>
        <w:t xml:space="preserve"> </w:t>
      </w:r>
      <w:r w:rsidRPr="00060B19">
        <w:rPr>
          <w:rStyle w:val="hps"/>
          <w:rFonts w:cs="Arial"/>
          <w:b/>
          <w:szCs w:val="24"/>
          <w:lang w:val="fr-FR"/>
        </w:rPr>
        <w:t>ou</w:t>
      </w:r>
      <w:r w:rsidRPr="00060B19">
        <w:rPr>
          <w:rFonts w:cs="Arial"/>
          <w:b/>
          <w:szCs w:val="24"/>
          <w:lang w:val="fr-FR"/>
        </w:rPr>
        <w:t xml:space="preserve"> </w:t>
      </w:r>
      <w:r w:rsidRPr="00060B19">
        <w:rPr>
          <w:rStyle w:val="hps"/>
          <w:rFonts w:cs="Arial"/>
          <w:b/>
          <w:szCs w:val="24"/>
          <w:lang w:val="fr-FR"/>
        </w:rPr>
        <w:t>inconnu</w:t>
      </w:r>
      <w:bookmarkEnd w:id="47"/>
      <w:r w:rsidRPr="00060B19">
        <w:rPr>
          <w:rStyle w:val="hps"/>
          <w:rFonts w:cs="Arial"/>
          <w:b/>
          <w:szCs w:val="24"/>
          <w:lang w:val="fr-FR"/>
        </w:rPr>
        <w:t>es</w:t>
      </w:r>
    </w:p>
    <w:tbl>
      <w:tblPr>
        <w:tblStyle w:val="TableGrid"/>
        <w:tblW w:w="0" w:type="auto"/>
        <w:tblLayout w:type="fixed"/>
        <w:tblLook w:val="04A0" w:firstRow="1" w:lastRow="0" w:firstColumn="1" w:lastColumn="0" w:noHBand="0" w:noVBand="1"/>
      </w:tblPr>
      <w:tblGrid>
        <w:gridCol w:w="1887"/>
        <w:gridCol w:w="1888"/>
        <w:gridCol w:w="1888"/>
        <w:gridCol w:w="1172"/>
        <w:gridCol w:w="1440"/>
        <w:gridCol w:w="945"/>
        <w:gridCol w:w="945"/>
        <w:gridCol w:w="1980"/>
        <w:gridCol w:w="1525"/>
      </w:tblGrid>
      <w:tr w:rsidR="00445868" w:rsidRPr="00F72DCF" w:rsidTr="00445868">
        <w:trPr>
          <w:trHeight w:val="300"/>
          <w:tblHeader/>
        </w:trPr>
        <w:tc>
          <w:tcPr>
            <w:tcW w:w="1887" w:type="dxa"/>
            <w:noWrap/>
            <w:vAlign w:val="center"/>
          </w:tcPr>
          <w:p w:rsidR="00445868" w:rsidRPr="00445868" w:rsidRDefault="00445868" w:rsidP="00445868">
            <w:pPr>
              <w:jc w:val="center"/>
              <w:rPr>
                <w:rFonts w:ascii="Arial" w:hAnsi="Arial" w:cs="Arial"/>
                <w:iCs/>
                <w:sz w:val="16"/>
              </w:rPr>
            </w:pPr>
            <w:r w:rsidRPr="00445868">
              <w:rPr>
                <w:rFonts w:ascii="Arial" w:hAnsi="Arial" w:cs="Arial"/>
                <w:b/>
                <w:bCs/>
                <w:sz w:val="16"/>
                <w:szCs w:val="16"/>
                <w:lang w:val="en-GB"/>
              </w:rPr>
              <w:t xml:space="preserve">Nom Scientifique </w:t>
            </w:r>
            <w:proofErr w:type="spellStart"/>
            <w:r w:rsidRPr="00445868">
              <w:rPr>
                <w:rFonts w:ascii="Arial" w:hAnsi="Arial" w:cs="Arial"/>
                <w:b/>
                <w:bCs/>
                <w:sz w:val="16"/>
                <w:szCs w:val="16"/>
                <w:lang w:val="en-GB"/>
              </w:rPr>
              <w:t>actuel</w:t>
            </w:r>
            <w:proofErr w:type="spellEnd"/>
          </w:p>
        </w:tc>
        <w:tc>
          <w:tcPr>
            <w:tcW w:w="1888" w:type="dxa"/>
            <w:noWrap/>
            <w:vAlign w:val="center"/>
          </w:tcPr>
          <w:p w:rsidR="00445868" w:rsidRPr="00445868" w:rsidRDefault="00445868" w:rsidP="00445868">
            <w:pPr>
              <w:jc w:val="center"/>
              <w:rPr>
                <w:rFonts w:ascii="Arial" w:hAnsi="Arial" w:cs="Arial"/>
                <w:b/>
                <w:iCs/>
                <w:sz w:val="16"/>
              </w:rPr>
            </w:pPr>
            <w:proofErr w:type="spellStart"/>
            <w:r w:rsidRPr="00445868">
              <w:rPr>
                <w:rFonts w:ascii="Arial" w:hAnsi="Arial" w:cs="Arial"/>
                <w:b/>
                <w:bCs/>
                <w:sz w:val="16"/>
                <w:szCs w:val="16"/>
                <w:lang w:val="en-GB"/>
              </w:rPr>
              <w:t>Ancien</w:t>
            </w:r>
            <w:proofErr w:type="spellEnd"/>
            <w:r w:rsidRPr="00445868">
              <w:rPr>
                <w:rFonts w:ascii="Arial" w:hAnsi="Arial" w:cs="Arial"/>
                <w:b/>
                <w:bCs/>
                <w:sz w:val="16"/>
                <w:szCs w:val="16"/>
                <w:lang w:val="en-GB"/>
              </w:rPr>
              <w:t xml:space="preserve"> nom </w:t>
            </w:r>
            <w:proofErr w:type="spellStart"/>
            <w:r w:rsidRPr="00445868">
              <w:rPr>
                <w:rFonts w:ascii="Arial" w:hAnsi="Arial" w:cs="Arial"/>
                <w:b/>
                <w:bCs/>
                <w:sz w:val="16"/>
                <w:szCs w:val="16"/>
                <w:lang w:val="en-GB"/>
              </w:rPr>
              <w:t>scientifique</w:t>
            </w:r>
            <w:proofErr w:type="spellEnd"/>
          </w:p>
        </w:tc>
        <w:tc>
          <w:tcPr>
            <w:tcW w:w="1888" w:type="dxa"/>
            <w:vAlign w:val="center"/>
          </w:tcPr>
          <w:p w:rsidR="00445868" w:rsidRPr="005D0090" w:rsidRDefault="00445868" w:rsidP="00445868">
            <w:pPr>
              <w:jc w:val="center"/>
              <w:rPr>
                <w:rFonts w:ascii="Arial" w:hAnsi="Arial" w:cs="Arial"/>
                <w:b/>
                <w:sz w:val="16"/>
              </w:rPr>
            </w:pPr>
            <w:r w:rsidRPr="005D0090">
              <w:rPr>
                <w:rFonts w:ascii="Arial" w:hAnsi="Arial" w:cs="Arial"/>
                <w:b/>
                <w:bCs/>
                <w:sz w:val="16"/>
                <w:szCs w:val="16"/>
                <w:lang w:val="en-GB"/>
              </w:rPr>
              <w:t xml:space="preserve">Nom </w:t>
            </w:r>
            <w:proofErr w:type="spellStart"/>
            <w:r w:rsidRPr="005D0090">
              <w:rPr>
                <w:rFonts w:ascii="Arial" w:hAnsi="Arial" w:cs="Arial"/>
                <w:b/>
                <w:bCs/>
                <w:sz w:val="16"/>
                <w:szCs w:val="16"/>
                <w:lang w:val="en-GB"/>
              </w:rPr>
              <w:t>français</w:t>
            </w:r>
            <w:proofErr w:type="spellEnd"/>
            <w:r w:rsidRPr="005D0090">
              <w:rPr>
                <w:rFonts w:ascii="Arial" w:hAnsi="Arial" w:cs="Arial"/>
                <w:b/>
                <w:bCs/>
                <w:sz w:val="16"/>
                <w:szCs w:val="16"/>
                <w:lang w:val="en-GB"/>
              </w:rPr>
              <w:t xml:space="preserve"> </w:t>
            </w:r>
            <w:proofErr w:type="spellStart"/>
            <w:r w:rsidRPr="005D0090">
              <w:rPr>
                <w:rFonts w:ascii="Arial" w:hAnsi="Arial" w:cs="Arial"/>
                <w:b/>
                <w:bCs/>
                <w:sz w:val="16"/>
                <w:szCs w:val="16"/>
                <w:lang w:val="en-GB"/>
              </w:rPr>
              <w:t>actuel</w:t>
            </w:r>
            <w:proofErr w:type="spellEnd"/>
          </w:p>
        </w:tc>
        <w:tc>
          <w:tcPr>
            <w:tcW w:w="1172" w:type="dxa"/>
            <w:noWrap/>
            <w:vAlign w:val="center"/>
          </w:tcPr>
          <w:p w:rsidR="00445868" w:rsidRPr="005D0090" w:rsidRDefault="00445868" w:rsidP="00445868">
            <w:pPr>
              <w:jc w:val="center"/>
              <w:rPr>
                <w:rFonts w:ascii="Arial" w:hAnsi="Arial" w:cs="Arial"/>
                <w:b/>
                <w:sz w:val="16"/>
                <w:lang w:val="fr-FR"/>
              </w:rPr>
            </w:pPr>
            <w:r w:rsidRPr="005D0090">
              <w:rPr>
                <w:rFonts w:ascii="Arial" w:hAnsi="Arial" w:cs="Arial"/>
                <w:b/>
                <w:bCs/>
                <w:sz w:val="16"/>
                <w:szCs w:val="16"/>
                <w:lang w:val="fr-FR"/>
              </w:rPr>
              <w:t>2019 Catégorie Liste rouge de l'UICN</w:t>
            </w:r>
          </w:p>
        </w:tc>
        <w:tc>
          <w:tcPr>
            <w:tcW w:w="1440" w:type="dxa"/>
            <w:noWrap/>
            <w:vAlign w:val="center"/>
          </w:tcPr>
          <w:p w:rsidR="00445868" w:rsidRPr="005D0090" w:rsidRDefault="00445868" w:rsidP="00445868">
            <w:pPr>
              <w:jc w:val="center"/>
              <w:rPr>
                <w:rFonts w:ascii="Arial" w:hAnsi="Arial" w:cs="Arial"/>
                <w:b/>
                <w:sz w:val="16"/>
                <w:lang w:val="fr-FR"/>
              </w:rPr>
            </w:pPr>
            <w:r w:rsidRPr="005D0090">
              <w:rPr>
                <w:rFonts w:ascii="Arial" w:hAnsi="Arial" w:cs="Arial"/>
                <w:b/>
                <w:bCs/>
                <w:sz w:val="16"/>
                <w:szCs w:val="16"/>
                <w:lang w:val="fr-FR"/>
              </w:rPr>
              <w:t>Tendance mondiale de la population</w:t>
            </w:r>
          </w:p>
        </w:tc>
        <w:tc>
          <w:tcPr>
            <w:tcW w:w="945" w:type="dxa"/>
            <w:noWrap/>
            <w:vAlign w:val="center"/>
          </w:tcPr>
          <w:p w:rsidR="00445868" w:rsidRPr="005D0090" w:rsidRDefault="00445868" w:rsidP="00445868">
            <w:pPr>
              <w:jc w:val="center"/>
              <w:rPr>
                <w:rFonts w:ascii="Arial" w:hAnsi="Arial" w:cs="Arial"/>
                <w:b/>
                <w:sz w:val="16"/>
                <w:lang w:val="fr-FR"/>
              </w:rPr>
            </w:pPr>
            <w:r w:rsidRPr="005D0090">
              <w:rPr>
                <w:rFonts w:ascii="Arial" w:hAnsi="Arial" w:cs="Arial"/>
                <w:b/>
                <w:bCs/>
                <w:sz w:val="16"/>
                <w:szCs w:val="16"/>
                <w:lang w:val="fr-FR"/>
              </w:rPr>
              <w:t>Annexe I de la CMS</w:t>
            </w:r>
          </w:p>
        </w:tc>
        <w:tc>
          <w:tcPr>
            <w:tcW w:w="945" w:type="dxa"/>
            <w:noWrap/>
            <w:vAlign w:val="center"/>
          </w:tcPr>
          <w:p w:rsidR="00445868" w:rsidRPr="005D0090" w:rsidRDefault="00445868" w:rsidP="00445868">
            <w:pPr>
              <w:jc w:val="center"/>
              <w:rPr>
                <w:rFonts w:ascii="Arial" w:hAnsi="Arial" w:cs="Arial"/>
                <w:b/>
                <w:sz w:val="16"/>
                <w:lang w:val="fr-FR"/>
              </w:rPr>
            </w:pPr>
            <w:r w:rsidRPr="005D0090">
              <w:rPr>
                <w:rFonts w:ascii="Arial" w:hAnsi="Arial" w:cs="Arial"/>
                <w:b/>
                <w:bCs/>
                <w:sz w:val="16"/>
                <w:szCs w:val="16"/>
                <w:lang w:val="fr-FR"/>
              </w:rPr>
              <w:t>Annexe II de la CMS</w:t>
            </w:r>
          </w:p>
        </w:tc>
        <w:tc>
          <w:tcPr>
            <w:tcW w:w="1980" w:type="dxa"/>
            <w:noWrap/>
            <w:vAlign w:val="center"/>
          </w:tcPr>
          <w:p w:rsidR="00445868" w:rsidRPr="005D0090" w:rsidRDefault="00445868" w:rsidP="00445868">
            <w:pPr>
              <w:jc w:val="center"/>
              <w:rPr>
                <w:rFonts w:ascii="Arial" w:hAnsi="Arial" w:cs="Arial"/>
                <w:b/>
                <w:sz w:val="16"/>
                <w:lang w:val="fr-FR"/>
              </w:rPr>
            </w:pPr>
            <w:r w:rsidRPr="005D0090">
              <w:rPr>
                <w:rFonts w:ascii="Arial" w:hAnsi="Arial" w:cs="Arial"/>
                <w:b/>
                <w:bCs/>
                <w:sz w:val="16"/>
                <w:szCs w:val="16"/>
                <w:lang w:val="fr-FR"/>
              </w:rPr>
              <w:t>Membre d’une Family (</w:t>
            </w:r>
            <w:proofErr w:type="spellStart"/>
            <w:r w:rsidRPr="005D0090">
              <w:rPr>
                <w:rFonts w:ascii="Arial" w:hAnsi="Arial" w:cs="Arial"/>
                <w:b/>
                <w:bCs/>
                <w:sz w:val="16"/>
                <w:szCs w:val="16"/>
                <w:lang w:val="fr-FR"/>
              </w:rPr>
              <w:t>Morony</w:t>
            </w:r>
            <w:proofErr w:type="spellEnd"/>
            <w:r w:rsidRPr="005D0090">
              <w:rPr>
                <w:rFonts w:ascii="Arial" w:hAnsi="Arial" w:cs="Arial"/>
                <w:b/>
                <w:bCs/>
                <w:sz w:val="16"/>
                <w:szCs w:val="16"/>
                <w:lang w:val="fr-FR"/>
              </w:rPr>
              <w:t xml:space="preserve"> et al. 1975) inscrite à l’Annexe II de la CMS</w:t>
            </w:r>
          </w:p>
        </w:tc>
        <w:tc>
          <w:tcPr>
            <w:tcW w:w="1525" w:type="dxa"/>
            <w:noWrap/>
            <w:vAlign w:val="center"/>
          </w:tcPr>
          <w:p w:rsidR="00445868" w:rsidRPr="005D0090" w:rsidRDefault="00445868" w:rsidP="00445868">
            <w:pPr>
              <w:jc w:val="center"/>
              <w:rPr>
                <w:rFonts w:ascii="Arial" w:hAnsi="Arial" w:cs="Arial"/>
                <w:b/>
                <w:sz w:val="16"/>
                <w:lang w:val="fr-FR"/>
              </w:rPr>
            </w:pPr>
            <w:r w:rsidRPr="005D0090">
              <w:rPr>
                <w:rFonts w:ascii="Arial" w:hAnsi="Arial" w:cs="Arial"/>
                <w:b/>
                <w:bCs/>
                <w:sz w:val="16"/>
                <w:szCs w:val="16"/>
                <w:lang w:val="fr-FR"/>
              </w:rPr>
              <w:t>Couverture par d’autres instruments de la CMS</w:t>
            </w: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leuconota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leuconota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Pigeon des </w:t>
            </w:r>
            <w:proofErr w:type="spellStart"/>
            <w:r w:rsidRPr="00445868">
              <w:rPr>
                <w:rFonts w:ascii="Arial" w:hAnsi="Arial" w:cs="Arial"/>
                <w:sz w:val="16"/>
                <w:szCs w:val="16"/>
              </w:rPr>
              <w:t>neiges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oenas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oenas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Pigeon </w:t>
            </w:r>
            <w:proofErr w:type="spellStart"/>
            <w:r w:rsidRPr="00445868">
              <w:rPr>
                <w:rFonts w:ascii="Arial" w:hAnsi="Arial" w:cs="Arial"/>
                <w:sz w:val="16"/>
                <w:szCs w:val="16"/>
              </w:rPr>
              <w:t>colombin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palumbus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palumbus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Pigeon </w:t>
            </w:r>
            <w:proofErr w:type="spellStart"/>
            <w:r w:rsidRPr="00445868">
              <w:rPr>
                <w:rFonts w:ascii="Arial" w:hAnsi="Arial" w:cs="Arial"/>
                <w:sz w:val="16"/>
                <w:szCs w:val="16"/>
              </w:rPr>
              <w:t>ramier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hodgsonii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Columba </w:t>
            </w:r>
            <w:proofErr w:type="spellStart"/>
            <w:r w:rsidRPr="00445868">
              <w:rPr>
                <w:rFonts w:ascii="Arial" w:hAnsi="Arial" w:cs="Arial"/>
                <w:i/>
                <w:sz w:val="16"/>
                <w:szCs w:val="16"/>
              </w:rPr>
              <w:t>hodgsonii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Pigeon de Hodgson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w:t>
            </w:r>
            <w:proofErr w:type="spellStart"/>
            <w:r w:rsidRPr="00445868">
              <w:rPr>
                <w:rFonts w:ascii="Arial" w:hAnsi="Arial" w:cs="Arial"/>
                <w:sz w:val="16"/>
                <w:szCs w:val="16"/>
              </w:rPr>
              <w:t>orientale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decaocto</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decaocto</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w:t>
            </w:r>
            <w:proofErr w:type="spellStart"/>
            <w:r w:rsidRPr="00445868">
              <w:rPr>
                <w:rFonts w:ascii="Arial" w:hAnsi="Arial" w:cs="Arial"/>
                <w:sz w:val="16"/>
                <w:szCs w:val="16"/>
              </w:rPr>
              <w:t>turque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roseogrisea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roseogrisea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w:t>
            </w:r>
            <w:proofErr w:type="spellStart"/>
            <w:r w:rsidRPr="00445868">
              <w:rPr>
                <w:rFonts w:ascii="Arial" w:hAnsi="Arial" w:cs="Arial"/>
                <w:sz w:val="16"/>
                <w:szCs w:val="16"/>
              </w:rPr>
              <w:t>rieuse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semitorquata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semitorquata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à collier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capicola</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capicola</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du Cap</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vinacea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Streptopelia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vinacea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w:t>
            </w:r>
            <w:proofErr w:type="spellStart"/>
            <w:r w:rsidRPr="00445868">
              <w:rPr>
                <w:rFonts w:ascii="Arial" w:hAnsi="Arial" w:cs="Arial"/>
                <w:sz w:val="16"/>
                <w:szCs w:val="16"/>
              </w:rPr>
              <w:t>vineuse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Spilopelia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chinensis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Stigmatopelia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chinensis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tigrine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Spilopelia</w:t>
            </w:r>
            <w:proofErr w:type="spellEnd"/>
            <w:r w:rsidRPr="00445868">
              <w:rPr>
                <w:rFonts w:ascii="Arial" w:hAnsi="Arial" w:cs="Arial"/>
                <w:i/>
                <w:sz w:val="16"/>
                <w:szCs w:val="16"/>
              </w:rPr>
              <w:t xml:space="preserve"> senegalensis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Stigmatopelia</w:t>
            </w:r>
            <w:proofErr w:type="spellEnd"/>
            <w:r w:rsidRPr="00445868">
              <w:rPr>
                <w:rFonts w:ascii="Arial" w:hAnsi="Arial" w:cs="Arial"/>
                <w:i/>
                <w:sz w:val="16"/>
                <w:szCs w:val="16"/>
              </w:rPr>
              <w:t xml:space="preserve"> senegalensis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Tourterelle</w:t>
            </w:r>
            <w:proofErr w:type="spellEnd"/>
            <w:r w:rsidRPr="00445868">
              <w:rPr>
                <w:rFonts w:ascii="Arial" w:hAnsi="Arial" w:cs="Arial"/>
                <w:sz w:val="16"/>
                <w:szCs w:val="16"/>
              </w:rPr>
              <w:t xml:space="preserve"> </w:t>
            </w:r>
            <w:proofErr w:type="spellStart"/>
            <w:r w:rsidRPr="00445868">
              <w:rPr>
                <w:rFonts w:ascii="Arial" w:hAnsi="Arial" w:cs="Arial"/>
                <w:sz w:val="16"/>
                <w:szCs w:val="16"/>
              </w:rPr>
              <w:t>maillée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Macropygia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unchall</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Macropygia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unchall</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Phasianelle</w:t>
            </w:r>
            <w:proofErr w:type="spellEnd"/>
            <w:r w:rsidRPr="00445868">
              <w:rPr>
                <w:rFonts w:ascii="Arial" w:hAnsi="Arial" w:cs="Arial"/>
                <w:sz w:val="16"/>
                <w:szCs w:val="16"/>
              </w:rPr>
              <w:t xml:space="preserve"> </w:t>
            </w:r>
            <w:proofErr w:type="spellStart"/>
            <w:r w:rsidRPr="00445868">
              <w:rPr>
                <w:rFonts w:ascii="Arial" w:hAnsi="Arial" w:cs="Arial"/>
                <w:sz w:val="16"/>
                <w:szCs w:val="16"/>
              </w:rPr>
              <w:t>onchall</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abyssinicus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abyssinicus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Tourtelette</w:t>
            </w:r>
            <w:proofErr w:type="spellEnd"/>
            <w:r w:rsidRPr="00445868">
              <w:rPr>
                <w:rFonts w:ascii="Arial" w:hAnsi="Arial" w:cs="Arial"/>
                <w:sz w:val="16"/>
                <w:szCs w:val="16"/>
              </w:rPr>
              <w:t xml:space="preserve"> </w:t>
            </w:r>
            <w:proofErr w:type="spellStart"/>
            <w:r w:rsidRPr="00445868">
              <w:rPr>
                <w:rFonts w:ascii="Arial" w:hAnsi="Arial" w:cs="Arial"/>
                <w:sz w:val="16"/>
                <w:szCs w:val="16"/>
              </w:rPr>
              <w:t>d’Abyssinie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afer</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afer</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Tourtelette</w:t>
            </w:r>
            <w:proofErr w:type="spellEnd"/>
            <w:r w:rsidRPr="00445868">
              <w:rPr>
                <w:rFonts w:ascii="Arial" w:hAnsi="Arial" w:cs="Arial"/>
                <w:sz w:val="16"/>
                <w:szCs w:val="16"/>
              </w:rPr>
              <w:t xml:space="preserve"> </w:t>
            </w:r>
            <w:proofErr w:type="spellStart"/>
            <w:r w:rsidRPr="00445868">
              <w:rPr>
                <w:rFonts w:ascii="Arial" w:hAnsi="Arial" w:cs="Arial"/>
                <w:sz w:val="16"/>
                <w:szCs w:val="16"/>
              </w:rPr>
              <w:t>améthystine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tympanistria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Turtur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tympanistria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Tourtelette</w:t>
            </w:r>
            <w:proofErr w:type="spellEnd"/>
            <w:r w:rsidRPr="00445868">
              <w:rPr>
                <w:rFonts w:ascii="Arial" w:hAnsi="Arial" w:cs="Arial"/>
                <w:sz w:val="16"/>
                <w:szCs w:val="16"/>
              </w:rPr>
              <w:t xml:space="preserve"> </w:t>
            </w:r>
            <w:proofErr w:type="spellStart"/>
            <w:r w:rsidRPr="00445868">
              <w:rPr>
                <w:rFonts w:ascii="Arial" w:hAnsi="Arial" w:cs="Arial"/>
                <w:sz w:val="16"/>
                <w:szCs w:val="16"/>
              </w:rPr>
              <w:t>tambourette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Oena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Oena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capensis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Tourtelette</w:t>
            </w:r>
            <w:proofErr w:type="spellEnd"/>
            <w:r w:rsidRPr="00445868">
              <w:rPr>
                <w:rFonts w:ascii="Arial" w:hAnsi="Arial" w:cs="Arial"/>
                <w:sz w:val="16"/>
                <w:szCs w:val="16"/>
              </w:rPr>
              <w:t xml:space="preserve"> </w:t>
            </w:r>
            <w:proofErr w:type="spellStart"/>
            <w:r w:rsidRPr="00445868">
              <w:rPr>
                <w:rFonts w:ascii="Arial" w:hAnsi="Arial" w:cs="Arial"/>
                <w:sz w:val="16"/>
                <w:szCs w:val="16"/>
              </w:rPr>
              <w:t>masquée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Syrrhaptes</w:t>
            </w:r>
            <w:proofErr w:type="spellEnd"/>
            <w:r w:rsidRPr="00445868">
              <w:rPr>
                <w:rFonts w:ascii="Arial" w:hAnsi="Arial" w:cs="Arial"/>
                <w:i/>
                <w:sz w:val="16"/>
                <w:szCs w:val="16"/>
              </w:rPr>
              <w:t xml:space="preserve"> paradoxus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Syrrhaptes</w:t>
            </w:r>
            <w:proofErr w:type="spellEnd"/>
            <w:r w:rsidRPr="00445868">
              <w:rPr>
                <w:rFonts w:ascii="Arial" w:hAnsi="Arial" w:cs="Arial"/>
                <w:i/>
                <w:sz w:val="16"/>
                <w:szCs w:val="16"/>
              </w:rPr>
              <w:t xml:space="preserve"> paradoxus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Syrrhapte</w:t>
            </w:r>
            <w:proofErr w:type="spellEnd"/>
            <w:r w:rsidRPr="00445868">
              <w:rPr>
                <w:rFonts w:ascii="Arial" w:hAnsi="Arial" w:cs="Arial"/>
                <w:sz w:val="16"/>
                <w:szCs w:val="16"/>
              </w:rPr>
              <w:t xml:space="preserve"> </w:t>
            </w:r>
            <w:proofErr w:type="spellStart"/>
            <w:r w:rsidRPr="00445868">
              <w:rPr>
                <w:rFonts w:ascii="Arial" w:hAnsi="Arial" w:cs="Arial"/>
                <w:sz w:val="16"/>
                <w:szCs w:val="16"/>
              </w:rPr>
              <w:t>paradoxal</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namaqua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namaqua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Ganga </w:t>
            </w:r>
            <w:proofErr w:type="spellStart"/>
            <w:r w:rsidRPr="00445868">
              <w:rPr>
                <w:rFonts w:ascii="Arial" w:hAnsi="Arial" w:cs="Arial"/>
                <w:sz w:val="16"/>
                <w:szCs w:val="16"/>
              </w:rPr>
              <w:t>namaqua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senegallus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senegallus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Ganga </w:t>
            </w:r>
            <w:proofErr w:type="spellStart"/>
            <w:r w:rsidRPr="00445868">
              <w:rPr>
                <w:rFonts w:ascii="Arial" w:hAnsi="Arial" w:cs="Arial"/>
                <w:sz w:val="16"/>
                <w:szCs w:val="16"/>
              </w:rPr>
              <w:t>tacheté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alchata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Pterocles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alchata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Ganga </w:t>
            </w:r>
            <w:proofErr w:type="spellStart"/>
            <w:r w:rsidRPr="00445868">
              <w:rPr>
                <w:rFonts w:ascii="Arial" w:hAnsi="Arial" w:cs="Arial"/>
                <w:sz w:val="16"/>
                <w:szCs w:val="16"/>
              </w:rPr>
              <w:t>cata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indicus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indicus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de jungle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jotaka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w:t>
            </w:r>
            <w:proofErr w:type="spellStart"/>
            <w:r w:rsidRPr="00445868">
              <w:rPr>
                <w:rFonts w:ascii="Arial" w:hAnsi="Arial" w:cs="Arial"/>
                <w:sz w:val="16"/>
                <w:szCs w:val="16"/>
              </w:rPr>
              <w:t>jotaka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fraenatus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sombre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rufigena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rufigena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à </w:t>
            </w:r>
            <w:proofErr w:type="spellStart"/>
            <w:r w:rsidRPr="00445868">
              <w:rPr>
                <w:rFonts w:ascii="Arial" w:hAnsi="Arial" w:cs="Arial"/>
                <w:sz w:val="16"/>
                <w:szCs w:val="16"/>
              </w:rPr>
              <w:t>joues</w:t>
            </w:r>
            <w:proofErr w:type="spellEnd"/>
            <w:r w:rsidRPr="00445868">
              <w:rPr>
                <w:rFonts w:ascii="Arial" w:hAnsi="Arial" w:cs="Arial"/>
                <w:sz w:val="16"/>
                <w:szCs w:val="16"/>
              </w:rPr>
              <w:t xml:space="preserve"> </w:t>
            </w:r>
            <w:proofErr w:type="spellStart"/>
            <w:r w:rsidRPr="00445868">
              <w:rPr>
                <w:rFonts w:ascii="Arial" w:hAnsi="Arial" w:cs="Arial"/>
                <w:sz w:val="16"/>
                <w:szCs w:val="16"/>
              </w:rPr>
              <w:t>rousses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mahrattensis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mahrattensis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de Sykes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inornatus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inornatus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w:t>
            </w:r>
            <w:proofErr w:type="spellStart"/>
            <w:r w:rsidRPr="00445868">
              <w:rPr>
                <w:rFonts w:ascii="Arial" w:hAnsi="Arial" w:cs="Arial"/>
                <w:sz w:val="16"/>
                <w:szCs w:val="16"/>
              </w:rPr>
              <w:t>terne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climacurus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climacurus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à longue queue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clarus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de </w:t>
            </w:r>
            <w:proofErr w:type="spellStart"/>
            <w:r w:rsidRPr="00445868">
              <w:rPr>
                <w:rFonts w:ascii="Arial" w:hAnsi="Arial" w:cs="Arial"/>
                <w:sz w:val="16"/>
                <w:szCs w:val="16"/>
              </w:rPr>
              <w:t>Reichenow</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fossii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fossii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du Mozambique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longipennis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Macrodipteryx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longipennis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à </w:t>
            </w:r>
            <w:proofErr w:type="spellStart"/>
            <w:r w:rsidRPr="00445868">
              <w:rPr>
                <w:rFonts w:ascii="Arial" w:hAnsi="Arial" w:cs="Arial"/>
                <w:sz w:val="16"/>
                <w:szCs w:val="16"/>
              </w:rPr>
              <w:t>balanciers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Caprimulgus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vexillarius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Macrodipteryx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vexillarius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Engoulevent</w:t>
            </w:r>
            <w:proofErr w:type="spellEnd"/>
            <w:r w:rsidRPr="00445868">
              <w:rPr>
                <w:rFonts w:ascii="Arial" w:hAnsi="Arial" w:cs="Arial"/>
                <w:sz w:val="16"/>
                <w:szCs w:val="16"/>
              </w:rPr>
              <w:t xml:space="preserve"> </w:t>
            </w:r>
            <w:proofErr w:type="spellStart"/>
            <w:r w:rsidRPr="00445868">
              <w:rPr>
                <w:rFonts w:ascii="Arial" w:hAnsi="Arial" w:cs="Arial"/>
                <w:sz w:val="16"/>
                <w:szCs w:val="16"/>
              </w:rPr>
              <w:t>porte-étendard</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Hirundapus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caudacutus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Hirundapus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caudacutus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Martinet </w:t>
            </w:r>
            <w:proofErr w:type="spellStart"/>
            <w:r w:rsidRPr="00445868">
              <w:rPr>
                <w:rFonts w:ascii="Arial" w:hAnsi="Arial" w:cs="Arial"/>
                <w:sz w:val="16"/>
                <w:szCs w:val="16"/>
              </w:rPr>
              <w:t>épineux</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5705B2">
        <w:trPr>
          <w:trHeight w:val="395"/>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Hirundapus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cochinchinensis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Hirundapus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cochinchinensis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Martinet de </w:t>
            </w:r>
            <w:proofErr w:type="spellStart"/>
            <w:r w:rsidRPr="00445868">
              <w:rPr>
                <w:rFonts w:ascii="Arial" w:hAnsi="Arial" w:cs="Arial"/>
                <w:sz w:val="16"/>
                <w:szCs w:val="16"/>
              </w:rPr>
              <w:t>Cochinchine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Aerodramus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brevirostris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Collocalia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brevirostris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Salangane</w:t>
            </w:r>
            <w:proofErr w:type="spellEnd"/>
            <w:r w:rsidRPr="00445868">
              <w:rPr>
                <w:rFonts w:ascii="Arial" w:hAnsi="Arial" w:cs="Arial"/>
                <w:sz w:val="16"/>
                <w:szCs w:val="16"/>
              </w:rPr>
              <w:t xml:space="preserve"> de </w:t>
            </w:r>
            <w:proofErr w:type="spellStart"/>
            <w:r w:rsidRPr="00445868">
              <w:rPr>
                <w:rFonts w:ascii="Arial" w:hAnsi="Arial" w:cs="Arial"/>
                <w:sz w:val="16"/>
                <w:szCs w:val="16"/>
              </w:rPr>
              <w:t>l’Himalaya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Tachymarptis</w:t>
            </w:r>
            <w:proofErr w:type="spellEnd"/>
            <w:r w:rsidRPr="00445868">
              <w:rPr>
                <w:rFonts w:ascii="Arial" w:hAnsi="Arial" w:cs="Arial"/>
                <w:i/>
                <w:sz w:val="16"/>
                <w:szCs w:val="16"/>
              </w:rPr>
              <w:t xml:space="preserve"> melba</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Tachymarptis</w:t>
            </w:r>
            <w:proofErr w:type="spellEnd"/>
            <w:r w:rsidRPr="00445868">
              <w:rPr>
                <w:rFonts w:ascii="Arial" w:hAnsi="Arial" w:cs="Arial"/>
                <w:i/>
                <w:sz w:val="16"/>
                <w:szCs w:val="16"/>
              </w:rPr>
              <w:t xml:space="preserve"> melba</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Martinet à </w:t>
            </w:r>
            <w:proofErr w:type="spellStart"/>
            <w:r w:rsidRPr="00445868">
              <w:rPr>
                <w:rFonts w:ascii="Arial" w:hAnsi="Arial" w:cs="Arial"/>
                <w:sz w:val="16"/>
                <w:szCs w:val="16"/>
              </w:rPr>
              <w:t>ventre</w:t>
            </w:r>
            <w:proofErr w:type="spellEnd"/>
            <w:r w:rsidRPr="00445868">
              <w:rPr>
                <w:rFonts w:ascii="Arial" w:hAnsi="Arial" w:cs="Arial"/>
                <w:sz w:val="16"/>
                <w:szCs w:val="16"/>
              </w:rPr>
              <w:t xml:space="preserve"> blanc</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Tachymarptis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aequatorialis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Tachymarptis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aequatorialis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Martinet </w:t>
            </w:r>
            <w:proofErr w:type="spellStart"/>
            <w:r w:rsidRPr="00445868">
              <w:rPr>
                <w:rFonts w:ascii="Arial" w:hAnsi="Arial" w:cs="Arial"/>
                <w:sz w:val="16"/>
                <w:szCs w:val="16"/>
              </w:rPr>
              <w:t>marbré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5705B2">
        <w:trPr>
          <w:trHeight w:val="299"/>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pacificus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pacificus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Martinet de </w:t>
            </w:r>
            <w:proofErr w:type="spellStart"/>
            <w:r w:rsidRPr="00445868">
              <w:rPr>
                <w:rFonts w:ascii="Arial" w:hAnsi="Arial" w:cs="Arial"/>
                <w:sz w:val="16"/>
                <w:szCs w:val="16"/>
              </w:rPr>
              <w:t>Sibérie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5705B2">
        <w:trPr>
          <w:trHeight w:val="299"/>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caffer</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caffer</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Martinet </w:t>
            </w:r>
            <w:proofErr w:type="spellStart"/>
            <w:r w:rsidRPr="00445868">
              <w:rPr>
                <w:rFonts w:ascii="Arial" w:hAnsi="Arial" w:cs="Arial"/>
                <w:sz w:val="16"/>
                <w:szCs w:val="16"/>
              </w:rPr>
              <w:t>cafre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5705B2">
        <w:trPr>
          <w:trHeight w:val="299"/>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affinis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affinis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Martinet des </w:t>
            </w:r>
            <w:proofErr w:type="spellStart"/>
            <w:r w:rsidRPr="00445868">
              <w:rPr>
                <w:rFonts w:ascii="Arial" w:hAnsi="Arial" w:cs="Arial"/>
                <w:sz w:val="16"/>
                <w:szCs w:val="16"/>
              </w:rPr>
              <w:t>maisons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5705B2">
        <w:trPr>
          <w:trHeight w:val="299"/>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niansae</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niansae</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Martinet du Nyanza</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5705B2">
        <w:trPr>
          <w:trHeight w:val="299"/>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berliozi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berliozi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Martinet de Berlioz</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5705B2">
        <w:trPr>
          <w:trHeight w:val="299"/>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Apus unicolor</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Apus unicolor</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Martinet </w:t>
            </w:r>
            <w:proofErr w:type="spellStart"/>
            <w:r w:rsidRPr="00445868">
              <w:rPr>
                <w:rFonts w:ascii="Arial" w:hAnsi="Arial" w:cs="Arial"/>
                <w:sz w:val="16"/>
                <w:szCs w:val="16"/>
              </w:rPr>
              <w:t>unicolore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5705B2">
        <w:trPr>
          <w:trHeight w:val="299"/>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Apus pallidus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Apus pallidus</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Martinet </w:t>
            </w:r>
            <w:proofErr w:type="spellStart"/>
            <w:r w:rsidRPr="00445868">
              <w:rPr>
                <w:rFonts w:ascii="Arial" w:hAnsi="Arial" w:cs="Arial"/>
                <w:sz w:val="16"/>
                <w:szCs w:val="16"/>
              </w:rPr>
              <w:t>pâle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F72DCF"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apus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Apus </w:t>
            </w:r>
            <w:proofErr w:type="spellStart"/>
            <w:r w:rsidRPr="00445868">
              <w:rPr>
                <w:rFonts w:ascii="Arial" w:hAnsi="Arial" w:cs="Arial"/>
                <w:i/>
                <w:sz w:val="16"/>
                <w:szCs w:val="16"/>
              </w:rPr>
              <w:t>apus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Martinet noir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vAlign w:val="center"/>
            <w:hideMark/>
          </w:tcPr>
          <w:p w:rsidR="00445868" w:rsidRPr="00F72DCF" w:rsidRDefault="00445868" w:rsidP="00445868">
            <w:pPr>
              <w:pStyle w:val="NoSpacing"/>
              <w:jc w:val="left"/>
              <w:rPr>
                <w:rFonts w:ascii="Arial" w:hAnsi="Arial" w:cs="Arial"/>
                <w:sz w:val="16"/>
                <w:szCs w:val="16"/>
                <w:lang w:val="fr-FR"/>
              </w:rPr>
            </w:pPr>
            <w:r w:rsidRPr="00F72DCF">
              <w:rPr>
                <w:rFonts w:ascii="Arial" w:hAnsi="Arial" w:cs="Arial"/>
                <w:sz w:val="16"/>
                <w:szCs w:val="16"/>
                <w:lang w:val="fr-FR"/>
              </w:rPr>
              <w:t>Stable (En Europe, toujours en déclin)</w:t>
            </w:r>
          </w:p>
        </w:tc>
        <w:tc>
          <w:tcPr>
            <w:tcW w:w="945" w:type="dxa"/>
            <w:noWrap/>
            <w:vAlign w:val="center"/>
            <w:hideMark/>
          </w:tcPr>
          <w:p w:rsidR="00445868" w:rsidRPr="00F72DCF" w:rsidRDefault="00445868" w:rsidP="00445868">
            <w:pPr>
              <w:pStyle w:val="NoSpacing"/>
              <w:jc w:val="center"/>
              <w:rPr>
                <w:rFonts w:ascii="Arial" w:hAnsi="Arial" w:cs="Arial"/>
                <w:sz w:val="16"/>
                <w:szCs w:val="16"/>
                <w:lang w:val="fr-FR"/>
              </w:rPr>
            </w:pPr>
          </w:p>
        </w:tc>
        <w:tc>
          <w:tcPr>
            <w:tcW w:w="945" w:type="dxa"/>
            <w:noWrap/>
            <w:vAlign w:val="center"/>
            <w:hideMark/>
          </w:tcPr>
          <w:p w:rsidR="00445868" w:rsidRPr="00F72DCF" w:rsidRDefault="00445868" w:rsidP="00445868">
            <w:pPr>
              <w:pStyle w:val="NoSpacing"/>
              <w:jc w:val="center"/>
              <w:rPr>
                <w:rFonts w:ascii="Arial" w:hAnsi="Arial" w:cs="Arial"/>
                <w:sz w:val="16"/>
                <w:szCs w:val="16"/>
                <w:lang w:val="fr-FR"/>
              </w:rPr>
            </w:pPr>
          </w:p>
        </w:tc>
        <w:tc>
          <w:tcPr>
            <w:tcW w:w="1980" w:type="dxa"/>
            <w:noWrap/>
            <w:vAlign w:val="center"/>
            <w:hideMark/>
          </w:tcPr>
          <w:p w:rsidR="00445868" w:rsidRPr="00F72DCF" w:rsidRDefault="00445868" w:rsidP="00445868">
            <w:pPr>
              <w:pStyle w:val="NoSpacing"/>
              <w:jc w:val="center"/>
              <w:rPr>
                <w:rFonts w:ascii="Arial" w:hAnsi="Arial" w:cs="Arial"/>
                <w:sz w:val="16"/>
                <w:szCs w:val="16"/>
                <w:lang w:val="fr-FR"/>
              </w:rPr>
            </w:pPr>
          </w:p>
        </w:tc>
        <w:tc>
          <w:tcPr>
            <w:tcW w:w="1525" w:type="dxa"/>
            <w:noWrap/>
            <w:vAlign w:val="center"/>
            <w:hideMark/>
          </w:tcPr>
          <w:p w:rsidR="00445868" w:rsidRPr="00F72DCF" w:rsidRDefault="00445868" w:rsidP="00445868">
            <w:pPr>
              <w:pStyle w:val="NoSpacing"/>
              <w:jc w:val="center"/>
              <w:rPr>
                <w:rFonts w:ascii="Arial" w:hAnsi="Arial" w:cs="Arial"/>
                <w:sz w:val="16"/>
                <w:szCs w:val="16"/>
                <w:lang w:val="fr-FR"/>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jacobinus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jacobinus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jacobin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levaillantii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levaillantii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de </w:t>
            </w:r>
            <w:proofErr w:type="spellStart"/>
            <w:r w:rsidRPr="00445868">
              <w:rPr>
                <w:rFonts w:ascii="Arial" w:hAnsi="Arial" w:cs="Arial"/>
                <w:sz w:val="16"/>
                <w:szCs w:val="16"/>
              </w:rPr>
              <w:t>Levaillant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coromandus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coromandus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à collier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glandarius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Clamator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glandarius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geai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Eudynamys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scolopaceus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Eudynamys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scolopaceus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koël</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klaas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klaas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de </w:t>
            </w:r>
            <w:proofErr w:type="spellStart"/>
            <w:r w:rsidRPr="00445868">
              <w:rPr>
                <w:rFonts w:ascii="Arial" w:hAnsi="Arial" w:cs="Arial"/>
                <w:sz w:val="16"/>
                <w:szCs w:val="16"/>
              </w:rPr>
              <w:t>Klaas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cupreus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cupreus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foliotocol</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caprius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Chrysococcyx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caprius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didric</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sonneratii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sonneratii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de </w:t>
            </w:r>
            <w:proofErr w:type="spellStart"/>
            <w:r w:rsidRPr="00445868">
              <w:rPr>
                <w:rFonts w:ascii="Arial" w:hAnsi="Arial" w:cs="Arial"/>
                <w:sz w:val="16"/>
                <w:szCs w:val="16"/>
              </w:rPr>
              <w:t>Sonnerat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merulinus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merulinus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plaintif</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passerinus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Cacomantis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passerinus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à tête grise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Hierococcyx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sparverioides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sparverioides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épervier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Hierococcyx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varius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varius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shikra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Hierococcyx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hyperythrus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de Chine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solitarius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solitarius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solitaire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clamosus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clamosus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criard</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gularis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gularis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w:t>
            </w:r>
            <w:proofErr w:type="spellStart"/>
            <w:r w:rsidRPr="00445868">
              <w:rPr>
                <w:rFonts w:ascii="Arial" w:hAnsi="Arial" w:cs="Arial"/>
                <w:sz w:val="16"/>
                <w:szCs w:val="16"/>
              </w:rPr>
              <w:t>africain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saturatus</w:t>
            </w:r>
            <w:proofErr w:type="spellEnd"/>
          </w:p>
        </w:tc>
        <w:tc>
          <w:tcPr>
            <w:tcW w:w="1888" w:type="dxa"/>
            <w:noWrap/>
            <w:vAlign w:val="center"/>
            <w:hideMark/>
          </w:tcPr>
          <w:p w:rsidR="00445868" w:rsidRPr="00F72DCF" w:rsidRDefault="00445868" w:rsidP="00445868">
            <w:pPr>
              <w:pStyle w:val="NoSpacing"/>
              <w:jc w:val="left"/>
              <w:rPr>
                <w:rFonts w:ascii="Arial" w:hAnsi="Arial" w:cs="Arial"/>
                <w:i/>
                <w:sz w:val="16"/>
                <w:szCs w:val="16"/>
                <w:lang w:val="fr-FR"/>
              </w:rPr>
            </w:pPr>
            <w:proofErr w:type="spellStart"/>
            <w:r w:rsidRPr="00F72DCF">
              <w:rPr>
                <w:rFonts w:ascii="Arial" w:hAnsi="Arial" w:cs="Arial"/>
                <w:i/>
                <w:sz w:val="16"/>
                <w:szCs w:val="16"/>
                <w:lang w:val="fr-FR"/>
              </w:rPr>
              <w:t>Cuculus</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saturatus</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Cuculus</w:t>
            </w:r>
            <w:proofErr w:type="spellEnd"/>
            <w:r w:rsidRPr="00F72DCF">
              <w:rPr>
                <w:rFonts w:ascii="Arial" w:hAnsi="Arial" w:cs="Arial"/>
                <w:i/>
                <w:sz w:val="16"/>
                <w:szCs w:val="16"/>
                <w:lang w:val="fr-FR"/>
              </w:rPr>
              <w:t xml:space="preserve"> </w:t>
            </w:r>
            <w:proofErr w:type="spellStart"/>
            <w:r w:rsidRPr="00F72DCF">
              <w:rPr>
                <w:rFonts w:ascii="Arial" w:hAnsi="Arial" w:cs="Arial"/>
                <w:i/>
                <w:sz w:val="16"/>
                <w:szCs w:val="16"/>
                <w:lang w:val="fr-FR"/>
              </w:rPr>
              <w:t>optatus</w:t>
            </w:r>
            <w:proofErr w:type="spellEnd"/>
            <w:r w:rsidRPr="00F72DCF">
              <w:rPr>
                <w:rFonts w:ascii="Arial" w:hAnsi="Arial" w:cs="Arial"/>
                <w:i/>
                <w:sz w:val="16"/>
                <w:szCs w:val="16"/>
                <w:lang w:val="fr-FR"/>
              </w:rPr>
              <w:t>, équivalent)</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oriental</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poliocephalus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poliocephalus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Petit </w:t>
            </w:r>
            <w:proofErr w:type="spellStart"/>
            <w:r w:rsidRPr="00445868">
              <w:rPr>
                <w:rFonts w:ascii="Arial" w:hAnsi="Arial" w:cs="Arial"/>
                <w:sz w:val="16"/>
                <w:szCs w:val="16"/>
              </w:rPr>
              <w:t>Coucou</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rochii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rochii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Coucou</w:t>
            </w:r>
            <w:proofErr w:type="spellEnd"/>
            <w:r w:rsidRPr="00445868">
              <w:rPr>
                <w:rFonts w:ascii="Arial" w:hAnsi="Arial" w:cs="Arial"/>
                <w:sz w:val="16"/>
                <w:szCs w:val="16"/>
              </w:rPr>
              <w:t xml:space="preserve"> de Madagascar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Turnix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tanki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Turnix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tanki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Turnix</w:t>
            </w:r>
            <w:proofErr w:type="spellEnd"/>
            <w:r w:rsidRPr="00445868">
              <w:rPr>
                <w:rFonts w:ascii="Arial" w:hAnsi="Arial" w:cs="Arial"/>
                <w:sz w:val="16"/>
                <w:szCs w:val="16"/>
              </w:rPr>
              <w:t xml:space="preserve"> </w:t>
            </w:r>
            <w:proofErr w:type="spellStart"/>
            <w:r w:rsidRPr="00445868">
              <w:rPr>
                <w:rFonts w:ascii="Arial" w:hAnsi="Arial" w:cs="Arial"/>
                <w:sz w:val="16"/>
                <w:szCs w:val="16"/>
              </w:rPr>
              <w:t>indien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Ortyxelos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meiffrenii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Ortyxelos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meiffrenii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Turnix</w:t>
            </w:r>
            <w:proofErr w:type="spellEnd"/>
            <w:r w:rsidRPr="00445868">
              <w:rPr>
                <w:rFonts w:ascii="Arial" w:hAnsi="Arial" w:cs="Arial"/>
                <w:sz w:val="16"/>
                <w:szCs w:val="16"/>
              </w:rPr>
              <w:t xml:space="preserve"> à </w:t>
            </w:r>
            <w:proofErr w:type="spellStart"/>
            <w:r w:rsidRPr="00445868">
              <w:rPr>
                <w:rFonts w:ascii="Arial" w:hAnsi="Arial" w:cs="Arial"/>
                <w:sz w:val="16"/>
                <w:szCs w:val="16"/>
              </w:rPr>
              <w:t>ailes</w:t>
            </w:r>
            <w:proofErr w:type="spellEnd"/>
            <w:r w:rsidRPr="00445868">
              <w:rPr>
                <w:rFonts w:ascii="Arial" w:hAnsi="Arial" w:cs="Arial"/>
                <w:sz w:val="16"/>
                <w:szCs w:val="16"/>
              </w:rPr>
              <w:t xml:space="preserve"> blanches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Cursorius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somalensis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Courvite</w:t>
            </w:r>
            <w:proofErr w:type="spellEnd"/>
            <w:r w:rsidRPr="00445868">
              <w:rPr>
                <w:rFonts w:ascii="Arial" w:hAnsi="Arial" w:cs="Arial"/>
                <w:sz w:val="16"/>
                <w:szCs w:val="16"/>
              </w:rPr>
              <w:t xml:space="preserve"> de </w:t>
            </w:r>
            <w:proofErr w:type="spellStart"/>
            <w:r w:rsidRPr="00445868">
              <w:rPr>
                <w:rFonts w:ascii="Arial" w:hAnsi="Arial" w:cs="Arial"/>
                <w:sz w:val="16"/>
                <w:szCs w:val="16"/>
              </w:rPr>
              <w:t>Somalie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albicollis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albicollis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à gorge blanche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malimbicus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malimbicus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w:t>
            </w:r>
            <w:proofErr w:type="spellStart"/>
            <w:r w:rsidRPr="00445868">
              <w:rPr>
                <w:rFonts w:ascii="Arial" w:hAnsi="Arial" w:cs="Arial"/>
                <w:sz w:val="16"/>
                <w:szCs w:val="16"/>
              </w:rPr>
              <w:t>gris</w:t>
            </w:r>
            <w:proofErr w:type="spellEnd"/>
            <w:r w:rsidRPr="00445868">
              <w:rPr>
                <w:rFonts w:ascii="Arial" w:hAnsi="Arial" w:cs="Arial"/>
                <w:sz w:val="16"/>
                <w:szCs w:val="16"/>
              </w:rPr>
              <w:t>-rose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w:t>
            </w:r>
            <w:proofErr w:type="spellStart"/>
            <w:r w:rsidRPr="00445868">
              <w:rPr>
                <w:rFonts w:ascii="Arial" w:hAnsi="Arial" w:cs="Arial"/>
                <w:sz w:val="16"/>
                <w:szCs w:val="16"/>
              </w:rPr>
              <w:t>d’Orient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leschenaulti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leschenaulti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de </w:t>
            </w:r>
            <w:proofErr w:type="spellStart"/>
            <w:r w:rsidRPr="00445868">
              <w:rPr>
                <w:rFonts w:ascii="Arial" w:hAnsi="Arial" w:cs="Arial"/>
                <w:sz w:val="16"/>
                <w:szCs w:val="16"/>
              </w:rPr>
              <w:t>Leschenault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philippinus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philippinus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à queue </w:t>
            </w:r>
            <w:proofErr w:type="spellStart"/>
            <w:r w:rsidRPr="00445868">
              <w:rPr>
                <w:rFonts w:ascii="Arial" w:hAnsi="Arial" w:cs="Arial"/>
                <w:sz w:val="16"/>
                <w:szCs w:val="16"/>
              </w:rPr>
              <w:t>d’azur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superciliosus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superciliosus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de Madagascar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persicus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persicus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de </w:t>
            </w:r>
            <w:proofErr w:type="spellStart"/>
            <w:r w:rsidRPr="00445868">
              <w:rPr>
                <w:rFonts w:ascii="Arial" w:hAnsi="Arial" w:cs="Arial"/>
                <w:sz w:val="16"/>
                <w:szCs w:val="16"/>
              </w:rPr>
              <w:t>Perse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apiaster</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Merops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apiaster</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Guêpier</w:t>
            </w:r>
            <w:proofErr w:type="spellEnd"/>
            <w:r w:rsidRPr="00445868">
              <w:rPr>
                <w:rFonts w:ascii="Arial" w:hAnsi="Arial" w:cs="Arial"/>
                <w:sz w:val="16"/>
                <w:szCs w:val="16"/>
              </w:rPr>
              <w:t xml:space="preserve"> </w:t>
            </w:r>
            <w:proofErr w:type="spellStart"/>
            <w:r w:rsidRPr="00445868">
              <w:rPr>
                <w:rFonts w:ascii="Arial" w:hAnsi="Arial" w:cs="Arial"/>
                <w:sz w:val="16"/>
                <w:szCs w:val="16"/>
              </w:rPr>
              <w:t>d’Europe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abyssinicus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Coracias </w:t>
            </w:r>
            <w:proofErr w:type="spellStart"/>
            <w:r w:rsidRPr="00445868">
              <w:rPr>
                <w:rFonts w:ascii="Arial" w:hAnsi="Arial" w:cs="Arial"/>
                <w:i/>
                <w:sz w:val="16"/>
                <w:szCs w:val="16"/>
              </w:rPr>
              <w:t>abyssinicus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Rollier</w:t>
            </w:r>
            <w:proofErr w:type="spellEnd"/>
            <w:r w:rsidRPr="00445868">
              <w:rPr>
                <w:rFonts w:ascii="Arial" w:hAnsi="Arial" w:cs="Arial"/>
                <w:sz w:val="16"/>
                <w:szCs w:val="16"/>
              </w:rPr>
              <w:t xml:space="preserve"> </w:t>
            </w:r>
            <w:proofErr w:type="spellStart"/>
            <w:r w:rsidRPr="00445868">
              <w:rPr>
                <w:rFonts w:ascii="Arial" w:hAnsi="Arial" w:cs="Arial"/>
                <w:sz w:val="16"/>
                <w:szCs w:val="16"/>
              </w:rPr>
              <w:t>d’Abyssinie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Eurystomus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glaucurus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Eurystomus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glaucurus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Rolle violet</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Ispidina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picta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Ceyx</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pictus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Martin-</w:t>
            </w:r>
            <w:proofErr w:type="spellStart"/>
            <w:r w:rsidRPr="00445868">
              <w:rPr>
                <w:rFonts w:ascii="Arial" w:hAnsi="Arial" w:cs="Arial"/>
                <w:sz w:val="16"/>
                <w:szCs w:val="16"/>
              </w:rPr>
              <w:t>pêcheur</w:t>
            </w:r>
            <w:proofErr w:type="spellEnd"/>
            <w:r w:rsidRPr="00445868">
              <w:rPr>
                <w:rFonts w:ascii="Arial" w:hAnsi="Arial" w:cs="Arial"/>
                <w:sz w:val="16"/>
                <w:szCs w:val="16"/>
              </w:rPr>
              <w:t xml:space="preserve"> </w:t>
            </w:r>
            <w:proofErr w:type="spellStart"/>
            <w:r w:rsidRPr="00445868">
              <w:rPr>
                <w:rFonts w:ascii="Arial" w:hAnsi="Arial" w:cs="Arial"/>
                <w:sz w:val="16"/>
                <w:szCs w:val="16"/>
              </w:rPr>
              <w:t>pygmée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Alcedo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atthis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Alcedo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atthis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Martin-</w:t>
            </w:r>
            <w:proofErr w:type="spellStart"/>
            <w:r w:rsidRPr="00445868">
              <w:rPr>
                <w:rFonts w:ascii="Arial" w:hAnsi="Arial" w:cs="Arial"/>
                <w:sz w:val="16"/>
                <w:szCs w:val="16"/>
              </w:rPr>
              <w:t>pêcheur</w:t>
            </w:r>
            <w:proofErr w:type="spellEnd"/>
            <w:r w:rsidRPr="00445868">
              <w:rPr>
                <w:rFonts w:ascii="Arial" w:hAnsi="Arial" w:cs="Arial"/>
                <w:sz w:val="16"/>
                <w:szCs w:val="16"/>
              </w:rPr>
              <w:t xml:space="preserve"> </w:t>
            </w:r>
            <w:proofErr w:type="spellStart"/>
            <w:r w:rsidRPr="00445868">
              <w:rPr>
                <w:rFonts w:ascii="Arial" w:hAnsi="Arial" w:cs="Arial"/>
                <w:sz w:val="16"/>
                <w:szCs w:val="16"/>
              </w:rPr>
              <w:t>d’Europe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leucocephala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Halcyon </w:t>
            </w:r>
            <w:proofErr w:type="spellStart"/>
            <w:r w:rsidRPr="00445868">
              <w:rPr>
                <w:rFonts w:ascii="Arial" w:hAnsi="Arial" w:cs="Arial"/>
                <w:i/>
                <w:sz w:val="16"/>
                <w:szCs w:val="16"/>
              </w:rPr>
              <w:t>leucocephala</w:t>
            </w:r>
            <w:proofErr w:type="spellEnd"/>
          </w:p>
        </w:tc>
        <w:tc>
          <w:tcPr>
            <w:tcW w:w="1888" w:type="dxa"/>
            <w:vAlign w:val="center"/>
            <w:hideMark/>
          </w:tcPr>
          <w:p w:rsidR="00445868" w:rsidRPr="00F72DCF" w:rsidRDefault="00445868" w:rsidP="00445868">
            <w:pPr>
              <w:pStyle w:val="NoSpacing"/>
              <w:jc w:val="left"/>
              <w:rPr>
                <w:rFonts w:ascii="Arial" w:hAnsi="Arial" w:cs="Arial"/>
                <w:sz w:val="16"/>
                <w:szCs w:val="16"/>
                <w:lang w:val="fr-FR"/>
              </w:rPr>
            </w:pPr>
            <w:r w:rsidRPr="00F72DCF">
              <w:rPr>
                <w:rFonts w:ascii="Arial" w:hAnsi="Arial" w:cs="Arial"/>
                <w:sz w:val="16"/>
                <w:szCs w:val="16"/>
                <w:lang w:val="fr-FR"/>
              </w:rPr>
              <w:t>Martin-chasseur à tête grise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Halcyon senegalensis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Halcyon senegalensis</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Martin-chasseur du </w:t>
            </w:r>
            <w:proofErr w:type="spellStart"/>
            <w:r w:rsidRPr="00445868">
              <w:rPr>
                <w:rFonts w:ascii="Arial" w:hAnsi="Arial" w:cs="Arial"/>
                <w:sz w:val="16"/>
                <w:szCs w:val="16"/>
              </w:rPr>
              <w:t>Sénégal</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Dryocopus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martius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Dryocopus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martius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Pic noir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Picoides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tridactylus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Picoides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tridactylus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Pic </w:t>
            </w:r>
            <w:proofErr w:type="spellStart"/>
            <w:r w:rsidRPr="00445868">
              <w:rPr>
                <w:rFonts w:ascii="Arial" w:hAnsi="Arial" w:cs="Arial"/>
                <w:sz w:val="16"/>
                <w:szCs w:val="16"/>
              </w:rPr>
              <w:t>tridactyle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Loriculus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vernalis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Loriculus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vernalis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Coryllis</w:t>
            </w:r>
            <w:proofErr w:type="spellEnd"/>
            <w:r w:rsidRPr="00445868">
              <w:rPr>
                <w:rFonts w:ascii="Arial" w:hAnsi="Arial" w:cs="Arial"/>
                <w:sz w:val="16"/>
                <w:szCs w:val="16"/>
              </w:rPr>
              <w:t xml:space="preserve"> vernal</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traillii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traillii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Loriot</w:t>
            </w:r>
            <w:proofErr w:type="spellEnd"/>
            <w:r w:rsidRPr="00445868">
              <w:rPr>
                <w:rFonts w:ascii="Arial" w:hAnsi="Arial" w:cs="Arial"/>
                <w:sz w:val="16"/>
                <w:szCs w:val="16"/>
              </w:rPr>
              <w:t xml:space="preserve"> </w:t>
            </w:r>
            <w:proofErr w:type="spellStart"/>
            <w:r w:rsidRPr="00445868">
              <w:rPr>
                <w:rFonts w:ascii="Arial" w:hAnsi="Arial" w:cs="Arial"/>
                <w:sz w:val="16"/>
                <w:szCs w:val="16"/>
              </w:rPr>
              <w:t>pourpré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oriolus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Oriolus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oriolus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Loriot</w:t>
            </w:r>
            <w:proofErr w:type="spellEnd"/>
            <w:r w:rsidRPr="00445868">
              <w:rPr>
                <w:rFonts w:ascii="Arial" w:hAnsi="Arial" w:cs="Arial"/>
                <w:sz w:val="16"/>
                <w:szCs w:val="16"/>
              </w:rPr>
              <w:t xml:space="preserve"> </w:t>
            </w:r>
            <w:proofErr w:type="spellStart"/>
            <w:r w:rsidRPr="00445868">
              <w:rPr>
                <w:rFonts w:ascii="Arial" w:hAnsi="Arial" w:cs="Arial"/>
                <w:sz w:val="16"/>
                <w:szCs w:val="16"/>
              </w:rPr>
              <w:t>d’Europe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Campephaga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phoenicea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Campephaga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phoenicea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Échenilleur</w:t>
            </w:r>
            <w:proofErr w:type="spellEnd"/>
            <w:r w:rsidRPr="00445868">
              <w:rPr>
                <w:rFonts w:ascii="Arial" w:hAnsi="Arial" w:cs="Arial"/>
                <w:sz w:val="16"/>
                <w:szCs w:val="16"/>
              </w:rPr>
              <w:t xml:space="preserve"> à </w:t>
            </w:r>
            <w:proofErr w:type="spellStart"/>
            <w:r w:rsidRPr="00445868">
              <w:rPr>
                <w:rFonts w:ascii="Arial" w:hAnsi="Arial" w:cs="Arial"/>
                <w:sz w:val="16"/>
                <w:szCs w:val="16"/>
              </w:rPr>
              <w:t>épaulettes</w:t>
            </w:r>
            <w:proofErr w:type="spellEnd"/>
            <w:r w:rsidRPr="00445868">
              <w:rPr>
                <w:rFonts w:ascii="Arial" w:hAnsi="Arial" w:cs="Arial"/>
                <w:sz w:val="16"/>
                <w:szCs w:val="16"/>
              </w:rPr>
              <w:t xml:space="preserve"> rouges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Lalage </w:t>
            </w:r>
            <w:proofErr w:type="spellStart"/>
            <w:r w:rsidRPr="00445868">
              <w:rPr>
                <w:rFonts w:ascii="Arial" w:hAnsi="Arial" w:cs="Arial"/>
                <w:i/>
                <w:sz w:val="16"/>
                <w:szCs w:val="16"/>
              </w:rPr>
              <w:t>melanoptera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Coracina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melanoptera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Échenilleur</w:t>
            </w:r>
            <w:proofErr w:type="spellEnd"/>
            <w:r w:rsidRPr="00445868">
              <w:rPr>
                <w:rFonts w:ascii="Arial" w:hAnsi="Arial" w:cs="Arial"/>
                <w:sz w:val="16"/>
                <w:szCs w:val="16"/>
              </w:rPr>
              <w:t xml:space="preserve"> à tête noire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Artamus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leucoryn</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Artamus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leucorynchus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Langrayen</w:t>
            </w:r>
            <w:proofErr w:type="spellEnd"/>
            <w:r w:rsidRPr="00445868">
              <w:rPr>
                <w:rFonts w:ascii="Arial" w:hAnsi="Arial" w:cs="Arial"/>
                <w:sz w:val="16"/>
                <w:szCs w:val="16"/>
              </w:rPr>
              <w:t xml:space="preserve"> à </w:t>
            </w:r>
            <w:proofErr w:type="spellStart"/>
            <w:r w:rsidRPr="00445868">
              <w:rPr>
                <w:rFonts w:ascii="Arial" w:hAnsi="Arial" w:cs="Arial"/>
                <w:sz w:val="16"/>
                <w:szCs w:val="16"/>
              </w:rPr>
              <w:t>ventre</w:t>
            </w:r>
            <w:proofErr w:type="spellEnd"/>
            <w:r w:rsidRPr="00445868">
              <w:rPr>
                <w:rFonts w:ascii="Arial" w:hAnsi="Arial" w:cs="Arial"/>
                <w:sz w:val="16"/>
                <w:szCs w:val="16"/>
              </w:rPr>
              <w:t xml:space="preserve"> blanc</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Artamus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fuscus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Artamus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fuscus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Langrayen</w:t>
            </w:r>
            <w:proofErr w:type="spellEnd"/>
            <w:r w:rsidRPr="00445868">
              <w:rPr>
                <w:rFonts w:ascii="Arial" w:hAnsi="Arial" w:cs="Arial"/>
                <w:sz w:val="16"/>
                <w:szCs w:val="16"/>
              </w:rPr>
              <w:t xml:space="preserve"> </w:t>
            </w:r>
            <w:proofErr w:type="spellStart"/>
            <w:r w:rsidRPr="00445868">
              <w:rPr>
                <w:rFonts w:ascii="Arial" w:hAnsi="Arial" w:cs="Arial"/>
                <w:sz w:val="16"/>
                <w:szCs w:val="16"/>
              </w:rPr>
              <w:t>brun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Batis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dimorpha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Pririt</w:t>
            </w:r>
            <w:proofErr w:type="spellEnd"/>
            <w:r w:rsidRPr="00445868">
              <w:rPr>
                <w:rFonts w:ascii="Arial" w:hAnsi="Arial" w:cs="Arial"/>
                <w:sz w:val="16"/>
                <w:szCs w:val="16"/>
              </w:rPr>
              <w:t xml:space="preserve"> du Malawi</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Batis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Batis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capensis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Pririt</w:t>
            </w:r>
            <w:proofErr w:type="spellEnd"/>
            <w:r w:rsidRPr="00445868">
              <w:rPr>
                <w:rFonts w:ascii="Arial" w:hAnsi="Arial" w:cs="Arial"/>
                <w:sz w:val="16"/>
                <w:szCs w:val="16"/>
              </w:rPr>
              <w:t xml:space="preserve"> du Cap</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Batis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pririt</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Batis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pririt</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Pririt</w:t>
            </w:r>
            <w:proofErr w:type="spellEnd"/>
            <w:r w:rsidRPr="00445868">
              <w:rPr>
                <w:rFonts w:ascii="Arial" w:hAnsi="Arial" w:cs="Arial"/>
                <w:sz w:val="16"/>
                <w:szCs w:val="16"/>
              </w:rPr>
              <w:t xml:space="preserve"> de </w:t>
            </w:r>
            <w:proofErr w:type="spellStart"/>
            <w:r w:rsidRPr="00445868">
              <w:rPr>
                <w:rFonts w:ascii="Arial" w:hAnsi="Arial" w:cs="Arial"/>
                <w:sz w:val="16"/>
                <w:szCs w:val="16"/>
              </w:rPr>
              <w:t>Vieillot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macrocercus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macrocercus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Drongo</w:t>
            </w:r>
            <w:proofErr w:type="spellEnd"/>
            <w:r w:rsidRPr="00445868">
              <w:rPr>
                <w:rFonts w:ascii="Arial" w:hAnsi="Arial" w:cs="Arial"/>
                <w:sz w:val="16"/>
                <w:szCs w:val="16"/>
              </w:rPr>
              <w:t xml:space="preserve"> royal</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leucophaeus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leucophaeus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Drongo</w:t>
            </w:r>
            <w:proofErr w:type="spellEnd"/>
            <w:r w:rsidRPr="00445868">
              <w:rPr>
                <w:rFonts w:ascii="Arial" w:hAnsi="Arial" w:cs="Arial"/>
                <w:sz w:val="16"/>
                <w:szCs w:val="16"/>
              </w:rPr>
              <w:t xml:space="preserve"> </w:t>
            </w:r>
            <w:proofErr w:type="spellStart"/>
            <w:r w:rsidRPr="00445868">
              <w:rPr>
                <w:rFonts w:ascii="Arial" w:hAnsi="Arial" w:cs="Arial"/>
                <w:sz w:val="16"/>
                <w:szCs w:val="16"/>
              </w:rPr>
              <w:t>cendré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annectens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annectans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Drongo</w:t>
            </w:r>
            <w:proofErr w:type="spellEnd"/>
            <w:r w:rsidRPr="00445868">
              <w:rPr>
                <w:rFonts w:ascii="Arial" w:hAnsi="Arial" w:cs="Arial"/>
                <w:sz w:val="16"/>
                <w:szCs w:val="16"/>
              </w:rPr>
              <w:t xml:space="preserve"> à </w:t>
            </w:r>
            <w:proofErr w:type="spellStart"/>
            <w:r w:rsidRPr="00445868">
              <w:rPr>
                <w:rFonts w:ascii="Arial" w:hAnsi="Arial" w:cs="Arial"/>
                <w:sz w:val="16"/>
                <w:szCs w:val="16"/>
              </w:rPr>
              <w:t>gros</w:t>
            </w:r>
            <w:proofErr w:type="spellEnd"/>
            <w:r w:rsidRPr="00445868">
              <w:rPr>
                <w:rFonts w:ascii="Arial" w:hAnsi="Arial" w:cs="Arial"/>
                <w:sz w:val="16"/>
                <w:szCs w:val="16"/>
              </w:rPr>
              <w:t xml:space="preserve"> </w:t>
            </w:r>
            <w:proofErr w:type="spellStart"/>
            <w:r w:rsidRPr="00445868">
              <w:rPr>
                <w:rFonts w:ascii="Arial" w:hAnsi="Arial" w:cs="Arial"/>
                <w:sz w:val="16"/>
                <w:szCs w:val="16"/>
              </w:rPr>
              <w:t>bec</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hottentottus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hottentottus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Drongo</w:t>
            </w:r>
            <w:proofErr w:type="spellEnd"/>
            <w:r w:rsidRPr="00445868">
              <w:rPr>
                <w:rFonts w:ascii="Arial" w:hAnsi="Arial" w:cs="Arial"/>
                <w:sz w:val="16"/>
                <w:szCs w:val="16"/>
              </w:rPr>
              <w:t xml:space="preserve"> à </w:t>
            </w:r>
            <w:proofErr w:type="spellStart"/>
            <w:r w:rsidRPr="00445868">
              <w:rPr>
                <w:rFonts w:ascii="Arial" w:hAnsi="Arial" w:cs="Arial"/>
                <w:sz w:val="16"/>
                <w:szCs w:val="16"/>
              </w:rPr>
              <w:t>crinière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Dicrurus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striatus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Drongo</w:t>
            </w:r>
            <w:proofErr w:type="spellEnd"/>
            <w:r w:rsidRPr="00445868">
              <w:rPr>
                <w:rFonts w:ascii="Arial" w:hAnsi="Arial" w:cs="Arial"/>
                <w:sz w:val="16"/>
                <w:szCs w:val="16"/>
              </w:rPr>
              <w:t xml:space="preserve"> de Tweeddale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32"/>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Hypothymis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azurea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Hypothymis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azurea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Tchitrec</w:t>
            </w:r>
            <w:proofErr w:type="spellEnd"/>
            <w:r w:rsidRPr="00445868">
              <w:rPr>
                <w:rFonts w:ascii="Arial" w:hAnsi="Arial" w:cs="Arial"/>
                <w:sz w:val="16"/>
                <w:szCs w:val="16"/>
              </w:rPr>
              <w:t xml:space="preserve"> </w:t>
            </w:r>
            <w:proofErr w:type="spellStart"/>
            <w:r w:rsidRPr="00445868">
              <w:rPr>
                <w:rFonts w:ascii="Arial" w:hAnsi="Arial" w:cs="Arial"/>
                <w:sz w:val="16"/>
                <w:szCs w:val="16"/>
              </w:rPr>
              <w:t>azuré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Terpsiphone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paradisi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Terpsiphone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paradisi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Tchitrec</w:t>
            </w:r>
            <w:proofErr w:type="spellEnd"/>
            <w:r w:rsidRPr="00445868">
              <w:rPr>
                <w:rFonts w:ascii="Arial" w:hAnsi="Arial" w:cs="Arial"/>
                <w:sz w:val="16"/>
                <w:szCs w:val="16"/>
              </w:rPr>
              <w:t xml:space="preserve"> de </w:t>
            </w:r>
            <w:proofErr w:type="spellStart"/>
            <w:r w:rsidRPr="00445868">
              <w:rPr>
                <w:rFonts w:ascii="Arial" w:hAnsi="Arial" w:cs="Arial"/>
                <w:sz w:val="16"/>
                <w:szCs w:val="16"/>
              </w:rPr>
              <w:t>paradis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Terpsiphone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viridis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Terpsiphone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viridis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Tchitrec</w:t>
            </w:r>
            <w:proofErr w:type="spellEnd"/>
            <w:r w:rsidRPr="00445868">
              <w:rPr>
                <w:rFonts w:ascii="Arial" w:hAnsi="Arial" w:cs="Arial"/>
                <w:sz w:val="16"/>
                <w:szCs w:val="16"/>
              </w:rPr>
              <w:t xml:space="preserve"> </w:t>
            </w:r>
            <w:proofErr w:type="spellStart"/>
            <w:r w:rsidRPr="00445868">
              <w:rPr>
                <w:rFonts w:ascii="Arial" w:hAnsi="Arial" w:cs="Arial"/>
                <w:sz w:val="16"/>
                <w:szCs w:val="16"/>
              </w:rPr>
              <w:t>d’Afrique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phoenicuroides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du Turkestan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isabellinus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isabellinus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w:t>
            </w:r>
            <w:proofErr w:type="spellStart"/>
            <w:r w:rsidRPr="00445868">
              <w:rPr>
                <w:rFonts w:ascii="Arial" w:hAnsi="Arial" w:cs="Arial"/>
                <w:sz w:val="16"/>
                <w:szCs w:val="16"/>
              </w:rPr>
              <w:t>isabelle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collurioides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collurioides</w:t>
            </w:r>
            <w:proofErr w:type="spellEnd"/>
          </w:p>
        </w:tc>
        <w:tc>
          <w:tcPr>
            <w:tcW w:w="1888" w:type="dxa"/>
            <w:vAlign w:val="center"/>
            <w:hideMark/>
          </w:tcPr>
          <w:p w:rsidR="00445868" w:rsidRPr="00F72DCF" w:rsidRDefault="00445868" w:rsidP="00445868">
            <w:pPr>
              <w:pStyle w:val="NoSpacing"/>
              <w:jc w:val="left"/>
              <w:rPr>
                <w:rFonts w:ascii="Arial" w:hAnsi="Arial" w:cs="Arial"/>
                <w:sz w:val="16"/>
                <w:szCs w:val="16"/>
                <w:lang w:val="fr-FR"/>
              </w:rPr>
            </w:pPr>
            <w:r w:rsidRPr="00F72DCF">
              <w:rPr>
                <w:rFonts w:ascii="Arial" w:hAnsi="Arial" w:cs="Arial"/>
                <w:sz w:val="16"/>
                <w:szCs w:val="16"/>
                <w:lang w:val="fr-FR"/>
              </w:rPr>
              <w:t>Pie-grièche à dos marron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vittatus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vittatus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à bandeau</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schach</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schach</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w:t>
            </w:r>
            <w:proofErr w:type="spellStart"/>
            <w:r w:rsidRPr="00445868">
              <w:rPr>
                <w:rFonts w:ascii="Arial" w:hAnsi="Arial" w:cs="Arial"/>
                <w:sz w:val="16"/>
                <w:szCs w:val="16"/>
              </w:rPr>
              <w:t>schach</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tephronotus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tephronotus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du Tibet</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sphenocercus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sphenocercus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de </w:t>
            </w:r>
            <w:proofErr w:type="spellStart"/>
            <w:r w:rsidRPr="00445868">
              <w:rPr>
                <w:rFonts w:ascii="Arial" w:hAnsi="Arial" w:cs="Arial"/>
                <w:sz w:val="16"/>
                <w:szCs w:val="16"/>
              </w:rPr>
              <w:t>Cabanis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Lanius</w:t>
            </w:r>
            <w:proofErr w:type="spellEnd"/>
            <w:r w:rsidRPr="00445868">
              <w:rPr>
                <w:rFonts w:ascii="Arial" w:hAnsi="Arial" w:cs="Arial"/>
                <w:i/>
                <w:sz w:val="16"/>
                <w:szCs w:val="16"/>
              </w:rPr>
              <w:t xml:space="preserve"> borealis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Pie-</w:t>
            </w:r>
            <w:proofErr w:type="spellStart"/>
            <w:r w:rsidRPr="00445868">
              <w:rPr>
                <w:rFonts w:ascii="Arial" w:hAnsi="Arial" w:cs="Arial"/>
                <w:sz w:val="16"/>
                <w:szCs w:val="16"/>
              </w:rPr>
              <w:t>grièche</w:t>
            </w:r>
            <w:proofErr w:type="spellEnd"/>
            <w:r w:rsidRPr="00445868">
              <w:rPr>
                <w:rFonts w:ascii="Arial" w:hAnsi="Arial" w:cs="Arial"/>
                <w:sz w:val="16"/>
                <w:szCs w:val="16"/>
              </w:rPr>
              <w:t xml:space="preserve"> </w:t>
            </w:r>
            <w:proofErr w:type="spellStart"/>
            <w:r w:rsidRPr="00445868">
              <w:rPr>
                <w:rFonts w:ascii="Arial" w:hAnsi="Arial" w:cs="Arial"/>
                <w:sz w:val="16"/>
                <w:szCs w:val="16"/>
              </w:rPr>
              <w:t>boréale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Pica </w:t>
            </w:r>
            <w:proofErr w:type="spellStart"/>
            <w:r w:rsidRPr="00445868">
              <w:rPr>
                <w:rFonts w:ascii="Arial" w:hAnsi="Arial" w:cs="Arial"/>
                <w:i/>
                <w:sz w:val="16"/>
                <w:szCs w:val="16"/>
              </w:rPr>
              <w:t>pica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Pica </w:t>
            </w:r>
            <w:proofErr w:type="spellStart"/>
            <w:r w:rsidRPr="00445868">
              <w:rPr>
                <w:rFonts w:ascii="Arial" w:hAnsi="Arial" w:cs="Arial"/>
                <w:i/>
                <w:sz w:val="16"/>
                <w:szCs w:val="16"/>
              </w:rPr>
              <w:t>pica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Pie </w:t>
            </w:r>
            <w:proofErr w:type="spellStart"/>
            <w:r w:rsidRPr="00445868">
              <w:rPr>
                <w:rFonts w:ascii="Arial" w:hAnsi="Arial" w:cs="Arial"/>
                <w:sz w:val="16"/>
                <w:szCs w:val="16"/>
              </w:rPr>
              <w:t>bavarde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23"/>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dauuricus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dauuricus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Choucas</w:t>
            </w:r>
            <w:proofErr w:type="spellEnd"/>
            <w:r w:rsidRPr="00445868">
              <w:rPr>
                <w:rFonts w:ascii="Arial" w:hAnsi="Arial" w:cs="Arial"/>
                <w:sz w:val="16"/>
                <w:szCs w:val="16"/>
              </w:rPr>
              <w:t xml:space="preserve"> de </w:t>
            </w:r>
            <w:proofErr w:type="spellStart"/>
            <w:r w:rsidRPr="00445868">
              <w:rPr>
                <w:rFonts w:ascii="Arial" w:hAnsi="Arial" w:cs="Arial"/>
                <w:sz w:val="16"/>
                <w:szCs w:val="16"/>
              </w:rPr>
              <w:t>Daourie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monedula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monedula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Choucas</w:t>
            </w:r>
            <w:proofErr w:type="spellEnd"/>
            <w:r w:rsidRPr="00445868">
              <w:rPr>
                <w:rFonts w:ascii="Arial" w:hAnsi="Arial" w:cs="Arial"/>
                <w:sz w:val="16"/>
                <w:szCs w:val="16"/>
              </w:rPr>
              <w:t xml:space="preserve"> des tours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278"/>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corax</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corax</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Grand Corbeau</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corone</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Corvus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corone</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Corneille noire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Stenostira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scita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Stenostira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scita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Mignard</w:t>
            </w:r>
            <w:proofErr w:type="spellEnd"/>
            <w:r w:rsidRPr="00445868">
              <w:rPr>
                <w:rFonts w:ascii="Arial" w:hAnsi="Arial" w:cs="Arial"/>
                <w:sz w:val="16"/>
                <w:szCs w:val="16"/>
              </w:rPr>
              <w:t xml:space="preserve"> </w:t>
            </w:r>
            <w:proofErr w:type="spellStart"/>
            <w:r w:rsidRPr="00445868">
              <w:rPr>
                <w:rFonts w:ascii="Arial" w:hAnsi="Arial" w:cs="Arial"/>
                <w:sz w:val="16"/>
                <w:szCs w:val="16"/>
              </w:rPr>
              <w:t>enchanteur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Cephalopyrus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flammiceps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Cephalopyrus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flammiceps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Mésange</w:t>
            </w:r>
            <w:proofErr w:type="spellEnd"/>
            <w:r w:rsidRPr="00445868">
              <w:rPr>
                <w:rFonts w:ascii="Arial" w:hAnsi="Arial" w:cs="Arial"/>
                <w:sz w:val="16"/>
                <w:szCs w:val="16"/>
              </w:rPr>
              <w:t xml:space="preserve"> tête-de-feu</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Cyanistes</w:t>
            </w:r>
            <w:proofErr w:type="spellEnd"/>
            <w:r w:rsidRPr="00445868">
              <w:rPr>
                <w:rFonts w:ascii="Arial" w:hAnsi="Arial" w:cs="Arial"/>
                <w:i/>
                <w:sz w:val="16"/>
                <w:szCs w:val="16"/>
              </w:rPr>
              <w:t xml:space="preserve"> caeruleus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Parus</w:t>
            </w:r>
            <w:proofErr w:type="spellEnd"/>
            <w:r w:rsidRPr="00445868">
              <w:rPr>
                <w:rFonts w:ascii="Arial" w:hAnsi="Arial" w:cs="Arial"/>
                <w:i/>
                <w:sz w:val="16"/>
                <w:szCs w:val="16"/>
              </w:rPr>
              <w:t xml:space="preserve"> caeruleus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Mésange</w:t>
            </w:r>
            <w:proofErr w:type="spellEnd"/>
            <w:r w:rsidRPr="00445868">
              <w:rPr>
                <w:rFonts w:ascii="Arial" w:hAnsi="Arial" w:cs="Arial"/>
                <w:sz w:val="16"/>
                <w:szCs w:val="16"/>
              </w:rPr>
              <w:t xml:space="preserve"> </w:t>
            </w:r>
            <w:proofErr w:type="spellStart"/>
            <w:r w:rsidRPr="00445868">
              <w:rPr>
                <w:rFonts w:ascii="Arial" w:hAnsi="Arial" w:cs="Arial"/>
                <w:sz w:val="16"/>
                <w:szCs w:val="16"/>
              </w:rPr>
              <w:t>bleue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Cyanistes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teneriffae</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Mésange</w:t>
            </w:r>
            <w:proofErr w:type="spellEnd"/>
            <w:r w:rsidRPr="00445868">
              <w:rPr>
                <w:rFonts w:ascii="Arial" w:hAnsi="Arial" w:cs="Arial"/>
                <w:sz w:val="16"/>
                <w:szCs w:val="16"/>
              </w:rPr>
              <w:t xml:space="preserve"> </w:t>
            </w:r>
            <w:proofErr w:type="spellStart"/>
            <w:r w:rsidRPr="00445868">
              <w:rPr>
                <w:rFonts w:ascii="Arial" w:hAnsi="Arial" w:cs="Arial"/>
                <w:sz w:val="16"/>
                <w:szCs w:val="16"/>
              </w:rPr>
              <w:t>nord-africaine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pendulinus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pendulinus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Rémiz</w:t>
            </w:r>
            <w:proofErr w:type="spellEnd"/>
            <w:r w:rsidRPr="00445868">
              <w:rPr>
                <w:rFonts w:ascii="Arial" w:hAnsi="Arial" w:cs="Arial"/>
                <w:sz w:val="16"/>
                <w:szCs w:val="16"/>
              </w:rPr>
              <w:t xml:space="preserve"> penduline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macronyx</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macronyx</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Rémiz</w:t>
            </w:r>
            <w:proofErr w:type="spellEnd"/>
            <w:r w:rsidRPr="00445868">
              <w:rPr>
                <w:rFonts w:ascii="Arial" w:hAnsi="Arial" w:cs="Arial"/>
                <w:sz w:val="16"/>
                <w:szCs w:val="16"/>
              </w:rPr>
              <w:t xml:space="preserve"> à tête noire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consobrinus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Remiz</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consobrinus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Rémiz</w:t>
            </w:r>
            <w:proofErr w:type="spellEnd"/>
            <w:r w:rsidRPr="00445868">
              <w:rPr>
                <w:rFonts w:ascii="Arial" w:hAnsi="Arial" w:cs="Arial"/>
                <w:sz w:val="16"/>
                <w:szCs w:val="16"/>
              </w:rPr>
              <w:t xml:space="preserve"> de Chine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Pinarocorys</w:t>
            </w:r>
            <w:proofErr w:type="spellEnd"/>
            <w:r w:rsidRPr="00445868">
              <w:rPr>
                <w:rFonts w:ascii="Arial" w:hAnsi="Arial" w:cs="Arial"/>
                <w:i/>
                <w:sz w:val="16"/>
                <w:szCs w:val="16"/>
              </w:rPr>
              <w:t xml:space="preserve"> nigricans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Pinarocorys</w:t>
            </w:r>
            <w:proofErr w:type="spellEnd"/>
            <w:r w:rsidRPr="00445868">
              <w:rPr>
                <w:rFonts w:ascii="Arial" w:hAnsi="Arial" w:cs="Arial"/>
                <w:i/>
                <w:sz w:val="16"/>
                <w:szCs w:val="16"/>
              </w:rPr>
              <w:t xml:space="preserve"> nigricans</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Alouette </w:t>
            </w:r>
            <w:proofErr w:type="spellStart"/>
            <w:r w:rsidRPr="00445868">
              <w:rPr>
                <w:rFonts w:ascii="Arial" w:hAnsi="Arial" w:cs="Arial"/>
                <w:sz w:val="16"/>
                <w:szCs w:val="16"/>
              </w:rPr>
              <w:t>brune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Pinarocorys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erythropygia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Pinarocorys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erythropygia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Alouette à queue </w:t>
            </w:r>
            <w:proofErr w:type="spellStart"/>
            <w:r w:rsidRPr="00445868">
              <w:rPr>
                <w:rFonts w:ascii="Arial" w:hAnsi="Arial" w:cs="Arial"/>
                <w:sz w:val="16"/>
                <w:szCs w:val="16"/>
              </w:rPr>
              <w:t>rousse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Mirafra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javanica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Mirafra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cantillans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Alouette de Java</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bimaculata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bimaculata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Alouette </w:t>
            </w:r>
            <w:proofErr w:type="spellStart"/>
            <w:r w:rsidRPr="00445868">
              <w:rPr>
                <w:rFonts w:ascii="Arial" w:hAnsi="Arial" w:cs="Arial"/>
                <w:sz w:val="16"/>
                <w:szCs w:val="16"/>
              </w:rPr>
              <w:t>monticole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mongolica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Melanocorypha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mongolica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Alouette de </w:t>
            </w:r>
            <w:proofErr w:type="spellStart"/>
            <w:r w:rsidRPr="00445868">
              <w:rPr>
                <w:rFonts w:ascii="Arial" w:hAnsi="Arial" w:cs="Arial"/>
                <w:sz w:val="16"/>
                <w:szCs w:val="16"/>
              </w:rPr>
              <w:t>Mongolie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acutirostris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acutirostris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Alouette de Hume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cinerea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cinerea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Alouette </w:t>
            </w:r>
            <w:proofErr w:type="spellStart"/>
            <w:r w:rsidRPr="00445868">
              <w:rPr>
                <w:rFonts w:ascii="Arial" w:hAnsi="Arial" w:cs="Arial"/>
                <w:sz w:val="16"/>
                <w:szCs w:val="16"/>
              </w:rPr>
              <w:t>cendrille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brachydactyla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Calandrella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brachydactyla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Alouette </w:t>
            </w:r>
            <w:proofErr w:type="spellStart"/>
            <w:r w:rsidRPr="00445868">
              <w:rPr>
                <w:rFonts w:ascii="Arial" w:hAnsi="Arial" w:cs="Arial"/>
                <w:sz w:val="16"/>
                <w:szCs w:val="16"/>
              </w:rPr>
              <w:t>calandrelle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Lullula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arborea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Lullula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arborea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Alouette lulu</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Panurus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biarmicus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Panurus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biarmicus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Panure</w:t>
            </w:r>
            <w:proofErr w:type="spellEnd"/>
            <w:r w:rsidRPr="00445868">
              <w:rPr>
                <w:rFonts w:ascii="Arial" w:hAnsi="Arial" w:cs="Arial"/>
                <w:sz w:val="16"/>
                <w:szCs w:val="16"/>
              </w:rPr>
              <w:t xml:space="preserve"> à moustaches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Cisticola </w:t>
            </w:r>
            <w:proofErr w:type="spellStart"/>
            <w:r w:rsidRPr="00445868">
              <w:rPr>
                <w:rFonts w:ascii="Arial" w:hAnsi="Arial" w:cs="Arial"/>
                <w:i/>
                <w:sz w:val="16"/>
                <w:szCs w:val="16"/>
              </w:rPr>
              <w:t>juncidis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Cisticola </w:t>
            </w:r>
            <w:proofErr w:type="spellStart"/>
            <w:r w:rsidRPr="00445868">
              <w:rPr>
                <w:rFonts w:ascii="Arial" w:hAnsi="Arial" w:cs="Arial"/>
                <w:i/>
                <w:sz w:val="16"/>
                <w:szCs w:val="16"/>
              </w:rPr>
              <w:t>juncidis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Cisticole</w:t>
            </w:r>
            <w:proofErr w:type="spellEnd"/>
            <w:r w:rsidRPr="00445868">
              <w:rPr>
                <w:rFonts w:ascii="Arial" w:hAnsi="Arial" w:cs="Arial"/>
                <w:sz w:val="16"/>
                <w:szCs w:val="16"/>
              </w:rPr>
              <w:t xml:space="preserve"> des </w:t>
            </w:r>
            <w:proofErr w:type="spellStart"/>
            <w:r w:rsidRPr="00445868">
              <w:rPr>
                <w:rFonts w:ascii="Arial" w:hAnsi="Arial" w:cs="Arial"/>
                <w:sz w:val="16"/>
                <w:szCs w:val="16"/>
              </w:rPr>
              <w:t>joncs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Iduna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caligata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caligata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w:t>
            </w:r>
            <w:proofErr w:type="spellStart"/>
            <w:r w:rsidRPr="00445868">
              <w:rPr>
                <w:rFonts w:ascii="Arial" w:hAnsi="Arial" w:cs="Arial"/>
                <w:sz w:val="16"/>
                <w:szCs w:val="16"/>
              </w:rPr>
              <w:t>bottée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Iduna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rama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rama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w:t>
            </w:r>
            <w:proofErr w:type="spellStart"/>
            <w:r w:rsidRPr="00445868">
              <w:rPr>
                <w:rFonts w:ascii="Arial" w:hAnsi="Arial" w:cs="Arial"/>
                <w:sz w:val="16"/>
                <w:szCs w:val="16"/>
              </w:rPr>
              <w:t>rama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Iduna</w:t>
            </w:r>
            <w:proofErr w:type="spellEnd"/>
            <w:r w:rsidRPr="00445868">
              <w:rPr>
                <w:rFonts w:ascii="Arial" w:hAnsi="Arial" w:cs="Arial"/>
                <w:i/>
                <w:sz w:val="16"/>
                <w:szCs w:val="16"/>
              </w:rPr>
              <w:t xml:space="preserve"> pallida</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pallida</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w:t>
            </w:r>
            <w:proofErr w:type="spellStart"/>
            <w:r w:rsidRPr="00445868">
              <w:rPr>
                <w:rFonts w:ascii="Arial" w:hAnsi="Arial" w:cs="Arial"/>
                <w:sz w:val="16"/>
                <w:szCs w:val="16"/>
              </w:rPr>
              <w:t>pâle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languida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languida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w:t>
            </w:r>
            <w:proofErr w:type="spellStart"/>
            <w:r w:rsidRPr="00445868">
              <w:rPr>
                <w:rFonts w:ascii="Arial" w:hAnsi="Arial" w:cs="Arial"/>
                <w:sz w:val="16"/>
                <w:szCs w:val="16"/>
              </w:rPr>
              <w:t>d’Upcher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olivetorum</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olivetorum</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des </w:t>
            </w:r>
            <w:proofErr w:type="spellStart"/>
            <w:r w:rsidRPr="00445868">
              <w:rPr>
                <w:rFonts w:ascii="Arial" w:hAnsi="Arial" w:cs="Arial"/>
                <w:sz w:val="16"/>
                <w:szCs w:val="16"/>
              </w:rPr>
              <w:t>oliviers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polyglotta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Hippolais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polyglotta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Hypolaïs</w:t>
            </w:r>
            <w:proofErr w:type="spellEnd"/>
            <w:r w:rsidRPr="00445868">
              <w:rPr>
                <w:rFonts w:ascii="Arial" w:hAnsi="Arial" w:cs="Arial"/>
                <w:sz w:val="16"/>
                <w:szCs w:val="16"/>
              </w:rPr>
              <w:t xml:space="preserve"> </w:t>
            </w:r>
            <w:proofErr w:type="spellStart"/>
            <w:r w:rsidRPr="00445868">
              <w:rPr>
                <w:rFonts w:ascii="Arial" w:hAnsi="Arial" w:cs="Arial"/>
                <w:sz w:val="16"/>
                <w:szCs w:val="16"/>
              </w:rPr>
              <w:t>polyglotte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bistrigiceps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bistrigiceps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Schrenck</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melanopogon</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melanopogon</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Lusciniole</w:t>
            </w:r>
            <w:proofErr w:type="spellEnd"/>
            <w:r w:rsidRPr="00445868">
              <w:rPr>
                <w:rFonts w:ascii="Arial" w:hAnsi="Arial" w:cs="Arial"/>
                <w:sz w:val="16"/>
                <w:szCs w:val="16"/>
              </w:rPr>
              <w:t xml:space="preserve"> à moustaches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schoenobaenus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schoenobaenus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Phragmite des </w:t>
            </w:r>
            <w:proofErr w:type="spellStart"/>
            <w:r w:rsidRPr="00445868">
              <w:rPr>
                <w:rFonts w:ascii="Arial" w:hAnsi="Arial" w:cs="Arial"/>
                <w:sz w:val="16"/>
                <w:szCs w:val="16"/>
              </w:rPr>
              <w:t>joncs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à grand </w:t>
            </w:r>
            <w:proofErr w:type="spellStart"/>
            <w:r w:rsidRPr="00445868">
              <w:rPr>
                <w:rFonts w:ascii="Arial" w:hAnsi="Arial" w:cs="Arial"/>
                <w:sz w:val="16"/>
                <w:szCs w:val="16"/>
              </w:rPr>
              <w:t>bec</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DD</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dumetorum</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dumetorum</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des </w:t>
            </w:r>
            <w:proofErr w:type="spellStart"/>
            <w:r w:rsidRPr="00445868">
              <w:rPr>
                <w:rFonts w:ascii="Arial" w:hAnsi="Arial" w:cs="Arial"/>
                <w:sz w:val="16"/>
                <w:szCs w:val="16"/>
              </w:rPr>
              <w:t>buissons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palustris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palustris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w:t>
            </w:r>
            <w:proofErr w:type="spellStart"/>
            <w:r w:rsidRPr="00445868">
              <w:rPr>
                <w:rFonts w:ascii="Arial" w:hAnsi="Arial" w:cs="Arial"/>
                <w:sz w:val="16"/>
                <w:szCs w:val="16"/>
              </w:rPr>
              <w:t>verderolle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scirpaceus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scirpaceus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w:t>
            </w:r>
            <w:proofErr w:type="spellStart"/>
            <w:r w:rsidRPr="00445868">
              <w:rPr>
                <w:rFonts w:ascii="Arial" w:hAnsi="Arial" w:cs="Arial"/>
                <w:sz w:val="16"/>
                <w:szCs w:val="16"/>
              </w:rPr>
              <w:t>effarvatte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concinens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concinens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Swinhoe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stentoreus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Acrocephalus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stentoreus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Rousserolle</w:t>
            </w:r>
            <w:proofErr w:type="spellEnd"/>
            <w:r w:rsidRPr="00445868">
              <w:rPr>
                <w:rFonts w:ascii="Arial" w:hAnsi="Arial" w:cs="Arial"/>
                <w:sz w:val="16"/>
                <w:szCs w:val="16"/>
              </w:rPr>
              <w:t xml:space="preserve"> </w:t>
            </w:r>
            <w:proofErr w:type="spellStart"/>
            <w:r w:rsidRPr="00445868">
              <w:rPr>
                <w:rFonts w:ascii="Arial" w:hAnsi="Arial" w:cs="Arial"/>
                <w:sz w:val="16"/>
                <w:szCs w:val="16"/>
              </w:rPr>
              <w:t>stentor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fasciolata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fasciolata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fasciée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amnicola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amnicole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lanceolata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lanceolata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lancéolée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luscinioides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luscinioides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luscinioïde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luteoventris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russule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tacsanowskia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Bradypterus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tacsanowskius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Taczanowski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naevia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naevia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w:t>
            </w:r>
            <w:proofErr w:type="spellStart"/>
            <w:r w:rsidRPr="00445868">
              <w:rPr>
                <w:rFonts w:ascii="Arial" w:hAnsi="Arial" w:cs="Arial"/>
                <w:sz w:val="16"/>
                <w:szCs w:val="16"/>
              </w:rPr>
              <w:t>tachetée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davidi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Bradypterus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davidi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de David</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kashmirensis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du </w:t>
            </w:r>
            <w:proofErr w:type="spellStart"/>
            <w:r w:rsidRPr="00445868">
              <w:rPr>
                <w:rFonts w:ascii="Arial" w:hAnsi="Arial" w:cs="Arial"/>
                <w:sz w:val="16"/>
                <w:szCs w:val="16"/>
              </w:rPr>
              <w:t>Cachemire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thoracica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Bradypterus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thoracicus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de Blyth</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Locustella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mandelli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Locustelle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Mandelli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albiceps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albiceps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tête blanche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obscura</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Psalidoprocne</w:t>
            </w:r>
            <w:proofErr w:type="spellEnd"/>
            <w:r w:rsidRPr="00445868">
              <w:rPr>
                <w:rFonts w:ascii="Arial" w:hAnsi="Arial" w:cs="Arial"/>
                <w:i/>
                <w:sz w:val="16"/>
                <w:szCs w:val="16"/>
              </w:rPr>
              <w:t xml:space="preserve"> obscura</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fanti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Delichon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dasypus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Delichon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dasypus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 Bonaparte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Petrochelidon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rufigula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rufigula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gorge fauve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Petrochelidon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spilodera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spilodera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sud-africaine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Petrochelidon</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fluvicola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fluvicola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fluviatile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Cecropis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abyssinica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abyssinica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striée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Cecropis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semirufa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semirufa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w:t>
            </w:r>
            <w:proofErr w:type="spellStart"/>
            <w:r w:rsidRPr="00445868">
              <w:rPr>
                <w:rFonts w:ascii="Arial" w:hAnsi="Arial" w:cs="Arial"/>
                <w:sz w:val="16"/>
                <w:szCs w:val="16"/>
              </w:rPr>
              <w:t>ventre</w:t>
            </w:r>
            <w:proofErr w:type="spellEnd"/>
            <w:r w:rsidRPr="00445868">
              <w:rPr>
                <w:rFonts w:ascii="Arial" w:hAnsi="Arial" w:cs="Arial"/>
                <w:sz w:val="16"/>
                <w:szCs w:val="16"/>
              </w:rPr>
              <w:t xml:space="preserve"> roux</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Cecropis</w:t>
            </w:r>
            <w:proofErr w:type="spellEnd"/>
            <w:r w:rsidRPr="00445868">
              <w:rPr>
                <w:rFonts w:ascii="Arial" w:hAnsi="Arial" w:cs="Arial"/>
                <w:i/>
                <w:sz w:val="16"/>
                <w:szCs w:val="16"/>
              </w:rPr>
              <w:t xml:space="preserve"> senegalensis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senegalensis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des </w:t>
            </w:r>
            <w:proofErr w:type="spellStart"/>
            <w:r w:rsidRPr="00445868">
              <w:rPr>
                <w:rFonts w:ascii="Arial" w:hAnsi="Arial" w:cs="Arial"/>
                <w:sz w:val="16"/>
                <w:szCs w:val="16"/>
              </w:rPr>
              <w:t>mosquées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Cecropis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cucullata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cucullata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tête </w:t>
            </w:r>
            <w:proofErr w:type="spellStart"/>
            <w:r w:rsidRPr="00445868">
              <w:rPr>
                <w:rFonts w:ascii="Arial" w:hAnsi="Arial" w:cs="Arial"/>
                <w:sz w:val="16"/>
                <w:szCs w:val="16"/>
              </w:rPr>
              <w:t>rousse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Cecropis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daurica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daurica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rousseline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Cecropis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hyperythra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Ceylan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albigularis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albigularis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gorge blanche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smithii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smithii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longs </w:t>
            </w:r>
            <w:proofErr w:type="spellStart"/>
            <w:r w:rsidRPr="00445868">
              <w:rPr>
                <w:rFonts w:ascii="Arial" w:hAnsi="Arial" w:cs="Arial"/>
                <w:sz w:val="16"/>
                <w:szCs w:val="16"/>
              </w:rPr>
              <w:t>brins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angolensis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angolensis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d’Angola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aethiopica</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aethiopica</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d’Éthiopie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leucosoma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leucosoma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w:t>
            </w:r>
            <w:proofErr w:type="spellStart"/>
            <w:r w:rsidRPr="00445868">
              <w:rPr>
                <w:rFonts w:ascii="Arial" w:hAnsi="Arial" w:cs="Arial"/>
                <w:sz w:val="16"/>
                <w:szCs w:val="16"/>
              </w:rPr>
              <w:t>ailes</w:t>
            </w:r>
            <w:proofErr w:type="spellEnd"/>
            <w:r w:rsidRPr="00445868">
              <w:rPr>
                <w:rFonts w:ascii="Arial" w:hAnsi="Arial" w:cs="Arial"/>
                <w:sz w:val="16"/>
                <w:szCs w:val="16"/>
              </w:rPr>
              <w:t xml:space="preserve"> </w:t>
            </w:r>
            <w:proofErr w:type="spellStart"/>
            <w:r w:rsidRPr="00445868">
              <w:rPr>
                <w:rFonts w:ascii="Arial" w:hAnsi="Arial" w:cs="Arial"/>
                <w:sz w:val="16"/>
                <w:szCs w:val="16"/>
              </w:rPr>
              <w:t>tachetées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dimidiata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dimidiata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gorge </w:t>
            </w:r>
            <w:proofErr w:type="spellStart"/>
            <w:r w:rsidRPr="00445868">
              <w:rPr>
                <w:rFonts w:ascii="Arial" w:hAnsi="Arial" w:cs="Arial"/>
                <w:sz w:val="16"/>
                <w:szCs w:val="16"/>
              </w:rPr>
              <w:t>perlée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Ptyonoprogne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rupestris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rupestris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 </w:t>
            </w:r>
            <w:proofErr w:type="spellStart"/>
            <w:r w:rsidRPr="00445868">
              <w:rPr>
                <w:rFonts w:ascii="Arial" w:hAnsi="Arial" w:cs="Arial"/>
                <w:sz w:val="16"/>
                <w:szCs w:val="16"/>
              </w:rPr>
              <w:t>rochers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Ptyonoprogne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obsoleta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obsoleta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du </w:t>
            </w:r>
            <w:proofErr w:type="spellStart"/>
            <w:r w:rsidRPr="00445868">
              <w:rPr>
                <w:rFonts w:ascii="Arial" w:hAnsi="Arial" w:cs="Arial"/>
                <w:sz w:val="16"/>
                <w:szCs w:val="16"/>
              </w:rPr>
              <w:t>désert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Ptyonoprogne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rufigula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 Fischer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Ptyonoprogne</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fuligula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Hirundo</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fuligula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isabelline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Neophedina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à collier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Phedina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borbonica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Phedina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borbonica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des </w:t>
            </w:r>
            <w:proofErr w:type="spellStart"/>
            <w:r w:rsidRPr="00445868">
              <w:rPr>
                <w:rFonts w:ascii="Arial" w:hAnsi="Arial" w:cs="Arial"/>
                <w:sz w:val="16"/>
                <w:szCs w:val="16"/>
              </w:rPr>
              <w:t>Mascareignes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Riparia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diluta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Hirondelle</w:t>
            </w:r>
            <w:proofErr w:type="spellEnd"/>
            <w:r w:rsidRPr="00445868">
              <w:rPr>
                <w:rFonts w:ascii="Arial" w:hAnsi="Arial" w:cs="Arial"/>
                <w:sz w:val="16"/>
                <w:szCs w:val="16"/>
              </w:rPr>
              <w:t xml:space="preserve"> </w:t>
            </w:r>
            <w:proofErr w:type="spellStart"/>
            <w:r w:rsidRPr="00445868">
              <w:rPr>
                <w:rFonts w:ascii="Arial" w:hAnsi="Arial" w:cs="Arial"/>
                <w:sz w:val="16"/>
                <w:szCs w:val="16"/>
              </w:rPr>
              <w:t>pâle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Hypsipetes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amaurotis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Ixos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amaurotis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Bulbul à </w:t>
            </w:r>
            <w:proofErr w:type="spellStart"/>
            <w:r w:rsidRPr="00445868">
              <w:rPr>
                <w:rFonts w:ascii="Arial" w:hAnsi="Arial" w:cs="Arial"/>
                <w:sz w:val="16"/>
                <w:szCs w:val="16"/>
              </w:rPr>
              <w:t>oreillons</w:t>
            </w:r>
            <w:proofErr w:type="spellEnd"/>
            <w:r w:rsidRPr="00445868">
              <w:rPr>
                <w:rFonts w:ascii="Arial" w:hAnsi="Arial" w:cs="Arial"/>
                <w:sz w:val="16"/>
                <w:szCs w:val="16"/>
              </w:rPr>
              <w:t xml:space="preserve"> </w:t>
            </w:r>
            <w:proofErr w:type="spellStart"/>
            <w:r w:rsidRPr="00445868">
              <w:rPr>
                <w:rFonts w:ascii="Arial" w:hAnsi="Arial" w:cs="Arial"/>
                <w:sz w:val="16"/>
                <w:szCs w:val="16"/>
              </w:rPr>
              <w:t>bruns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Hypsipetes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ganeesa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Bulbul des Ghats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Hypsipetes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leucocephalus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Hypsipetes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leucocephalus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Bulbul noir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Pycnonotus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leucogenys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Pycnonotus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leucogenys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Bulbul à </w:t>
            </w:r>
            <w:proofErr w:type="spellStart"/>
            <w:r w:rsidRPr="00445868">
              <w:rPr>
                <w:rFonts w:ascii="Arial" w:hAnsi="Arial" w:cs="Arial"/>
                <w:sz w:val="16"/>
                <w:szCs w:val="16"/>
              </w:rPr>
              <w:t>joues</w:t>
            </w:r>
            <w:proofErr w:type="spellEnd"/>
            <w:r w:rsidRPr="00445868">
              <w:rPr>
                <w:rFonts w:ascii="Arial" w:hAnsi="Arial" w:cs="Arial"/>
                <w:sz w:val="16"/>
                <w:szCs w:val="16"/>
              </w:rPr>
              <w:t xml:space="preserve"> blanches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orientalis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oriental</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bonelli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bonelli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w:t>
            </w:r>
            <w:proofErr w:type="spellStart"/>
            <w:r w:rsidRPr="00445868">
              <w:rPr>
                <w:rFonts w:ascii="Arial" w:hAnsi="Arial" w:cs="Arial"/>
                <w:sz w:val="16"/>
                <w:szCs w:val="16"/>
              </w:rPr>
              <w:t>Bonelli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inornatus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inornatus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à grands </w:t>
            </w:r>
            <w:proofErr w:type="spellStart"/>
            <w:r w:rsidRPr="00445868">
              <w:rPr>
                <w:rFonts w:ascii="Arial" w:hAnsi="Arial" w:cs="Arial"/>
                <w:sz w:val="16"/>
                <w:szCs w:val="16"/>
              </w:rPr>
              <w:t>sourcils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humei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humei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Hume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proregulus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proregulus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Pallas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fuscatus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fuscatus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brun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ibericus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ibericus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ibérique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collybita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collybita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véloce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tristis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w:t>
            </w:r>
            <w:proofErr w:type="spellStart"/>
            <w:r w:rsidRPr="00445868">
              <w:rPr>
                <w:rFonts w:ascii="Arial" w:hAnsi="Arial" w:cs="Arial"/>
                <w:sz w:val="16"/>
                <w:szCs w:val="16"/>
              </w:rPr>
              <w:t>Sibérie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sindianus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sindianus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montagnard</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neglectus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neglectus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modeste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griseolus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griseolus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griséole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affinis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affinis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Tickell</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armandii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Milne-Edwards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schwarzi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schwarzi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Schwarz</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burkii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Seicercus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burkii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Burke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tephrocephalus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Seicercus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tephrocephalus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à calotte grise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valentini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Bianchi</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whistleri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Whistler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coronatus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w:t>
            </w:r>
            <w:proofErr w:type="spellStart"/>
            <w:r w:rsidRPr="00445868">
              <w:rPr>
                <w:rFonts w:ascii="Arial" w:hAnsi="Arial" w:cs="Arial"/>
                <w:sz w:val="16"/>
                <w:szCs w:val="16"/>
              </w:rPr>
              <w:t>Temminck</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nitidus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du </w:t>
            </w:r>
            <w:proofErr w:type="spellStart"/>
            <w:r w:rsidRPr="00445868">
              <w:rPr>
                <w:rFonts w:ascii="Arial" w:hAnsi="Arial" w:cs="Arial"/>
                <w:sz w:val="16"/>
                <w:szCs w:val="16"/>
              </w:rPr>
              <w:t>Caucase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trochiloides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trochiloides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verdâtre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plumbeitarsus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à deux barres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borealis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borealis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boréal</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examinandus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du </w:t>
            </w:r>
            <w:proofErr w:type="spellStart"/>
            <w:r w:rsidRPr="00445868">
              <w:rPr>
                <w:rFonts w:ascii="Arial" w:hAnsi="Arial" w:cs="Arial"/>
                <w:sz w:val="16"/>
                <w:szCs w:val="16"/>
              </w:rPr>
              <w:t>Kamtchatka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borealoides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borealoides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du </w:t>
            </w:r>
            <w:proofErr w:type="spellStart"/>
            <w:r w:rsidRPr="00445868">
              <w:rPr>
                <w:rFonts w:ascii="Arial" w:hAnsi="Arial" w:cs="Arial"/>
                <w:sz w:val="16"/>
                <w:szCs w:val="16"/>
              </w:rPr>
              <w:t>Japon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tenellipes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tenellipes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à </w:t>
            </w:r>
            <w:proofErr w:type="spellStart"/>
            <w:r w:rsidRPr="00445868">
              <w:rPr>
                <w:rFonts w:ascii="Arial" w:hAnsi="Arial" w:cs="Arial"/>
                <w:sz w:val="16"/>
                <w:szCs w:val="16"/>
              </w:rPr>
              <w:t>pattes</w:t>
            </w:r>
            <w:proofErr w:type="spellEnd"/>
            <w:r w:rsidRPr="00445868">
              <w:rPr>
                <w:rFonts w:ascii="Arial" w:hAnsi="Arial" w:cs="Arial"/>
                <w:sz w:val="16"/>
                <w:szCs w:val="16"/>
              </w:rPr>
              <w:t xml:space="preserve"> </w:t>
            </w:r>
            <w:proofErr w:type="spellStart"/>
            <w:r w:rsidRPr="00445868">
              <w:rPr>
                <w:rFonts w:ascii="Arial" w:hAnsi="Arial" w:cs="Arial"/>
                <w:sz w:val="16"/>
                <w:szCs w:val="16"/>
              </w:rPr>
              <w:t>claires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magnirostris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magnirostris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à </w:t>
            </w:r>
            <w:proofErr w:type="spellStart"/>
            <w:r w:rsidRPr="00445868">
              <w:rPr>
                <w:rFonts w:ascii="Arial" w:hAnsi="Arial" w:cs="Arial"/>
                <w:sz w:val="16"/>
                <w:szCs w:val="16"/>
              </w:rPr>
              <w:t>gros</w:t>
            </w:r>
            <w:proofErr w:type="spellEnd"/>
            <w:r w:rsidRPr="00445868">
              <w:rPr>
                <w:rFonts w:ascii="Arial" w:hAnsi="Arial" w:cs="Arial"/>
                <w:sz w:val="16"/>
                <w:szCs w:val="16"/>
              </w:rPr>
              <w:t xml:space="preserve"> </w:t>
            </w:r>
            <w:proofErr w:type="spellStart"/>
            <w:r w:rsidRPr="00445868">
              <w:rPr>
                <w:rFonts w:ascii="Arial" w:hAnsi="Arial" w:cs="Arial"/>
                <w:sz w:val="16"/>
                <w:szCs w:val="16"/>
              </w:rPr>
              <w:t>bec</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claudiae</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claudiae</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de Claudia</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occipitalis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Phylloscopus</w:t>
            </w:r>
            <w:proofErr w:type="spellEnd"/>
            <w:r w:rsidRPr="00445868">
              <w:rPr>
                <w:rFonts w:ascii="Arial" w:hAnsi="Arial" w:cs="Arial"/>
                <w:i/>
                <w:sz w:val="16"/>
                <w:szCs w:val="16"/>
              </w:rPr>
              <w:t xml:space="preserve"> occipitalis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Pouillot</w:t>
            </w:r>
            <w:proofErr w:type="spellEnd"/>
            <w:r w:rsidRPr="00445868">
              <w:rPr>
                <w:rFonts w:ascii="Arial" w:hAnsi="Arial" w:cs="Arial"/>
                <w:sz w:val="16"/>
                <w:szCs w:val="16"/>
              </w:rPr>
              <w:t xml:space="preserve"> </w:t>
            </w:r>
            <w:proofErr w:type="spellStart"/>
            <w:r w:rsidRPr="00445868">
              <w:rPr>
                <w:rFonts w:ascii="Arial" w:hAnsi="Arial" w:cs="Arial"/>
                <w:sz w:val="16"/>
                <w:szCs w:val="16"/>
              </w:rPr>
              <w:t>couronné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Cettia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cetti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Cettia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cetti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Bouscarle</w:t>
            </w:r>
            <w:proofErr w:type="spellEnd"/>
            <w:r w:rsidRPr="00445868">
              <w:rPr>
                <w:rFonts w:ascii="Arial" w:hAnsi="Arial" w:cs="Arial"/>
                <w:sz w:val="16"/>
                <w:szCs w:val="16"/>
              </w:rPr>
              <w:t xml:space="preserve"> de </w:t>
            </w:r>
            <w:proofErr w:type="spellStart"/>
            <w:r w:rsidRPr="00445868">
              <w:rPr>
                <w:rFonts w:ascii="Arial" w:hAnsi="Arial" w:cs="Arial"/>
                <w:sz w:val="16"/>
                <w:szCs w:val="16"/>
              </w:rPr>
              <w:t>Cetti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Urosphena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squameiceps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Urosphena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squameiceps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Bouscarle</w:t>
            </w:r>
            <w:proofErr w:type="spellEnd"/>
            <w:r w:rsidRPr="00445868">
              <w:rPr>
                <w:rFonts w:ascii="Arial" w:hAnsi="Arial" w:cs="Arial"/>
                <w:sz w:val="16"/>
                <w:szCs w:val="16"/>
              </w:rPr>
              <w:t xml:space="preserve"> de </w:t>
            </w:r>
            <w:proofErr w:type="spellStart"/>
            <w:r w:rsidRPr="00445868">
              <w:rPr>
                <w:rFonts w:ascii="Arial" w:hAnsi="Arial" w:cs="Arial"/>
                <w:sz w:val="16"/>
                <w:szCs w:val="16"/>
              </w:rPr>
              <w:t>Swinhoe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23"/>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Horornis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canturians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Bouscarle</w:t>
            </w:r>
            <w:proofErr w:type="spellEnd"/>
            <w:r w:rsidRPr="00445868">
              <w:rPr>
                <w:rFonts w:ascii="Arial" w:hAnsi="Arial" w:cs="Arial"/>
                <w:sz w:val="16"/>
                <w:szCs w:val="16"/>
              </w:rPr>
              <w:t xml:space="preserve"> </w:t>
            </w:r>
            <w:proofErr w:type="spellStart"/>
            <w:r w:rsidRPr="00445868">
              <w:rPr>
                <w:rFonts w:ascii="Arial" w:hAnsi="Arial" w:cs="Arial"/>
                <w:sz w:val="16"/>
                <w:szCs w:val="16"/>
              </w:rPr>
              <w:t>mandchoue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Horornis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diphone</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Cettia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diphone</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Bouscarle</w:t>
            </w:r>
            <w:proofErr w:type="spellEnd"/>
            <w:r w:rsidRPr="00445868">
              <w:rPr>
                <w:rFonts w:ascii="Arial" w:hAnsi="Arial" w:cs="Arial"/>
                <w:sz w:val="16"/>
                <w:szCs w:val="16"/>
              </w:rPr>
              <w:t xml:space="preserve"> chanteuse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Aegithalos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caudatus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Aegithalos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caudatus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Orite</w:t>
            </w:r>
            <w:proofErr w:type="spellEnd"/>
            <w:r w:rsidRPr="00445868">
              <w:rPr>
                <w:rFonts w:ascii="Arial" w:hAnsi="Arial" w:cs="Arial"/>
                <w:sz w:val="16"/>
                <w:szCs w:val="16"/>
              </w:rPr>
              <w:t xml:space="preserve"> à longue queue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atricapilla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atricapilla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à tête noire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deserti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du </w:t>
            </w:r>
            <w:proofErr w:type="spellStart"/>
            <w:r w:rsidRPr="00445868">
              <w:rPr>
                <w:rFonts w:ascii="Arial" w:hAnsi="Arial" w:cs="Arial"/>
                <w:sz w:val="16"/>
                <w:szCs w:val="16"/>
              </w:rPr>
              <w:t>désert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Sylvia nana</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Sylvia nana</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naine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nisoria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nisoria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épervière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hortensis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hortensis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orphée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crassirostris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orphéane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curruca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curruca</w:t>
            </w:r>
            <w:proofErr w:type="spellEnd"/>
            <w:r w:rsidRPr="00445868">
              <w:rPr>
                <w:rFonts w:ascii="Arial" w:hAnsi="Arial" w:cs="Arial"/>
                <w:i/>
                <w:sz w:val="16"/>
                <w:szCs w:val="16"/>
              </w:rPr>
              <w:t xml:space="preserve">, Sylvia </w:t>
            </w:r>
            <w:proofErr w:type="spellStart"/>
            <w:r w:rsidRPr="00445868">
              <w:rPr>
                <w:rFonts w:ascii="Arial" w:hAnsi="Arial" w:cs="Arial"/>
                <w:i/>
                <w:sz w:val="16"/>
                <w:szCs w:val="16"/>
              </w:rPr>
              <w:t>minula</w:t>
            </w:r>
            <w:proofErr w:type="spellEnd"/>
            <w:r w:rsidRPr="00445868">
              <w:rPr>
                <w:rFonts w:ascii="Arial" w:hAnsi="Arial" w:cs="Arial"/>
                <w:i/>
                <w:sz w:val="16"/>
                <w:szCs w:val="16"/>
              </w:rPr>
              <w:t xml:space="preserve"> and Sylvia althaea</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babillarde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mystacea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mystacea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de </w:t>
            </w:r>
            <w:proofErr w:type="spellStart"/>
            <w:r w:rsidRPr="00445868">
              <w:rPr>
                <w:rFonts w:ascii="Arial" w:hAnsi="Arial" w:cs="Arial"/>
                <w:sz w:val="16"/>
                <w:szCs w:val="16"/>
              </w:rPr>
              <w:t>Ménétries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melanocephala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melanocephala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mélanocéphale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cantillans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cantillans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passerinette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subalpina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de </w:t>
            </w:r>
            <w:proofErr w:type="spellStart"/>
            <w:r w:rsidRPr="00445868">
              <w:rPr>
                <w:rFonts w:ascii="Arial" w:hAnsi="Arial" w:cs="Arial"/>
                <w:sz w:val="16"/>
                <w:szCs w:val="16"/>
              </w:rPr>
              <w:t>Moltoni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communis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communis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grisette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conspicillata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conspicillata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à lunettes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sarda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sarda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w:t>
            </w:r>
            <w:proofErr w:type="spellStart"/>
            <w:r w:rsidRPr="00445868">
              <w:rPr>
                <w:rFonts w:ascii="Arial" w:hAnsi="Arial" w:cs="Arial"/>
                <w:sz w:val="16"/>
                <w:szCs w:val="16"/>
              </w:rPr>
              <w:t>sarde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Sylvia balearica</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des </w:t>
            </w:r>
            <w:proofErr w:type="spellStart"/>
            <w:r w:rsidRPr="00445868">
              <w:rPr>
                <w:rFonts w:ascii="Arial" w:hAnsi="Arial" w:cs="Arial"/>
                <w:sz w:val="16"/>
                <w:szCs w:val="16"/>
              </w:rPr>
              <w:t>Baléares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deserticola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Sylvia </w:t>
            </w:r>
            <w:proofErr w:type="spellStart"/>
            <w:r w:rsidRPr="00445868">
              <w:rPr>
                <w:rFonts w:ascii="Arial" w:hAnsi="Arial" w:cs="Arial"/>
                <w:i/>
                <w:sz w:val="16"/>
                <w:szCs w:val="16"/>
              </w:rPr>
              <w:t>deserticola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Fauvette</w:t>
            </w:r>
            <w:proofErr w:type="spellEnd"/>
            <w:r w:rsidRPr="00445868">
              <w:rPr>
                <w:rFonts w:ascii="Arial" w:hAnsi="Arial" w:cs="Arial"/>
                <w:sz w:val="16"/>
                <w:szCs w:val="16"/>
              </w:rPr>
              <w:t xml:space="preserve"> de </w:t>
            </w:r>
            <w:proofErr w:type="spellStart"/>
            <w:r w:rsidRPr="00445868">
              <w:rPr>
                <w:rFonts w:ascii="Arial" w:hAnsi="Arial" w:cs="Arial"/>
                <w:sz w:val="16"/>
                <w:szCs w:val="16"/>
              </w:rPr>
              <w:t>l’Atlas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Tichodroma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muraria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Tichodroma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muraria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Tichodrome</w:t>
            </w:r>
            <w:proofErr w:type="spellEnd"/>
            <w:r w:rsidRPr="00445868">
              <w:rPr>
                <w:rFonts w:ascii="Arial" w:hAnsi="Arial" w:cs="Arial"/>
                <w:sz w:val="16"/>
                <w:szCs w:val="16"/>
              </w:rPr>
              <w:t xml:space="preserve"> </w:t>
            </w:r>
            <w:proofErr w:type="spellStart"/>
            <w:r w:rsidRPr="00445868">
              <w:rPr>
                <w:rFonts w:ascii="Arial" w:hAnsi="Arial" w:cs="Arial"/>
                <w:sz w:val="16"/>
                <w:szCs w:val="16"/>
              </w:rPr>
              <w:t>échelette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5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lastRenderedPageBreak/>
              <w:t xml:space="preserve">Troglodytes </w:t>
            </w:r>
            <w:proofErr w:type="spellStart"/>
            <w:r w:rsidRPr="00445868">
              <w:rPr>
                <w:rFonts w:ascii="Arial" w:hAnsi="Arial" w:cs="Arial"/>
                <w:i/>
                <w:sz w:val="16"/>
                <w:szCs w:val="16"/>
              </w:rPr>
              <w:t>troglodytes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Troglodytes </w:t>
            </w:r>
            <w:proofErr w:type="spellStart"/>
            <w:r w:rsidRPr="00445868">
              <w:rPr>
                <w:rFonts w:ascii="Arial" w:hAnsi="Arial" w:cs="Arial"/>
                <w:i/>
                <w:sz w:val="16"/>
                <w:szCs w:val="16"/>
              </w:rPr>
              <w:t>troglodytes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Troglodyte mignon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5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Pastor roseus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Sturnus roseus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w:t>
            </w:r>
            <w:proofErr w:type="spellStart"/>
            <w:r w:rsidRPr="00445868">
              <w:rPr>
                <w:rFonts w:ascii="Arial" w:hAnsi="Arial" w:cs="Arial"/>
                <w:sz w:val="16"/>
                <w:szCs w:val="16"/>
              </w:rPr>
              <w:t>roselin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Agropsar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sturninus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Sturnus </w:t>
            </w:r>
            <w:proofErr w:type="spellStart"/>
            <w:r w:rsidRPr="00445868">
              <w:rPr>
                <w:rFonts w:ascii="Arial" w:hAnsi="Arial" w:cs="Arial"/>
                <w:i/>
                <w:sz w:val="16"/>
                <w:szCs w:val="16"/>
              </w:rPr>
              <w:t>sturninus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de </w:t>
            </w:r>
            <w:proofErr w:type="spellStart"/>
            <w:r w:rsidRPr="00445868">
              <w:rPr>
                <w:rFonts w:ascii="Arial" w:hAnsi="Arial" w:cs="Arial"/>
                <w:sz w:val="16"/>
                <w:szCs w:val="16"/>
              </w:rPr>
              <w:t>Daourie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Agropsar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philippensis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Sturnus </w:t>
            </w:r>
            <w:proofErr w:type="spellStart"/>
            <w:r w:rsidRPr="00445868">
              <w:rPr>
                <w:rFonts w:ascii="Arial" w:hAnsi="Arial" w:cs="Arial"/>
                <w:i/>
                <w:sz w:val="16"/>
                <w:szCs w:val="16"/>
              </w:rPr>
              <w:t>philippensis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à </w:t>
            </w:r>
            <w:proofErr w:type="spellStart"/>
            <w:r w:rsidRPr="00445868">
              <w:rPr>
                <w:rFonts w:ascii="Arial" w:hAnsi="Arial" w:cs="Arial"/>
                <w:sz w:val="16"/>
                <w:szCs w:val="16"/>
              </w:rPr>
              <w:t>joues</w:t>
            </w:r>
            <w:proofErr w:type="spellEnd"/>
            <w:r w:rsidRPr="00445868">
              <w:rPr>
                <w:rFonts w:ascii="Arial" w:hAnsi="Arial" w:cs="Arial"/>
                <w:sz w:val="16"/>
                <w:szCs w:val="16"/>
              </w:rPr>
              <w:t xml:space="preserve"> marron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32"/>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Sturnia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sinensis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Sturnus </w:t>
            </w:r>
            <w:proofErr w:type="spellStart"/>
            <w:r w:rsidRPr="00445868">
              <w:rPr>
                <w:rFonts w:ascii="Arial" w:hAnsi="Arial" w:cs="Arial"/>
                <w:i/>
                <w:sz w:val="16"/>
                <w:szCs w:val="16"/>
              </w:rPr>
              <w:t>sinensis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mandarin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Sturnia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pagodarum</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Sturnus </w:t>
            </w:r>
            <w:proofErr w:type="spellStart"/>
            <w:r w:rsidRPr="00445868">
              <w:rPr>
                <w:rFonts w:ascii="Arial" w:hAnsi="Arial" w:cs="Arial"/>
                <w:i/>
                <w:sz w:val="16"/>
                <w:szCs w:val="16"/>
              </w:rPr>
              <w:t>pagodarum</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des </w:t>
            </w:r>
            <w:proofErr w:type="spellStart"/>
            <w:r w:rsidRPr="00445868">
              <w:rPr>
                <w:rFonts w:ascii="Arial" w:hAnsi="Arial" w:cs="Arial"/>
                <w:sz w:val="16"/>
                <w:szCs w:val="16"/>
              </w:rPr>
              <w:t>pagodes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Spodiopsar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cineraceus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Sturnus </w:t>
            </w:r>
            <w:proofErr w:type="spellStart"/>
            <w:r w:rsidRPr="00445868">
              <w:rPr>
                <w:rFonts w:ascii="Arial" w:hAnsi="Arial" w:cs="Arial"/>
                <w:i/>
                <w:sz w:val="16"/>
                <w:szCs w:val="16"/>
              </w:rPr>
              <w:t>cineraceus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Étourneau</w:t>
            </w:r>
            <w:proofErr w:type="spellEnd"/>
            <w:r w:rsidRPr="00445868">
              <w:rPr>
                <w:rFonts w:ascii="Arial" w:hAnsi="Arial" w:cs="Arial"/>
                <w:sz w:val="16"/>
                <w:szCs w:val="16"/>
              </w:rPr>
              <w:t xml:space="preserve"> </w:t>
            </w:r>
            <w:proofErr w:type="spellStart"/>
            <w:r w:rsidRPr="00445868">
              <w:rPr>
                <w:rFonts w:ascii="Arial" w:hAnsi="Arial" w:cs="Arial"/>
                <w:sz w:val="16"/>
                <w:szCs w:val="16"/>
              </w:rPr>
              <w:t>gris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77"/>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Lamprotornis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shelleyi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Lamprotornis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shelleyi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Choucador</w:t>
            </w:r>
            <w:proofErr w:type="spellEnd"/>
            <w:r w:rsidRPr="00445868">
              <w:rPr>
                <w:rFonts w:ascii="Arial" w:hAnsi="Arial" w:cs="Arial"/>
                <w:sz w:val="16"/>
                <w:szCs w:val="16"/>
              </w:rPr>
              <w:t xml:space="preserve"> de Shelley</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Lamprotornis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splendidus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Lamprotornis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splendidus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Choucador</w:t>
            </w:r>
            <w:proofErr w:type="spellEnd"/>
            <w:r w:rsidRPr="00445868">
              <w:rPr>
                <w:rFonts w:ascii="Arial" w:hAnsi="Arial" w:cs="Arial"/>
                <w:sz w:val="16"/>
                <w:szCs w:val="16"/>
              </w:rPr>
              <w:t xml:space="preserve"> </w:t>
            </w:r>
            <w:proofErr w:type="spellStart"/>
            <w:r w:rsidRPr="00445868">
              <w:rPr>
                <w:rFonts w:ascii="Arial" w:hAnsi="Arial" w:cs="Arial"/>
                <w:sz w:val="16"/>
                <w:szCs w:val="16"/>
              </w:rPr>
              <w:t>splendide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Catharus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minimus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Catharus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minimus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à </w:t>
            </w:r>
            <w:proofErr w:type="spellStart"/>
            <w:r w:rsidRPr="00445868">
              <w:rPr>
                <w:rFonts w:ascii="Arial" w:hAnsi="Arial" w:cs="Arial"/>
                <w:sz w:val="16"/>
                <w:szCs w:val="16"/>
              </w:rPr>
              <w:t>joues</w:t>
            </w:r>
            <w:proofErr w:type="spellEnd"/>
            <w:r w:rsidRPr="00445868">
              <w:rPr>
                <w:rFonts w:ascii="Arial" w:hAnsi="Arial" w:cs="Arial"/>
                <w:sz w:val="16"/>
                <w:szCs w:val="16"/>
              </w:rPr>
              <w:t xml:space="preserve"> </w:t>
            </w:r>
            <w:proofErr w:type="spellStart"/>
            <w:r w:rsidRPr="00445868">
              <w:rPr>
                <w:rFonts w:ascii="Arial" w:hAnsi="Arial" w:cs="Arial"/>
                <w:sz w:val="16"/>
                <w:szCs w:val="16"/>
              </w:rPr>
              <w:t>grises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philomelos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philomelos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w:t>
            </w:r>
            <w:proofErr w:type="spellStart"/>
            <w:r w:rsidRPr="00445868">
              <w:rPr>
                <w:rFonts w:ascii="Arial" w:hAnsi="Arial" w:cs="Arial"/>
                <w:sz w:val="16"/>
                <w:szCs w:val="16"/>
              </w:rPr>
              <w:t>musicienne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merula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merula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Merle noir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simillimus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Merle des </w:t>
            </w:r>
            <w:proofErr w:type="spellStart"/>
            <w:r w:rsidRPr="00445868">
              <w:rPr>
                <w:rFonts w:ascii="Arial" w:hAnsi="Arial" w:cs="Arial"/>
                <w:sz w:val="16"/>
                <w:szCs w:val="16"/>
              </w:rPr>
              <w:t>Nilgiri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cardis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cardis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Merle du </w:t>
            </w:r>
            <w:proofErr w:type="spellStart"/>
            <w:r w:rsidRPr="00445868">
              <w:rPr>
                <w:rFonts w:ascii="Arial" w:hAnsi="Arial" w:cs="Arial"/>
                <w:sz w:val="16"/>
                <w:szCs w:val="16"/>
              </w:rPr>
              <w:t>Japon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287"/>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hortulorum</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hortulorum</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Merle à dos </w:t>
            </w:r>
            <w:proofErr w:type="spellStart"/>
            <w:r w:rsidRPr="00445868">
              <w:rPr>
                <w:rFonts w:ascii="Arial" w:hAnsi="Arial" w:cs="Arial"/>
                <w:sz w:val="16"/>
                <w:szCs w:val="16"/>
              </w:rPr>
              <w:t>gris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unicolor</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unicolor</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Merle </w:t>
            </w:r>
            <w:proofErr w:type="spellStart"/>
            <w:r w:rsidRPr="00445868">
              <w:rPr>
                <w:rFonts w:ascii="Arial" w:hAnsi="Arial" w:cs="Arial"/>
                <w:sz w:val="16"/>
                <w:szCs w:val="16"/>
              </w:rPr>
              <w:t>unicolore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obscurus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obscurus</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Merle </w:t>
            </w:r>
            <w:proofErr w:type="spellStart"/>
            <w:r w:rsidRPr="00445868">
              <w:rPr>
                <w:rFonts w:ascii="Arial" w:hAnsi="Arial" w:cs="Arial"/>
                <w:sz w:val="16"/>
                <w:szCs w:val="16"/>
              </w:rPr>
              <w:t>obscur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chrysolaus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chrysolaus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Merle à </w:t>
            </w:r>
            <w:proofErr w:type="spellStart"/>
            <w:r w:rsidRPr="00445868">
              <w:rPr>
                <w:rFonts w:ascii="Arial" w:hAnsi="Arial" w:cs="Arial"/>
                <w:sz w:val="16"/>
                <w:szCs w:val="16"/>
              </w:rPr>
              <w:t>flancs</w:t>
            </w:r>
            <w:proofErr w:type="spellEnd"/>
            <w:r w:rsidRPr="00445868">
              <w:rPr>
                <w:rFonts w:ascii="Arial" w:hAnsi="Arial" w:cs="Arial"/>
                <w:sz w:val="16"/>
                <w:szCs w:val="16"/>
              </w:rPr>
              <w:t xml:space="preserve"> roux</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pallidus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pallidus</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Merle </w:t>
            </w:r>
            <w:proofErr w:type="spellStart"/>
            <w:r w:rsidRPr="00445868">
              <w:rPr>
                <w:rFonts w:ascii="Arial" w:hAnsi="Arial" w:cs="Arial"/>
                <w:sz w:val="16"/>
                <w:szCs w:val="16"/>
              </w:rPr>
              <w:t>pâle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278"/>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pilaris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pilaris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w:t>
            </w:r>
            <w:proofErr w:type="spellStart"/>
            <w:r w:rsidRPr="00445868">
              <w:rPr>
                <w:rFonts w:ascii="Arial" w:hAnsi="Arial" w:cs="Arial"/>
                <w:sz w:val="16"/>
                <w:szCs w:val="16"/>
              </w:rPr>
              <w:t>litorne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torquatus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torquatus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Merle à plastron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naumanni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naumanni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de Naumann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eunomus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naumanni</w:t>
            </w:r>
            <w:proofErr w:type="spellEnd"/>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à </w:t>
            </w:r>
            <w:proofErr w:type="spellStart"/>
            <w:r w:rsidRPr="00445868">
              <w:rPr>
                <w:rFonts w:ascii="Arial" w:hAnsi="Arial" w:cs="Arial"/>
                <w:sz w:val="16"/>
                <w:szCs w:val="16"/>
              </w:rPr>
              <w:t>ailes</w:t>
            </w:r>
            <w:proofErr w:type="spellEnd"/>
            <w:r w:rsidRPr="00445868">
              <w:rPr>
                <w:rFonts w:ascii="Arial" w:hAnsi="Arial" w:cs="Arial"/>
                <w:sz w:val="16"/>
                <w:szCs w:val="16"/>
              </w:rPr>
              <w:t xml:space="preserve"> </w:t>
            </w:r>
            <w:proofErr w:type="spellStart"/>
            <w:r w:rsidRPr="00445868">
              <w:rPr>
                <w:rFonts w:ascii="Arial" w:hAnsi="Arial" w:cs="Arial"/>
                <w:sz w:val="16"/>
                <w:szCs w:val="16"/>
              </w:rPr>
              <w:t>rousses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atrogularis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à gorge noire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ruficollis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Turdus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ruficollis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Grive</w:t>
            </w:r>
            <w:proofErr w:type="spellEnd"/>
            <w:r w:rsidRPr="00445868">
              <w:rPr>
                <w:rFonts w:ascii="Arial" w:hAnsi="Arial" w:cs="Arial"/>
                <w:sz w:val="16"/>
                <w:szCs w:val="16"/>
              </w:rPr>
              <w:t xml:space="preserve"> à gorge </w:t>
            </w:r>
            <w:proofErr w:type="spellStart"/>
            <w:r w:rsidRPr="00445868">
              <w:rPr>
                <w:rFonts w:ascii="Arial" w:hAnsi="Arial" w:cs="Arial"/>
                <w:sz w:val="16"/>
                <w:szCs w:val="16"/>
              </w:rPr>
              <w:t>rousse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Cercotrichas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galactotes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Erythropygia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galactotes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Agrobate</w:t>
            </w:r>
            <w:proofErr w:type="spellEnd"/>
            <w:r w:rsidRPr="00445868">
              <w:rPr>
                <w:rFonts w:ascii="Arial" w:hAnsi="Arial" w:cs="Arial"/>
                <w:sz w:val="16"/>
                <w:szCs w:val="16"/>
              </w:rPr>
              <w:t xml:space="preserve"> roux</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griseisticta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griseisticta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à taches </w:t>
            </w:r>
            <w:proofErr w:type="spellStart"/>
            <w:r w:rsidRPr="00445868">
              <w:rPr>
                <w:rFonts w:ascii="Arial" w:hAnsi="Arial" w:cs="Arial"/>
                <w:sz w:val="16"/>
                <w:szCs w:val="16"/>
              </w:rPr>
              <w:t>grises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de </w:t>
            </w:r>
            <w:proofErr w:type="spellStart"/>
            <w:r w:rsidRPr="00445868">
              <w:rPr>
                <w:rFonts w:ascii="Arial" w:hAnsi="Arial" w:cs="Arial"/>
                <w:sz w:val="16"/>
                <w:szCs w:val="16"/>
              </w:rPr>
              <w:t>Sibérie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dauurica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dauurica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w:t>
            </w:r>
            <w:proofErr w:type="spellStart"/>
            <w:r w:rsidRPr="00445868">
              <w:rPr>
                <w:rFonts w:ascii="Arial" w:hAnsi="Arial" w:cs="Arial"/>
                <w:sz w:val="16"/>
                <w:szCs w:val="16"/>
              </w:rPr>
              <w:t>brun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Cyanoptila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cyanomelana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Cyanoptila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cyanomelana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Gobemouche bleu</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Eumyias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thalassinus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Eumyias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thalassinus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Gobemouche vert-de-</w:t>
            </w:r>
            <w:proofErr w:type="spellStart"/>
            <w:r w:rsidRPr="00445868">
              <w:rPr>
                <w:rFonts w:ascii="Arial" w:hAnsi="Arial" w:cs="Arial"/>
                <w:sz w:val="16"/>
                <w:szCs w:val="16"/>
              </w:rPr>
              <w:t>gris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Cyornis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magnirostris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Cyornis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magnirostris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à </w:t>
            </w:r>
            <w:proofErr w:type="spellStart"/>
            <w:r w:rsidRPr="00445868">
              <w:rPr>
                <w:rFonts w:ascii="Arial" w:hAnsi="Arial" w:cs="Arial"/>
                <w:sz w:val="16"/>
                <w:szCs w:val="16"/>
              </w:rPr>
              <w:t>bec</w:t>
            </w:r>
            <w:proofErr w:type="spellEnd"/>
            <w:r w:rsidRPr="00445868">
              <w:rPr>
                <w:rFonts w:ascii="Arial" w:hAnsi="Arial" w:cs="Arial"/>
                <w:sz w:val="16"/>
                <w:szCs w:val="16"/>
              </w:rPr>
              <w:t xml:space="preserve"> fort</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Cyornis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rubeculoides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Cyornis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rubeculoides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à </w:t>
            </w:r>
            <w:proofErr w:type="spellStart"/>
            <w:r w:rsidRPr="00445868">
              <w:rPr>
                <w:rFonts w:ascii="Arial" w:hAnsi="Arial" w:cs="Arial"/>
                <w:sz w:val="16"/>
                <w:szCs w:val="16"/>
              </w:rPr>
              <w:t>menton</w:t>
            </w:r>
            <w:proofErr w:type="spellEnd"/>
            <w:r w:rsidRPr="00445868">
              <w:rPr>
                <w:rFonts w:ascii="Arial" w:hAnsi="Arial" w:cs="Arial"/>
                <w:sz w:val="16"/>
                <w:szCs w:val="16"/>
              </w:rPr>
              <w:t xml:space="preserve"> bleu</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Erithacus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rubecula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Erithacus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rubecula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Rougegorge</w:t>
            </w:r>
            <w:proofErr w:type="spellEnd"/>
            <w:r w:rsidRPr="00445868">
              <w:rPr>
                <w:rFonts w:ascii="Arial" w:hAnsi="Arial" w:cs="Arial"/>
                <w:sz w:val="16"/>
                <w:szCs w:val="16"/>
              </w:rPr>
              <w:t xml:space="preserve"> </w:t>
            </w:r>
            <w:proofErr w:type="spellStart"/>
            <w:r w:rsidRPr="00445868">
              <w:rPr>
                <w:rFonts w:ascii="Arial" w:hAnsi="Arial" w:cs="Arial"/>
                <w:sz w:val="16"/>
                <w:szCs w:val="16"/>
              </w:rPr>
              <w:t>familier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Larvivora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sibilans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sibilans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Rossignol </w:t>
            </w:r>
            <w:proofErr w:type="spellStart"/>
            <w:r w:rsidRPr="00445868">
              <w:rPr>
                <w:rFonts w:ascii="Arial" w:hAnsi="Arial" w:cs="Arial"/>
                <w:sz w:val="16"/>
                <w:szCs w:val="16"/>
              </w:rPr>
              <w:t>siffleur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Larvivora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akahige</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Erithacus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akahige</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Rossignol </w:t>
            </w:r>
            <w:proofErr w:type="spellStart"/>
            <w:r w:rsidRPr="00445868">
              <w:rPr>
                <w:rFonts w:ascii="Arial" w:hAnsi="Arial" w:cs="Arial"/>
                <w:sz w:val="16"/>
                <w:szCs w:val="16"/>
              </w:rPr>
              <w:t>akahigé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Irania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gutturalis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Irania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gutturalis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Iranie</w:t>
            </w:r>
            <w:proofErr w:type="spellEnd"/>
            <w:r w:rsidRPr="00445868">
              <w:rPr>
                <w:rFonts w:ascii="Arial" w:hAnsi="Arial" w:cs="Arial"/>
                <w:sz w:val="16"/>
                <w:szCs w:val="16"/>
              </w:rPr>
              <w:t xml:space="preserve"> à gorge blanche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Cyanecula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svecica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svecica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Gorgebleue</w:t>
            </w:r>
            <w:proofErr w:type="spellEnd"/>
            <w:r w:rsidRPr="00445868">
              <w:rPr>
                <w:rFonts w:ascii="Arial" w:hAnsi="Arial" w:cs="Arial"/>
                <w:sz w:val="16"/>
                <w:szCs w:val="16"/>
              </w:rPr>
              <w:t xml:space="preserve"> à </w:t>
            </w:r>
            <w:proofErr w:type="spellStart"/>
            <w:r w:rsidRPr="00445868">
              <w:rPr>
                <w:rFonts w:ascii="Arial" w:hAnsi="Arial" w:cs="Arial"/>
                <w:sz w:val="16"/>
                <w:szCs w:val="16"/>
              </w:rPr>
              <w:t>miroir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luscinia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luscinia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Rossignol </w:t>
            </w:r>
            <w:proofErr w:type="spellStart"/>
            <w:r w:rsidRPr="00445868">
              <w:rPr>
                <w:rFonts w:ascii="Arial" w:hAnsi="Arial" w:cs="Arial"/>
                <w:sz w:val="16"/>
                <w:szCs w:val="16"/>
              </w:rPr>
              <w:t>progné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megarhynchos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megarhynchos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Rossignol </w:t>
            </w:r>
            <w:proofErr w:type="spellStart"/>
            <w:r w:rsidRPr="00445868">
              <w:rPr>
                <w:rFonts w:ascii="Arial" w:hAnsi="Arial" w:cs="Arial"/>
                <w:sz w:val="16"/>
                <w:szCs w:val="16"/>
              </w:rPr>
              <w:t>philomèle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Calliope </w:t>
            </w:r>
            <w:proofErr w:type="spellStart"/>
            <w:r w:rsidRPr="00445868">
              <w:rPr>
                <w:rFonts w:ascii="Arial" w:hAnsi="Arial" w:cs="Arial"/>
                <w:i/>
                <w:sz w:val="16"/>
                <w:szCs w:val="16"/>
              </w:rPr>
              <w:t>calliope</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calliope</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Rossignol calliope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Calliope pectoralis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Luscinia</w:t>
            </w:r>
            <w:proofErr w:type="spellEnd"/>
            <w:r w:rsidRPr="00445868">
              <w:rPr>
                <w:rFonts w:ascii="Arial" w:hAnsi="Arial" w:cs="Arial"/>
                <w:i/>
                <w:sz w:val="16"/>
                <w:szCs w:val="16"/>
              </w:rPr>
              <w:t xml:space="preserve"> pectoralis</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Rossignol à gorge </w:t>
            </w:r>
            <w:proofErr w:type="spellStart"/>
            <w:r w:rsidRPr="00445868">
              <w:rPr>
                <w:rFonts w:ascii="Arial" w:hAnsi="Arial" w:cs="Arial"/>
                <w:sz w:val="16"/>
                <w:szCs w:val="16"/>
              </w:rPr>
              <w:t>rubis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Calliope </w:t>
            </w:r>
            <w:proofErr w:type="spellStart"/>
            <w:r w:rsidRPr="00445868">
              <w:rPr>
                <w:rFonts w:ascii="Arial" w:hAnsi="Arial" w:cs="Arial"/>
                <w:i/>
                <w:sz w:val="16"/>
                <w:szCs w:val="16"/>
              </w:rPr>
              <w:t>tschebaiewi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Rossignol de </w:t>
            </w:r>
            <w:proofErr w:type="spellStart"/>
            <w:r w:rsidRPr="00445868">
              <w:rPr>
                <w:rFonts w:ascii="Arial" w:hAnsi="Arial" w:cs="Arial"/>
                <w:sz w:val="16"/>
                <w:szCs w:val="16"/>
              </w:rPr>
              <w:t>Przewalski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68"/>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Tarsiger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cyanurus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Tarsiger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cyanurus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Robin à </w:t>
            </w:r>
            <w:proofErr w:type="spellStart"/>
            <w:r w:rsidRPr="00445868">
              <w:rPr>
                <w:rFonts w:ascii="Arial" w:hAnsi="Arial" w:cs="Arial"/>
                <w:sz w:val="16"/>
                <w:szCs w:val="16"/>
              </w:rPr>
              <w:t>flancs</w:t>
            </w:r>
            <w:proofErr w:type="spellEnd"/>
            <w:r w:rsidRPr="00445868">
              <w:rPr>
                <w:rFonts w:ascii="Arial" w:hAnsi="Arial" w:cs="Arial"/>
                <w:sz w:val="16"/>
                <w:szCs w:val="16"/>
              </w:rPr>
              <w:t xml:space="preserve"> roux</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32"/>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Tarsiger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rufilatus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Robin de </w:t>
            </w:r>
            <w:proofErr w:type="spellStart"/>
            <w:r w:rsidRPr="00445868">
              <w:rPr>
                <w:rFonts w:ascii="Arial" w:hAnsi="Arial" w:cs="Arial"/>
                <w:sz w:val="16"/>
                <w:szCs w:val="16"/>
              </w:rPr>
              <w:t>l’Himalaya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278"/>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Tarsiger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chrysaeus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Tarsiger</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chrysaeus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Robin </w:t>
            </w:r>
            <w:proofErr w:type="spellStart"/>
            <w:r w:rsidRPr="00445868">
              <w:rPr>
                <w:rFonts w:ascii="Arial" w:hAnsi="Arial" w:cs="Arial"/>
                <w:sz w:val="16"/>
                <w:szCs w:val="16"/>
              </w:rPr>
              <w:t>doré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zanthopygia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zanthopygia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à </w:t>
            </w:r>
            <w:proofErr w:type="spellStart"/>
            <w:r w:rsidRPr="00445868">
              <w:rPr>
                <w:rFonts w:ascii="Arial" w:hAnsi="Arial" w:cs="Arial"/>
                <w:sz w:val="16"/>
                <w:szCs w:val="16"/>
              </w:rPr>
              <w:t>croupion</w:t>
            </w:r>
            <w:proofErr w:type="spellEnd"/>
            <w:r w:rsidRPr="00445868">
              <w:rPr>
                <w:rFonts w:ascii="Arial" w:hAnsi="Arial" w:cs="Arial"/>
                <w:sz w:val="16"/>
                <w:szCs w:val="16"/>
              </w:rPr>
              <w:t xml:space="preserve"> jaune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narcissina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narcissina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w:t>
            </w:r>
            <w:proofErr w:type="spellStart"/>
            <w:r w:rsidRPr="00445868">
              <w:rPr>
                <w:rFonts w:ascii="Arial" w:hAnsi="Arial" w:cs="Arial"/>
                <w:sz w:val="16"/>
                <w:szCs w:val="16"/>
              </w:rPr>
              <w:t>narcisse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mugimaki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mugimaki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w:t>
            </w:r>
            <w:proofErr w:type="spellStart"/>
            <w:r w:rsidRPr="00445868">
              <w:rPr>
                <w:rFonts w:ascii="Arial" w:hAnsi="Arial" w:cs="Arial"/>
                <w:sz w:val="16"/>
                <w:szCs w:val="16"/>
              </w:rPr>
              <w:t>mugimaki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erithacus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hodgsonii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Gobemouche de Hodgson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strophiata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strophiata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Gobemouche à bavette orange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superciliaris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superciliaris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w:t>
            </w:r>
            <w:proofErr w:type="spellStart"/>
            <w:r w:rsidRPr="00445868">
              <w:rPr>
                <w:rFonts w:ascii="Arial" w:hAnsi="Arial" w:cs="Arial"/>
                <w:sz w:val="16"/>
                <w:szCs w:val="16"/>
              </w:rPr>
              <w:t>ultramarin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ruficauda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Muscicapa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ruficauda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à queue </w:t>
            </w:r>
            <w:proofErr w:type="spellStart"/>
            <w:r w:rsidRPr="00445868">
              <w:rPr>
                <w:rFonts w:ascii="Arial" w:hAnsi="Arial" w:cs="Arial"/>
                <w:sz w:val="16"/>
                <w:szCs w:val="16"/>
              </w:rPr>
              <w:t>rousse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parva</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parva</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w:t>
            </w:r>
            <w:proofErr w:type="spellStart"/>
            <w:r w:rsidRPr="00445868">
              <w:rPr>
                <w:rFonts w:ascii="Arial" w:hAnsi="Arial" w:cs="Arial"/>
                <w:sz w:val="16"/>
                <w:szCs w:val="16"/>
              </w:rPr>
              <w:t>nain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albicilla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albicilla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Gobemouche de la </w:t>
            </w:r>
            <w:proofErr w:type="spellStart"/>
            <w:r w:rsidRPr="00445868">
              <w:rPr>
                <w:rFonts w:ascii="Arial" w:hAnsi="Arial" w:cs="Arial"/>
                <w:sz w:val="16"/>
                <w:szCs w:val="16"/>
              </w:rPr>
              <w:t>taïga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albicollis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Ficedula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albicollis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Gobemouche à collier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erythronotus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erythronotus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w:t>
            </w:r>
            <w:proofErr w:type="spellStart"/>
            <w:r w:rsidRPr="00445868">
              <w:rPr>
                <w:rFonts w:ascii="Arial" w:hAnsi="Arial" w:cs="Arial"/>
                <w:sz w:val="16"/>
                <w:szCs w:val="16"/>
              </w:rPr>
              <w:t>d’Eversmann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ochruros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ochruros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noir</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phoenicurus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phoenicurus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à front blanc</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auroreus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auroreus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aurore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erythrogastrus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erythrogastrus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de </w:t>
            </w:r>
            <w:proofErr w:type="spellStart"/>
            <w:r w:rsidRPr="00445868">
              <w:rPr>
                <w:rFonts w:ascii="Arial" w:hAnsi="Arial" w:cs="Arial"/>
                <w:sz w:val="16"/>
                <w:szCs w:val="16"/>
              </w:rPr>
              <w:t>Güldenstädt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hodgsoni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Phoenicurus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hodgsoni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Rougequeue</w:t>
            </w:r>
            <w:proofErr w:type="spellEnd"/>
            <w:r w:rsidRPr="00445868">
              <w:rPr>
                <w:rFonts w:ascii="Arial" w:hAnsi="Arial" w:cs="Arial"/>
                <w:sz w:val="16"/>
                <w:szCs w:val="16"/>
              </w:rPr>
              <w:t xml:space="preserve"> de Hodgson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cinclorhyncha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cinclorhynchus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Monticole</w:t>
            </w:r>
            <w:proofErr w:type="spellEnd"/>
            <w:r w:rsidRPr="00445868">
              <w:rPr>
                <w:rFonts w:ascii="Arial" w:hAnsi="Arial" w:cs="Arial"/>
                <w:sz w:val="16"/>
                <w:szCs w:val="16"/>
              </w:rPr>
              <w:t xml:space="preserve"> à </w:t>
            </w:r>
            <w:proofErr w:type="spellStart"/>
            <w:r w:rsidRPr="00445868">
              <w:rPr>
                <w:rFonts w:ascii="Arial" w:hAnsi="Arial" w:cs="Arial"/>
                <w:sz w:val="16"/>
                <w:szCs w:val="16"/>
              </w:rPr>
              <w:t>croupion</w:t>
            </w:r>
            <w:proofErr w:type="spellEnd"/>
            <w:r w:rsidRPr="00445868">
              <w:rPr>
                <w:rFonts w:ascii="Arial" w:hAnsi="Arial" w:cs="Arial"/>
                <w:sz w:val="16"/>
                <w:szCs w:val="16"/>
              </w:rPr>
              <w:t xml:space="preserve"> roux</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rufiventris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rufiventris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Monticole</w:t>
            </w:r>
            <w:proofErr w:type="spellEnd"/>
            <w:r w:rsidRPr="00445868">
              <w:rPr>
                <w:rFonts w:ascii="Arial" w:hAnsi="Arial" w:cs="Arial"/>
                <w:sz w:val="16"/>
                <w:szCs w:val="16"/>
              </w:rPr>
              <w:t xml:space="preserve"> à </w:t>
            </w:r>
            <w:proofErr w:type="spellStart"/>
            <w:r w:rsidRPr="00445868">
              <w:rPr>
                <w:rFonts w:ascii="Arial" w:hAnsi="Arial" w:cs="Arial"/>
                <w:sz w:val="16"/>
                <w:szCs w:val="16"/>
              </w:rPr>
              <w:t>ventre</w:t>
            </w:r>
            <w:proofErr w:type="spellEnd"/>
            <w:r w:rsidRPr="00445868">
              <w:rPr>
                <w:rFonts w:ascii="Arial" w:hAnsi="Arial" w:cs="Arial"/>
                <w:sz w:val="16"/>
                <w:szCs w:val="16"/>
              </w:rPr>
              <w:t xml:space="preserve"> marron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gularis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gularis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Monticole</w:t>
            </w:r>
            <w:proofErr w:type="spellEnd"/>
            <w:r w:rsidRPr="00445868">
              <w:rPr>
                <w:rFonts w:ascii="Arial" w:hAnsi="Arial" w:cs="Arial"/>
                <w:sz w:val="16"/>
                <w:szCs w:val="16"/>
              </w:rPr>
              <w:t xml:space="preserve"> à gorge blanche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solitarius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Monticola</w:t>
            </w:r>
            <w:proofErr w:type="spellEnd"/>
            <w:r w:rsidRPr="00445868">
              <w:rPr>
                <w:rFonts w:ascii="Arial" w:hAnsi="Arial" w:cs="Arial"/>
                <w:i/>
                <w:sz w:val="16"/>
                <w:szCs w:val="16"/>
              </w:rPr>
              <w:t xml:space="preserve"> solitarius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Monticole</w:t>
            </w:r>
            <w:proofErr w:type="spellEnd"/>
            <w:r w:rsidRPr="00445868">
              <w:rPr>
                <w:rFonts w:ascii="Arial" w:hAnsi="Arial" w:cs="Arial"/>
                <w:sz w:val="16"/>
                <w:szCs w:val="16"/>
              </w:rPr>
              <w:t xml:space="preserve"> bleu</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caprata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caprata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Tarier</w:t>
            </w:r>
            <w:proofErr w:type="spellEnd"/>
            <w:r w:rsidRPr="00445868">
              <w:rPr>
                <w:rFonts w:ascii="Arial" w:hAnsi="Arial" w:cs="Arial"/>
                <w:sz w:val="16"/>
                <w:szCs w:val="16"/>
              </w:rPr>
              <w:t xml:space="preserve"> pie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torquatus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Saxicola </w:t>
            </w:r>
            <w:proofErr w:type="spellStart"/>
            <w:r w:rsidRPr="00445868">
              <w:rPr>
                <w:rFonts w:ascii="Arial" w:hAnsi="Arial" w:cs="Arial"/>
                <w:i/>
                <w:sz w:val="16"/>
                <w:szCs w:val="16"/>
              </w:rPr>
              <w:t>torquatus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Tarier</w:t>
            </w:r>
            <w:proofErr w:type="spellEnd"/>
            <w:r w:rsidRPr="00445868">
              <w:rPr>
                <w:rFonts w:ascii="Arial" w:hAnsi="Arial" w:cs="Arial"/>
                <w:sz w:val="16"/>
                <w:szCs w:val="16"/>
              </w:rPr>
              <w:t xml:space="preserve"> </w:t>
            </w:r>
            <w:proofErr w:type="spellStart"/>
            <w:r w:rsidRPr="00445868">
              <w:rPr>
                <w:rFonts w:ascii="Arial" w:hAnsi="Arial" w:cs="Arial"/>
                <w:sz w:val="16"/>
                <w:szCs w:val="16"/>
              </w:rPr>
              <w:t>pâtre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isabellina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isabellina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w:t>
            </w:r>
            <w:proofErr w:type="spellStart"/>
            <w:r w:rsidRPr="00445868">
              <w:rPr>
                <w:rFonts w:ascii="Arial" w:hAnsi="Arial" w:cs="Arial"/>
                <w:sz w:val="16"/>
                <w:szCs w:val="16"/>
              </w:rPr>
              <w:t>isabelle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deserti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deserti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du </w:t>
            </w:r>
            <w:proofErr w:type="spellStart"/>
            <w:r w:rsidRPr="00445868">
              <w:rPr>
                <w:rFonts w:ascii="Arial" w:hAnsi="Arial" w:cs="Arial"/>
                <w:sz w:val="16"/>
                <w:szCs w:val="16"/>
              </w:rPr>
              <w:t>désert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cypriaca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cypriaca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de Chypre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lastRenderedPageBreak/>
              <w:t xml:space="preserve">Oenanthe </w:t>
            </w:r>
            <w:proofErr w:type="spellStart"/>
            <w:r w:rsidRPr="00445868">
              <w:rPr>
                <w:rFonts w:ascii="Arial" w:hAnsi="Arial" w:cs="Arial"/>
                <w:i/>
                <w:sz w:val="16"/>
                <w:szCs w:val="16"/>
              </w:rPr>
              <w:t>pleschanka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pleschanka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pie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picata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picata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variable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finschii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finschii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de </w:t>
            </w:r>
            <w:proofErr w:type="spellStart"/>
            <w:r w:rsidRPr="00445868">
              <w:rPr>
                <w:rFonts w:ascii="Arial" w:hAnsi="Arial" w:cs="Arial"/>
                <w:sz w:val="16"/>
                <w:szCs w:val="16"/>
              </w:rPr>
              <w:t>Finsch</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chrysopygia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chrysopygia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à queue </w:t>
            </w:r>
            <w:proofErr w:type="spellStart"/>
            <w:r w:rsidRPr="00445868">
              <w:rPr>
                <w:rFonts w:ascii="Arial" w:hAnsi="Arial" w:cs="Arial"/>
                <w:sz w:val="16"/>
                <w:szCs w:val="16"/>
              </w:rPr>
              <w:t>rousse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xanthoprymna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Oenanthe </w:t>
            </w:r>
            <w:proofErr w:type="spellStart"/>
            <w:r w:rsidRPr="00445868">
              <w:rPr>
                <w:rFonts w:ascii="Arial" w:hAnsi="Arial" w:cs="Arial"/>
                <w:i/>
                <w:sz w:val="16"/>
                <w:szCs w:val="16"/>
              </w:rPr>
              <w:t>xanthoprymna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Traquet</w:t>
            </w:r>
            <w:proofErr w:type="spellEnd"/>
            <w:r w:rsidRPr="00445868">
              <w:rPr>
                <w:rFonts w:ascii="Arial" w:hAnsi="Arial" w:cs="Arial"/>
                <w:sz w:val="16"/>
                <w:szCs w:val="16"/>
              </w:rPr>
              <w:t xml:space="preserve"> </w:t>
            </w:r>
            <w:proofErr w:type="spellStart"/>
            <w:r w:rsidRPr="00445868">
              <w:rPr>
                <w:rFonts w:ascii="Arial" w:hAnsi="Arial" w:cs="Arial"/>
                <w:sz w:val="16"/>
                <w:szCs w:val="16"/>
              </w:rPr>
              <w:t>kurde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Regulus </w:t>
            </w:r>
            <w:proofErr w:type="spellStart"/>
            <w:r w:rsidRPr="00445868">
              <w:rPr>
                <w:rFonts w:ascii="Arial" w:hAnsi="Arial" w:cs="Arial"/>
                <w:i/>
                <w:sz w:val="16"/>
                <w:szCs w:val="16"/>
              </w:rPr>
              <w:t>ignicapilla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Regulus </w:t>
            </w:r>
            <w:proofErr w:type="spellStart"/>
            <w:r w:rsidRPr="00445868">
              <w:rPr>
                <w:rFonts w:ascii="Arial" w:hAnsi="Arial" w:cs="Arial"/>
                <w:i/>
                <w:sz w:val="16"/>
                <w:szCs w:val="16"/>
              </w:rPr>
              <w:t>ignicapilla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Roitelet</w:t>
            </w:r>
            <w:proofErr w:type="spellEnd"/>
            <w:r w:rsidRPr="00445868">
              <w:rPr>
                <w:rFonts w:ascii="Arial" w:hAnsi="Arial" w:cs="Arial"/>
                <w:sz w:val="16"/>
                <w:szCs w:val="16"/>
              </w:rPr>
              <w:t xml:space="preserve"> triple-bandeau</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roofErr w:type="spellStart"/>
            <w:r w:rsidRPr="00445868">
              <w:rPr>
                <w:rFonts w:ascii="Arial" w:hAnsi="Arial" w:cs="Arial"/>
                <w:sz w:val="16"/>
                <w:szCs w:val="16"/>
              </w:rPr>
              <w:t>Oui</w:t>
            </w:r>
            <w:proofErr w:type="spellEnd"/>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Hypocolius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ampelinus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Hypocolius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ampelinus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Hypocolius</w:t>
            </w:r>
            <w:proofErr w:type="spellEnd"/>
            <w:r w:rsidRPr="00445868">
              <w:rPr>
                <w:rFonts w:ascii="Arial" w:hAnsi="Arial" w:cs="Arial"/>
                <w:sz w:val="16"/>
                <w:szCs w:val="16"/>
              </w:rPr>
              <w:t xml:space="preserve"> </w:t>
            </w:r>
            <w:proofErr w:type="spellStart"/>
            <w:r w:rsidRPr="00445868">
              <w:rPr>
                <w:rFonts w:ascii="Arial" w:hAnsi="Arial" w:cs="Arial"/>
                <w:sz w:val="16"/>
                <w:szCs w:val="16"/>
              </w:rPr>
              <w:t>gris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Bombycilla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garrulus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Bombycilla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garrulus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Jaseur</w:t>
            </w:r>
            <w:proofErr w:type="spellEnd"/>
            <w:r w:rsidRPr="00445868">
              <w:rPr>
                <w:rFonts w:ascii="Arial" w:hAnsi="Arial" w:cs="Arial"/>
                <w:sz w:val="16"/>
                <w:szCs w:val="16"/>
              </w:rPr>
              <w:t xml:space="preserve"> </w:t>
            </w:r>
            <w:proofErr w:type="spellStart"/>
            <w:r w:rsidRPr="00445868">
              <w:rPr>
                <w:rFonts w:ascii="Arial" w:hAnsi="Arial" w:cs="Arial"/>
                <w:sz w:val="16"/>
                <w:szCs w:val="16"/>
              </w:rPr>
              <w:t>boréal</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5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collaris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collaris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Accenteur</w:t>
            </w:r>
            <w:proofErr w:type="spellEnd"/>
            <w:r w:rsidRPr="00445868">
              <w:rPr>
                <w:rFonts w:ascii="Arial" w:hAnsi="Arial" w:cs="Arial"/>
                <w:sz w:val="16"/>
                <w:szCs w:val="16"/>
              </w:rPr>
              <w:t xml:space="preserve"> </w:t>
            </w:r>
            <w:proofErr w:type="spellStart"/>
            <w:r w:rsidRPr="00445868">
              <w:rPr>
                <w:rFonts w:ascii="Arial" w:hAnsi="Arial" w:cs="Arial"/>
                <w:sz w:val="16"/>
                <w:szCs w:val="16"/>
              </w:rPr>
              <w:t>alpin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rubida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rubida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Accenteur</w:t>
            </w:r>
            <w:proofErr w:type="spellEnd"/>
            <w:r w:rsidRPr="00445868">
              <w:rPr>
                <w:rFonts w:ascii="Arial" w:hAnsi="Arial" w:cs="Arial"/>
                <w:sz w:val="16"/>
                <w:szCs w:val="16"/>
              </w:rPr>
              <w:t xml:space="preserve"> du </w:t>
            </w:r>
            <w:proofErr w:type="spellStart"/>
            <w:r w:rsidRPr="00445868">
              <w:rPr>
                <w:rFonts w:ascii="Arial" w:hAnsi="Arial" w:cs="Arial"/>
                <w:sz w:val="16"/>
                <w:szCs w:val="16"/>
              </w:rPr>
              <w:t>Japon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montanella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montanella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Accenteur</w:t>
            </w:r>
            <w:proofErr w:type="spellEnd"/>
            <w:r w:rsidRPr="00445868">
              <w:rPr>
                <w:rFonts w:ascii="Arial" w:hAnsi="Arial" w:cs="Arial"/>
                <w:sz w:val="16"/>
                <w:szCs w:val="16"/>
              </w:rPr>
              <w:t xml:space="preserve"> </w:t>
            </w:r>
            <w:proofErr w:type="spellStart"/>
            <w:r w:rsidRPr="00445868">
              <w:rPr>
                <w:rFonts w:ascii="Arial" w:hAnsi="Arial" w:cs="Arial"/>
                <w:sz w:val="16"/>
                <w:szCs w:val="16"/>
              </w:rPr>
              <w:t>montanelle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atrogularis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Prunella </w:t>
            </w:r>
            <w:proofErr w:type="spellStart"/>
            <w:r w:rsidRPr="00445868">
              <w:rPr>
                <w:rFonts w:ascii="Arial" w:hAnsi="Arial" w:cs="Arial"/>
                <w:i/>
                <w:sz w:val="16"/>
                <w:szCs w:val="16"/>
              </w:rPr>
              <w:t>atrogularis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Accenteur</w:t>
            </w:r>
            <w:proofErr w:type="spellEnd"/>
            <w:r w:rsidRPr="00445868">
              <w:rPr>
                <w:rFonts w:ascii="Arial" w:hAnsi="Arial" w:cs="Arial"/>
                <w:sz w:val="16"/>
                <w:szCs w:val="16"/>
              </w:rPr>
              <w:t xml:space="preserve"> à gorge noire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Carpospiza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brachydactyla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Petronia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brachydactyla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Moineau</w:t>
            </w:r>
            <w:proofErr w:type="spellEnd"/>
            <w:r w:rsidRPr="00445868">
              <w:rPr>
                <w:rFonts w:ascii="Arial" w:hAnsi="Arial" w:cs="Arial"/>
                <w:sz w:val="16"/>
                <w:szCs w:val="16"/>
              </w:rPr>
              <w:t xml:space="preserve"> </w:t>
            </w:r>
            <w:proofErr w:type="spellStart"/>
            <w:r w:rsidRPr="00445868">
              <w:rPr>
                <w:rFonts w:ascii="Arial" w:hAnsi="Arial" w:cs="Arial"/>
                <w:sz w:val="16"/>
                <w:szCs w:val="16"/>
              </w:rPr>
              <w:t>pâle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Dendronanthus</w:t>
            </w:r>
            <w:proofErr w:type="spellEnd"/>
            <w:r w:rsidRPr="00445868">
              <w:rPr>
                <w:rFonts w:ascii="Arial" w:hAnsi="Arial" w:cs="Arial"/>
                <w:i/>
                <w:sz w:val="16"/>
                <w:szCs w:val="16"/>
              </w:rPr>
              <w:t xml:space="preserve"> indicus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Dendronanthus</w:t>
            </w:r>
            <w:proofErr w:type="spellEnd"/>
            <w:r w:rsidRPr="00445868">
              <w:rPr>
                <w:rFonts w:ascii="Arial" w:hAnsi="Arial" w:cs="Arial"/>
                <w:i/>
                <w:sz w:val="16"/>
                <w:szCs w:val="16"/>
              </w:rPr>
              <w:t xml:space="preserve"> indicus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Bergeronnette</w:t>
            </w:r>
            <w:proofErr w:type="spellEnd"/>
            <w:r w:rsidRPr="00445868">
              <w:rPr>
                <w:rFonts w:ascii="Arial" w:hAnsi="Arial" w:cs="Arial"/>
                <w:sz w:val="16"/>
                <w:szCs w:val="16"/>
              </w:rPr>
              <w:t xml:space="preserve"> de </w:t>
            </w:r>
            <w:proofErr w:type="spellStart"/>
            <w:r w:rsidRPr="00445868">
              <w:rPr>
                <w:rFonts w:ascii="Arial" w:hAnsi="Arial" w:cs="Arial"/>
                <w:sz w:val="16"/>
                <w:szCs w:val="16"/>
              </w:rPr>
              <w:t>forêt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gustavi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gustavi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Pipit de la </w:t>
            </w:r>
            <w:proofErr w:type="spellStart"/>
            <w:r w:rsidRPr="00445868">
              <w:rPr>
                <w:rFonts w:ascii="Arial" w:hAnsi="Arial" w:cs="Arial"/>
                <w:sz w:val="16"/>
                <w:szCs w:val="16"/>
              </w:rPr>
              <w:t>Petchora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hodgsoni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hodgsoni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Pipit à dos olive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cervinus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cervinus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Pipit à gorge </w:t>
            </w:r>
            <w:proofErr w:type="spellStart"/>
            <w:r w:rsidRPr="00445868">
              <w:rPr>
                <w:rFonts w:ascii="Arial" w:hAnsi="Arial" w:cs="Arial"/>
                <w:sz w:val="16"/>
                <w:szCs w:val="16"/>
              </w:rPr>
              <w:t>rousse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roseatus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roseatus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Pipit rosé</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spinoletta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spinoletta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Pipit </w:t>
            </w:r>
            <w:proofErr w:type="spellStart"/>
            <w:r w:rsidRPr="00445868">
              <w:rPr>
                <w:rFonts w:ascii="Arial" w:hAnsi="Arial" w:cs="Arial"/>
                <w:sz w:val="16"/>
                <w:szCs w:val="16"/>
              </w:rPr>
              <w:t>spioncelle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petrosus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petrosus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Pipit maritime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richardi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richardi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Pipit de Richard</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godlewskii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godlewskii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Pipit de </w:t>
            </w:r>
            <w:proofErr w:type="spellStart"/>
            <w:r w:rsidRPr="00445868">
              <w:rPr>
                <w:rFonts w:ascii="Arial" w:hAnsi="Arial" w:cs="Arial"/>
                <w:sz w:val="16"/>
                <w:szCs w:val="16"/>
              </w:rPr>
              <w:t>Godlewski</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campestris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Anthus</w:t>
            </w:r>
            <w:proofErr w:type="spellEnd"/>
            <w:r w:rsidRPr="00445868">
              <w:rPr>
                <w:rFonts w:ascii="Arial" w:hAnsi="Arial" w:cs="Arial"/>
                <w:i/>
                <w:sz w:val="16"/>
                <w:szCs w:val="16"/>
              </w:rPr>
              <w:t xml:space="preserve"> campestris</w:t>
            </w:r>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Pipit </w:t>
            </w:r>
            <w:proofErr w:type="spellStart"/>
            <w:r w:rsidRPr="00445868">
              <w:rPr>
                <w:rFonts w:ascii="Arial" w:hAnsi="Arial" w:cs="Arial"/>
                <w:sz w:val="16"/>
                <w:szCs w:val="16"/>
              </w:rPr>
              <w:t>rousseline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02565A" w:rsidRPr="00445868" w:rsidTr="00445868">
        <w:trPr>
          <w:trHeight w:val="300"/>
        </w:trPr>
        <w:tc>
          <w:tcPr>
            <w:tcW w:w="1887" w:type="dxa"/>
            <w:noWrap/>
            <w:vAlign w:val="center"/>
          </w:tcPr>
          <w:p w:rsidR="0002565A" w:rsidRPr="0002565A" w:rsidRDefault="0002565A" w:rsidP="00445868">
            <w:pPr>
              <w:pStyle w:val="NoSpacing"/>
              <w:jc w:val="left"/>
              <w:rPr>
                <w:rFonts w:ascii="Arial" w:hAnsi="Arial" w:cs="Arial"/>
                <w:i/>
                <w:sz w:val="16"/>
                <w:szCs w:val="16"/>
              </w:rPr>
            </w:pPr>
            <w:proofErr w:type="spellStart"/>
            <w:r w:rsidRPr="0002565A">
              <w:rPr>
                <w:rFonts w:ascii="Arial" w:hAnsi="Arial" w:cs="Arial"/>
                <w:i/>
                <w:sz w:val="16"/>
                <w:szCs w:val="16"/>
              </w:rPr>
              <w:t>Anthus</w:t>
            </w:r>
            <w:proofErr w:type="spellEnd"/>
            <w:r w:rsidRPr="0002565A">
              <w:rPr>
                <w:rFonts w:ascii="Arial" w:hAnsi="Arial" w:cs="Arial"/>
                <w:i/>
                <w:sz w:val="16"/>
                <w:szCs w:val="16"/>
              </w:rPr>
              <w:t xml:space="preserve"> </w:t>
            </w:r>
            <w:proofErr w:type="spellStart"/>
            <w:r w:rsidRPr="0002565A">
              <w:rPr>
                <w:rFonts w:ascii="Arial" w:hAnsi="Arial" w:cs="Arial"/>
                <w:i/>
                <w:sz w:val="16"/>
                <w:szCs w:val="16"/>
              </w:rPr>
              <w:t>cinnamomeus</w:t>
            </w:r>
            <w:proofErr w:type="spellEnd"/>
          </w:p>
        </w:tc>
        <w:tc>
          <w:tcPr>
            <w:tcW w:w="1888" w:type="dxa"/>
            <w:noWrap/>
            <w:vAlign w:val="center"/>
          </w:tcPr>
          <w:p w:rsidR="0002565A" w:rsidRPr="0002565A" w:rsidRDefault="0002565A" w:rsidP="00445868">
            <w:pPr>
              <w:pStyle w:val="NoSpacing"/>
              <w:jc w:val="left"/>
              <w:rPr>
                <w:rFonts w:ascii="Arial" w:hAnsi="Arial" w:cs="Arial"/>
                <w:i/>
                <w:sz w:val="16"/>
                <w:szCs w:val="16"/>
              </w:rPr>
            </w:pPr>
          </w:p>
        </w:tc>
        <w:tc>
          <w:tcPr>
            <w:tcW w:w="1888" w:type="dxa"/>
            <w:vAlign w:val="center"/>
          </w:tcPr>
          <w:p w:rsidR="0002565A" w:rsidRPr="0002565A" w:rsidRDefault="0002565A" w:rsidP="00445868">
            <w:pPr>
              <w:pStyle w:val="NoSpacing"/>
              <w:jc w:val="left"/>
              <w:rPr>
                <w:rFonts w:ascii="Arial" w:hAnsi="Arial" w:cs="Arial"/>
                <w:sz w:val="16"/>
                <w:szCs w:val="16"/>
              </w:rPr>
            </w:pPr>
            <w:r w:rsidRPr="0002565A">
              <w:rPr>
                <w:rFonts w:ascii="Arial" w:hAnsi="Arial" w:cs="Arial"/>
                <w:sz w:val="16"/>
                <w:szCs w:val="16"/>
              </w:rPr>
              <w:t xml:space="preserve">Pipit </w:t>
            </w:r>
            <w:proofErr w:type="spellStart"/>
            <w:r w:rsidRPr="0002565A">
              <w:rPr>
                <w:rFonts w:ascii="Arial" w:hAnsi="Arial" w:cs="Arial"/>
                <w:sz w:val="16"/>
                <w:szCs w:val="16"/>
              </w:rPr>
              <w:t>africain</w:t>
            </w:r>
            <w:proofErr w:type="spellEnd"/>
          </w:p>
        </w:tc>
        <w:tc>
          <w:tcPr>
            <w:tcW w:w="1172" w:type="dxa"/>
            <w:noWrap/>
            <w:vAlign w:val="center"/>
          </w:tcPr>
          <w:p w:rsidR="0002565A" w:rsidRPr="0002565A" w:rsidRDefault="0002565A" w:rsidP="00445868">
            <w:pPr>
              <w:pStyle w:val="NoSpacing"/>
              <w:jc w:val="center"/>
              <w:rPr>
                <w:rFonts w:ascii="Arial" w:hAnsi="Arial" w:cs="Arial"/>
                <w:sz w:val="16"/>
                <w:szCs w:val="16"/>
              </w:rPr>
            </w:pPr>
            <w:r w:rsidRPr="0002565A">
              <w:rPr>
                <w:rFonts w:ascii="Arial" w:hAnsi="Arial" w:cs="Arial"/>
                <w:sz w:val="16"/>
                <w:szCs w:val="16"/>
              </w:rPr>
              <w:t>LC</w:t>
            </w:r>
          </w:p>
        </w:tc>
        <w:tc>
          <w:tcPr>
            <w:tcW w:w="1440" w:type="dxa"/>
            <w:noWrap/>
            <w:vAlign w:val="center"/>
          </w:tcPr>
          <w:p w:rsidR="0002565A" w:rsidRPr="0002565A" w:rsidRDefault="0002565A" w:rsidP="00445868">
            <w:pPr>
              <w:pStyle w:val="NoSpacing"/>
              <w:jc w:val="left"/>
              <w:rPr>
                <w:rFonts w:ascii="Arial" w:hAnsi="Arial" w:cs="Arial"/>
                <w:sz w:val="16"/>
                <w:szCs w:val="16"/>
              </w:rPr>
            </w:pPr>
            <w:r w:rsidRPr="0002565A">
              <w:rPr>
                <w:rFonts w:ascii="Arial" w:hAnsi="Arial" w:cs="Arial"/>
                <w:sz w:val="16"/>
                <w:szCs w:val="16"/>
              </w:rPr>
              <w:t>Stable</w:t>
            </w:r>
          </w:p>
        </w:tc>
        <w:tc>
          <w:tcPr>
            <w:tcW w:w="945" w:type="dxa"/>
            <w:noWrap/>
            <w:vAlign w:val="center"/>
          </w:tcPr>
          <w:p w:rsidR="0002565A" w:rsidRPr="0002565A" w:rsidRDefault="0002565A" w:rsidP="00445868">
            <w:pPr>
              <w:pStyle w:val="NoSpacing"/>
              <w:jc w:val="center"/>
              <w:rPr>
                <w:rFonts w:ascii="Arial" w:hAnsi="Arial" w:cs="Arial"/>
                <w:sz w:val="16"/>
                <w:szCs w:val="16"/>
              </w:rPr>
            </w:pPr>
          </w:p>
        </w:tc>
        <w:tc>
          <w:tcPr>
            <w:tcW w:w="945" w:type="dxa"/>
            <w:noWrap/>
            <w:vAlign w:val="center"/>
          </w:tcPr>
          <w:p w:rsidR="0002565A" w:rsidRPr="0002565A" w:rsidRDefault="0002565A" w:rsidP="00445868">
            <w:pPr>
              <w:pStyle w:val="NoSpacing"/>
              <w:jc w:val="center"/>
              <w:rPr>
                <w:rFonts w:ascii="Arial" w:hAnsi="Arial" w:cs="Arial"/>
                <w:sz w:val="16"/>
                <w:szCs w:val="16"/>
              </w:rPr>
            </w:pPr>
          </w:p>
        </w:tc>
        <w:tc>
          <w:tcPr>
            <w:tcW w:w="1980" w:type="dxa"/>
            <w:noWrap/>
            <w:vAlign w:val="center"/>
          </w:tcPr>
          <w:p w:rsidR="0002565A" w:rsidRPr="0002565A" w:rsidRDefault="0002565A" w:rsidP="00445868">
            <w:pPr>
              <w:pStyle w:val="NoSpacing"/>
              <w:jc w:val="center"/>
              <w:rPr>
                <w:rFonts w:ascii="Arial" w:hAnsi="Arial" w:cs="Arial"/>
                <w:sz w:val="16"/>
                <w:szCs w:val="16"/>
              </w:rPr>
            </w:pPr>
          </w:p>
        </w:tc>
        <w:tc>
          <w:tcPr>
            <w:tcW w:w="1525" w:type="dxa"/>
            <w:noWrap/>
            <w:vAlign w:val="center"/>
          </w:tcPr>
          <w:p w:rsidR="0002565A" w:rsidRPr="0002565A" w:rsidRDefault="0002565A"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Tmetothylacus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tenellus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Tmetothylacus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tenellus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Pipit </w:t>
            </w:r>
            <w:proofErr w:type="spellStart"/>
            <w:r w:rsidRPr="00445868">
              <w:rPr>
                <w:rFonts w:ascii="Arial" w:hAnsi="Arial" w:cs="Arial"/>
                <w:sz w:val="16"/>
                <w:szCs w:val="16"/>
              </w:rPr>
              <w:t>doré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45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Motacilla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cinerea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cinerea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Bergeronnette</w:t>
            </w:r>
            <w:proofErr w:type="spellEnd"/>
            <w:r w:rsidRPr="00445868">
              <w:rPr>
                <w:rFonts w:ascii="Arial" w:hAnsi="Arial" w:cs="Arial"/>
                <w:sz w:val="16"/>
                <w:szCs w:val="16"/>
              </w:rPr>
              <w:t xml:space="preserve"> des </w:t>
            </w:r>
            <w:proofErr w:type="spellStart"/>
            <w:r w:rsidRPr="00445868">
              <w:rPr>
                <w:rFonts w:ascii="Arial" w:hAnsi="Arial" w:cs="Arial"/>
                <w:sz w:val="16"/>
                <w:szCs w:val="16"/>
              </w:rPr>
              <w:t>ruisseaux</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citreola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citreola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Bergeronnette</w:t>
            </w:r>
            <w:proofErr w:type="spellEnd"/>
            <w:r w:rsidRPr="00445868">
              <w:rPr>
                <w:rFonts w:ascii="Arial" w:hAnsi="Arial" w:cs="Arial"/>
                <w:sz w:val="16"/>
                <w:szCs w:val="16"/>
              </w:rPr>
              <w:t xml:space="preserve"> </w:t>
            </w:r>
            <w:proofErr w:type="spellStart"/>
            <w:r w:rsidRPr="00445868">
              <w:rPr>
                <w:rFonts w:ascii="Arial" w:hAnsi="Arial" w:cs="Arial"/>
                <w:sz w:val="16"/>
                <w:szCs w:val="16"/>
              </w:rPr>
              <w:t>citrine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alba</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Motacilla</w:t>
            </w:r>
            <w:proofErr w:type="spellEnd"/>
            <w:r w:rsidRPr="00445868">
              <w:rPr>
                <w:rFonts w:ascii="Arial" w:hAnsi="Arial" w:cs="Arial"/>
                <w:i/>
                <w:sz w:val="16"/>
                <w:szCs w:val="16"/>
              </w:rPr>
              <w:t xml:space="preserve"> alba</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Bergeronnette</w:t>
            </w:r>
            <w:proofErr w:type="spellEnd"/>
            <w:r w:rsidRPr="00445868">
              <w:rPr>
                <w:rFonts w:ascii="Arial" w:hAnsi="Arial" w:cs="Arial"/>
                <w:sz w:val="16"/>
                <w:szCs w:val="16"/>
              </w:rPr>
              <w:t xml:space="preserve"> grise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Fringilla </w:t>
            </w:r>
            <w:proofErr w:type="spellStart"/>
            <w:r w:rsidRPr="00445868">
              <w:rPr>
                <w:rFonts w:ascii="Arial" w:hAnsi="Arial" w:cs="Arial"/>
                <w:i/>
                <w:sz w:val="16"/>
                <w:szCs w:val="16"/>
              </w:rPr>
              <w:t>coelebs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Fringilla </w:t>
            </w:r>
            <w:proofErr w:type="spellStart"/>
            <w:r w:rsidRPr="00445868">
              <w:rPr>
                <w:rFonts w:ascii="Arial" w:hAnsi="Arial" w:cs="Arial"/>
                <w:i/>
                <w:sz w:val="16"/>
                <w:szCs w:val="16"/>
              </w:rPr>
              <w:t>coelebs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 xml:space="preserve">Pinson des </w:t>
            </w:r>
            <w:proofErr w:type="spellStart"/>
            <w:r w:rsidRPr="00445868">
              <w:rPr>
                <w:rFonts w:ascii="Arial" w:hAnsi="Arial" w:cs="Arial"/>
                <w:sz w:val="16"/>
                <w:szCs w:val="16"/>
              </w:rPr>
              <w:t>arbres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Coccothraustes </w:t>
            </w:r>
            <w:proofErr w:type="spellStart"/>
            <w:r w:rsidRPr="00445868">
              <w:rPr>
                <w:rFonts w:ascii="Arial" w:hAnsi="Arial" w:cs="Arial"/>
                <w:i/>
                <w:sz w:val="16"/>
                <w:szCs w:val="16"/>
              </w:rPr>
              <w:t>coccothraustes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Coccothraustes </w:t>
            </w:r>
            <w:proofErr w:type="spellStart"/>
            <w:r w:rsidRPr="00445868">
              <w:rPr>
                <w:rFonts w:ascii="Arial" w:hAnsi="Arial" w:cs="Arial"/>
                <w:i/>
                <w:sz w:val="16"/>
                <w:szCs w:val="16"/>
              </w:rPr>
              <w:t>coccothraustes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Gros-</w:t>
            </w:r>
            <w:proofErr w:type="spellStart"/>
            <w:r w:rsidRPr="00445868">
              <w:rPr>
                <w:rFonts w:ascii="Arial" w:hAnsi="Arial" w:cs="Arial"/>
                <w:sz w:val="16"/>
                <w:szCs w:val="16"/>
              </w:rPr>
              <w:t>bec</w:t>
            </w:r>
            <w:proofErr w:type="spellEnd"/>
            <w:r w:rsidRPr="00445868">
              <w:rPr>
                <w:rFonts w:ascii="Arial" w:hAnsi="Arial" w:cs="Arial"/>
                <w:sz w:val="16"/>
                <w:szCs w:val="16"/>
              </w:rPr>
              <w:t xml:space="preserve"> </w:t>
            </w:r>
            <w:proofErr w:type="spellStart"/>
            <w:r w:rsidRPr="00445868">
              <w:rPr>
                <w:rFonts w:ascii="Arial" w:hAnsi="Arial" w:cs="Arial"/>
                <w:sz w:val="16"/>
                <w:szCs w:val="16"/>
              </w:rPr>
              <w:t>casse-noyaux</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Eophona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migratoria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Eophona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migratoria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Gros-</w:t>
            </w:r>
            <w:proofErr w:type="spellStart"/>
            <w:r w:rsidRPr="00445868">
              <w:rPr>
                <w:rFonts w:ascii="Arial" w:hAnsi="Arial" w:cs="Arial"/>
                <w:sz w:val="16"/>
                <w:szCs w:val="16"/>
              </w:rPr>
              <w:t>bec</w:t>
            </w:r>
            <w:proofErr w:type="spellEnd"/>
            <w:r w:rsidRPr="00445868">
              <w:rPr>
                <w:rFonts w:ascii="Arial" w:hAnsi="Arial" w:cs="Arial"/>
                <w:sz w:val="16"/>
                <w:szCs w:val="16"/>
              </w:rPr>
              <w:t xml:space="preserve"> </w:t>
            </w:r>
            <w:proofErr w:type="spellStart"/>
            <w:r w:rsidRPr="00445868">
              <w:rPr>
                <w:rFonts w:ascii="Arial" w:hAnsi="Arial" w:cs="Arial"/>
                <w:sz w:val="16"/>
                <w:szCs w:val="16"/>
              </w:rPr>
              <w:t>migrateur</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Eophona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personata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Eophona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personata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Gros-</w:t>
            </w:r>
            <w:proofErr w:type="spellStart"/>
            <w:r w:rsidRPr="00445868">
              <w:rPr>
                <w:rFonts w:ascii="Arial" w:hAnsi="Arial" w:cs="Arial"/>
                <w:sz w:val="16"/>
                <w:szCs w:val="16"/>
              </w:rPr>
              <w:t>bec</w:t>
            </w:r>
            <w:proofErr w:type="spellEnd"/>
            <w:r w:rsidRPr="00445868">
              <w:rPr>
                <w:rFonts w:ascii="Arial" w:hAnsi="Arial" w:cs="Arial"/>
                <w:sz w:val="16"/>
                <w:szCs w:val="16"/>
              </w:rPr>
              <w:t xml:space="preserve"> </w:t>
            </w:r>
            <w:proofErr w:type="spellStart"/>
            <w:r w:rsidRPr="00445868">
              <w:rPr>
                <w:rFonts w:ascii="Arial" w:hAnsi="Arial" w:cs="Arial"/>
                <w:sz w:val="16"/>
                <w:szCs w:val="16"/>
              </w:rPr>
              <w:t>masqué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Carpodacus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Uragus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sibiricus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à longue queue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Carpodacus</w:t>
            </w:r>
            <w:proofErr w:type="spellEnd"/>
            <w:r w:rsidRPr="00445868">
              <w:rPr>
                <w:rFonts w:ascii="Arial" w:hAnsi="Arial" w:cs="Arial"/>
                <w:i/>
                <w:sz w:val="16"/>
                <w:szCs w:val="16"/>
              </w:rPr>
              <w:t xml:space="preserve"> roseus</w:t>
            </w:r>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Carpodacus</w:t>
            </w:r>
            <w:proofErr w:type="spellEnd"/>
            <w:r w:rsidRPr="00445868">
              <w:rPr>
                <w:rFonts w:ascii="Arial" w:hAnsi="Arial" w:cs="Arial"/>
                <w:i/>
                <w:sz w:val="16"/>
                <w:szCs w:val="16"/>
              </w:rPr>
              <w:t xml:space="preserve"> roseus</w:t>
            </w:r>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rose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Rhodopechys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alienus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Rhodopechys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alienus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de </w:t>
            </w:r>
            <w:proofErr w:type="spellStart"/>
            <w:r w:rsidRPr="00445868">
              <w:rPr>
                <w:rFonts w:ascii="Arial" w:hAnsi="Arial" w:cs="Arial"/>
                <w:sz w:val="16"/>
                <w:szCs w:val="16"/>
              </w:rPr>
              <w:t>l’Atlas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Rhodopechys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sanguineus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Rhodopechys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sanguineus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à </w:t>
            </w:r>
            <w:proofErr w:type="spellStart"/>
            <w:r w:rsidRPr="00445868">
              <w:rPr>
                <w:rFonts w:ascii="Arial" w:hAnsi="Arial" w:cs="Arial"/>
                <w:sz w:val="16"/>
                <w:szCs w:val="16"/>
              </w:rPr>
              <w:t>ailes</w:t>
            </w:r>
            <w:proofErr w:type="spellEnd"/>
            <w:r w:rsidRPr="00445868">
              <w:rPr>
                <w:rFonts w:ascii="Arial" w:hAnsi="Arial" w:cs="Arial"/>
                <w:sz w:val="16"/>
                <w:szCs w:val="16"/>
              </w:rPr>
              <w:t xml:space="preserve"> roses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nemoricola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nemoricola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de Hodgson</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brandti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brandti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de Brandt</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Leucosticte </w:t>
            </w:r>
            <w:proofErr w:type="spellStart"/>
            <w:r w:rsidRPr="00445868">
              <w:rPr>
                <w:rFonts w:ascii="Arial" w:hAnsi="Arial" w:cs="Arial"/>
                <w:i/>
                <w:sz w:val="16"/>
                <w:szCs w:val="16"/>
              </w:rPr>
              <w:t>tephrocotis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Roselin</w:t>
            </w:r>
            <w:proofErr w:type="spellEnd"/>
            <w:r w:rsidRPr="00445868">
              <w:rPr>
                <w:rFonts w:ascii="Arial" w:hAnsi="Arial" w:cs="Arial"/>
                <w:sz w:val="16"/>
                <w:szCs w:val="16"/>
              </w:rPr>
              <w:t xml:space="preserve"> à tête grise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Chloris </w:t>
            </w:r>
            <w:proofErr w:type="spellStart"/>
            <w:r w:rsidRPr="00445868">
              <w:rPr>
                <w:rFonts w:ascii="Arial" w:hAnsi="Arial" w:cs="Arial"/>
                <w:i/>
                <w:sz w:val="16"/>
                <w:szCs w:val="16"/>
              </w:rPr>
              <w:t>chloris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chloris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Verdier</w:t>
            </w:r>
            <w:proofErr w:type="spellEnd"/>
            <w:r w:rsidRPr="00445868">
              <w:rPr>
                <w:rFonts w:ascii="Arial" w:hAnsi="Arial" w:cs="Arial"/>
                <w:sz w:val="16"/>
                <w:szCs w:val="16"/>
              </w:rPr>
              <w:t xml:space="preserve"> </w:t>
            </w:r>
            <w:proofErr w:type="spellStart"/>
            <w:r w:rsidRPr="00445868">
              <w:rPr>
                <w:rFonts w:ascii="Arial" w:hAnsi="Arial" w:cs="Arial"/>
                <w:sz w:val="16"/>
                <w:szCs w:val="16"/>
              </w:rPr>
              <w:t>d’Europe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Chloris </w:t>
            </w:r>
            <w:proofErr w:type="spellStart"/>
            <w:r w:rsidRPr="00445868">
              <w:rPr>
                <w:rFonts w:ascii="Arial" w:hAnsi="Arial" w:cs="Arial"/>
                <w:i/>
                <w:sz w:val="16"/>
                <w:szCs w:val="16"/>
              </w:rPr>
              <w:t>sinica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sinica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Verdier</w:t>
            </w:r>
            <w:proofErr w:type="spellEnd"/>
            <w:r w:rsidRPr="00445868">
              <w:rPr>
                <w:rFonts w:ascii="Arial" w:hAnsi="Arial" w:cs="Arial"/>
                <w:sz w:val="16"/>
                <w:szCs w:val="16"/>
              </w:rPr>
              <w:t xml:space="preserve"> de Chine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Chloris </w:t>
            </w:r>
            <w:proofErr w:type="spellStart"/>
            <w:r w:rsidRPr="00445868">
              <w:rPr>
                <w:rFonts w:ascii="Arial" w:hAnsi="Arial" w:cs="Arial"/>
                <w:i/>
                <w:sz w:val="16"/>
                <w:szCs w:val="16"/>
              </w:rPr>
              <w:t>spinoides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spinoides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Verdier</w:t>
            </w:r>
            <w:proofErr w:type="spellEnd"/>
            <w:r w:rsidRPr="00445868">
              <w:rPr>
                <w:rFonts w:ascii="Arial" w:hAnsi="Arial" w:cs="Arial"/>
                <w:sz w:val="16"/>
                <w:szCs w:val="16"/>
              </w:rPr>
              <w:t xml:space="preserve"> de </w:t>
            </w:r>
            <w:proofErr w:type="spellStart"/>
            <w:r w:rsidRPr="00445868">
              <w:rPr>
                <w:rFonts w:ascii="Arial" w:hAnsi="Arial" w:cs="Arial"/>
                <w:sz w:val="16"/>
                <w:szCs w:val="16"/>
              </w:rPr>
              <w:t>l’Himalaya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r w:rsidRPr="00445868">
              <w:rPr>
                <w:rFonts w:ascii="Arial" w:hAnsi="Arial" w:cs="Arial"/>
                <w:i/>
                <w:sz w:val="16"/>
                <w:szCs w:val="16"/>
              </w:rPr>
              <w:t xml:space="preserve">Chloris </w:t>
            </w:r>
            <w:proofErr w:type="spellStart"/>
            <w:r w:rsidRPr="00445868">
              <w:rPr>
                <w:rFonts w:ascii="Arial" w:hAnsi="Arial" w:cs="Arial"/>
                <w:i/>
                <w:sz w:val="16"/>
                <w:szCs w:val="16"/>
              </w:rPr>
              <w:t>ambigua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Verdier</w:t>
            </w:r>
            <w:proofErr w:type="spellEnd"/>
            <w:r w:rsidRPr="00445868">
              <w:rPr>
                <w:rFonts w:ascii="Arial" w:hAnsi="Arial" w:cs="Arial"/>
                <w:sz w:val="16"/>
                <w:szCs w:val="16"/>
              </w:rPr>
              <w:t xml:space="preserve"> </w:t>
            </w:r>
            <w:proofErr w:type="spellStart"/>
            <w:r w:rsidRPr="00445868">
              <w:rPr>
                <w:rFonts w:ascii="Arial" w:hAnsi="Arial" w:cs="Arial"/>
                <w:sz w:val="16"/>
                <w:szCs w:val="16"/>
              </w:rPr>
              <w:t>d’Oustalet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carduelis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carduelis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Chardonneret</w:t>
            </w:r>
            <w:proofErr w:type="spellEnd"/>
            <w:r w:rsidRPr="00445868">
              <w:rPr>
                <w:rFonts w:ascii="Arial" w:hAnsi="Arial" w:cs="Arial"/>
                <w:sz w:val="16"/>
                <w:szCs w:val="16"/>
              </w:rPr>
              <w:t xml:space="preserve"> </w:t>
            </w:r>
            <w:proofErr w:type="spellStart"/>
            <w:r w:rsidRPr="00445868">
              <w:rPr>
                <w:rFonts w:ascii="Arial" w:hAnsi="Arial" w:cs="Arial"/>
                <w:sz w:val="16"/>
                <w:szCs w:val="16"/>
              </w:rPr>
              <w:t>élégant</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Carduelis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caniceps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Chardonneret</w:t>
            </w:r>
            <w:proofErr w:type="spellEnd"/>
            <w:r w:rsidRPr="00445868">
              <w:rPr>
                <w:rFonts w:ascii="Arial" w:hAnsi="Arial" w:cs="Arial"/>
                <w:sz w:val="16"/>
                <w:szCs w:val="16"/>
              </w:rPr>
              <w:t xml:space="preserve"> de </w:t>
            </w:r>
            <w:proofErr w:type="spellStart"/>
            <w:r w:rsidRPr="00445868">
              <w:rPr>
                <w:rFonts w:ascii="Arial" w:hAnsi="Arial" w:cs="Arial"/>
                <w:sz w:val="16"/>
                <w:szCs w:val="16"/>
              </w:rPr>
              <w:t>l’Himalaya</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Calcarius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lapponicus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Calcarius</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lapponicus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Plectrophane</w:t>
            </w:r>
            <w:proofErr w:type="spellEnd"/>
            <w:r w:rsidRPr="00445868">
              <w:rPr>
                <w:rFonts w:ascii="Arial" w:hAnsi="Arial" w:cs="Arial"/>
                <w:sz w:val="16"/>
                <w:szCs w:val="16"/>
              </w:rPr>
              <w:t xml:space="preserve"> </w:t>
            </w:r>
            <w:proofErr w:type="spellStart"/>
            <w:r w:rsidRPr="00445868">
              <w:rPr>
                <w:rFonts w:ascii="Arial" w:hAnsi="Arial" w:cs="Arial"/>
                <w:sz w:val="16"/>
                <w:szCs w:val="16"/>
              </w:rPr>
              <w:t>lapon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melanocephala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melanocephala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mélanocéphale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Inconnu</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bruniceps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bruniceps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à tête </w:t>
            </w:r>
            <w:proofErr w:type="spellStart"/>
            <w:r w:rsidRPr="00445868">
              <w:rPr>
                <w:rFonts w:ascii="Arial" w:hAnsi="Arial" w:cs="Arial"/>
                <w:sz w:val="16"/>
                <w:szCs w:val="16"/>
              </w:rPr>
              <w:t>rousse</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fucata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fucata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à </w:t>
            </w:r>
            <w:proofErr w:type="spellStart"/>
            <w:r w:rsidRPr="00445868">
              <w:rPr>
                <w:rFonts w:ascii="Arial" w:hAnsi="Arial" w:cs="Arial"/>
                <w:sz w:val="16"/>
                <w:szCs w:val="16"/>
              </w:rPr>
              <w:t>oreillons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fou</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En augmentation</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lastRenderedPageBreak/>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buchanani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buchanani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à </w:t>
            </w:r>
            <w:proofErr w:type="spellStart"/>
            <w:r w:rsidRPr="00445868">
              <w:rPr>
                <w:rFonts w:ascii="Arial" w:hAnsi="Arial" w:cs="Arial"/>
                <w:sz w:val="16"/>
                <w:szCs w:val="16"/>
              </w:rPr>
              <w:t>cou</w:t>
            </w:r>
            <w:proofErr w:type="spellEnd"/>
            <w:r w:rsidRPr="00445868">
              <w:rPr>
                <w:rFonts w:ascii="Arial" w:hAnsi="Arial" w:cs="Arial"/>
                <w:sz w:val="16"/>
                <w:szCs w:val="16"/>
              </w:rPr>
              <w:t xml:space="preserve"> </w:t>
            </w:r>
            <w:proofErr w:type="spellStart"/>
            <w:r w:rsidRPr="00445868">
              <w:rPr>
                <w:rFonts w:ascii="Arial" w:hAnsi="Arial" w:cs="Arial"/>
                <w:sz w:val="16"/>
                <w:szCs w:val="16"/>
              </w:rPr>
              <w:t>gris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caesia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caesia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cendrillard</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stewarti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stewarti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de Stewart</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leucocephalos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leucocephalos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à calotte blanche</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pallasi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pallasi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de Pallas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pusilla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pusilla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nain</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spodocephala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spodocephala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masqué</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personata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
        </w:tc>
        <w:tc>
          <w:tcPr>
            <w:tcW w:w="1888" w:type="dxa"/>
            <w:noWrap/>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de </w:t>
            </w:r>
            <w:proofErr w:type="spellStart"/>
            <w:r w:rsidRPr="00445868">
              <w:rPr>
                <w:rFonts w:ascii="Arial" w:hAnsi="Arial" w:cs="Arial"/>
                <w:sz w:val="16"/>
                <w:szCs w:val="16"/>
              </w:rPr>
              <w:t>Temminck</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rutila</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rutila</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roux</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chrysophrys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chrysophrys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à </w:t>
            </w:r>
            <w:proofErr w:type="spellStart"/>
            <w:r w:rsidRPr="00445868">
              <w:rPr>
                <w:rFonts w:ascii="Arial" w:hAnsi="Arial" w:cs="Arial"/>
                <w:sz w:val="16"/>
                <w:szCs w:val="16"/>
              </w:rPr>
              <w:t>sourcils</w:t>
            </w:r>
            <w:proofErr w:type="spellEnd"/>
            <w:r w:rsidRPr="00445868">
              <w:rPr>
                <w:rFonts w:ascii="Arial" w:hAnsi="Arial" w:cs="Arial"/>
                <w:sz w:val="16"/>
                <w:szCs w:val="16"/>
              </w:rPr>
              <w:t xml:space="preserve"> jaunes</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tristrami</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tristrami</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de Tristram</w:t>
            </w:r>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r w:rsidR="00445868" w:rsidRPr="00445868" w:rsidTr="00445868">
        <w:trPr>
          <w:trHeight w:val="300"/>
        </w:trPr>
        <w:tc>
          <w:tcPr>
            <w:tcW w:w="1887"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variabilis</w:t>
            </w:r>
            <w:proofErr w:type="spellEnd"/>
          </w:p>
        </w:tc>
        <w:tc>
          <w:tcPr>
            <w:tcW w:w="1888" w:type="dxa"/>
            <w:noWrap/>
            <w:vAlign w:val="center"/>
            <w:hideMark/>
          </w:tcPr>
          <w:p w:rsidR="00445868" w:rsidRPr="00445868" w:rsidRDefault="00445868" w:rsidP="00445868">
            <w:pPr>
              <w:pStyle w:val="NoSpacing"/>
              <w:jc w:val="left"/>
              <w:rPr>
                <w:rFonts w:ascii="Arial" w:hAnsi="Arial" w:cs="Arial"/>
                <w:i/>
                <w:sz w:val="16"/>
                <w:szCs w:val="16"/>
              </w:rPr>
            </w:pPr>
            <w:proofErr w:type="spellStart"/>
            <w:r w:rsidRPr="00445868">
              <w:rPr>
                <w:rFonts w:ascii="Arial" w:hAnsi="Arial" w:cs="Arial"/>
                <w:i/>
                <w:sz w:val="16"/>
                <w:szCs w:val="16"/>
              </w:rPr>
              <w:t>Emberiza</w:t>
            </w:r>
            <w:proofErr w:type="spellEnd"/>
            <w:r w:rsidRPr="00445868">
              <w:rPr>
                <w:rFonts w:ascii="Arial" w:hAnsi="Arial" w:cs="Arial"/>
                <w:i/>
                <w:sz w:val="16"/>
                <w:szCs w:val="16"/>
              </w:rPr>
              <w:t xml:space="preserve"> </w:t>
            </w:r>
            <w:proofErr w:type="spellStart"/>
            <w:r w:rsidRPr="00445868">
              <w:rPr>
                <w:rFonts w:ascii="Arial" w:hAnsi="Arial" w:cs="Arial"/>
                <w:i/>
                <w:sz w:val="16"/>
                <w:szCs w:val="16"/>
              </w:rPr>
              <w:t>variabilis</w:t>
            </w:r>
            <w:proofErr w:type="spellEnd"/>
          </w:p>
        </w:tc>
        <w:tc>
          <w:tcPr>
            <w:tcW w:w="1888" w:type="dxa"/>
            <w:vAlign w:val="center"/>
            <w:hideMark/>
          </w:tcPr>
          <w:p w:rsidR="00445868" w:rsidRPr="00445868" w:rsidRDefault="00445868" w:rsidP="00445868">
            <w:pPr>
              <w:pStyle w:val="NoSpacing"/>
              <w:jc w:val="left"/>
              <w:rPr>
                <w:rFonts w:ascii="Arial" w:hAnsi="Arial" w:cs="Arial"/>
                <w:sz w:val="16"/>
                <w:szCs w:val="16"/>
              </w:rPr>
            </w:pPr>
            <w:proofErr w:type="spellStart"/>
            <w:r w:rsidRPr="00445868">
              <w:rPr>
                <w:rFonts w:ascii="Arial" w:hAnsi="Arial" w:cs="Arial"/>
                <w:sz w:val="16"/>
                <w:szCs w:val="16"/>
              </w:rPr>
              <w:t>Bruant</w:t>
            </w:r>
            <w:proofErr w:type="spellEnd"/>
            <w:r w:rsidRPr="00445868">
              <w:rPr>
                <w:rFonts w:ascii="Arial" w:hAnsi="Arial" w:cs="Arial"/>
                <w:sz w:val="16"/>
                <w:szCs w:val="16"/>
              </w:rPr>
              <w:t xml:space="preserve"> </w:t>
            </w:r>
            <w:proofErr w:type="spellStart"/>
            <w:r w:rsidRPr="00445868">
              <w:rPr>
                <w:rFonts w:ascii="Arial" w:hAnsi="Arial" w:cs="Arial"/>
                <w:sz w:val="16"/>
                <w:szCs w:val="16"/>
              </w:rPr>
              <w:t>gris</w:t>
            </w:r>
            <w:proofErr w:type="spellEnd"/>
          </w:p>
        </w:tc>
        <w:tc>
          <w:tcPr>
            <w:tcW w:w="1172" w:type="dxa"/>
            <w:noWrap/>
            <w:vAlign w:val="center"/>
            <w:hideMark/>
          </w:tcPr>
          <w:p w:rsidR="00445868" w:rsidRPr="00445868" w:rsidRDefault="00445868" w:rsidP="00445868">
            <w:pPr>
              <w:pStyle w:val="NoSpacing"/>
              <w:jc w:val="center"/>
              <w:rPr>
                <w:rFonts w:ascii="Arial" w:hAnsi="Arial" w:cs="Arial"/>
                <w:sz w:val="16"/>
                <w:szCs w:val="16"/>
              </w:rPr>
            </w:pPr>
            <w:r w:rsidRPr="00445868">
              <w:rPr>
                <w:rFonts w:ascii="Arial" w:hAnsi="Arial" w:cs="Arial"/>
                <w:sz w:val="16"/>
                <w:szCs w:val="16"/>
              </w:rPr>
              <w:t>LC</w:t>
            </w:r>
          </w:p>
        </w:tc>
        <w:tc>
          <w:tcPr>
            <w:tcW w:w="1440" w:type="dxa"/>
            <w:noWrap/>
            <w:vAlign w:val="center"/>
            <w:hideMark/>
          </w:tcPr>
          <w:p w:rsidR="00445868" w:rsidRPr="00445868" w:rsidRDefault="00445868" w:rsidP="00445868">
            <w:pPr>
              <w:pStyle w:val="NoSpacing"/>
              <w:jc w:val="left"/>
              <w:rPr>
                <w:rFonts w:ascii="Arial" w:hAnsi="Arial" w:cs="Arial"/>
                <w:sz w:val="16"/>
                <w:szCs w:val="16"/>
              </w:rPr>
            </w:pPr>
            <w:r w:rsidRPr="00445868">
              <w:rPr>
                <w:rFonts w:ascii="Arial" w:hAnsi="Arial" w:cs="Arial"/>
                <w:sz w:val="16"/>
                <w:szCs w:val="16"/>
              </w:rPr>
              <w:t>Stable</w:t>
            </w: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945" w:type="dxa"/>
            <w:noWrap/>
            <w:vAlign w:val="center"/>
            <w:hideMark/>
          </w:tcPr>
          <w:p w:rsidR="00445868" w:rsidRPr="00445868" w:rsidRDefault="00445868" w:rsidP="00445868">
            <w:pPr>
              <w:pStyle w:val="NoSpacing"/>
              <w:jc w:val="center"/>
              <w:rPr>
                <w:rFonts w:ascii="Arial" w:hAnsi="Arial" w:cs="Arial"/>
                <w:sz w:val="16"/>
                <w:szCs w:val="16"/>
              </w:rPr>
            </w:pPr>
          </w:p>
        </w:tc>
        <w:tc>
          <w:tcPr>
            <w:tcW w:w="1980" w:type="dxa"/>
            <w:noWrap/>
            <w:vAlign w:val="center"/>
            <w:hideMark/>
          </w:tcPr>
          <w:p w:rsidR="00445868" w:rsidRPr="00445868" w:rsidRDefault="00445868" w:rsidP="00445868">
            <w:pPr>
              <w:pStyle w:val="NoSpacing"/>
              <w:jc w:val="center"/>
              <w:rPr>
                <w:rFonts w:ascii="Arial" w:hAnsi="Arial" w:cs="Arial"/>
                <w:sz w:val="16"/>
                <w:szCs w:val="16"/>
              </w:rPr>
            </w:pPr>
          </w:p>
        </w:tc>
        <w:tc>
          <w:tcPr>
            <w:tcW w:w="1525" w:type="dxa"/>
            <w:noWrap/>
            <w:vAlign w:val="center"/>
            <w:hideMark/>
          </w:tcPr>
          <w:p w:rsidR="00445868" w:rsidRPr="00445868" w:rsidRDefault="00445868" w:rsidP="00445868">
            <w:pPr>
              <w:pStyle w:val="NoSpacing"/>
              <w:jc w:val="center"/>
              <w:rPr>
                <w:rFonts w:ascii="Arial" w:hAnsi="Arial" w:cs="Arial"/>
                <w:sz w:val="16"/>
                <w:szCs w:val="16"/>
              </w:rPr>
            </w:pPr>
          </w:p>
        </w:tc>
      </w:tr>
    </w:tbl>
    <w:p w:rsidR="000E0AEF" w:rsidRPr="00501FD8" w:rsidRDefault="000E0AEF" w:rsidP="000E0AEF">
      <w:pPr>
        <w:spacing w:after="120" w:line="360" w:lineRule="auto"/>
        <w:ind w:left="720"/>
        <w:jc w:val="both"/>
        <w:rPr>
          <w:rFonts w:ascii="Calibri" w:hAnsi="Calibri"/>
          <w:lang w:val="fr-FR"/>
        </w:rPr>
        <w:sectPr w:rsidR="000E0AEF" w:rsidRPr="00501FD8" w:rsidSect="00060B19">
          <w:pgSz w:w="15840" w:h="12240" w:orient="landscape"/>
          <w:pgMar w:top="1440" w:right="1080" w:bottom="1440" w:left="1080" w:header="720" w:footer="720" w:gutter="0"/>
          <w:cols w:space="720"/>
          <w:titlePg/>
          <w:docGrid w:linePitch="360"/>
        </w:sectPr>
      </w:pPr>
    </w:p>
    <w:p w:rsidR="000E0AEF" w:rsidRPr="00501FD8" w:rsidRDefault="000E0AEF" w:rsidP="000E0AEF">
      <w:pPr>
        <w:jc w:val="right"/>
        <w:rPr>
          <w:rFonts w:ascii="Calibri" w:hAnsi="Calibri"/>
          <w:b/>
          <w:lang w:val="fr-FR"/>
        </w:rPr>
      </w:pPr>
      <w:r w:rsidRPr="00501FD8">
        <w:rPr>
          <w:rFonts w:ascii="Calibri" w:hAnsi="Calibri"/>
          <w:b/>
          <w:lang w:val="fr-FR"/>
        </w:rPr>
        <w:lastRenderedPageBreak/>
        <w:t>A</w:t>
      </w:r>
      <w:r w:rsidR="00D143E1">
        <w:rPr>
          <w:rFonts w:ascii="Calibri" w:hAnsi="Calibri"/>
          <w:b/>
          <w:lang w:val="fr-FR"/>
        </w:rPr>
        <w:t>NNEXE</w:t>
      </w:r>
      <w:r w:rsidRPr="00501FD8">
        <w:rPr>
          <w:rFonts w:ascii="Calibri" w:hAnsi="Calibri"/>
          <w:b/>
          <w:lang w:val="fr-FR"/>
        </w:rPr>
        <w:t xml:space="preserve"> 4</w:t>
      </w:r>
    </w:p>
    <w:p w:rsidR="000E0AEF" w:rsidRPr="00501FD8" w:rsidRDefault="000E0AEF" w:rsidP="000E0AEF">
      <w:pPr>
        <w:jc w:val="center"/>
        <w:rPr>
          <w:b/>
          <w:sz w:val="20"/>
          <w:szCs w:val="20"/>
          <w:lang w:val="fr-FR"/>
        </w:rPr>
      </w:pPr>
      <w:r w:rsidRPr="00501FD8">
        <w:rPr>
          <w:b/>
          <w:sz w:val="20"/>
          <w:szCs w:val="20"/>
          <w:lang w:val="fr-FR"/>
        </w:rPr>
        <w:t xml:space="preserve">Plan d’action pour les oiseaux terrestres migrateurs d’Afrique-Eurasie </w:t>
      </w:r>
    </w:p>
    <w:p w:rsidR="000E0AEF" w:rsidRPr="00501FD8" w:rsidRDefault="000E0AEF" w:rsidP="000E0AEF">
      <w:pPr>
        <w:jc w:val="center"/>
        <w:rPr>
          <w:b/>
          <w:sz w:val="20"/>
          <w:szCs w:val="20"/>
          <w:lang w:val="fr-FR"/>
        </w:rPr>
      </w:pPr>
      <w:r w:rsidRPr="00501FD8">
        <w:rPr>
          <w:b/>
          <w:sz w:val="20"/>
          <w:szCs w:val="20"/>
          <w:lang w:val="fr-FR"/>
        </w:rPr>
        <w:t xml:space="preserve">Annexe 4 : Tableau des contributions aux politiques de conservation </w:t>
      </w:r>
    </w:p>
    <w:p w:rsidR="000E0AEF" w:rsidRPr="00501FD8" w:rsidRDefault="000E0AEF" w:rsidP="000E0AEF">
      <w:pPr>
        <w:jc w:val="center"/>
        <w:rPr>
          <w:sz w:val="20"/>
          <w:szCs w:val="20"/>
        </w:rPr>
      </w:pPr>
      <w:r w:rsidRPr="00501FD8">
        <w:rPr>
          <w:sz w:val="20"/>
          <w:szCs w:val="20"/>
        </w:rPr>
        <w:t>Version 28-04-2014</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346"/>
        <w:gridCol w:w="1843"/>
        <w:gridCol w:w="1842"/>
        <w:gridCol w:w="1843"/>
        <w:gridCol w:w="1843"/>
        <w:gridCol w:w="1701"/>
      </w:tblGrid>
      <w:tr w:rsidR="000E0AEF" w:rsidRPr="00501FD8" w:rsidTr="00683628">
        <w:trPr>
          <w:trHeight w:val="20"/>
          <w:tblHeader/>
        </w:trPr>
        <w:tc>
          <w:tcPr>
            <w:tcW w:w="2448" w:type="dxa"/>
            <w:vMerge w:val="restart"/>
            <w:shd w:val="clear" w:color="auto" w:fill="EAF1DD"/>
            <w:vAlign w:val="center"/>
          </w:tcPr>
          <w:p w:rsidR="000E0AEF" w:rsidRPr="00501FD8" w:rsidRDefault="000E0AEF" w:rsidP="00683628">
            <w:pPr>
              <w:rPr>
                <w:b/>
                <w:sz w:val="20"/>
                <w:szCs w:val="20"/>
                <w:lang w:val="fr-FR"/>
              </w:rPr>
            </w:pPr>
            <w:r w:rsidRPr="00501FD8">
              <w:rPr>
                <w:b/>
                <w:sz w:val="20"/>
                <w:szCs w:val="20"/>
                <w:lang w:val="fr-FR"/>
              </w:rPr>
              <w:t xml:space="preserve">Actions AEMLAP </w:t>
            </w:r>
          </w:p>
        </w:tc>
        <w:tc>
          <w:tcPr>
            <w:tcW w:w="10418" w:type="dxa"/>
            <w:gridSpan w:val="6"/>
            <w:shd w:val="clear" w:color="auto" w:fill="EAF1DD"/>
          </w:tcPr>
          <w:p w:rsidR="000E0AEF" w:rsidRPr="00501FD8" w:rsidRDefault="000E0AEF" w:rsidP="00683628">
            <w:pPr>
              <w:jc w:val="center"/>
              <w:rPr>
                <w:sz w:val="18"/>
                <w:szCs w:val="18"/>
                <w:lang w:val="fr-FR"/>
              </w:rPr>
            </w:pPr>
            <w:r w:rsidRPr="00501FD8">
              <w:rPr>
                <w:sz w:val="18"/>
                <w:szCs w:val="18"/>
                <w:lang w:val="fr-FR"/>
              </w:rPr>
              <w:t xml:space="preserve">Politiques internationales </w:t>
            </w:r>
          </w:p>
        </w:tc>
      </w:tr>
      <w:tr w:rsidR="000E0AEF" w:rsidRPr="00501FD8" w:rsidTr="00683628">
        <w:trPr>
          <w:trHeight w:val="20"/>
          <w:tblHeader/>
        </w:trPr>
        <w:tc>
          <w:tcPr>
            <w:tcW w:w="2448" w:type="dxa"/>
            <w:vMerge/>
            <w:shd w:val="clear" w:color="auto" w:fill="EAF1DD"/>
          </w:tcPr>
          <w:p w:rsidR="000E0AEF" w:rsidRPr="00501FD8" w:rsidRDefault="000E0AEF" w:rsidP="00683628">
            <w:pPr>
              <w:rPr>
                <w:sz w:val="20"/>
                <w:szCs w:val="20"/>
                <w:lang w:val="fr-FR"/>
              </w:rPr>
            </w:pPr>
          </w:p>
        </w:tc>
        <w:tc>
          <w:tcPr>
            <w:tcW w:w="1346" w:type="dxa"/>
            <w:shd w:val="clear" w:color="auto" w:fill="EAF1DD"/>
          </w:tcPr>
          <w:p w:rsidR="000E0AEF" w:rsidRPr="00501FD8" w:rsidRDefault="000E0AEF" w:rsidP="00683628">
            <w:pPr>
              <w:jc w:val="center"/>
              <w:rPr>
                <w:rFonts w:cs="Arial"/>
                <w:color w:val="333333"/>
                <w:sz w:val="18"/>
                <w:szCs w:val="18"/>
                <w:lang w:val="fr-FR"/>
              </w:rPr>
            </w:pPr>
            <w:r w:rsidRPr="00501FD8">
              <w:rPr>
                <w:rFonts w:cs="Arial"/>
                <w:color w:val="333333"/>
                <w:sz w:val="18"/>
                <w:szCs w:val="18"/>
                <w:lang w:val="fr-FR"/>
              </w:rPr>
              <w:t>Principes et directives d'Addis-Abeba pour l'utilisation durable de la diversité</w:t>
            </w:r>
          </w:p>
          <w:p w:rsidR="000E0AEF" w:rsidRPr="00501FD8" w:rsidRDefault="000E0AEF" w:rsidP="00683628">
            <w:pPr>
              <w:jc w:val="center"/>
              <w:rPr>
                <w:rFonts w:cs="Arial"/>
                <w:color w:val="333333"/>
                <w:sz w:val="18"/>
                <w:szCs w:val="18"/>
                <w:lang w:val="fr-FR"/>
              </w:rPr>
            </w:pPr>
            <w:r w:rsidRPr="00501FD8">
              <w:rPr>
                <w:rFonts w:cs="Arial"/>
                <w:color w:val="333333"/>
                <w:sz w:val="18"/>
                <w:szCs w:val="18"/>
                <w:lang w:val="fr-FR"/>
              </w:rPr>
              <w:t>biologique</w:t>
            </w:r>
            <w:r w:rsidRPr="00501FD8">
              <w:rPr>
                <w:rFonts w:cs="Arial"/>
                <w:color w:val="333333"/>
                <w:sz w:val="18"/>
                <w:szCs w:val="18"/>
                <w:vertAlign w:val="superscript"/>
                <w:lang w:val="fr-FR"/>
              </w:rPr>
              <w:footnoteReference w:id="9"/>
            </w:r>
            <w:r w:rsidRPr="00501FD8">
              <w:rPr>
                <w:rFonts w:cs="Arial"/>
                <w:color w:val="333333"/>
                <w:sz w:val="18"/>
                <w:szCs w:val="18"/>
                <w:lang w:val="fr-FR"/>
              </w:rPr>
              <w:t xml:space="preserve"> (CDB)</w:t>
            </w:r>
          </w:p>
        </w:tc>
        <w:tc>
          <w:tcPr>
            <w:tcW w:w="1843" w:type="dxa"/>
            <w:shd w:val="clear" w:color="auto" w:fill="EAF1DD"/>
          </w:tcPr>
          <w:p w:rsidR="000E0AEF" w:rsidRPr="00501FD8" w:rsidRDefault="000E0AEF" w:rsidP="00683628">
            <w:pPr>
              <w:jc w:val="center"/>
              <w:rPr>
                <w:rFonts w:cs="Arial"/>
                <w:color w:val="333333"/>
                <w:sz w:val="18"/>
                <w:szCs w:val="18"/>
                <w:lang w:val="fr-FR"/>
              </w:rPr>
            </w:pPr>
            <w:r w:rsidRPr="00501FD8">
              <w:rPr>
                <w:rFonts w:cs="Arial"/>
                <w:color w:val="333333"/>
                <w:sz w:val="18"/>
                <w:szCs w:val="18"/>
                <w:lang w:val="fr-FR"/>
              </w:rPr>
              <w:t>Plan stratégique 2011-2020 de la CDB</w:t>
            </w:r>
            <w:r w:rsidRPr="00501FD8">
              <w:rPr>
                <w:rFonts w:cs="Arial"/>
                <w:color w:val="333333"/>
                <w:sz w:val="18"/>
                <w:szCs w:val="18"/>
                <w:vertAlign w:val="superscript"/>
                <w:lang w:val="fr-FR"/>
              </w:rPr>
              <w:footnoteReference w:id="10"/>
            </w:r>
            <w:r w:rsidRPr="00501FD8">
              <w:rPr>
                <w:rFonts w:cs="Arial"/>
                <w:color w:val="333333"/>
                <w:sz w:val="18"/>
                <w:szCs w:val="18"/>
                <w:lang w:val="fr-FR"/>
              </w:rPr>
              <w:t xml:space="preserve"> </w:t>
            </w:r>
            <w:r w:rsidRPr="00501FD8">
              <w:rPr>
                <w:sz w:val="18"/>
                <w:szCs w:val="18"/>
                <w:lang w:val="fr-FR"/>
              </w:rPr>
              <w:t>&amp; décisions associées</w:t>
            </w:r>
          </w:p>
        </w:tc>
        <w:tc>
          <w:tcPr>
            <w:tcW w:w="1842" w:type="dxa"/>
            <w:shd w:val="clear" w:color="auto" w:fill="EAF1DD"/>
          </w:tcPr>
          <w:p w:rsidR="000E0AEF" w:rsidRPr="00501FD8" w:rsidRDefault="000E0AEF" w:rsidP="00683628">
            <w:pPr>
              <w:jc w:val="center"/>
              <w:rPr>
                <w:rFonts w:cs="Arial"/>
                <w:color w:val="333333"/>
                <w:sz w:val="18"/>
                <w:szCs w:val="18"/>
                <w:lang w:val="fr-FR"/>
              </w:rPr>
            </w:pPr>
            <w:r w:rsidRPr="00501FD8">
              <w:rPr>
                <w:rFonts w:cs="Arial"/>
                <w:color w:val="333333"/>
                <w:sz w:val="18"/>
                <w:szCs w:val="18"/>
                <w:lang w:val="fr-FR"/>
              </w:rPr>
              <w:t>Plan stratégique de la Convention de Ramsar</w:t>
            </w:r>
            <w:r w:rsidRPr="00501FD8">
              <w:rPr>
                <w:rFonts w:cs="Arial"/>
                <w:color w:val="333333"/>
                <w:sz w:val="18"/>
                <w:szCs w:val="18"/>
                <w:vertAlign w:val="superscript"/>
                <w:lang w:val="fr-FR"/>
              </w:rPr>
              <w:footnoteReference w:id="11"/>
            </w:r>
            <w:r w:rsidRPr="00501FD8">
              <w:rPr>
                <w:rFonts w:cs="Arial"/>
                <w:color w:val="333333"/>
                <w:sz w:val="18"/>
                <w:szCs w:val="18"/>
                <w:lang w:val="fr-FR"/>
              </w:rPr>
              <w:t xml:space="preserve"> </w:t>
            </w:r>
            <w:r w:rsidRPr="00501FD8">
              <w:rPr>
                <w:sz w:val="18"/>
                <w:szCs w:val="18"/>
                <w:lang w:val="fr-FR"/>
              </w:rPr>
              <w:t>&amp; décisions associées</w:t>
            </w:r>
          </w:p>
        </w:tc>
        <w:tc>
          <w:tcPr>
            <w:tcW w:w="1843" w:type="dxa"/>
            <w:shd w:val="clear" w:color="auto" w:fill="EAF1DD"/>
          </w:tcPr>
          <w:p w:rsidR="000E0AEF" w:rsidRPr="00501FD8" w:rsidRDefault="000E0AEF" w:rsidP="00683628">
            <w:pPr>
              <w:jc w:val="center"/>
              <w:rPr>
                <w:rFonts w:cs="Arial"/>
                <w:color w:val="333333"/>
                <w:sz w:val="18"/>
                <w:szCs w:val="18"/>
                <w:lang w:val="fr-FR"/>
              </w:rPr>
            </w:pPr>
            <w:r w:rsidRPr="00501FD8">
              <w:rPr>
                <w:rFonts w:cs="Arial"/>
                <w:color w:val="333333"/>
                <w:sz w:val="18"/>
                <w:szCs w:val="18"/>
                <w:lang w:val="fr-FR"/>
              </w:rPr>
              <w:t>Directive de l’UE sur la conservation des oiseaux &amp; autres directives et réglementations de l’UE</w:t>
            </w:r>
            <w:r w:rsidRPr="00501FD8">
              <w:rPr>
                <w:rFonts w:cs="Arial"/>
                <w:color w:val="333333"/>
                <w:sz w:val="18"/>
                <w:szCs w:val="18"/>
                <w:vertAlign w:val="superscript"/>
                <w:lang w:val="fr-FR"/>
              </w:rPr>
              <w:footnoteReference w:id="12"/>
            </w:r>
          </w:p>
        </w:tc>
        <w:tc>
          <w:tcPr>
            <w:tcW w:w="1843" w:type="dxa"/>
            <w:shd w:val="clear" w:color="auto" w:fill="EAF1DD"/>
          </w:tcPr>
          <w:p w:rsidR="000E0AEF" w:rsidRPr="00501FD8" w:rsidRDefault="000E0AEF" w:rsidP="00683628">
            <w:pPr>
              <w:jc w:val="center"/>
              <w:rPr>
                <w:sz w:val="18"/>
                <w:szCs w:val="18"/>
                <w:lang w:val="fr-FR"/>
              </w:rPr>
            </w:pPr>
            <w:r w:rsidRPr="00501FD8">
              <w:rPr>
                <w:sz w:val="18"/>
                <w:szCs w:val="18"/>
                <w:lang w:val="fr-FR"/>
              </w:rPr>
              <w:t>Plan d’action de l’AEWA (PA)</w:t>
            </w:r>
            <w:r w:rsidRPr="00501FD8">
              <w:rPr>
                <w:sz w:val="18"/>
                <w:szCs w:val="18"/>
                <w:vertAlign w:val="superscript"/>
                <w:lang w:val="fr-FR"/>
              </w:rPr>
              <w:footnoteReference w:id="13"/>
            </w:r>
            <w:r w:rsidRPr="00501FD8">
              <w:rPr>
                <w:sz w:val="18"/>
                <w:szCs w:val="18"/>
                <w:lang w:val="fr-FR"/>
              </w:rPr>
              <w:t xml:space="preserve"> 2013-2015, Plan stratégique (PS)</w:t>
            </w:r>
            <w:r w:rsidRPr="00501FD8">
              <w:rPr>
                <w:sz w:val="18"/>
                <w:szCs w:val="18"/>
                <w:vertAlign w:val="superscript"/>
                <w:lang w:val="fr-FR"/>
              </w:rPr>
              <w:footnoteReference w:id="14"/>
            </w:r>
            <w:r w:rsidRPr="00501FD8">
              <w:rPr>
                <w:sz w:val="18"/>
                <w:szCs w:val="18"/>
                <w:lang w:val="fr-FR"/>
              </w:rPr>
              <w:t xml:space="preserve"> 2009-2017 &amp; décisions associées</w:t>
            </w:r>
          </w:p>
        </w:tc>
        <w:tc>
          <w:tcPr>
            <w:tcW w:w="1701" w:type="dxa"/>
            <w:shd w:val="clear" w:color="auto" w:fill="EAF1DD"/>
          </w:tcPr>
          <w:p w:rsidR="000E0AEF" w:rsidRPr="00501FD8" w:rsidRDefault="000E0AEF" w:rsidP="00683628">
            <w:pPr>
              <w:jc w:val="center"/>
              <w:rPr>
                <w:sz w:val="18"/>
                <w:szCs w:val="18"/>
                <w:lang w:val="fr-FR"/>
              </w:rPr>
            </w:pPr>
            <w:r w:rsidRPr="00501FD8">
              <w:rPr>
                <w:sz w:val="18"/>
                <w:szCs w:val="18"/>
                <w:lang w:val="fr-FR"/>
              </w:rPr>
              <w:t>Plan stratégique de la Convention sur les espèces migratrices</w:t>
            </w:r>
          </w:p>
          <w:p w:rsidR="000E0AEF" w:rsidRPr="00501FD8" w:rsidRDefault="000E0AEF" w:rsidP="00683628">
            <w:pPr>
              <w:jc w:val="center"/>
              <w:rPr>
                <w:sz w:val="18"/>
                <w:szCs w:val="18"/>
                <w:lang w:val="fr-FR"/>
              </w:rPr>
            </w:pPr>
            <w:r w:rsidRPr="00501FD8">
              <w:rPr>
                <w:sz w:val="18"/>
                <w:szCs w:val="18"/>
                <w:lang w:val="fr-FR"/>
              </w:rPr>
              <w:t xml:space="preserve"> (PS)</w:t>
            </w:r>
            <w:r w:rsidRPr="00501FD8">
              <w:rPr>
                <w:sz w:val="18"/>
                <w:szCs w:val="18"/>
                <w:vertAlign w:val="superscript"/>
                <w:lang w:val="fr-FR"/>
              </w:rPr>
              <w:footnoteReference w:id="15"/>
            </w:r>
            <w:r w:rsidRPr="00501FD8">
              <w:rPr>
                <w:sz w:val="18"/>
                <w:szCs w:val="18"/>
                <w:lang w:val="fr-FR"/>
              </w:rPr>
              <w:t xml:space="preserve"> 2006-2011 &amp; décisions associées</w:t>
            </w:r>
          </w:p>
        </w:tc>
      </w:tr>
      <w:tr w:rsidR="000E0AEF" w:rsidRPr="00501FD8" w:rsidTr="00683628">
        <w:trPr>
          <w:trHeight w:val="20"/>
        </w:trPr>
        <w:tc>
          <w:tcPr>
            <w:tcW w:w="2448" w:type="dxa"/>
            <w:shd w:val="clear" w:color="auto" w:fill="7F7F7F"/>
          </w:tcPr>
          <w:p w:rsidR="000E0AEF" w:rsidRPr="00501FD8" w:rsidRDefault="000E0AEF" w:rsidP="00683628">
            <w:pPr>
              <w:rPr>
                <w:sz w:val="20"/>
                <w:szCs w:val="20"/>
                <w:lang w:val="fr-FR"/>
              </w:rPr>
            </w:pPr>
            <w:r w:rsidRPr="00501FD8">
              <w:rPr>
                <w:sz w:val="20"/>
                <w:szCs w:val="20"/>
                <w:lang w:val="fr-FR"/>
              </w:rPr>
              <w:t>CONSERVATION DES HABITATS</w:t>
            </w:r>
          </w:p>
        </w:tc>
        <w:tc>
          <w:tcPr>
            <w:tcW w:w="1346"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842"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701" w:type="dxa"/>
            <w:shd w:val="clear" w:color="auto" w:fill="7F7F7F"/>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Changements dans l’utilisation des terres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shd w:val="clear" w:color="auto" w:fill="D9D9D9"/>
          </w:tcPr>
          <w:p w:rsidR="000E0AEF" w:rsidRPr="00501FD8" w:rsidRDefault="000E0AEF" w:rsidP="00683628">
            <w:pPr>
              <w:rPr>
                <w:sz w:val="20"/>
                <w:szCs w:val="20"/>
                <w:lang w:val="fr-FR"/>
              </w:rPr>
            </w:pPr>
            <w:r w:rsidRPr="00501FD8">
              <w:rPr>
                <w:sz w:val="20"/>
                <w:szCs w:val="20"/>
                <w:lang w:val="fr-FR"/>
              </w:rPr>
              <w:t>Agriculture intensive</w:t>
            </w:r>
          </w:p>
        </w:tc>
        <w:tc>
          <w:tcPr>
            <w:tcW w:w="1346"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2"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701" w:type="dxa"/>
            <w:shd w:val="clear" w:color="auto" w:fill="D9D9D9"/>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1. Élaborer et mettre en œuvre de nouvelles politiques ou revoir les </w:t>
            </w:r>
            <w:r w:rsidRPr="00501FD8">
              <w:rPr>
                <w:sz w:val="20"/>
                <w:szCs w:val="20"/>
                <w:lang w:val="fr-FR"/>
              </w:rPr>
              <w:lastRenderedPageBreak/>
              <w:t>politiques existantes qui assurent le maintien et la gestion des habitats naturels et semi-naturels ayant une valeur pour les oiseaux terrestres migrateurs au sein de paysages gérés, récoltés ou cultivés à grande échelle et/ou intensivement</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sz w:val="18"/>
                <w:szCs w:val="18"/>
                <w:lang w:val="fr-FR"/>
              </w:rPr>
            </w:pPr>
            <w:r w:rsidRPr="00501FD8">
              <w:rPr>
                <w:rFonts w:cs="Arial"/>
                <w:sz w:val="18"/>
                <w:szCs w:val="18"/>
                <w:lang w:val="fr-FR"/>
              </w:rPr>
              <w:lastRenderedPageBreak/>
              <w:t>Principe pratique 1</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sz w:val="18"/>
                <w:szCs w:val="18"/>
                <w:lang w:val="fr-FR"/>
              </w:rPr>
            </w:pPr>
            <w:r w:rsidRPr="00501FD8">
              <w:rPr>
                <w:sz w:val="18"/>
                <w:szCs w:val="18"/>
                <w:lang w:val="fr-FR"/>
              </w:rPr>
              <w:lastRenderedPageBreak/>
              <w:t>Objectifs d’Aichi 5 &amp; 7</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sz w:val="18"/>
                <w:szCs w:val="18"/>
                <w:lang w:val="fr-FR"/>
              </w:rPr>
            </w:pPr>
            <w:r w:rsidRPr="00501FD8">
              <w:rPr>
                <w:rFonts w:cs="Arial"/>
                <w:sz w:val="18"/>
                <w:szCs w:val="18"/>
                <w:lang w:val="fr-FR"/>
              </w:rPr>
              <w:lastRenderedPageBreak/>
              <w:t>Stratégies 1.3 &amp; 1.4</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3.2.4</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lastRenderedPageBreak/>
              <w:t>Cible 2.7</w:t>
            </w:r>
          </w:p>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lastRenderedPageBreak/>
              <w:t>2. Promouvoir des systèmes agricoles respectueux de la biodiversité</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3</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Programme de travail sur la biodiversité agricole</w:t>
            </w:r>
          </w:p>
          <w:p w:rsidR="000E0AEF" w:rsidRDefault="000E0AEF" w:rsidP="00683628">
            <w:pPr>
              <w:jc w:val="center"/>
              <w:rPr>
                <w:sz w:val="18"/>
                <w:szCs w:val="18"/>
                <w:lang w:val="fr-FR"/>
              </w:rPr>
            </w:pPr>
            <w:r>
              <w:rPr>
                <w:sz w:val="18"/>
                <w:szCs w:val="18"/>
                <w:lang w:val="fr-FR"/>
              </w:rPr>
              <w:t>Objectifs d’Aichi 3 &amp; 7P</w:t>
            </w:r>
          </w:p>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3.2.4</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t>Cible 2.3</w:t>
            </w:r>
          </w:p>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3. Élaborer des principes d’aménagement de l’espace et des orientations visant à </w:t>
            </w:r>
            <w:r w:rsidRPr="00501FD8">
              <w:rPr>
                <w:sz w:val="20"/>
                <w:szCs w:val="20"/>
                <w:lang w:val="fr-FR"/>
              </w:rPr>
              <w:lastRenderedPageBreak/>
              <w:t>atténuer les conséquences négatives des formes d’agriculture à grande échelle et/ou intensive sur les oiseaux terrestres migrateurs et leurs habitats</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3</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Objectifs d’Aichi 5 &amp; 7</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3.2.4</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4. Entreprendre des Évaluations environnementales stratégiques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sz w:val="18"/>
                <w:szCs w:val="18"/>
                <w:lang w:val="fr-FR"/>
              </w:rPr>
            </w:pPr>
            <w:r w:rsidRPr="00501FD8">
              <w:rPr>
                <w:rFonts w:cs="Arial"/>
                <w:sz w:val="18"/>
                <w:szCs w:val="18"/>
                <w:lang w:val="fr-FR"/>
              </w:rPr>
              <w:t>Stratégie 1.3</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 1.3</w:t>
            </w:r>
          </w:p>
          <w:p w:rsidR="000E0AEF" w:rsidRPr="00501FD8" w:rsidRDefault="000E0AEF" w:rsidP="00683628">
            <w:pPr>
              <w:jc w:val="center"/>
              <w:rPr>
                <w:sz w:val="18"/>
                <w:szCs w:val="18"/>
                <w:lang w:val="fr-FR"/>
              </w:rPr>
            </w:pPr>
            <w:r w:rsidRPr="00501FD8">
              <w:rPr>
                <w:sz w:val="18"/>
                <w:szCs w:val="18"/>
                <w:lang w:val="fr-FR"/>
              </w:rPr>
              <w:t>PA paragr. 4.3.1</w:t>
            </w:r>
          </w:p>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 7.2</w:t>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t>Cible 2.8</w:t>
            </w:r>
          </w:p>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5. Élaborer des stratégies d’aménagement du territoire, en utilisant une approche écosystémique</w:t>
            </w:r>
          </w:p>
        </w:tc>
        <w:tc>
          <w:tcPr>
            <w:tcW w:w="1346" w:type="dxa"/>
            <w:vAlign w:val="center"/>
          </w:tcPr>
          <w:p w:rsidR="000E0AEF" w:rsidRPr="00501FD8" w:rsidRDefault="000E0AEF" w:rsidP="00683628">
            <w:pPr>
              <w:jc w:val="center"/>
              <w:rPr>
                <w:sz w:val="18"/>
                <w:szCs w:val="18"/>
                <w:lang w:val="fr-FR"/>
              </w:rPr>
            </w:pPr>
            <w:r w:rsidRPr="00501FD8">
              <w:rPr>
                <w:sz w:val="18"/>
                <w:szCs w:val="18"/>
                <w:lang w:val="fr-FR"/>
              </w:rPr>
              <w:t>Principe pratique 11</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Objectifs d’Aichi 5, 7 &amp; 17</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sz w:val="18"/>
                <w:szCs w:val="18"/>
                <w:lang w:val="fr-FR"/>
              </w:rPr>
            </w:pPr>
            <w:r w:rsidRPr="00501FD8">
              <w:rPr>
                <w:rFonts w:cs="Arial"/>
                <w:sz w:val="18"/>
                <w:szCs w:val="18"/>
                <w:lang w:val="fr-FR"/>
              </w:rPr>
              <w:t>Stratégie 1.3</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3.2.4</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t>Cible 2.9</w:t>
            </w:r>
          </w:p>
          <w:p w:rsidR="000E0AEF" w:rsidRPr="00501FD8" w:rsidRDefault="000E0AEF" w:rsidP="00683628">
            <w:pPr>
              <w:jc w:val="center"/>
              <w:rPr>
                <w:sz w:val="18"/>
                <w:szCs w:val="18"/>
                <w:lang w:val="fr-FR"/>
              </w:rPr>
            </w:pPr>
          </w:p>
        </w:tc>
      </w:tr>
      <w:tr w:rsidR="000E0AEF" w:rsidRPr="00F72DCF" w:rsidTr="00683628">
        <w:trPr>
          <w:trHeight w:val="20"/>
        </w:trPr>
        <w:tc>
          <w:tcPr>
            <w:tcW w:w="2448" w:type="dxa"/>
            <w:shd w:val="clear" w:color="auto" w:fill="D9D9D9"/>
          </w:tcPr>
          <w:p w:rsidR="000E0AEF" w:rsidRPr="00501FD8" w:rsidRDefault="000E0AEF" w:rsidP="00683628">
            <w:pPr>
              <w:rPr>
                <w:sz w:val="20"/>
                <w:szCs w:val="20"/>
                <w:lang w:val="fr-FR"/>
              </w:rPr>
            </w:pPr>
            <w:r w:rsidRPr="00501FD8">
              <w:rPr>
                <w:sz w:val="20"/>
                <w:szCs w:val="20"/>
                <w:lang w:val="fr-FR"/>
              </w:rPr>
              <w:t xml:space="preserve">Agriculture traditionnelle, y compris le pastoralisme et les </w:t>
            </w:r>
            <w:r w:rsidRPr="00501FD8">
              <w:rPr>
                <w:sz w:val="20"/>
                <w:szCs w:val="20"/>
                <w:lang w:val="fr-FR"/>
              </w:rPr>
              <w:lastRenderedPageBreak/>
              <w:t>systèmes de culture à petite échelle</w:t>
            </w:r>
          </w:p>
        </w:tc>
        <w:tc>
          <w:tcPr>
            <w:tcW w:w="1346"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2"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701" w:type="dxa"/>
            <w:shd w:val="clear" w:color="auto" w:fill="D9D9D9"/>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6. Promouvoir des politiques agricoles qui soutiennent les pratiques de gestion participatives et durables des ressources naturelles</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Principes pratiques 2, 9 &amp; 12</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Décision XI.22</w:t>
            </w:r>
          </w:p>
          <w:p w:rsidR="000E0AEF" w:rsidRPr="00501FD8" w:rsidRDefault="000E0AEF" w:rsidP="00683628">
            <w:pPr>
              <w:jc w:val="center"/>
              <w:rPr>
                <w:rFonts w:cs="Arial"/>
                <w:sz w:val="18"/>
                <w:szCs w:val="18"/>
                <w:lang w:val="fr-FR"/>
              </w:rPr>
            </w:pPr>
            <w:r w:rsidRPr="00501FD8">
              <w:rPr>
                <w:sz w:val="18"/>
                <w:szCs w:val="18"/>
                <w:lang w:val="fr-FR"/>
              </w:rPr>
              <w:t>Objectifs d’Aichi 3, 5, 7, 17 &amp; 18</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rFonts w:cs="Arial"/>
                <w:sz w:val="18"/>
                <w:szCs w:val="18"/>
                <w:lang w:val="fr-FR"/>
              </w:rPr>
            </w:pPr>
            <w:r w:rsidRPr="00501FD8">
              <w:rPr>
                <w:rFonts w:cs="Arial"/>
                <w:sz w:val="18"/>
                <w:szCs w:val="18"/>
                <w:lang w:val="fr-FR"/>
              </w:rPr>
              <w:t>Stratégie 1.4</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7. Travailler avec les communautés locales et leur donner les moyens de défendre, développer et mettre en œuvre des approches participatives et des mesures incitatives pour une gestion intégrée et durable des ressources naturelles</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Principes pratiques 2, 9, 10 &amp; 12</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Décision XI.22</w:t>
            </w:r>
          </w:p>
          <w:p w:rsidR="000E0AEF" w:rsidRPr="00501FD8" w:rsidRDefault="000E0AEF" w:rsidP="00683628">
            <w:pPr>
              <w:jc w:val="center"/>
              <w:rPr>
                <w:sz w:val="18"/>
                <w:szCs w:val="18"/>
                <w:lang w:val="fr-FR"/>
              </w:rPr>
            </w:pPr>
            <w:r w:rsidRPr="00501FD8">
              <w:rPr>
                <w:sz w:val="18"/>
                <w:szCs w:val="18"/>
                <w:lang w:val="fr-FR"/>
              </w:rPr>
              <w:t>Objectifs d’Aichi 7 &amp; 18</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sz w:val="18"/>
                <w:szCs w:val="18"/>
                <w:lang w:val="fr-FR"/>
              </w:rPr>
            </w:pPr>
            <w:r w:rsidRPr="00501FD8">
              <w:rPr>
                <w:rFonts w:cs="Arial"/>
                <w:sz w:val="18"/>
                <w:szCs w:val="18"/>
                <w:lang w:val="fr-FR"/>
              </w:rPr>
              <w:t>Stratégie 1.4</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8. Faciliter le partage, au niveau international, d’expériences pertinentes et de bonnes </w:t>
            </w:r>
            <w:r w:rsidRPr="00501FD8">
              <w:rPr>
                <w:sz w:val="20"/>
                <w:szCs w:val="20"/>
                <w:lang w:val="fr-FR"/>
              </w:rPr>
              <w:lastRenderedPageBreak/>
              <w:t>pratiques pastorales et agricoles à petite échelle</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6</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Objectifs d’Aichi 18 &amp; 19</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3</w:t>
            </w:r>
          </w:p>
          <w:p w:rsidR="000E0AEF" w:rsidRPr="00501FD8" w:rsidRDefault="000E0AEF" w:rsidP="00683628">
            <w:pPr>
              <w:jc w:val="center"/>
              <w:rPr>
                <w:sz w:val="18"/>
                <w:szCs w:val="18"/>
                <w:lang w:val="fr-FR"/>
              </w:rPr>
            </w:pPr>
            <w:r w:rsidRPr="00501FD8">
              <w:rPr>
                <w:rFonts w:cs="Arial"/>
                <w:sz w:val="18"/>
                <w:szCs w:val="18"/>
                <w:lang w:val="fr-FR"/>
              </w:rPr>
              <w:lastRenderedPageBreak/>
              <w:t>Stratégie 3.4</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9. S’efforcer d’inclure les besoins des oiseaux migrateurs en termes d’habitat dans les initiatives existantes qui travaillent avec les agriculteurs el les communautés locales,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7</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shd w:val="clear" w:color="auto" w:fill="D9D9D9"/>
          </w:tcPr>
          <w:p w:rsidR="000E0AEF" w:rsidRPr="00501FD8" w:rsidRDefault="000E0AEF" w:rsidP="00683628">
            <w:pPr>
              <w:rPr>
                <w:sz w:val="20"/>
                <w:szCs w:val="20"/>
                <w:lang w:val="fr-FR"/>
              </w:rPr>
            </w:pPr>
            <w:r w:rsidRPr="00501FD8">
              <w:rPr>
                <w:sz w:val="20"/>
                <w:szCs w:val="20"/>
                <w:lang w:val="fr-FR"/>
              </w:rPr>
              <w:t xml:space="preserve">Bois et produits forestiers non ligneux </w:t>
            </w:r>
          </w:p>
        </w:tc>
        <w:tc>
          <w:tcPr>
            <w:tcW w:w="1346"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2"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701" w:type="dxa"/>
            <w:shd w:val="clear" w:color="auto" w:fill="D9D9D9"/>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10. Inclure les besoins des oiseaux terrestres migrateurs en termes d’habitat dans l’élaboration et la mise en œuvre des plans nationaux de gestion intégrée des zones boisées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shd w:val="clear" w:color="auto" w:fill="D9D9D9"/>
          </w:tcPr>
          <w:p w:rsidR="000E0AEF" w:rsidRPr="00501FD8" w:rsidRDefault="000E0AEF" w:rsidP="00683628">
            <w:pPr>
              <w:rPr>
                <w:sz w:val="20"/>
                <w:szCs w:val="20"/>
                <w:lang w:val="fr-FR"/>
              </w:rPr>
            </w:pPr>
            <w:r w:rsidRPr="00501FD8">
              <w:rPr>
                <w:sz w:val="20"/>
                <w:szCs w:val="20"/>
                <w:lang w:val="fr-FR"/>
              </w:rPr>
              <w:t>Gestion de l’eau</w:t>
            </w:r>
          </w:p>
        </w:tc>
        <w:tc>
          <w:tcPr>
            <w:tcW w:w="1346"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2"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701" w:type="dxa"/>
            <w:shd w:val="clear" w:color="auto" w:fill="D9D9D9"/>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lastRenderedPageBreak/>
              <w:t>11. Mettre en œuvre et promouvoir largement les orientations de la Convention de Ramsar sur la gestion des zones humides et des bassins hydrographiques (résolution X.19),</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Décision XI.23</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Résolution X.19</w:t>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rFonts w:cs="Arial"/>
                <w:sz w:val="18"/>
                <w:szCs w:val="18"/>
                <w:lang w:val="fr-FR"/>
              </w:rPr>
            </w:pPr>
            <w:r w:rsidRPr="00501FD8">
              <w:rPr>
                <w:rFonts w:cs="Arial"/>
                <w:sz w:val="18"/>
                <w:szCs w:val="18"/>
                <w:lang w:val="fr-FR"/>
              </w:rPr>
              <w:t>Stratégie 1.7</w:t>
            </w:r>
          </w:p>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12. Réglementer les menaces anthropiques susceptibles de provoquer la dégradation et/ou la perte de zones humides importantes pour les oiseaux terrestres migrateurs et initier des programmes de réhabilitation ou de restauration, lorsque cela est possible et approprié.</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Programme de travail sur la biodiversité des eaux intérieures</w:t>
            </w:r>
          </w:p>
          <w:p w:rsidR="000E0AEF" w:rsidRPr="00501FD8" w:rsidRDefault="000E0AEF" w:rsidP="00683628">
            <w:pPr>
              <w:jc w:val="center"/>
              <w:rPr>
                <w:sz w:val="18"/>
                <w:szCs w:val="18"/>
                <w:lang w:val="fr-FR"/>
              </w:rPr>
            </w:pPr>
            <w:r w:rsidRPr="00501FD8">
              <w:rPr>
                <w:sz w:val="18"/>
                <w:szCs w:val="18"/>
                <w:lang w:val="fr-FR"/>
              </w:rPr>
              <w:t>Objectifs d’Aichi 7 &amp; 17</w:t>
            </w:r>
          </w:p>
          <w:p w:rsidR="000E0AEF" w:rsidRPr="00501FD8" w:rsidRDefault="000E0AEF" w:rsidP="00683628">
            <w:pPr>
              <w:jc w:val="center"/>
              <w:rPr>
                <w:rFonts w:cs="Arial"/>
                <w:sz w:val="18"/>
                <w:szCs w:val="18"/>
                <w:lang w:val="fr-FR"/>
              </w:rPr>
            </w:pPr>
            <w:r w:rsidRPr="00501FD8">
              <w:rPr>
                <w:sz w:val="18"/>
                <w:szCs w:val="18"/>
                <w:lang w:val="fr-FR"/>
              </w:rPr>
              <w:t>Décision XI.16</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rFonts w:cs="Arial"/>
                <w:sz w:val="18"/>
                <w:szCs w:val="18"/>
                <w:lang w:val="fr-FR"/>
              </w:rPr>
            </w:pPr>
            <w:r w:rsidRPr="00501FD8">
              <w:rPr>
                <w:rFonts w:cs="Arial"/>
                <w:sz w:val="18"/>
                <w:szCs w:val="18"/>
                <w:lang w:val="fr-FR"/>
              </w:rPr>
              <w:t>Objectif 2</w:t>
            </w:r>
          </w:p>
          <w:p w:rsidR="000E0AEF" w:rsidRPr="00501FD8" w:rsidRDefault="000E0AEF" w:rsidP="00683628">
            <w:pPr>
              <w:jc w:val="center"/>
              <w:rPr>
                <w:rFonts w:cs="Arial"/>
                <w:sz w:val="18"/>
                <w:szCs w:val="18"/>
                <w:lang w:val="fr-FR"/>
              </w:rPr>
            </w:pPr>
            <w:r w:rsidRPr="00501FD8">
              <w:rPr>
                <w:rFonts w:cs="Arial"/>
                <w:sz w:val="18"/>
                <w:szCs w:val="18"/>
                <w:lang w:val="fr-FR"/>
              </w:rPr>
              <w:t>Stratégie 1.8 &amp; 2.7</w:t>
            </w:r>
          </w:p>
        </w:tc>
        <w:tc>
          <w:tcPr>
            <w:tcW w:w="1843"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w:t>
            </w:r>
            <w:r w:rsidRPr="00501FD8">
              <w:rPr>
                <w:sz w:val="18"/>
                <w:szCs w:val="18"/>
              </w:rPr>
              <w:t xml:space="preserve"> 3.3 &amp; 3.2.3</w:t>
            </w:r>
            <w:r w:rsidRPr="00501FD8">
              <w:rPr>
                <w:sz w:val="18"/>
                <w:szCs w:val="18"/>
                <w:lang w:val="fr-FR"/>
              </w:rPr>
              <w:t xml:space="preserve"> </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shd w:val="clear" w:color="auto" w:fill="D9D9D9"/>
          </w:tcPr>
          <w:p w:rsidR="000E0AEF" w:rsidRPr="00501FD8" w:rsidRDefault="000E0AEF" w:rsidP="00683628">
            <w:pPr>
              <w:rPr>
                <w:sz w:val="20"/>
                <w:szCs w:val="20"/>
                <w:lang w:val="fr-FR"/>
              </w:rPr>
            </w:pPr>
            <w:r w:rsidRPr="00501FD8">
              <w:rPr>
                <w:sz w:val="20"/>
                <w:szCs w:val="20"/>
                <w:lang w:val="fr-FR"/>
              </w:rPr>
              <w:t>Énergie</w:t>
            </w:r>
          </w:p>
        </w:tc>
        <w:tc>
          <w:tcPr>
            <w:tcW w:w="1346"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2"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701" w:type="dxa"/>
            <w:shd w:val="clear" w:color="auto" w:fill="D9D9D9"/>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lastRenderedPageBreak/>
              <w:t>13. 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sz w:val="18"/>
                <w:szCs w:val="18"/>
                <w:lang w:val="fr-FR"/>
              </w:rPr>
            </w:pPr>
            <w:r w:rsidRPr="00501FD8">
              <w:rPr>
                <w:rFonts w:cs="Arial"/>
                <w:sz w:val="18"/>
                <w:szCs w:val="18"/>
                <w:lang w:val="fr-FR"/>
              </w:rPr>
              <w:t>Stratégie 1.3</w:t>
            </w:r>
          </w:p>
        </w:tc>
        <w:tc>
          <w:tcPr>
            <w:tcW w:w="1843"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Résolution 5.16</w:t>
            </w:r>
          </w:p>
          <w:p w:rsidR="000E0AEF" w:rsidRPr="00501FD8" w:rsidRDefault="000E0AEF" w:rsidP="00683628">
            <w:pPr>
              <w:jc w:val="center"/>
              <w:rPr>
                <w:sz w:val="18"/>
                <w:szCs w:val="18"/>
                <w:lang w:val="fr-FR"/>
              </w:rPr>
            </w:pPr>
            <w:r w:rsidRPr="00501FD8">
              <w:rPr>
                <w:sz w:val="18"/>
                <w:szCs w:val="18"/>
                <w:lang w:val="fr-FR"/>
              </w:rPr>
              <w:t>PA paragr. 4.3.5</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14. Veiller à ce qu’une approche stratégique soit adoptée concernant l’emplacement des projets alternatifs d’énergie renouvelable</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sz w:val="18"/>
                <w:szCs w:val="18"/>
                <w:lang w:val="fr-FR"/>
              </w:rPr>
            </w:pPr>
            <w:r w:rsidRPr="00501FD8">
              <w:rPr>
                <w:rFonts w:cs="Arial"/>
                <w:sz w:val="18"/>
                <w:szCs w:val="18"/>
                <w:lang w:val="fr-FR"/>
              </w:rPr>
              <w:t>Stratégie 1.3</w:t>
            </w:r>
          </w:p>
        </w:tc>
        <w:tc>
          <w:tcPr>
            <w:tcW w:w="1843"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Résolution 5.16</w:t>
            </w:r>
          </w:p>
          <w:p w:rsidR="000E0AEF" w:rsidRPr="00501FD8" w:rsidRDefault="000E0AEF" w:rsidP="00683628">
            <w:pPr>
              <w:jc w:val="center"/>
              <w:rPr>
                <w:sz w:val="18"/>
                <w:szCs w:val="18"/>
                <w:lang w:val="fr-FR"/>
              </w:rPr>
            </w:pPr>
            <w:r w:rsidRPr="00501FD8">
              <w:rPr>
                <w:sz w:val="18"/>
                <w:szCs w:val="18"/>
                <w:lang w:val="fr-FR"/>
              </w:rPr>
              <w:t>PS Cible 1.3</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lastRenderedPageBreak/>
              <w:t>15. Instituer des politiques de gestion durable de l’utilisation des terres et de l’énergie,</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3</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Objectifs d’Aichi 4 &amp; 7</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sz w:val="18"/>
                <w:szCs w:val="18"/>
                <w:lang w:val="fr-FR"/>
              </w:rPr>
            </w:pPr>
            <w:r w:rsidRPr="00501FD8">
              <w:rPr>
                <w:rFonts w:cs="Arial"/>
                <w:sz w:val="18"/>
                <w:szCs w:val="18"/>
                <w:lang w:val="fr-FR"/>
              </w:rPr>
              <w:t>Stratégies 1.3 &amp; 1.4</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Default="000E0AEF" w:rsidP="00683628">
            <w:pPr>
              <w:rPr>
                <w:sz w:val="20"/>
                <w:szCs w:val="20"/>
                <w:lang w:val="fr-FR"/>
              </w:rPr>
            </w:pPr>
            <w:r w:rsidRPr="00501FD8">
              <w:rPr>
                <w:sz w:val="20"/>
                <w:szCs w:val="20"/>
                <w:lang w:val="fr-FR"/>
              </w:rPr>
              <w:t>16. Chercher à réduire la dépendance à l’égard du bois de chauffage</w:t>
            </w:r>
          </w:p>
          <w:p w:rsidR="000E0AEF" w:rsidRPr="00501FD8" w:rsidRDefault="000E0AEF" w:rsidP="00683628">
            <w:pPr>
              <w:rPr>
                <w:sz w:val="20"/>
                <w:szCs w:val="20"/>
                <w:lang w:val="fr-FR"/>
              </w:rPr>
            </w:pP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7</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17. Veiller à ce que les nouveaux réservoirs hydroélectriques prévus et les autres ouvrages modifiant l’hydrologie naturelle fassent l’objet d’études rigoureuses des impacts environnementaux</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sz w:val="18"/>
                <w:szCs w:val="18"/>
                <w:lang w:val="fr-FR"/>
              </w:rPr>
            </w:pPr>
            <w:r w:rsidRPr="00501FD8">
              <w:rPr>
                <w:rFonts w:cs="Arial"/>
                <w:sz w:val="18"/>
                <w:szCs w:val="18"/>
                <w:lang w:val="fr-FR"/>
              </w:rPr>
              <w:t>Stratégies 1.3 &amp; 1.7</w:t>
            </w:r>
          </w:p>
        </w:tc>
        <w:tc>
          <w:tcPr>
            <w:tcW w:w="1843"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Résolution 5.16</w:t>
            </w:r>
          </w:p>
          <w:p w:rsidR="000E0AEF" w:rsidRPr="00501FD8" w:rsidRDefault="000E0AEF" w:rsidP="00683628">
            <w:pPr>
              <w:jc w:val="center"/>
              <w:rPr>
                <w:sz w:val="18"/>
                <w:szCs w:val="18"/>
                <w:lang w:val="fr-FR"/>
              </w:rPr>
            </w:pPr>
            <w:r w:rsidRPr="00501FD8">
              <w:rPr>
                <w:sz w:val="18"/>
                <w:szCs w:val="18"/>
                <w:lang w:val="fr-FR"/>
              </w:rPr>
              <w:t>PS Cible 1.3</w:t>
            </w:r>
          </w:p>
          <w:p w:rsidR="000E0AEF" w:rsidRPr="00501FD8" w:rsidRDefault="000E0AEF" w:rsidP="00683628">
            <w:pPr>
              <w:jc w:val="center"/>
              <w:rPr>
                <w:sz w:val="18"/>
                <w:szCs w:val="18"/>
                <w:lang w:val="fr-FR"/>
              </w:rPr>
            </w:pPr>
            <w:r w:rsidRPr="00501FD8">
              <w:rPr>
                <w:sz w:val="18"/>
                <w:szCs w:val="18"/>
                <w:lang w:val="fr-FR"/>
              </w:rPr>
              <w:t>PA paragr. 4.3.1</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 7.2</w:t>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t>Cible 2.8</w:t>
            </w:r>
          </w:p>
          <w:p w:rsidR="000E0AEF" w:rsidRPr="00501FD8" w:rsidRDefault="000E0AEF" w:rsidP="00683628">
            <w:pPr>
              <w:jc w:val="center"/>
              <w:rPr>
                <w:sz w:val="18"/>
                <w:szCs w:val="18"/>
                <w:lang w:val="fr-FR"/>
              </w:rPr>
            </w:pPr>
          </w:p>
        </w:tc>
      </w:tr>
      <w:tr w:rsidR="000E0AEF" w:rsidRPr="00501FD8" w:rsidTr="00683628">
        <w:trPr>
          <w:trHeight w:val="20"/>
        </w:trPr>
        <w:tc>
          <w:tcPr>
            <w:tcW w:w="244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 xml:space="preserve">18. Atténuer les impacts des barrages hydroélectriques existants en permettant </w:t>
            </w:r>
            <w:r w:rsidRPr="00501FD8">
              <w:rPr>
                <w:sz w:val="20"/>
                <w:szCs w:val="20"/>
                <w:lang w:val="fr-FR"/>
              </w:rPr>
              <w:lastRenderedPageBreak/>
              <w:t>des décharges et des inondations artificielles bien gérées en aval</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9</w:t>
            </w: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Résolution X.19</w:t>
            </w:r>
          </w:p>
          <w:p w:rsidR="000E0AEF" w:rsidRPr="00501FD8" w:rsidRDefault="000E0AEF" w:rsidP="00683628">
            <w:pPr>
              <w:jc w:val="center"/>
              <w:rPr>
                <w:rFonts w:cs="Arial"/>
                <w:sz w:val="18"/>
                <w:szCs w:val="18"/>
                <w:lang w:val="fr-FR"/>
              </w:rPr>
            </w:pPr>
            <w:r w:rsidRPr="00501FD8">
              <w:rPr>
                <w:rFonts w:cs="Arial"/>
                <w:sz w:val="18"/>
                <w:szCs w:val="18"/>
                <w:lang w:val="fr-FR"/>
              </w:rPr>
              <w:lastRenderedPageBreak/>
              <w:t>Objectif 1</w:t>
            </w:r>
          </w:p>
          <w:p w:rsidR="000E0AEF" w:rsidRPr="00501FD8" w:rsidRDefault="000E0AEF" w:rsidP="00683628">
            <w:pPr>
              <w:jc w:val="center"/>
              <w:rPr>
                <w:sz w:val="18"/>
                <w:szCs w:val="18"/>
                <w:lang w:val="fr-FR"/>
              </w:rPr>
            </w:pPr>
            <w:r w:rsidRPr="00501FD8">
              <w:rPr>
                <w:rFonts w:cs="Arial"/>
                <w:sz w:val="18"/>
                <w:szCs w:val="18"/>
                <w:lang w:val="fr-FR"/>
              </w:rPr>
              <w:t>Stratégie 1.7</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shd w:val="clear" w:color="auto" w:fill="D9D9D9"/>
          </w:tcPr>
          <w:p w:rsidR="000E0AEF" w:rsidRPr="00501FD8" w:rsidRDefault="000E0AEF" w:rsidP="00683628">
            <w:pPr>
              <w:rPr>
                <w:sz w:val="20"/>
                <w:szCs w:val="20"/>
                <w:lang w:val="fr-FR"/>
              </w:rPr>
            </w:pPr>
            <w:r w:rsidRPr="00501FD8">
              <w:rPr>
                <w:sz w:val="20"/>
                <w:szCs w:val="20"/>
                <w:lang w:val="fr-FR"/>
              </w:rPr>
              <w:t>Re-végétalisation (y compris reboisement) et réduction de la désertification et des émissions de carbone dues à la déforestation et à la dégradation des habitats</w:t>
            </w:r>
          </w:p>
        </w:tc>
        <w:tc>
          <w:tcPr>
            <w:tcW w:w="1346"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2"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843" w:type="dxa"/>
            <w:shd w:val="clear" w:color="auto" w:fill="D9D9D9"/>
            <w:vAlign w:val="center"/>
          </w:tcPr>
          <w:p w:rsidR="000E0AEF" w:rsidRPr="00501FD8" w:rsidRDefault="000E0AEF" w:rsidP="00683628">
            <w:pPr>
              <w:jc w:val="center"/>
              <w:rPr>
                <w:sz w:val="18"/>
                <w:szCs w:val="18"/>
                <w:lang w:val="fr-FR"/>
              </w:rPr>
            </w:pPr>
          </w:p>
        </w:tc>
        <w:tc>
          <w:tcPr>
            <w:tcW w:w="1701" w:type="dxa"/>
            <w:shd w:val="clear" w:color="auto" w:fill="D9D9D9"/>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19. Encourager, dans les initiatives</w:t>
            </w:r>
            <w:r>
              <w:rPr>
                <w:sz w:val="20"/>
                <w:szCs w:val="20"/>
                <w:lang w:val="fr-FR"/>
              </w:rPr>
              <w:t xml:space="preserve"> de boisement ou de </w:t>
            </w:r>
            <w:proofErr w:type="spellStart"/>
            <w:r>
              <w:rPr>
                <w:sz w:val="20"/>
                <w:szCs w:val="20"/>
                <w:lang w:val="fr-FR"/>
              </w:rPr>
              <w:t>reboisement,</w:t>
            </w:r>
            <w:r w:rsidRPr="00501FD8">
              <w:rPr>
                <w:sz w:val="20"/>
                <w:szCs w:val="20"/>
                <w:lang w:val="fr-FR"/>
              </w:rPr>
              <w:t>l’utilisation</w:t>
            </w:r>
            <w:proofErr w:type="spellEnd"/>
            <w:r w:rsidRPr="00501FD8">
              <w:rPr>
                <w:sz w:val="20"/>
                <w:szCs w:val="20"/>
                <w:lang w:val="fr-FR"/>
              </w:rPr>
              <w:t xml:space="preserve"> d’arbres ou d’autres plantes autochtones ayant une grande valeur pour les oiseaux terrestres migrateurs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20. Incorporer les considérations relatives à la conservation des </w:t>
            </w:r>
            <w:r w:rsidRPr="00501FD8">
              <w:rPr>
                <w:sz w:val="20"/>
                <w:szCs w:val="20"/>
                <w:lang w:val="fr-FR"/>
              </w:rPr>
              <w:lastRenderedPageBreak/>
              <w:t>oiseaux terrestres migrateurs dans les mesures prises pour mettre en œuvre la Convention des Nations Unies sur la lutte contre la désertification (UNCCD)</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sz w:val="18"/>
                <w:szCs w:val="18"/>
                <w:lang w:val="fr-FR"/>
              </w:rPr>
            </w:pPr>
            <w:r w:rsidRPr="00501FD8">
              <w:rPr>
                <w:rFonts w:cs="Arial"/>
                <w:sz w:val="18"/>
                <w:szCs w:val="18"/>
                <w:lang w:val="fr-FR"/>
              </w:rPr>
              <w:lastRenderedPageBreak/>
              <w:t>Principe pratique 3</w:t>
            </w: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Gestion intégrée de l’utilisation des terres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21. Encourager et assurer la mise en œuvre locale de politiques de gestion de l’utilisation des terres potentiellement à travers des programmes d’incitation appropriés</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Principes pratiques 9, 10 &amp; 11</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Objectifs d’Aichi 3 &amp; 17</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sz w:val="18"/>
                <w:szCs w:val="18"/>
                <w:lang w:val="fr-FR"/>
              </w:rPr>
            </w:pPr>
            <w:r w:rsidRPr="00501FD8">
              <w:rPr>
                <w:rFonts w:cs="Arial"/>
                <w:sz w:val="18"/>
                <w:szCs w:val="18"/>
                <w:lang w:val="fr-FR"/>
              </w:rPr>
              <w:t>Stratégie 1.11</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 xml:space="preserve">Sites d’importance nationale ou internationale pour les </w:t>
            </w:r>
            <w:r w:rsidRPr="00501FD8">
              <w:rPr>
                <w:sz w:val="20"/>
                <w:szCs w:val="20"/>
                <w:lang w:val="fr-FR"/>
              </w:rPr>
              <w:lastRenderedPageBreak/>
              <w:t>oiseaux terrestres migrateurs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22. Entreprendre et publier des inventaires nationaux des sites d’importance pour les oiseaux terrestres migrateurs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19</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sz w:val="18"/>
                <w:szCs w:val="18"/>
                <w:lang w:val="fr-FR"/>
              </w:rPr>
            </w:pPr>
            <w:r w:rsidRPr="00501FD8">
              <w:rPr>
                <w:rFonts w:cs="Arial"/>
                <w:sz w:val="18"/>
                <w:szCs w:val="18"/>
                <w:lang w:val="fr-FR"/>
              </w:rPr>
              <w:t>Stratégie 1.1</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 1.2</w:t>
            </w:r>
          </w:p>
          <w:p w:rsidR="000E0AEF" w:rsidRPr="00501FD8" w:rsidRDefault="000E0AEF" w:rsidP="00683628">
            <w:pPr>
              <w:jc w:val="center"/>
              <w:rPr>
                <w:sz w:val="18"/>
                <w:szCs w:val="18"/>
                <w:lang w:val="fr-FR"/>
              </w:rPr>
            </w:pPr>
            <w:r w:rsidRPr="00501FD8">
              <w:rPr>
                <w:sz w:val="18"/>
                <w:szCs w:val="18"/>
                <w:lang w:val="fr-FR"/>
              </w:rPr>
              <w:t>PA paragr. 3.1.1</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23. Faciliter et promouvoir la désignation des sites importants pour les oiseaux terrestres migrateurs au titre de statuts de protection nationaux et internationaux appropriés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Décision XI.24</w:t>
            </w:r>
          </w:p>
          <w:p w:rsidR="000E0AEF" w:rsidRPr="00501FD8" w:rsidRDefault="000E0AEF" w:rsidP="00683628">
            <w:pPr>
              <w:jc w:val="center"/>
              <w:rPr>
                <w:sz w:val="18"/>
                <w:szCs w:val="18"/>
                <w:lang w:val="fr-FR"/>
              </w:rPr>
            </w:pPr>
            <w:r w:rsidRPr="00501FD8">
              <w:rPr>
                <w:sz w:val="18"/>
                <w:szCs w:val="18"/>
                <w:lang w:val="fr-FR"/>
              </w:rPr>
              <w:t>Programme de travail sur les aires protégées</w:t>
            </w:r>
          </w:p>
          <w:p w:rsidR="000E0AEF" w:rsidRPr="00501FD8" w:rsidRDefault="000E0AEF" w:rsidP="00683628">
            <w:pPr>
              <w:jc w:val="center"/>
              <w:rPr>
                <w:sz w:val="18"/>
                <w:szCs w:val="18"/>
                <w:lang w:val="fr-FR"/>
              </w:rPr>
            </w:pPr>
            <w:r w:rsidRPr="00501FD8">
              <w:rPr>
                <w:sz w:val="18"/>
                <w:szCs w:val="18"/>
                <w:lang w:val="fr-FR"/>
              </w:rPr>
              <w:t>Objectif d’Aichi 11</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2</w:t>
            </w:r>
          </w:p>
          <w:p w:rsidR="000E0AEF" w:rsidRPr="00501FD8" w:rsidRDefault="000E0AEF" w:rsidP="00683628">
            <w:pPr>
              <w:jc w:val="center"/>
              <w:rPr>
                <w:sz w:val="18"/>
                <w:szCs w:val="18"/>
                <w:lang w:val="fr-FR"/>
              </w:rPr>
            </w:pPr>
            <w:r w:rsidRPr="00501FD8">
              <w:rPr>
                <w:rFonts w:cs="Arial"/>
                <w:sz w:val="18"/>
                <w:szCs w:val="18"/>
                <w:lang w:val="fr-FR"/>
              </w:rPr>
              <w:t>Stratégie 2.1</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3.2.1</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 10.3</w:t>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t>Cible 2.7</w:t>
            </w:r>
          </w:p>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24. Mettre en place un réseau de sites critiques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11</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Objectif 2</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Cibles 1.2 &amp; 3.2.1</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 10.3</w:t>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lastRenderedPageBreak/>
              <w:t>Cible 2.7</w:t>
            </w:r>
          </w:p>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lastRenderedPageBreak/>
              <w:t xml:space="preserve">25. Examiner et, si nécessaire, établir et mettre en œuvre des modes de gestion appropriés et efficaces pour la conservation </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3</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2</w:t>
            </w:r>
          </w:p>
          <w:p w:rsidR="000E0AEF" w:rsidRPr="00501FD8" w:rsidRDefault="000E0AEF" w:rsidP="00683628">
            <w:pPr>
              <w:jc w:val="center"/>
              <w:rPr>
                <w:sz w:val="18"/>
                <w:szCs w:val="18"/>
                <w:lang w:val="fr-FR"/>
              </w:rPr>
            </w:pPr>
            <w:r w:rsidRPr="00501FD8">
              <w:rPr>
                <w:rFonts w:cs="Arial"/>
                <w:sz w:val="18"/>
                <w:szCs w:val="18"/>
                <w:lang w:val="fr-FR"/>
              </w:rPr>
              <w:t>Stratégies 2.5 &amp; 2.7</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3.2.3</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26. Promouvoir des approches participatives de la planification, de la gestion et de la conservation des sites</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Principes pratiques 9 &amp; 12</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18</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2</w:t>
            </w:r>
          </w:p>
          <w:p w:rsidR="000E0AEF" w:rsidRPr="00501FD8" w:rsidRDefault="000E0AEF" w:rsidP="00683628">
            <w:pPr>
              <w:jc w:val="center"/>
              <w:rPr>
                <w:sz w:val="18"/>
                <w:szCs w:val="18"/>
                <w:lang w:val="fr-FR"/>
              </w:rPr>
            </w:pPr>
            <w:r w:rsidRPr="00501FD8">
              <w:rPr>
                <w:rFonts w:cs="Arial"/>
                <w:sz w:val="18"/>
                <w:szCs w:val="18"/>
                <w:lang w:val="fr-FR"/>
              </w:rPr>
              <w:t>Stratégies 2.3 &amp; 2.7</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Changement climatique</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 xml:space="preserve">27. Mettre en œuvre les mesures énoncées dans la résolution 5.13 de l’AEWA (Mesures d’adaptation au changement climatique pour les oiseaux d’eau), la résolution X.24 de la </w:t>
            </w:r>
            <w:r w:rsidRPr="00501FD8">
              <w:rPr>
                <w:sz w:val="20"/>
                <w:szCs w:val="20"/>
                <w:lang w:val="fr-FR"/>
              </w:rPr>
              <w:lastRenderedPageBreak/>
              <w:t>Convention de Ramsar (Changement climatique et zones humides) et les résolutions 9.7 (Impact du changement climatique sur les espèces migratrices) et 10.19 (Conservation des espèces migratrices à la lumière du changement climatique) de la CMS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15</w:t>
            </w:r>
          </w:p>
        </w:tc>
        <w:tc>
          <w:tcPr>
            <w:tcW w:w="1842" w:type="dxa"/>
            <w:vAlign w:val="center"/>
          </w:tcPr>
          <w:p w:rsidR="000E0AEF" w:rsidRPr="00501FD8" w:rsidRDefault="000E0AEF" w:rsidP="00683628">
            <w:pPr>
              <w:jc w:val="center"/>
              <w:rPr>
                <w:sz w:val="18"/>
                <w:szCs w:val="18"/>
                <w:lang w:val="fr-FR"/>
              </w:rPr>
            </w:pPr>
            <w:r w:rsidRPr="00501FD8">
              <w:rPr>
                <w:sz w:val="20"/>
                <w:szCs w:val="20"/>
                <w:lang w:val="fr-FR"/>
              </w:rPr>
              <w:t>Résolution X.24</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r w:rsidRPr="00501FD8">
              <w:rPr>
                <w:sz w:val="20"/>
                <w:szCs w:val="20"/>
                <w:lang w:val="fr-FR"/>
              </w:rPr>
              <w:t>Résolution 5.13</w:t>
            </w:r>
          </w:p>
        </w:tc>
        <w:tc>
          <w:tcPr>
            <w:tcW w:w="1701" w:type="dxa"/>
            <w:vAlign w:val="center"/>
          </w:tcPr>
          <w:p w:rsidR="000E0AEF" w:rsidRPr="00501FD8" w:rsidRDefault="000E0AEF" w:rsidP="00683628">
            <w:pPr>
              <w:jc w:val="center"/>
              <w:rPr>
                <w:sz w:val="20"/>
                <w:szCs w:val="20"/>
                <w:lang w:val="fr-FR"/>
              </w:rPr>
            </w:pPr>
            <w:r w:rsidRPr="00501FD8">
              <w:rPr>
                <w:sz w:val="20"/>
                <w:szCs w:val="20"/>
                <w:lang w:val="fr-FR"/>
              </w:rPr>
              <w:t>Résolution 9.7</w:t>
            </w:r>
          </w:p>
          <w:p w:rsidR="000E0AEF" w:rsidRPr="00501FD8" w:rsidRDefault="000E0AEF" w:rsidP="00683628">
            <w:pPr>
              <w:jc w:val="center"/>
              <w:rPr>
                <w:sz w:val="18"/>
                <w:szCs w:val="18"/>
                <w:lang w:val="fr-FR"/>
              </w:rPr>
            </w:pPr>
            <w:r w:rsidRPr="00501FD8">
              <w:rPr>
                <w:sz w:val="20"/>
                <w:szCs w:val="20"/>
                <w:lang w:val="fr-FR"/>
              </w:rPr>
              <w:t>Résolution 10.19</w:t>
            </w:r>
          </w:p>
        </w:tc>
      </w:tr>
      <w:tr w:rsidR="000E0AEF" w:rsidRPr="00501FD8" w:rsidTr="00683628">
        <w:trPr>
          <w:trHeight w:val="20"/>
        </w:trPr>
        <w:tc>
          <w:tcPr>
            <w:tcW w:w="2448" w:type="dxa"/>
            <w:shd w:val="clear" w:color="auto" w:fill="7F7F7F"/>
          </w:tcPr>
          <w:p w:rsidR="000E0AEF" w:rsidRPr="00501FD8" w:rsidRDefault="000E0AEF" w:rsidP="00683628">
            <w:pPr>
              <w:rPr>
                <w:sz w:val="20"/>
                <w:szCs w:val="20"/>
                <w:lang w:val="fr-FR"/>
              </w:rPr>
            </w:pPr>
            <w:r w:rsidRPr="00501FD8">
              <w:rPr>
                <w:sz w:val="20"/>
                <w:szCs w:val="20"/>
                <w:lang w:val="fr-FR"/>
              </w:rPr>
              <w:t>PRÉLÈVEMENT ET COMMERCE</w:t>
            </w:r>
          </w:p>
        </w:tc>
        <w:tc>
          <w:tcPr>
            <w:tcW w:w="1346"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842"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701" w:type="dxa"/>
            <w:shd w:val="clear" w:color="auto" w:fill="7F7F7F"/>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28. Identifier les espèces d’oiseaux terrestres migrateurs qui font l’objet de prélèvements et de commerce</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12</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1</w:t>
            </w:r>
          </w:p>
          <w:p w:rsidR="000E0AEF" w:rsidRPr="00501FD8" w:rsidRDefault="000E0AEF" w:rsidP="00683628">
            <w:pPr>
              <w:jc w:val="center"/>
              <w:rPr>
                <w:sz w:val="18"/>
                <w:szCs w:val="18"/>
                <w:lang w:val="fr-FR"/>
              </w:rPr>
            </w:pPr>
            <w:r w:rsidRPr="00501FD8">
              <w:rPr>
                <w:sz w:val="18"/>
                <w:szCs w:val="18"/>
                <w:lang w:val="fr-FR"/>
              </w:rPr>
              <w:t>Cible 1.4</w:t>
            </w:r>
          </w:p>
        </w:tc>
      </w:tr>
      <w:tr w:rsidR="000E0AEF" w:rsidRPr="00501FD8"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Réglementation des prélèvements autorisés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29. Assurer la protection juridique des espèces migratrices d’oiseaux </w:t>
            </w:r>
            <w:r w:rsidRPr="00501FD8">
              <w:rPr>
                <w:sz w:val="20"/>
                <w:szCs w:val="20"/>
                <w:lang w:val="fr-FR"/>
              </w:rPr>
              <w:lastRenderedPageBreak/>
              <w:t>terrestres dont l’état de conservation est le plus préoccupant</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12</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 2.3</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30. </w:t>
            </w:r>
            <w:r w:rsidRPr="00B65176">
              <w:rPr>
                <w:sz w:val="20"/>
                <w:szCs w:val="20"/>
                <w:lang w:val="fr-FR"/>
              </w:rPr>
              <w:t>Définir les quotas et les moyens autorisés pour le prélèvement des oiseaux terrestres migrateurs, et mettre en place des contrôles adéquats afin de veiller à ce que ces limites soient</w:t>
            </w:r>
            <w:r w:rsidRPr="00501FD8">
              <w:rPr>
                <w:sz w:val="20"/>
                <w:szCs w:val="20"/>
                <w:lang w:val="fr-FR"/>
              </w:rPr>
              <w:t xml:space="preserve"> r</w:t>
            </w:r>
            <w:r w:rsidRPr="00B65176">
              <w:rPr>
                <w:sz w:val="18"/>
                <w:szCs w:val="18"/>
                <w:lang w:val="fr-FR"/>
              </w:rPr>
              <w:t>espectées</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4</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12</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 2.2</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31. Donner la priorité à la conservation des espèces d’oiseaux terrestres migrateurs dont la population mondiale présente une tendance au déclin</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12</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 2.3</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32. Réglementer tout prélèvement et commerce des espèces d’oiseaux terrestres </w:t>
            </w:r>
            <w:r w:rsidRPr="00501FD8">
              <w:rPr>
                <w:sz w:val="20"/>
                <w:szCs w:val="20"/>
                <w:lang w:val="fr-FR"/>
              </w:rPr>
              <w:lastRenderedPageBreak/>
              <w:t>migrateurs dont les tendances de la population sont en hausse, stables ou inconnues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12</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 2.3</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33. Compiler les listes nationales d’oiseaux terrestres migrateurs classées en tant qu’espèces gibiers, les périodes d’ouverture de la chasse dans chaque pays et les données relatives au commerce</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19</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Cibles 2.2, 2.5 &amp; 3.1</w:t>
            </w:r>
          </w:p>
        </w:tc>
        <w:tc>
          <w:tcPr>
            <w:tcW w:w="1701"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34. Mettre en œuvre des programmes sur les moyens de subsistance alternatifs ou des programmes d’élevage en captivité d’oiseaux terrestres migrateurs utilisés comme source de nourriture</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lastRenderedPageBreak/>
              <w:t>Prélèvements illicites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35. Promouvoir la coopération internationale entre les autorités chargées de la lutte contre la fraude et les autres acteurs</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8</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12</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3</w:t>
            </w:r>
          </w:p>
          <w:p w:rsidR="000E0AEF" w:rsidRPr="00501FD8" w:rsidRDefault="000E0AEF" w:rsidP="00683628">
            <w:pPr>
              <w:jc w:val="center"/>
              <w:rPr>
                <w:sz w:val="18"/>
                <w:szCs w:val="18"/>
                <w:lang w:val="fr-FR"/>
              </w:rPr>
            </w:pPr>
            <w:r w:rsidRPr="00501FD8">
              <w:rPr>
                <w:rFonts w:cs="Arial"/>
                <w:sz w:val="18"/>
                <w:szCs w:val="18"/>
                <w:lang w:val="fr-FR"/>
              </w:rPr>
              <w:t>Stratégie 3.4</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36. Agir à travers les instruments juridiques de réglementation du commerce national et/ou international</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12</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section 2</w:t>
            </w:r>
          </w:p>
        </w:tc>
        <w:tc>
          <w:tcPr>
            <w:tcW w:w="1701"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Dérangement par les activités humaines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37. Promouvoir des études destinées à évaluer l’effet du dérangement humain sur les principaux sites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2</w:t>
            </w:r>
          </w:p>
          <w:p w:rsidR="000E0AEF" w:rsidRPr="00501FD8" w:rsidRDefault="000E0AEF" w:rsidP="00683628">
            <w:pPr>
              <w:jc w:val="center"/>
              <w:rPr>
                <w:sz w:val="18"/>
                <w:szCs w:val="18"/>
                <w:lang w:val="fr-FR"/>
              </w:rPr>
            </w:pPr>
            <w:r w:rsidRPr="00501FD8">
              <w:rPr>
                <w:rFonts w:cs="Arial"/>
                <w:sz w:val="18"/>
                <w:szCs w:val="18"/>
                <w:lang w:val="fr-FR"/>
              </w:rPr>
              <w:t>Stratégies 2.3 &amp; 2.7</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4.3.6 &amp; 5.6</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38. Encourager le développement et la </w:t>
            </w:r>
            <w:r w:rsidRPr="00501FD8">
              <w:rPr>
                <w:sz w:val="20"/>
                <w:szCs w:val="20"/>
                <w:lang w:val="fr-FR"/>
              </w:rPr>
              <w:lastRenderedPageBreak/>
              <w:t>mise en œuvre de plans de gestion efficaces sur des sites sensibles</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sz w:val="18"/>
                <w:szCs w:val="18"/>
                <w:lang w:val="fr-FR"/>
              </w:rPr>
            </w:pPr>
            <w:r w:rsidRPr="00501FD8">
              <w:rPr>
                <w:rFonts w:cs="Arial"/>
                <w:sz w:val="18"/>
                <w:szCs w:val="18"/>
                <w:lang w:val="fr-FR"/>
              </w:rPr>
              <w:lastRenderedPageBreak/>
              <w:t>Principe pratique 9</w:t>
            </w: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lastRenderedPageBreak/>
              <w:t>Objectif 2</w:t>
            </w:r>
          </w:p>
          <w:p w:rsidR="000E0AEF" w:rsidRPr="00501FD8" w:rsidRDefault="000E0AEF" w:rsidP="00683628">
            <w:pPr>
              <w:jc w:val="center"/>
              <w:rPr>
                <w:sz w:val="18"/>
                <w:szCs w:val="18"/>
                <w:lang w:val="fr-FR"/>
              </w:rPr>
            </w:pPr>
            <w:r w:rsidRPr="00501FD8">
              <w:rPr>
                <w:rFonts w:cs="Arial"/>
                <w:sz w:val="18"/>
                <w:szCs w:val="18"/>
                <w:lang w:val="fr-FR"/>
              </w:rPr>
              <w:t>Stratégies 2.3, 2.5 &amp; 2.7</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39. Promouvoir la découverte par le public du phénomène migratoire et des oiseaux terrestres migrateurs à travers la sensibilisation et l’information</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14</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4</w:t>
            </w:r>
          </w:p>
          <w:p w:rsidR="000E0AEF" w:rsidRPr="00501FD8" w:rsidRDefault="000E0AEF" w:rsidP="00683628">
            <w:pPr>
              <w:jc w:val="center"/>
              <w:rPr>
                <w:sz w:val="18"/>
                <w:szCs w:val="18"/>
                <w:lang w:val="fr-FR"/>
              </w:rPr>
            </w:pPr>
            <w:r w:rsidRPr="00501FD8">
              <w:rPr>
                <w:rFonts w:cs="Arial"/>
                <w:sz w:val="18"/>
                <w:szCs w:val="18"/>
                <w:lang w:val="fr-FR"/>
              </w:rPr>
              <w:t>Stratégie 4.1</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 2.3 &amp; Résolution 3.10</w:t>
            </w:r>
          </w:p>
        </w:tc>
        <w:tc>
          <w:tcPr>
            <w:tcW w:w="1701"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Conflit entre les oiseaux terrestres migrateurs et les activités humaines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40. Procéder à un examen national pour identifier les espèces d’oiseaux terrestres dont la présence entre en conflit avec les activités humaines, posant ainsi </w:t>
            </w:r>
            <w:r w:rsidRPr="00501FD8">
              <w:rPr>
                <w:sz w:val="20"/>
                <w:szCs w:val="20"/>
                <w:lang w:val="fr-FR"/>
              </w:rPr>
              <w:lastRenderedPageBreak/>
              <w:t>potentiellement un problème</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4.3.1 &amp; 4.3.3</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41. Veiller à ce que des mesures réglementaires adéquates, relatives aux procédures de contrôle, soient en place</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4.3.3</w:t>
            </w: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42. Promouvoir des moyens alternatifs non létaux pour éviter les conflits</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9</w:t>
            </w: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Empoisonnement</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43. Substituer, restreindre ou interdire les substances présentant un risque élevé pour les oiseaux terrestres migrateurs</w:t>
            </w:r>
          </w:p>
        </w:tc>
        <w:tc>
          <w:tcPr>
            <w:tcW w:w="1346"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842"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701" w:type="dxa"/>
            <w:vAlign w:val="center"/>
          </w:tcPr>
          <w:p w:rsidR="000E0AEF" w:rsidRPr="00501FD8" w:rsidRDefault="000E0AEF" w:rsidP="00683628">
            <w:pPr>
              <w:jc w:val="center"/>
              <w:rPr>
                <w:rFonts w:cs="Arial"/>
                <w:sz w:val="18"/>
                <w:szCs w:val="18"/>
                <w:lang w:val="fr-FR"/>
              </w:rPr>
            </w:pP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44. Inclure des critères relatifs aux oiseaux terrestres migrateurs </w:t>
            </w:r>
            <w:r w:rsidRPr="00501FD8">
              <w:rPr>
                <w:sz w:val="20"/>
                <w:szCs w:val="20"/>
                <w:lang w:val="fr-FR"/>
              </w:rPr>
              <w:lastRenderedPageBreak/>
              <w:t>dans la Convention de Rotterdam</w:t>
            </w:r>
          </w:p>
        </w:tc>
        <w:tc>
          <w:tcPr>
            <w:tcW w:w="1346"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842"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701" w:type="dxa"/>
            <w:vAlign w:val="center"/>
          </w:tcPr>
          <w:p w:rsidR="000E0AEF" w:rsidRPr="00501FD8" w:rsidRDefault="000E0AEF" w:rsidP="00683628">
            <w:pPr>
              <w:jc w:val="center"/>
              <w:rPr>
                <w:rFonts w:cs="Arial"/>
                <w:sz w:val="18"/>
                <w:szCs w:val="18"/>
                <w:lang w:val="fr-FR"/>
              </w:rPr>
            </w:pP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45. Encourager des mécanismes législatifs nationaux permettant de suivre l’utilisation agricole des substances pesticides, ainsi que l’adoption d’une gestion intégrée des ravageurs comprenant un système de certification pour les agriculteurs</w:t>
            </w:r>
          </w:p>
        </w:tc>
        <w:tc>
          <w:tcPr>
            <w:tcW w:w="1346"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842"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701" w:type="dxa"/>
            <w:vAlign w:val="center"/>
          </w:tcPr>
          <w:p w:rsidR="000E0AEF" w:rsidRPr="00501FD8" w:rsidRDefault="000E0AEF" w:rsidP="00683628">
            <w:pPr>
              <w:jc w:val="center"/>
              <w:rPr>
                <w:rFonts w:cs="Arial"/>
                <w:sz w:val="18"/>
                <w:szCs w:val="18"/>
                <w:lang w:val="fr-FR"/>
              </w:rPr>
            </w:pP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46. Dissuader l’usage à long terme ou permanent d’appâts empoisonnés</w:t>
            </w:r>
          </w:p>
        </w:tc>
        <w:tc>
          <w:tcPr>
            <w:tcW w:w="1346"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842"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701" w:type="dxa"/>
            <w:vAlign w:val="center"/>
          </w:tcPr>
          <w:p w:rsidR="000E0AEF" w:rsidRPr="00501FD8" w:rsidRDefault="000E0AEF" w:rsidP="00683628">
            <w:pPr>
              <w:jc w:val="center"/>
              <w:rPr>
                <w:rFonts w:cs="Arial"/>
                <w:sz w:val="18"/>
                <w:szCs w:val="18"/>
                <w:lang w:val="fr-FR"/>
              </w:rPr>
            </w:pP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47. Promouvoir la connaissance et la pratique de la chasse, de la pêche et de la gestion de la faune sans utilisation de plomb</w:t>
            </w:r>
          </w:p>
        </w:tc>
        <w:tc>
          <w:tcPr>
            <w:tcW w:w="1346"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842"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701" w:type="dxa"/>
            <w:vAlign w:val="center"/>
          </w:tcPr>
          <w:p w:rsidR="000E0AEF" w:rsidRPr="00501FD8" w:rsidRDefault="000E0AEF" w:rsidP="00683628">
            <w:pPr>
              <w:jc w:val="center"/>
              <w:rPr>
                <w:rFonts w:cs="Arial"/>
                <w:sz w:val="18"/>
                <w:szCs w:val="18"/>
                <w:lang w:val="fr-FR"/>
              </w:rPr>
            </w:pPr>
          </w:p>
        </w:tc>
      </w:tr>
      <w:tr w:rsidR="000E0AEF" w:rsidRPr="00501FD8" w:rsidTr="00683628">
        <w:trPr>
          <w:trHeight w:val="20"/>
        </w:trPr>
        <w:tc>
          <w:tcPr>
            <w:tcW w:w="2448" w:type="dxa"/>
            <w:shd w:val="clear" w:color="auto" w:fill="7F7F7F"/>
          </w:tcPr>
          <w:p w:rsidR="000E0AEF" w:rsidRPr="00501FD8" w:rsidRDefault="000E0AEF" w:rsidP="00683628">
            <w:pPr>
              <w:rPr>
                <w:sz w:val="20"/>
                <w:szCs w:val="20"/>
                <w:lang w:val="fr-FR"/>
              </w:rPr>
            </w:pPr>
            <w:r w:rsidRPr="00501FD8">
              <w:rPr>
                <w:sz w:val="20"/>
                <w:szCs w:val="20"/>
                <w:lang w:val="fr-FR"/>
              </w:rPr>
              <w:lastRenderedPageBreak/>
              <w:t>AUTRES MENACES</w:t>
            </w:r>
          </w:p>
        </w:tc>
        <w:tc>
          <w:tcPr>
            <w:tcW w:w="1346"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842"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701" w:type="dxa"/>
            <w:shd w:val="clear" w:color="auto" w:fill="7F7F7F"/>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Maladies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48. En cas d’épidémie ou d’épisode de mortalité massive pouvant avoir un impact sur les populations d’oiseaux terrestres migrateurs, mener des recherches épidémiologiques et d’autres recherches pour renseigner et guider les mesures d’atténuation et d’intervention.</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Résolutions IX.23 &amp; X.21</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Résolutions 3.18 &amp; 4.15</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Résolutions 8.27, 9.8 &amp; 10.22</w:t>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t>Cible 2.6</w:t>
            </w: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49. Élaborer et mettre en œuvre des mesures d’urgence lorsque des conditions exceptionnellement défavorables ou dangereuses apparaissent où que ce </w:t>
            </w:r>
            <w:r w:rsidRPr="00501FD8">
              <w:rPr>
                <w:sz w:val="20"/>
                <w:szCs w:val="20"/>
                <w:lang w:val="fr-FR"/>
              </w:rPr>
              <w:lastRenderedPageBreak/>
              <w:t>soit dans l’aire du Plan d’action</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r w:rsidRPr="00501FD8">
              <w:rPr>
                <w:sz w:val="18"/>
                <w:szCs w:val="18"/>
                <w:lang w:val="fr-FR"/>
              </w:rPr>
              <w:t xml:space="preserve"> Résolution X.21</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2.3</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t>Cible 2.6</w:t>
            </w:r>
          </w:p>
        </w:tc>
      </w:tr>
      <w:tr w:rsidR="000E0AEF" w:rsidRPr="00501FD8"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Collisions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50. Veiller à ce qu’une législation appropriée soit en place et l’appliquer pour limiter la construction de structures qui présentent des risques potentiels de collision</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 5.11</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Résolutions 7.4, 7.5 &amp; 10.11</w:t>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t>Cible 2.6</w:t>
            </w: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51. Introduire des mesures d’atténuation appropriées pour les différents risques de collision</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 5.11</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Résolutions 7.4, 7.5 &amp; 10.11</w:t>
            </w:r>
          </w:p>
          <w:p w:rsidR="000E0AEF" w:rsidRPr="00501FD8" w:rsidRDefault="000E0AEF" w:rsidP="00683628">
            <w:pPr>
              <w:jc w:val="center"/>
              <w:rPr>
                <w:sz w:val="18"/>
                <w:szCs w:val="18"/>
                <w:lang w:val="fr-FR"/>
              </w:rPr>
            </w:pPr>
            <w:r w:rsidRPr="00501FD8">
              <w:rPr>
                <w:sz w:val="18"/>
                <w:szCs w:val="18"/>
                <w:lang w:val="fr-FR"/>
              </w:rPr>
              <w:t>PS Objectif 2</w:t>
            </w:r>
          </w:p>
          <w:p w:rsidR="000E0AEF" w:rsidRPr="00501FD8" w:rsidRDefault="000E0AEF" w:rsidP="00683628">
            <w:pPr>
              <w:jc w:val="center"/>
              <w:rPr>
                <w:sz w:val="18"/>
                <w:szCs w:val="18"/>
                <w:lang w:val="fr-FR"/>
              </w:rPr>
            </w:pPr>
            <w:r w:rsidRPr="00501FD8">
              <w:rPr>
                <w:sz w:val="18"/>
                <w:szCs w:val="18"/>
                <w:lang w:val="fr-FR"/>
              </w:rPr>
              <w:t>Cible 2.6</w:t>
            </w:r>
          </w:p>
        </w:tc>
      </w:tr>
      <w:tr w:rsidR="000E0AEF" w:rsidRPr="00501FD8" w:rsidTr="00683628">
        <w:trPr>
          <w:trHeight w:val="20"/>
        </w:trPr>
        <w:tc>
          <w:tcPr>
            <w:tcW w:w="2448" w:type="dxa"/>
            <w:shd w:val="clear" w:color="auto" w:fill="7F7F7F"/>
          </w:tcPr>
          <w:p w:rsidR="000E0AEF" w:rsidRPr="00501FD8" w:rsidRDefault="000E0AEF" w:rsidP="00683628">
            <w:pPr>
              <w:rPr>
                <w:sz w:val="20"/>
                <w:szCs w:val="20"/>
                <w:lang w:val="fr-FR"/>
              </w:rPr>
            </w:pPr>
            <w:r w:rsidRPr="00501FD8">
              <w:rPr>
                <w:sz w:val="20"/>
                <w:szCs w:val="20"/>
                <w:lang w:val="fr-FR"/>
              </w:rPr>
              <w:t>RECHERCHE ET SUIVI</w:t>
            </w:r>
          </w:p>
        </w:tc>
        <w:tc>
          <w:tcPr>
            <w:tcW w:w="1346"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842"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701" w:type="dxa"/>
            <w:shd w:val="clear" w:color="auto" w:fill="7F7F7F"/>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 xml:space="preserve">Comprendre les schémas de migration et </w:t>
            </w:r>
            <w:r w:rsidRPr="00501FD8">
              <w:rPr>
                <w:sz w:val="20"/>
                <w:szCs w:val="20"/>
                <w:lang w:val="fr-FR"/>
              </w:rPr>
              <w:lastRenderedPageBreak/>
              <w:t>la connectivité le long des voies de migration</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52. Poursuivre le développement des projets existants faisant appel à des collaborations internationales et locales et en établir de nouveaux</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19</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rFonts w:cs="Arial"/>
                <w:sz w:val="18"/>
                <w:szCs w:val="18"/>
                <w:lang w:val="fr-FR"/>
              </w:rPr>
            </w:pPr>
            <w:r w:rsidRPr="00501FD8">
              <w:rPr>
                <w:rFonts w:cs="Arial"/>
                <w:sz w:val="18"/>
                <w:szCs w:val="18"/>
                <w:lang w:val="fr-FR"/>
              </w:rPr>
              <w:t>Stratégie 1.6</w:t>
            </w:r>
          </w:p>
          <w:p w:rsidR="000E0AEF" w:rsidRPr="00501FD8" w:rsidRDefault="000E0AEF" w:rsidP="00683628">
            <w:pPr>
              <w:jc w:val="center"/>
              <w:rPr>
                <w:rFonts w:cs="Arial"/>
                <w:sz w:val="18"/>
                <w:szCs w:val="18"/>
                <w:lang w:val="fr-FR"/>
              </w:rPr>
            </w:pPr>
            <w:r w:rsidRPr="00501FD8">
              <w:rPr>
                <w:rFonts w:cs="Arial"/>
                <w:sz w:val="18"/>
                <w:szCs w:val="18"/>
                <w:lang w:val="fr-FR"/>
              </w:rPr>
              <w:t>Objectif 3</w:t>
            </w:r>
          </w:p>
          <w:p w:rsidR="000E0AEF" w:rsidRPr="00501FD8" w:rsidRDefault="000E0AEF" w:rsidP="00683628">
            <w:pPr>
              <w:jc w:val="center"/>
              <w:rPr>
                <w:sz w:val="18"/>
                <w:szCs w:val="18"/>
                <w:lang w:val="fr-FR"/>
              </w:rPr>
            </w:pPr>
            <w:r w:rsidRPr="00501FD8">
              <w:rPr>
                <w:rFonts w:cs="Arial"/>
                <w:sz w:val="18"/>
                <w:szCs w:val="18"/>
                <w:lang w:val="fr-FR"/>
              </w:rPr>
              <w:t>Stratégie 3.4</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 3.5</w:t>
            </w:r>
          </w:p>
          <w:p w:rsidR="000E0AEF" w:rsidRPr="00501FD8" w:rsidRDefault="000E0AEF" w:rsidP="00683628">
            <w:pPr>
              <w:jc w:val="center"/>
              <w:rPr>
                <w:sz w:val="18"/>
                <w:szCs w:val="18"/>
                <w:lang w:val="fr-FR"/>
              </w:rPr>
            </w:pPr>
            <w:r w:rsidRPr="00501FD8">
              <w:rPr>
                <w:sz w:val="18"/>
                <w:szCs w:val="18"/>
                <w:lang w:val="fr-FR"/>
              </w:rPr>
              <w:t>PA paragr. 5.4</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1</w:t>
            </w:r>
          </w:p>
          <w:p w:rsidR="000E0AEF" w:rsidRPr="00501FD8" w:rsidRDefault="000E0AEF" w:rsidP="00683628">
            <w:pPr>
              <w:jc w:val="center"/>
              <w:rPr>
                <w:sz w:val="18"/>
                <w:szCs w:val="18"/>
                <w:lang w:val="fr-FR"/>
              </w:rPr>
            </w:pPr>
            <w:r w:rsidRPr="00501FD8">
              <w:rPr>
                <w:sz w:val="18"/>
                <w:szCs w:val="18"/>
                <w:lang w:val="fr-FR"/>
              </w:rPr>
              <w:t>Cible 1.8</w:t>
            </w:r>
          </w:p>
        </w:tc>
      </w:tr>
      <w:tr w:rsidR="000E0AEF" w:rsidRPr="00F72DCF"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Suivi des tendances des populations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53. Élaborer et mettre en œuvre des programmes nationaux standardisés de suivi des oiseaux terrestres migrateurs et de leurs habitats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19</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paragr. 5.2 &amp; 5.3</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1</w:t>
            </w:r>
          </w:p>
          <w:p w:rsidR="000E0AEF" w:rsidRPr="00501FD8" w:rsidRDefault="000E0AEF" w:rsidP="00683628">
            <w:pPr>
              <w:jc w:val="center"/>
              <w:rPr>
                <w:sz w:val="18"/>
                <w:szCs w:val="18"/>
                <w:lang w:val="fr-FR"/>
              </w:rPr>
            </w:pPr>
            <w:r w:rsidRPr="00501FD8">
              <w:rPr>
                <w:sz w:val="18"/>
                <w:szCs w:val="18"/>
                <w:lang w:val="fr-FR"/>
              </w:rPr>
              <w:t>Cible 1.3</w:t>
            </w: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54. Encourager, soutenir et promouvoir les programmes standardisés de suivi </w:t>
            </w:r>
            <w:r w:rsidRPr="00501FD8">
              <w:rPr>
                <w:sz w:val="20"/>
                <w:szCs w:val="20"/>
                <w:lang w:val="fr-FR"/>
              </w:rPr>
              <w:lastRenderedPageBreak/>
              <w:t>des oiseaux sur les sites, ainsi que la recherche en écologie pour comprendre l’importance écologique de ces zones, et la publication des données et informations ainsi obtenues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highlight w:val="yellow"/>
                <w:lang w:val="fr-FR"/>
              </w:rPr>
            </w:pPr>
          </w:p>
        </w:tc>
        <w:tc>
          <w:tcPr>
            <w:tcW w:w="1842" w:type="dxa"/>
            <w:vAlign w:val="center"/>
          </w:tcPr>
          <w:p w:rsidR="000E0AEF" w:rsidRPr="00501FD8" w:rsidRDefault="000E0AEF" w:rsidP="00683628">
            <w:pPr>
              <w:jc w:val="center"/>
              <w:rPr>
                <w:sz w:val="18"/>
                <w:szCs w:val="18"/>
                <w:highlight w:val="yellow"/>
                <w:lang w:val="fr-FR"/>
              </w:rPr>
            </w:pPr>
          </w:p>
        </w:tc>
        <w:tc>
          <w:tcPr>
            <w:tcW w:w="1843" w:type="dxa"/>
            <w:vAlign w:val="center"/>
          </w:tcPr>
          <w:p w:rsidR="000E0AEF" w:rsidRPr="00501FD8" w:rsidRDefault="000E0AEF" w:rsidP="00683628">
            <w:pPr>
              <w:jc w:val="center"/>
              <w:rPr>
                <w:sz w:val="18"/>
                <w:szCs w:val="18"/>
                <w:highlight w:val="yellow"/>
                <w:lang w:val="fr-FR"/>
              </w:rPr>
            </w:pPr>
          </w:p>
        </w:tc>
        <w:tc>
          <w:tcPr>
            <w:tcW w:w="1843" w:type="dxa"/>
            <w:vAlign w:val="center"/>
          </w:tcPr>
          <w:p w:rsidR="000E0AEF" w:rsidRPr="00501FD8" w:rsidRDefault="000E0AEF" w:rsidP="00683628">
            <w:pPr>
              <w:jc w:val="center"/>
              <w:rPr>
                <w:sz w:val="18"/>
                <w:szCs w:val="18"/>
                <w:highlight w:val="yellow"/>
                <w:lang w:val="fr-FR"/>
              </w:rPr>
            </w:pPr>
          </w:p>
        </w:tc>
        <w:tc>
          <w:tcPr>
            <w:tcW w:w="1701"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55. Encourager l’utilisation active par les États de l’aire de répartition des bases de données en ligne régionales et sous-régionales existantes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19</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Cible 3.5</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1</w:t>
            </w:r>
          </w:p>
          <w:p w:rsidR="000E0AEF" w:rsidRPr="00501FD8" w:rsidRDefault="000E0AEF" w:rsidP="00683628">
            <w:pPr>
              <w:jc w:val="center"/>
              <w:rPr>
                <w:sz w:val="18"/>
                <w:szCs w:val="18"/>
                <w:lang w:val="fr-FR"/>
              </w:rPr>
            </w:pPr>
            <w:r w:rsidRPr="00501FD8">
              <w:rPr>
                <w:sz w:val="18"/>
                <w:szCs w:val="18"/>
                <w:lang w:val="fr-FR"/>
              </w:rPr>
              <w:t>Cible 1.8</w:t>
            </w:r>
          </w:p>
        </w:tc>
      </w:tr>
      <w:tr w:rsidR="000E0AEF" w:rsidRPr="00F72DCF"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Comprendre les causes de l’évolution des populations d’oiseaux terrestres migrateurs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56. Diagnostiquer les causes de l’évolution des populations et </w:t>
            </w:r>
            <w:r w:rsidRPr="00501FD8">
              <w:rPr>
                <w:sz w:val="20"/>
                <w:szCs w:val="20"/>
                <w:lang w:val="fr-FR"/>
              </w:rPr>
              <w:lastRenderedPageBreak/>
              <w:t>entreprendre des études en écologie ciblées sur des « espèces indicatrices » sélectionnées et les habitats associés,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19</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1</w:t>
            </w:r>
          </w:p>
          <w:p w:rsidR="000E0AEF" w:rsidRPr="00501FD8" w:rsidRDefault="000E0AEF" w:rsidP="00683628">
            <w:pPr>
              <w:jc w:val="center"/>
              <w:rPr>
                <w:sz w:val="18"/>
                <w:szCs w:val="18"/>
                <w:lang w:val="fr-FR"/>
              </w:rPr>
            </w:pPr>
            <w:r w:rsidRPr="00501FD8">
              <w:rPr>
                <w:sz w:val="18"/>
                <w:szCs w:val="18"/>
                <w:lang w:val="fr-FR"/>
              </w:rPr>
              <w:lastRenderedPageBreak/>
              <w:t>Cible 1.6</w:t>
            </w: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lastRenderedPageBreak/>
              <w:t>57. Comprendre les liens entre les facteurs écologiques qui limitent les populations migratrices d’oiseaux terrestres et les questions politiques et socio-économiques</w:t>
            </w:r>
          </w:p>
        </w:tc>
        <w:tc>
          <w:tcPr>
            <w:tcW w:w="1346"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rFonts w:cs="Arial"/>
                <w:sz w:val="18"/>
                <w:szCs w:val="18"/>
                <w:lang w:val="fr-FR"/>
              </w:rPr>
            </w:pPr>
          </w:p>
        </w:tc>
      </w:tr>
      <w:tr w:rsidR="000E0AEF" w:rsidRPr="00F72DCF"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Renforcer les capacités et améliorer l’échange d’informations, la collaboration et la coordination entre les chercheurs qui étudient les oiseaux terrestres migrateurs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lastRenderedPageBreak/>
              <w:t>58. Faciliter les analyses approfondies des lacunes pour identifier et hiérarchiser les besoins en termes de recherche, en incluant un inventaire des recherches passées et en cours au sein des sous-régions de l’aire du Plan d’action</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6</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19</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3</w:t>
            </w:r>
          </w:p>
          <w:p w:rsidR="000E0AEF" w:rsidRPr="00501FD8" w:rsidRDefault="000E0AEF" w:rsidP="00683628">
            <w:pPr>
              <w:jc w:val="center"/>
              <w:rPr>
                <w:sz w:val="18"/>
                <w:szCs w:val="18"/>
                <w:lang w:val="fr-FR"/>
              </w:rPr>
            </w:pPr>
            <w:r w:rsidRPr="00501FD8">
              <w:rPr>
                <w:rFonts w:cs="Arial"/>
                <w:sz w:val="18"/>
                <w:szCs w:val="18"/>
                <w:lang w:val="fr-FR"/>
              </w:rPr>
              <w:t>Stratégie 3.4</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PA section 5</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1</w:t>
            </w:r>
          </w:p>
          <w:p w:rsidR="000E0AEF" w:rsidRPr="00501FD8" w:rsidRDefault="000E0AEF" w:rsidP="00683628">
            <w:pPr>
              <w:jc w:val="center"/>
              <w:rPr>
                <w:sz w:val="18"/>
                <w:szCs w:val="18"/>
                <w:lang w:val="fr-FR"/>
              </w:rPr>
            </w:pPr>
            <w:r w:rsidRPr="00501FD8">
              <w:rPr>
                <w:sz w:val="18"/>
                <w:szCs w:val="18"/>
                <w:lang w:val="fr-FR"/>
              </w:rPr>
              <w:t>Cible 1.6</w:t>
            </w: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59. Encourager le développement du Groupe d’étude des oiseaux terrestres migrateurs (MLSG - </w:t>
            </w:r>
            <w:proofErr w:type="spellStart"/>
            <w:r w:rsidRPr="00501FD8">
              <w:rPr>
                <w:sz w:val="20"/>
                <w:szCs w:val="20"/>
                <w:lang w:val="fr-FR"/>
              </w:rPr>
              <w:t>Migratory</w:t>
            </w:r>
            <w:proofErr w:type="spellEnd"/>
            <w:r w:rsidRPr="00501FD8">
              <w:rPr>
                <w:sz w:val="20"/>
                <w:szCs w:val="20"/>
                <w:lang w:val="fr-FR"/>
              </w:rPr>
              <w:t xml:space="preserve"> </w:t>
            </w:r>
            <w:proofErr w:type="spellStart"/>
            <w:r w:rsidRPr="00501FD8">
              <w:rPr>
                <w:sz w:val="20"/>
                <w:szCs w:val="20"/>
                <w:lang w:val="fr-FR"/>
              </w:rPr>
              <w:t>Landbird</w:t>
            </w:r>
            <w:proofErr w:type="spellEnd"/>
            <w:r w:rsidRPr="00501FD8">
              <w:rPr>
                <w:sz w:val="20"/>
                <w:szCs w:val="20"/>
                <w:lang w:val="fr-FR"/>
              </w:rPr>
              <w:t xml:space="preserve"> </w:t>
            </w:r>
            <w:proofErr w:type="spellStart"/>
            <w:r w:rsidRPr="00501FD8">
              <w:rPr>
                <w:sz w:val="20"/>
                <w:szCs w:val="20"/>
                <w:lang w:val="fr-FR"/>
              </w:rPr>
              <w:t>species</w:t>
            </w:r>
            <w:proofErr w:type="spellEnd"/>
            <w:r w:rsidRPr="00501FD8">
              <w:rPr>
                <w:sz w:val="20"/>
                <w:szCs w:val="20"/>
                <w:lang w:val="fr-FR"/>
              </w:rPr>
              <w:t xml:space="preserve"> </w:t>
            </w:r>
            <w:proofErr w:type="spellStart"/>
            <w:r w:rsidRPr="00501FD8">
              <w:rPr>
                <w:sz w:val="20"/>
                <w:szCs w:val="20"/>
                <w:lang w:val="fr-FR"/>
              </w:rPr>
              <w:t>Study</w:t>
            </w:r>
            <w:proofErr w:type="spellEnd"/>
            <w:r w:rsidRPr="00501FD8">
              <w:rPr>
                <w:sz w:val="20"/>
                <w:szCs w:val="20"/>
                <w:lang w:val="fr-FR"/>
              </w:rPr>
              <w:t xml:space="preserve"> Group)</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Principes pratiques 6 &amp; 7</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19</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 10.7</w:t>
            </w: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60. Encourager les chercheurs et les bailleurs de fonds à diriger leurs efforts sur les questions les plus importantes et les plus urgentes pour la </w:t>
            </w:r>
            <w:r w:rsidRPr="00501FD8">
              <w:rPr>
                <w:sz w:val="20"/>
                <w:szCs w:val="20"/>
                <w:lang w:val="fr-FR"/>
              </w:rPr>
              <w:lastRenderedPageBreak/>
              <w:t>conservation des oiseaux terrestres migrateurs</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6</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19</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1</w:t>
            </w:r>
          </w:p>
          <w:p w:rsidR="000E0AEF" w:rsidRPr="00501FD8" w:rsidRDefault="000E0AEF" w:rsidP="00683628">
            <w:pPr>
              <w:jc w:val="center"/>
              <w:rPr>
                <w:rFonts w:cs="Arial"/>
                <w:sz w:val="18"/>
                <w:szCs w:val="18"/>
                <w:lang w:val="fr-FR"/>
              </w:rPr>
            </w:pPr>
            <w:r w:rsidRPr="00501FD8">
              <w:rPr>
                <w:rFonts w:cs="Arial"/>
                <w:sz w:val="18"/>
                <w:szCs w:val="18"/>
                <w:lang w:val="fr-FR"/>
              </w:rPr>
              <w:t>Stratégie 1.6</w:t>
            </w:r>
          </w:p>
          <w:p w:rsidR="000E0AEF" w:rsidRPr="00501FD8" w:rsidRDefault="000E0AEF" w:rsidP="00683628">
            <w:pPr>
              <w:jc w:val="center"/>
              <w:rPr>
                <w:rFonts w:cs="Arial"/>
                <w:sz w:val="18"/>
                <w:szCs w:val="18"/>
                <w:lang w:val="fr-FR"/>
              </w:rPr>
            </w:pPr>
            <w:r w:rsidRPr="00501FD8">
              <w:rPr>
                <w:rFonts w:cs="Arial"/>
                <w:sz w:val="18"/>
                <w:szCs w:val="18"/>
                <w:lang w:val="fr-FR"/>
              </w:rPr>
              <w:t>Objectif 3</w:t>
            </w:r>
          </w:p>
          <w:p w:rsidR="000E0AEF" w:rsidRPr="00501FD8" w:rsidRDefault="000E0AEF" w:rsidP="00683628">
            <w:pPr>
              <w:jc w:val="center"/>
              <w:rPr>
                <w:sz w:val="18"/>
                <w:szCs w:val="18"/>
                <w:lang w:val="fr-FR"/>
              </w:rPr>
            </w:pPr>
            <w:r w:rsidRPr="00501FD8">
              <w:rPr>
                <w:rFonts w:cs="Arial"/>
                <w:sz w:val="18"/>
                <w:szCs w:val="18"/>
                <w:lang w:val="fr-FR"/>
              </w:rPr>
              <w:lastRenderedPageBreak/>
              <w:t>Stratégie 3.4</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Résolutions 4.2 &amp; 5.2</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1</w:t>
            </w:r>
          </w:p>
          <w:p w:rsidR="000E0AEF" w:rsidRPr="00501FD8" w:rsidRDefault="000E0AEF" w:rsidP="00683628">
            <w:pPr>
              <w:jc w:val="center"/>
              <w:rPr>
                <w:sz w:val="18"/>
                <w:szCs w:val="18"/>
                <w:lang w:val="fr-FR"/>
              </w:rPr>
            </w:pPr>
            <w:r w:rsidRPr="00501FD8">
              <w:rPr>
                <w:sz w:val="18"/>
                <w:szCs w:val="18"/>
                <w:lang w:val="fr-FR"/>
              </w:rPr>
              <w:t>Cible 1.6</w:t>
            </w: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61. Soutenir la formation ciblée sur la recherche et le suivi</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6</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19</w:t>
            </w:r>
          </w:p>
        </w:tc>
        <w:tc>
          <w:tcPr>
            <w:tcW w:w="1842"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Résolution 5.9</w:t>
            </w:r>
          </w:p>
          <w:p w:rsidR="000E0AEF" w:rsidRPr="00501FD8" w:rsidRDefault="000E0AEF" w:rsidP="00683628">
            <w:pPr>
              <w:jc w:val="center"/>
              <w:rPr>
                <w:sz w:val="18"/>
                <w:szCs w:val="18"/>
                <w:lang w:val="fr-FR"/>
              </w:rPr>
            </w:pPr>
            <w:r w:rsidRPr="00501FD8">
              <w:rPr>
                <w:sz w:val="18"/>
                <w:szCs w:val="18"/>
                <w:lang w:val="fr-FR"/>
              </w:rPr>
              <w:t>PS Cible 3.3</w:t>
            </w:r>
          </w:p>
          <w:p w:rsidR="000E0AEF" w:rsidRPr="00501FD8" w:rsidRDefault="000E0AEF" w:rsidP="00683628">
            <w:pPr>
              <w:jc w:val="center"/>
              <w:rPr>
                <w:sz w:val="18"/>
                <w:szCs w:val="18"/>
                <w:lang w:val="fr-FR"/>
              </w:rPr>
            </w:pPr>
            <w:r w:rsidRPr="00501FD8">
              <w:rPr>
                <w:sz w:val="18"/>
                <w:szCs w:val="18"/>
                <w:lang w:val="fr-FR"/>
              </w:rPr>
              <w:t>PA paragr. 6.1</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 10.6</w:t>
            </w:r>
          </w:p>
          <w:p w:rsidR="000E0AEF" w:rsidRPr="00501FD8" w:rsidRDefault="000E0AEF" w:rsidP="00683628">
            <w:pPr>
              <w:jc w:val="center"/>
              <w:rPr>
                <w:sz w:val="18"/>
                <w:szCs w:val="18"/>
                <w:lang w:val="fr-FR"/>
              </w:rPr>
            </w:pPr>
            <w:r w:rsidRPr="00501FD8">
              <w:rPr>
                <w:sz w:val="18"/>
                <w:szCs w:val="18"/>
                <w:lang w:val="fr-FR"/>
              </w:rPr>
              <w:t>PS Objectif 1</w:t>
            </w:r>
          </w:p>
          <w:p w:rsidR="000E0AEF" w:rsidRPr="00501FD8" w:rsidRDefault="000E0AEF" w:rsidP="00683628">
            <w:pPr>
              <w:jc w:val="center"/>
              <w:rPr>
                <w:sz w:val="18"/>
                <w:szCs w:val="18"/>
                <w:lang w:val="fr-FR"/>
              </w:rPr>
            </w:pPr>
            <w:r w:rsidRPr="00501FD8">
              <w:rPr>
                <w:sz w:val="18"/>
                <w:szCs w:val="18"/>
                <w:lang w:val="fr-FR"/>
              </w:rPr>
              <w:t>Cible 1.6</w:t>
            </w:r>
          </w:p>
        </w:tc>
      </w:tr>
      <w:tr w:rsidR="000E0AEF" w:rsidRPr="00501FD8" w:rsidTr="00683628">
        <w:trPr>
          <w:trHeight w:val="20"/>
        </w:trPr>
        <w:tc>
          <w:tcPr>
            <w:tcW w:w="2448" w:type="dxa"/>
            <w:shd w:val="clear" w:color="auto" w:fill="7F7F7F"/>
          </w:tcPr>
          <w:p w:rsidR="000E0AEF" w:rsidRPr="00501FD8" w:rsidRDefault="000E0AEF" w:rsidP="00683628">
            <w:pPr>
              <w:rPr>
                <w:sz w:val="20"/>
                <w:szCs w:val="20"/>
                <w:lang w:val="fr-FR"/>
              </w:rPr>
            </w:pPr>
            <w:r w:rsidRPr="00501FD8">
              <w:rPr>
                <w:sz w:val="20"/>
                <w:szCs w:val="20"/>
                <w:lang w:val="fr-FR"/>
              </w:rPr>
              <w:t>ÉDUCATION ET INFORMATION</w:t>
            </w:r>
          </w:p>
        </w:tc>
        <w:tc>
          <w:tcPr>
            <w:tcW w:w="1346"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842"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843" w:type="dxa"/>
            <w:shd w:val="clear" w:color="auto" w:fill="7F7F7F"/>
            <w:vAlign w:val="center"/>
          </w:tcPr>
          <w:p w:rsidR="000E0AEF" w:rsidRPr="00501FD8" w:rsidRDefault="000E0AEF" w:rsidP="00683628">
            <w:pPr>
              <w:jc w:val="center"/>
              <w:rPr>
                <w:sz w:val="18"/>
                <w:szCs w:val="18"/>
                <w:lang w:val="fr-FR"/>
              </w:rPr>
            </w:pPr>
          </w:p>
        </w:tc>
        <w:tc>
          <w:tcPr>
            <w:tcW w:w="1701" w:type="dxa"/>
            <w:shd w:val="clear" w:color="auto" w:fill="7F7F7F"/>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2448" w:type="dxa"/>
            <w:shd w:val="clear" w:color="auto" w:fill="A6A6A6"/>
          </w:tcPr>
          <w:p w:rsidR="000E0AEF" w:rsidRPr="00501FD8" w:rsidRDefault="000E0AEF" w:rsidP="00683628">
            <w:pPr>
              <w:rPr>
                <w:sz w:val="20"/>
                <w:szCs w:val="20"/>
                <w:lang w:val="fr-FR"/>
              </w:rPr>
            </w:pPr>
            <w:r w:rsidRPr="00501FD8">
              <w:rPr>
                <w:sz w:val="20"/>
                <w:szCs w:val="20"/>
                <w:lang w:val="fr-FR"/>
              </w:rPr>
              <w:t>Améliorer la sensibilisation et la compréhension du public vis-à-vis des oiseaux terrestres migrateurs</w:t>
            </w:r>
          </w:p>
        </w:tc>
        <w:tc>
          <w:tcPr>
            <w:tcW w:w="1346"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2"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843" w:type="dxa"/>
            <w:shd w:val="clear" w:color="auto" w:fill="A6A6A6"/>
            <w:vAlign w:val="center"/>
          </w:tcPr>
          <w:p w:rsidR="000E0AEF" w:rsidRPr="00501FD8" w:rsidRDefault="000E0AEF" w:rsidP="00683628">
            <w:pPr>
              <w:jc w:val="center"/>
              <w:rPr>
                <w:sz w:val="18"/>
                <w:szCs w:val="18"/>
                <w:lang w:val="fr-FR"/>
              </w:rPr>
            </w:pPr>
          </w:p>
        </w:tc>
        <w:tc>
          <w:tcPr>
            <w:tcW w:w="1701"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t xml:space="preserve">62. Soutenir et encourager la participation du public dans «Les Amis du Plan d’action pour les oiseaux terres </w:t>
            </w:r>
            <w:proofErr w:type="spellStart"/>
            <w:r w:rsidRPr="00501FD8">
              <w:rPr>
                <w:sz w:val="20"/>
                <w:szCs w:val="20"/>
                <w:lang w:val="fr-FR"/>
              </w:rPr>
              <w:t>tres</w:t>
            </w:r>
            <w:proofErr w:type="spellEnd"/>
            <w:r w:rsidRPr="00501FD8">
              <w:rPr>
                <w:sz w:val="20"/>
                <w:szCs w:val="20"/>
                <w:lang w:val="fr-FR"/>
              </w:rPr>
              <w:t xml:space="preserve"> migrateurs » </w:t>
            </w:r>
            <w:r w:rsidRPr="00501FD8">
              <w:rPr>
                <w:sz w:val="20"/>
                <w:szCs w:val="20"/>
                <w:lang w:val="fr-FR"/>
              </w:rPr>
              <w:lastRenderedPageBreak/>
              <w:t xml:space="preserve">(FLAP - Friends of the </w:t>
            </w:r>
            <w:proofErr w:type="spellStart"/>
            <w:r w:rsidRPr="00501FD8">
              <w:rPr>
                <w:sz w:val="20"/>
                <w:szCs w:val="20"/>
                <w:lang w:val="fr-FR"/>
              </w:rPr>
              <w:t>Landbirds</w:t>
            </w:r>
            <w:proofErr w:type="spellEnd"/>
            <w:r w:rsidRPr="00501FD8">
              <w:rPr>
                <w:sz w:val="20"/>
                <w:szCs w:val="20"/>
                <w:lang w:val="fr-FR"/>
              </w:rPr>
              <w:t xml:space="preserve"> Action Plan)</w:t>
            </w:r>
          </w:p>
        </w:tc>
        <w:tc>
          <w:tcPr>
            <w:tcW w:w="134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lastRenderedPageBreak/>
              <w:sym w:font="Wingdings" w:char="F0FC"/>
            </w:r>
          </w:p>
          <w:p w:rsidR="000E0AEF" w:rsidRPr="00501FD8" w:rsidRDefault="000E0AEF" w:rsidP="00683628">
            <w:pPr>
              <w:jc w:val="center"/>
              <w:rPr>
                <w:sz w:val="18"/>
                <w:szCs w:val="18"/>
                <w:lang w:val="fr-FR"/>
              </w:rPr>
            </w:pPr>
            <w:r w:rsidRPr="00501FD8">
              <w:rPr>
                <w:rFonts w:cs="Arial"/>
                <w:sz w:val="18"/>
                <w:szCs w:val="18"/>
                <w:lang w:val="fr-FR"/>
              </w:rPr>
              <w:t>Principe pratique 14</w:t>
            </w: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Objectif d’Aichi 1</w:t>
            </w:r>
          </w:p>
        </w:tc>
        <w:tc>
          <w:tcPr>
            <w:tcW w:w="1842"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Objectif 4</w:t>
            </w:r>
          </w:p>
          <w:p w:rsidR="000E0AEF" w:rsidRPr="00501FD8" w:rsidRDefault="000E0AEF" w:rsidP="00683628">
            <w:pPr>
              <w:jc w:val="center"/>
              <w:rPr>
                <w:sz w:val="18"/>
                <w:szCs w:val="18"/>
                <w:lang w:val="fr-FR"/>
              </w:rPr>
            </w:pPr>
            <w:r w:rsidRPr="00501FD8">
              <w:rPr>
                <w:rFonts w:cs="Arial"/>
                <w:sz w:val="18"/>
                <w:szCs w:val="18"/>
                <w:lang w:val="fr-FR"/>
              </w:rPr>
              <w:t>Stratégie 4.1</w:t>
            </w: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PS Objectif 4</w:t>
            </w:r>
          </w:p>
          <w:p w:rsidR="000E0AEF" w:rsidRPr="00501FD8" w:rsidRDefault="000E0AEF" w:rsidP="00683628">
            <w:pPr>
              <w:jc w:val="center"/>
              <w:rPr>
                <w:sz w:val="18"/>
                <w:szCs w:val="18"/>
                <w:lang w:val="fr-FR"/>
              </w:rPr>
            </w:pPr>
            <w:r w:rsidRPr="00501FD8">
              <w:rPr>
                <w:sz w:val="18"/>
                <w:szCs w:val="18"/>
                <w:lang w:val="fr-FR"/>
              </w:rPr>
              <w:t>PA paragr. 6.3</w:t>
            </w:r>
          </w:p>
        </w:tc>
        <w:tc>
          <w:tcPr>
            <w:tcW w:w="17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sz w:val="18"/>
                <w:szCs w:val="18"/>
                <w:lang w:val="fr-FR"/>
              </w:rPr>
              <w:t>Résolution 10.7</w:t>
            </w:r>
          </w:p>
          <w:p w:rsidR="000E0AEF" w:rsidRPr="00501FD8" w:rsidRDefault="000E0AEF" w:rsidP="00683628">
            <w:pPr>
              <w:jc w:val="center"/>
              <w:rPr>
                <w:sz w:val="18"/>
                <w:szCs w:val="18"/>
                <w:lang w:val="fr-FR"/>
              </w:rPr>
            </w:pPr>
            <w:r w:rsidRPr="00501FD8">
              <w:rPr>
                <w:sz w:val="18"/>
                <w:szCs w:val="18"/>
                <w:lang w:val="fr-FR"/>
              </w:rPr>
              <w:t>PS Objectif 3</w:t>
            </w:r>
          </w:p>
          <w:p w:rsidR="000E0AEF" w:rsidRPr="00501FD8" w:rsidRDefault="000E0AEF" w:rsidP="00683628">
            <w:pPr>
              <w:jc w:val="center"/>
              <w:rPr>
                <w:sz w:val="18"/>
                <w:szCs w:val="18"/>
                <w:lang w:val="fr-FR"/>
              </w:rPr>
            </w:pPr>
            <w:r w:rsidRPr="00501FD8">
              <w:rPr>
                <w:sz w:val="18"/>
                <w:szCs w:val="18"/>
                <w:lang w:val="fr-FR"/>
              </w:rPr>
              <w:t>Cibles 3.4 &amp; 3.5</w:t>
            </w:r>
          </w:p>
          <w:p w:rsidR="000E0AEF" w:rsidRPr="00501FD8" w:rsidRDefault="000E0AEF" w:rsidP="00683628">
            <w:pPr>
              <w:jc w:val="center"/>
              <w:rPr>
                <w:sz w:val="18"/>
                <w:szCs w:val="18"/>
                <w:lang w:val="fr-FR"/>
              </w:rPr>
            </w:pPr>
          </w:p>
        </w:tc>
      </w:tr>
      <w:tr w:rsidR="000E0AEF" w:rsidRPr="00F72DCF" w:rsidTr="00683628">
        <w:trPr>
          <w:trHeight w:val="20"/>
        </w:trPr>
        <w:tc>
          <w:tcPr>
            <w:tcW w:w="2448" w:type="dxa"/>
          </w:tcPr>
          <w:p w:rsidR="000E0AEF" w:rsidRPr="00501FD8" w:rsidRDefault="000E0AEF" w:rsidP="00683628">
            <w:pPr>
              <w:rPr>
                <w:sz w:val="20"/>
                <w:szCs w:val="20"/>
                <w:lang w:val="fr-FR"/>
              </w:rPr>
            </w:pPr>
            <w:r w:rsidRPr="00501FD8">
              <w:rPr>
                <w:sz w:val="20"/>
                <w:szCs w:val="20"/>
                <w:lang w:val="fr-FR"/>
              </w:rPr>
              <w:lastRenderedPageBreak/>
              <w:t>63. Encourager l’engagement local, national et international avec des organismes privés et publics, en particulier dans le secteur du développement</w:t>
            </w:r>
          </w:p>
        </w:tc>
        <w:tc>
          <w:tcPr>
            <w:tcW w:w="1346"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842" w:type="dxa"/>
            <w:vAlign w:val="center"/>
          </w:tcPr>
          <w:p w:rsidR="000E0AEF" w:rsidRPr="00501FD8" w:rsidRDefault="000E0AEF" w:rsidP="00683628">
            <w:pPr>
              <w:jc w:val="center"/>
              <w:rPr>
                <w:rFonts w:cs="Arial"/>
                <w:sz w:val="18"/>
                <w:szCs w:val="18"/>
                <w:lang w:val="fr-FR"/>
              </w:rPr>
            </w:pPr>
          </w:p>
        </w:tc>
        <w:tc>
          <w:tcPr>
            <w:tcW w:w="1843" w:type="dxa"/>
            <w:vAlign w:val="center"/>
          </w:tcPr>
          <w:p w:rsidR="000E0AEF" w:rsidRPr="00501FD8" w:rsidRDefault="000E0AEF" w:rsidP="00683628">
            <w:pPr>
              <w:jc w:val="center"/>
              <w:rPr>
                <w:sz w:val="18"/>
                <w:szCs w:val="18"/>
                <w:lang w:val="fr-FR"/>
              </w:rPr>
            </w:pPr>
          </w:p>
        </w:tc>
        <w:tc>
          <w:tcPr>
            <w:tcW w:w="1843" w:type="dxa"/>
            <w:vAlign w:val="center"/>
          </w:tcPr>
          <w:p w:rsidR="000E0AEF" w:rsidRPr="00501FD8" w:rsidRDefault="000E0AEF" w:rsidP="00683628">
            <w:pPr>
              <w:jc w:val="center"/>
              <w:rPr>
                <w:rFonts w:cs="Arial"/>
                <w:sz w:val="18"/>
                <w:szCs w:val="18"/>
                <w:lang w:val="fr-FR"/>
              </w:rPr>
            </w:pPr>
          </w:p>
        </w:tc>
        <w:tc>
          <w:tcPr>
            <w:tcW w:w="1701" w:type="dxa"/>
            <w:vAlign w:val="center"/>
          </w:tcPr>
          <w:p w:rsidR="000E0AEF" w:rsidRPr="00501FD8" w:rsidRDefault="000E0AEF" w:rsidP="00683628">
            <w:pPr>
              <w:jc w:val="center"/>
              <w:rPr>
                <w:rFonts w:cs="Arial"/>
                <w:sz w:val="18"/>
                <w:szCs w:val="18"/>
                <w:lang w:val="fr-FR"/>
              </w:rPr>
            </w:pPr>
          </w:p>
        </w:tc>
      </w:tr>
    </w:tbl>
    <w:p w:rsidR="000E0AEF" w:rsidRPr="00501FD8" w:rsidRDefault="000E0AEF" w:rsidP="000E0AEF">
      <w:pPr>
        <w:rPr>
          <w:lang w:val="fr-FR"/>
        </w:rPr>
      </w:pPr>
    </w:p>
    <w:p w:rsidR="000E0AEF" w:rsidRPr="00501FD8" w:rsidRDefault="000E0AEF" w:rsidP="000E0AEF">
      <w:pPr>
        <w:spacing w:after="120" w:line="360" w:lineRule="auto"/>
        <w:ind w:left="720"/>
        <w:jc w:val="both"/>
        <w:rPr>
          <w:rFonts w:ascii="Calibri" w:hAnsi="Calibri"/>
          <w:lang w:val="fr-FR"/>
        </w:rPr>
        <w:sectPr w:rsidR="000E0AEF" w:rsidRPr="00501FD8" w:rsidSect="00683628">
          <w:headerReference w:type="even" r:id="rId37"/>
          <w:headerReference w:type="default" r:id="rId38"/>
          <w:pgSz w:w="15840" w:h="12240" w:orient="landscape"/>
          <w:pgMar w:top="1304" w:right="1440" w:bottom="1531" w:left="1440" w:header="720" w:footer="720" w:gutter="0"/>
          <w:cols w:space="720"/>
          <w:docGrid w:linePitch="360"/>
        </w:sectPr>
      </w:pPr>
    </w:p>
    <w:p w:rsidR="000E0AEF" w:rsidRPr="00501FD8" w:rsidRDefault="000E0AEF" w:rsidP="000E0AEF">
      <w:pPr>
        <w:jc w:val="right"/>
        <w:rPr>
          <w:rFonts w:ascii="Calibri" w:hAnsi="Calibri"/>
          <w:b/>
          <w:lang w:val="fr-FR"/>
        </w:rPr>
      </w:pPr>
      <w:r w:rsidRPr="00501FD8">
        <w:rPr>
          <w:rFonts w:ascii="Calibri" w:hAnsi="Calibri"/>
          <w:b/>
          <w:lang w:val="fr-FR"/>
        </w:rPr>
        <w:lastRenderedPageBreak/>
        <w:t>A</w:t>
      </w:r>
      <w:r w:rsidR="00D143E1">
        <w:rPr>
          <w:rFonts w:ascii="Calibri" w:hAnsi="Calibri"/>
          <w:b/>
          <w:lang w:val="fr-FR"/>
        </w:rPr>
        <w:t>NNEXE</w:t>
      </w:r>
      <w:r w:rsidRPr="00501FD8">
        <w:rPr>
          <w:rFonts w:ascii="Calibri" w:hAnsi="Calibri"/>
          <w:b/>
          <w:lang w:val="fr-FR"/>
        </w:rPr>
        <w:t xml:space="preserve"> 5</w:t>
      </w:r>
    </w:p>
    <w:p w:rsidR="000E0AEF" w:rsidRPr="00501FD8" w:rsidRDefault="000E0AEF" w:rsidP="000E0AEF">
      <w:pPr>
        <w:jc w:val="center"/>
        <w:rPr>
          <w:b/>
          <w:sz w:val="20"/>
          <w:szCs w:val="20"/>
          <w:lang w:val="fr-FR"/>
        </w:rPr>
      </w:pPr>
      <w:r w:rsidRPr="00501FD8">
        <w:rPr>
          <w:b/>
          <w:sz w:val="20"/>
          <w:szCs w:val="20"/>
          <w:lang w:val="fr-FR"/>
        </w:rPr>
        <w:t xml:space="preserve">Plan d’action pour les oiseaux terrestres migrateurs d’Afrique-Eurasie </w:t>
      </w:r>
    </w:p>
    <w:p w:rsidR="000E0AEF" w:rsidRPr="00501FD8" w:rsidRDefault="000E0AEF" w:rsidP="000E0AEF">
      <w:pPr>
        <w:jc w:val="center"/>
        <w:rPr>
          <w:b/>
          <w:sz w:val="20"/>
          <w:szCs w:val="20"/>
          <w:lang w:val="fr-FR"/>
        </w:rPr>
      </w:pPr>
      <w:r w:rsidRPr="00501FD8">
        <w:rPr>
          <w:b/>
          <w:sz w:val="20"/>
          <w:szCs w:val="20"/>
          <w:lang w:val="fr-FR"/>
        </w:rPr>
        <w:t>Annexe 5 : Tableau de mise en œuvre du Plan d’action</w:t>
      </w:r>
    </w:p>
    <w:p w:rsidR="000E0AEF" w:rsidRPr="00501FD8" w:rsidRDefault="000E0AEF" w:rsidP="000E0AEF">
      <w:pPr>
        <w:jc w:val="center"/>
        <w:rPr>
          <w:sz w:val="20"/>
          <w:szCs w:val="20"/>
        </w:rPr>
      </w:pPr>
      <w:r w:rsidRPr="00501FD8">
        <w:rPr>
          <w:sz w:val="20"/>
          <w:szCs w:val="20"/>
        </w:rPr>
        <w:t>Version 28-04-2014</w:t>
      </w: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1497"/>
        <w:gridCol w:w="1254"/>
        <w:gridCol w:w="1387"/>
        <w:gridCol w:w="1201"/>
        <w:gridCol w:w="1447"/>
        <w:gridCol w:w="1326"/>
      </w:tblGrid>
      <w:tr w:rsidR="000E0AEF" w:rsidRPr="00F72DCF" w:rsidTr="00683628">
        <w:trPr>
          <w:trHeight w:val="267"/>
          <w:tblHeader/>
        </w:trPr>
        <w:tc>
          <w:tcPr>
            <w:tcW w:w="4928" w:type="dxa"/>
            <w:shd w:val="clear" w:color="auto" w:fill="EAF1DD"/>
            <w:vAlign w:val="center"/>
          </w:tcPr>
          <w:p w:rsidR="000E0AEF" w:rsidRPr="00501FD8" w:rsidRDefault="000E0AEF" w:rsidP="00683628">
            <w:pPr>
              <w:rPr>
                <w:b/>
                <w:sz w:val="20"/>
                <w:szCs w:val="20"/>
                <w:lang w:val="fr-FR"/>
              </w:rPr>
            </w:pPr>
            <w:r w:rsidRPr="00501FD8">
              <w:rPr>
                <w:b/>
                <w:sz w:val="20"/>
                <w:szCs w:val="20"/>
                <w:lang w:val="fr-FR"/>
              </w:rPr>
              <w:t xml:space="preserve">Actions AEMLAP </w:t>
            </w:r>
          </w:p>
        </w:tc>
        <w:tc>
          <w:tcPr>
            <w:tcW w:w="7938" w:type="dxa"/>
            <w:gridSpan w:val="6"/>
            <w:shd w:val="clear" w:color="auto" w:fill="EAF1DD"/>
          </w:tcPr>
          <w:p w:rsidR="000E0AEF" w:rsidRPr="00501FD8" w:rsidRDefault="000E0AEF" w:rsidP="00683628">
            <w:pPr>
              <w:jc w:val="center"/>
              <w:rPr>
                <w:sz w:val="18"/>
                <w:szCs w:val="18"/>
                <w:lang w:val="fr-FR"/>
              </w:rPr>
            </w:pPr>
            <w:r w:rsidRPr="00501FD8">
              <w:rPr>
                <w:sz w:val="18"/>
                <w:szCs w:val="18"/>
                <w:lang w:val="fr-FR"/>
              </w:rPr>
              <w:t>Organismes chargés de la mise en œuvre</w:t>
            </w:r>
          </w:p>
        </w:tc>
      </w:tr>
      <w:tr w:rsidR="000E0AEF" w:rsidRPr="00F72DCF" w:rsidTr="00683628">
        <w:trPr>
          <w:trHeight w:val="20"/>
          <w:tblHeader/>
        </w:trPr>
        <w:tc>
          <w:tcPr>
            <w:tcW w:w="4928" w:type="dxa"/>
            <w:shd w:val="clear" w:color="auto" w:fill="EAF1DD"/>
          </w:tcPr>
          <w:p w:rsidR="000E0AEF" w:rsidRPr="00501FD8" w:rsidRDefault="000E0AEF" w:rsidP="00683628">
            <w:pPr>
              <w:rPr>
                <w:sz w:val="20"/>
                <w:szCs w:val="20"/>
                <w:lang w:val="fr-FR"/>
              </w:rPr>
            </w:pPr>
          </w:p>
        </w:tc>
        <w:tc>
          <w:tcPr>
            <w:tcW w:w="1396" w:type="dxa"/>
            <w:shd w:val="clear" w:color="auto" w:fill="EAF1DD"/>
          </w:tcPr>
          <w:p w:rsidR="000E0AEF" w:rsidRPr="00501FD8" w:rsidRDefault="000E0AEF" w:rsidP="00683628">
            <w:pPr>
              <w:jc w:val="center"/>
              <w:rPr>
                <w:rFonts w:cs="Arial"/>
                <w:color w:val="333333"/>
                <w:sz w:val="18"/>
                <w:szCs w:val="18"/>
                <w:lang w:val="fr-FR"/>
              </w:rPr>
            </w:pPr>
            <w:r w:rsidRPr="00501FD8">
              <w:rPr>
                <w:rFonts w:cs="Arial"/>
                <w:color w:val="333333"/>
                <w:sz w:val="18"/>
                <w:szCs w:val="18"/>
                <w:lang w:val="fr-FR"/>
              </w:rPr>
              <w:t xml:space="preserve">Gouvernements des États de l’aire de répartition </w:t>
            </w:r>
          </w:p>
        </w:tc>
        <w:tc>
          <w:tcPr>
            <w:tcW w:w="1255" w:type="dxa"/>
            <w:shd w:val="clear" w:color="auto" w:fill="EAF1DD"/>
          </w:tcPr>
          <w:p w:rsidR="000E0AEF" w:rsidRPr="00501FD8" w:rsidRDefault="000E0AEF" w:rsidP="00683628">
            <w:pPr>
              <w:jc w:val="center"/>
              <w:rPr>
                <w:rFonts w:cs="Arial"/>
                <w:color w:val="333333"/>
                <w:sz w:val="18"/>
                <w:szCs w:val="18"/>
                <w:lang w:val="fr-FR"/>
              </w:rPr>
            </w:pPr>
            <w:r w:rsidRPr="00501FD8">
              <w:rPr>
                <w:rFonts w:cs="Arial"/>
                <w:color w:val="333333"/>
                <w:sz w:val="18"/>
                <w:szCs w:val="18"/>
                <w:lang w:val="fr-FR"/>
              </w:rPr>
              <w:t xml:space="preserve">ONG de conservation des États de l’aire de répartition </w:t>
            </w:r>
          </w:p>
        </w:tc>
        <w:tc>
          <w:tcPr>
            <w:tcW w:w="1344" w:type="dxa"/>
            <w:shd w:val="clear" w:color="auto" w:fill="EAF1DD"/>
          </w:tcPr>
          <w:p w:rsidR="000E0AEF" w:rsidRPr="00501FD8" w:rsidRDefault="000E0AEF" w:rsidP="00683628">
            <w:pPr>
              <w:jc w:val="center"/>
              <w:rPr>
                <w:rFonts w:cs="Arial"/>
                <w:color w:val="333333"/>
                <w:sz w:val="18"/>
                <w:szCs w:val="18"/>
                <w:lang w:val="fr-FR"/>
              </w:rPr>
            </w:pPr>
            <w:r w:rsidRPr="00501FD8">
              <w:rPr>
                <w:rFonts w:cs="Arial"/>
                <w:color w:val="333333"/>
                <w:sz w:val="18"/>
                <w:szCs w:val="18"/>
                <w:lang w:val="fr-FR"/>
              </w:rPr>
              <w:t xml:space="preserve">ONG de conservation </w:t>
            </w:r>
          </w:p>
          <w:p w:rsidR="000E0AEF" w:rsidRPr="00501FD8" w:rsidRDefault="000E0AEF" w:rsidP="00683628">
            <w:pPr>
              <w:jc w:val="center"/>
              <w:rPr>
                <w:rFonts w:cs="Arial"/>
                <w:color w:val="333333"/>
                <w:sz w:val="18"/>
                <w:szCs w:val="18"/>
                <w:lang w:val="fr-FR"/>
              </w:rPr>
            </w:pPr>
            <w:r w:rsidRPr="00501FD8">
              <w:rPr>
                <w:rFonts w:cs="Arial"/>
                <w:color w:val="333333"/>
                <w:sz w:val="18"/>
                <w:szCs w:val="18"/>
                <w:lang w:val="fr-FR"/>
              </w:rPr>
              <w:t>internationales</w:t>
            </w:r>
          </w:p>
        </w:tc>
        <w:tc>
          <w:tcPr>
            <w:tcW w:w="1201" w:type="dxa"/>
            <w:shd w:val="clear" w:color="auto" w:fill="EAF1DD"/>
          </w:tcPr>
          <w:p w:rsidR="000E0AEF" w:rsidRPr="00501FD8" w:rsidRDefault="000E0AEF" w:rsidP="00683628">
            <w:pPr>
              <w:jc w:val="center"/>
              <w:rPr>
                <w:rFonts w:cs="Arial"/>
                <w:color w:val="333333"/>
                <w:sz w:val="18"/>
                <w:szCs w:val="18"/>
                <w:lang w:val="fr-FR"/>
              </w:rPr>
            </w:pPr>
            <w:r w:rsidRPr="00501FD8">
              <w:rPr>
                <w:rFonts w:cs="Arial"/>
                <w:color w:val="333333"/>
                <w:sz w:val="18"/>
                <w:szCs w:val="18"/>
                <w:lang w:val="fr-FR"/>
              </w:rPr>
              <w:t>Instituts de recherche</w:t>
            </w:r>
          </w:p>
        </w:tc>
        <w:tc>
          <w:tcPr>
            <w:tcW w:w="1382" w:type="dxa"/>
            <w:shd w:val="clear" w:color="auto" w:fill="EAF1DD"/>
          </w:tcPr>
          <w:p w:rsidR="000E0AEF" w:rsidRPr="00501FD8" w:rsidRDefault="000E0AEF" w:rsidP="00683628">
            <w:pPr>
              <w:jc w:val="center"/>
              <w:rPr>
                <w:sz w:val="18"/>
                <w:szCs w:val="18"/>
                <w:lang w:val="fr-FR"/>
              </w:rPr>
            </w:pPr>
            <w:r w:rsidRPr="00501FD8">
              <w:rPr>
                <w:sz w:val="18"/>
                <w:szCs w:val="18"/>
                <w:lang w:val="fr-FR"/>
              </w:rPr>
              <w:t>Entreprises et agences de développement (p. ex. secteurs de l’agriculture et de l’énergie)</w:t>
            </w:r>
          </w:p>
        </w:tc>
        <w:tc>
          <w:tcPr>
            <w:tcW w:w="1360" w:type="dxa"/>
            <w:shd w:val="clear" w:color="auto" w:fill="EAF1DD"/>
          </w:tcPr>
          <w:p w:rsidR="000E0AEF" w:rsidRPr="00501FD8" w:rsidRDefault="000E0AEF" w:rsidP="00683628">
            <w:pPr>
              <w:jc w:val="center"/>
              <w:rPr>
                <w:sz w:val="18"/>
                <w:szCs w:val="18"/>
                <w:lang w:val="fr-FR"/>
              </w:rPr>
            </w:pPr>
            <w:r w:rsidRPr="00501FD8">
              <w:rPr>
                <w:sz w:val="18"/>
                <w:szCs w:val="18"/>
                <w:lang w:val="fr-FR"/>
              </w:rPr>
              <w:t xml:space="preserve">AEML-WG et AEML-SG </w:t>
            </w:r>
          </w:p>
        </w:tc>
      </w:tr>
      <w:tr w:rsidR="000E0AEF" w:rsidRPr="00501FD8" w:rsidTr="00683628">
        <w:trPr>
          <w:trHeight w:val="20"/>
        </w:trPr>
        <w:tc>
          <w:tcPr>
            <w:tcW w:w="4928" w:type="dxa"/>
            <w:tcBorders>
              <w:bottom w:val="single" w:sz="4" w:space="0" w:color="auto"/>
            </w:tcBorders>
            <w:shd w:val="clear" w:color="auto" w:fill="7F7F7F"/>
          </w:tcPr>
          <w:p w:rsidR="000E0AEF" w:rsidRPr="00501FD8" w:rsidRDefault="000E0AEF" w:rsidP="00683628">
            <w:pPr>
              <w:rPr>
                <w:sz w:val="20"/>
                <w:szCs w:val="20"/>
                <w:lang w:val="fr-FR"/>
              </w:rPr>
            </w:pPr>
            <w:r w:rsidRPr="00501FD8">
              <w:rPr>
                <w:sz w:val="20"/>
                <w:szCs w:val="20"/>
                <w:lang w:val="fr-FR"/>
              </w:rPr>
              <w:t>CONSERVATION DES HABITATS</w:t>
            </w:r>
          </w:p>
        </w:tc>
        <w:tc>
          <w:tcPr>
            <w:tcW w:w="1396"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255"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344"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201"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382"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360"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Changements dans l’utilisation des terres</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shd w:val="clear" w:color="auto" w:fill="D9D9D9"/>
          </w:tcPr>
          <w:p w:rsidR="000E0AEF" w:rsidRPr="00501FD8" w:rsidRDefault="000E0AEF" w:rsidP="00683628">
            <w:pPr>
              <w:rPr>
                <w:sz w:val="20"/>
                <w:szCs w:val="20"/>
                <w:lang w:val="fr-FR"/>
              </w:rPr>
            </w:pPr>
            <w:r w:rsidRPr="00501FD8">
              <w:rPr>
                <w:sz w:val="20"/>
                <w:szCs w:val="20"/>
                <w:lang w:val="fr-FR"/>
              </w:rPr>
              <w:t>Agriculture intensive</w:t>
            </w:r>
          </w:p>
        </w:tc>
        <w:tc>
          <w:tcPr>
            <w:tcW w:w="1396" w:type="dxa"/>
            <w:shd w:val="clear" w:color="auto" w:fill="D9D9D9"/>
            <w:vAlign w:val="center"/>
          </w:tcPr>
          <w:p w:rsidR="000E0AEF" w:rsidRPr="00501FD8" w:rsidRDefault="000E0AEF" w:rsidP="00683628">
            <w:pPr>
              <w:jc w:val="center"/>
              <w:rPr>
                <w:sz w:val="18"/>
                <w:szCs w:val="18"/>
                <w:lang w:val="fr-FR"/>
              </w:rPr>
            </w:pPr>
          </w:p>
        </w:tc>
        <w:tc>
          <w:tcPr>
            <w:tcW w:w="1255" w:type="dxa"/>
            <w:shd w:val="clear" w:color="auto" w:fill="D9D9D9"/>
            <w:vAlign w:val="center"/>
          </w:tcPr>
          <w:p w:rsidR="000E0AEF" w:rsidRPr="00501FD8" w:rsidRDefault="000E0AEF" w:rsidP="00683628">
            <w:pPr>
              <w:jc w:val="center"/>
              <w:rPr>
                <w:sz w:val="18"/>
                <w:szCs w:val="18"/>
                <w:lang w:val="fr-FR"/>
              </w:rPr>
            </w:pPr>
          </w:p>
        </w:tc>
        <w:tc>
          <w:tcPr>
            <w:tcW w:w="1344" w:type="dxa"/>
            <w:shd w:val="clear" w:color="auto" w:fill="D9D9D9"/>
            <w:vAlign w:val="center"/>
          </w:tcPr>
          <w:p w:rsidR="000E0AEF" w:rsidRPr="00501FD8" w:rsidRDefault="000E0AEF" w:rsidP="00683628">
            <w:pPr>
              <w:jc w:val="center"/>
              <w:rPr>
                <w:sz w:val="18"/>
                <w:szCs w:val="18"/>
                <w:lang w:val="fr-FR"/>
              </w:rPr>
            </w:pPr>
          </w:p>
        </w:tc>
        <w:tc>
          <w:tcPr>
            <w:tcW w:w="1201" w:type="dxa"/>
            <w:shd w:val="clear" w:color="auto" w:fill="D9D9D9"/>
            <w:vAlign w:val="center"/>
          </w:tcPr>
          <w:p w:rsidR="000E0AEF" w:rsidRPr="00501FD8" w:rsidRDefault="000E0AEF" w:rsidP="00683628">
            <w:pPr>
              <w:jc w:val="center"/>
              <w:rPr>
                <w:sz w:val="18"/>
                <w:szCs w:val="18"/>
                <w:lang w:val="fr-FR"/>
              </w:rPr>
            </w:pPr>
          </w:p>
        </w:tc>
        <w:tc>
          <w:tcPr>
            <w:tcW w:w="1382" w:type="dxa"/>
            <w:shd w:val="clear" w:color="auto" w:fill="D9D9D9"/>
            <w:vAlign w:val="center"/>
          </w:tcPr>
          <w:p w:rsidR="000E0AEF" w:rsidRPr="00501FD8" w:rsidRDefault="000E0AEF" w:rsidP="00683628">
            <w:pPr>
              <w:jc w:val="center"/>
              <w:rPr>
                <w:sz w:val="18"/>
                <w:szCs w:val="18"/>
                <w:lang w:val="fr-FR"/>
              </w:rPr>
            </w:pPr>
          </w:p>
        </w:tc>
        <w:tc>
          <w:tcPr>
            <w:tcW w:w="1360" w:type="dxa"/>
            <w:shd w:val="clear" w:color="auto" w:fill="D9D9D9"/>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1. Élaborer et mettre en œuvre de nouvelles politiques ou revoir les politiques existantes qui assurent le maintien et la gestion des habitats naturels et semi-naturels ayant une valeur pour les oiseaux terrestres migrateurs au sein de paysages gérés, récoltés ou cultivés à grande échelle et/ou intensivement</w:t>
            </w:r>
          </w:p>
        </w:tc>
        <w:tc>
          <w:tcPr>
            <w:tcW w:w="139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 xml:space="preserve">Divers ministères nationaux chargés de la gestion des terres et des ressources naturelles </w:t>
            </w: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2. Promouvoir des systèmes agricoles respectueux de la biodiversité</w:t>
            </w:r>
          </w:p>
        </w:tc>
        <w:tc>
          <w:tcPr>
            <w:tcW w:w="1396"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rFonts w:cs="Arial"/>
                <w:sz w:val="18"/>
                <w:szCs w:val="18"/>
                <w:lang w:val="fr-FR"/>
              </w:rPr>
            </w:pPr>
            <w:r w:rsidRPr="00501FD8">
              <w:rPr>
                <w:rFonts w:cs="Arial"/>
                <w:sz w:val="18"/>
                <w:szCs w:val="18"/>
                <w:lang w:val="fr-FR"/>
              </w:rPr>
              <w:t xml:space="preserve">En particulier à travers les ministères de l'Agriculture </w:t>
            </w:r>
          </w:p>
          <w:p w:rsidR="000E0AEF" w:rsidRPr="00501FD8" w:rsidRDefault="000E0AEF" w:rsidP="00683628">
            <w:pPr>
              <w:rPr>
                <w:color w:val="E36C0A"/>
                <w:sz w:val="18"/>
                <w:szCs w:val="18"/>
                <w:lang w:val="fr-FR"/>
              </w:rPr>
            </w:pPr>
          </w:p>
        </w:tc>
        <w:tc>
          <w:tcPr>
            <w:tcW w:w="1255"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color w:val="E36C0A"/>
                <w:sz w:val="18"/>
                <w:szCs w:val="18"/>
                <w:lang w:val="fr-FR"/>
              </w:rPr>
            </w:pPr>
            <w:r w:rsidRPr="00501FD8">
              <w:rPr>
                <w:rFonts w:cs="Arial"/>
                <w:sz w:val="18"/>
                <w:szCs w:val="18"/>
                <w:lang w:val="fr-FR"/>
              </w:rPr>
              <w:t xml:space="preserve">Par un plaidoyer au niveau national </w:t>
            </w:r>
          </w:p>
        </w:tc>
        <w:tc>
          <w:tcPr>
            <w:tcW w:w="1344"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201"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p w:rsidR="000E0AEF" w:rsidRPr="00501FD8" w:rsidRDefault="000E0AEF" w:rsidP="00683628">
            <w:pPr>
              <w:jc w:val="center"/>
              <w:rPr>
                <w:sz w:val="18"/>
                <w:szCs w:val="18"/>
                <w:lang w:val="fr-FR"/>
              </w:rPr>
            </w:pPr>
            <w:r w:rsidRPr="00501FD8">
              <w:rPr>
                <w:rFonts w:cs="Arial"/>
                <w:sz w:val="18"/>
                <w:szCs w:val="18"/>
                <w:lang w:val="fr-FR"/>
              </w:rPr>
              <w:t xml:space="preserve">Recherche locale sur les systèmes agricoles respectueux </w:t>
            </w:r>
            <w:r w:rsidRPr="00501FD8">
              <w:rPr>
                <w:rFonts w:cs="Arial"/>
                <w:sz w:val="18"/>
                <w:szCs w:val="18"/>
                <w:lang w:val="fr-FR"/>
              </w:rPr>
              <w:lastRenderedPageBreak/>
              <w:t xml:space="preserve">de la biodiversité </w:t>
            </w:r>
          </w:p>
        </w:tc>
        <w:tc>
          <w:tcPr>
            <w:tcW w:w="1382" w:type="dxa"/>
            <w:vAlign w:val="center"/>
          </w:tcPr>
          <w:p w:rsidR="000E0AEF" w:rsidRPr="00501FD8" w:rsidRDefault="000E0AEF" w:rsidP="00683628">
            <w:pPr>
              <w:jc w:val="center"/>
              <w:rPr>
                <w:sz w:val="18"/>
                <w:szCs w:val="18"/>
                <w:lang w:val="fr-FR"/>
              </w:rPr>
            </w:pPr>
            <w:r w:rsidRPr="00501FD8">
              <w:rPr>
                <w:rFonts w:cs="Arial"/>
                <w:sz w:val="18"/>
                <w:szCs w:val="18"/>
                <w:lang w:val="fr-FR"/>
              </w:rPr>
              <w:lastRenderedPageBreak/>
              <w:sym w:font="Wingdings" w:char="F0FC"/>
            </w:r>
          </w:p>
        </w:tc>
        <w:tc>
          <w:tcPr>
            <w:tcW w:w="1360" w:type="dxa"/>
            <w:vAlign w:val="center"/>
          </w:tcPr>
          <w:p w:rsidR="000E0AEF" w:rsidRPr="00501FD8" w:rsidRDefault="000E0AEF" w:rsidP="00683628">
            <w:pPr>
              <w:jc w:val="center"/>
              <w:rPr>
                <w:rFonts w:cs="Arial"/>
                <w:sz w:val="18"/>
                <w:szCs w:val="18"/>
                <w:lang w:val="fr-FR"/>
              </w:rPr>
            </w:pPr>
            <w:r w:rsidRPr="00501FD8">
              <w:rPr>
                <w:rFonts w:cs="Arial"/>
                <w:sz w:val="18"/>
                <w:szCs w:val="18"/>
                <w:lang w:val="fr-FR"/>
              </w:rPr>
              <w:sym w:font="Wingdings" w:char="F0FC"/>
            </w: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3. Élaborer des principes d’aménagement de l’espace et des orientations visant à atténuer les conséquences négatives des formes d’agriculture à grande échelle et/ou intensive sur les oiseaux terrestres migrateurs et leurs habitats</w:t>
            </w:r>
          </w:p>
        </w:tc>
        <w:tc>
          <w:tcPr>
            <w:tcW w:w="1396"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382"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360"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4. Entreprendre des Évaluations environnementales stratégiques</w:t>
            </w:r>
          </w:p>
        </w:tc>
        <w:tc>
          <w:tcPr>
            <w:tcW w:w="1396"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rFonts w:cs="Arial"/>
                <w:sz w:val="18"/>
                <w:szCs w:val="18"/>
                <w:lang w:val="fr-FR"/>
              </w:rPr>
            </w:pPr>
          </w:p>
        </w:tc>
        <w:tc>
          <w:tcPr>
            <w:tcW w:w="1382"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360"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Pr>
          <w:p w:rsidR="000E0AEF" w:rsidRDefault="000E0AEF" w:rsidP="00683628">
            <w:pPr>
              <w:rPr>
                <w:sz w:val="20"/>
                <w:szCs w:val="20"/>
                <w:lang w:val="fr-FR"/>
              </w:rPr>
            </w:pPr>
            <w:r w:rsidRPr="00501FD8">
              <w:rPr>
                <w:sz w:val="20"/>
                <w:szCs w:val="20"/>
                <w:lang w:val="fr-FR"/>
              </w:rPr>
              <w:t>5. Élaborer des stratégies d’aménagement du territoire, en utilisant une approche écosystémique</w:t>
            </w:r>
          </w:p>
          <w:p w:rsidR="000E0AEF" w:rsidRPr="00501FD8" w:rsidRDefault="000E0AEF" w:rsidP="00683628">
            <w:pPr>
              <w:rPr>
                <w:sz w:val="20"/>
                <w:szCs w:val="20"/>
                <w:lang w:val="fr-FR"/>
              </w:rPr>
            </w:pPr>
          </w:p>
        </w:tc>
        <w:tc>
          <w:tcPr>
            <w:tcW w:w="1396"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bottom w:val="single" w:sz="4" w:space="0" w:color="auto"/>
            </w:tcBorders>
            <w:shd w:val="clear" w:color="auto" w:fill="D9D9D9"/>
          </w:tcPr>
          <w:p w:rsidR="000E0AEF" w:rsidRPr="00501FD8" w:rsidRDefault="000E0AEF" w:rsidP="00683628">
            <w:pPr>
              <w:rPr>
                <w:sz w:val="20"/>
                <w:szCs w:val="20"/>
                <w:lang w:val="fr-FR"/>
              </w:rPr>
            </w:pPr>
            <w:r w:rsidRPr="00501FD8">
              <w:rPr>
                <w:sz w:val="20"/>
                <w:szCs w:val="20"/>
                <w:lang w:val="fr-FR"/>
              </w:rPr>
              <w:t>Agriculture traditionnelle, y compris le pastoralisme et les systèmes de culture à petite échelle</w:t>
            </w:r>
          </w:p>
        </w:tc>
        <w:tc>
          <w:tcPr>
            <w:tcW w:w="1396"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c>
          <w:tcPr>
            <w:tcW w:w="1255"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c>
          <w:tcPr>
            <w:tcW w:w="1344"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c>
          <w:tcPr>
            <w:tcW w:w="1201"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c>
          <w:tcPr>
            <w:tcW w:w="1382"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c>
          <w:tcPr>
            <w:tcW w:w="1360"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top w:val="single" w:sz="4" w:space="0" w:color="auto"/>
              <w:left w:val="single" w:sz="4" w:space="0" w:color="auto"/>
              <w:bottom w:val="single" w:sz="4" w:space="0" w:color="auto"/>
              <w:right w:val="single" w:sz="4" w:space="0" w:color="auto"/>
            </w:tcBorders>
          </w:tcPr>
          <w:p w:rsidR="000E0AEF" w:rsidRPr="00501FD8" w:rsidRDefault="000E0AEF" w:rsidP="00683628">
            <w:pPr>
              <w:rPr>
                <w:sz w:val="20"/>
                <w:szCs w:val="20"/>
                <w:lang w:val="fr-FR"/>
              </w:rPr>
            </w:pPr>
            <w:r w:rsidRPr="00501FD8">
              <w:rPr>
                <w:sz w:val="20"/>
                <w:szCs w:val="20"/>
                <w:lang w:val="fr-FR"/>
              </w:rPr>
              <w:t>6. Promouvoir des politiques agricoles qui soutiennent les pratiques de gestion participatives et durables des ressources naturelles</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0E0AEF" w:rsidRPr="00501FD8" w:rsidRDefault="000E0AEF" w:rsidP="00683628">
            <w:pPr>
              <w:jc w:val="center"/>
              <w:rPr>
                <w:sz w:val="18"/>
                <w:szCs w:val="18"/>
                <w:highlight w:val="yellow"/>
                <w:lang w:val="fr-FR"/>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0E0AEF" w:rsidRPr="00501FD8" w:rsidRDefault="000E0AEF" w:rsidP="00683628">
            <w:pPr>
              <w:jc w:val="center"/>
              <w:rPr>
                <w:sz w:val="18"/>
                <w:szCs w:val="18"/>
                <w:highlight w:val="yellow"/>
                <w:lang w:val="fr-FR"/>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rsidR="000E0AEF" w:rsidRPr="00501FD8" w:rsidRDefault="000E0AEF" w:rsidP="00683628">
            <w:pPr>
              <w:jc w:val="center"/>
              <w:rPr>
                <w:sz w:val="18"/>
                <w:szCs w:val="18"/>
                <w:highlight w:val="yellow"/>
                <w:lang w:val="fr-FR"/>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0E0AEF" w:rsidRPr="00501FD8" w:rsidRDefault="000E0AEF" w:rsidP="00683628">
            <w:pPr>
              <w:jc w:val="center"/>
              <w:rPr>
                <w:sz w:val="18"/>
                <w:szCs w:val="18"/>
                <w:highlight w:val="yellow"/>
                <w:lang w:val="fr-FR"/>
              </w:rPr>
            </w:pP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0AEF" w:rsidRPr="00501FD8" w:rsidRDefault="000E0AEF" w:rsidP="00683628">
            <w:pPr>
              <w:jc w:val="center"/>
              <w:rPr>
                <w:sz w:val="18"/>
                <w:szCs w:val="18"/>
                <w:highlight w:val="yellow"/>
                <w:lang w:val="fr-FR"/>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0E0AEF" w:rsidRPr="00501FD8" w:rsidRDefault="000E0AEF" w:rsidP="00683628">
            <w:pPr>
              <w:jc w:val="center"/>
              <w:rPr>
                <w:sz w:val="18"/>
                <w:szCs w:val="18"/>
                <w:highlight w:val="yellow"/>
                <w:lang w:val="fr-FR"/>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7. Travailler avec les communautés locales et leur donner les moyens de défendre, développer et mettre en œuvre des approches participatives et des mesures incitatives pour une gestion intégrée et durable des ressources naturelles</w:t>
            </w:r>
          </w:p>
        </w:tc>
        <w:tc>
          <w:tcPr>
            <w:tcW w:w="1396"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255"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344"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201"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382"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360"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lastRenderedPageBreak/>
              <w:t>8. Faciliter le partage, au niveau international, d’expériences pertinentes et de bonnes pratiques pastorales et agricoles à petite échelle</w:t>
            </w:r>
          </w:p>
        </w:tc>
        <w:tc>
          <w:tcPr>
            <w:tcW w:w="1396"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255"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344"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201"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382"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360" w:type="dxa"/>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9. S’efforcer d’inclure les besoins des oiseaux migrateurs en termes d’habitat dans les initiatives existantes qui travaillent avec les agriculteurs el les communautés locales,</w:t>
            </w:r>
          </w:p>
        </w:tc>
        <w:tc>
          <w:tcPr>
            <w:tcW w:w="1396" w:type="dxa"/>
            <w:tcBorders>
              <w:bottom w:val="single" w:sz="4" w:space="0" w:color="auto"/>
            </w:tcBorders>
            <w:vAlign w:val="center"/>
          </w:tcPr>
          <w:p w:rsidR="000E0AEF" w:rsidRPr="00501FD8" w:rsidRDefault="000E0AEF" w:rsidP="00683628">
            <w:pPr>
              <w:jc w:val="center"/>
              <w:rPr>
                <w:sz w:val="18"/>
                <w:szCs w:val="18"/>
                <w:lang w:val="fr-FR"/>
              </w:rPr>
            </w:pPr>
            <w:r w:rsidRPr="00501FD8">
              <w:rPr>
                <w:rFonts w:cs="Arial"/>
                <w:sz w:val="18"/>
                <w:szCs w:val="18"/>
                <w:lang w:val="fr-FR"/>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lang w:val="fr-FR"/>
              </w:rPr>
            </w:pPr>
          </w:p>
        </w:tc>
        <w:tc>
          <w:tcPr>
            <w:tcW w:w="1344" w:type="dxa"/>
            <w:tcBorders>
              <w:bottom w:val="single" w:sz="4" w:space="0" w:color="auto"/>
            </w:tcBorders>
            <w:vAlign w:val="center"/>
          </w:tcPr>
          <w:p w:rsidR="000E0AEF" w:rsidRPr="00501FD8" w:rsidRDefault="000E0AEF" w:rsidP="00683628">
            <w:pPr>
              <w:jc w:val="center"/>
              <w:rPr>
                <w:sz w:val="18"/>
                <w:szCs w:val="18"/>
                <w:lang w:val="fr-FR"/>
              </w:rPr>
            </w:pPr>
          </w:p>
        </w:tc>
        <w:tc>
          <w:tcPr>
            <w:tcW w:w="1201" w:type="dxa"/>
            <w:tcBorders>
              <w:bottom w:val="single" w:sz="4" w:space="0" w:color="auto"/>
            </w:tcBorders>
            <w:vAlign w:val="center"/>
          </w:tcPr>
          <w:p w:rsidR="000E0AEF" w:rsidRPr="00501FD8" w:rsidRDefault="000E0AEF" w:rsidP="00683628">
            <w:pPr>
              <w:jc w:val="center"/>
              <w:rPr>
                <w:sz w:val="18"/>
                <w:szCs w:val="18"/>
                <w:lang w:val="fr-FR"/>
              </w:rPr>
            </w:pPr>
          </w:p>
        </w:tc>
        <w:tc>
          <w:tcPr>
            <w:tcW w:w="1382" w:type="dxa"/>
            <w:tcBorders>
              <w:bottom w:val="single" w:sz="4" w:space="0" w:color="auto"/>
            </w:tcBorders>
            <w:vAlign w:val="center"/>
          </w:tcPr>
          <w:p w:rsidR="000E0AEF" w:rsidRPr="00501FD8" w:rsidRDefault="000E0AEF" w:rsidP="00683628">
            <w:pPr>
              <w:jc w:val="center"/>
              <w:rPr>
                <w:sz w:val="18"/>
                <w:szCs w:val="18"/>
                <w:lang w:val="fr-FR"/>
              </w:rPr>
            </w:pP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shd w:val="clear" w:color="auto" w:fill="D9D9D9"/>
          </w:tcPr>
          <w:p w:rsidR="000E0AEF" w:rsidRPr="00501FD8" w:rsidRDefault="000E0AEF" w:rsidP="00683628">
            <w:pPr>
              <w:rPr>
                <w:sz w:val="20"/>
                <w:szCs w:val="20"/>
                <w:lang w:val="fr-FR"/>
              </w:rPr>
            </w:pPr>
            <w:r w:rsidRPr="00501FD8">
              <w:rPr>
                <w:sz w:val="20"/>
                <w:szCs w:val="20"/>
                <w:lang w:val="fr-FR"/>
              </w:rPr>
              <w:t xml:space="preserve">Bois et produits forestiers non ligneux </w:t>
            </w:r>
          </w:p>
        </w:tc>
        <w:tc>
          <w:tcPr>
            <w:tcW w:w="1396" w:type="dxa"/>
            <w:shd w:val="clear" w:color="auto" w:fill="D9D9D9"/>
            <w:vAlign w:val="center"/>
          </w:tcPr>
          <w:p w:rsidR="000E0AEF" w:rsidRPr="00501FD8" w:rsidRDefault="000E0AEF" w:rsidP="00683628">
            <w:pPr>
              <w:jc w:val="center"/>
              <w:rPr>
                <w:sz w:val="18"/>
                <w:szCs w:val="18"/>
                <w:lang w:val="fr-FR"/>
              </w:rPr>
            </w:pPr>
          </w:p>
        </w:tc>
        <w:tc>
          <w:tcPr>
            <w:tcW w:w="1255" w:type="dxa"/>
            <w:shd w:val="clear" w:color="auto" w:fill="D9D9D9"/>
            <w:vAlign w:val="center"/>
          </w:tcPr>
          <w:p w:rsidR="000E0AEF" w:rsidRPr="00501FD8" w:rsidRDefault="000E0AEF" w:rsidP="00683628">
            <w:pPr>
              <w:jc w:val="center"/>
              <w:rPr>
                <w:sz w:val="18"/>
                <w:szCs w:val="18"/>
                <w:lang w:val="fr-FR"/>
              </w:rPr>
            </w:pPr>
          </w:p>
        </w:tc>
        <w:tc>
          <w:tcPr>
            <w:tcW w:w="1344" w:type="dxa"/>
            <w:shd w:val="clear" w:color="auto" w:fill="D9D9D9"/>
            <w:vAlign w:val="center"/>
          </w:tcPr>
          <w:p w:rsidR="000E0AEF" w:rsidRPr="00501FD8" w:rsidRDefault="000E0AEF" w:rsidP="00683628">
            <w:pPr>
              <w:jc w:val="center"/>
              <w:rPr>
                <w:sz w:val="18"/>
                <w:szCs w:val="18"/>
                <w:lang w:val="fr-FR"/>
              </w:rPr>
            </w:pPr>
          </w:p>
        </w:tc>
        <w:tc>
          <w:tcPr>
            <w:tcW w:w="1201" w:type="dxa"/>
            <w:shd w:val="clear" w:color="auto" w:fill="D9D9D9"/>
            <w:vAlign w:val="center"/>
          </w:tcPr>
          <w:p w:rsidR="000E0AEF" w:rsidRPr="00501FD8" w:rsidRDefault="000E0AEF" w:rsidP="00683628">
            <w:pPr>
              <w:jc w:val="center"/>
              <w:rPr>
                <w:sz w:val="18"/>
                <w:szCs w:val="18"/>
                <w:lang w:val="fr-FR"/>
              </w:rPr>
            </w:pPr>
          </w:p>
        </w:tc>
        <w:tc>
          <w:tcPr>
            <w:tcW w:w="1382" w:type="dxa"/>
            <w:shd w:val="clear" w:color="auto" w:fill="D9D9D9"/>
            <w:vAlign w:val="center"/>
          </w:tcPr>
          <w:p w:rsidR="000E0AEF" w:rsidRPr="00501FD8" w:rsidRDefault="000E0AEF" w:rsidP="00683628">
            <w:pPr>
              <w:jc w:val="center"/>
              <w:rPr>
                <w:sz w:val="18"/>
                <w:szCs w:val="18"/>
                <w:lang w:val="fr-FR"/>
              </w:rPr>
            </w:pPr>
          </w:p>
        </w:tc>
        <w:tc>
          <w:tcPr>
            <w:tcW w:w="1360" w:type="dxa"/>
            <w:shd w:val="clear" w:color="auto" w:fill="D9D9D9"/>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10. Inclure les besoins des oiseaux terrestres migrateurs en termes d’habitat dans l’élaboration et la mise en œuvre des plans nationaux de gestion intégrée des zones boisées</w:t>
            </w:r>
          </w:p>
        </w:tc>
        <w:tc>
          <w:tcPr>
            <w:tcW w:w="1396" w:type="dxa"/>
            <w:tcBorders>
              <w:bottom w:val="single" w:sz="4" w:space="0" w:color="auto"/>
            </w:tcBorders>
            <w:vAlign w:val="center"/>
          </w:tcPr>
          <w:p w:rsidR="000E0AEF" w:rsidRPr="00501FD8" w:rsidRDefault="000E0AEF" w:rsidP="00683628">
            <w:pPr>
              <w:jc w:val="center"/>
              <w:rPr>
                <w:sz w:val="18"/>
                <w:szCs w:val="18"/>
                <w:lang w:val="fr-FR"/>
              </w:rPr>
            </w:pPr>
          </w:p>
        </w:tc>
        <w:tc>
          <w:tcPr>
            <w:tcW w:w="1255" w:type="dxa"/>
            <w:tcBorders>
              <w:bottom w:val="single" w:sz="4" w:space="0" w:color="auto"/>
            </w:tcBorders>
            <w:vAlign w:val="center"/>
          </w:tcPr>
          <w:p w:rsidR="000E0AEF" w:rsidRPr="00501FD8" w:rsidRDefault="000E0AEF" w:rsidP="00683628">
            <w:pPr>
              <w:jc w:val="center"/>
              <w:rPr>
                <w:sz w:val="18"/>
                <w:szCs w:val="18"/>
                <w:lang w:val="fr-FR"/>
              </w:rPr>
            </w:pPr>
          </w:p>
        </w:tc>
        <w:tc>
          <w:tcPr>
            <w:tcW w:w="1344" w:type="dxa"/>
            <w:tcBorders>
              <w:bottom w:val="single" w:sz="4" w:space="0" w:color="auto"/>
            </w:tcBorders>
            <w:vAlign w:val="center"/>
          </w:tcPr>
          <w:p w:rsidR="000E0AEF" w:rsidRPr="00501FD8" w:rsidRDefault="000E0AEF" w:rsidP="00683628">
            <w:pPr>
              <w:jc w:val="center"/>
              <w:rPr>
                <w:sz w:val="18"/>
                <w:szCs w:val="18"/>
                <w:lang w:val="fr-FR"/>
              </w:rPr>
            </w:pPr>
          </w:p>
        </w:tc>
        <w:tc>
          <w:tcPr>
            <w:tcW w:w="1201" w:type="dxa"/>
            <w:tcBorders>
              <w:bottom w:val="single" w:sz="4" w:space="0" w:color="auto"/>
            </w:tcBorders>
            <w:vAlign w:val="center"/>
          </w:tcPr>
          <w:p w:rsidR="000E0AEF" w:rsidRPr="00501FD8" w:rsidRDefault="000E0AEF" w:rsidP="00683628">
            <w:pPr>
              <w:jc w:val="center"/>
              <w:rPr>
                <w:sz w:val="18"/>
                <w:szCs w:val="18"/>
                <w:lang w:val="fr-FR"/>
              </w:rPr>
            </w:pPr>
          </w:p>
        </w:tc>
        <w:tc>
          <w:tcPr>
            <w:tcW w:w="1382" w:type="dxa"/>
            <w:tcBorders>
              <w:bottom w:val="single" w:sz="4" w:space="0" w:color="auto"/>
            </w:tcBorders>
            <w:vAlign w:val="center"/>
          </w:tcPr>
          <w:p w:rsidR="000E0AEF" w:rsidRPr="00501FD8" w:rsidRDefault="000E0AEF" w:rsidP="00683628">
            <w:pPr>
              <w:jc w:val="center"/>
              <w:rPr>
                <w:sz w:val="18"/>
                <w:szCs w:val="18"/>
                <w:lang w:val="fr-FR"/>
              </w:rPr>
            </w:pP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shd w:val="clear" w:color="auto" w:fill="D9D9D9"/>
          </w:tcPr>
          <w:p w:rsidR="000E0AEF" w:rsidRPr="00501FD8" w:rsidRDefault="000E0AEF" w:rsidP="00683628">
            <w:pPr>
              <w:rPr>
                <w:sz w:val="20"/>
                <w:szCs w:val="20"/>
                <w:lang w:val="fr-FR"/>
              </w:rPr>
            </w:pPr>
            <w:r w:rsidRPr="00501FD8">
              <w:rPr>
                <w:sz w:val="20"/>
                <w:szCs w:val="20"/>
                <w:lang w:val="fr-FR"/>
              </w:rPr>
              <w:t>Gestion de l’eau</w:t>
            </w:r>
          </w:p>
        </w:tc>
        <w:tc>
          <w:tcPr>
            <w:tcW w:w="1396" w:type="dxa"/>
            <w:tcBorders>
              <w:bottom w:val="single" w:sz="4" w:space="0" w:color="auto"/>
            </w:tcBorders>
            <w:shd w:val="clear" w:color="auto" w:fill="D9D9D9"/>
            <w:vAlign w:val="center"/>
          </w:tcPr>
          <w:p w:rsidR="000E0AEF" w:rsidRPr="00501FD8" w:rsidRDefault="000E0AEF" w:rsidP="00683628">
            <w:pPr>
              <w:jc w:val="center"/>
              <w:rPr>
                <w:rFonts w:cs="Arial"/>
                <w:sz w:val="18"/>
                <w:szCs w:val="18"/>
                <w:lang w:val="fr-FR"/>
              </w:rPr>
            </w:pPr>
          </w:p>
        </w:tc>
        <w:tc>
          <w:tcPr>
            <w:tcW w:w="1255"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c>
          <w:tcPr>
            <w:tcW w:w="1344"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c>
          <w:tcPr>
            <w:tcW w:w="1201"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c>
          <w:tcPr>
            <w:tcW w:w="1382"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c>
          <w:tcPr>
            <w:tcW w:w="1360" w:type="dxa"/>
            <w:tcBorders>
              <w:bottom w:val="single" w:sz="4" w:space="0" w:color="auto"/>
            </w:tcBorders>
            <w:shd w:val="clear" w:color="auto" w:fill="D9D9D9"/>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shd w:val="clear" w:color="auto" w:fill="auto"/>
          </w:tcPr>
          <w:p w:rsidR="000E0AEF" w:rsidRPr="00501FD8" w:rsidRDefault="000E0AEF" w:rsidP="00683628">
            <w:pPr>
              <w:rPr>
                <w:sz w:val="20"/>
                <w:szCs w:val="20"/>
                <w:lang w:val="fr-FR"/>
              </w:rPr>
            </w:pPr>
            <w:r w:rsidRPr="00501FD8">
              <w:rPr>
                <w:sz w:val="20"/>
                <w:szCs w:val="20"/>
                <w:lang w:val="fr-FR"/>
              </w:rPr>
              <w:t>11. Mettre en œuvre et promouvoir largement les orientations de la Convention de Ramsar sur la gestion des zones humides et des bassins hydrographiques (résolution X.19),</w:t>
            </w:r>
          </w:p>
        </w:tc>
        <w:tc>
          <w:tcPr>
            <w:tcW w:w="1396" w:type="dxa"/>
            <w:shd w:val="clear" w:color="auto" w:fill="auto"/>
            <w:vAlign w:val="center"/>
          </w:tcPr>
          <w:p w:rsidR="000E0AEF" w:rsidRPr="00501FD8" w:rsidRDefault="000E0AEF" w:rsidP="00683628">
            <w:pPr>
              <w:jc w:val="center"/>
              <w:rPr>
                <w:sz w:val="18"/>
                <w:szCs w:val="18"/>
                <w:lang w:val="fr-FR"/>
              </w:rPr>
            </w:pPr>
          </w:p>
        </w:tc>
        <w:tc>
          <w:tcPr>
            <w:tcW w:w="1255" w:type="dxa"/>
            <w:shd w:val="clear" w:color="auto" w:fill="auto"/>
            <w:vAlign w:val="center"/>
          </w:tcPr>
          <w:p w:rsidR="000E0AEF" w:rsidRPr="00501FD8" w:rsidRDefault="000E0AEF" w:rsidP="00683628">
            <w:pPr>
              <w:jc w:val="center"/>
              <w:rPr>
                <w:sz w:val="18"/>
                <w:szCs w:val="18"/>
                <w:lang w:val="fr-FR"/>
              </w:rPr>
            </w:pPr>
          </w:p>
        </w:tc>
        <w:tc>
          <w:tcPr>
            <w:tcW w:w="1344" w:type="dxa"/>
            <w:shd w:val="clear" w:color="auto" w:fill="auto"/>
            <w:vAlign w:val="center"/>
          </w:tcPr>
          <w:p w:rsidR="000E0AEF" w:rsidRPr="00501FD8" w:rsidRDefault="000E0AEF" w:rsidP="00683628">
            <w:pPr>
              <w:jc w:val="center"/>
              <w:rPr>
                <w:sz w:val="18"/>
                <w:szCs w:val="18"/>
                <w:lang w:val="fr-FR"/>
              </w:rPr>
            </w:pPr>
          </w:p>
        </w:tc>
        <w:tc>
          <w:tcPr>
            <w:tcW w:w="1201" w:type="dxa"/>
            <w:shd w:val="clear" w:color="auto" w:fill="auto"/>
            <w:vAlign w:val="center"/>
          </w:tcPr>
          <w:p w:rsidR="000E0AEF" w:rsidRPr="00501FD8" w:rsidRDefault="000E0AEF" w:rsidP="00683628">
            <w:pPr>
              <w:jc w:val="center"/>
              <w:rPr>
                <w:sz w:val="18"/>
                <w:szCs w:val="18"/>
                <w:lang w:val="fr-FR"/>
              </w:rPr>
            </w:pPr>
          </w:p>
        </w:tc>
        <w:tc>
          <w:tcPr>
            <w:tcW w:w="1382" w:type="dxa"/>
            <w:shd w:val="clear" w:color="auto" w:fill="auto"/>
            <w:vAlign w:val="center"/>
          </w:tcPr>
          <w:p w:rsidR="000E0AEF" w:rsidRPr="00501FD8" w:rsidRDefault="000E0AEF" w:rsidP="00683628">
            <w:pPr>
              <w:jc w:val="center"/>
              <w:rPr>
                <w:sz w:val="18"/>
                <w:szCs w:val="18"/>
                <w:lang w:val="fr-FR"/>
              </w:rPr>
            </w:pPr>
          </w:p>
        </w:tc>
        <w:tc>
          <w:tcPr>
            <w:tcW w:w="1360" w:type="dxa"/>
            <w:shd w:val="clear" w:color="auto" w:fill="auto"/>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Default="000E0AEF" w:rsidP="00683628">
            <w:pPr>
              <w:rPr>
                <w:sz w:val="20"/>
                <w:szCs w:val="20"/>
                <w:lang w:val="fr-FR"/>
              </w:rPr>
            </w:pPr>
            <w:r w:rsidRPr="00501FD8">
              <w:rPr>
                <w:sz w:val="20"/>
                <w:szCs w:val="20"/>
                <w:lang w:val="fr-FR"/>
              </w:rPr>
              <w:t>12. Réglementer les menaces anthropiques susceptibles de provoquer la dégradation et/ou la perte de zones humides importantes pour les oiseaux terrestres migrateurs et initier des programmes de réhabilitation ou de restauration, lorsque cela est possible et approprié.</w:t>
            </w:r>
          </w:p>
          <w:p w:rsidR="000E0AEF" w:rsidRDefault="000E0AEF" w:rsidP="00683628">
            <w:pPr>
              <w:rPr>
                <w:sz w:val="20"/>
                <w:szCs w:val="20"/>
                <w:lang w:val="fr-FR"/>
              </w:rPr>
            </w:pPr>
          </w:p>
          <w:p w:rsidR="000E0AEF" w:rsidRPr="00501FD8" w:rsidRDefault="000E0AEF" w:rsidP="00683628">
            <w:pPr>
              <w:rPr>
                <w:sz w:val="20"/>
                <w:szCs w:val="20"/>
                <w:lang w:val="fr-FR"/>
              </w:rPr>
            </w:pP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shd w:val="clear" w:color="auto" w:fill="D9D9D9"/>
          </w:tcPr>
          <w:p w:rsidR="000E0AEF" w:rsidRPr="00501FD8" w:rsidRDefault="000E0AEF" w:rsidP="00683628">
            <w:pPr>
              <w:rPr>
                <w:sz w:val="20"/>
                <w:szCs w:val="20"/>
                <w:lang w:val="fr-FR"/>
              </w:rPr>
            </w:pPr>
            <w:r w:rsidRPr="00501FD8">
              <w:rPr>
                <w:sz w:val="20"/>
                <w:szCs w:val="20"/>
                <w:lang w:val="fr-FR"/>
              </w:rPr>
              <w:t>Énergie</w:t>
            </w:r>
          </w:p>
        </w:tc>
        <w:tc>
          <w:tcPr>
            <w:tcW w:w="1396" w:type="dxa"/>
            <w:shd w:val="clear" w:color="auto" w:fill="D9D9D9"/>
            <w:vAlign w:val="center"/>
          </w:tcPr>
          <w:p w:rsidR="000E0AEF" w:rsidRPr="00501FD8" w:rsidRDefault="000E0AEF" w:rsidP="00683628">
            <w:pPr>
              <w:jc w:val="center"/>
              <w:rPr>
                <w:sz w:val="18"/>
                <w:szCs w:val="18"/>
                <w:lang w:val="fr-FR"/>
              </w:rPr>
            </w:pPr>
          </w:p>
        </w:tc>
        <w:tc>
          <w:tcPr>
            <w:tcW w:w="1255" w:type="dxa"/>
            <w:shd w:val="clear" w:color="auto" w:fill="D9D9D9"/>
            <w:vAlign w:val="center"/>
          </w:tcPr>
          <w:p w:rsidR="000E0AEF" w:rsidRPr="00501FD8" w:rsidRDefault="000E0AEF" w:rsidP="00683628">
            <w:pPr>
              <w:jc w:val="center"/>
              <w:rPr>
                <w:sz w:val="18"/>
                <w:szCs w:val="18"/>
                <w:lang w:val="fr-FR"/>
              </w:rPr>
            </w:pPr>
          </w:p>
        </w:tc>
        <w:tc>
          <w:tcPr>
            <w:tcW w:w="1344" w:type="dxa"/>
            <w:shd w:val="clear" w:color="auto" w:fill="D9D9D9"/>
            <w:vAlign w:val="center"/>
          </w:tcPr>
          <w:p w:rsidR="000E0AEF" w:rsidRPr="00501FD8" w:rsidRDefault="000E0AEF" w:rsidP="00683628">
            <w:pPr>
              <w:jc w:val="center"/>
              <w:rPr>
                <w:sz w:val="18"/>
                <w:szCs w:val="18"/>
                <w:lang w:val="fr-FR"/>
              </w:rPr>
            </w:pPr>
          </w:p>
        </w:tc>
        <w:tc>
          <w:tcPr>
            <w:tcW w:w="1201" w:type="dxa"/>
            <w:shd w:val="clear" w:color="auto" w:fill="D9D9D9"/>
            <w:vAlign w:val="center"/>
          </w:tcPr>
          <w:p w:rsidR="000E0AEF" w:rsidRPr="00501FD8" w:rsidRDefault="000E0AEF" w:rsidP="00683628">
            <w:pPr>
              <w:jc w:val="center"/>
              <w:rPr>
                <w:sz w:val="18"/>
                <w:szCs w:val="18"/>
                <w:lang w:val="fr-FR"/>
              </w:rPr>
            </w:pPr>
          </w:p>
        </w:tc>
        <w:tc>
          <w:tcPr>
            <w:tcW w:w="1382" w:type="dxa"/>
            <w:shd w:val="clear" w:color="auto" w:fill="D9D9D9"/>
            <w:vAlign w:val="center"/>
          </w:tcPr>
          <w:p w:rsidR="000E0AEF" w:rsidRPr="00501FD8" w:rsidRDefault="000E0AEF" w:rsidP="00683628">
            <w:pPr>
              <w:jc w:val="center"/>
              <w:rPr>
                <w:sz w:val="18"/>
                <w:szCs w:val="18"/>
                <w:lang w:val="fr-FR"/>
              </w:rPr>
            </w:pPr>
          </w:p>
        </w:tc>
        <w:tc>
          <w:tcPr>
            <w:tcW w:w="1360" w:type="dxa"/>
            <w:shd w:val="clear" w:color="auto" w:fill="D9D9D9"/>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13. Veiller à ce que les développements d’énergies nouvelles susceptibles d’avoir un impact significatif sur les oiseaux terrestres migrateurs adoptent, à un stade précoce, des processus de planification stratégique et de haut niveau impliquant des évaluations environnementales stratégiques (EES) et la consultation des parties prenantes</w:t>
            </w: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14. Veiller à ce qu’une approche stratégique soit adoptée concernant l’emplacement des projets alternatifs d’énergie renouvelable</w:t>
            </w:r>
          </w:p>
        </w:tc>
        <w:tc>
          <w:tcPr>
            <w:tcW w:w="1396" w:type="dxa"/>
            <w:tcBorders>
              <w:bottom w:val="single" w:sz="4" w:space="0" w:color="auto"/>
            </w:tcBorders>
            <w:vAlign w:val="center"/>
          </w:tcPr>
          <w:p w:rsidR="000E0AEF" w:rsidRPr="00501FD8" w:rsidRDefault="000E0AEF" w:rsidP="00683628">
            <w:pPr>
              <w:jc w:val="center"/>
              <w:rPr>
                <w:sz w:val="18"/>
                <w:szCs w:val="18"/>
                <w:lang w:val="fr-FR"/>
              </w:rPr>
            </w:pPr>
          </w:p>
        </w:tc>
        <w:tc>
          <w:tcPr>
            <w:tcW w:w="1255" w:type="dxa"/>
            <w:tcBorders>
              <w:bottom w:val="single" w:sz="4" w:space="0" w:color="auto"/>
            </w:tcBorders>
            <w:vAlign w:val="center"/>
          </w:tcPr>
          <w:p w:rsidR="000E0AEF" w:rsidRPr="00501FD8" w:rsidRDefault="000E0AEF" w:rsidP="00683628">
            <w:pPr>
              <w:jc w:val="center"/>
              <w:rPr>
                <w:sz w:val="18"/>
                <w:szCs w:val="18"/>
                <w:lang w:val="fr-FR"/>
              </w:rPr>
            </w:pPr>
          </w:p>
        </w:tc>
        <w:tc>
          <w:tcPr>
            <w:tcW w:w="1344" w:type="dxa"/>
            <w:tcBorders>
              <w:bottom w:val="single" w:sz="4" w:space="0" w:color="auto"/>
            </w:tcBorders>
            <w:vAlign w:val="center"/>
          </w:tcPr>
          <w:p w:rsidR="000E0AEF" w:rsidRPr="00501FD8" w:rsidRDefault="000E0AEF" w:rsidP="00683628">
            <w:pPr>
              <w:jc w:val="center"/>
              <w:rPr>
                <w:sz w:val="18"/>
                <w:szCs w:val="18"/>
                <w:lang w:val="fr-FR"/>
              </w:rPr>
            </w:pPr>
          </w:p>
        </w:tc>
        <w:tc>
          <w:tcPr>
            <w:tcW w:w="1201" w:type="dxa"/>
            <w:tcBorders>
              <w:bottom w:val="single" w:sz="4" w:space="0" w:color="auto"/>
            </w:tcBorders>
            <w:vAlign w:val="center"/>
          </w:tcPr>
          <w:p w:rsidR="000E0AEF" w:rsidRPr="00501FD8" w:rsidRDefault="000E0AEF" w:rsidP="00683628">
            <w:pPr>
              <w:jc w:val="center"/>
              <w:rPr>
                <w:sz w:val="18"/>
                <w:szCs w:val="18"/>
                <w:lang w:val="fr-FR"/>
              </w:rPr>
            </w:pPr>
          </w:p>
        </w:tc>
        <w:tc>
          <w:tcPr>
            <w:tcW w:w="1382" w:type="dxa"/>
            <w:tcBorders>
              <w:bottom w:val="single" w:sz="4" w:space="0" w:color="auto"/>
            </w:tcBorders>
            <w:vAlign w:val="center"/>
          </w:tcPr>
          <w:p w:rsidR="000E0AEF" w:rsidRPr="00501FD8" w:rsidRDefault="000E0AEF" w:rsidP="00683628">
            <w:pPr>
              <w:jc w:val="center"/>
              <w:rPr>
                <w:sz w:val="18"/>
                <w:szCs w:val="18"/>
                <w:lang w:val="fr-FR"/>
              </w:rPr>
            </w:pP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shd w:val="clear" w:color="auto" w:fill="auto"/>
          </w:tcPr>
          <w:p w:rsidR="000E0AEF" w:rsidRPr="00501FD8" w:rsidRDefault="000E0AEF" w:rsidP="00683628">
            <w:pPr>
              <w:rPr>
                <w:sz w:val="20"/>
                <w:szCs w:val="20"/>
                <w:lang w:val="fr-FR"/>
              </w:rPr>
            </w:pPr>
            <w:r w:rsidRPr="00501FD8">
              <w:rPr>
                <w:sz w:val="20"/>
                <w:szCs w:val="20"/>
                <w:lang w:val="fr-FR"/>
              </w:rPr>
              <w:t>15. Instituer des politiques de gestion durable de l’utilisation des terres et de l’énergie,</w:t>
            </w:r>
          </w:p>
        </w:tc>
        <w:tc>
          <w:tcPr>
            <w:tcW w:w="1396" w:type="dxa"/>
            <w:shd w:val="clear" w:color="auto" w:fill="auto"/>
            <w:vAlign w:val="center"/>
          </w:tcPr>
          <w:p w:rsidR="000E0AEF" w:rsidRPr="00501FD8" w:rsidRDefault="000E0AEF" w:rsidP="00683628">
            <w:pPr>
              <w:jc w:val="center"/>
              <w:rPr>
                <w:sz w:val="18"/>
                <w:szCs w:val="18"/>
                <w:lang w:val="fr-FR"/>
              </w:rPr>
            </w:pPr>
          </w:p>
        </w:tc>
        <w:tc>
          <w:tcPr>
            <w:tcW w:w="1255" w:type="dxa"/>
            <w:shd w:val="clear" w:color="auto" w:fill="auto"/>
            <w:vAlign w:val="center"/>
          </w:tcPr>
          <w:p w:rsidR="000E0AEF" w:rsidRPr="00501FD8" w:rsidRDefault="000E0AEF" w:rsidP="00683628">
            <w:pPr>
              <w:jc w:val="center"/>
              <w:rPr>
                <w:sz w:val="18"/>
                <w:szCs w:val="18"/>
                <w:lang w:val="fr-FR"/>
              </w:rPr>
            </w:pPr>
          </w:p>
        </w:tc>
        <w:tc>
          <w:tcPr>
            <w:tcW w:w="1344" w:type="dxa"/>
            <w:shd w:val="clear" w:color="auto" w:fill="auto"/>
            <w:vAlign w:val="center"/>
          </w:tcPr>
          <w:p w:rsidR="000E0AEF" w:rsidRPr="00501FD8" w:rsidRDefault="000E0AEF" w:rsidP="00683628">
            <w:pPr>
              <w:jc w:val="center"/>
              <w:rPr>
                <w:sz w:val="18"/>
                <w:szCs w:val="18"/>
                <w:lang w:val="fr-FR"/>
              </w:rPr>
            </w:pPr>
          </w:p>
        </w:tc>
        <w:tc>
          <w:tcPr>
            <w:tcW w:w="1201" w:type="dxa"/>
            <w:shd w:val="clear" w:color="auto" w:fill="auto"/>
            <w:vAlign w:val="center"/>
          </w:tcPr>
          <w:p w:rsidR="000E0AEF" w:rsidRPr="00501FD8" w:rsidRDefault="000E0AEF" w:rsidP="00683628">
            <w:pPr>
              <w:jc w:val="center"/>
              <w:rPr>
                <w:sz w:val="18"/>
                <w:szCs w:val="18"/>
                <w:lang w:val="fr-FR"/>
              </w:rPr>
            </w:pPr>
          </w:p>
        </w:tc>
        <w:tc>
          <w:tcPr>
            <w:tcW w:w="1382" w:type="dxa"/>
            <w:shd w:val="clear" w:color="auto" w:fill="auto"/>
            <w:vAlign w:val="center"/>
          </w:tcPr>
          <w:p w:rsidR="000E0AEF" w:rsidRPr="00501FD8" w:rsidRDefault="000E0AEF" w:rsidP="00683628">
            <w:pPr>
              <w:jc w:val="center"/>
              <w:rPr>
                <w:sz w:val="18"/>
                <w:szCs w:val="18"/>
                <w:lang w:val="fr-FR"/>
              </w:rPr>
            </w:pPr>
          </w:p>
        </w:tc>
        <w:tc>
          <w:tcPr>
            <w:tcW w:w="1360" w:type="dxa"/>
            <w:shd w:val="clear" w:color="auto" w:fill="auto"/>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16. Chercher à réduire la dépendance à l’égard du bois de chauffage</w:t>
            </w: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17. Veiller à ce que les nouveaux réservoirs hydroélectriques prévus et les autres ouvrages modifiant l’hydrologie naturelle fassent l’objet d’études rigoureuses des impacts environnementaux</w:t>
            </w: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 xml:space="preserve">18. Atténuer les impacts des barrages hydroélectriques existants en permettant des </w:t>
            </w:r>
            <w:r w:rsidRPr="00501FD8">
              <w:rPr>
                <w:sz w:val="20"/>
                <w:szCs w:val="20"/>
                <w:lang w:val="fr-FR"/>
              </w:rPr>
              <w:lastRenderedPageBreak/>
              <w:t>décharges et des inondations artificielles bien gérées en aval</w:t>
            </w:r>
          </w:p>
        </w:tc>
        <w:tc>
          <w:tcPr>
            <w:tcW w:w="1396" w:type="dxa"/>
            <w:tcBorders>
              <w:bottom w:val="single" w:sz="4" w:space="0" w:color="auto"/>
            </w:tcBorders>
            <w:vAlign w:val="center"/>
          </w:tcPr>
          <w:p w:rsidR="000E0AEF" w:rsidRPr="00501FD8" w:rsidRDefault="000E0AEF" w:rsidP="00683628">
            <w:pPr>
              <w:jc w:val="center"/>
              <w:rPr>
                <w:sz w:val="18"/>
                <w:szCs w:val="18"/>
                <w:lang w:val="fr-FR"/>
              </w:rPr>
            </w:pPr>
          </w:p>
        </w:tc>
        <w:tc>
          <w:tcPr>
            <w:tcW w:w="1255" w:type="dxa"/>
            <w:tcBorders>
              <w:bottom w:val="single" w:sz="4" w:space="0" w:color="auto"/>
            </w:tcBorders>
            <w:vAlign w:val="center"/>
          </w:tcPr>
          <w:p w:rsidR="000E0AEF" w:rsidRPr="00501FD8" w:rsidRDefault="000E0AEF" w:rsidP="00683628">
            <w:pPr>
              <w:jc w:val="center"/>
              <w:rPr>
                <w:sz w:val="18"/>
                <w:szCs w:val="18"/>
                <w:lang w:val="fr-FR"/>
              </w:rPr>
            </w:pPr>
          </w:p>
        </w:tc>
        <w:tc>
          <w:tcPr>
            <w:tcW w:w="1344" w:type="dxa"/>
            <w:tcBorders>
              <w:bottom w:val="single" w:sz="4" w:space="0" w:color="auto"/>
            </w:tcBorders>
            <w:vAlign w:val="center"/>
          </w:tcPr>
          <w:p w:rsidR="000E0AEF" w:rsidRPr="00501FD8" w:rsidRDefault="000E0AEF" w:rsidP="00683628">
            <w:pPr>
              <w:jc w:val="center"/>
              <w:rPr>
                <w:sz w:val="18"/>
                <w:szCs w:val="18"/>
                <w:lang w:val="fr-FR"/>
              </w:rPr>
            </w:pPr>
          </w:p>
        </w:tc>
        <w:tc>
          <w:tcPr>
            <w:tcW w:w="1201" w:type="dxa"/>
            <w:tcBorders>
              <w:bottom w:val="single" w:sz="4" w:space="0" w:color="auto"/>
            </w:tcBorders>
            <w:vAlign w:val="center"/>
          </w:tcPr>
          <w:p w:rsidR="000E0AEF" w:rsidRPr="00501FD8" w:rsidRDefault="000E0AEF" w:rsidP="00683628">
            <w:pPr>
              <w:jc w:val="center"/>
              <w:rPr>
                <w:sz w:val="18"/>
                <w:szCs w:val="18"/>
                <w:lang w:val="fr-FR"/>
              </w:rPr>
            </w:pPr>
          </w:p>
        </w:tc>
        <w:tc>
          <w:tcPr>
            <w:tcW w:w="1382" w:type="dxa"/>
            <w:tcBorders>
              <w:bottom w:val="single" w:sz="4" w:space="0" w:color="auto"/>
            </w:tcBorders>
            <w:vAlign w:val="center"/>
          </w:tcPr>
          <w:p w:rsidR="000E0AEF" w:rsidRPr="00501FD8" w:rsidRDefault="000E0AEF" w:rsidP="00683628">
            <w:pPr>
              <w:jc w:val="center"/>
              <w:rPr>
                <w:sz w:val="18"/>
                <w:szCs w:val="18"/>
                <w:lang w:val="fr-FR"/>
              </w:rPr>
            </w:pP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right w:val="nil"/>
            </w:tcBorders>
            <w:shd w:val="clear" w:color="auto" w:fill="D9D9D9"/>
          </w:tcPr>
          <w:p w:rsidR="000E0AEF" w:rsidRPr="00501FD8" w:rsidRDefault="000E0AEF" w:rsidP="00683628">
            <w:pPr>
              <w:rPr>
                <w:sz w:val="20"/>
                <w:szCs w:val="20"/>
                <w:lang w:val="fr-FR"/>
              </w:rPr>
            </w:pPr>
            <w:r w:rsidRPr="00501FD8">
              <w:rPr>
                <w:sz w:val="20"/>
                <w:szCs w:val="20"/>
                <w:lang w:val="fr-FR"/>
              </w:rPr>
              <w:t>Re-végétalisation (y compris reboisement) et réduction de la désertification et des émissions de carbone dues à la déforestation et à la dégradation des habitats</w:t>
            </w:r>
          </w:p>
        </w:tc>
        <w:tc>
          <w:tcPr>
            <w:tcW w:w="1396" w:type="dxa"/>
            <w:tcBorders>
              <w:left w:val="nil"/>
              <w:right w:val="nil"/>
            </w:tcBorders>
            <w:shd w:val="clear" w:color="auto" w:fill="D9D9D9"/>
            <w:vAlign w:val="center"/>
          </w:tcPr>
          <w:p w:rsidR="000E0AEF" w:rsidRPr="00501FD8" w:rsidRDefault="000E0AEF" w:rsidP="00683628">
            <w:pPr>
              <w:jc w:val="center"/>
              <w:rPr>
                <w:sz w:val="18"/>
                <w:szCs w:val="18"/>
                <w:lang w:val="fr-FR"/>
              </w:rPr>
            </w:pPr>
          </w:p>
        </w:tc>
        <w:tc>
          <w:tcPr>
            <w:tcW w:w="1255" w:type="dxa"/>
            <w:tcBorders>
              <w:left w:val="nil"/>
              <w:right w:val="nil"/>
            </w:tcBorders>
            <w:shd w:val="clear" w:color="auto" w:fill="D9D9D9"/>
            <w:vAlign w:val="center"/>
          </w:tcPr>
          <w:p w:rsidR="000E0AEF" w:rsidRPr="00501FD8" w:rsidRDefault="000E0AEF" w:rsidP="00683628">
            <w:pPr>
              <w:jc w:val="center"/>
              <w:rPr>
                <w:sz w:val="18"/>
                <w:szCs w:val="18"/>
                <w:lang w:val="fr-FR"/>
              </w:rPr>
            </w:pPr>
          </w:p>
        </w:tc>
        <w:tc>
          <w:tcPr>
            <w:tcW w:w="1344" w:type="dxa"/>
            <w:tcBorders>
              <w:left w:val="nil"/>
              <w:right w:val="nil"/>
            </w:tcBorders>
            <w:shd w:val="clear" w:color="auto" w:fill="D9D9D9"/>
            <w:vAlign w:val="center"/>
          </w:tcPr>
          <w:p w:rsidR="000E0AEF" w:rsidRPr="00501FD8" w:rsidRDefault="000E0AEF" w:rsidP="00683628">
            <w:pPr>
              <w:jc w:val="center"/>
              <w:rPr>
                <w:sz w:val="18"/>
                <w:szCs w:val="18"/>
                <w:lang w:val="fr-FR"/>
              </w:rPr>
            </w:pPr>
          </w:p>
        </w:tc>
        <w:tc>
          <w:tcPr>
            <w:tcW w:w="1201" w:type="dxa"/>
            <w:tcBorders>
              <w:left w:val="nil"/>
              <w:right w:val="nil"/>
            </w:tcBorders>
            <w:shd w:val="clear" w:color="auto" w:fill="D9D9D9"/>
            <w:vAlign w:val="center"/>
          </w:tcPr>
          <w:p w:rsidR="000E0AEF" w:rsidRPr="00501FD8" w:rsidRDefault="000E0AEF" w:rsidP="00683628">
            <w:pPr>
              <w:jc w:val="center"/>
              <w:rPr>
                <w:sz w:val="18"/>
                <w:szCs w:val="18"/>
                <w:lang w:val="fr-FR"/>
              </w:rPr>
            </w:pPr>
          </w:p>
        </w:tc>
        <w:tc>
          <w:tcPr>
            <w:tcW w:w="1382" w:type="dxa"/>
            <w:tcBorders>
              <w:left w:val="nil"/>
              <w:right w:val="nil"/>
            </w:tcBorders>
            <w:shd w:val="clear" w:color="auto" w:fill="D9D9D9"/>
            <w:vAlign w:val="center"/>
          </w:tcPr>
          <w:p w:rsidR="000E0AEF" w:rsidRPr="00501FD8" w:rsidRDefault="000E0AEF" w:rsidP="00683628">
            <w:pPr>
              <w:jc w:val="center"/>
              <w:rPr>
                <w:sz w:val="18"/>
                <w:szCs w:val="18"/>
                <w:lang w:val="fr-FR"/>
              </w:rPr>
            </w:pPr>
          </w:p>
        </w:tc>
        <w:tc>
          <w:tcPr>
            <w:tcW w:w="1360" w:type="dxa"/>
            <w:tcBorders>
              <w:left w:val="nil"/>
            </w:tcBorders>
            <w:shd w:val="clear" w:color="auto" w:fill="D9D9D9"/>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19. Encourager, dans les initiatives de boisement ou de reboisement, l’utilisation d’arbres ou d’autres plantes autochtones ayant une grande valeur pour les oiseaux terrestres migrateurs</w:t>
            </w: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20. Incorporer les considérations relatives à la conservation des oiseaux terrestres migrateurs dans les mesures prises pour mettre en œuvre la Convention des Nations Unies sur la lutte contre la désertification (UNCCD)</w:t>
            </w: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shd w:val="clear" w:color="auto" w:fill="D9D9D9"/>
          </w:tcPr>
          <w:p w:rsidR="000E0AEF" w:rsidRPr="00501FD8" w:rsidRDefault="000E0AEF" w:rsidP="00683628">
            <w:pPr>
              <w:rPr>
                <w:sz w:val="20"/>
                <w:szCs w:val="20"/>
                <w:lang w:val="fr-FR"/>
              </w:rPr>
            </w:pPr>
            <w:r w:rsidRPr="00501FD8">
              <w:rPr>
                <w:sz w:val="20"/>
                <w:szCs w:val="20"/>
                <w:lang w:val="fr-FR"/>
              </w:rPr>
              <w:t>Gestion intégrée de l’utilisation des terres</w:t>
            </w:r>
          </w:p>
        </w:tc>
        <w:tc>
          <w:tcPr>
            <w:tcW w:w="1396" w:type="dxa"/>
            <w:shd w:val="clear" w:color="auto" w:fill="D9D9D9"/>
            <w:vAlign w:val="center"/>
          </w:tcPr>
          <w:p w:rsidR="000E0AEF" w:rsidRPr="00501FD8" w:rsidRDefault="000E0AEF" w:rsidP="00683628">
            <w:pPr>
              <w:jc w:val="center"/>
              <w:rPr>
                <w:sz w:val="18"/>
                <w:szCs w:val="18"/>
                <w:lang w:val="fr-FR"/>
              </w:rPr>
            </w:pPr>
          </w:p>
        </w:tc>
        <w:tc>
          <w:tcPr>
            <w:tcW w:w="1255" w:type="dxa"/>
            <w:shd w:val="clear" w:color="auto" w:fill="D9D9D9"/>
            <w:vAlign w:val="center"/>
          </w:tcPr>
          <w:p w:rsidR="000E0AEF" w:rsidRPr="00501FD8" w:rsidRDefault="000E0AEF" w:rsidP="00683628">
            <w:pPr>
              <w:jc w:val="center"/>
              <w:rPr>
                <w:sz w:val="18"/>
                <w:szCs w:val="18"/>
                <w:lang w:val="fr-FR"/>
              </w:rPr>
            </w:pPr>
          </w:p>
        </w:tc>
        <w:tc>
          <w:tcPr>
            <w:tcW w:w="1344" w:type="dxa"/>
            <w:shd w:val="clear" w:color="auto" w:fill="D9D9D9"/>
            <w:vAlign w:val="center"/>
          </w:tcPr>
          <w:p w:rsidR="000E0AEF" w:rsidRPr="00501FD8" w:rsidRDefault="000E0AEF" w:rsidP="00683628">
            <w:pPr>
              <w:jc w:val="center"/>
              <w:rPr>
                <w:sz w:val="18"/>
                <w:szCs w:val="18"/>
                <w:lang w:val="fr-FR"/>
              </w:rPr>
            </w:pPr>
          </w:p>
        </w:tc>
        <w:tc>
          <w:tcPr>
            <w:tcW w:w="1201" w:type="dxa"/>
            <w:shd w:val="clear" w:color="auto" w:fill="D9D9D9"/>
            <w:vAlign w:val="center"/>
          </w:tcPr>
          <w:p w:rsidR="000E0AEF" w:rsidRPr="00501FD8" w:rsidRDefault="000E0AEF" w:rsidP="00683628">
            <w:pPr>
              <w:jc w:val="center"/>
              <w:rPr>
                <w:sz w:val="18"/>
                <w:szCs w:val="18"/>
                <w:lang w:val="fr-FR"/>
              </w:rPr>
            </w:pPr>
          </w:p>
        </w:tc>
        <w:tc>
          <w:tcPr>
            <w:tcW w:w="1382" w:type="dxa"/>
            <w:shd w:val="clear" w:color="auto" w:fill="D9D9D9"/>
            <w:vAlign w:val="center"/>
          </w:tcPr>
          <w:p w:rsidR="000E0AEF" w:rsidRPr="00501FD8" w:rsidRDefault="000E0AEF" w:rsidP="00683628">
            <w:pPr>
              <w:jc w:val="center"/>
              <w:rPr>
                <w:sz w:val="18"/>
                <w:szCs w:val="18"/>
                <w:lang w:val="fr-FR"/>
              </w:rPr>
            </w:pPr>
          </w:p>
        </w:tc>
        <w:tc>
          <w:tcPr>
            <w:tcW w:w="1360" w:type="dxa"/>
            <w:shd w:val="clear" w:color="auto" w:fill="D9D9D9"/>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21. Encourager et assurer la mise en œuvre locale de politiques de gestion de l’utilisation des terres potentiellement à travers des programmes d’incitation appropriés</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0E0AEF" w:rsidRPr="00501FD8" w:rsidRDefault="000E0AEF" w:rsidP="00683628">
            <w:pPr>
              <w:jc w:val="center"/>
              <w:rPr>
                <w:sz w:val="18"/>
                <w:szCs w:val="18"/>
              </w:rPr>
            </w:pPr>
          </w:p>
        </w:tc>
        <w:tc>
          <w:tcPr>
            <w:tcW w:w="1382"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shd w:val="clear" w:color="auto" w:fill="D9D9D9"/>
          </w:tcPr>
          <w:p w:rsidR="000E0AEF" w:rsidRPr="00501FD8" w:rsidRDefault="000E0AEF" w:rsidP="00683628">
            <w:pPr>
              <w:rPr>
                <w:sz w:val="20"/>
                <w:szCs w:val="20"/>
                <w:lang w:val="fr-FR"/>
              </w:rPr>
            </w:pPr>
            <w:r w:rsidRPr="00501FD8">
              <w:rPr>
                <w:sz w:val="20"/>
                <w:szCs w:val="20"/>
                <w:lang w:val="fr-FR"/>
              </w:rPr>
              <w:t>Sites d’importance nationale ou internationale pour les oiseaux terrestres migrateurs</w:t>
            </w:r>
          </w:p>
        </w:tc>
        <w:tc>
          <w:tcPr>
            <w:tcW w:w="1396" w:type="dxa"/>
            <w:shd w:val="clear" w:color="auto" w:fill="D9D9D9"/>
            <w:vAlign w:val="center"/>
          </w:tcPr>
          <w:p w:rsidR="000E0AEF" w:rsidRPr="00501FD8" w:rsidRDefault="000E0AEF" w:rsidP="00683628">
            <w:pPr>
              <w:jc w:val="center"/>
              <w:rPr>
                <w:sz w:val="18"/>
                <w:szCs w:val="18"/>
                <w:lang w:val="fr-FR"/>
              </w:rPr>
            </w:pPr>
          </w:p>
        </w:tc>
        <w:tc>
          <w:tcPr>
            <w:tcW w:w="1255" w:type="dxa"/>
            <w:shd w:val="clear" w:color="auto" w:fill="D9D9D9"/>
            <w:vAlign w:val="center"/>
          </w:tcPr>
          <w:p w:rsidR="000E0AEF" w:rsidRPr="00501FD8" w:rsidRDefault="000E0AEF" w:rsidP="00683628">
            <w:pPr>
              <w:jc w:val="center"/>
              <w:rPr>
                <w:sz w:val="18"/>
                <w:szCs w:val="18"/>
                <w:lang w:val="fr-FR"/>
              </w:rPr>
            </w:pPr>
          </w:p>
        </w:tc>
        <w:tc>
          <w:tcPr>
            <w:tcW w:w="1344" w:type="dxa"/>
            <w:shd w:val="clear" w:color="auto" w:fill="D9D9D9"/>
            <w:vAlign w:val="center"/>
          </w:tcPr>
          <w:p w:rsidR="000E0AEF" w:rsidRPr="00501FD8" w:rsidRDefault="000E0AEF" w:rsidP="00683628">
            <w:pPr>
              <w:jc w:val="center"/>
              <w:rPr>
                <w:sz w:val="18"/>
                <w:szCs w:val="18"/>
                <w:lang w:val="fr-FR"/>
              </w:rPr>
            </w:pPr>
          </w:p>
        </w:tc>
        <w:tc>
          <w:tcPr>
            <w:tcW w:w="1201" w:type="dxa"/>
            <w:shd w:val="clear" w:color="auto" w:fill="D9D9D9"/>
            <w:vAlign w:val="center"/>
          </w:tcPr>
          <w:p w:rsidR="000E0AEF" w:rsidRPr="00501FD8" w:rsidRDefault="000E0AEF" w:rsidP="00683628">
            <w:pPr>
              <w:jc w:val="center"/>
              <w:rPr>
                <w:sz w:val="18"/>
                <w:szCs w:val="18"/>
                <w:lang w:val="fr-FR"/>
              </w:rPr>
            </w:pPr>
          </w:p>
        </w:tc>
        <w:tc>
          <w:tcPr>
            <w:tcW w:w="1382" w:type="dxa"/>
            <w:shd w:val="clear" w:color="auto" w:fill="D9D9D9"/>
            <w:vAlign w:val="center"/>
          </w:tcPr>
          <w:p w:rsidR="000E0AEF" w:rsidRPr="00501FD8" w:rsidRDefault="000E0AEF" w:rsidP="00683628">
            <w:pPr>
              <w:jc w:val="center"/>
              <w:rPr>
                <w:sz w:val="18"/>
                <w:szCs w:val="18"/>
                <w:lang w:val="fr-FR"/>
              </w:rPr>
            </w:pPr>
          </w:p>
        </w:tc>
        <w:tc>
          <w:tcPr>
            <w:tcW w:w="1360" w:type="dxa"/>
            <w:shd w:val="clear" w:color="auto" w:fill="D9D9D9"/>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lastRenderedPageBreak/>
              <w:t>22. Entreprendre et publier des inventaires nationaux des sites d’importance pour les oiseaux terrestres migrateurs</w:t>
            </w:r>
          </w:p>
        </w:tc>
        <w:tc>
          <w:tcPr>
            <w:tcW w:w="1396"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vAlign w:val="center"/>
          </w:tcPr>
          <w:p w:rsidR="000E0AEF" w:rsidRPr="00501FD8" w:rsidRDefault="000E0AEF" w:rsidP="00683628">
            <w:pPr>
              <w:jc w:val="center"/>
              <w:rPr>
                <w:sz w:val="18"/>
                <w:szCs w:val="18"/>
              </w:rPr>
            </w:pPr>
          </w:p>
        </w:tc>
        <w:tc>
          <w:tcPr>
            <w:tcW w:w="1360"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23. Faciliter et promouvoir la désignation des sites importants pour les oiseaux terrestres migrateurs au titre de statuts de protection nationaux et internationaux appropriés</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p>
        </w:tc>
        <w:tc>
          <w:tcPr>
            <w:tcW w:w="1344" w:type="dxa"/>
            <w:tcBorders>
              <w:bottom w:val="single" w:sz="4" w:space="0" w:color="auto"/>
            </w:tcBorders>
            <w:vAlign w:val="center"/>
          </w:tcPr>
          <w:p w:rsidR="000E0AEF" w:rsidRPr="00501FD8" w:rsidRDefault="000E0AEF" w:rsidP="00683628">
            <w:pPr>
              <w:jc w:val="center"/>
              <w:rPr>
                <w:sz w:val="18"/>
                <w:szCs w:val="18"/>
              </w:rPr>
            </w:pPr>
          </w:p>
        </w:tc>
        <w:tc>
          <w:tcPr>
            <w:tcW w:w="1201" w:type="dxa"/>
            <w:tcBorders>
              <w:bottom w:val="single" w:sz="4" w:space="0" w:color="auto"/>
            </w:tcBorders>
            <w:vAlign w:val="center"/>
          </w:tcPr>
          <w:p w:rsidR="000E0AEF" w:rsidRPr="00501FD8" w:rsidRDefault="000E0AEF" w:rsidP="00683628">
            <w:pPr>
              <w:jc w:val="center"/>
              <w:rPr>
                <w:rFonts w:cs="Arial"/>
                <w:sz w:val="18"/>
                <w:szCs w:val="18"/>
              </w:rPr>
            </w:pPr>
          </w:p>
        </w:tc>
        <w:tc>
          <w:tcPr>
            <w:tcW w:w="1382" w:type="dxa"/>
            <w:tcBorders>
              <w:bottom w:val="single" w:sz="4" w:space="0" w:color="auto"/>
            </w:tcBorders>
            <w:vAlign w:val="center"/>
          </w:tcPr>
          <w:p w:rsidR="000E0AEF" w:rsidRPr="00501FD8" w:rsidRDefault="000E0AEF" w:rsidP="00683628">
            <w:pPr>
              <w:jc w:val="center"/>
              <w:rPr>
                <w:sz w:val="18"/>
                <w:szCs w:val="18"/>
              </w:rPr>
            </w:pP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shd w:val="clear" w:color="auto" w:fill="auto"/>
          </w:tcPr>
          <w:p w:rsidR="000E0AEF" w:rsidRPr="00501FD8" w:rsidRDefault="000E0AEF" w:rsidP="00683628">
            <w:pPr>
              <w:rPr>
                <w:sz w:val="20"/>
                <w:szCs w:val="20"/>
                <w:lang w:val="fr-FR"/>
              </w:rPr>
            </w:pPr>
            <w:r w:rsidRPr="00501FD8">
              <w:rPr>
                <w:sz w:val="20"/>
                <w:szCs w:val="20"/>
                <w:lang w:val="fr-FR"/>
              </w:rPr>
              <w:t>24. Mettre en place un réseau de sites critiques</w:t>
            </w:r>
          </w:p>
        </w:tc>
        <w:tc>
          <w:tcPr>
            <w:tcW w:w="1396"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shd w:val="clear" w:color="auto" w:fill="auto"/>
            <w:vAlign w:val="center"/>
          </w:tcPr>
          <w:p w:rsidR="000E0AEF" w:rsidRPr="00501FD8" w:rsidRDefault="000E0AEF" w:rsidP="00683628">
            <w:pPr>
              <w:jc w:val="center"/>
              <w:rPr>
                <w:rFonts w:cs="Arial"/>
                <w:sz w:val="18"/>
                <w:szCs w:val="18"/>
              </w:rPr>
            </w:pPr>
            <w:r w:rsidRPr="00501FD8">
              <w:rPr>
                <w:rFonts w:cs="Arial"/>
                <w:sz w:val="18"/>
                <w:szCs w:val="18"/>
              </w:rPr>
              <w:sym w:font="Wingdings" w:char="F0FC"/>
            </w:r>
          </w:p>
        </w:tc>
        <w:tc>
          <w:tcPr>
            <w:tcW w:w="1382" w:type="dxa"/>
            <w:shd w:val="clear" w:color="auto" w:fill="auto"/>
            <w:vAlign w:val="center"/>
          </w:tcPr>
          <w:p w:rsidR="000E0AEF" w:rsidRPr="00501FD8" w:rsidRDefault="000E0AEF" w:rsidP="00683628">
            <w:pPr>
              <w:jc w:val="center"/>
              <w:rPr>
                <w:sz w:val="18"/>
                <w:szCs w:val="18"/>
              </w:rPr>
            </w:pPr>
          </w:p>
        </w:tc>
        <w:tc>
          <w:tcPr>
            <w:tcW w:w="1360" w:type="dxa"/>
            <w:shd w:val="clear" w:color="auto" w:fill="auto"/>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 xml:space="preserve">25. Examiner et, si nécessaire, établir et mettre en œuvre des modes de gestion appropriés et efficaces pour la conservation </w:t>
            </w:r>
          </w:p>
        </w:tc>
        <w:tc>
          <w:tcPr>
            <w:tcW w:w="1396"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vAlign w:val="center"/>
          </w:tcPr>
          <w:p w:rsidR="000E0AEF" w:rsidRPr="00501FD8" w:rsidRDefault="000E0AEF" w:rsidP="00683628">
            <w:pPr>
              <w:jc w:val="center"/>
              <w:rPr>
                <w:sz w:val="18"/>
                <w:szCs w:val="18"/>
              </w:rPr>
            </w:pPr>
          </w:p>
        </w:tc>
        <w:tc>
          <w:tcPr>
            <w:tcW w:w="1201" w:type="dxa"/>
            <w:vAlign w:val="center"/>
          </w:tcPr>
          <w:p w:rsidR="000E0AEF" w:rsidRPr="00501FD8" w:rsidRDefault="000E0AEF" w:rsidP="00683628">
            <w:pPr>
              <w:jc w:val="center"/>
              <w:rPr>
                <w:rFonts w:cs="Arial"/>
                <w:sz w:val="18"/>
                <w:szCs w:val="18"/>
              </w:rPr>
            </w:pPr>
          </w:p>
        </w:tc>
        <w:tc>
          <w:tcPr>
            <w:tcW w:w="1382"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26. Promouvoir des approches participatives de la planification, de la gestion et de la conservation des sites</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p>
        </w:tc>
        <w:tc>
          <w:tcPr>
            <w:tcW w:w="1201" w:type="dxa"/>
            <w:tcBorders>
              <w:bottom w:val="single" w:sz="4" w:space="0" w:color="auto"/>
            </w:tcBorders>
            <w:vAlign w:val="center"/>
          </w:tcPr>
          <w:p w:rsidR="000E0AEF" w:rsidRPr="00501FD8" w:rsidRDefault="000E0AEF" w:rsidP="00683628">
            <w:pPr>
              <w:jc w:val="center"/>
              <w:rPr>
                <w:sz w:val="18"/>
                <w:szCs w:val="18"/>
              </w:rPr>
            </w:pPr>
          </w:p>
        </w:tc>
        <w:tc>
          <w:tcPr>
            <w:tcW w:w="1382"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shd w:val="clear" w:color="auto" w:fill="D9D9D9"/>
          </w:tcPr>
          <w:p w:rsidR="000E0AEF" w:rsidRPr="00501FD8" w:rsidRDefault="000E0AEF" w:rsidP="00683628">
            <w:pPr>
              <w:rPr>
                <w:sz w:val="20"/>
                <w:szCs w:val="20"/>
                <w:lang w:val="fr-FR"/>
              </w:rPr>
            </w:pPr>
            <w:r w:rsidRPr="00501FD8">
              <w:rPr>
                <w:sz w:val="20"/>
                <w:szCs w:val="20"/>
                <w:lang w:val="fr-FR"/>
              </w:rPr>
              <w:t>Changement climatique</w:t>
            </w:r>
          </w:p>
        </w:tc>
        <w:tc>
          <w:tcPr>
            <w:tcW w:w="1396" w:type="dxa"/>
            <w:shd w:val="clear" w:color="auto" w:fill="D9D9D9"/>
            <w:vAlign w:val="center"/>
          </w:tcPr>
          <w:p w:rsidR="000E0AEF" w:rsidRPr="00501FD8" w:rsidRDefault="000E0AEF" w:rsidP="00683628">
            <w:pPr>
              <w:jc w:val="center"/>
              <w:rPr>
                <w:sz w:val="18"/>
                <w:szCs w:val="18"/>
                <w:lang w:val="fr-FR"/>
              </w:rPr>
            </w:pPr>
          </w:p>
        </w:tc>
        <w:tc>
          <w:tcPr>
            <w:tcW w:w="1255" w:type="dxa"/>
            <w:shd w:val="clear" w:color="auto" w:fill="D9D9D9"/>
            <w:vAlign w:val="center"/>
          </w:tcPr>
          <w:p w:rsidR="000E0AEF" w:rsidRPr="00501FD8" w:rsidRDefault="000E0AEF" w:rsidP="00683628">
            <w:pPr>
              <w:jc w:val="center"/>
              <w:rPr>
                <w:sz w:val="18"/>
                <w:szCs w:val="18"/>
                <w:lang w:val="fr-FR"/>
              </w:rPr>
            </w:pPr>
          </w:p>
        </w:tc>
        <w:tc>
          <w:tcPr>
            <w:tcW w:w="1344" w:type="dxa"/>
            <w:shd w:val="clear" w:color="auto" w:fill="D9D9D9"/>
            <w:vAlign w:val="center"/>
          </w:tcPr>
          <w:p w:rsidR="000E0AEF" w:rsidRPr="00501FD8" w:rsidRDefault="000E0AEF" w:rsidP="00683628">
            <w:pPr>
              <w:jc w:val="center"/>
              <w:rPr>
                <w:sz w:val="18"/>
                <w:szCs w:val="18"/>
                <w:lang w:val="fr-FR"/>
              </w:rPr>
            </w:pPr>
          </w:p>
        </w:tc>
        <w:tc>
          <w:tcPr>
            <w:tcW w:w="1201" w:type="dxa"/>
            <w:shd w:val="clear" w:color="auto" w:fill="D9D9D9"/>
            <w:vAlign w:val="center"/>
          </w:tcPr>
          <w:p w:rsidR="000E0AEF" w:rsidRPr="00501FD8" w:rsidRDefault="000E0AEF" w:rsidP="00683628">
            <w:pPr>
              <w:jc w:val="center"/>
              <w:rPr>
                <w:rFonts w:cs="Arial"/>
                <w:sz w:val="18"/>
                <w:szCs w:val="18"/>
                <w:lang w:val="fr-FR"/>
              </w:rPr>
            </w:pPr>
          </w:p>
        </w:tc>
        <w:tc>
          <w:tcPr>
            <w:tcW w:w="1382" w:type="dxa"/>
            <w:shd w:val="clear" w:color="auto" w:fill="D9D9D9"/>
            <w:vAlign w:val="center"/>
          </w:tcPr>
          <w:p w:rsidR="000E0AEF" w:rsidRPr="00501FD8" w:rsidRDefault="000E0AEF" w:rsidP="00683628">
            <w:pPr>
              <w:jc w:val="center"/>
              <w:rPr>
                <w:sz w:val="18"/>
                <w:szCs w:val="18"/>
                <w:lang w:val="fr-FR"/>
              </w:rPr>
            </w:pPr>
          </w:p>
        </w:tc>
        <w:tc>
          <w:tcPr>
            <w:tcW w:w="1360" w:type="dxa"/>
            <w:shd w:val="clear" w:color="auto" w:fill="D9D9D9"/>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 xml:space="preserve">27. Mettre en œuvre les mesures énoncées dans la résolution 5.13 de l’AEWA (Mesures d’adaptation au changement climatique pour les oiseaux d’eau), la résolution X.24 de la Convention de Ramsar (Changement climatique et zones humides) et les résolutions 9.7 (Impact du changement climatique sur les espèces migratrices) et 10.19 (Conservation des espèces </w:t>
            </w:r>
            <w:r w:rsidRPr="00501FD8">
              <w:rPr>
                <w:sz w:val="20"/>
                <w:szCs w:val="20"/>
                <w:lang w:val="fr-FR"/>
              </w:rPr>
              <w:lastRenderedPageBreak/>
              <w:t>migratrices à la lumière du changement climatique) de la CMS</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lastRenderedPageBreak/>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p>
        </w:tc>
        <w:tc>
          <w:tcPr>
            <w:tcW w:w="1201"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right w:val="nil"/>
            </w:tcBorders>
            <w:shd w:val="clear" w:color="auto" w:fill="7F7F7F"/>
          </w:tcPr>
          <w:p w:rsidR="000E0AEF" w:rsidRPr="00501FD8" w:rsidRDefault="000E0AEF" w:rsidP="00683628">
            <w:pPr>
              <w:rPr>
                <w:sz w:val="20"/>
                <w:szCs w:val="20"/>
                <w:lang w:val="fr-FR"/>
              </w:rPr>
            </w:pPr>
            <w:r w:rsidRPr="00501FD8">
              <w:rPr>
                <w:sz w:val="20"/>
                <w:szCs w:val="20"/>
                <w:lang w:val="fr-FR"/>
              </w:rPr>
              <w:t>PRÉLÈVEMENT ET COMMERCE</w:t>
            </w:r>
          </w:p>
        </w:tc>
        <w:tc>
          <w:tcPr>
            <w:tcW w:w="1396" w:type="dxa"/>
            <w:tcBorders>
              <w:left w:val="nil"/>
              <w:right w:val="nil"/>
            </w:tcBorders>
            <w:shd w:val="clear" w:color="auto" w:fill="7F7F7F"/>
            <w:vAlign w:val="center"/>
          </w:tcPr>
          <w:p w:rsidR="000E0AEF" w:rsidRPr="00501FD8" w:rsidRDefault="000E0AEF" w:rsidP="00683628">
            <w:pPr>
              <w:jc w:val="center"/>
              <w:rPr>
                <w:sz w:val="18"/>
                <w:szCs w:val="18"/>
                <w:lang w:val="fr-FR"/>
              </w:rPr>
            </w:pPr>
          </w:p>
        </w:tc>
        <w:tc>
          <w:tcPr>
            <w:tcW w:w="1255" w:type="dxa"/>
            <w:tcBorders>
              <w:left w:val="nil"/>
              <w:right w:val="nil"/>
            </w:tcBorders>
            <w:shd w:val="clear" w:color="auto" w:fill="7F7F7F"/>
            <w:vAlign w:val="center"/>
          </w:tcPr>
          <w:p w:rsidR="000E0AEF" w:rsidRPr="00501FD8" w:rsidRDefault="000E0AEF" w:rsidP="00683628">
            <w:pPr>
              <w:jc w:val="center"/>
              <w:rPr>
                <w:sz w:val="18"/>
                <w:szCs w:val="18"/>
                <w:lang w:val="fr-FR"/>
              </w:rPr>
            </w:pPr>
          </w:p>
        </w:tc>
        <w:tc>
          <w:tcPr>
            <w:tcW w:w="1344" w:type="dxa"/>
            <w:tcBorders>
              <w:left w:val="nil"/>
              <w:right w:val="nil"/>
            </w:tcBorders>
            <w:shd w:val="clear" w:color="auto" w:fill="7F7F7F"/>
            <w:vAlign w:val="center"/>
          </w:tcPr>
          <w:p w:rsidR="000E0AEF" w:rsidRPr="00501FD8" w:rsidRDefault="000E0AEF" w:rsidP="00683628">
            <w:pPr>
              <w:jc w:val="center"/>
              <w:rPr>
                <w:sz w:val="18"/>
                <w:szCs w:val="18"/>
                <w:lang w:val="fr-FR"/>
              </w:rPr>
            </w:pPr>
          </w:p>
        </w:tc>
        <w:tc>
          <w:tcPr>
            <w:tcW w:w="1201" w:type="dxa"/>
            <w:tcBorders>
              <w:left w:val="nil"/>
              <w:right w:val="nil"/>
            </w:tcBorders>
            <w:shd w:val="clear" w:color="auto" w:fill="7F7F7F"/>
            <w:vAlign w:val="center"/>
          </w:tcPr>
          <w:p w:rsidR="000E0AEF" w:rsidRPr="00501FD8" w:rsidRDefault="000E0AEF" w:rsidP="00683628">
            <w:pPr>
              <w:jc w:val="center"/>
              <w:rPr>
                <w:sz w:val="18"/>
                <w:szCs w:val="18"/>
                <w:lang w:val="fr-FR"/>
              </w:rPr>
            </w:pPr>
          </w:p>
        </w:tc>
        <w:tc>
          <w:tcPr>
            <w:tcW w:w="1382" w:type="dxa"/>
            <w:tcBorders>
              <w:left w:val="nil"/>
              <w:right w:val="nil"/>
            </w:tcBorders>
            <w:shd w:val="clear" w:color="auto" w:fill="7F7F7F"/>
            <w:vAlign w:val="center"/>
          </w:tcPr>
          <w:p w:rsidR="000E0AEF" w:rsidRPr="00501FD8" w:rsidRDefault="000E0AEF" w:rsidP="00683628">
            <w:pPr>
              <w:jc w:val="center"/>
              <w:rPr>
                <w:sz w:val="18"/>
                <w:szCs w:val="18"/>
                <w:lang w:val="fr-FR"/>
              </w:rPr>
            </w:pPr>
          </w:p>
        </w:tc>
        <w:tc>
          <w:tcPr>
            <w:tcW w:w="1360" w:type="dxa"/>
            <w:tcBorders>
              <w:left w:val="nil"/>
            </w:tcBorders>
            <w:shd w:val="clear" w:color="auto" w:fill="7F7F7F"/>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28. Identifier les espèces d’oiseaux terrestres migrateurs qui font l’objet de prélèvements et de commerce</w:t>
            </w:r>
          </w:p>
        </w:tc>
        <w:tc>
          <w:tcPr>
            <w:tcW w:w="1396"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vAlign w:val="center"/>
          </w:tcPr>
          <w:p w:rsidR="000E0AEF" w:rsidRPr="00501FD8" w:rsidRDefault="000E0AEF" w:rsidP="00683628">
            <w:pPr>
              <w:jc w:val="center"/>
              <w:rPr>
                <w:sz w:val="18"/>
                <w:szCs w:val="18"/>
              </w:rPr>
            </w:pPr>
          </w:p>
        </w:tc>
        <w:tc>
          <w:tcPr>
            <w:tcW w:w="1360" w:type="dxa"/>
            <w:vAlign w:val="center"/>
          </w:tcPr>
          <w:p w:rsidR="000E0AEF" w:rsidRPr="00501FD8" w:rsidRDefault="000E0AEF" w:rsidP="00683628">
            <w:pPr>
              <w:jc w:val="center"/>
              <w:rPr>
                <w:sz w:val="18"/>
                <w:szCs w:val="18"/>
              </w:rPr>
            </w:pPr>
            <w:r w:rsidRPr="00501FD8">
              <w:rPr>
                <w:rFonts w:cs="Arial"/>
                <w:sz w:val="18"/>
                <w:szCs w:val="18"/>
              </w:rPr>
              <w:sym w:font="Wingdings" w:char="F0FC"/>
            </w:r>
          </w:p>
        </w:tc>
      </w:tr>
      <w:tr w:rsidR="000E0AEF" w:rsidRPr="00501FD8"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Réglementation des prélèvements autorisés</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29. Assurer la protection juridique des espèces migratrices d’oiseaux terrestres dont l’état de conservation est le plus préoccupant</w:t>
            </w:r>
          </w:p>
        </w:tc>
        <w:tc>
          <w:tcPr>
            <w:tcW w:w="1396" w:type="dxa"/>
            <w:tcBorders>
              <w:bottom w:val="single" w:sz="4" w:space="0" w:color="auto"/>
            </w:tcBorders>
            <w:vAlign w:val="center"/>
          </w:tcPr>
          <w:p w:rsidR="000E0AEF" w:rsidRPr="00501FD8" w:rsidRDefault="000E0AEF" w:rsidP="00683628">
            <w:pPr>
              <w:jc w:val="center"/>
              <w:rPr>
                <w:rFonts w:cs="Arial"/>
                <w:sz w:val="18"/>
                <w:szCs w:val="18"/>
                <w:lang w:val="fr-FR"/>
              </w:rPr>
            </w:pPr>
          </w:p>
        </w:tc>
        <w:tc>
          <w:tcPr>
            <w:tcW w:w="1255" w:type="dxa"/>
            <w:tcBorders>
              <w:bottom w:val="single" w:sz="4" w:space="0" w:color="auto"/>
            </w:tcBorders>
            <w:vAlign w:val="center"/>
          </w:tcPr>
          <w:p w:rsidR="000E0AEF" w:rsidRPr="00501FD8" w:rsidRDefault="000E0AEF" w:rsidP="00683628">
            <w:pPr>
              <w:jc w:val="center"/>
              <w:rPr>
                <w:sz w:val="18"/>
                <w:szCs w:val="18"/>
                <w:lang w:val="fr-FR"/>
              </w:rPr>
            </w:pPr>
          </w:p>
        </w:tc>
        <w:tc>
          <w:tcPr>
            <w:tcW w:w="1344" w:type="dxa"/>
            <w:tcBorders>
              <w:bottom w:val="single" w:sz="4" w:space="0" w:color="auto"/>
            </w:tcBorders>
            <w:vAlign w:val="center"/>
          </w:tcPr>
          <w:p w:rsidR="000E0AEF" w:rsidRPr="00501FD8" w:rsidRDefault="000E0AEF" w:rsidP="00683628">
            <w:pPr>
              <w:jc w:val="center"/>
              <w:rPr>
                <w:sz w:val="18"/>
                <w:szCs w:val="18"/>
                <w:lang w:val="fr-FR"/>
              </w:rPr>
            </w:pPr>
          </w:p>
        </w:tc>
        <w:tc>
          <w:tcPr>
            <w:tcW w:w="1201" w:type="dxa"/>
            <w:tcBorders>
              <w:bottom w:val="single" w:sz="4" w:space="0" w:color="auto"/>
            </w:tcBorders>
            <w:vAlign w:val="center"/>
          </w:tcPr>
          <w:p w:rsidR="000E0AEF" w:rsidRPr="00501FD8" w:rsidRDefault="000E0AEF" w:rsidP="00683628">
            <w:pPr>
              <w:jc w:val="center"/>
              <w:rPr>
                <w:sz w:val="18"/>
                <w:szCs w:val="18"/>
                <w:lang w:val="fr-FR"/>
              </w:rPr>
            </w:pPr>
          </w:p>
        </w:tc>
        <w:tc>
          <w:tcPr>
            <w:tcW w:w="1382" w:type="dxa"/>
            <w:tcBorders>
              <w:bottom w:val="single" w:sz="4" w:space="0" w:color="auto"/>
            </w:tcBorders>
            <w:vAlign w:val="center"/>
          </w:tcPr>
          <w:p w:rsidR="000E0AEF" w:rsidRPr="00501FD8" w:rsidRDefault="000E0AEF" w:rsidP="00683628">
            <w:pPr>
              <w:jc w:val="center"/>
              <w:rPr>
                <w:sz w:val="18"/>
                <w:szCs w:val="18"/>
                <w:lang w:val="fr-FR"/>
              </w:rPr>
            </w:pP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shd w:val="clear" w:color="auto" w:fill="auto"/>
          </w:tcPr>
          <w:p w:rsidR="000E0AEF" w:rsidRPr="00501FD8" w:rsidRDefault="000E0AEF" w:rsidP="00683628">
            <w:pPr>
              <w:rPr>
                <w:sz w:val="20"/>
                <w:szCs w:val="20"/>
                <w:lang w:val="fr-FR"/>
              </w:rPr>
            </w:pPr>
            <w:r w:rsidRPr="00501FD8">
              <w:rPr>
                <w:sz w:val="20"/>
                <w:szCs w:val="20"/>
                <w:lang w:val="fr-FR"/>
              </w:rPr>
              <w:t>30. Définir les quotas et les moyens autorisés pour le prélèvement des oiseaux terrestres migrateurs, et mettre en place des contrôles adéquats afin de veiller à ce que ces limites soient respectées</w:t>
            </w:r>
          </w:p>
        </w:tc>
        <w:tc>
          <w:tcPr>
            <w:tcW w:w="1396"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shd w:val="clear" w:color="auto" w:fill="auto"/>
            <w:vAlign w:val="center"/>
          </w:tcPr>
          <w:p w:rsidR="000E0AEF" w:rsidRPr="00501FD8" w:rsidRDefault="000E0AEF" w:rsidP="00683628">
            <w:pPr>
              <w:jc w:val="center"/>
              <w:rPr>
                <w:sz w:val="18"/>
                <w:szCs w:val="18"/>
              </w:rPr>
            </w:pPr>
          </w:p>
        </w:tc>
        <w:tc>
          <w:tcPr>
            <w:tcW w:w="1344" w:type="dxa"/>
            <w:shd w:val="clear" w:color="auto" w:fill="auto"/>
            <w:vAlign w:val="center"/>
          </w:tcPr>
          <w:p w:rsidR="000E0AEF" w:rsidRPr="00501FD8" w:rsidRDefault="000E0AEF" w:rsidP="00683628">
            <w:pPr>
              <w:jc w:val="center"/>
              <w:rPr>
                <w:sz w:val="18"/>
                <w:szCs w:val="18"/>
              </w:rPr>
            </w:pPr>
          </w:p>
        </w:tc>
        <w:tc>
          <w:tcPr>
            <w:tcW w:w="1201" w:type="dxa"/>
            <w:shd w:val="clear" w:color="auto" w:fill="auto"/>
            <w:vAlign w:val="center"/>
          </w:tcPr>
          <w:p w:rsidR="000E0AEF" w:rsidRPr="00501FD8" w:rsidRDefault="000E0AEF" w:rsidP="00683628">
            <w:pPr>
              <w:jc w:val="center"/>
              <w:rPr>
                <w:sz w:val="18"/>
                <w:szCs w:val="18"/>
              </w:rPr>
            </w:pPr>
          </w:p>
        </w:tc>
        <w:tc>
          <w:tcPr>
            <w:tcW w:w="1382" w:type="dxa"/>
            <w:shd w:val="clear" w:color="auto" w:fill="auto"/>
            <w:vAlign w:val="center"/>
          </w:tcPr>
          <w:p w:rsidR="000E0AEF" w:rsidRPr="00501FD8" w:rsidRDefault="000E0AEF" w:rsidP="00683628">
            <w:pPr>
              <w:jc w:val="center"/>
              <w:rPr>
                <w:sz w:val="18"/>
                <w:szCs w:val="18"/>
              </w:rPr>
            </w:pPr>
          </w:p>
        </w:tc>
        <w:tc>
          <w:tcPr>
            <w:tcW w:w="1360" w:type="dxa"/>
            <w:shd w:val="clear" w:color="auto" w:fill="auto"/>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tcBorders>
              <w:bottom w:val="single" w:sz="4" w:space="0" w:color="auto"/>
            </w:tcBorders>
            <w:shd w:val="clear" w:color="auto" w:fill="auto"/>
          </w:tcPr>
          <w:p w:rsidR="000E0AEF" w:rsidRPr="00501FD8" w:rsidRDefault="000E0AEF" w:rsidP="00683628">
            <w:pPr>
              <w:rPr>
                <w:sz w:val="20"/>
                <w:szCs w:val="20"/>
                <w:lang w:val="fr-FR"/>
              </w:rPr>
            </w:pPr>
            <w:r w:rsidRPr="00501FD8">
              <w:rPr>
                <w:sz w:val="20"/>
                <w:szCs w:val="20"/>
                <w:lang w:val="fr-FR"/>
              </w:rPr>
              <w:t>31. Donner la priorité à la conservation des espèces d’oiseaux terrestres migrateurs dont la population mondiale présente une tendance au déclin</w:t>
            </w:r>
          </w:p>
        </w:tc>
        <w:tc>
          <w:tcPr>
            <w:tcW w:w="1396"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0E0AEF" w:rsidRPr="00501FD8" w:rsidRDefault="000E0AEF" w:rsidP="00683628">
            <w:pPr>
              <w:jc w:val="center"/>
              <w:rPr>
                <w:rFonts w:cs="Arial"/>
                <w:sz w:val="18"/>
                <w:szCs w:val="18"/>
              </w:rPr>
            </w:pPr>
          </w:p>
        </w:tc>
        <w:tc>
          <w:tcPr>
            <w:tcW w:w="1382" w:type="dxa"/>
            <w:tcBorders>
              <w:bottom w:val="single" w:sz="4" w:space="0" w:color="auto"/>
            </w:tcBorders>
            <w:shd w:val="clear" w:color="auto" w:fill="auto"/>
            <w:vAlign w:val="center"/>
          </w:tcPr>
          <w:p w:rsidR="000E0AEF" w:rsidRPr="00501FD8" w:rsidRDefault="000E0AEF" w:rsidP="00683628">
            <w:pPr>
              <w:jc w:val="center"/>
              <w:rPr>
                <w:sz w:val="18"/>
                <w:szCs w:val="18"/>
              </w:rPr>
            </w:pPr>
          </w:p>
        </w:tc>
        <w:tc>
          <w:tcPr>
            <w:tcW w:w="1360" w:type="dxa"/>
            <w:tcBorders>
              <w:bottom w:val="single" w:sz="4" w:space="0" w:color="auto"/>
            </w:tcBorders>
            <w:shd w:val="clear" w:color="auto" w:fill="auto"/>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shd w:val="clear" w:color="auto" w:fill="auto"/>
          </w:tcPr>
          <w:p w:rsidR="000E0AEF" w:rsidRPr="00501FD8" w:rsidRDefault="000E0AEF" w:rsidP="00683628">
            <w:pPr>
              <w:rPr>
                <w:sz w:val="20"/>
                <w:szCs w:val="20"/>
                <w:lang w:val="fr-FR"/>
              </w:rPr>
            </w:pPr>
            <w:r w:rsidRPr="00501FD8">
              <w:rPr>
                <w:sz w:val="20"/>
                <w:szCs w:val="20"/>
                <w:lang w:val="fr-FR"/>
              </w:rPr>
              <w:t>32. Réglementer tout prélèvement et commerce des espèces d’oiseaux terrestres migrateurs dont les tendances de la population sont en hausse, stables ou inconnues</w:t>
            </w:r>
          </w:p>
        </w:tc>
        <w:tc>
          <w:tcPr>
            <w:tcW w:w="1396"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shd w:val="clear" w:color="auto" w:fill="auto"/>
            <w:vAlign w:val="center"/>
          </w:tcPr>
          <w:p w:rsidR="000E0AEF" w:rsidRPr="00501FD8" w:rsidRDefault="000E0AEF" w:rsidP="00683628">
            <w:pPr>
              <w:jc w:val="center"/>
              <w:rPr>
                <w:sz w:val="18"/>
                <w:szCs w:val="18"/>
              </w:rPr>
            </w:pPr>
          </w:p>
        </w:tc>
        <w:tc>
          <w:tcPr>
            <w:tcW w:w="1344" w:type="dxa"/>
            <w:shd w:val="clear" w:color="auto" w:fill="auto"/>
            <w:vAlign w:val="center"/>
          </w:tcPr>
          <w:p w:rsidR="000E0AEF" w:rsidRPr="00501FD8" w:rsidRDefault="000E0AEF" w:rsidP="00683628">
            <w:pPr>
              <w:jc w:val="center"/>
              <w:rPr>
                <w:sz w:val="18"/>
                <w:szCs w:val="18"/>
              </w:rPr>
            </w:pPr>
          </w:p>
        </w:tc>
        <w:tc>
          <w:tcPr>
            <w:tcW w:w="1201" w:type="dxa"/>
            <w:shd w:val="clear" w:color="auto" w:fill="auto"/>
            <w:vAlign w:val="center"/>
          </w:tcPr>
          <w:p w:rsidR="000E0AEF" w:rsidRPr="00501FD8" w:rsidRDefault="000E0AEF" w:rsidP="00683628">
            <w:pPr>
              <w:jc w:val="center"/>
              <w:rPr>
                <w:rFonts w:cs="Arial"/>
                <w:sz w:val="18"/>
                <w:szCs w:val="18"/>
              </w:rPr>
            </w:pPr>
          </w:p>
        </w:tc>
        <w:tc>
          <w:tcPr>
            <w:tcW w:w="1382" w:type="dxa"/>
            <w:shd w:val="clear" w:color="auto" w:fill="auto"/>
            <w:vAlign w:val="center"/>
          </w:tcPr>
          <w:p w:rsidR="000E0AEF" w:rsidRPr="00501FD8" w:rsidRDefault="000E0AEF" w:rsidP="00683628">
            <w:pPr>
              <w:jc w:val="center"/>
              <w:rPr>
                <w:sz w:val="18"/>
                <w:szCs w:val="18"/>
              </w:rPr>
            </w:pPr>
          </w:p>
        </w:tc>
        <w:tc>
          <w:tcPr>
            <w:tcW w:w="1360" w:type="dxa"/>
            <w:shd w:val="clear" w:color="auto" w:fill="auto"/>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lastRenderedPageBreak/>
              <w:t>33. Compiler les listes nationales d’oiseaux terrestres migrateurs classées en tant qu’espèces gibiers, les périodes d’ouverture de la chasse dans chaque pays et les données relatives au commerce</w:t>
            </w:r>
          </w:p>
        </w:tc>
        <w:tc>
          <w:tcPr>
            <w:tcW w:w="1396"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vAlign w:val="center"/>
          </w:tcPr>
          <w:p w:rsidR="000E0AEF" w:rsidRPr="00501FD8" w:rsidRDefault="000E0AEF" w:rsidP="00683628">
            <w:pPr>
              <w:jc w:val="center"/>
              <w:rPr>
                <w:sz w:val="18"/>
                <w:szCs w:val="18"/>
              </w:rPr>
            </w:pPr>
          </w:p>
        </w:tc>
        <w:tc>
          <w:tcPr>
            <w:tcW w:w="1201" w:type="dxa"/>
            <w:vAlign w:val="center"/>
          </w:tcPr>
          <w:p w:rsidR="000E0AEF" w:rsidRPr="00501FD8" w:rsidRDefault="000E0AEF" w:rsidP="00683628">
            <w:pPr>
              <w:jc w:val="center"/>
              <w:rPr>
                <w:rFonts w:cs="Arial"/>
                <w:sz w:val="18"/>
                <w:szCs w:val="18"/>
              </w:rPr>
            </w:pPr>
            <w:r w:rsidRPr="00501FD8">
              <w:rPr>
                <w:rFonts w:cs="Arial"/>
                <w:sz w:val="18"/>
                <w:szCs w:val="18"/>
              </w:rPr>
              <w:sym w:font="Wingdings" w:char="F0FC"/>
            </w:r>
          </w:p>
        </w:tc>
        <w:tc>
          <w:tcPr>
            <w:tcW w:w="1382" w:type="dxa"/>
            <w:vAlign w:val="center"/>
          </w:tcPr>
          <w:p w:rsidR="000E0AEF" w:rsidRPr="00501FD8" w:rsidRDefault="000E0AEF" w:rsidP="00683628">
            <w:pPr>
              <w:jc w:val="center"/>
              <w:rPr>
                <w:sz w:val="18"/>
                <w:szCs w:val="18"/>
              </w:rPr>
            </w:pPr>
          </w:p>
        </w:tc>
        <w:tc>
          <w:tcPr>
            <w:tcW w:w="1360" w:type="dxa"/>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34. Mettre en œuvre des programmes sur les moyens de subsistance alternatifs ou des programmes d’élevage en captivité d’oiseaux terrestres migrateurs utilisés comme source de nourriture</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0E0AEF" w:rsidRPr="00501FD8" w:rsidRDefault="000E0AEF" w:rsidP="00683628">
            <w:pPr>
              <w:jc w:val="center"/>
              <w:rPr>
                <w:sz w:val="18"/>
                <w:szCs w:val="18"/>
              </w:rPr>
            </w:pPr>
          </w:p>
        </w:tc>
        <w:tc>
          <w:tcPr>
            <w:tcW w:w="1382"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Prélèvements illicites</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rFonts w:cs="Arial"/>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35. Promouvoir la coopération internationale entre les autorités chargées de la lutte contre la fraude et les autres acteurs</w:t>
            </w:r>
          </w:p>
        </w:tc>
        <w:tc>
          <w:tcPr>
            <w:tcW w:w="1396"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vAlign w:val="center"/>
          </w:tcPr>
          <w:p w:rsidR="000E0AEF" w:rsidRPr="00501FD8" w:rsidRDefault="000E0AEF" w:rsidP="00683628">
            <w:pPr>
              <w:jc w:val="center"/>
              <w:rPr>
                <w:rFonts w:cs="Arial"/>
                <w:sz w:val="18"/>
                <w:szCs w:val="18"/>
              </w:rPr>
            </w:pPr>
          </w:p>
        </w:tc>
        <w:tc>
          <w:tcPr>
            <w:tcW w:w="1382" w:type="dxa"/>
            <w:vAlign w:val="center"/>
          </w:tcPr>
          <w:p w:rsidR="000E0AEF" w:rsidRPr="00501FD8" w:rsidRDefault="000E0AEF" w:rsidP="00683628">
            <w:pPr>
              <w:jc w:val="center"/>
              <w:rPr>
                <w:sz w:val="18"/>
                <w:szCs w:val="18"/>
              </w:rPr>
            </w:pPr>
          </w:p>
        </w:tc>
        <w:tc>
          <w:tcPr>
            <w:tcW w:w="1360" w:type="dxa"/>
            <w:vAlign w:val="center"/>
          </w:tcPr>
          <w:p w:rsidR="000E0AEF" w:rsidRPr="00501FD8" w:rsidRDefault="000E0AEF" w:rsidP="00683628">
            <w:pPr>
              <w:jc w:val="center"/>
              <w:rPr>
                <w:sz w:val="18"/>
                <w:szCs w:val="18"/>
              </w:rPr>
            </w:pPr>
            <w:r w:rsidRPr="00501FD8">
              <w:rPr>
                <w:rFonts w:cs="Arial"/>
                <w:sz w:val="18"/>
                <w:szCs w:val="18"/>
              </w:rPr>
              <w:sym w:font="Wingdings" w:char="F0FC"/>
            </w: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36. Agir à travers les instruments juridiques de réglementation du commerce national et/ou international</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p>
        </w:tc>
        <w:tc>
          <w:tcPr>
            <w:tcW w:w="1344" w:type="dxa"/>
            <w:tcBorders>
              <w:bottom w:val="single" w:sz="4" w:space="0" w:color="auto"/>
            </w:tcBorders>
            <w:vAlign w:val="center"/>
          </w:tcPr>
          <w:p w:rsidR="000E0AEF" w:rsidRPr="00501FD8" w:rsidRDefault="000E0AEF" w:rsidP="00683628">
            <w:pPr>
              <w:jc w:val="center"/>
              <w:rPr>
                <w:sz w:val="18"/>
                <w:szCs w:val="18"/>
              </w:rPr>
            </w:pPr>
          </w:p>
        </w:tc>
        <w:tc>
          <w:tcPr>
            <w:tcW w:w="1201" w:type="dxa"/>
            <w:tcBorders>
              <w:bottom w:val="single" w:sz="4" w:space="0" w:color="auto"/>
            </w:tcBorders>
            <w:vAlign w:val="center"/>
          </w:tcPr>
          <w:p w:rsidR="000E0AEF" w:rsidRPr="00501FD8" w:rsidRDefault="000E0AEF" w:rsidP="00683628">
            <w:pPr>
              <w:jc w:val="center"/>
              <w:rPr>
                <w:sz w:val="18"/>
                <w:szCs w:val="18"/>
              </w:rPr>
            </w:pPr>
          </w:p>
        </w:tc>
        <w:tc>
          <w:tcPr>
            <w:tcW w:w="1382" w:type="dxa"/>
            <w:tcBorders>
              <w:bottom w:val="single" w:sz="4" w:space="0" w:color="auto"/>
            </w:tcBorders>
            <w:vAlign w:val="center"/>
          </w:tcPr>
          <w:p w:rsidR="000E0AEF" w:rsidRPr="00501FD8" w:rsidRDefault="000E0AEF" w:rsidP="00683628">
            <w:pPr>
              <w:jc w:val="center"/>
              <w:rPr>
                <w:sz w:val="18"/>
                <w:szCs w:val="18"/>
              </w:rPr>
            </w:pPr>
          </w:p>
        </w:tc>
        <w:tc>
          <w:tcPr>
            <w:tcW w:w="1360" w:type="dxa"/>
            <w:tcBorders>
              <w:bottom w:val="single" w:sz="4" w:space="0" w:color="auto"/>
            </w:tcBorders>
            <w:vAlign w:val="center"/>
          </w:tcPr>
          <w:p w:rsidR="000E0AEF" w:rsidRPr="00501FD8" w:rsidRDefault="000E0AEF" w:rsidP="00683628">
            <w:pPr>
              <w:jc w:val="center"/>
              <w:rPr>
                <w:sz w:val="18"/>
                <w:szCs w:val="18"/>
              </w:rPr>
            </w:pPr>
          </w:p>
        </w:tc>
      </w:tr>
      <w:tr w:rsidR="000E0AEF" w:rsidRPr="00F72DCF"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Dérangement par les activités humaines</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rFonts w:cs="Arial"/>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37. Promouvoir des études destinées à évaluer l’effet du dérangement humain sur les principaux sites</w:t>
            </w:r>
          </w:p>
        </w:tc>
        <w:tc>
          <w:tcPr>
            <w:tcW w:w="1396"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vAlign w:val="center"/>
          </w:tcPr>
          <w:p w:rsidR="000E0AEF" w:rsidRPr="00501FD8" w:rsidRDefault="000E0AEF" w:rsidP="00683628">
            <w:pPr>
              <w:jc w:val="center"/>
              <w:rPr>
                <w:sz w:val="18"/>
                <w:szCs w:val="18"/>
              </w:rPr>
            </w:pPr>
            <w:r w:rsidRPr="00501FD8">
              <w:rPr>
                <w:rFonts w:cs="Arial"/>
                <w:sz w:val="18"/>
                <w:szCs w:val="18"/>
              </w:rPr>
              <w:sym w:font="Wingdings" w:char="F0FC"/>
            </w: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38. Encourager le développement et la mise en œuvre de plans de gestion efficaces sur des sites sensibles</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r>
      <w:tr w:rsidR="000E0AEF" w:rsidRPr="00501FD8" w:rsidTr="00683628">
        <w:trPr>
          <w:trHeight w:val="20"/>
        </w:trPr>
        <w:tc>
          <w:tcPr>
            <w:tcW w:w="4928" w:type="dxa"/>
            <w:tcBorders>
              <w:bottom w:val="single" w:sz="4" w:space="0" w:color="auto"/>
            </w:tcBorders>
            <w:shd w:val="clear" w:color="auto" w:fill="auto"/>
          </w:tcPr>
          <w:p w:rsidR="000E0AEF" w:rsidRPr="00501FD8" w:rsidRDefault="000E0AEF" w:rsidP="00683628">
            <w:pPr>
              <w:rPr>
                <w:sz w:val="20"/>
                <w:szCs w:val="20"/>
                <w:lang w:val="fr-FR"/>
              </w:rPr>
            </w:pPr>
            <w:r w:rsidRPr="00501FD8">
              <w:rPr>
                <w:sz w:val="20"/>
                <w:szCs w:val="20"/>
                <w:lang w:val="fr-FR"/>
              </w:rPr>
              <w:lastRenderedPageBreak/>
              <w:t>39. Promouvoir la découverte par le public du phénomène migratoire et des oiseaux terrestres migrateurs à travers la sensibilisation et l’information</w:t>
            </w:r>
          </w:p>
        </w:tc>
        <w:tc>
          <w:tcPr>
            <w:tcW w:w="1396"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r>
      <w:tr w:rsidR="000E0AEF" w:rsidRPr="00F72DCF"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Conflit entre les oiseaux terrestres migrateurs et les activités humaines</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rFonts w:cs="Arial"/>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40. Procéder à un examen national pour identifier les espèces d’oiseaux terrestres dont la présence entre en conflit avec les activités humaines, posant ainsi potentiellement un problème</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shd w:val="clear" w:color="auto" w:fill="auto"/>
          </w:tcPr>
          <w:p w:rsidR="000E0AEF" w:rsidRPr="00501FD8" w:rsidRDefault="000E0AEF" w:rsidP="00683628">
            <w:pPr>
              <w:rPr>
                <w:sz w:val="20"/>
                <w:szCs w:val="20"/>
                <w:lang w:val="fr-FR"/>
              </w:rPr>
            </w:pPr>
            <w:r w:rsidRPr="00501FD8">
              <w:rPr>
                <w:sz w:val="20"/>
                <w:szCs w:val="20"/>
                <w:lang w:val="fr-FR"/>
              </w:rPr>
              <w:t>41. Veiller à ce que des mesures réglementaires adéquates, relatives aux procédures de contrôle, soient en place</w:t>
            </w:r>
          </w:p>
        </w:tc>
        <w:tc>
          <w:tcPr>
            <w:tcW w:w="1396"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shd w:val="clear" w:color="auto" w:fill="auto"/>
            <w:vAlign w:val="center"/>
          </w:tcPr>
          <w:p w:rsidR="000E0AEF" w:rsidRPr="00501FD8" w:rsidRDefault="000E0AEF" w:rsidP="00683628">
            <w:pPr>
              <w:jc w:val="center"/>
              <w:rPr>
                <w:sz w:val="18"/>
                <w:szCs w:val="18"/>
              </w:rPr>
            </w:pPr>
          </w:p>
        </w:tc>
        <w:tc>
          <w:tcPr>
            <w:tcW w:w="1344" w:type="dxa"/>
            <w:shd w:val="clear" w:color="auto" w:fill="auto"/>
            <w:vAlign w:val="center"/>
          </w:tcPr>
          <w:p w:rsidR="000E0AEF" w:rsidRPr="00501FD8" w:rsidRDefault="000E0AEF" w:rsidP="00683628">
            <w:pPr>
              <w:jc w:val="center"/>
              <w:rPr>
                <w:sz w:val="18"/>
                <w:szCs w:val="18"/>
              </w:rPr>
            </w:pPr>
          </w:p>
        </w:tc>
        <w:tc>
          <w:tcPr>
            <w:tcW w:w="1201" w:type="dxa"/>
            <w:shd w:val="clear" w:color="auto" w:fill="auto"/>
            <w:vAlign w:val="center"/>
          </w:tcPr>
          <w:p w:rsidR="000E0AEF" w:rsidRPr="00501FD8" w:rsidRDefault="000E0AEF" w:rsidP="00683628">
            <w:pPr>
              <w:jc w:val="center"/>
              <w:rPr>
                <w:rFonts w:cs="Arial"/>
                <w:sz w:val="18"/>
                <w:szCs w:val="18"/>
              </w:rPr>
            </w:pPr>
          </w:p>
        </w:tc>
        <w:tc>
          <w:tcPr>
            <w:tcW w:w="1382" w:type="dxa"/>
            <w:shd w:val="clear" w:color="auto" w:fill="auto"/>
            <w:vAlign w:val="center"/>
          </w:tcPr>
          <w:p w:rsidR="000E0AEF" w:rsidRPr="00501FD8" w:rsidRDefault="000E0AEF" w:rsidP="00683628">
            <w:pPr>
              <w:jc w:val="center"/>
              <w:rPr>
                <w:sz w:val="18"/>
                <w:szCs w:val="18"/>
              </w:rPr>
            </w:pPr>
          </w:p>
        </w:tc>
        <w:tc>
          <w:tcPr>
            <w:tcW w:w="1360" w:type="dxa"/>
            <w:shd w:val="clear" w:color="auto" w:fill="auto"/>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42. Promouvoir des moyens alternatifs non létaux pour éviter les conflits</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Empoisonnement</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43. Substituer, restreindre ou interdire les substances présentant un risque élevé pour les oiseaux terrestres migrateurs</w:t>
            </w:r>
          </w:p>
        </w:tc>
        <w:tc>
          <w:tcPr>
            <w:tcW w:w="1396" w:type="dxa"/>
            <w:tcBorders>
              <w:bottom w:val="single" w:sz="4" w:space="0" w:color="auto"/>
            </w:tcBorders>
            <w:vAlign w:val="center"/>
          </w:tcPr>
          <w:p w:rsidR="000E0AEF" w:rsidRPr="00501FD8" w:rsidRDefault="000E0AEF" w:rsidP="00683628">
            <w:pPr>
              <w:jc w:val="center"/>
              <w:rPr>
                <w:sz w:val="18"/>
                <w:szCs w:val="18"/>
                <w:lang w:val="fr-FR"/>
              </w:rPr>
            </w:pPr>
          </w:p>
        </w:tc>
        <w:tc>
          <w:tcPr>
            <w:tcW w:w="1255" w:type="dxa"/>
            <w:tcBorders>
              <w:bottom w:val="single" w:sz="4" w:space="0" w:color="auto"/>
            </w:tcBorders>
            <w:vAlign w:val="center"/>
          </w:tcPr>
          <w:p w:rsidR="000E0AEF" w:rsidRPr="00501FD8" w:rsidRDefault="000E0AEF" w:rsidP="00683628">
            <w:pPr>
              <w:jc w:val="center"/>
              <w:rPr>
                <w:sz w:val="18"/>
                <w:szCs w:val="18"/>
                <w:lang w:val="fr-FR"/>
              </w:rPr>
            </w:pPr>
          </w:p>
        </w:tc>
        <w:tc>
          <w:tcPr>
            <w:tcW w:w="1344" w:type="dxa"/>
            <w:tcBorders>
              <w:bottom w:val="single" w:sz="4" w:space="0" w:color="auto"/>
            </w:tcBorders>
            <w:vAlign w:val="center"/>
          </w:tcPr>
          <w:p w:rsidR="000E0AEF" w:rsidRPr="00501FD8" w:rsidRDefault="000E0AEF" w:rsidP="00683628">
            <w:pPr>
              <w:jc w:val="center"/>
              <w:rPr>
                <w:sz w:val="18"/>
                <w:szCs w:val="18"/>
                <w:lang w:val="fr-FR"/>
              </w:rPr>
            </w:pPr>
          </w:p>
        </w:tc>
        <w:tc>
          <w:tcPr>
            <w:tcW w:w="1201" w:type="dxa"/>
            <w:tcBorders>
              <w:bottom w:val="single" w:sz="4" w:space="0" w:color="auto"/>
            </w:tcBorders>
            <w:vAlign w:val="center"/>
          </w:tcPr>
          <w:p w:rsidR="000E0AEF" w:rsidRPr="00501FD8" w:rsidRDefault="000E0AEF" w:rsidP="00683628">
            <w:pPr>
              <w:jc w:val="center"/>
              <w:rPr>
                <w:sz w:val="18"/>
                <w:szCs w:val="18"/>
                <w:lang w:val="fr-FR"/>
              </w:rPr>
            </w:pPr>
          </w:p>
        </w:tc>
        <w:tc>
          <w:tcPr>
            <w:tcW w:w="1382" w:type="dxa"/>
            <w:tcBorders>
              <w:bottom w:val="single" w:sz="4" w:space="0" w:color="auto"/>
            </w:tcBorders>
            <w:vAlign w:val="center"/>
          </w:tcPr>
          <w:p w:rsidR="000E0AEF" w:rsidRPr="00501FD8" w:rsidRDefault="000E0AEF" w:rsidP="00683628">
            <w:pPr>
              <w:jc w:val="center"/>
              <w:rPr>
                <w:sz w:val="18"/>
                <w:szCs w:val="18"/>
                <w:lang w:val="fr-FR"/>
              </w:rPr>
            </w:pP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shd w:val="clear" w:color="auto" w:fill="auto"/>
          </w:tcPr>
          <w:p w:rsidR="000E0AEF" w:rsidRPr="00501FD8" w:rsidRDefault="000E0AEF" w:rsidP="00683628">
            <w:pPr>
              <w:rPr>
                <w:sz w:val="20"/>
                <w:szCs w:val="20"/>
                <w:lang w:val="fr-FR"/>
              </w:rPr>
            </w:pPr>
            <w:r w:rsidRPr="00501FD8">
              <w:rPr>
                <w:sz w:val="20"/>
                <w:szCs w:val="20"/>
                <w:lang w:val="fr-FR"/>
              </w:rPr>
              <w:t>44. Inclure des critères relatifs aux oiseaux terrestres migrateurs dans la Convention de Rotterdam</w:t>
            </w:r>
          </w:p>
        </w:tc>
        <w:tc>
          <w:tcPr>
            <w:tcW w:w="1396" w:type="dxa"/>
            <w:shd w:val="clear" w:color="auto" w:fill="auto"/>
            <w:vAlign w:val="center"/>
          </w:tcPr>
          <w:p w:rsidR="000E0AEF" w:rsidRPr="00501FD8" w:rsidRDefault="000E0AEF" w:rsidP="00683628">
            <w:pPr>
              <w:jc w:val="center"/>
              <w:rPr>
                <w:sz w:val="18"/>
                <w:szCs w:val="18"/>
                <w:lang w:val="fr-FR"/>
              </w:rPr>
            </w:pPr>
          </w:p>
        </w:tc>
        <w:tc>
          <w:tcPr>
            <w:tcW w:w="1255" w:type="dxa"/>
            <w:shd w:val="clear" w:color="auto" w:fill="auto"/>
            <w:vAlign w:val="center"/>
          </w:tcPr>
          <w:p w:rsidR="000E0AEF" w:rsidRPr="00501FD8" w:rsidRDefault="000E0AEF" w:rsidP="00683628">
            <w:pPr>
              <w:jc w:val="center"/>
              <w:rPr>
                <w:sz w:val="18"/>
                <w:szCs w:val="18"/>
                <w:lang w:val="fr-FR"/>
              </w:rPr>
            </w:pPr>
          </w:p>
        </w:tc>
        <w:tc>
          <w:tcPr>
            <w:tcW w:w="1344" w:type="dxa"/>
            <w:shd w:val="clear" w:color="auto" w:fill="auto"/>
            <w:vAlign w:val="center"/>
          </w:tcPr>
          <w:p w:rsidR="000E0AEF" w:rsidRPr="00501FD8" w:rsidRDefault="000E0AEF" w:rsidP="00683628">
            <w:pPr>
              <w:jc w:val="center"/>
              <w:rPr>
                <w:sz w:val="18"/>
                <w:szCs w:val="18"/>
                <w:lang w:val="fr-FR"/>
              </w:rPr>
            </w:pPr>
          </w:p>
        </w:tc>
        <w:tc>
          <w:tcPr>
            <w:tcW w:w="1201" w:type="dxa"/>
            <w:shd w:val="clear" w:color="auto" w:fill="auto"/>
            <w:vAlign w:val="center"/>
          </w:tcPr>
          <w:p w:rsidR="000E0AEF" w:rsidRPr="00501FD8" w:rsidRDefault="000E0AEF" w:rsidP="00683628">
            <w:pPr>
              <w:jc w:val="center"/>
              <w:rPr>
                <w:sz w:val="18"/>
                <w:szCs w:val="18"/>
                <w:lang w:val="fr-FR"/>
              </w:rPr>
            </w:pPr>
          </w:p>
        </w:tc>
        <w:tc>
          <w:tcPr>
            <w:tcW w:w="1382" w:type="dxa"/>
            <w:shd w:val="clear" w:color="auto" w:fill="auto"/>
            <w:vAlign w:val="center"/>
          </w:tcPr>
          <w:p w:rsidR="000E0AEF" w:rsidRPr="00501FD8" w:rsidRDefault="000E0AEF" w:rsidP="00683628">
            <w:pPr>
              <w:jc w:val="center"/>
              <w:rPr>
                <w:sz w:val="18"/>
                <w:szCs w:val="18"/>
                <w:lang w:val="fr-FR"/>
              </w:rPr>
            </w:pPr>
          </w:p>
        </w:tc>
        <w:tc>
          <w:tcPr>
            <w:tcW w:w="1360" w:type="dxa"/>
            <w:shd w:val="clear" w:color="auto" w:fill="auto"/>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lastRenderedPageBreak/>
              <w:t>45. Encourager des mécanismes législatifs nationaux permettant de suivre l’utilisation agricole des substances pesticides, ainsi que l’adoption d’une gestion intégrée des ravageurs comprenant un système de certification pour les agriculteurs</w:t>
            </w: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46. Dissuader l’usage à long terme ou permanent d’appâts empoisonnés</w:t>
            </w: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rFonts w:cs="Arial"/>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47. Promouvoir la connaissance et la pratique de la chasse, de la pêche et de la gestion de la faune sans utilisation de plomb</w:t>
            </w:r>
          </w:p>
        </w:tc>
        <w:tc>
          <w:tcPr>
            <w:tcW w:w="1396" w:type="dxa"/>
            <w:tcBorders>
              <w:bottom w:val="single" w:sz="4" w:space="0" w:color="auto"/>
            </w:tcBorders>
            <w:vAlign w:val="center"/>
          </w:tcPr>
          <w:p w:rsidR="000E0AEF" w:rsidRPr="00501FD8" w:rsidRDefault="000E0AEF" w:rsidP="00683628">
            <w:pPr>
              <w:jc w:val="center"/>
              <w:rPr>
                <w:sz w:val="18"/>
                <w:szCs w:val="18"/>
                <w:lang w:val="fr-FR"/>
              </w:rPr>
            </w:pPr>
          </w:p>
        </w:tc>
        <w:tc>
          <w:tcPr>
            <w:tcW w:w="1255" w:type="dxa"/>
            <w:tcBorders>
              <w:bottom w:val="single" w:sz="4" w:space="0" w:color="auto"/>
            </w:tcBorders>
            <w:vAlign w:val="center"/>
          </w:tcPr>
          <w:p w:rsidR="000E0AEF" w:rsidRPr="00501FD8" w:rsidRDefault="000E0AEF" w:rsidP="00683628">
            <w:pPr>
              <w:jc w:val="center"/>
              <w:rPr>
                <w:sz w:val="18"/>
                <w:szCs w:val="18"/>
                <w:lang w:val="fr-FR"/>
              </w:rPr>
            </w:pPr>
          </w:p>
        </w:tc>
        <w:tc>
          <w:tcPr>
            <w:tcW w:w="1344" w:type="dxa"/>
            <w:tcBorders>
              <w:bottom w:val="single" w:sz="4" w:space="0" w:color="auto"/>
            </w:tcBorders>
            <w:vAlign w:val="center"/>
          </w:tcPr>
          <w:p w:rsidR="000E0AEF" w:rsidRPr="00501FD8" w:rsidRDefault="000E0AEF" w:rsidP="00683628">
            <w:pPr>
              <w:jc w:val="center"/>
              <w:rPr>
                <w:sz w:val="18"/>
                <w:szCs w:val="18"/>
                <w:lang w:val="fr-FR"/>
              </w:rPr>
            </w:pPr>
          </w:p>
        </w:tc>
        <w:tc>
          <w:tcPr>
            <w:tcW w:w="1201" w:type="dxa"/>
            <w:tcBorders>
              <w:bottom w:val="single" w:sz="4" w:space="0" w:color="auto"/>
            </w:tcBorders>
            <w:vAlign w:val="center"/>
          </w:tcPr>
          <w:p w:rsidR="000E0AEF" w:rsidRPr="00501FD8" w:rsidRDefault="000E0AEF" w:rsidP="00683628">
            <w:pPr>
              <w:jc w:val="center"/>
              <w:rPr>
                <w:sz w:val="18"/>
                <w:szCs w:val="18"/>
                <w:lang w:val="fr-FR"/>
              </w:rPr>
            </w:pPr>
          </w:p>
        </w:tc>
        <w:tc>
          <w:tcPr>
            <w:tcW w:w="1382" w:type="dxa"/>
            <w:tcBorders>
              <w:bottom w:val="single" w:sz="4" w:space="0" w:color="auto"/>
            </w:tcBorders>
            <w:vAlign w:val="center"/>
          </w:tcPr>
          <w:p w:rsidR="000E0AEF" w:rsidRPr="00501FD8" w:rsidRDefault="000E0AEF" w:rsidP="00683628">
            <w:pPr>
              <w:jc w:val="center"/>
              <w:rPr>
                <w:sz w:val="18"/>
                <w:szCs w:val="18"/>
                <w:lang w:val="fr-FR"/>
              </w:rPr>
            </w:pPr>
          </w:p>
        </w:tc>
        <w:tc>
          <w:tcPr>
            <w:tcW w:w="1360" w:type="dxa"/>
            <w:tcBorders>
              <w:bottom w:val="single" w:sz="4" w:space="0" w:color="auto"/>
            </w:tcBorders>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shd w:val="clear" w:color="auto" w:fill="7F7F7F"/>
          </w:tcPr>
          <w:p w:rsidR="000E0AEF" w:rsidRPr="00501FD8" w:rsidRDefault="000E0AEF" w:rsidP="00683628">
            <w:pPr>
              <w:rPr>
                <w:sz w:val="20"/>
                <w:szCs w:val="20"/>
                <w:lang w:val="fr-FR"/>
              </w:rPr>
            </w:pPr>
            <w:r w:rsidRPr="00501FD8">
              <w:rPr>
                <w:sz w:val="20"/>
                <w:szCs w:val="20"/>
                <w:lang w:val="fr-FR"/>
              </w:rPr>
              <w:t>AUTRES MENACES</w:t>
            </w:r>
          </w:p>
        </w:tc>
        <w:tc>
          <w:tcPr>
            <w:tcW w:w="1396"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255"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344"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201"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382"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360"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Maladies</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48. En cas d’épidémie ou d’épisode de mortalité massive pouvant avoir un impact sur les populations d’oiseaux terrestres migrateurs, mener des recherches épidémiologiques et d’autres recherches pour renseigner et guider les mesures d’atténuation et d’intervention.</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0E0AEF" w:rsidRPr="00501FD8" w:rsidRDefault="000E0AEF" w:rsidP="00683628">
            <w:pPr>
              <w:jc w:val="center"/>
              <w:rPr>
                <w:sz w:val="18"/>
                <w:szCs w:val="18"/>
              </w:rPr>
            </w:pPr>
          </w:p>
        </w:tc>
        <w:tc>
          <w:tcPr>
            <w:tcW w:w="1360" w:type="dxa"/>
            <w:tcBorders>
              <w:bottom w:val="single" w:sz="4" w:space="0" w:color="auto"/>
            </w:tcBorders>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tcBorders>
              <w:bottom w:val="single" w:sz="4" w:space="0" w:color="auto"/>
            </w:tcBorders>
            <w:shd w:val="clear" w:color="auto" w:fill="auto"/>
          </w:tcPr>
          <w:p w:rsidR="000E0AEF" w:rsidRPr="00501FD8" w:rsidRDefault="000E0AEF" w:rsidP="00683628">
            <w:pPr>
              <w:rPr>
                <w:sz w:val="20"/>
                <w:szCs w:val="20"/>
                <w:lang w:val="fr-FR"/>
              </w:rPr>
            </w:pPr>
            <w:r w:rsidRPr="00501FD8">
              <w:rPr>
                <w:sz w:val="20"/>
                <w:szCs w:val="20"/>
                <w:lang w:val="fr-FR"/>
              </w:rPr>
              <w:t>49. Élaborer et mettre en œuvre des mesures d’urgence lorsque des conditions exceptionnellement défavorables ou dangereuses apparaissent où que ce soit dans l’aire du Plan d’action</w:t>
            </w:r>
          </w:p>
        </w:tc>
        <w:tc>
          <w:tcPr>
            <w:tcW w:w="1396"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0E0AEF" w:rsidRPr="00501FD8" w:rsidRDefault="000E0AEF" w:rsidP="00683628">
            <w:pPr>
              <w:jc w:val="center"/>
              <w:rPr>
                <w:sz w:val="18"/>
                <w:szCs w:val="18"/>
              </w:rPr>
            </w:pPr>
          </w:p>
        </w:tc>
        <w:tc>
          <w:tcPr>
            <w:tcW w:w="1382" w:type="dxa"/>
            <w:tcBorders>
              <w:bottom w:val="single" w:sz="4" w:space="0" w:color="auto"/>
            </w:tcBorders>
            <w:shd w:val="clear" w:color="auto" w:fill="auto"/>
            <w:vAlign w:val="center"/>
          </w:tcPr>
          <w:p w:rsidR="000E0AEF" w:rsidRPr="00501FD8" w:rsidRDefault="000E0AEF" w:rsidP="00683628">
            <w:pPr>
              <w:jc w:val="center"/>
              <w:rPr>
                <w:sz w:val="18"/>
                <w:szCs w:val="18"/>
              </w:rPr>
            </w:pPr>
          </w:p>
        </w:tc>
        <w:tc>
          <w:tcPr>
            <w:tcW w:w="1360" w:type="dxa"/>
            <w:tcBorders>
              <w:bottom w:val="single" w:sz="4" w:space="0" w:color="auto"/>
            </w:tcBorders>
            <w:shd w:val="clear" w:color="auto" w:fill="auto"/>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Collisions</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lastRenderedPageBreak/>
              <w:t>50. Veiller à ce qu’une législation appropriée soit en place et l’appliquer pour limiter la construction de structures qui présentent des risques potentiels de collision</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p>
        </w:tc>
        <w:tc>
          <w:tcPr>
            <w:tcW w:w="1344" w:type="dxa"/>
            <w:tcBorders>
              <w:bottom w:val="single" w:sz="4" w:space="0" w:color="auto"/>
            </w:tcBorders>
            <w:vAlign w:val="center"/>
          </w:tcPr>
          <w:p w:rsidR="000E0AEF" w:rsidRPr="00501FD8" w:rsidRDefault="000E0AEF" w:rsidP="00683628">
            <w:pPr>
              <w:jc w:val="center"/>
              <w:rPr>
                <w:sz w:val="18"/>
                <w:szCs w:val="18"/>
              </w:rPr>
            </w:pPr>
          </w:p>
        </w:tc>
        <w:tc>
          <w:tcPr>
            <w:tcW w:w="1201" w:type="dxa"/>
            <w:tcBorders>
              <w:bottom w:val="single" w:sz="4" w:space="0" w:color="auto"/>
            </w:tcBorders>
            <w:vAlign w:val="center"/>
          </w:tcPr>
          <w:p w:rsidR="000E0AEF" w:rsidRPr="00501FD8" w:rsidRDefault="000E0AEF" w:rsidP="00683628">
            <w:pPr>
              <w:jc w:val="center"/>
              <w:rPr>
                <w:sz w:val="18"/>
                <w:szCs w:val="18"/>
              </w:rPr>
            </w:pPr>
          </w:p>
        </w:tc>
        <w:tc>
          <w:tcPr>
            <w:tcW w:w="1382" w:type="dxa"/>
            <w:tcBorders>
              <w:bottom w:val="single" w:sz="4" w:space="0" w:color="auto"/>
            </w:tcBorders>
            <w:vAlign w:val="center"/>
          </w:tcPr>
          <w:p w:rsidR="000E0AEF" w:rsidRPr="00501FD8" w:rsidRDefault="000E0AEF" w:rsidP="00683628">
            <w:pPr>
              <w:jc w:val="center"/>
              <w:rPr>
                <w:sz w:val="18"/>
                <w:szCs w:val="18"/>
              </w:rPr>
            </w:pPr>
          </w:p>
        </w:tc>
        <w:tc>
          <w:tcPr>
            <w:tcW w:w="1360" w:type="dxa"/>
            <w:tcBorders>
              <w:bottom w:val="single" w:sz="4" w:space="0" w:color="auto"/>
            </w:tcBorders>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tcBorders>
              <w:bottom w:val="single" w:sz="4" w:space="0" w:color="auto"/>
            </w:tcBorders>
            <w:shd w:val="clear" w:color="auto" w:fill="auto"/>
          </w:tcPr>
          <w:p w:rsidR="000E0AEF" w:rsidRPr="00501FD8" w:rsidRDefault="000E0AEF" w:rsidP="00683628">
            <w:pPr>
              <w:rPr>
                <w:sz w:val="20"/>
                <w:szCs w:val="20"/>
                <w:lang w:val="fr-FR"/>
              </w:rPr>
            </w:pPr>
            <w:r w:rsidRPr="00501FD8">
              <w:rPr>
                <w:sz w:val="20"/>
                <w:szCs w:val="20"/>
                <w:lang w:val="fr-FR"/>
              </w:rPr>
              <w:t>51. Introduire des mesures d’atténuation appropriées pour les différents risques de collision</w:t>
            </w:r>
          </w:p>
        </w:tc>
        <w:tc>
          <w:tcPr>
            <w:tcW w:w="1396"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tcBorders>
              <w:bottom w:val="single" w:sz="4" w:space="0" w:color="auto"/>
            </w:tcBorders>
            <w:shd w:val="clear" w:color="auto" w:fill="auto"/>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tcBorders>
              <w:bottom w:val="single" w:sz="4" w:space="0" w:color="auto"/>
            </w:tcBorders>
            <w:shd w:val="clear" w:color="auto" w:fill="7F7F7F"/>
          </w:tcPr>
          <w:p w:rsidR="000E0AEF" w:rsidRPr="00501FD8" w:rsidRDefault="000E0AEF" w:rsidP="00683628">
            <w:pPr>
              <w:rPr>
                <w:sz w:val="20"/>
                <w:szCs w:val="20"/>
                <w:lang w:val="fr-FR"/>
              </w:rPr>
            </w:pPr>
            <w:r w:rsidRPr="00501FD8">
              <w:rPr>
                <w:sz w:val="20"/>
                <w:szCs w:val="20"/>
                <w:lang w:val="fr-FR"/>
              </w:rPr>
              <w:t>RECHERCHE ET SUIVI</w:t>
            </w:r>
          </w:p>
        </w:tc>
        <w:tc>
          <w:tcPr>
            <w:tcW w:w="1396"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255"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344"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201"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382"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c>
          <w:tcPr>
            <w:tcW w:w="1360" w:type="dxa"/>
            <w:tcBorders>
              <w:bottom w:val="single" w:sz="4" w:space="0" w:color="auto"/>
            </w:tcBorders>
            <w:shd w:val="clear" w:color="auto" w:fill="7F7F7F"/>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bottom w:val="single" w:sz="4" w:space="0" w:color="auto"/>
            </w:tcBorders>
            <w:shd w:val="clear" w:color="auto" w:fill="A6A6A6"/>
          </w:tcPr>
          <w:p w:rsidR="000E0AEF" w:rsidRPr="00501FD8" w:rsidRDefault="000E0AEF" w:rsidP="00683628">
            <w:pPr>
              <w:rPr>
                <w:sz w:val="20"/>
                <w:szCs w:val="20"/>
                <w:lang w:val="fr-FR"/>
              </w:rPr>
            </w:pPr>
            <w:r w:rsidRPr="00501FD8">
              <w:rPr>
                <w:sz w:val="20"/>
                <w:szCs w:val="20"/>
                <w:lang w:val="fr-FR"/>
              </w:rPr>
              <w:t>Comprendre les schémas de migration et la connectivité le long des voies de migration</w:t>
            </w:r>
          </w:p>
        </w:tc>
        <w:tc>
          <w:tcPr>
            <w:tcW w:w="1396"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c>
          <w:tcPr>
            <w:tcW w:w="1255"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c>
          <w:tcPr>
            <w:tcW w:w="1344"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c>
          <w:tcPr>
            <w:tcW w:w="1201"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c>
          <w:tcPr>
            <w:tcW w:w="1382"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c>
          <w:tcPr>
            <w:tcW w:w="1360"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shd w:val="clear" w:color="auto" w:fill="auto"/>
          </w:tcPr>
          <w:p w:rsidR="000E0AEF" w:rsidRPr="00501FD8" w:rsidRDefault="000E0AEF" w:rsidP="00683628">
            <w:pPr>
              <w:rPr>
                <w:sz w:val="20"/>
                <w:szCs w:val="20"/>
                <w:lang w:val="fr-FR"/>
              </w:rPr>
            </w:pPr>
            <w:r w:rsidRPr="00501FD8">
              <w:rPr>
                <w:sz w:val="20"/>
                <w:szCs w:val="20"/>
                <w:lang w:val="fr-FR"/>
              </w:rPr>
              <w:t>52. Poursuivre le développement des projets existants faisant appel à des collaborations internationales et locales et en établir de nouveaux</w:t>
            </w:r>
          </w:p>
        </w:tc>
        <w:tc>
          <w:tcPr>
            <w:tcW w:w="1396"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rsidR="000E0AEF" w:rsidRPr="00501FD8" w:rsidRDefault="000E0AEF" w:rsidP="00683628">
            <w:pPr>
              <w:jc w:val="center"/>
              <w:rPr>
                <w:sz w:val="18"/>
                <w:szCs w:val="18"/>
                <w:lang w:val="fr-FR"/>
              </w:rPr>
            </w:pPr>
          </w:p>
        </w:tc>
        <w:tc>
          <w:tcPr>
            <w:tcW w:w="1360" w:type="dxa"/>
            <w:tcBorders>
              <w:bottom w:val="single" w:sz="4" w:space="0" w:color="auto"/>
            </w:tcBorders>
            <w:shd w:val="clear" w:color="auto" w:fill="auto"/>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Borders>
              <w:bottom w:val="single" w:sz="4" w:space="0" w:color="auto"/>
            </w:tcBorders>
            <w:shd w:val="clear" w:color="auto" w:fill="A6A6A6"/>
          </w:tcPr>
          <w:p w:rsidR="000E0AEF" w:rsidRPr="00501FD8" w:rsidRDefault="000E0AEF" w:rsidP="00683628">
            <w:pPr>
              <w:rPr>
                <w:sz w:val="20"/>
                <w:szCs w:val="20"/>
                <w:lang w:val="fr-FR"/>
              </w:rPr>
            </w:pPr>
            <w:r w:rsidRPr="00501FD8">
              <w:rPr>
                <w:sz w:val="20"/>
                <w:szCs w:val="20"/>
                <w:lang w:val="fr-FR"/>
              </w:rPr>
              <w:t>Suivi des tendances des populations</w:t>
            </w:r>
          </w:p>
        </w:tc>
        <w:tc>
          <w:tcPr>
            <w:tcW w:w="1396"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c>
          <w:tcPr>
            <w:tcW w:w="1255"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c>
          <w:tcPr>
            <w:tcW w:w="1344"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c>
          <w:tcPr>
            <w:tcW w:w="1201"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c>
          <w:tcPr>
            <w:tcW w:w="1382"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c>
          <w:tcPr>
            <w:tcW w:w="1360" w:type="dxa"/>
            <w:tcBorders>
              <w:bottom w:val="single" w:sz="4" w:space="0" w:color="auto"/>
            </w:tcBorders>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shd w:val="clear" w:color="auto" w:fill="auto"/>
          </w:tcPr>
          <w:p w:rsidR="000E0AEF" w:rsidRPr="00501FD8" w:rsidRDefault="000E0AEF" w:rsidP="00683628">
            <w:pPr>
              <w:rPr>
                <w:sz w:val="20"/>
                <w:szCs w:val="20"/>
                <w:lang w:val="fr-FR"/>
              </w:rPr>
            </w:pPr>
            <w:r w:rsidRPr="00501FD8">
              <w:rPr>
                <w:sz w:val="20"/>
                <w:szCs w:val="20"/>
                <w:lang w:val="fr-FR"/>
              </w:rPr>
              <w:t>53. Élaborer et mettre en œuvre des programmes nationaux standardisés de suivi des oiseaux terrestres migrateurs et de leurs habitats</w:t>
            </w:r>
          </w:p>
        </w:tc>
        <w:tc>
          <w:tcPr>
            <w:tcW w:w="1396"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0E0AEF" w:rsidRPr="00501FD8" w:rsidRDefault="000E0AEF" w:rsidP="00683628">
            <w:pPr>
              <w:jc w:val="center"/>
              <w:rPr>
                <w:sz w:val="18"/>
                <w:szCs w:val="18"/>
              </w:rPr>
            </w:pPr>
          </w:p>
        </w:tc>
        <w:tc>
          <w:tcPr>
            <w:tcW w:w="1201"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rsidR="000E0AEF" w:rsidRPr="00501FD8" w:rsidRDefault="000E0AEF" w:rsidP="00683628">
            <w:pPr>
              <w:jc w:val="center"/>
              <w:rPr>
                <w:sz w:val="18"/>
                <w:szCs w:val="18"/>
              </w:rPr>
            </w:pPr>
          </w:p>
        </w:tc>
        <w:tc>
          <w:tcPr>
            <w:tcW w:w="1360" w:type="dxa"/>
            <w:tcBorders>
              <w:bottom w:val="single" w:sz="4" w:space="0" w:color="auto"/>
            </w:tcBorders>
            <w:shd w:val="clear" w:color="auto" w:fill="auto"/>
            <w:vAlign w:val="center"/>
          </w:tcPr>
          <w:p w:rsidR="000E0AEF" w:rsidRPr="00501FD8" w:rsidRDefault="000E0AEF" w:rsidP="00683628">
            <w:pPr>
              <w:jc w:val="center"/>
              <w:rPr>
                <w:sz w:val="18"/>
                <w:szCs w:val="18"/>
              </w:rPr>
            </w:pPr>
          </w:p>
        </w:tc>
      </w:tr>
      <w:tr w:rsidR="000E0AEF" w:rsidRPr="00F72DCF" w:rsidTr="00683628">
        <w:trPr>
          <w:trHeight w:val="20"/>
        </w:trPr>
        <w:tc>
          <w:tcPr>
            <w:tcW w:w="4928" w:type="dxa"/>
            <w:shd w:val="clear" w:color="auto" w:fill="auto"/>
          </w:tcPr>
          <w:p w:rsidR="000E0AEF" w:rsidRPr="00501FD8" w:rsidRDefault="000E0AEF" w:rsidP="00683628">
            <w:pPr>
              <w:rPr>
                <w:sz w:val="20"/>
                <w:szCs w:val="20"/>
                <w:lang w:val="fr-FR"/>
              </w:rPr>
            </w:pPr>
            <w:r w:rsidRPr="00501FD8">
              <w:rPr>
                <w:sz w:val="20"/>
                <w:szCs w:val="20"/>
                <w:lang w:val="fr-FR"/>
              </w:rPr>
              <w:t>54. Encourager, soutenir et promouvoir les programmes standardisés de suivi des oiseaux sur les sites, ainsi que la recherche en écologie pour comprendre l’importance écologique de ces zones, et la publication des données et informations ainsi obtenues</w:t>
            </w:r>
          </w:p>
        </w:tc>
        <w:tc>
          <w:tcPr>
            <w:tcW w:w="1396" w:type="dxa"/>
            <w:shd w:val="clear" w:color="auto" w:fill="auto"/>
            <w:vAlign w:val="center"/>
          </w:tcPr>
          <w:p w:rsidR="000E0AEF" w:rsidRPr="00501FD8" w:rsidRDefault="000E0AEF" w:rsidP="00683628">
            <w:pPr>
              <w:jc w:val="center"/>
              <w:rPr>
                <w:rFonts w:cs="Arial"/>
                <w:sz w:val="18"/>
                <w:szCs w:val="18"/>
                <w:lang w:val="fr-FR"/>
              </w:rPr>
            </w:pPr>
          </w:p>
        </w:tc>
        <w:tc>
          <w:tcPr>
            <w:tcW w:w="1255" w:type="dxa"/>
            <w:shd w:val="clear" w:color="auto" w:fill="auto"/>
            <w:vAlign w:val="center"/>
          </w:tcPr>
          <w:p w:rsidR="000E0AEF" w:rsidRPr="00501FD8" w:rsidRDefault="000E0AEF" w:rsidP="00683628">
            <w:pPr>
              <w:jc w:val="center"/>
              <w:rPr>
                <w:rFonts w:cs="Arial"/>
                <w:sz w:val="18"/>
                <w:szCs w:val="18"/>
                <w:lang w:val="fr-FR"/>
              </w:rPr>
            </w:pPr>
          </w:p>
        </w:tc>
        <w:tc>
          <w:tcPr>
            <w:tcW w:w="1344" w:type="dxa"/>
            <w:shd w:val="clear" w:color="auto" w:fill="auto"/>
            <w:vAlign w:val="center"/>
          </w:tcPr>
          <w:p w:rsidR="000E0AEF" w:rsidRPr="00501FD8" w:rsidRDefault="000E0AEF" w:rsidP="00683628">
            <w:pPr>
              <w:jc w:val="center"/>
              <w:rPr>
                <w:rFonts w:cs="Arial"/>
                <w:sz w:val="18"/>
                <w:szCs w:val="18"/>
                <w:lang w:val="fr-FR"/>
              </w:rPr>
            </w:pPr>
          </w:p>
        </w:tc>
        <w:tc>
          <w:tcPr>
            <w:tcW w:w="1201" w:type="dxa"/>
            <w:shd w:val="clear" w:color="auto" w:fill="auto"/>
            <w:vAlign w:val="center"/>
          </w:tcPr>
          <w:p w:rsidR="000E0AEF" w:rsidRPr="00501FD8" w:rsidRDefault="000E0AEF" w:rsidP="00683628">
            <w:pPr>
              <w:jc w:val="center"/>
              <w:rPr>
                <w:rFonts w:cs="Arial"/>
                <w:sz w:val="18"/>
                <w:szCs w:val="18"/>
                <w:lang w:val="fr-FR"/>
              </w:rPr>
            </w:pPr>
          </w:p>
        </w:tc>
        <w:tc>
          <w:tcPr>
            <w:tcW w:w="1382" w:type="dxa"/>
            <w:shd w:val="clear" w:color="auto" w:fill="auto"/>
            <w:vAlign w:val="center"/>
          </w:tcPr>
          <w:p w:rsidR="000E0AEF" w:rsidRPr="00501FD8" w:rsidRDefault="000E0AEF" w:rsidP="00683628">
            <w:pPr>
              <w:jc w:val="center"/>
              <w:rPr>
                <w:sz w:val="18"/>
                <w:szCs w:val="18"/>
                <w:lang w:val="fr-FR"/>
              </w:rPr>
            </w:pPr>
          </w:p>
        </w:tc>
        <w:tc>
          <w:tcPr>
            <w:tcW w:w="1360" w:type="dxa"/>
            <w:shd w:val="clear" w:color="auto" w:fill="auto"/>
            <w:vAlign w:val="center"/>
          </w:tcPr>
          <w:p w:rsidR="000E0AEF" w:rsidRPr="00501FD8" w:rsidRDefault="000E0AEF" w:rsidP="00683628">
            <w:pPr>
              <w:jc w:val="center"/>
              <w:rPr>
                <w:rFonts w:cs="Arial"/>
                <w:sz w:val="18"/>
                <w:szCs w:val="18"/>
                <w:lang w:val="fr-FR"/>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lastRenderedPageBreak/>
              <w:t>55. Encourager l’utilisation active par les États de l’aire de répartition des bases de données en ligne régionales et sous-régionales existantes</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0E0AEF" w:rsidRPr="00501FD8" w:rsidRDefault="000E0AEF" w:rsidP="00683628">
            <w:pPr>
              <w:jc w:val="center"/>
              <w:rPr>
                <w:sz w:val="18"/>
                <w:szCs w:val="18"/>
              </w:rPr>
            </w:pPr>
          </w:p>
        </w:tc>
        <w:tc>
          <w:tcPr>
            <w:tcW w:w="1360"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r>
      <w:tr w:rsidR="000E0AEF" w:rsidRPr="00F72DCF"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Comprendre les causes de l’évolution des populations d’oiseaux terrestres migrateurs</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56. Diagnostiquer les causes de l’évolution des populations et entreprendre des études en écologie ciblées sur des « espèces indicatrices » sélectionnées et les habitats associés,</w:t>
            </w: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57. Comprendre les liens entre les facteurs écologiques qui limitent les populations migratrices d’oiseaux terrestres et les questions politiques et socio-économiques</w:t>
            </w: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Renforcer les capacités et améliorer l’échange d’informations, la collaboration et la coordination entre les chercheurs qui étudient les oiseaux terrestres migrateurs</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58. Faciliter les analyses approfondies des lacunes pour identifier et hiérarchiser les besoins en termes de recherche, en incluant un inventaire des recherches passées et en cours au sein des sous-régions de l’aire du Plan d’action</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0E0AEF" w:rsidRPr="00501FD8" w:rsidRDefault="000E0AEF" w:rsidP="00683628">
            <w:pPr>
              <w:jc w:val="center"/>
              <w:rPr>
                <w:sz w:val="18"/>
                <w:szCs w:val="18"/>
              </w:rPr>
            </w:pPr>
          </w:p>
        </w:tc>
        <w:tc>
          <w:tcPr>
            <w:tcW w:w="1360"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r>
      <w:tr w:rsidR="000E0AEF" w:rsidRPr="00501FD8" w:rsidTr="00683628">
        <w:trPr>
          <w:trHeight w:val="20"/>
        </w:trPr>
        <w:tc>
          <w:tcPr>
            <w:tcW w:w="4928" w:type="dxa"/>
            <w:tcBorders>
              <w:bottom w:val="single" w:sz="4" w:space="0" w:color="auto"/>
            </w:tcBorders>
            <w:shd w:val="clear" w:color="auto" w:fill="auto"/>
          </w:tcPr>
          <w:p w:rsidR="000E0AEF" w:rsidRPr="00501FD8" w:rsidRDefault="000E0AEF" w:rsidP="00683628">
            <w:pPr>
              <w:rPr>
                <w:sz w:val="20"/>
                <w:szCs w:val="20"/>
                <w:lang w:val="fr-FR"/>
              </w:rPr>
            </w:pPr>
            <w:r w:rsidRPr="00501FD8">
              <w:rPr>
                <w:sz w:val="20"/>
                <w:szCs w:val="20"/>
                <w:lang w:val="fr-FR"/>
              </w:rPr>
              <w:lastRenderedPageBreak/>
              <w:t xml:space="preserve">59. Encourager le développement du Groupe d’étude des oiseaux terrestres migrateurs (MLSG - </w:t>
            </w:r>
            <w:proofErr w:type="spellStart"/>
            <w:r w:rsidRPr="00501FD8">
              <w:rPr>
                <w:sz w:val="20"/>
                <w:szCs w:val="20"/>
                <w:lang w:val="fr-FR"/>
              </w:rPr>
              <w:t>Migratory</w:t>
            </w:r>
            <w:proofErr w:type="spellEnd"/>
            <w:r w:rsidRPr="00501FD8">
              <w:rPr>
                <w:sz w:val="20"/>
                <w:szCs w:val="20"/>
                <w:lang w:val="fr-FR"/>
              </w:rPr>
              <w:t xml:space="preserve"> </w:t>
            </w:r>
            <w:proofErr w:type="spellStart"/>
            <w:r w:rsidRPr="00501FD8">
              <w:rPr>
                <w:sz w:val="20"/>
                <w:szCs w:val="20"/>
                <w:lang w:val="fr-FR"/>
              </w:rPr>
              <w:t>Landbird</w:t>
            </w:r>
            <w:proofErr w:type="spellEnd"/>
            <w:r w:rsidRPr="00501FD8">
              <w:rPr>
                <w:sz w:val="20"/>
                <w:szCs w:val="20"/>
                <w:lang w:val="fr-FR"/>
              </w:rPr>
              <w:t xml:space="preserve"> </w:t>
            </w:r>
            <w:proofErr w:type="spellStart"/>
            <w:r w:rsidRPr="00501FD8">
              <w:rPr>
                <w:sz w:val="20"/>
                <w:szCs w:val="20"/>
                <w:lang w:val="fr-FR"/>
              </w:rPr>
              <w:t>species</w:t>
            </w:r>
            <w:proofErr w:type="spellEnd"/>
            <w:r w:rsidRPr="00501FD8">
              <w:rPr>
                <w:sz w:val="20"/>
                <w:szCs w:val="20"/>
                <w:lang w:val="fr-FR"/>
              </w:rPr>
              <w:t xml:space="preserve"> </w:t>
            </w:r>
            <w:proofErr w:type="spellStart"/>
            <w:r w:rsidRPr="00501FD8">
              <w:rPr>
                <w:sz w:val="20"/>
                <w:szCs w:val="20"/>
                <w:lang w:val="fr-FR"/>
              </w:rPr>
              <w:t>Study</w:t>
            </w:r>
            <w:proofErr w:type="spellEnd"/>
            <w:r w:rsidRPr="00501FD8">
              <w:rPr>
                <w:sz w:val="20"/>
                <w:szCs w:val="20"/>
                <w:lang w:val="fr-FR"/>
              </w:rPr>
              <w:t xml:space="preserve"> Group)</w:t>
            </w:r>
          </w:p>
        </w:tc>
        <w:tc>
          <w:tcPr>
            <w:tcW w:w="1396" w:type="dxa"/>
            <w:tcBorders>
              <w:bottom w:val="single" w:sz="4" w:space="0" w:color="auto"/>
            </w:tcBorders>
            <w:shd w:val="clear" w:color="auto" w:fill="auto"/>
            <w:vAlign w:val="center"/>
          </w:tcPr>
          <w:p w:rsidR="000E0AEF" w:rsidRPr="00EA5A1C" w:rsidRDefault="000E0AEF" w:rsidP="00683628">
            <w:pPr>
              <w:jc w:val="center"/>
              <w:rPr>
                <w:sz w:val="18"/>
                <w:szCs w:val="18"/>
                <w:lang w:val="fr-FR"/>
              </w:rPr>
            </w:pPr>
          </w:p>
        </w:tc>
        <w:tc>
          <w:tcPr>
            <w:tcW w:w="1255"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shd w:val="clear" w:color="auto" w:fill="auto"/>
            <w:vAlign w:val="center"/>
          </w:tcPr>
          <w:p w:rsidR="000E0AEF" w:rsidRPr="00501FD8" w:rsidRDefault="000E0AEF" w:rsidP="00683628">
            <w:pPr>
              <w:jc w:val="center"/>
              <w:rPr>
                <w:sz w:val="18"/>
                <w:szCs w:val="18"/>
              </w:rPr>
            </w:pPr>
          </w:p>
        </w:tc>
        <w:tc>
          <w:tcPr>
            <w:tcW w:w="1360" w:type="dxa"/>
            <w:tcBorders>
              <w:bottom w:val="single" w:sz="4" w:space="0" w:color="auto"/>
            </w:tcBorders>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r>
      <w:tr w:rsidR="000E0AEF" w:rsidRPr="00501FD8" w:rsidTr="00683628">
        <w:trPr>
          <w:trHeight w:val="20"/>
        </w:trPr>
        <w:tc>
          <w:tcPr>
            <w:tcW w:w="4928" w:type="dxa"/>
            <w:shd w:val="clear" w:color="auto" w:fill="auto"/>
          </w:tcPr>
          <w:p w:rsidR="000E0AEF" w:rsidRPr="00501FD8" w:rsidRDefault="000E0AEF" w:rsidP="00683628">
            <w:pPr>
              <w:rPr>
                <w:sz w:val="20"/>
                <w:szCs w:val="20"/>
                <w:lang w:val="fr-FR"/>
              </w:rPr>
            </w:pPr>
            <w:r w:rsidRPr="00501FD8">
              <w:rPr>
                <w:sz w:val="20"/>
                <w:szCs w:val="20"/>
                <w:lang w:val="fr-FR"/>
              </w:rPr>
              <w:t>60. Encourager les chercheurs et les bailleurs de fonds à diriger leurs efforts sur les questions les plus importantes et les plus urgentes pour la conservation des oiseaux terrestres migrateurs</w:t>
            </w:r>
          </w:p>
        </w:tc>
        <w:tc>
          <w:tcPr>
            <w:tcW w:w="1396"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shd w:val="clear" w:color="auto" w:fill="auto"/>
            <w:vAlign w:val="center"/>
          </w:tcPr>
          <w:p w:rsidR="000E0AEF" w:rsidRPr="00501FD8" w:rsidRDefault="000E0AEF" w:rsidP="00683628">
            <w:pPr>
              <w:jc w:val="center"/>
              <w:rPr>
                <w:sz w:val="18"/>
                <w:szCs w:val="18"/>
              </w:rPr>
            </w:pPr>
            <w:r w:rsidRPr="00501FD8">
              <w:rPr>
                <w:rFonts w:cs="Arial"/>
                <w:sz w:val="18"/>
                <w:szCs w:val="18"/>
              </w:rPr>
              <w:sym w:font="Wingdings" w:char="F0FC"/>
            </w:r>
          </w:p>
        </w:tc>
      </w:tr>
      <w:tr w:rsidR="000E0AEF" w:rsidRPr="00501FD8" w:rsidTr="00683628">
        <w:trPr>
          <w:trHeight w:val="20"/>
        </w:trPr>
        <w:tc>
          <w:tcPr>
            <w:tcW w:w="4928" w:type="dxa"/>
            <w:tcBorders>
              <w:bottom w:val="single" w:sz="4" w:space="0" w:color="auto"/>
            </w:tcBorders>
          </w:tcPr>
          <w:p w:rsidR="000E0AEF" w:rsidRPr="00501FD8" w:rsidRDefault="000E0AEF" w:rsidP="00683628">
            <w:pPr>
              <w:rPr>
                <w:sz w:val="20"/>
                <w:szCs w:val="20"/>
                <w:lang w:val="fr-FR"/>
              </w:rPr>
            </w:pPr>
            <w:r w:rsidRPr="00501FD8">
              <w:rPr>
                <w:sz w:val="20"/>
                <w:szCs w:val="20"/>
                <w:lang w:val="fr-FR"/>
              </w:rPr>
              <w:t>61. Soutenir la formation ciblée sur la recherche et le suivi</w:t>
            </w:r>
          </w:p>
        </w:tc>
        <w:tc>
          <w:tcPr>
            <w:tcW w:w="1396"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tcBorders>
              <w:bottom w:val="single" w:sz="4" w:space="0" w:color="auto"/>
            </w:tcBorders>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tcBorders>
              <w:bottom w:val="single" w:sz="4" w:space="0" w:color="auto"/>
            </w:tcBorders>
            <w:vAlign w:val="center"/>
          </w:tcPr>
          <w:p w:rsidR="000E0AEF" w:rsidRPr="00501FD8" w:rsidRDefault="000E0AEF" w:rsidP="00683628">
            <w:pPr>
              <w:jc w:val="center"/>
              <w:rPr>
                <w:sz w:val="18"/>
                <w:szCs w:val="18"/>
              </w:rPr>
            </w:pPr>
          </w:p>
        </w:tc>
      </w:tr>
      <w:tr w:rsidR="000E0AEF" w:rsidRPr="00501FD8" w:rsidTr="00683628">
        <w:trPr>
          <w:trHeight w:val="20"/>
        </w:trPr>
        <w:tc>
          <w:tcPr>
            <w:tcW w:w="4928" w:type="dxa"/>
            <w:shd w:val="clear" w:color="auto" w:fill="7F7F7F"/>
          </w:tcPr>
          <w:p w:rsidR="000E0AEF" w:rsidRPr="00501FD8" w:rsidRDefault="000E0AEF" w:rsidP="00683628">
            <w:pPr>
              <w:rPr>
                <w:sz w:val="20"/>
                <w:szCs w:val="20"/>
                <w:lang w:val="fr-FR"/>
              </w:rPr>
            </w:pPr>
            <w:r w:rsidRPr="00501FD8">
              <w:rPr>
                <w:sz w:val="20"/>
                <w:szCs w:val="20"/>
                <w:lang w:val="fr-FR"/>
              </w:rPr>
              <w:t>ÉDUCATION ET INFORMATION</w:t>
            </w:r>
          </w:p>
        </w:tc>
        <w:tc>
          <w:tcPr>
            <w:tcW w:w="1396" w:type="dxa"/>
            <w:shd w:val="clear" w:color="auto" w:fill="7F7F7F"/>
            <w:vAlign w:val="center"/>
          </w:tcPr>
          <w:p w:rsidR="000E0AEF" w:rsidRPr="00501FD8" w:rsidRDefault="000E0AEF" w:rsidP="00683628">
            <w:pPr>
              <w:jc w:val="center"/>
              <w:rPr>
                <w:sz w:val="18"/>
                <w:szCs w:val="18"/>
                <w:lang w:val="fr-FR"/>
              </w:rPr>
            </w:pPr>
          </w:p>
        </w:tc>
        <w:tc>
          <w:tcPr>
            <w:tcW w:w="1255" w:type="dxa"/>
            <w:shd w:val="clear" w:color="auto" w:fill="7F7F7F"/>
            <w:vAlign w:val="center"/>
          </w:tcPr>
          <w:p w:rsidR="000E0AEF" w:rsidRPr="00501FD8" w:rsidRDefault="000E0AEF" w:rsidP="00683628">
            <w:pPr>
              <w:jc w:val="center"/>
              <w:rPr>
                <w:sz w:val="18"/>
                <w:szCs w:val="18"/>
                <w:lang w:val="fr-FR"/>
              </w:rPr>
            </w:pPr>
          </w:p>
        </w:tc>
        <w:tc>
          <w:tcPr>
            <w:tcW w:w="1344" w:type="dxa"/>
            <w:shd w:val="clear" w:color="auto" w:fill="7F7F7F"/>
            <w:vAlign w:val="center"/>
          </w:tcPr>
          <w:p w:rsidR="000E0AEF" w:rsidRPr="00501FD8" w:rsidRDefault="000E0AEF" w:rsidP="00683628">
            <w:pPr>
              <w:jc w:val="center"/>
              <w:rPr>
                <w:sz w:val="18"/>
                <w:szCs w:val="18"/>
                <w:lang w:val="fr-FR"/>
              </w:rPr>
            </w:pPr>
          </w:p>
        </w:tc>
        <w:tc>
          <w:tcPr>
            <w:tcW w:w="1201" w:type="dxa"/>
            <w:shd w:val="clear" w:color="auto" w:fill="7F7F7F"/>
            <w:vAlign w:val="center"/>
          </w:tcPr>
          <w:p w:rsidR="000E0AEF" w:rsidRPr="00501FD8" w:rsidRDefault="000E0AEF" w:rsidP="00683628">
            <w:pPr>
              <w:jc w:val="center"/>
              <w:rPr>
                <w:sz w:val="18"/>
                <w:szCs w:val="18"/>
                <w:lang w:val="fr-FR"/>
              </w:rPr>
            </w:pPr>
          </w:p>
        </w:tc>
        <w:tc>
          <w:tcPr>
            <w:tcW w:w="1382" w:type="dxa"/>
            <w:shd w:val="clear" w:color="auto" w:fill="7F7F7F"/>
            <w:vAlign w:val="center"/>
          </w:tcPr>
          <w:p w:rsidR="000E0AEF" w:rsidRPr="00501FD8" w:rsidRDefault="000E0AEF" w:rsidP="00683628">
            <w:pPr>
              <w:jc w:val="center"/>
              <w:rPr>
                <w:sz w:val="18"/>
                <w:szCs w:val="18"/>
                <w:lang w:val="fr-FR"/>
              </w:rPr>
            </w:pPr>
          </w:p>
        </w:tc>
        <w:tc>
          <w:tcPr>
            <w:tcW w:w="1360" w:type="dxa"/>
            <w:shd w:val="clear" w:color="auto" w:fill="7F7F7F"/>
            <w:vAlign w:val="center"/>
          </w:tcPr>
          <w:p w:rsidR="000E0AEF" w:rsidRPr="00501FD8" w:rsidRDefault="000E0AEF" w:rsidP="00683628">
            <w:pPr>
              <w:jc w:val="center"/>
              <w:rPr>
                <w:sz w:val="18"/>
                <w:szCs w:val="18"/>
                <w:lang w:val="fr-FR"/>
              </w:rPr>
            </w:pPr>
          </w:p>
        </w:tc>
      </w:tr>
      <w:tr w:rsidR="000E0AEF" w:rsidRPr="00F72DCF" w:rsidTr="00683628">
        <w:trPr>
          <w:trHeight w:val="20"/>
        </w:trPr>
        <w:tc>
          <w:tcPr>
            <w:tcW w:w="4928" w:type="dxa"/>
            <w:shd w:val="clear" w:color="auto" w:fill="A6A6A6"/>
          </w:tcPr>
          <w:p w:rsidR="000E0AEF" w:rsidRPr="00501FD8" w:rsidRDefault="000E0AEF" w:rsidP="00683628">
            <w:pPr>
              <w:rPr>
                <w:sz w:val="20"/>
                <w:szCs w:val="20"/>
                <w:lang w:val="fr-FR"/>
              </w:rPr>
            </w:pPr>
            <w:r w:rsidRPr="00501FD8">
              <w:rPr>
                <w:sz w:val="20"/>
                <w:szCs w:val="20"/>
                <w:lang w:val="fr-FR"/>
              </w:rPr>
              <w:t>Améliorer la sensibilisation et la compréhension du public vis-à-vis des oiseaux terrestres migrateurs</w:t>
            </w:r>
          </w:p>
        </w:tc>
        <w:tc>
          <w:tcPr>
            <w:tcW w:w="1396" w:type="dxa"/>
            <w:shd w:val="clear" w:color="auto" w:fill="A6A6A6"/>
            <w:vAlign w:val="center"/>
          </w:tcPr>
          <w:p w:rsidR="000E0AEF" w:rsidRPr="00501FD8" w:rsidRDefault="000E0AEF" w:rsidP="00683628">
            <w:pPr>
              <w:jc w:val="center"/>
              <w:rPr>
                <w:sz w:val="18"/>
                <w:szCs w:val="18"/>
                <w:lang w:val="fr-FR"/>
              </w:rPr>
            </w:pPr>
          </w:p>
        </w:tc>
        <w:tc>
          <w:tcPr>
            <w:tcW w:w="1255" w:type="dxa"/>
            <w:shd w:val="clear" w:color="auto" w:fill="A6A6A6"/>
            <w:vAlign w:val="center"/>
          </w:tcPr>
          <w:p w:rsidR="000E0AEF" w:rsidRPr="00501FD8" w:rsidRDefault="000E0AEF" w:rsidP="00683628">
            <w:pPr>
              <w:jc w:val="center"/>
              <w:rPr>
                <w:sz w:val="18"/>
                <w:szCs w:val="18"/>
                <w:lang w:val="fr-FR"/>
              </w:rPr>
            </w:pPr>
          </w:p>
        </w:tc>
        <w:tc>
          <w:tcPr>
            <w:tcW w:w="1344" w:type="dxa"/>
            <w:shd w:val="clear" w:color="auto" w:fill="A6A6A6"/>
            <w:vAlign w:val="center"/>
          </w:tcPr>
          <w:p w:rsidR="000E0AEF" w:rsidRPr="00501FD8" w:rsidRDefault="000E0AEF" w:rsidP="00683628">
            <w:pPr>
              <w:jc w:val="center"/>
              <w:rPr>
                <w:sz w:val="18"/>
                <w:szCs w:val="18"/>
                <w:lang w:val="fr-FR"/>
              </w:rPr>
            </w:pPr>
          </w:p>
        </w:tc>
        <w:tc>
          <w:tcPr>
            <w:tcW w:w="1201" w:type="dxa"/>
            <w:shd w:val="clear" w:color="auto" w:fill="A6A6A6"/>
            <w:vAlign w:val="center"/>
          </w:tcPr>
          <w:p w:rsidR="000E0AEF" w:rsidRPr="00501FD8" w:rsidRDefault="000E0AEF" w:rsidP="00683628">
            <w:pPr>
              <w:jc w:val="center"/>
              <w:rPr>
                <w:sz w:val="18"/>
                <w:szCs w:val="18"/>
                <w:lang w:val="fr-FR"/>
              </w:rPr>
            </w:pPr>
          </w:p>
        </w:tc>
        <w:tc>
          <w:tcPr>
            <w:tcW w:w="1382" w:type="dxa"/>
            <w:shd w:val="clear" w:color="auto" w:fill="A6A6A6"/>
            <w:vAlign w:val="center"/>
          </w:tcPr>
          <w:p w:rsidR="000E0AEF" w:rsidRPr="00501FD8" w:rsidRDefault="000E0AEF" w:rsidP="00683628">
            <w:pPr>
              <w:jc w:val="center"/>
              <w:rPr>
                <w:sz w:val="18"/>
                <w:szCs w:val="18"/>
                <w:lang w:val="fr-FR"/>
              </w:rPr>
            </w:pPr>
          </w:p>
        </w:tc>
        <w:tc>
          <w:tcPr>
            <w:tcW w:w="1360" w:type="dxa"/>
            <w:shd w:val="clear" w:color="auto" w:fill="A6A6A6"/>
            <w:vAlign w:val="center"/>
          </w:tcPr>
          <w:p w:rsidR="000E0AEF" w:rsidRPr="00501FD8" w:rsidRDefault="000E0AEF" w:rsidP="00683628">
            <w:pPr>
              <w:jc w:val="center"/>
              <w:rPr>
                <w:sz w:val="18"/>
                <w:szCs w:val="18"/>
                <w:lang w:val="fr-FR"/>
              </w:rPr>
            </w:pPr>
          </w:p>
        </w:tc>
      </w:tr>
      <w:tr w:rsidR="000E0AEF" w:rsidRPr="00501FD8"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 xml:space="preserve">62. Soutenir et encourager la participation du public dans «Les Amis du Plan d’action pour les oiseaux terres </w:t>
            </w:r>
            <w:proofErr w:type="spellStart"/>
            <w:r w:rsidRPr="00501FD8">
              <w:rPr>
                <w:sz w:val="20"/>
                <w:szCs w:val="20"/>
                <w:lang w:val="fr-FR"/>
              </w:rPr>
              <w:t>tres</w:t>
            </w:r>
            <w:proofErr w:type="spellEnd"/>
            <w:r w:rsidRPr="00501FD8">
              <w:rPr>
                <w:sz w:val="20"/>
                <w:szCs w:val="20"/>
                <w:lang w:val="fr-FR"/>
              </w:rPr>
              <w:t xml:space="preserve"> migrateurs » (FLAP - Friends of the </w:t>
            </w:r>
            <w:proofErr w:type="spellStart"/>
            <w:r w:rsidRPr="00501FD8">
              <w:rPr>
                <w:sz w:val="20"/>
                <w:szCs w:val="20"/>
                <w:lang w:val="fr-FR"/>
              </w:rPr>
              <w:t>Landbirds</w:t>
            </w:r>
            <w:proofErr w:type="spellEnd"/>
            <w:r w:rsidRPr="00501FD8">
              <w:rPr>
                <w:sz w:val="20"/>
                <w:szCs w:val="20"/>
                <w:lang w:val="fr-FR"/>
              </w:rPr>
              <w:t xml:space="preserve"> Action Plan)</w:t>
            </w:r>
          </w:p>
        </w:tc>
        <w:tc>
          <w:tcPr>
            <w:tcW w:w="1396"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55"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44"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201"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82" w:type="dxa"/>
            <w:vAlign w:val="center"/>
          </w:tcPr>
          <w:p w:rsidR="000E0AEF" w:rsidRPr="00501FD8" w:rsidRDefault="000E0AEF" w:rsidP="00683628">
            <w:pPr>
              <w:jc w:val="center"/>
              <w:rPr>
                <w:sz w:val="18"/>
                <w:szCs w:val="18"/>
              </w:rPr>
            </w:pPr>
            <w:r w:rsidRPr="00501FD8">
              <w:rPr>
                <w:rFonts w:cs="Arial"/>
                <w:sz w:val="18"/>
                <w:szCs w:val="18"/>
              </w:rPr>
              <w:sym w:font="Wingdings" w:char="F0FC"/>
            </w:r>
          </w:p>
        </w:tc>
        <w:tc>
          <w:tcPr>
            <w:tcW w:w="1360" w:type="dxa"/>
            <w:vAlign w:val="center"/>
          </w:tcPr>
          <w:p w:rsidR="000E0AEF" w:rsidRPr="00501FD8" w:rsidRDefault="000E0AEF" w:rsidP="00683628">
            <w:pPr>
              <w:jc w:val="center"/>
              <w:rPr>
                <w:sz w:val="18"/>
                <w:szCs w:val="18"/>
              </w:rPr>
            </w:pPr>
            <w:r w:rsidRPr="00501FD8">
              <w:rPr>
                <w:rFonts w:cs="Arial"/>
                <w:sz w:val="18"/>
                <w:szCs w:val="18"/>
              </w:rPr>
              <w:sym w:font="Wingdings" w:char="F0FC"/>
            </w:r>
          </w:p>
        </w:tc>
      </w:tr>
      <w:tr w:rsidR="000E0AEF" w:rsidRPr="00F72DCF" w:rsidTr="00683628">
        <w:trPr>
          <w:trHeight w:val="20"/>
        </w:trPr>
        <w:tc>
          <w:tcPr>
            <w:tcW w:w="4928" w:type="dxa"/>
          </w:tcPr>
          <w:p w:rsidR="000E0AEF" w:rsidRPr="00501FD8" w:rsidRDefault="000E0AEF" w:rsidP="00683628">
            <w:pPr>
              <w:rPr>
                <w:sz w:val="20"/>
                <w:szCs w:val="20"/>
                <w:lang w:val="fr-FR"/>
              </w:rPr>
            </w:pPr>
            <w:r w:rsidRPr="00501FD8">
              <w:rPr>
                <w:sz w:val="20"/>
                <w:szCs w:val="20"/>
                <w:lang w:val="fr-FR"/>
              </w:rPr>
              <w:t>63. Encourager l’engagement local, national et international avec des organismes privés et publics, en particulier dans le secteur du développement</w:t>
            </w:r>
          </w:p>
        </w:tc>
        <w:tc>
          <w:tcPr>
            <w:tcW w:w="1396" w:type="dxa"/>
            <w:vAlign w:val="center"/>
          </w:tcPr>
          <w:p w:rsidR="000E0AEF" w:rsidRPr="00501FD8" w:rsidRDefault="000E0AEF" w:rsidP="00683628">
            <w:pPr>
              <w:jc w:val="center"/>
              <w:rPr>
                <w:sz w:val="18"/>
                <w:szCs w:val="18"/>
                <w:lang w:val="fr-FR"/>
              </w:rPr>
            </w:pPr>
          </w:p>
        </w:tc>
        <w:tc>
          <w:tcPr>
            <w:tcW w:w="1255" w:type="dxa"/>
            <w:vAlign w:val="center"/>
          </w:tcPr>
          <w:p w:rsidR="000E0AEF" w:rsidRPr="00501FD8" w:rsidRDefault="000E0AEF" w:rsidP="00683628">
            <w:pPr>
              <w:jc w:val="center"/>
              <w:rPr>
                <w:sz w:val="18"/>
                <w:szCs w:val="18"/>
                <w:lang w:val="fr-FR"/>
              </w:rPr>
            </w:pPr>
          </w:p>
        </w:tc>
        <w:tc>
          <w:tcPr>
            <w:tcW w:w="1344" w:type="dxa"/>
            <w:vAlign w:val="center"/>
          </w:tcPr>
          <w:p w:rsidR="000E0AEF" w:rsidRPr="00501FD8" w:rsidRDefault="000E0AEF" w:rsidP="00683628">
            <w:pPr>
              <w:jc w:val="center"/>
              <w:rPr>
                <w:sz w:val="18"/>
                <w:szCs w:val="18"/>
                <w:lang w:val="fr-FR"/>
              </w:rPr>
            </w:pPr>
          </w:p>
        </w:tc>
        <w:tc>
          <w:tcPr>
            <w:tcW w:w="1201" w:type="dxa"/>
            <w:vAlign w:val="center"/>
          </w:tcPr>
          <w:p w:rsidR="000E0AEF" w:rsidRPr="00501FD8" w:rsidRDefault="000E0AEF" w:rsidP="00683628">
            <w:pPr>
              <w:jc w:val="center"/>
              <w:rPr>
                <w:sz w:val="18"/>
                <w:szCs w:val="18"/>
                <w:lang w:val="fr-FR"/>
              </w:rPr>
            </w:pPr>
          </w:p>
        </w:tc>
        <w:tc>
          <w:tcPr>
            <w:tcW w:w="1382" w:type="dxa"/>
            <w:vAlign w:val="center"/>
          </w:tcPr>
          <w:p w:rsidR="000E0AEF" w:rsidRPr="00501FD8" w:rsidRDefault="000E0AEF" w:rsidP="00683628">
            <w:pPr>
              <w:jc w:val="center"/>
              <w:rPr>
                <w:sz w:val="18"/>
                <w:szCs w:val="18"/>
                <w:lang w:val="fr-FR"/>
              </w:rPr>
            </w:pPr>
          </w:p>
        </w:tc>
        <w:tc>
          <w:tcPr>
            <w:tcW w:w="1360" w:type="dxa"/>
            <w:vAlign w:val="center"/>
          </w:tcPr>
          <w:p w:rsidR="000E0AEF" w:rsidRPr="00501FD8" w:rsidRDefault="000E0AEF" w:rsidP="00683628">
            <w:pPr>
              <w:jc w:val="center"/>
              <w:rPr>
                <w:sz w:val="18"/>
                <w:szCs w:val="18"/>
                <w:lang w:val="fr-FR"/>
              </w:rPr>
            </w:pPr>
          </w:p>
        </w:tc>
      </w:tr>
    </w:tbl>
    <w:p w:rsidR="000E0AEF" w:rsidRPr="00501FD8" w:rsidRDefault="000E0AEF" w:rsidP="000E0AEF">
      <w:pPr>
        <w:spacing w:after="120" w:line="360" w:lineRule="auto"/>
        <w:jc w:val="both"/>
        <w:rPr>
          <w:rFonts w:ascii="Calibri" w:hAnsi="Calibri"/>
          <w:lang w:val="fr-FR"/>
        </w:rPr>
        <w:sectPr w:rsidR="000E0AEF" w:rsidRPr="00501FD8" w:rsidSect="00683628">
          <w:headerReference w:type="even" r:id="rId39"/>
          <w:headerReference w:type="default" r:id="rId40"/>
          <w:pgSz w:w="15840" w:h="12240" w:orient="landscape"/>
          <w:pgMar w:top="1440" w:right="1440" w:bottom="1440" w:left="1440" w:header="720" w:footer="666" w:gutter="0"/>
          <w:cols w:space="720"/>
          <w:docGrid w:linePitch="360"/>
        </w:sectPr>
      </w:pPr>
    </w:p>
    <w:p w:rsidR="000E0AEF" w:rsidRPr="00952671" w:rsidRDefault="000E0AEF" w:rsidP="00AF6318">
      <w:pPr>
        <w:spacing w:after="120" w:line="360" w:lineRule="auto"/>
        <w:jc w:val="right"/>
        <w:rPr>
          <w:rFonts w:eastAsia="Times New Roman" w:cs="Arial"/>
          <w:b/>
          <w:color w:val="000000"/>
          <w:lang w:val="fr-FR"/>
        </w:rPr>
      </w:pPr>
      <w:r w:rsidRPr="00952671">
        <w:rPr>
          <w:rFonts w:eastAsia="Times New Roman" w:cs="Arial"/>
          <w:b/>
          <w:color w:val="000000"/>
          <w:lang w:val="fr-FR"/>
        </w:rPr>
        <w:lastRenderedPageBreak/>
        <w:t>A</w:t>
      </w:r>
      <w:r w:rsidR="00D143E1">
        <w:rPr>
          <w:rFonts w:eastAsia="Times New Roman" w:cs="Arial"/>
          <w:b/>
          <w:color w:val="000000"/>
          <w:lang w:val="fr-FR"/>
        </w:rPr>
        <w:t>NNEXE</w:t>
      </w:r>
      <w:r w:rsidRPr="00952671">
        <w:rPr>
          <w:rFonts w:eastAsia="Times New Roman" w:cs="Arial"/>
          <w:b/>
          <w:color w:val="000000"/>
          <w:lang w:val="fr-FR"/>
        </w:rPr>
        <w:t xml:space="preserve"> 6</w:t>
      </w:r>
    </w:p>
    <w:p w:rsidR="000E0AEF" w:rsidRPr="00952671" w:rsidRDefault="000E0AEF" w:rsidP="00AF6318">
      <w:pPr>
        <w:jc w:val="center"/>
        <w:rPr>
          <w:rFonts w:eastAsia="Times New Roman" w:cs="Arial"/>
          <w:b/>
          <w:color w:val="000000"/>
          <w:lang w:val="fr-FR"/>
        </w:rPr>
      </w:pPr>
      <w:r w:rsidRPr="00952671">
        <w:rPr>
          <w:rFonts w:eastAsia="Times New Roman" w:cs="Arial"/>
          <w:b/>
          <w:color w:val="000000"/>
          <w:lang w:val="fr-FR"/>
        </w:rPr>
        <w:t>Plan d’action pour les oiseaux terrestres migrateurs d’Afrique-Eurasie</w:t>
      </w:r>
    </w:p>
    <w:p w:rsidR="000E0AEF" w:rsidRPr="00952671" w:rsidRDefault="000E0AEF" w:rsidP="00AF6318">
      <w:pPr>
        <w:spacing w:after="120"/>
        <w:jc w:val="center"/>
        <w:rPr>
          <w:rFonts w:eastAsia="Times New Roman" w:cs="Arial"/>
          <w:b/>
          <w:color w:val="000000"/>
          <w:lang w:val="fr-FR"/>
        </w:rPr>
      </w:pPr>
      <w:r w:rsidRPr="00952671">
        <w:rPr>
          <w:rFonts w:eastAsia="Times New Roman" w:cs="Arial"/>
          <w:b/>
          <w:color w:val="000000"/>
          <w:lang w:val="fr-FR"/>
        </w:rPr>
        <w:t xml:space="preserve">Annexe 6 : </w:t>
      </w:r>
      <w:r w:rsidRPr="00952671">
        <w:rPr>
          <w:rFonts w:cs="Arial"/>
          <w:b/>
          <w:lang w:val="fr-FR"/>
        </w:rPr>
        <w:t>Bibliographie du Plan d’action</w:t>
      </w:r>
    </w:p>
    <w:p w:rsidR="000E0AEF" w:rsidRPr="00952671" w:rsidRDefault="000E0AEF" w:rsidP="00AF6318">
      <w:pPr>
        <w:jc w:val="center"/>
        <w:rPr>
          <w:rFonts w:cs="Arial"/>
          <w:lang w:val="fr-FR"/>
        </w:rPr>
      </w:pPr>
      <w:r w:rsidRPr="00952671">
        <w:rPr>
          <w:rFonts w:cs="Arial"/>
          <w:lang w:val="fr-FR"/>
        </w:rPr>
        <w:t>Version 30-04-2019</w:t>
      </w:r>
    </w:p>
    <w:p w:rsidR="00AF6318" w:rsidRPr="00F73D75" w:rsidRDefault="00AF6318" w:rsidP="00952671">
      <w:pPr>
        <w:spacing w:before="100" w:beforeAutospacing="1" w:after="100" w:afterAutospacing="1"/>
        <w:ind w:left="480" w:hanging="480"/>
        <w:jc w:val="both"/>
        <w:rPr>
          <w:rFonts w:eastAsia="Times New Roman" w:cs="Arial"/>
          <w:noProof/>
          <w:szCs w:val="24"/>
          <w:lang w:val="fr-FR"/>
        </w:rPr>
      </w:pP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AEWA MoP 4 (2008) Agreement on the Conservation of African-Eurasian Migratory Waterbirds (AEWA): Agreement Text and Action Plan. UNEP/AEWA Secretariat, Antananarivo, Madagascar.</w:t>
      </w:r>
    </w:p>
    <w:p w:rsidR="000E0AEF" w:rsidRPr="00952671" w:rsidRDefault="000E0AEF" w:rsidP="00952671">
      <w:pPr>
        <w:spacing w:before="100" w:beforeAutospacing="1" w:after="100" w:afterAutospacing="1"/>
        <w:ind w:left="480" w:hanging="480"/>
        <w:jc w:val="both"/>
        <w:rPr>
          <w:rFonts w:eastAsia="Times New Roman" w:cs="Arial"/>
          <w:noProof/>
          <w:szCs w:val="24"/>
          <w:lang w:val="fr-FR"/>
        </w:rPr>
      </w:pPr>
      <w:r w:rsidRPr="00952671">
        <w:rPr>
          <w:rFonts w:eastAsia="Times New Roman" w:cs="Arial"/>
          <w:noProof/>
          <w:szCs w:val="24"/>
        </w:rPr>
        <w:t xml:space="preserve">AEWA MoP 5 (2012a) Adoption of Amendments to the AEWA Action Plan. </w:t>
      </w:r>
      <w:r w:rsidRPr="00952671">
        <w:rPr>
          <w:rFonts w:eastAsia="Times New Roman" w:cs="Arial"/>
          <w:noProof/>
          <w:szCs w:val="24"/>
          <w:lang w:val="fr-FR"/>
        </w:rPr>
        <w:t>UNEP/AEWA Secretariat, La Rochelle, France.</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lang w:val="fr-FR"/>
        </w:rPr>
        <w:t xml:space="preserve">AEWA MoP 5 (2012b) Resolution 5.13. </w:t>
      </w:r>
      <w:r w:rsidRPr="00952671">
        <w:rPr>
          <w:rFonts w:eastAsia="Times New Roman" w:cs="Arial"/>
          <w:noProof/>
          <w:szCs w:val="24"/>
        </w:rPr>
        <w:t>Climate Change Adaptation Measures For Waterbirds. UNEP/AEWA Secretariat, La Rochelle, France.</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Bairlein F (2011) Proposal on Long-distance Landbirds in the African Eurasian Region. Convention on the Conservation of Migratory Species of Wild Animals, Bergen, Norway.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 xml:space="preserve">Bennun L, Matiku P, Mulwa R, </w:t>
      </w:r>
      <w:r w:rsidRPr="00952671">
        <w:rPr>
          <w:rFonts w:eastAsia="Times New Roman" w:cs="Arial"/>
          <w:i/>
          <w:noProof/>
          <w:szCs w:val="24"/>
        </w:rPr>
        <w:t>et al</w:t>
      </w:r>
      <w:r w:rsidRPr="00952671">
        <w:rPr>
          <w:rFonts w:eastAsia="Times New Roman" w:cs="Arial"/>
          <w:noProof/>
          <w:szCs w:val="24"/>
        </w:rPr>
        <w:t>. (2005) Monitoring Important Bird Areas in Africa: Towards a Sustainable and Scaleable System. Biodiversity and Conservation 14 (11) 2575-2590.</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 xml:space="preserve">Berlanga H, Kennedy JA, Rich TD, </w:t>
      </w:r>
      <w:r w:rsidRPr="00952671">
        <w:rPr>
          <w:rFonts w:eastAsia="Times New Roman" w:cs="Arial"/>
          <w:i/>
          <w:noProof/>
          <w:szCs w:val="24"/>
        </w:rPr>
        <w:t>et al</w:t>
      </w:r>
      <w:r w:rsidRPr="00952671">
        <w:rPr>
          <w:rFonts w:eastAsia="Times New Roman" w:cs="Arial"/>
          <w:noProof/>
          <w:szCs w:val="24"/>
        </w:rPr>
        <w:t>. (2010) Saving our Shared Birds: Partners in Flight Tri-national Vision for Landbird Conservation. Cornell Lab of Ornithology, Ithaca, NY, USA.</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BirdLife International (2006) Monitoring Important Bird Areas: A Global Framework. Cambridge, UK. BirdLife International. Version 1.2.</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BirdLife International (2011) Migratory Landbirds in the African-Eurasian Region. Convention on the Conservation of Migratory Species of Wild Animals, Bergen, Norway.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CBD (2004a) Expanded Programme of Work on Forest Biological Diversity. Secretariat of the Convention on Biological Diversity, Montreal, Canada.</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CBD (2004b) The Ecosystem Approach (CBD Guidelines). Secretariat of the Convention on Biological Diversity, Montreal, Canada.</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CMS (1979) Convention Text. Convention on the Conservation of Migratory Species of Wild Animals (CMS), Bonn, Germany.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CMS (2008) Memorandum of Understanding on the Conservation of Migratory Birds of Prey in Africa and Eurasia. Convention on the Conservation of Migratory Species of Wild Animals (CMS), Abu-Dhabi, United Arab Emirates.</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CMS CoP 9 (2008) Resolution 9.7. Climate Change Impact on Migratory Species. Convention on the Conservation of Migratory Species of Wild Animals, Rome, Italy.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lastRenderedPageBreak/>
        <w:t>CMS CoP 10 (2011a) Resolution 10.2. Modus Operandi for Conservation Emergencies. Convention on the Conservation of Migratory Species of Wild Animals, Bergen, Norway.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CMS CoP 10 (2011b) Resolution 10.3. The Role of Ecological Networks in the Conservation of Migratory Species. Convention on the Conservation of Migratory Species of Wild Animals, Bergen, Norway.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CMS CoP 10 (2011c) Resolution 10.11. Power Lines and Migratory Birds. Convention on the Conservation of Migratory Species of Wild Animals, Bergen, Norway.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CMS CoP 10 (2011d) Resolution 10.19. Migratory Species Conservation in the Light of Climate Change. Convention on the Conservation of Migratory Species of Wild Animals, Bergen, Norway.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CMS CoP 10 (2011e) Resolution 10.22. Wildlife Disease and Migratory Species. Convention on the Conservation of Migratory Species of Wild Animals, Bergen, Norway.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CMS CoP 10 (2011f) Resolution 10.26. Minimizing the Risk of Poisoning to Migratory Birds. Convention on the Conservation of Migratory Species of Wild Animals, Bergen, Norway.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CMS CoP 10 (2011g) Resolution 10.27. Improving the Conservation Status of Migratory Landbirds in the African-Eurasian Region. Convention on the Conservation of Migratory Species of Wild Animals, Bergen, Norway.</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F73D75">
        <w:rPr>
          <w:rFonts w:eastAsia="Times New Roman" w:cs="Arial"/>
          <w:noProof/>
          <w:szCs w:val="24"/>
          <w:lang w:val="fr-FR"/>
        </w:rPr>
        <w:t xml:space="preserve">Cromie RL, Lee R, Delahay RJ, </w:t>
      </w:r>
      <w:r w:rsidRPr="00F73D75">
        <w:rPr>
          <w:rFonts w:eastAsia="Times New Roman" w:cs="Arial"/>
          <w:i/>
          <w:noProof/>
          <w:szCs w:val="24"/>
          <w:lang w:val="fr-FR"/>
        </w:rPr>
        <w:t>et al</w:t>
      </w:r>
      <w:r w:rsidRPr="00F73D75">
        <w:rPr>
          <w:rFonts w:eastAsia="Times New Roman" w:cs="Arial"/>
          <w:noProof/>
          <w:szCs w:val="24"/>
          <w:lang w:val="fr-FR"/>
        </w:rPr>
        <w:t xml:space="preserve">. </w:t>
      </w:r>
      <w:r w:rsidRPr="00952671">
        <w:rPr>
          <w:rFonts w:eastAsia="Times New Roman" w:cs="Arial"/>
          <w:noProof/>
          <w:szCs w:val="24"/>
        </w:rPr>
        <w:t>(2012) Ramsar Wetland Disease Manual: Guidelines for Assessment, Monitoring and Management of Animal Disease in Wetlands. Ramsar Technical Report No. 7. Ramsar Convention Secretariat, Gland, Switzerland.</w:t>
      </w:r>
    </w:p>
    <w:p w:rsidR="000E0AEF" w:rsidRPr="00952671" w:rsidRDefault="000E0AEF" w:rsidP="00952671">
      <w:pPr>
        <w:spacing w:before="100" w:beforeAutospacing="1" w:after="100" w:afterAutospacing="1"/>
        <w:ind w:left="480" w:hanging="480"/>
        <w:jc w:val="both"/>
        <w:rPr>
          <w:rFonts w:eastAsia="Times New Roman" w:cs="Arial"/>
          <w:noProof/>
          <w:szCs w:val="24"/>
          <w:lang w:val="en-GB"/>
        </w:rPr>
      </w:pPr>
      <w:bookmarkStart w:id="48" w:name="_Hlk21531174"/>
      <w:bookmarkStart w:id="49" w:name="_Hlk21422478"/>
      <w:r w:rsidRPr="00952671">
        <w:rPr>
          <w:rFonts w:eastAsia="Times New Roman" w:cs="Arial"/>
          <w:noProof/>
          <w:szCs w:val="24"/>
          <w:lang w:val="en-GB"/>
        </w:rPr>
        <w:t>Del Hoyo J, Collar NJ (2014) Handbook of the Birds of the World and BirdLife International Illustrated Checklist of the Birds of the World. Volume 1: Non-passerines. Lynx Edicions, Barcelona.</w:t>
      </w:r>
    </w:p>
    <w:p w:rsidR="000E0AEF" w:rsidRPr="00952671" w:rsidRDefault="000E0AEF" w:rsidP="00952671">
      <w:pPr>
        <w:spacing w:before="100" w:beforeAutospacing="1" w:after="100" w:afterAutospacing="1"/>
        <w:ind w:left="480" w:hanging="480"/>
        <w:jc w:val="both"/>
        <w:rPr>
          <w:rFonts w:eastAsia="Times New Roman" w:cs="Arial"/>
          <w:noProof/>
          <w:szCs w:val="24"/>
          <w:lang w:val="en-GB"/>
        </w:rPr>
      </w:pPr>
      <w:r w:rsidRPr="00952671">
        <w:rPr>
          <w:rFonts w:eastAsia="Times New Roman" w:cs="Arial"/>
          <w:noProof/>
          <w:szCs w:val="24"/>
          <w:lang w:val="en-GB"/>
        </w:rPr>
        <w:t>Del Hoyo J, Collar NJ (2016) Handbook of the Birds of the World and BirdLife International Illustrated Checklist of the Birds of the World. Volume 2: Passerines. Lynx Edicions, Barcelona.</w:t>
      </w:r>
      <w:bookmarkEnd w:id="48"/>
    </w:p>
    <w:bookmarkEnd w:id="49"/>
    <w:p w:rsidR="000E0AEF" w:rsidRPr="00952671" w:rsidRDefault="000E0AEF" w:rsidP="00952671">
      <w:pPr>
        <w:spacing w:before="100" w:beforeAutospacing="1" w:after="100" w:afterAutospacing="1"/>
        <w:jc w:val="both"/>
        <w:rPr>
          <w:rFonts w:eastAsia="Times New Roman" w:cs="Arial"/>
          <w:noProof/>
          <w:szCs w:val="24"/>
        </w:rPr>
      </w:pPr>
      <w:r w:rsidRPr="00952671">
        <w:rPr>
          <w:rFonts w:eastAsia="Times New Roman" w:cs="Arial"/>
          <w:noProof/>
          <w:szCs w:val="24"/>
        </w:rPr>
        <w:t>European Conference on Illegal Killing of Birds (2011) Larnaca declaration. Council of Europe &amp; Game Fund of Cyprus (Ministry of Interior), Eds., Larnaca, Cyprus.</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IUCN (2005) World Initiative for Sustainable Pastoralism.</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Ramsar Convention (2008a) Resolution X.19. Wetlands and River Basin Management: Consolidated Scientific and Technical Guidance. Changwon, Republic of Korea.</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Ramsar Convention (2008b) Resolution X.24.</w:t>
      </w:r>
      <w:r w:rsidRPr="00952671">
        <w:rPr>
          <w:rFonts w:eastAsia="Times New Roman" w:cs="Arial"/>
          <w:szCs w:val="24"/>
        </w:rPr>
        <w:t xml:space="preserve"> </w:t>
      </w:r>
      <w:r w:rsidRPr="00952671">
        <w:rPr>
          <w:rFonts w:eastAsia="Times New Roman" w:cs="Arial"/>
          <w:noProof/>
          <w:szCs w:val="24"/>
        </w:rPr>
        <w:t>Climate Change and Wetlands. Changwon, Republic of Korea.</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United Nations (1992a) Agenda 21. United Nations Conference on Environment &amp; Development. Rio de Janerio, Brazil.</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t>United Nations (1992b) Convention on Biological Diversity. Rio Earth Summit, Brazil.</w:t>
      </w:r>
    </w:p>
    <w:p w:rsidR="000E0AEF" w:rsidRPr="00952671" w:rsidRDefault="000E0AEF" w:rsidP="00952671">
      <w:pPr>
        <w:spacing w:before="100" w:beforeAutospacing="1" w:after="100" w:afterAutospacing="1"/>
        <w:ind w:left="480" w:hanging="480"/>
        <w:jc w:val="both"/>
        <w:rPr>
          <w:rFonts w:eastAsia="Times New Roman" w:cs="Arial"/>
          <w:noProof/>
          <w:szCs w:val="24"/>
        </w:rPr>
      </w:pPr>
      <w:r w:rsidRPr="00952671">
        <w:rPr>
          <w:rFonts w:eastAsia="Times New Roman" w:cs="Arial"/>
          <w:noProof/>
          <w:szCs w:val="24"/>
        </w:rPr>
        <w:lastRenderedPageBreak/>
        <w:t>United Nations (1994) Convention to Combat Dessertification</w:t>
      </w:r>
      <w:r w:rsidRPr="00952671">
        <w:rPr>
          <w:rFonts w:eastAsia="Times New Roman" w:cs="Arial"/>
          <w:szCs w:val="24"/>
        </w:rPr>
        <w:t xml:space="preserve"> </w:t>
      </w:r>
      <w:r w:rsidRPr="00952671">
        <w:rPr>
          <w:rFonts w:eastAsia="Times New Roman" w:cs="Arial"/>
          <w:noProof/>
          <w:szCs w:val="24"/>
        </w:rPr>
        <w:t>in those Countries Experiencing Serious Drought and/or Desertification, Particularly in Africa. Paris, France.</w:t>
      </w:r>
    </w:p>
    <w:p w:rsidR="000E0AEF" w:rsidRPr="00952671" w:rsidRDefault="000E0AEF" w:rsidP="00952671">
      <w:pPr>
        <w:spacing w:before="100" w:beforeAutospacing="1" w:after="100" w:afterAutospacing="1"/>
        <w:ind w:left="480" w:hanging="480"/>
        <w:jc w:val="both"/>
        <w:rPr>
          <w:rFonts w:eastAsia="Times New Roman" w:cs="Arial"/>
          <w:noProof/>
          <w:szCs w:val="24"/>
          <w:lang w:val="es-ES"/>
        </w:rPr>
      </w:pPr>
      <w:r w:rsidRPr="00952671">
        <w:rPr>
          <w:rFonts w:eastAsia="Times New Roman" w:cs="Arial"/>
          <w:noProof/>
          <w:szCs w:val="24"/>
          <w:lang w:val="en-GB"/>
        </w:rPr>
        <w:t>Vickery JA, Ewing SR, Smith KW, Pain DJ, Bairlein F and Skorpilova J (2014). The decline of Afro-Palearctic migrants and an assessment of potential causes. Ibis, 156, 1-22.</w:t>
      </w:r>
    </w:p>
    <w:p w:rsidR="000E0AEF" w:rsidRPr="00501FD8" w:rsidRDefault="000E0AEF" w:rsidP="000E0AEF">
      <w:pPr>
        <w:spacing w:before="100" w:beforeAutospacing="1" w:after="100" w:afterAutospacing="1"/>
        <w:ind w:left="480" w:hanging="480"/>
        <w:jc w:val="both"/>
        <w:rPr>
          <w:rFonts w:ascii="Calibri" w:eastAsia="Times New Roman" w:hAnsi="Calibri" w:cs="Calibri"/>
          <w:noProof/>
          <w:szCs w:val="24"/>
        </w:rPr>
      </w:pPr>
    </w:p>
    <w:p w:rsidR="00293B2E" w:rsidRDefault="00293B2E" w:rsidP="00EF7FC8">
      <w:pPr>
        <w:pStyle w:val="FourthnumberingA"/>
        <w:numPr>
          <w:ilvl w:val="0"/>
          <w:numId w:val="0"/>
        </w:numPr>
      </w:pPr>
    </w:p>
    <w:sectPr w:rsidR="00293B2E" w:rsidSect="00D71837">
      <w:headerReference w:type="even" r:id="rId41"/>
      <w:headerReference w:type="default" r:id="rId42"/>
      <w:headerReference w:type="first" r:id="rId4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DCF" w:rsidRDefault="00F72DCF" w:rsidP="00EC2A58">
      <w:pPr>
        <w:spacing w:after="0" w:line="240" w:lineRule="auto"/>
      </w:pPr>
      <w:r>
        <w:separator/>
      </w:r>
    </w:p>
  </w:endnote>
  <w:endnote w:type="continuationSeparator" w:id="0">
    <w:p w:rsidR="00F72DCF" w:rsidRDefault="00F72DCF"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592286"/>
      <w:docPartObj>
        <w:docPartGallery w:val="Page Numbers (Bottom of Page)"/>
        <w:docPartUnique/>
      </w:docPartObj>
    </w:sdtPr>
    <w:sdtEndPr>
      <w:rPr>
        <w:noProof/>
      </w:rPr>
    </w:sdtEndPr>
    <w:sdtContent>
      <w:p w:rsidR="00F72DCF" w:rsidRDefault="00F72D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2DCF" w:rsidRDefault="00F72DC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075189"/>
      <w:docPartObj>
        <w:docPartGallery w:val="Page Numbers (Bottom of Page)"/>
        <w:docPartUnique/>
      </w:docPartObj>
    </w:sdtPr>
    <w:sdtEndPr>
      <w:rPr>
        <w:noProof/>
      </w:rPr>
    </w:sdtEndPr>
    <w:sdtContent>
      <w:p w:rsidR="00F72DCF" w:rsidRDefault="00F72D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2DCF" w:rsidRPr="00E47903" w:rsidRDefault="00F72DCF" w:rsidP="00683628">
    <w:pPr>
      <w:pStyle w:val="Footer"/>
      <w:ind w:right="360"/>
      <w:jc w:val="center"/>
      <w:rPr>
        <w:sz w:val="20"/>
        <w:szCs w:val="20"/>
        <w:lang w:val="de-DE"/>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785809"/>
      <w:docPartObj>
        <w:docPartGallery w:val="Page Numbers (Bottom of Page)"/>
        <w:docPartUnique/>
      </w:docPartObj>
    </w:sdtPr>
    <w:sdtEndPr>
      <w:rPr>
        <w:noProof/>
      </w:rPr>
    </w:sdtEndPr>
    <w:sdtContent>
      <w:p w:rsidR="00F72DCF" w:rsidRDefault="00F72DCF">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rsidR="00F72DCF" w:rsidRDefault="00F72DC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271253"/>
      <w:docPartObj>
        <w:docPartGallery w:val="Page Numbers (Bottom of Page)"/>
        <w:docPartUnique/>
      </w:docPartObj>
    </w:sdtPr>
    <w:sdtEndPr>
      <w:rPr>
        <w:noProof/>
        <w:sz w:val="20"/>
        <w:szCs w:val="20"/>
      </w:rPr>
    </w:sdtEndPr>
    <w:sdtContent>
      <w:p w:rsidR="00F72DCF" w:rsidRPr="00EC5473" w:rsidRDefault="00F72DCF">
        <w:pPr>
          <w:pStyle w:val="Footer"/>
          <w:jc w:val="center"/>
          <w:rPr>
            <w:sz w:val="20"/>
            <w:szCs w:val="20"/>
          </w:rPr>
        </w:pPr>
        <w:r w:rsidRPr="00EC5473">
          <w:rPr>
            <w:sz w:val="20"/>
            <w:szCs w:val="20"/>
          </w:rPr>
          <w:fldChar w:fldCharType="begin"/>
        </w:r>
        <w:r w:rsidRPr="00EC5473">
          <w:rPr>
            <w:sz w:val="20"/>
            <w:szCs w:val="20"/>
          </w:rPr>
          <w:instrText xml:space="preserve"> PAGE   \* MERGEFORMAT </w:instrText>
        </w:r>
        <w:r w:rsidRPr="00EC5473">
          <w:rPr>
            <w:sz w:val="20"/>
            <w:szCs w:val="20"/>
          </w:rPr>
          <w:fldChar w:fldCharType="separate"/>
        </w:r>
        <w:r>
          <w:rPr>
            <w:noProof/>
            <w:sz w:val="20"/>
            <w:szCs w:val="20"/>
          </w:rPr>
          <w:t>92</w:t>
        </w:r>
        <w:r w:rsidRPr="00EC5473">
          <w:rPr>
            <w:noProof/>
            <w:sz w:val="20"/>
            <w:szCs w:val="20"/>
          </w:rPr>
          <w:fldChar w:fldCharType="end"/>
        </w:r>
      </w:p>
    </w:sdtContent>
  </w:sdt>
  <w:p w:rsidR="00F72DCF" w:rsidRPr="00EC5473" w:rsidRDefault="00F72DCF" w:rsidP="0068362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17030578"/>
      <w:docPartObj>
        <w:docPartGallery w:val="Page Numbers (Bottom of Page)"/>
        <w:docPartUnique/>
      </w:docPartObj>
    </w:sdtPr>
    <w:sdtEndPr>
      <w:rPr>
        <w:noProof/>
      </w:rPr>
    </w:sdtEndPr>
    <w:sdtContent>
      <w:p w:rsidR="00F72DCF" w:rsidRPr="00F72DCF" w:rsidRDefault="00F72DCF">
        <w:pPr>
          <w:pStyle w:val="Footer"/>
          <w:jc w:val="center"/>
          <w:rPr>
            <w:sz w:val="18"/>
            <w:szCs w:val="18"/>
          </w:rPr>
        </w:pPr>
        <w:r w:rsidRPr="00F72DCF">
          <w:rPr>
            <w:sz w:val="18"/>
            <w:szCs w:val="18"/>
          </w:rPr>
          <w:fldChar w:fldCharType="begin"/>
        </w:r>
        <w:r w:rsidRPr="00F72DCF">
          <w:rPr>
            <w:sz w:val="18"/>
            <w:szCs w:val="18"/>
          </w:rPr>
          <w:instrText xml:space="preserve"> PAGE   \* MERGEFORMAT </w:instrText>
        </w:r>
        <w:r w:rsidRPr="00F72DCF">
          <w:rPr>
            <w:sz w:val="18"/>
            <w:szCs w:val="18"/>
          </w:rPr>
          <w:fldChar w:fldCharType="separate"/>
        </w:r>
        <w:r w:rsidRPr="00F72DCF">
          <w:rPr>
            <w:noProof/>
            <w:sz w:val="18"/>
            <w:szCs w:val="18"/>
          </w:rPr>
          <w:t>2</w:t>
        </w:r>
        <w:r w:rsidRPr="00F72DCF">
          <w:rPr>
            <w:noProof/>
            <w:sz w:val="18"/>
            <w:szCs w:val="18"/>
          </w:rPr>
          <w:fldChar w:fldCharType="end"/>
        </w:r>
      </w:p>
    </w:sdtContent>
  </w:sdt>
  <w:p w:rsidR="00F72DCF" w:rsidRDefault="00F72DC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17700707"/>
      <w:docPartObj>
        <w:docPartGallery w:val="Page Numbers (Bottom of Page)"/>
        <w:docPartUnique/>
      </w:docPartObj>
    </w:sdtPr>
    <w:sdtEndPr>
      <w:rPr>
        <w:noProof/>
      </w:rPr>
    </w:sdtEndPr>
    <w:sdtContent>
      <w:p w:rsidR="00F72DCF" w:rsidRPr="00F72DCF" w:rsidRDefault="00F72DCF">
        <w:pPr>
          <w:pStyle w:val="Footer"/>
          <w:jc w:val="center"/>
          <w:rPr>
            <w:sz w:val="18"/>
            <w:szCs w:val="18"/>
          </w:rPr>
        </w:pPr>
        <w:r w:rsidRPr="00F72DCF">
          <w:rPr>
            <w:sz w:val="18"/>
            <w:szCs w:val="18"/>
          </w:rPr>
          <w:fldChar w:fldCharType="begin"/>
        </w:r>
        <w:r w:rsidRPr="00F72DCF">
          <w:rPr>
            <w:sz w:val="18"/>
            <w:szCs w:val="18"/>
          </w:rPr>
          <w:instrText xml:space="preserve"> PAGE   \* MERGEFORMAT </w:instrText>
        </w:r>
        <w:r w:rsidRPr="00F72DCF">
          <w:rPr>
            <w:sz w:val="18"/>
            <w:szCs w:val="18"/>
          </w:rPr>
          <w:fldChar w:fldCharType="separate"/>
        </w:r>
        <w:r w:rsidRPr="00F72DCF">
          <w:rPr>
            <w:noProof/>
            <w:sz w:val="18"/>
            <w:szCs w:val="18"/>
          </w:rPr>
          <w:t>2</w:t>
        </w:r>
        <w:r w:rsidRPr="00F72DCF">
          <w:rPr>
            <w:noProof/>
            <w:sz w:val="18"/>
            <w:szCs w:val="18"/>
          </w:rPr>
          <w:fldChar w:fldCharType="end"/>
        </w:r>
      </w:p>
    </w:sdtContent>
  </w:sdt>
  <w:p w:rsidR="00F72DCF" w:rsidRPr="00752B8C" w:rsidRDefault="00F72DCF" w:rsidP="00683628">
    <w:pPr>
      <w:pStyle w:val="Footer"/>
      <w:jc w:val="center"/>
      <w:rPr>
        <w:sz w:val="20"/>
        <w:szCs w:val="20"/>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F72DCF" w:rsidRPr="00EC2A58" w:rsidRDefault="00F72DCF">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F72DCF" w:rsidRDefault="00F72D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Default="00F72D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32619209"/>
      <w:docPartObj>
        <w:docPartGallery w:val="Page Numbers (Bottom of Page)"/>
        <w:docPartUnique/>
      </w:docPartObj>
    </w:sdtPr>
    <w:sdtEndPr>
      <w:rPr>
        <w:noProof/>
      </w:rPr>
    </w:sdtEndPr>
    <w:sdtContent>
      <w:p w:rsidR="00F72DCF" w:rsidRPr="00F72DCF" w:rsidRDefault="00F72DCF">
        <w:pPr>
          <w:pStyle w:val="Footer"/>
          <w:jc w:val="center"/>
          <w:rPr>
            <w:sz w:val="18"/>
            <w:szCs w:val="18"/>
          </w:rPr>
        </w:pPr>
        <w:r w:rsidRPr="00F72DCF">
          <w:rPr>
            <w:sz w:val="18"/>
            <w:szCs w:val="18"/>
          </w:rPr>
          <w:fldChar w:fldCharType="begin"/>
        </w:r>
        <w:r w:rsidRPr="00F72DCF">
          <w:rPr>
            <w:sz w:val="18"/>
            <w:szCs w:val="18"/>
          </w:rPr>
          <w:instrText xml:space="preserve"> PAGE   \* MERGEFORMAT </w:instrText>
        </w:r>
        <w:r w:rsidRPr="00F72DCF">
          <w:rPr>
            <w:sz w:val="18"/>
            <w:szCs w:val="18"/>
          </w:rPr>
          <w:fldChar w:fldCharType="separate"/>
        </w:r>
        <w:r w:rsidRPr="00F72DCF">
          <w:rPr>
            <w:noProof/>
            <w:sz w:val="18"/>
            <w:szCs w:val="18"/>
          </w:rPr>
          <w:t>2</w:t>
        </w:r>
        <w:r w:rsidRPr="00F72DCF">
          <w:rPr>
            <w:noProof/>
            <w:sz w:val="18"/>
            <w:szCs w:val="18"/>
          </w:rPr>
          <w:fldChar w:fldCharType="end"/>
        </w:r>
      </w:p>
    </w:sdtContent>
  </w:sdt>
  <w:p w:rsidR="00F72DCF" w:rsidRDefault="00F72D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887270"/>
      <w:docPartObj>
        <w:docPartGallery w:val="Page Numbers (Bottom of Page)"/>
        <w:docPartUnique/>
      </w:docPartObj>
    </w:sdtPr>
    <w:sdtEndPr>
      <w:rPr>
        <w:noProof/>
      </w:rPr>
    </w:sdtEndPr>
    <w:sdtContent>
      <w:p w:rsidR="00F72DCF" w:rsidRDefault="00F72DCF" w:rsidP="00683628">
        <w:pPr>
          <w:pStyle w:val="Footer"/>
          <w:jc w:val="center"/>
        </w:pPr>
      </w:p>
      <w:p w:rsidR="00F72DCF" w:rsidRDefault="00F72DCF">
        <w:pPr>
          <w:pStyle w:val="Footer"/>
          <w:jc w:val="center"/>
        </w:pPr>
        <w:r w:rsidRPr="00486D44">
          <w:rPr>
            <w:sz w:val="20"/>
            <w:szCs w:val="20"/>
          </w:rPr>
          <w:fldChar w:fldCharType="begin"/>
        </w:r>
        <w:r w:rsidRPr="00486D44">
          <w:rPr>
            <w:sz w:val="20"/>
            <w:szCs w:val="20"/>
          </w:rPr>
          <w:instrText xml:space="preserve"> PAGE   \* MERGEFORMAT </w:instrText>
        </w:r>
        <w:r w:rsidRPr="00486D44">
          <w:rPr>
            <w:sz w:val="20"/>
            <w:szCs w:val="20"/>
          </w:rPr>
          <w:fldChar w:fldCharType="separate"/>
        </w:r>
        <w:r>
          <w:rPr>
            <w:noProof/>
            <w:sz w:val="20"/>
            <w:szCs w:val="20"/>
          </w:rPr>
          <w:t>44</w:t>
        </w:r>
        <w:r w:rsidRPr="00486D44">
          <w:rPr>
            <w:noProof/>
            <w:sz w:val="20"/>
            <w:szCs w:val="20"/>
          </w:rPr>
          <w:fldChar w:fldCharType="end"/>
        </w:r>
      </w:p>
    </w:sdtContent>
  </w:sdt>
  <w:p w:rsidR="00F72DCF" w:rsidRPr="00497B0A" w:rsidRDefault="00F72DCF" w:rsidP="00683628">
    <w:pPr>
      <w:pStyle w:val="Footer"/>
      <w:ind w:right="360"/>
      <w:rPr>
        <w:lang w:val="de-D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51433"/>
      <w:docPartObj>
        <w:docPartGallery w:val="Page Numbers (Bottom of Page)"/>
        <w:docPartUnique/>
      </w:docPartObj>
    </w:sdtPr>
    <w:sdtEndPr>
      <w:rPr>
        <w:noProof/>
        <w:sz w:val="20"/>
        <w:szCs w:val="20"/>
      </w:rPr>
    </w:sdtEndPr>
    <w:sdtContent>
      <w:p w:rsidR="00F72DCF" w:rsidRPr="001B349C" w:rsidRDefault="00F72DCF">
        <w:pPr>
          <w:pStyle w:val="Footer"/>
          <w:jc w:val="center"/>
          <w:rPr>
            <w:sz w:val="20"/>
            <w:szCs w:val="20"/>
          </w:rPr>
        </w:pPr>
        <w:r w:rsidRPr="001B349C">
          <w:rPr>
            <w:sz w:val="20"/>
            <w:szCs w:val="20"/>
          </w:rPr>
          <w:fldChar w:fldCharType="begin"/>
        </w:r>
        <w:r w:rsidRPr="001B349C">
          <w:rPr>
            <w:sz w:val="20"/>
            <w:szCs w:val="20"/>
          </w:rPr>
          <w:instrText xml:space="preserve"> PAGE   \* MERGEFORMAT </w:instrText>
        </w:r>
        <w:r w:rsidRPr="001B349C">
          <w:rPr>
            <w:sz w:val="20"/>
            <w:szCs w:val="20"/>
          </w:rPr>
          <w:fldChar w:fldCharType="separate"/>
        </w:r>
        <w:r>
          <w:rPr>
            <w:noProof/>
            <w:sz w:val="20"/>
            <w:szCs w:val="20"/>
          </w:rPr>
          <w:t>46</w:t>
        </w:r>
        <w:r w:rsidRPr="001B349C">
          <w:rPr>
            <w:noProof/>
            <w:sz w:val="20"/>
            <w:szCs w:val="20"/>
          </w:rPr>
          <w:fldChar w:fldCharType="end"/>
        </w:r>
      </w:p>
    </w:sdtContent>
  </w:sdt>
  <w:p w:rsidR="00F72DCF" w:rsidRDefault="00F72DC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Default="00F72D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72DCF" w:rsidRDefault="00F72DCF">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324107"/>
      <w:docPartObj>
        <w:docPartGallery w:val="Page Numbers (Bottom of Page)"/>
        <w:docPartUnique/>
      </w:docPartObj>
    </w:sdtPr>
    <w:sdtEndPr>
      <w:rPr>
        <w:noProof/>
        <w:sz w:val="20"/>
        <w:szCs w:val="20"/>
      </w:rPr>
    </w:sdtEndPr>
    <w:sdtContent>
      <w:p w:rsidR="00F72DCF" w:rsidRPr="001B349C" w:rsidRDefault="00F72DCF">
        <w:pPr>
          <w:pStyle w:val="Footer"/>
          <w:jc w:val="center"/>
          <w:rPr>
            <w:sz w:val="20"/>
            <w:szCs w:val="20"/>
          </w:rPr>
        </w:pPr>
        <w:r w:rsidRPr="001B349C">
          <w:rPr>
            <w:sz w:val="20"/>
            <w:szCs w:val="20"/>
          </w:rPr>
          <w:fldChar w:fldCharType="begin"/>
        </w:r>
        <w:r w:rsidRPr="001B349C">
          <w:rPr>
            <w:sz w:val="20"/>
            <w:szCs w:val="20"/>
          </w:rPr>
          <w:instrText xml:space="preserve"> PAGE   \* MERGEFORMAT </w:instrText>
        </w:r>
        <w:r w:rsidRPr="001B349C">
          <w:rPr>
            <w:sz w:val="20"/>
            <w:szCs w:val="20"/>
          </w:rPr>
          <w:fldChar w:fldCharType="separate"/>
        </w:r>
        <w:r>
          <w:rPr>
            <w:noProof/>
            <w:sz w:val="20"/>
            <w:szCs w:val="20"/>
          </w:rPr>
          <w:t>49</w:t>
        </w:r>
        <w:r w:rsidRPr="001B349C">
          <w:rPr>
            <w:noProof/>
            <w:sz w:val="20"/>
            <w:szCs w:val="20"/>
          </w:rPr>
          <w:fldChar w:fldCharType="end"/>
        </w:r>
      </w:p>
    </w:sdtContent>
  </w:sdt>
  <w:p w:rsidR="00F72DCF" w:rsidRDefault="00F72DC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59315"/>
      <w:docPartObj>
        <w:docPartGallery w:val="Page Numbers (Bottom of Page)"/>
        <w:docPartUnique/>
      </w:docPartObj>
    </w:sdtPr>
    <w:sdtEndPr>
      <w:rPr>
        <w:noProof/>
      </w:rPr>
    </w:sdtEndPr>
    <w:sdtContent>
      <w:p w:rsidR="00F72DCF" w:rsidRDefault="00F72DCF">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F72DCF" w:rsidRPr="00E47903" w:rsidRDefault="00F72DCF" w:rsidP="00683628">
    <w:pPr>
      <w:pStyle w:val="Footer"/>
      <w:ind w:right="360"/>
      <w:jc w:val="center"/>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DCF" w:rsidRDefault="00F72DCF" w:rsidP="00EC2A58">
      <w:pPr>
        <w:spacing w:after="0" w:line="240" w:lineRule="auto"/>
      </w:pPr>
      <w:r>
        <w:separator/>
      </w:r>
    </w:p>
  </w:footnote>
  <w:footnote w:type="continuationSeparator" w:id="0">
    <w:p w:rsidR="00F72DCF" w:rsidRDefault="00F72DCF" w:rsidP="00EC2A58">
      <w:pPr>
        <w:spacing w:after="0" w:line="240" w:lineRule="auto"/>
      </w:pPr>
      <w:r>
        <w:continuationSeparator/>
      </w:r>
    </w:p>
  </w:footnote>
  <w:footnote w:id="1">
    <w:p w:rsidR="00F72DCF" w:rsidRPr="003549FE" w:rsidRDefault="00F72DCF" w:rsidP="000E0AEF">
      <w:pPr>
        <w:pStyle w:val="FootnoteText"/>
        <w:rPr>
          <w:lang w:val="fr-FR"/>
        </w:rPr>
      </w:pPr>
      <w:r>
        <w:rPr>
          <w:rStyle w:val="FootnoteReference"/>
          <w:rFonts w:eastAsiaTheme="majorEastAsia"/>
        </w:rPr>
        <w:footnoteRef/>
      </w:r>
      <w:r w:rsidRPr="003549FE">
        <w:rPr>
          <w:lang w:val="fr-FR"/>
        </w:rPr>
        <w:t xml:space="preserve"> </w:t>
      </w:r>
      <w:r w:rsidRPr="00717805">
        <w:rPr>
          <w:lang w:val="fr-FR"/>
        </w:rPr>
        <w:t>Effectuer un « prélèvement » signifie prélever, chasser, pêcher, capturer, harceler, tuer délibérément ou tenter d’entreprendre l’une des actions précitées – Texte de la CMS, 1979.</w:t>
      </w:r>
    </w:p>
  </w:footnote>
  <w:footnote w:id="2">
    <w:p w:rsidR="00F72DCF" w:rsidRPr="000163BE" w:rsidRDefault="00F72DCF" w:rsidP="000E0AEF">
      <w:pPr>
        <w:pStyle w:val="FootnoteText"/>
        <w:rPr>
          <w:lang w:val="fr-FR"/>
        </w:rPr>
      </w:pPr>
      <w:r>
        <w:rPr>
          <w:rStyle w:val="FootnoteReference"/>
          <w:rFonts w:eastAsiaTheme="majorEastAsia"/>
        </w:rPr>
        <w:footnoteRef/>
      </w:r>
      <w:r w:rsidRPr="00A976BC">
        <w:rPr>
          <w:lang w:val="fr-FR"/>
        </w:rPr>
        <w:t xml:space="preserve"> </w:t>
      </w:r>
      <w:r w:rsidRPr="00A1238B">
        <w:rPr>
          <w:i/>
          <w:lang w:val="fr-FR"/>
        </w:rPr>
        <w:t xml:space="preserve">L’Initiative mondiale de l’UICN pour un pastoralisme durable </w:t>
      </w:r>
      <w:r w:rsidRPr="00A976BC">
        <w:rPr>
          <w:lang w:val="fr-FR"/>
        </w:rPr>
        <w:t>(</w:t>
      </w:r>
      <w:r>
        <w:rPr>
          <w:lang w:val="fr-FR"/>
        </w:rPr>
        <w:t>IMPD</w:t>
      </w:r>
      <w:r w:rsidRPr="00A976BC">
        <w:rPr>
          <w:lang w:val="fr-FR"/>
        </w:rPr>
        <w:t>) est une initiative mondiale qui soutient l</w:t>
      </w:r>
      <w:r>
        <w:rPr>
          <w:lang w:val="fr-FR"/>
        </w:rPr>
        <w:t>’</w:t>
      </w:r>
      <w:r w:rsidRPr="00A976BC">
        <w:rPr>
          <w:lang w:val="fr-FR"/>
        </w:rPr>
        <w:t xml:space="preserve">autonomisation des éleveurs </w:t>
      </w:r>
      <w:r w:rsidRPr="00EE6F60">
        <w:rPr>
          <w:lang w:val="fr-FR"/>
        </w:rPr>
        <w:t xml:space="preserve">dans le but de leur permettre de gérer durablement les ressources des milieux </w:t>
      </w:r>
      <w:r w:rsidRPr="000163BE">
        <w:rPr>
          <w:lang w:val="fr-FR"/>
        </w:rPr>
        <w:t>arides.</w:t>
      </w:r>
    </w:p>
  </w:footnote>
  <w:footnote w:id="3">
    <w:p w:rsidR="00F72DCF" w:rsidRPr="00747546" w:rsidRDefault="00F72DCF" w:rsidP="000E0AEF">
      <w:pPr>
        <w:pStyle w:val="FootnoteText"/>
        <w:rPr>
          <w:lang w:val="fr-FR"/>
        </w:rPr>
      </w:pPr>
      <w:r>
        <w:rPr>
          <w:rStyle w:val="FootnoteReference"/>
          <w:rFonts w:eastAsiaTheme="majorEastAsia"/>
        </w:rPr>
        <w:footnoteRef/>
      </w:r>
      <w:r w:rsidRPr="00F867B1">
        <w:rPr>
          <w:lang w:val="fr-FR"/>
        </w:rPr>
        <w:t xml:space="preserve"> Effectuer un « prélèvement » signifie prélever, chasser, pêcher, capturer, harceler, tuer délibérément ou tenter d</w:t>
      </w:r>
      <w:r>
        <w:rPr>
          <w:lang w:val="fr-FR"/>
        </w:rPr>
        <w:t>’</w:t>
      </w:r>
      <w:r w:rsidRPr="00F867B1">
        <w:rPr>
          <w:lang w:val="fr-FR"/>
        </w:rPr>
        <w:t>entreprendre l</w:t>
      </w:r>
      <w:r>
        <w:rPr>
          <w:lang w:val="fr-FR"/>
        </w:rPr>
        <w:t>’</w:t>
      </w:r>
      <w:r w:rsidRPr="00F867B1">
        <w:rPr>
          <w:lang w:val="fr-FR"/>
        </w:rPr>
        <w:t>une de</w:t>
      </w:r>
      <w:r>
        <w:rPr>
          <w:lang w:val="fr-FR"/>
        </w:rPr>
        <w:t xml:space="preserve"> ces actions.</w:t>
      </w:r>
    </w:p>
  </w:footnote>
  <w:footnote w:id="4">
    <w:p w:rsidR="00F72DCF" w:rsidRPr="00CA11EF" w:rsidRDefault="00F72DCF" w:rsidP="000E0AEF">
      <w:pPr>
        <w:pStyle w:val="FootnoteText"/>
        <w:rPr>
          <w:lang w:val="fr-FR"/>
        </w:rPr>
      </w:pPr>
      <w:r>
        <w:rPr>
          <w:rStyle w:val="FootnoteReference"/>
          <w:rFonts w:eastAsiaTheme="majorEastAsia"/>
        </w:rPr>
        <w:footnoteRef/>
      </w:r>
      <w:r>
        <w:t xml:space="preserve"> Bennun </w:t>
      </w:r>
      <w:r>
        <w:rPr>
          <w:i/>
        </w:rPr>
        <w:t>et al.</w:t>
      </w:r>
      <w:r>
        <w:t xml:space="preserve"> (2005) Monitoring Important Bird Areas in Africa: towards a sustainable and scaleable system. </w:t>
      </w:r>
      <w:r w:rsidRPr="00CA11EF">
        <w:rPr>
          <w:lang w:val="fr-FR"/>
        </w:rPr>
        <w:t>Biodiversity and Conservation 14 (11) 2575-2590.</w:t>
      </w:r>
    </w:p>
  </w:footnote>
  <w:footnote w:id="5">
    <w:p w:rsidR="00F72DCF" w:rsidRPr="003974CD" w:rsidRDefault="00F72DCF" w:rsidP="000E0AEF">
      <w:pPr>
        <w:pStyle w:val="FootnoteText"/>
        <w:rPr>
          <w:lang w:val="fr-FR"/>
        </w:rPr>
      </w:pPr>
      <w:r>
        <w:rPr>
          <w:rStyle w:val="FootnoteReference"/>
          <w:rFonts w:eastAsiaTheme="majorEastAsia"/>
        </w:rPr>
        <w:footnoteRef/>
      </w:r>
      <w:r w:rsidRPr="003974CD">
        <w:rPr>
          <w:lang w:val="fr-FR"/>
        </w:rPr>
        <w:t xml:space="preserve"> D</w:t>
      </w:r>
      <w:r>
        <w:rPr>
          <w:lang w:val="fr-FR"/>
        </w:rPr>
        <w:t>’</w:t>
      </w:r>
      <w:r w:rsidRPr="003974CD">
        <w:rPr>
          <w:lang w:val="fr-FR"/>
        </w:rPr>
        <w:t>ici à 2020, l</w:t>
      </w:r>
      <w:r>
        <w:rPr>
          <w:lang w:val="fr-FR"/>
        </w:rPr>
        <w:t>’</w:t>
      </w:r>
      <w:r w:rsidRPr="003974CD">
        <w:rPr>
          <w:lang w:val="fr-FR"/>
        </w:rPr>
        <w:t>extinction d</w:t>
      </w:r>
      <w:r>
        <w:rPr>
          <w:lang w:val="fr-FR"/>
        </w:rPr>
        <w:t>’</w:t>
      </w:r>
      <w:r w:rsidRPr="003974CD">
        <w:rPr>
          <w:lang w:val="fr-FR"/>
        </w:rPr>
        <w:t>espèces menacées connues est évitée et leur état de conservation, en particulier de celles le plus en déclin, est amélioré et maintenu</w:t>
      </w:r>
      <w:r>
        <w:rPr>
          <w:lang w:val="fr-FR"/>
        </w:rPr>
        <w:t>.</w:t>
      </w:r>
      <w:r w:rsidRPr="003974CD">
        <w:rPr>
          <w:lang w:val="fr-FR"/>
        </w:rPr>
        <w:t xml:space="preserve"> </w:t>
      </w:r>
      <w:r>
        <w:rPr>
          <w:lang w:val="fr-FR"/>
        </w:rPr>
        <w:t>(C</w:t>
      </w:r>
      <w:r w:rsidRPr="003974CD">
        <w:rPr>
          <w:lang w:val="fr-FR"/>
        </w:rPr>
        <w:t>D</w:t>
      </w:r>
      <w:r>
        <w:rPr>
          <w:lang w:val="fr-FR"/>
        </w:rPr>
        <w:t>B</w:t>
      </w:r>
      <w:r w:rsidRPr="003974CD">
        <w:rPr>
          <w:lang w:val="fr-FR"/>
        </w:rPr>
        <w:t>, 2010).</w:t>
      </w:r>
    </w:p>
  </w:footnote>
  <w:footnote w:id="6">
    <w:p w:rsidR="00F72DCF" w:rsidRPr="00DB41A1" w:rsidRDefault="00F72DCF" w:rsidP="000E0AEF">
      <w:pPr>
        <w:pStyle w:val="FootnoteText"/>
        <w:rPr>
          <w:lang w:val="fr-FR"/>
        </w:rPr>
      </w:pPr>
      <w:r>
        <w:rPr>
          <w:rStyle w:val="FootnoteReference"/>
          <w:rFonts w:eastAsiaTheme="majorEastAsia"/>
        </w:rPr>
        <w:footnoteRef/>
      </w:r>
      <w:r w:rsidRPr="00953DEC">
        <w:rPr>
          <w:lang w:val="fr-FR"/>
        </w:rPr>
        <w:t xml:space="preserve"> Définies comme des zon</w:t>
      </w:r>
      <w:r>
        <w:rPr>
          <w:lang w:val="fr-FR"/>
        </w:rPr>
        <w:t xml:space="preserve">es se distinguant du reste de </w:t>
      </w:r>
      <w:r w:rsidRPr="00953DEC">
        <w:rPr>
          <w:lang w:val="fr-FR"/>
        </w:rPr>
        <w:t>l</w:t>
      </w:r>
      <w:r>
        <w:rPr>
          <w:lang w:val="fr-FR"/>
        </w:rPr>
        <w:t>’</w:t>
      </w:r>
      <w:r w:rsidRPr="00953DEC">
        <w:rPr>
          <w:lang w:val="fr-FR"/>
        </w:rPr>
        <w:t xml:space="preserve">environnement </w:t>
      </w:r>
      <w:r>
        <w:rPr>
          <w:lang w:val="fr-FR"/>
        </w:rPr>
        <w:t xml:space="preserve">en raison de leurs habitats particuliers et/ou de leur importance ornithologique, </w:t>
      </w:r>
      <w:r w:rsidRPr="00953DEC">
        <w:rPr>
          <w:lang w:val="fr-FR"/>
        </w:rPr>
        <w:t xml:space="preserve">et qui ont </w:t>
      </w:r>
      <w:r>
        <w:rPr>
          <w:lang w:val="fr-FR"/>
        </w:rPr>
        <w:t>un</w:t>
      </w:r>
      <w:r w:rsidRPr="00953DEC">
        <w:rPr>
          <w:lang w:val="fr-FR"/>
        </w:rPr>
        <w:t xml:space="preserve"> caractère</w:t>
      </w:r>
      <w:r>
        <w:rPr>
          <w:lang w:val="fr-FR"/>
        </w:rPr>
        <w:t xml:space="preserve"> définissable et reconnaissable.</w:t>
      </w:r>
    </w:p>
  </w:footnote>
  <w:footnote w:id="7">
    <w:p w:rsidR="00F72DCF" w:rsidRPr="00492605" w:rsidRDefault="00F72DCF" w:rsidP="000E0AEF">
      <w:pPr>
        <w:pStyle w:val="FootnoteText"/>
        <w:rPr>
          <w:lang w:val="fr-FR"/>
        </w:rPr>
      </w:pPr>
      <w:r w:rsidRPr="00F236FC">
        <w:rPr>
          <w:rStyle w:val="FootnoteReference"/>
          <w:rFonts w:eastAsiaTheme="majorEastAsia"/>
        </w:rPr>
        <w:footnoteRef/>
      </w:r>
      <w:r w:rsidRPr="00492605">
        <w:rPr>
          <w:lang w:val="fr-FR"/>
        </w:rPr>
        <w:t xml:space="preserve"> Informations supplémentaires sur  CSN disponibles sur: http://wow.wetlands.org/Default.aspx?TabID=1349.</w:t>
      </w:r>
    </w:p>
  </w:footnote>
  <w:footnote w:id="8">
    <w:p w:rsidR="00F72DCF" w:rsidRPr="00EA5A1C" w:rsidRDefault="00F72DCF" w:rsidP="000E0AEF">
      <w:pPr>
        <w:pStyle w:val="FootnoteText"/>
        <w:rPr>
          <w:lang w:val="fr-FR"/>
        </w:rPr>
      </w:pPr>
      <w:r w:rsidRPr="000432AB">
        <w:rPr>
          <w:rStyle w:val="FootnoteReference"/>
          <w:rFonts w:eastAsiaTheme="majorEastAsia"/>
          <w:sz w:val="18"/>
          <w:szCs w:val="18"/>
        </w:rPr>
        <w:footnoteRef/>
      </w:r>
      <w:r w:rsidRPr="000432AB">
        <w:rPr>
          <w:sz w:val="18"/>
          <w:szCs w:val="18"/>
          <w:lang w:val="fr-FR"/>
        </w:rPr>
        <w:t xml:space="preserve"> Cette liste d’espèces est </w:t>
      </w:r>
      <w:r>
        <w:rPr>
          <w:sz w:val="18"/>
          <w:szCs w:val="18"/>
          <w:lang w:val="fr-FR"/>
        </w:rPr>
        <w:t>soumise</w:t>
      </w:r>
      <w:r w:rsidRPr="000432AB">
        <w:rPr>
          <w:sz w:val="18"/>
          <w:szCs w:val="18"/>
          <w:lang w:val="fr-FR"/>
        </w:rPr>
        <w:t xml:space="preserve"> à des mises à jour régulières, basées sur l’examen du Service d’information sur les espèces (SIS) de l’UICN et de la base de données mondiale sur les oiseaux de BirdLife International (BMDA)</w:t>
      </w:r>
    </w:p>
  </w:footnote>
  <w:footnote w:id="9">
    <w:p w:rsidR="00F72DCF" w:rsidRPr="003B1BF9" w:rsidRDefault="00F72DCF" w:rsidP="000E0AEF">
      <w:pPr>
        <w:pStyle w:val="FootnoteText"/>
        <w:rPr>
          <w:lang w:val="fr-FR"/>
        </w:rPr>
      </w:pPr>
      <w:r w:rsidRPr="00D554D9">
        <w:rPr>
          <w:rStyle w:val="FootnoteReference"/>
          <w:rFonts w:eastAsiaTheme="majorEastAsia"/>
        </w:rPr>
        <w:footnoteRef/>
      </w:r>
      <w:r w:rsidRPr="00EA5A1C">
        <w:rPr>
          <w:lang w:val="fr-FR"/>
        </w:rPr>
        <w:t xml:space="preserve"> </w:t>
      </w:r>
      <w:hyperlink r:id="rId1" w:history="1">
        <w:r w:rsidRPr="00EA5A1C">
          <w:rPr>
            <w:rStyle w:val="Hyperlink"/>
            <w:lang w:val="fr-FR"/>
          </w:rPr>
          <w:t>https://www.cbd.int/doc/publications/addis-gdl-fr.pdf</w:t>
        </w:r>
      </w:hyperlink>
    </w:p>
  </w:footnote>
  <w:footnote w:id="10">
    <w:p w:rsidR="00F72DCF" w:rsidRPr="00D554D9" w:rsidRDefault="00F72DCF" w:rsidP="000E0AEF">
      <w:pPr>
        <w:pStyle w:val="FootnoteText"/>
        <w:rPr>
          <w:lang w:val="fr-FR"/>
        </w:rPr>
      </w:pPr>
      <w:r w:rsidRPr="00D554D9">
        <w:rPr>
          <w:rStyle w:val="FootnoteReference"/>
          <w:rFonts w:eastAsiaTheme="majorEastAsia"/>
        </w:rPr>
        <w:footnoteRef/>
      </w:r>
      <w:r w:rsidRPr="001A1670">
        <w:rPr>
          <w:lang w:val="fr-FR"/>
        </w:rPr>
        <w:t xml:space="preserve"> </w:t>
      </w:r>
      <w:hyperlink r:id="rId2" w:history="1">
        <w:r w:rsidRPr="001A1670">
          <w:rPr>
            <w:rStyle w:val="Hyperlink"/>
            <w:lang w:val="fr-FR"/>
          </w:rPr>
          <w:t>https://www.cbd.int/doc/decisions/cop-10/cop-10-dec-02-fr.pdf</w:t>
        </w:r>
      </w:hyperlink>
    </w:p>
  </w:footnote>
  <w:footnote w:id="11">
    <w:p w:rsidR="00F72DCF" w:rsidRPr="00D554D9" w:rsidRDefault="00F72DCF" w:rsidP="000E0AEF">
      <w:pPr>
        <w:pStyle w:val="FootnoteText"/>
        <w:rPr>
          <w:lang w:val="fr-FR"/>
        </w:rPr>
      </w:pPr>
      <w:r w:rsidRPr="00D554D9">
        <w:rPr>
          <w:rStyle w:val="FootnoteReference"/>
          <w:rFonts w:eastAsiaTheme="majorEastAsia"/>
        </w:rPr>
        <w:footnoteRef/>
      </w:r>
      <w:r w:rsidRPr="001A1670">
        <w:rPr>
          <w:lang w:val="fr-FR"/>
        </w:rPr>
        <w:t xml:space="preserve"> </w:t>
      </w:r>
      <w:hyperlink r:id="rId3" w:history="1">
        <w:r w:rsidRPr="001A1670">
          <w:rPr>
            <w:rStyle w:val="Hyperlink"/>
            <w:lang w:val="fr-FR"/>
          </w:rPr>
          <w:t>http://www.ramsar.org/pdf/strat-plan-2009-f-adj.pdf</w:t>
        </w:r>
      </w:hyperlink>
    </w:p>
  </w:footnote>
  <w:footnote w:id="12">
    <w:p w:rsidR="00F72DCF" w:rsidRPr="00D554D9" w:rsidRDefault="00F72DCF" w:rsidP="000E0AEF">
      <w:pPr>
        <w:pStyle w:val="FootnoteText"/>
        <w:rPr>
          <w:lang w:val="fr-FR"/>
        </w:rPr>
      </w:pPr>
      <w:r w:rsidRPr="00D554D9">
        <w:rPr>
          <w:rStyle w:val="FootnoteReference"/>
          <w:rFonts w:eastAsiaTheme="majorEastAsia"/>
        </w:rPr>
        <w:footnoteRef/>
      </w:r>
      <w:r w:rsidRPr="00EA5A1C">
        <w:rPr>
          <w:lang w:val="fr-FR"/>
        </w:rPr>
        <w:t xml:space="preserve"> </w:t>
      </w:r>
      <w:r w:rsidRPr="00D554D9">
        <w:rPr>
          <w:lang w:val="fr-FR"/>
        </w:rPr>
        <w:t>Notamment</w:t>
      </w:r>
      <w:r w:rsidRPr="00EA5A1C">
        <w:rPr>
          <w:lang w:val="fr-FR"/>
        </w:rPr>
        <w:t xml:space="preserve">, </w:t>
      </w:r>
      <w:r w:rsidRPr="00D554D9">
        <w:rPr>
          <w:lang w:val="fr-FR"/>
        </w:rPr>
        <w:t>D</w:t>
      </w:r>
      <w:r w:rsidRPr="00EA5A1C">
        <w:rPr>
          <w:lang w:val="fr-FR"/>
        </w:rPr>
        <w:t>irective-cadre sur l'eau (2000/60/EC)</w:t>
      </w:r>
      <w:r w:rsidRPr="00D554D9">
        <w:rPr>
          <w:lang w:val="fr-FR"/>
        </w:rPr>
        <w:t>,</w:t>
      </w:r>
      <w:r w:rsidRPr="00EA5A1C">
        <w:rPr>
          <w:lang w:val="fr-FR"/>
        </w:rPr>
        <w:t xml:space="preserve"> Directive</w:t>
      </w:r>
      <w:r w:rsidRPr="00D554D9">
        <w:rPr>
          <w:lang w:val="fr-FR"/>
        </w:rPr>
        <w:t xml:space="preserve"> sur l’</w:t>
      </w:r>
      <w:r w:rsidRPr="00EA5A1C">
        <w:rPr>
          <w:lang w:val="fr-FR"/>
        </w:rPr>
        <w:t>évaluation stratégique des incidences sur l'environnement (2001/42/EC)</w:t>
      </w:r>
      <w:r w:rsidRPr="00D554D9">
        <w:rPr>
          <w:lang w:val="fr-FR"/>
        </w:rPr>
        <w:t>,</w:t>
      </w:r>
      <w:r w:rsidRPr="00EA5A1C">
        <w:rPr>
          <w:lang w:val="fr-FR"/>
        </w:rPr>
        <w:t xml:space="preserve"> Directive</w:t>
      </w:r>
      <w:r w:rsidRPr="00D554D9">
        <w:rPr>
          <w:lang w:val="fr-FR"/>
        </w:rPr>
        <w:t xml:space="preserve"> sur les habitats et les espèces</w:t>
      </w:r>
      <w:r w:rsidRPr="00EA5A1C">
        <w:rPr>
          <w:lang w:val="fr-FR"/>
        </w:rPr>
        <w:t xml:space="preserve"> (92/43/EEC)</w:t>
      </w:r>
      <w:r w:rsidRPr="00D554D9">
        <w:rPr>
          <w:lang w:val="fr-FR"/>
        </w:rPr>
        <w:t>,</w:t>
      </w:r>
      <w:r w:rsidRPr="00EA5A1C">
        <w:rPr>
          <w:lang w:val="fr-FR"/>
        </w:rPr>
        <w:t xml:space="preserve"> Directive</w:t>
      </w:r>
      <w:r w:rsidRPr="00D554D9">
        <w:rPr>
          <w:lang w:val="fr-FR"/>
        </w:rPr>
        <w:t xml:space="preserve"> sur l’évaluation des incidences sur l'environnement</w:t>
      </w:r>
      <w:r w:rsidRPr="00EA5A1C">
        <w:rPr>
          <w:lang w:val="fr-FR"/>
        </w:rPr>
        <w:t xml:space="preserve"> (85/337/EEC)</w:t>
      </w:r>
      <w:r w:rsidRPr="00D554D9">
        <w:rPr>
          <w:lang w:val="fr-FR"/>
        </w:rPr>
        <w:t>.</w:t>
      </w:r>
    </w:p>
  </w:footnote>
  <w:footnote w:id="13">
    <w:p w:rsidR="00F72DCF" w:rsidRPr="00D554D9" w:rsidRDefault="00F72DCF" w:rsidP="000E0AEF">
      <w:pPr>
        <w:pStyle w:val="FootnoteText"/>
        <w:rPr>
          <w:lang w:val="fr-FR"/>
        </w:rPr>
      </w:pPr>
      <w:r w:rsidRPr="00D554D9">
        <w:rPr>
          <w:rStyle w:val="FootnoteReference"/>
          <w:rFonts w:eastAsiaTheme="majorEastAsia"/>
        </w:rPr>
        <w:footnoteRef/>
      </w:r>
      <w:r w:rsidRPr="001A1670">
        <w:rPr>
          <w:lang w:val="fr-FR"/>
        </w:rPr>
        <w:t xml:space="preserve"> </w:t>
      </w:r>
      <w:hyperlink r:id="rId4" w:history="1">
        <w:r w:rsidRPr="001A1670">
          <w:rPr>
            <w:rStyle w:val="Hyperlink"/>
            <w:lang w:val="fr-FR"/>
          </w:rPr>
          <w:t>http://www.unep-aewa.org/documents/agreement_text/fra/pdf/2012-2015/aewa_agreement_text_fr_2013_2015_annex3_only.pdf</w:t>
        </w:r>
      </w:hyperlink>
    </w:p>
  </w:footnote>
  <w:footnote w:id="14">
    <w:p w:rsidR="00F72DCF" w:rsidRPr="00D554D9" w:rsidRDefault="00F72DCF" w:rsidP="000E0AEF">
      <w:pPr>
        <w:pStyle w:val="FootnoteText"/>
        <w:rPr>
          <w:lang w:val="fr-FR"/>
        </w:rPr>
      </w:pPr>
      <w:r w:rsidRPr="00D554D9">
        <w:rPr>
          <w:rStyle w:val="FootnoteReference"/>
          <w:rFonts w:eastAsiaTheme="majorEastAsia"/>
        </w:rPr>
        <w:footnoteRef/>
      </w:r>
      <w:r w:rsidRPr="001A1670">
        <w:rPr>
          <w:lang w:val="fr-FR"/>
        </w:rPr>
        <w:t xml:space="preserve"> </w:t>
      </w:r>
      <w:hyperlink r:id="rId5" w:history="1">
        <w:r w:rsidRPr="001A1670">
          <w:rPr>
            <w:rStyle w:val="Hyperlink"/>
            <w:lang w:val="fr-FR"/>
          </w:rPr>
          <w:t>http://www.unep-aewa.org/documents/strategic_plan/strategic_plan_2009-2017_fr.pdf</w:t>
        </w:r>
      </w:hyperlink>
    </w:p>
  </w:footnote>
  <w:footnote w:id="15">
    <w:p w:rsidR="00F72DCF" w:rsidRPr="004A0B89" w:rsidRDefault="00F72DCF" w:rsidP="000E0AEF">
      <w:pPr>
        <w:pStyle w:val="FootnoteText"/>
        <w:rPr>
          <w:rFonts w:ascii="Arial Narrow" w:hAnsi="Arial Narrow"/>
          <w:sz w:val="18"/>
          <w:szCs w:val="18"/>
          <w:lang w:val="fr-FR"/>
        </w:rPr>
      </w:pPr>
      <w:r w:rsidRPr="00D554D9">
        <w:rPr>
          <w:rStyle w:val="FootnoteReference"/>
          <w:rFonts w:eastAsiaTheme="majorEastAsia"/>
        </w:rPr>
        <w:footnoteRef/>
      </w:r>
      <w:r w:rsidRPr="001A1670">
        <w:rPr>
          <w:lang w:val="fr-FR"/>
        </w:rPr>
        <w:t xml:space="preserve"> </w:t>
      </w:r>
      <w:hyperlink r:id="rId6" w:history="1">
        <w:r w:rsidRPr="001A1670">
          <w:rPr>
            <w:rStyle w:val="Hyperlink"/>
            <w:lang w:val="fr-FR"/>
          </w:rPr>
          <w:t>http://www.cms.int/bodies/COP/cop8/documents/proceedings/pdf/french/CP8Res_8_02_CMS_StrategicPlan_2006_2011_fre.pdf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EC2A58" w:rsidRDefault="00F72DCF"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p w:rsidR="00F72DCF" w:rsidRDefault="00F72DCF"/>
  <w:p w:rsidR="00F72DCF" w:rsidRDefault="00F72DCF"/>
  <w:p w:rsidR="00F72DCF" w:rsidRDefault="00F72DC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0E0AEF" w:rsidRDefault="00F72DCF" w:rsidP="00D143E1">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2</w:t>
    </w:r>
  </w:p>
  <w:p w:rsidR="00F72DCF" w:rsidRPr="00492605" w:rsidRDefault="00F72DCF">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0E0AEF" w:rsidRDefault="00F72DCF" w:rsidP="00D143E1">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w:t>
    </w:r>
    <w:r w:rsidRPr="000E0AEF">
      <w:rPr>
        <w:rFonts w:ascii="Arial" w:hAnsi="Arial" w:cs="Arial"/>
        <w:b w:val="0"/>
        <w:i/>
        <w:sz w:val="18"/>
        <w:szCs w:val="18"/>
        <w:lang w:val="fr-FR"/>
      </w:rPr>
      <w:t>E</w:t>
    </w:r>
    <w:r>
      <w:rPr>
        <w:rFonts w:ascii="Arial" w:hAnsi="Arial" w:cs="Arial"/>
        <w:b w:val="0"/>
        <w:i/>
        <w:sz w:val="18"/>
        <w:szCs w:val="18"/>
        <w:lang w:val="fr-FR"/>
      </w:rPr>
      <w:t>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3</w:t>
    </w:r>
  </w:p>
  <w:p w:rsidR="00F72DCF" w:rsidRPr="001764E6" w:rsidRDefault="00F72DCF" w:rsidP="00683628">
    <w:pPr>
      <w:rPr>
        <w:i/>
        <w:szCs w:val="20"/>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0E0AEF" w:rsidRDefault="00F72DCF" w:rsidP="00503E6B">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w:t>
    </w:r>
    <w:r w:rsidRPr="000E0AEF">
      <w:rPr>
        <w:rFonts w:ascii="Arial" w:hAnsi="Arial" w:cs="Arial"/>
        <w:b w:val="0"/>
        <w:i/>
        <w:sz w:val="18"/>
        <w:szCs w:val="18"/>
        <w:lang w:val="fr-FR"/>
      </w:rPr>
      <w:t>E</w:t>
    </w:r>
    <w:r>
      <w:rPr>
        <w:rFonts w:ascii="Arial" w:hAnsi="Arial" w:cs="Arial"/>
        <w:b w:val="0"/>
        <w:i/>
        <w:sz w:val="18"/>
        <w:szCs w:val="18"/>
        <w:lang w:val="fr-FR"/>
      </w:rPr>
      <w:t>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3</w:t>
    </w:r>
  </w:p>
  <w:p w:rsidR="00F72DCF" w:rsidRPr="00492605" w:rsidRDefault="00F72DCF">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0E0AEF" w:rsidRDefault="00F72DCF" w:rsidP="00D143E1">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w:t>
    </w:r>
    <w:r w:rsidRPr="000E0AEF">
      <w:rPr>
        <w:rFonts w:ascii="Arial" w:hAnsi="Arial" w:cs="Arial"/>
        <w:b w:val="0"/>
        <w:i/>
        <w:sz w:val="18"/>
        <w:szCs w:val="18"/>
        <w:lang w:val="fr-FR"/>
      </w:rPr>
      <w:t>E</w:t>
    </w:r>
    <w:r>
      <w:rPr>
        <w:rFonts w:ascii="Arial" w:hAnsi="Arial" w:cs="Arial"/>
        <w:b w:val="0"/>
        <w:i/>
        <w:sz w:val="18"/>
        <w:szCs w:val="18"/>
        <w:lang w:val="fr-FR"/>
      </w:rPr>
      <w:t>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3</w:t>
    </w:r>
  </w:p>
  <w:p w:rsidR="00F72DCF" w:rsidRPr="00492605" w:rsidRDefault="00F72DCF">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683E18" w:rsidRDefault="00F72DCF" w:rsidP="00D143E1">
    <w:pPr>
      <w:pStyle w:val="Heading1"/>
      <w:keepNext w:val="0"/>
      <w:pBdr>
        <w:bottom w:val="single" w:sz="4" w:space="1" w:color="auto"/>
      </w:pBdr>
      <w:ind w:left="261" w:right="-2" w:hanging="261"/>
      <w:rPr>
        <w:rFonts w:ascii="Times New Roman" w:hAnsi="Times New Roman"/>
        <w:b w:val="0"/>
        <w:i/>
        <w:sz w:val="20"/>
        <w:szCs w:val="20"/>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4</w:t>
    </w:r>
  </w:p>
  <w:p w:rsidR="00F72DCF" w:rsidRPr="001764E6" w:rsidRDefault="00F72DCF" w:rsidP="00683628">
    <w:pPr>
      <w:rPr>
        <w:i/>
        <w:szCs w:val="20"/>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683E18" w:rsidRDefault="00F72DCF" w:rsidP="00683628">
    <w:pPr>
      <w:pStyle w:val="Heading1"/>
      <w:keepNext w:val="0"/>
      <w:pBdr>
        <w:bottom w:val="single" w:sz="4" w:space="1" w:color="auto"/>
      </w:pBdr>
      <w:ind w:left="261" w:right="-2" w:hanging="261"/>
      <w:jc w:val="right"/>
      <w:rPr>
        <w:rFonts w:ascii="Times New Roman" w:hAnsi="Times New Roman"/>
        <w:b w:val="0"/>
        <w:i/>
        <w:sz w:val="20"/>
        <w:szCs w:val="20"/>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4/</w:t>
    </w:r>
  </w:p>
  <w:p w:rsidR="00F72DCF" w:rsidRPr="00492605" w:rsidRDefault="00F72DCF">
    <w:pPr>
      <w:pStyle w:val="Header"/>
      <w:rPr>
        <w:lang w:val="fr-F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683E18" w:rsidRDefault="00F72DCF" w:rsidP="00D143E1">
    <w:pPr>
      <w:pStyle w:val="Heading1"/>
      <w:keepNext w:val="0"/>
      <w:pBdr>
        <w:bottom w:val="single" w:sz="4" w:space="1" w:color="auto"/>
      </w:pBdr>
      <w:ind w:left="261" w:right="-2" w:hanging="261"/>
      <w:rPr>
        <w:rFonts w:ascii="Times New Roman" w:hAnsi="Times New Roman"/>
        <w:b w:val="0"/>
        <w:i/>
        <w:sz w:val="20"/>
        <w:szCs w:val="20"/>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sidR="009E26F4">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5</w:t>
    </w:r>
  </w:p>
  <w:p w:rsidR="00F72DCF" w:rsidRPr="001764E6" w:rsidRDefault="00F72DCF" w:rsidP="00683628">
    <w:pPr>
      <w:rPr>
        <w:i/>
        <w:szCs w:val="20"/>
        <w:lang w:val="fr-F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683E18" w:rsidRDefault="00F72DCF" w:rsidP="00D143E1">
    <w:pPr>
      <w:pStyle w:val="Heading1"/>
      <w:keepNext w:val="0"/>
      <w:pBdr>
        <w:bottom w:val="single" w:sz="4" w:space="1" w:color="auto"/>
      </w:pBdr>
      <w:ind w:left="261" w:right="-2" w:hanging="261"/>
      <w:jc w:val="right"/>
      <w:rPr>
        <w:rFonts w:ascii="Times New Roman" w:hAnsi="Times New Roman"/>
        <w:b w:val="0"/>
        <w:i/>
        <w:sz w:val="20"/>
        <w:szCs w:val="20"/>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sidR="009E26F4">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5</w:t>
    </w:r>
  </w:p>
  <w:p w:rsidR="00F72DCF" w:rsidRPr="00492605" w:rsidRDefault="00F72DCF">
    <w:pPr>
      <w:pStyle w:val="Header"/>
      <w:rPr>
        <w:lang w:val="fr-F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683E18" w:rsidRDefault="00F72DCF" w:rsidP="00D143E1">
    <w:pPr>
      <w:pStyle w:val="Heading1"/>
      <w:keepNext w:val="0"/>
      <w:pBdr>
        <w:bottom w:val="single" w:sz="4" w:space="1" w:color="auto"/>
      </w:pBdr>
      <w:ind w:left="261" w:right="-2" w:hanging="261"/>
      <w:rPr>
        <w:rFonts w:ascii="Times New Roman" w:hAnsi="Times New Roman"/>
        <w:b w:val="0"/>
        <w:i/>
        <w:sz w:val="20"/>
        <w:szCs w:val="20"/>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sidR="009E26F4">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6</w:t>
    </w:r>
  </w:p>
  <w:p w:rsidR="00F72DCF" w:rsidRPr="001764E6" w:rsidRDefault="00F72DCF" w:rsidP="00683628">
    <w:pPr>
      <w:rPr>
        <w:i/>
        <w:szCs w:val="20"/>
        <w:lang w:val="fr-F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683E18" w:rsidRDefault="00F72DCF" w:rsidP="00D143E1">
    <w:pPr>
      <w:pStyle w:val="Heading1"/>
      <w:keepNext w:val="0"/>
      <w:pBdr>
        <w:bottom w:val="single" w:sz="4" w:space="1" w:color="auto"/>
      </w:pBdr>
      <w:ind w:left="261" w:right="-2" w:hanging="261"/>
      <w:jc w:val="right"/>
      <w:rPr>
        <w:rFonts w:ascii="Times New Roman" w:hAnsi="Times New Roman"/>
        <w:b w:val="0"/>
        <w:i/>
        <w:sz w:val="20"/>
        <w:szCs w:val="20"/>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sidR="009E26F4">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6</w:t>
    </w:r>
  </w:p>
  <w:p w:rsidR="00F72DCF" w:rsidRPr="00492605" w:rsidRDefault="00F72DCF">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EC2A58" w:rsidRDefault="00F72DCF"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p w:rsidR="00F72DCF" w:rsidRDefault="00F72DCF"/>
  <w:p w:rsidR="00F72DCF" w:rsidRDefault="00F72DCF"/>
  <w:p w:rsidR="00F72DCF" w:rsidRDefault="00F72DC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683E18" w:rsidRDefault="00F72DCF" w:rsidP="00D143E1">
    <w:pPr>
      <w:pStyle w:val="Heading1"/>
      <w:keepNext w:val="0"/>
      <w:pBdr>
        <w:bottom w:val="single" w:sz="4" w:space="1" w:color="auto"/>
      </w:pBdr>
      <w:ind w:left="261" w:right="-2" w:hanging="261"/>
      <w:jc w:val="right"/>
      <w:rPr>
        <w:rFonts w:ascii="Times New Roman" w:hAnsi="Times New Roman"/>
        <w:b w:val="0"/>
        <w:i/>
        <w:sz w:val="20"/>
        <w:szCs w:val="20"/>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sidR="009E26F4">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6</w:t>
    </w:r>
  </w:p>
  <w:p w:rsidR="00F72DCF" w:rsidRPr="00492605" w:rsidRDefault="00F72DCF">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EC2A58" w:rsidRDefault="00F72DCF"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bookmarkStart w:id="0" w:name="_GoBack"/>
    <w:bookmarkEnd w:id="0"/>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F72DCF" w:rsidRDefault="00F72D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0E0AEF" w:rsidRDefault="00F72DCF" w:rsidP="00683628">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w:t>
    </w:r>
  </w:p>
  <w:p w:rsidR="00F72DCF" w:rsidRPr="001764E6" w:rsidRDefault="00F72DCF" w:rsidP="00683628">
    <w:pPr>
      <w:rPr>
        <w:i/>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0E0AEF" w:rsidRDefault="00F72DCF" w:rsidP="00F73D75">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p>
  <w:p w:rsidR="00F72DCF" w:rsidRPr="001764E6" w:rsidRDefault="00F72DCF" w:rsidP="00683628">
    <w:pPr>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0E0AEF" w:rsidRDefault="00F72DCF" w:rsidP="00F73D75">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1</w:t>
    </w:r>
  </w:p>
  <w:p w:rsidR="00F72DCF" w:rsidRPr="001764E6" w:rsidRDefault="00F72DCF" w:rsidP="00683628">
    <w:pPr>
      <w:rPr>
        <w:i/>
        <w:szCs w:val="20"/>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0E0AEF" w:rsidRDefault="00F72DCF" w:rsidP="00F73D75">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1</w:t>
    </w:r>
  </w:p>
  <w:p w:rsidR="00F72DCF" w:rsidRPr="00F65649" w:rsidRDefault="00F72DCF" w:rsidP="00683628">
    <w:pPr>
      <w:pStyle w:val="Header"/>
      <w:jc w:val="right"/>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0E0AEF" w:rsidRDefault="00F72DCF" w:rsidP="00503E6B">
    <w:pPr>
      <w:pStyle w:val="Heading1"/>
      <w:keepNext w:val="0"/>
      <w:pBdr>
        <w:bottom w:val="single" w:sz="4" w:space="1" w:color="auto"/>
      </w:pBdr>
      <w:ind w:left="261" w:right="-2" w:hanging="261"/>
      <w:jc w:val="right"/>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2</w:t>
    </w:r>
  </w:p>
  <w:p w:rsidR="00F72DCF" w:rsidRPr="00492605" w:rsidRDefault="00F72DCF" w:rsidP="00683628">
    <w:pPr>
      <w:pStyle w:val="Header"/>
      <w:jc w:val="right"/>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DCF" w:rsidRPr="000E0AEF" w:rsidRDefault="00F72DCF" w:rsidP="00D143E1">
    <w:pPr>
      <w:pStyle w:val="Heading1"/>
      <w:keepNext w:val="0"/>
      <w:pBdr>
        <w:bottom w:val="single" w:sz="4" w:space="1" w:color="auto"/>
      </w:pBdr>
      <w:ind w:left="261" w:right="-2" w:hanging="261"/>
      <w:rPr>
        <w:rFonts w:ascii="Arial" w:hAnsi="Arial" w:cs="Arial"/>
        <w:b w:val="0"/>
        <w:i/>
        <w:sz w:val="18"/>
        <w:szCs w:val="18"/>
        <w:lang w:val="fr-FR"/>
      </w:rPr>
    </w:pPr>
    <w:r>
      <w:rPr>
        <w:rFonts w:ascii="Arial" w:hAnsi="Arial" w:cs="Arial"/>
        <w:b w:val="0"/>
        <w:i/>
        <w:sz w:val="18"/>
        <w:szCs w:val="18"/>
        <w:lang w:val="fr-FR"/>
      </w:rPr>
      <w:t>UNEP/</w:t>
    </w:r>
    <w:r w:rsidRPr="000E0AEF">
      <w:rPr>
        <w:rFonts w:ascii="Arial" w:hAnsi="Arial" w:cs="Arial"/>
        <w:b w:val="0"/>
        <w:i/>
        <w:sz w:val="18"/>
        <w:szCs w:val="18"/>
        <w:lang w:val="fr-FR"/>
      </w:rPr>
      <w:t>CMS/COP13/Doc.26.1.2/</w:t>
    </w:r>
    <w:r>
      <w:rPr>
        <w:rFonts w:ascii="Arial" w:hAnsi="Arial" w:cs="Arial"/>
        <w:b w:val="0"/>
        <w:i/>
        <w:sz w:val="18"/>
        <w:szCs w:val="18"/>
        <w:lang w:val="fr-FR"/>
      </w:rPr>
      <w:t>Rev.1/</w:t>
    </w:r>
    <w:r w:rsidRPr="000E0AEF">
      <w:rPr>
        <w:rFonts w:ascii="Arial" w:hAnsi="Arial" w:cs="Arial"/>
        <w:b w:val="0"/>
        <w:i/>
        <w:sz w:val="18"/>
        <w:szCs w:val="18"/>
        <w:lang w:val="fr-FR"/>
      </w:rPr>
      <w:t>Annexe 3</w:t>
    </w:r>
    <w:r>
      <w:rPr>
        <w:rFonts w:ascii="Arial" w:hAnsi="Arial" w:cs="Arial"/>
        <w:b w:val="0"/>
        <w:i/>
        <w:sz w:val="18"/>
        <w:szCs w:val="18"/>
        <w:lang w:val="fr-FR"/>
      </w:rPr>
      <w:t>/Annexe 2</w:t>
    </w:r>
  </w:p>
  <w:p w:rsidR="00F72DCF" w:rsidRPr="001764E6" w:rsidRDefault="00F72DCF" w:rsidP="00683628">
    <w:pPr>
      <w:rPr>
        <w:i/>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436E80"/>
    <w:multiLevelType w:val="hybridMultilevel"/>
    <w:tmpl w:val="B1348BDA"/>
    <w:lvl w:ilvl="0" w:tplc="4BD206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45BE"/>
    <w:multiLevelType w:val="hybridMultilevel"/>
    <w:tmpl w:val="591A9FE8"/>
    <w:lvl w:ilvl="0" w:tplc="1F463DA8">
      <w:start w:val="1"/>
      <w:numFmt w:val="upperLetter"/>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10036581"/>
    <w:multiLevelType w:val="hybridMultilevel"/>
    <w:tmpl w:val="C7188316"/>
    <w:lvl w:ilvl="0" w:tplc="7DA80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D7990"/>
    <w:multiLevelType w:val="hybridMultilevel"/>
    <w:tmpl w:val="DBB07364"/>
    <w:lvl w:ilvl="0" w:tplc="0809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3A4F80"/>
    <w:multiLevelType w:val="multilevel"/>
    <w:tmpl w:val="D5B040C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18831AA9"/>
    <w:multiLevelType w:val="hybridMultilevel"/>
    <w:tmpl w:val="E9BEA714"/>
    <w:lvl w:ilvl="0" w:tplc="040C000F">
      <w:start w:val="1"/>
      <w:numFmt w:val="decimal"/>
      <w:lvlText w:val="%1."/>
      <w:lvlJc w:val="left"/>
      <w:pPr>
        <w:ind w:left="1440" w:hanging="360"/>
      </w:pPr>
      <w:rPr>
        <w:rFonts w:hint="default"/>
      </w:rPr>
    </w:lvl>
    <w:lvl w:ilvl="1" w:tplc="695EBAB6">
      <w:start w:val="2"/>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06CEF"/>
    <w:multiLevelType w:val="hybridMultilevel"/>
    <w:tmpl w:val="E2A2DF2E"/>
    <w:lvl w:ilvl="0" w:tplc="E88E4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8B7C39"/>
    <w:multiLevelType w:val="hybridMultilevel"/>
    <w:tmpl w:val="F6E0AC0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3DF48E4"/>
    <w:multiLevelType w:val="hybridMultilevel"/>
    <w:tmpl w:val="86841666"/>
    <w:lvl w:ilvl="0" w:tplc="93A4A280">
      <w:start w:val="1"/>
      <w:numFmt w:val="lowerLetter"/>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B365FCE"/>
    <w:multiLevelType w:val="hybridMultilevel"/>
    <w:tmpl w:val="065EC6E0"/>
    <w:lvl w:ilvl="0" w:tplc="2CF4F1C4">
      <w:start w:val="1"/>
      <w:numFmt w:val="lowerRoman"/>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805A11"/>
    <w:multiLevelType w:val="hybridMultilevel"/>
    <w:tmpl w:val="C0ECA978"/>
    <w:lvl w:ilvl="0" w:tplc="E97CD87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2CDE0AC4"/>
    <w:multiLevelType w:val="hybridMultilevel"/>
    <w:tmpl w:val="57688F2C"/>
    <w:lvl w:ilvl="0" w:tplc="DDBAAA0E">
      <w:start w:val="5"/>
      <w:numFmt w:val="decimal"/>
      <w:lvlText w:val="%1."/>
      <w:lvlJc w:val="left"/>
      <w:pPr>
        <w:ind w:left="1080" w:hanging="72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2035553"/>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F7602D"/>
    <w:multiLevelType w:val="hybridMultilevel"/>
    <w:tmpl w:val="C3422F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C996F9E"/>
    <w:multiLevelType w:val="hybridMultilevel"/>
    <w:tmpl w:val="F5042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B3478"/>
    <w:multiLevelType w:val="hybridMultilevel"/>
    <w:tmpl w:val="094CEB2C"/>
    <w:lvl w:ilvl="0" w:tplc="8D882EEC">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22" w15:restartNumberingAfterBreak="0">
    <w:nsid w:val="51A62060"/>
    <w:multiLevelType w:val="hybridMultilevel"/>
    <w:tmpl w:val="E45C30C4"/>
    <w:lvl w:ilvl="0" w:tplc="5046ED82">
      <w:start w:val="1"/>
      <w:numFmt w:val="lowerRoman"/>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3"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57AC2707"/>
    <w:multiLevelType w:val="hybridMultilevel"/>
    <w:tmpl w:val="ED9299B0"/>
    <w:lvl w:ilvl="0" w:tplc="7C0067FC">
      <w:start w:val="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D37CD"/>
    <w:multiLevelType w:val="hybridMultilevel"/>
    <w:tmpl w:val="D8C460BC"/>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0D30DB"/>
    <w:multiLevelType w:val="hybridMultilevel"/>
    <w:tmpl w:val="47748F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910C79"/>
    <w:multiLevelType w:val="hybridMultilevel"/>
    <w:tmpl w:val="7098E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6C7D39C1"/>
    <w:multiLevelType w:val="multilevel"/>
    <w:tmpl w:val="AA6463AA"/>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BD4A64"/>
    <w:multiLevelType w:val="hybridMultilevel"/>
    <w:tmpl w:val="1824726A"/>
    <w:lvl w:ilvl="0" w:tplc="8E3C346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B30392"/>
    <w:multiLevelType w:val="hybridMultilevel"/>
    <w:tmpl w:val="DB1A317A"/>
    <w:lvl w:ilvl="0" w:tplc="9044222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6787C"/>
    <w:multiLevelType w:val="hybridMultilevel"/>
    <w:tmpl w:val="DB3E6DCC"/>
    <w:lvl w:ilvl="0" w:tplc="040C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5"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E426BF"/>
    <w:multiLevelType w:val="hybridMultilevel"/>
    <w:tmpl w:val="6FF230D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36076D"/>
    <w:multiLevelType w:val="hybridMultilevel"/>
    <w:tmpl w:val="062E9302"/>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15:restartNumberingAfterBreak="0">
    <w:nsid w:val="7E444BCD"/>
    <w:multiLevelType w:val="hybridMultilevel"/>
    <w:tmpl w:val="90D2567A"/>
    <w:lvl w:ilvl="0" w:tplc="695EBAB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34"/>
  </w:num>
  <w:num w:numId="4">
    <w:abstractNumId w:val="21"/>
  </w:num>
  <w:num w:numId="5">
    <w:abstractNumId w:val="9"/>
  </w:num>
  <w:num w:numId="6">
    <w:abstractNumId w:val="35"/>
  </w:num>
  <w:num w:numId="7">
    <w:abstractNumId w:val="13"/>
  </w:num>
  <w:num w:numId="8">
    <w:abstractNumId w:val="28"/>
  </w:num>
  <w:num w:numId="9">
    <w:abstractNumId w:val="18"/>
  </w:num>
  <w:num w:numId="10">
    <w:abstractNumId w:val="7"/>
  </w:num>
  <w:num w:numId="11">
    <w:abstractNumId w:val="3"/>
  </w:num>
  <w:num w:numId="12">
    <w:abstractNumId w:val="31"/>
  </w:num>
  <w:num w:numId="13">
    <w:abstractNumId w:val="5"/>
  </w:num>
  <w:num w:numId="14">
    <w:abstractNumId w:val="38"/>
  </w:num>
  <w:num w:numId="15">
    <w:abstractNumId w:val="30"/>
  </w:num>
  <w:num w:numId="16">
    <w:abstractNumId w:val="24"/>
  </w:num>
  <w:num w:numId="17">
    <w:abstractNumId w:val="12"/>
  </w:num>
  <w:num w:numId="18">
    <w:abstractNumId w:val="33"/>
  </w:num>
  <w:num w:numId="19">
    <w:abstractNumId w:val="6"/>
  </w:num>
  <w:num w:numId="20">
    <w:abstractNumId w:val="32"/>
  </w:num>
  <w:num w:numId="21">
    <w:abstractNumId w:val="10"/>
  </w:num>
  <w:num w:numId="22">
    <w:abstractNumId w:val="22"/>
  </w:num>
  <w:num w:numId="23">
    <w:abstractNumId w:val="2"/>
  </w:num>
  <w:num w:numId="24">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25"/>
  </w:num>
  <w:num w:numId="26">
    <w:abstractNumId w:val="2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4"/>
  </w:num>
  <w:num w:numId="30">
    <w:abstractNumId w:val="8"/>
  </w:num>
  <w:num w:numId="31">
    <w:abstractNumId w:val="26"/>
  </w:num>
  <w:num w:numId="32">
    <w:abstractNumId w:val="11"/>
  </w:num>
  <w:num w:numId="33">
    <w:abstractNumId w:val="16"/>
  </w:num>
  <w:num w:numId="34">
    <w:abstractNumId w:val="36"/>
  </w:num>
  <w:num w:numId="35">
    <w:abstractNumId w:val="37"/>
  </w:num>
  <w:num w:numId="36">
    <w:abstractNumId w:val="27"/>
  </w:num>
  <w:num w:numId="37">
    <w:abstractNumId w:val="17"/>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2565A"/>
    <w:rsid w:val="00060B19"/>
    <w:rsid w:val="000B03CC"/>
    <w:rsid w:val="000D4EEC"/>
    <w:rsid w:val="000E0AEF"/>
    <w:rsid w:val="000F2EB4"/>
    <w:rsid w:val="0012615F"/>
    <w:rsid w:val="001951F8"/>
    <w:rsid w:val="00210056"/>
    <w:rsid w:val="0026594E"/>
    <w:rsid w:val="00293B2E"/>
    <w:rsid w:val="00445868"/>
    <w:rsid w:val="0046541A"/>
    <w:rsid w:val="004D2819"/>
    <w:rsid w:val="00503E6B"/>
    <w:rsid w:val="005330F7"/>
    <w:rsid w:val="00563598"/>
    <w:rsid w:val="005705B2"/>
    <w:rsid w:val="005D0090"/>
    <w:rsid w:val="00683628"/>
    <w:rsid w:val="006E68AA"/>
    <w:rsid w:val="00705C1D"/>
    <w:rsid w:val="00853DCA"/>
    <w:rsid w:val="00870459"/>
    <w:rsid w:val="00875E28"/>
    <w:rsid w:val="00882CD0"/>
    <w:rsid w:val="00885290"/>
    <w:rsid w:val="00896FBB"/>
    <w:rsid w:val="008C067D"/>
    <w:rsid w:val="008F570F"/>
    <w:rsid w:val="00934BF4"/>
    <w:rsid w:val="00952671"/>
    <w:rsid w:val="009E26F4"/>
    <w:rsid w:val="00A02506"/>
    <w:rsid w:val="00AB773C"/>
    <w:rsid w:val="00AF6318"/>
    <w:rsid w:val="00C70D71"/>
    <w:rsid w:val="00C771C2"/>
    <w:rsid w:val="00C87CA3"/>
    <w:rsid w:val="00D143E1"/>
    <w:rsid w:val="00D67AF1"/>
    <w:rsid w:val="00D71837"/>
    <w:rsid w:val="00DA44C3"/>
    <w:rsid w:val="00DC29C6"/>
    <w:rsid w:val="00E2022C"/>
    <w:rsid w:val="00E92741"/>
    <w:rsid w:val="00EC2A58"/>
    <w:rsid w:val="00ED0F5B"/>
    <w:rsid w:val="00ED688A"/>
    <w:rsid w:val="00ED7A31"/>
    <w:rsid w:val="00EF7FC8"/>
    <w:rsid w:val="00F43F65"/>
    <w:rsid w:val="00F44E8B"/>
    <w:rsid w:val="00F72DCF"/>
    <w:rsid w:val="00F73D75"/>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A7235"/>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AE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E0AEF"/>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Times New Roman" w:eastAsia="Times New Roman" w:hAnsi="Times New Roman" w:cs="Times New Roman"/>
      <w:b/>
      <w:bCs/>
      <w:sz w:val="36"/>
      <w:szCs w:val="24"/>
    </w:rPr>
  </w:style>
  <w:style w:type="paragraph" w:styleId="Heading3">
    <w:name w:val="heading 3"/>
    <w:basedOn w:val="Normal"/>
    <w:next w:val="Normal"/>
    <w:link w:val="Heading3Char"/>
    <w:unhideWhenUsed/>
    <w:qFormat/>
    <w:rsid w:val="000E0AEF"/>
    <w:pPr>
      <w:keepNext/>
      <w:keepLines/>
      <w:spacing w:before="200" w:after="0" w:line="240" w:lineRule="auto"/>
      <w:outlineLvl w:val="2"/>
    </w:pPr>
    <w:rPr>
      <w:rFonts w:asciiTheme="majorHAnsi" w:eastAsiaTheme="majorEastAsia" w:hAnsiTheme="majorHAnsi" w:cstheme="majorBidi"/>
      <w:b/>
      <w:bCs/>
      <w:color w:val="4472C4" w:themeColor="accent1"/>
      <w:sz w:val="24"/>
    </w:rPr>
  </w:style>
  <w:style w:type="paragraph" w:styleId="Heading4">
    <w:name w:val="heading 4"/>
    <w:basedOn w:val="Normal"/>
    <w:next w:val="Normal"/>
    <w:link w:val="Heading4Char"/>
    <w:uiPriority w:val="99"/>
    <w:unhideWhenUsed/>
    <w:qFormat/>
    <w:rsid w:val="000E0AEF"/>
    <w:pPr>
      <w:keepNext/>
      <w:keepLines/>
      <w:spacing w:before="200" w:after="0" w:line="240" w:lineRule="auto"/>
      <w:outlineLvl w:val="3"/>
    </w:pPr>
    <w:rPr>
      <w:rFonts w:asciiTheme="majorHAnsi" w:eastAsiaTheme="majorEastAsia" w:hAnsiTheme="majorHAnsi" w:cstheme="majorBidi"/>
      <w:b/>
      <w:bCs/>
      <w:i/>
      <w:iCs/>
      <w:color w:val="4472C4" w:themeColor="accent1"/>
      <w:sz w:val="24"/>
    </w:rPr>
  </w:style>
  <w:style w:type="paragraph" w:styleId="Heading5">
    <w:name w:val="heading 5"/>
    <w:basedOn w:val="Normal"/>
    <w:next w:val="Normal"/>
    <w:link w:val="Heading5Char"/>
    <w:uiPriority w:val="9"/>
    <w:unhideWhenUsed/>
    <w:qFormat/>
    <w:rsid w:val="000E0AEF"/>
    <w:pPr>
      <w:spacing w:after="120" w:line="360" w:lineRule="auto"/>
      <w:ind w:left="720"/>
      <w:jc w:val="both"/>
      <w:outlineLvl w:val="4"/>
    </w:pPr>
    <w:rPr>
      <w:rFonts w:ascii="Calibri" w:eastAsia="Times New Roman" w:hAnsi="Calibri" w:cs="Times New Roman"/>
      <w:bCs/>
      <w:i/>
      <w:iCs/>
      <w:color w:val="000000"/>
      <w:szCs w:val="26"/>
      <w:lang w:val="en-GB"/>
    </w:rPr>
  </w:style>
  <w:style w:type="paragraph" w:styleId="Heading6">
    <w:name w:val="heading 6"/>
    <w:basedOn w:val="Normal"/>
    <w:next w:val="Normal"/>
    <w:link w:val="Heading6Char"/>
    <w:uiPriority w:val="99"/>
    <w:qFormat/>
    <w:rsid w:val="000E0AEF"/>
    <w:pPr>
      <w:keepNext/>
      <w:widowControl w:val="0"/>
      <w:autoSpaceDE w:val="0"/>
      <w:autoSpaceDN w:val="0"/>
      <w:adjustRightInd w:val="0"/>
      <w:spacing w:after="0" w:line="240" w:lineRule="auto"/>
      <w:outlineLvl w:val="5"/>
    </w:pPr>
    <w:rPr>
      <w:rFonts w:ascii="Times New Roman" w:eastAsia="Times New Roman" w:hAnsi="Times New Roman" w:cs="Times New Roman"/>
      <w:i/>
      <w:iCs/>
      <w:sz w:val="23"/>
      <w:szCs w:val="23"/>
      <w:lang w:val="en-GB"/>
    </w:rPr>
  </w:style>
  <w:style w:type="paragraph" w:styleId="Heading7">
    <w:name w:val="heading 7"/>
    <w:basedOn w:val="Normal"/>
    <w:next w:val="Normal"/>
    <w:link w:val="Heading7Char"/>
    <w:uiPriority w:val="99"/>
    <w:qFormat/>
    <w:rsid w:val="000E0AEF"/>
    <w:pPr>
      <w:keepNext/>
      <w:widowControl w:val="0"/>
      <w:autoSpaceDE w:val="0"/>
      <w:autoSpaceDN w:val="0"/>
      <w:adjustRightInd w:val="0"/>
      <w:spacing w:after="0" w:line="240" w:lineRule="auto"/>
      <w:jc w:val="center"/>
      <w:outlineLvl w:val="6"/>
    </w:pPr>
    <w:rPr>
      <w:rFonts w:ascii="Times New Roman" w:eastAsia="Times New Roman" w:hAnsi="Times New Roman" w:cs="Times New Roman"/>
      <w:b/>
      <w:bCs/>
      <w:sz w:val="26"/>
      <w:szCs w:val="26"/>
      <w:lang w:val="en-GB"/>
    </w:rPr>
  </w:style>
  <w:style w:type="paragraph" w:styleId="Heading8">
    <w:name w:val="heading 8"/>
    <w:basedOn w:val="Normal"/>
    <w:next w:val="Normal"/>
    <w:link w:val="Heading8Char"/>
    <w:uiPriority w:val="99"/>
    <w:qFormat/>
    <w:rsid w:val="000E0AE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lang w:val="en-GB"/>
    </w:rPr>
  </w:style>
  <w:style w:type="paragraph" w:styleId="Heading9">
    <w:name w:val="heading 9"/>
    <w:basedOn w:val="Normal"/>
    <w:next w:val="Normal"/>
    <w:link w:val="Heading9Char"/>
    <w:uiPriority w:val="99"/>
    <w:qFormat/>
    <w:rsid w:val="000E0AEF"/>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qFormat/>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customStyle="1" w:styleId="Heading1Char">
    <w:name w:val="Heading 1 Char"/>
    <w:basedOn w:val="DefaultParagraphFont"/>
    <w:link w:val="Heading1"/>
    <w:uiPriority w:val="9"/>
    <w:rsid w:val="000E0A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E0AEF"/>
    <w:rPr>
      <w:rFonts w:ascii="Times New Roman" w:eastAsia="Times New Roman" w:hAnsi="Times New Roman" w:cs="Times New Roman"/>
      <w:b/>
      <w:bCs/>
      <w:sz w:val="36"/>
      <w:szCs w:val="24"/>
    </w:rPr>
  </w:style>
  <w:style w:type="character" w:customStyle="1" w:styleId="Heading3Char">
    <w:name w:val="Heading 3 Char"/>
    <w:basedOn w:val="DefaultParagraphFont"/>
    <w:link w:val="Heading3"/>
    <w:rsid w:val="000E0AEF"/>
    <w:rPr>
      <w:rFonts w:asciiTheme="majorHAnsi" w:eastAsiaTheme="majorEastAsia" w:hAnsiTheme="majorHAnsi" w:cstheme="majorBidi"/>
      <w:b/>
      <w:bCs/>
      <w:color w:val="4472C4" w:themeColor="accent1"/>
      <w:sz w:val="24"/>
    </w:rPr>
  </w:style>
  <w:style w:type="character" w:customStyle="1" w:styleId="Heading4Char">
    <w:name w:val="Heading 4 Char"/>
    <w:basedOn w:val="DefaultParagraphFont"/>
    <w:link w:val="Heading4"/>
    <w:uiPriority w:val="99"/>
    <w:rsid w:val="000E0AEF"/>
    <w:rPr>
      <w:rFonts w:asciiTheme="majorHAnsi" w:eastAsiaTheme="majorEastAsia" w:hAnsiTheme="majorHAnsi" w:cstheme="majorBidi"/>
      <w:b/>
      <w:bCs/>
      <w:i/>
      <w:iCs/>
      <w:color w:val="4472C4" w:themeColor="accent1"/>
      <w:sz w:val="24"/>
    </w:rPr>
  </w:style>
  <w:style w:type="character" w:customStyle="1" w:styleId="Heading5Char">
    <w:name w:val="Heading 5 Char"/>
    <w:basedOn w:val="DefaultParagraphFont"/>
    <w:link w:val="Heading5"/>
    <w:uiPriority w:val="9"/>
    <w:rsid w:val="000E0AEF"/>
    <w:rPr>
      <w:rFonts w:ascii="Calibri" w:eastAsia="Times New Roman" w:hAnsi="Calibri" w:cs="Times New Roman"/>
      <w:bCs/>
      <w:i/>
      <w:iCs/>
      <w:color w:val="000000"/>
      <w:szCs w:val="26"/>
      <w:lang w:val="en-GB"/>
    </w:rPr>
  </w:style>
  <w:style w:type="character" w:customStyle="1" w:styleId="Heading6Char">
    <w:name w:val="Heading 6 Char"/>
    <w:basedOn w:val="DefaultParagraphFont"/>
    <w:link w:val="Heading6"/>
    <w:uiPriority w:val="99"/>
    <w:rsid w:val="000E0AEF"/>
    <w:rPr>
      <w:rFonts w:ascii="Times New Roman" w:eastAsia="Times New Roman" w:hAnsi="Times New Roman" w:cs="Times New Roman"/>
      <w:i/>
      <w:iCs/>
      <w:sz w:val="23"/>
      <w:szCs w:val="23"/>
      <w:lang w:val="en-GB"/>
    </w:rPr>
  </w:style>
  <w:style w:type="character" w:customStyle="1" w:styleId="Heading7Char">
    <w:name w:val="Heading 7 Char"/>
    <w:basedOn w:val="DefaultParagraphFont"/>
    <w:link w:val="Heading7"/>
    <w:uiPriority w:val="99"/>
    <w:rsid w:val="000E0AEF"/>
    <w:rPr>
      <w:rFonts w:ascii="Times New Roman" w:eastAsia="Times New Roman" w:hAnsi="Times New Roman" w:cs="Times New Roman"/>
      <w:b/>
      <w:bCs/>
      <w:sz w:val="26"/>
      <w:szCs w:val="26"/>
      <w:lang w:val="en-GB"/>
    </w:rPr>
  </w:style>
  <w:style w:type="character" w:customStyle="1" w:styleId="Heading8Char">
    <w:name w:val="Heading 8 Char"/>
    <w:basedOn w:val="DefaultParagraphFont"/>
    <w:link w:val="Heading8"/>
    <w:uiPriority w:val="99"/>
    <w:rsid w:val="000E0AEF"/>
    <w:rPr>
      <w:rFonts w:eastAsia="Times New Roman" w:cs="Arial"/>
      <w:sz w:val="24"/>
      <w:szCs w:val="24"/>
      <w:lang w:val="en-GB"/>
    </w:rPr>
  </w:style>
  <w:style w:type="character" w:customStyle="1" w:styleId="Heading9Char">
    <w:name w:val="Heading 9 Char"/>
    <w:basedOn w:val="DefaultParagraphFont"/>
    <w:link w:val="Heading9"/>
    <w:uiPriority w:val="99"/>
    <w:rsid w:val="000E0AEF"/>
    <w:rPr>
      <w:rFonts w:eastAsia="Times New Roman" w:cs="Arial"/>
      <w:b/>
      <w:bCs/>
      <w:sz w:val="32"/>
      <w:szCs w:val="36"/>
      <w:lang w:val="en-GB"/>
    </w:rPr>
  </w:style>
  <w:style w:type="table" w:styleId="TableGrid">
    <w:name w:val="Table Grid"/>
    <w:basedOn w:val="TableNormal"/>
    <w:uiPriority w:val="59"/>
    <w:rsid w:val="000E0AE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E0AEF"/>
    <w:rPr>
      <w:sz w:val="16"/>
      <w:szCs w:val="16"/>
    </w:rPr>
  </w:style>
  <w:style w:type="paragraph" w:styleId="CommentText">
    <w:name w:val="annotation text"/>
    <w:basedOn w:val="Normal"/>
    <w:link w:val="CommentTextChar"/>
    <w:uiPriority w:val="99"/>
    <w:unhideWhenUsed/>
    <w:rsid w:val="000E0AEF"/>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0E0AE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0AEF"/>
    <w:rPr>
      <w:b/>
      <w:bCs/>
    </w:rPr>
  </w:style>
  <w:style w:type="character" w:customStyle="1" w:styleId="CommentSubjectChar">
    <w:name w:val="Comment Subject Char"/>
    <w:basedOn w:val="CommentTextChar"/>
    <w:link w:val="CommentSubject"/>
    <w:uiPriority w:val="99"/>
    <w:semiHidden/>
    <w:rsid w:val="000E0AEF"/>
    <w:rPr>
      <w:rFonts w:ascii="Times New Roman" w:eastAsia="Calibri" w:hAnsi="Times New Roman" w:cs="Times New Roman"/>
      <w:b/>
      <w:bCs/>
      <w:sz w:val="20"/>
      <w:szCs w:val="20"/>
    </w:rPr>
  </w:style>
  <w:style w:type="character" w:customStyle="1" w:styleId="hps">
    <w:name w:val="hps"/>
    <w:rsid w:val="000E0AEF"/>
  </w:style>
  <w:style w:type="character" w:styleId="Hyperlink">
    <w:name w:val="Hyperlink"/>
    <w:basedOn w:val="DefaultParagraphFont"/>
    <w:uiPriority w:val="99"/>
    <w:unhideWhenUsed/>
    <w:rsid w:val="000E0AEF"/>
    <w:rPr>
      <w:color w:val="0563C1" w:themeColor="hyperlink"/>
      <w:u w:val="single"/>
    </w:rPr>
  </w:style>
  <w:style w:type="character" w:styleId="PageNumber">
    <w:name w:val="page number"/>
    <w:rsid w:val="000E0AEF"/>
    <w:rPr>
      <w:rFonts w:cs="Times New Roman"/>
    </w:rPr>
  </w:style>
  <w:style w:type="paragraph" w:styleId="FootnoteText">
    <w:name w:val="footnote text"/>
    <w:basedOn w:val="Normal"/>
    <w:link w:val="FootnoteTextChar"/>
    <w:uiPriority w:val="99"/>
    <w:unhideWhenUsed/>
    <w:rsid w:val="000E0AEF"/>
    <w:pPr>
      <w:spacing w:after="0" w:line="240" w:lineRule="auto"/>
      <w:jc w:val="both"/>
    </w:pPr>
    <w:rPr>
      <w:rFonts w:ascii="Calibri" w:eastAsia="Times New Roman" w:hAnsi="Calibri" w:cs="Calibri"/>
      <w:color w:val="000000"/>
      <w:sz w:val="20"/>
      <w:szCs w:val="20"/>
      <w:lang w:val="en-GB"/>
    </w:rPr>
  </w:style>
  <w:style w:type="character" w:customStyle="1" w:styleId="FootnoteTextChar">
    <w:name w:val="Footnote Text Char"/>
    <w:basedOn w:val="DefaultParagraphFont"/>
    <w:link w:val="FootnoteText"/>
    <w:uiPriority w:val="99"/>
    <w:rsid w:val="000E0AEF"/>
    <w:rPr>
      <w:rFonts w:ascii="Calibri" w:eastAsia="Times New Roman" w:hAnsi="Calibri" w:cs="Calibri"/>
      <w:color w:val="000000"/>
      <w:sz w:val="20"/>
      <w:szCs w:val="20"/>
      <w:lang w:val="en-GB"/>
    </w:rPr>
  </w:style>
  <w:style w:type="character" w:styleId="FootnoteReference">
    <w:name w:val="footnote reference"/>
    <w:uiPriority w:val="99"/>
    <w:semiHidden/>
    <w:rsid w:val="000E0AEF"/>
    <w:rPr>
      <w:rFonts w:cs="Times New Roman"/>
      <w:vertAlign w:val="superscript"/>
    </w:rPr>
  </w:style>
  <w:style w:type="paragraph" w:styleId="TOC1">
    <w:name w:val="toc 1"/>
    <w:basedOn w:val="Normal"/>
    <w:next w:val="Normal"/>
    <w:autoRedefine/>
    <w:uiPriority w:val="39"/>
    <w:unhideWhenUsed/>
    <w:rsid w:val="000E0AEF"/>
    <w:pPr>
      <w:spacing w:after="120" w:line="360" w:lineRule="auto"/>
      <w:jc w:val="both"/>
    </w:pPr>
    <w:rPr>
      <w:rFonts w:ascii="Calibri" w:eastAsia="Times New Roman" w:hAnsi="Calibri" w:cs="Calibri"/>
      <w:color w:val="000000"/>
      <w:lang w:val="en-GB"/>
    </w:rPr>
  </w:style>
  <w:style w:type="paragraph" w:styleId="TOC3">
    <w:name w:val="toc 3"/>
    <w:basedOn w:val="Normal"/>
    <w:next w:val="Normal"/>
    <w:autoRedefine/>
    <w:uiPriority w:val="39"/>
    <w:unhideWhenUsed/>
    <w:rsid w:val="000E0AEF"/>
    <w:pPr>
      <w:spacing w:after="120" w:line="360" w:lineRule="auto"/>
      <w:ind w:left="440"/>
      <w:jc w:val="both"/>
    </w:pPr>
    <w:rPr>
      <w:rFonts w:ascii="Calibri" w:eastAsia="Times New Roman" w:hAnsi="Calibri" w:cs="Calibri"/>
      <w:color w:val="000000"/>
      <w:lang w:val="en-GB"/>
    </w:rPr>
  </w:style>
  <w:style w:type="paragraph" w:styleId="TOC2">
    <w:name w:val="toc 2"/>
    <w:basedOn w:val="Normal"/>
    <w:next w:val="Normal"/>
    <w:autoRedefine/>
    <w:uiPriority w:val="39"/>
    <w:unhideWhenUsed/>
    <w:rsid w:val="000E0AEF"/>
    <w:pPr>
      <w:spacing w:after="120" w:line="360" w:lineRule="auto"/>
      <w:ind w:left="220"/>
      <w:jc w:val="both"/>
    </w:pPr>
    <w:rPr>
      <w:rFonts w:ascii="Calibri" w:eastAsia="Times New Roman" w:hAnsi="Calibri" w:cs="Calibri"/>
      <w:color w:val="000000"/>
      <w:lang w:val="en-GB"/>
    </w:rPr>
  </w:style>
  <w:style w:type="paragraph" w:styleId="TOC4">
    <w:name w:val="toc 4"/>
    <w:basedOn w:val="Normal"/>
    <w:next w:val="Normal"/>
    <w:autoRedefine/>
    <w:uiPriority w:val="39"/>
    <w:unhideWhenUsed/>
    <w:rsid w:val="000E0AEF"/>
    <w:pPr>
      <w:spacing w:after="120" w:line="360" w:lineRule="auto"/>
      <w:ind w:left="660"/>
      <w:jc w:val="both"/>
    </w:pPr>
    <w:rPr>
      <w:rFonts w:ascii="Calibri" w:eastAsia="Times New Roman" w:hAnsi="Calibri" w:cs="Calibri"/>
      <w:color w:val="000000"/>
      <w:lang w:val="en-GB"/>
    </w:rPr>
  </w:style>
  <w:style w:type="paragraph" w:styleId="TOC5">
    <w:name w:val="toc 5"/>
    <w:basedOn w:val="Normal"/>
    <w:next w:val="Normal"/>
    <w:autoRedefine/>
    <w:uiPriority w:val="39"/>
    <w:unhideWhenUsed/>
    <w:rsid w:val="000E0AEF"/>
    <w:pPr>
      <w:spacing w:after="120" w:line="360" w:lineRule="auto"/>
      <w:ind w:left="880"/>
      <w:jc w:val="both"/>
    </w:pPr>
    <w:rPr>
      <w:rFonts w:ascii="Calibri" w:eastAsia="Times New Roman" w:hAnsi="Calibri" w:cs="Calibri"/>
      <w:color w:val="000000"/>
      <w:lang w:val="en-GB"/>
    </w:rPr>
  </w:style>
  <w:style w:type="character" w:styleId="FollowedHyperlink">
    <w:name w:val="FollowedHyperlink"/>
    <w:uiPriority w:val="99"/>
    <w:unhideWhenUsed/>
    <w:rsid w:val="000E0AEF"/>
    <w:rPr>
      <w:color w:val="800080"/>
      <w:u w:val="single"/>
    </w:rPr>
  </w:style>
  <w:style w:type="paragraph" w:customStyle="1" w:styleId="xl65">
    <w:name w:val="xl65"/>
    <w:basedOn w:val="Normal"/>
    <w:rsid w:val="000E0AEF"/>
    <w:pPr>
      <w:spacing w:before="100" w:beforeAutospacing="1" w:after="100" w:afterAutospacing="1" w:line="240" w:lineRule="auto"/>
    </w:pPr>
    <w:rPr>
      <w:rFonts w:ascii="Times New Roman" w:eastAsia="Times New Roman" w:hAnsi="Times New Roman" w:cs="Times New Roman"/>
      <w:i/>
      <w:iCs/>
      <w:sz w:val="24"/>
      <w:szCs w:val="24"/>
    </w:rPr>
  </w:style>
  <w:style w:type="paragraph" w:styleId="NoSpacing">
    <w:name w:val="No Spacing"/>
    <w:uiPriority w:val="1"/>
    <w:qFormat/>
    <w:rsid w:val="000E0AEF"/>
    <w:pPr>
      <w:spacing w:after="0" w:line="240" w:lineRule="auto"/>
      <w:jc w:val="both"/>
    </w:pPr>
    <w:rPr>
      <w:rFonts w:ascii="Calibri" w:eastAsia="Times New Roman" w:hAnsi="Calibri" w:cs="Calibri"/>
      <w:color w:val="000000"/>
      <w:lang w:val="en-GB"/>
    </w:rPr>
  </w:style>
  <w:style w:type="character" w:customStyle="1" w:styleId="st1">
    <w:name w:val="st1"/>
    <w:basedOn w:val="DefaultParagraphFont"/>
    <w:rsid w:val="000E0AEF"/>
  </w:style>
  <w:style w:type="paragraph" w:customStyle="1" w:styleId="font5">
    <w:name w:val="font5"/>
    <w:basedOn w:val="Normal"/>
    <w:rsid w:val="000E0AEF"/>
    <w:pPr>
      <w:spacing w:before="100" w:beforeAutospacing="1" w:after="100" w:afterAutospacing="1" w:line="240" w:lineRule="auto"/>
    </w:pPr>
    <w:rPr>
      <w:rFonts w:ascii="Calibri" w:eastAsia="Times New Roman" w:hAnsi="Calibri" w:cs="Calibri"/>
      <w:b/>
      <w:bCs/>
      <w:color w:val="FFFFFF"/>
    </w:rPr>
  </w:style>
  <w:style w:type="paragraph" w:customStyle="1" w:styleId="font6">
    <w:name w:val="font6"/>
    <w:basedOn w:val="Normal"/>
    <w:rsid w:val="000E0AEF"/>
    <w:pPr>
      <w:spacing w:before="100" w:beforeAutospacing="1" w:after="100" w:afterAutospacing="1" w:line="240" w:lineRule="auto"/>
    </w:pPr>
    <w:rPr>
      <w:rFonts w:ascii="Calibri" w:eastAsia="Times New Roman" w:hAnsi="Calibri" w:cs="Calibri"/>
      <w:b/>
      <w:bCs/>
      <w:i/>
      <w:iCs/>
      <w:color w:val="FFFFFF"/>
    </w:rPr>
  </w:style>
  <w:style w:type="paragraph" w:customStyle="1" w:styleId="xl66">
    <w:name w:val="xl66"/>
    <w:basedOn w:val="Normal"/>
    <w:rsid w:val="000E0AEF"/>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xl67">
    <w:name w:val="xl67"/>
    <w:basedOn w:val="Normal"/>
    <w:rsid w:val="000E0AEF"/>
    <w:pPr>
      <w:pBdr>
        <w:top w:val="single" w:sz="4" w:space="0" w:color="auto"/>
        <w:left w:val="single" w:sz="4" w:space="0" w:color="auto"/>
        <w:right w:val="single" w:sz="4" w:space="0" w:color="auto"/>
      </w:pBdr>
      <w:shd w:val="clear" w:color="000000" w:fill="5A5A5A"/>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Default">
    <w:name w:val="Default"/>
    <w:uiPriority w:val="99"/>
    <w:rsid w:val="000E0AEF"/>
    <w:pPr>
      <w:autoSpaceDE w:val="0"/>
      <w:autoSpaceDN w:val="0"/>
      <w:adjustRightInd w:val="0"/>
      <w:spacing w:after="0" w:line="240" w:lineRule="auto"/>
    </w:pPr>
    <w:rPr>
      <w:rFonts w:ascii="Times New Roman" w:eastAsia="Calibri" w:hAnsi="Times New Roman" w:cs="Times New Roman"/>
      <w:color w:val="000000"/>
      <w:sz w:val="24"/>
      <w:szCs w:val="24"/>
      <w:lang w:val="nl-NL" w:eastAsia="nl-NL"/>
    </w:rPr>
  </w:style>
  <w:style w:type="paragraph" w:styleId="Revision">
    <w:name w:val="Revision"/>
    <w:hidden/>
    <w:uiPriority w:val="99"/>
    <w:semiHidden/>
    <w:rsid w:val="000E0AEF"/>
    <w:pPr>
      <w:spacing w:after="0" w:line="240" w:lineRule="auto"/>
    </w:pPr>
    <w:rPr>
      <w:rFonts w:ascii="Calibri" w:eastAsia="Times New Roman" w:hAnsi="Calibri" w:cs="Calibri"/>
      <w:color w:val="000000"/>
      <w:lang w:val="en-GB"/>
    </w:rPr>
  </w:style>
  <w:style w:type="paragraph" w:styleId="NormalWeb">
    <w:name w:val="Normal (Web)"/>
    <w:basedOn w:val="Normal"/>
    <w:uiPriority w:val="99"/>
    <w:unhideWhenUsed/>
    <w:rsid w:val="000E0AE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E0AEF"/>
  </w:style>
  <w:style w:type="numbering" w:customStyle="1" w:styleId="NoList1">
    <w:name w:val="No List1"/>
    <w:next w:val="NoList"/>
    <w:uiPriority w:val="99"/>
    <w:semiHidden/>
    <w:unhideWhenUsed/>
    <w:rsid w:val="000E0AEF"/>
  </w:style>
  <w:style w:type="numbering" w:customStyle="1" w:styleId="NoList11">
    <w:name w:val="No List11"/>
    <w:next w:val="NoList"/>
    <w:uiPriority w:val="99"/>
    <w:semiHidden/>
    <w:unhideWhenUsed/>
    <w:rsid w:val="000E0AEF"/>
  </w:style>
  <w:style w:type="numbering" w:customStyle="1" w:styleId="NoList111">
    <w:name w:val="No List111"/>
    <w:next w:val="NoList"/>
    <w:uiPriority w:val="99"/>
    <w:semiHidden/>
    <w:unhideWhenUsed/>
    <w:rsid w:val="000E0AEF"/>
  </w:style>
  <w:style w:type="character" w:styleId="UnresolvedMention">
    <w:name w:val="Unresolved Mention"/>
    <w:basedOn w:val="DefaultParagraphFont"/>
    <w:uiPriority w:val="99"/>
    <w:semiHidden/>
    <w:unhideWhenUsed/>
    <w:rsid w:val="000E0AEF"/>
    <w:rPr>
      <w:color w:val="605E5C"/>
      <w:shd w:val="clear" w:color="auto" w:fill="E1DFDD"/>
    </w:rPr>
  </w:style>
  <w:style w:type="numbering" w:customStyle="1" w:styleId="NoList1111">
    <w:name w:val="No List1111"/>
    <w:next w:val="NoList"/>
    <w:semiHidden/>
    <w:rsid w:val="000E0AEF"/>
  </w:style>
  <w:style w:type="paragraph" w:styleId="Caption">
    <w:name w:val="caption"/>
    <w:basedOn w:val="Normal"/>
    <w:next w:val="Normal"/>
    <w:qFormat/>
    <w:rsid w:val="000E0AEF"/>
    <w:pPr>
      <w:tabs>
        <w:tab w:val="left" w:pos="-720"/>
        <w:tab w:val="left" w:pos="310"/>
        <w:tab w:val="left" w:pos="835"/>
      </w:tabs>
      <w:spacing w:after="0" w:line="240" w:lineRule="auto"/>
      <w:ind w:firstLine="900"/>
      <w:jc w:val="both"/>
    </w:pPr>
    <w:rPr>
      <w:rFonts w:ascii="Times New Roman" w:eastAsia="Times New Roman" w:hAnsi="Times New Roman" w:cs="Times New Roman"/>
      <w:b/>
      <w:sz w:val="40"/>
      <w:szCs w:val="24"/>
      <w:lang w:val="en-GB"/>
    </w:rPr>
  </w:style>
  <w:style w:type="paragraph" w:styleId="BodyTextIndent">
    <w:name w:val="Body Text Indent"/>
    <w:basedOn w:val="Normal"/>
    <w:link w:val="BodyTextIndentChar"/>
    <w:uiPriority w:val="99"/>
    <w:rsid w:val="000E0AEF"/>
    <w:pPr>
      <w:tabs>
        <w:tab w:val="left" w:pos="-720"/>
        <w:tab w:val="left" w:pos="310"/>
        <w:tab w:val="left" w:pos="835"/>
      </w:tabs>
      <w:spacing w:after="0" w:line="203" w:lineRule="auto"/>
      <w:ind w:firstLine="1260"/>
      <w:jc w:val="both"/>
    </w:pPr>
    <w:rPr>
      <w:rFonts w:ascii="Times New Roman" w:eastAsia="Times New Roman" w:hAnsi="Times New Roman" w:cs="Times New Roman"/>
      <w:b/>
      <w:sz w:val="44"/>
      <w:szCs w:val="24"/>
      <w:lang w:val="en-GB"/>
    </w:rPr>
  </w:style>
  <w:style w:type="character" w:customStyle="1" w:styleId="BodyTextIndentChar">
    <w:name w:val="Body Text Indent Char"/>
    <w:basedOn w:val="DefaultParagraphFont"/>
    <w:link w:val="BodyTextIndent"/>
    <w:uiPriority w:val="99"/>
    <w:rsid w:val="000E0AEF"/>
    <w:rPr>
      <w:rFonts w:ascii="Times New Roman" w:eastAsia="Times New Roman" w:hAnsi="Times New Roman" w:cs="Times New Roman"/>
      <w:b/>
      <w:sz w:val="44"/>
      <w:szCs w:val="24"/>
      <w:lang w:val="en-GB"/>
    </w:rPr>
  </w:style>
  <w:style w:type="paragraph" w:styleId="BodyText">
    <w:name w:val="Body Text"/>
    <w:basedOn w:val="Normal"/>
    <w:link w:val="BodyTextChar"/>
    <w:uiPriority w:val="99"/>
    <w:rsid w:val="000E0AEF"/>
    <w:pPr>
      <w:spacing w:after="0" w:line="240" w:lineRule="auto"/>
    </w:pPr>
    <w:rPr>
      <w:rFonts w:ascii="Times New Roman" w:eastAsia="Times New Roman" w:hAnsi="Times New Roman" w:cs="Times New Roman"/>
      <w:b/>
      <w:bCs/>
      <w:spacing w:val="20"/>
      <w:sz w:val="44"/>
      <w:szCs w:val="24"/>
      <w:lang w:val="en-GB"/>
    </w:rPr>
  </w:style>
  <w:style w:type="character" w:customStyle="1" w:styleId="BodyTextChar">
    <w:name w:val="Body Text Char"/>
    <w:basedOn w:val="DefaultParagraphFont"/>
    <w:link w:val="BodyText"/>
    <w:uiPriority w:val="99"/>
    <w:rsid w:val="000E0AEF"/>
    <w:rPr>
      <w:rFonts w:ascii="Times New Roman" w:eastAsia="Times New Roman" w:hAnsi="Times New Roman" w:cs="Times New Roman"/>
      <w:b/>
      <w:bCs/>
      <w:spacing w:val="20"/>
      <w:sz w:val="44"/>
      <w:szCs w:val="24"/>
      <w:lang w:val="en-GB"/>
    </w:rPr>
  </w:style>
  <w:style w:type="paragraph" w:styleId="BodyText2">
    <w:name w:val="Body Text 2"/>
    <w:basedOn w:val="Normal"/>
    <w:link w:val="BodyText2Char"/>
    <w:uiPriority w:val="99"/>
    <w:rsid w:val="000E0AEF"/>
    <w:pPr>
      <w:spacing w:after="0" w:line="240" w:lineRule="auto"/>
    </w:pPr>
    <w:rPr>
      <w:rFonts w:ascii="Times New Roman" w:eastAsia="Times New Roman" w:hAnsi="Times New Roman" w:cs="Times New Roman"/>
      <w:lang w:val="fr-FR"/>
    </w:rPr>
  </w:style>
  <w:style w:type="character" w:customStyle="1" w:styleId="BodyText2Char">
    <w:name w:val="Body Text 2 Char"/>
    <w:basedOn w:val="DefaultParagraphFont"/>
    <w:link w:val="BodyText2"/>
    <w:uiPriority w:val="99"/>
    <w:rsid w:val="000E0AEF"/>
    <w:rPr>
      <w:rFonts w:ascii="Times New Roman" w:eastAsia="Times New Roman" w:hAnsi="Times New Roman" w:cs="Times New Roman"/>
      <w:lang w:val="fr-FR"/>
    </w:rPr>
  </w:style>
  <w:style w:type="paragraph" w:styleId="PlainText">
    <w:name w:val="Plain Text"/>
    <w:basedOn w:val="Normal"/>
    <w:link w:val="PlainTextChar"/>
    <w:uiPriority w:val="99"/>
    <w:semiHidden/>
    <w:unhideWhenUsed/>
    <w:rsid w:val="000E0AEF"/>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semiHidden/>
    <w:rsid w:val="000E0AEF"/>
    <w:rPr>
      <w:rFonts w:ascii="Calibri" w:eastAsia="Calibri" w:hAnsi="Calibri" w:cs="Calibri"/>
    </w:rPr>
  </w:style>
  <w:style w:type="numbering" w:customStyle="1" w:styleId="NoList11111">
    <w:name w:val="No List11111"/>
    <w:next w:val="NoList"/>
    <w:uiPriority w:val="99"/>
    <w:semiHidden/>
    <w:unhideWhenUsed/>
    <w:rsid w:val="000E0AEF"/>
  </w:style>
  <w:style w:type="paragraph" w:customStyle="1" w:styleId="Level1">
    <w:name w:val="Level 1"/>
    <w:basedOn w:val="Normal"/>
    <w:uiPriority w:val="99"/>
    <w:rsid w:val="000E0AEF"/>
    <w:pPr>
      <w:widowControl w:val="0"/>
      <w:numPr>
        <w:numId w:val="24"/>
      </w:numPr>
      <w:autoSpaceDE w:val="0"/>
      <w:autoSpaceDN w:val="0"/>
      <w:adjustRightInd w:val="0"/>
      <w:spacing w:after="0" w:line="240" w:lineRule="auto"/>
      <w:ind w:left="566" w:hanging="566"/>
      <w:outlineLvl w:val="0"/>
    </w:pPr>
    <w:rPr>
      <w:rFonts w:ascii="Times New Roman" w:eastAsia="Times New Roman" w:hAnsi="Times New Roman" w:cs="Times New Roman"/>
      <w:sz w:val="20"/>
      <w:szCs w:val="24"/>
    </w:rPr>
  </w:style>
  <w:style w:type="paragraph" w:customStyle="1" w:styleId="Level2">
    <w:name w:val="Level 2"/>
    <w:basedOn w:val="Normal"/>
    <w:uiPriority w:val="99"/>
    <w:rsid w:val="000E0AEF"/>
    <w:pPr>
      <w:widowControl w:val="0"/>
      <w:numPr>
        <w:ilvl w:val="1"/>
        <w:numId w:val="24"/>
      </w:numPr>
      <w:autoSpaceDE w:val="0"/>
      <w:autoSpaceDN w:val="0"/>
      <w:adjustRightInd w:val="0"/>
      <w:spacing w:after="0" w:line="240" w:lineRule="auto"/>
      <w:ind w:left="1132" w:hanging="566"/>
      <w:outlineLvl w:val="1"/>
    </w:pPr>
    <w:rPr>
      <w:rFonts w:ascii="Times New Roman" w:eastAsia="Times New Roman" w:hAnsi="Times New Roman" w:cs="Times New Roman"/>
      <w:sz w:val="20"/>
      <w:szCs w:val="24"/>
    </w:rPr>
  </w:style>
  <w:style w:type="paragraph" w:customStyle="1" w:styleId="Level3">
    <w:name w:val="Level 3"/>
    <w:basedOn w:val="Normal"/>
    <w:uiPriority w:val="99"/>
    <w:rsid w:val="000E0AEF"/>
    <w:pPr>
      <w:widowControl w:val="0"/>
      <w:numPr>
        <w:ilvl w:val="2"/>
        <w:numId w:val="24"/>
      </w:numPr>
      <w:autoSpaceDE w:val="0"/>
      <w:autoSpaceDN w:val="0"/>
      <w:adjustRightInd w:val="0"/>
      <w:spacing w:after="0" w:line="240" w:lineRule="auto"/>
      <w:ind w:left="1700" w:hanging="568"/>
      <w:outlineLvl w:val="2"/>
    </w:pPr>
    <w:rPr>
      <w:rFonts w:ascii="Times New Roman" w:eastAsia="Times New Roman" w:hAnsi="Times New Roman" w:cs="Times New Roman"/>
      <w:sz w:val="20"/>
      <w:szCs w:val="24"/>
    </w:rPr>
  </w:style>
  <w:style w:type="paragraph" w:customStyle="1" w:styleId="1AutoList1">
    <w:name w:val="1AutoList1"/>
    <w:uiPriority w:val="99"/>
    <w:rsid w:val="000E0AEF"/>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rPr>
  </w:style>
  <w:style w:type="paragraph" w:customStyle="1" w:styleId="Preformatted">
    <w:name w:val="Preformatted"/>
    <w:uiPriority w:val="99"/>
    <w:rsid w:val="000E0AEF"/>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footnotetex">
    <w:name w:val="footnote tex"/>
    <w:uiPriority w:val="99"/>
    <w:rsid w:val="000E0AEF"/>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paragraph" w:styleId="BodyText3">
    <w:name w:val="Body Text 3"/>
    <w:basedOn w:val="Normal"/>
    <w:link w:val="BodyText3Char"/>
    <w:uiPriority w:val="99"/>
    <w:rsid w:val="000E0AE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ascii="Times New Roman" w:eastAsia="Times New Roman" w:hAnsi="Times New Roman" w:cs="Times New Roman"/>
      <w:b/>
      <w:bCs/>
      <w:sz w:val="24"/>
      <w:szCs w:val="24"/>
      <w:lang w:val="en-GB"/>
    </w:rPr>
  </w:style>
  <w:style w:type="character" w:customStyle="1" w:styleId="BodyText3Char">
    <w:name w:val="Body Text 3 Char"/>
    <w:basedOn w:val="DefaultParagraphFont"/>
    <w:link w:val="BodyText3"/>
    <w:uiPriority w:val="99"/>
    <w:rsid w:val="000E0AEF"/>
    <w:rPr>
      <w:rFonts w:ascii="Times New Roman" w:eastAsia="Times New Roman" w:hAnsi="Times New Roman" w:cs="Times New Roman"/>
      <w:b/>
      <w:bCs/>
      <w:sz w:val="24"/>
      <w:szCs w:val="24"/>
      <w:lang w:val="en-GB"/>
    </w:rPr>
  </w:style>
  <w:style w:type="paragraph" w:styleId="BlockText">
    <w:name w:val="Block Text"/>
    <w:basedOn w:val="Normal"/>
    <w:uiPriority w:val="99"/>
    <w:rsid w:val="000E0AEF"/>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rPr>
  </w:style>
  <w:style w:type="paragraph" w:styleId="Title">
    <w:name w:val="Title"/>
    <w:basedOn w:val="Normal"/>
    <w:link w:val="TitleChar0"/>
    <w:uiPriority w:val="99"/>
    <w:qFormat/>
    <w:rsid w:val="000E0AEF"/>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lang w:val="en-GB"/>
    </w:rPr>
  </w:style>
  <w:style w:type="character" w:customStyle="1" w:styleId="TitleChar0">
    <w:name w:val="Title Char"/>
    <w:basedOn w:val="DefaultParagraphFont"/>
    <w:link w:val="Title"/>
    <w:uiPriority w:val="99"/>
    <w:rsid w:val="000E0AEF"/>
    <w:rPr>
      <w:rFonts w:eastAsia="Times New Roman" w:cs="Arial"/>
      <w:b/>
      <w:bCs/>
      <w:sz w:val="32"/>
      <w:lang w:val="en-GB"/>
    </w:rPr>
  </w:style>
  <w:style w:type="paragraph" w:customStyle="1" w:styleId="ColorfulList-Accent11">
    <w:name w:val="Colorful List - Accent 11"/>
    <w:basedOn w:val="Normal"/>
    <w:uiPriority w:val="99"/>
    <w:rsid w:val="000E0AEF"/>
    <w:pPr>
      <w:spacing w:after="0" w:line="240" w:lineRule="auto"/>
      <w:ind w:left="720"/>
    </w:pPr>
    <w:rPr>
      <w:rFonts w:ascii="Times New Roman" w:eastAsia="Times New Roman" w:hAnsi="Times New Roman" w:cs="Times New Roman"/>
      <w:sz w:val="24"/>
      <w:szCs w:val="24"/>
      <w:lang w:val="es-UY"/>
    </w:rPr>
  </w:style>
  <w:style w:type="character" w:styleId="Emphasis">
    <w:name w:val="Emphasis"/>
    <w:uiPriority w:val="99"/>
    <w:qFormat/>
    <w:rsid w:val="000E0AEF"/>
    <w:rPr>
      <w:rFonts w:cs="Times New Roman"/>
      <w:i/>
      <w:iCs/>
    </w:rPr>
  </w:style>
  <w:style w:type="paragraph" w:customStyle="1" w:styleId="BodyTextTacisReports">
    <w:name w:val="Body Text Tacis Reports"/>
    <w:basedOn w:val="Normal"/>
    <w:rsid w:val="000E0AEF"/>
    <w:pPr>
      <w:numPr>
        <w:ilvl w:val="12"/>
      </w:numPr>
      <w:tabs>
        <w:tab w:val="left" w:pos="425"/>
        <w:tab w:val="left" w:pos="567"/>
        <w:tab w:val="left" w:pos="709"/>
      </w:tabs>
      <w:spacing w:after="0" w:line="240" w:lineRule="auto"/>
      <w:jc w:val="both"/>
    </w:pPr>
    <w:rPr>
      <w:rFonts w:eastAsia="Times New Roman" w:cs="Times New Roman"/>
      <w:szCs w:val="24"/>
      <w:lang w:val="en-GB"/>
    </w:rPr>
  </w:style>
  <w:style w:type="table" w:customStyle="1" w:styleId="TableGrid1">
    <w:name w:val="Table Grid1"/>
    <w:basedOn w:val="TableNormal"/>
    <w:next w:val="TableGrid"/>
    <w:uiPriority w:val="59"/>
    <w:locked/>
    <w:rsid w:val="000E0A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E0AEF"/>
  </w:style>
  <w:style w:type="paragraph" w:customStyle="1" w:styleId="msonormal0">
    <w:name w:val="msonormal"/>
    <w:basedOn w:val="Normal"/>
    <w:rsid w:val="000E0A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0E0A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E0AEF"/>
  </w:style>
  <w:style w:type="numbering" w:customStyle="1" w:styleId="NoList12">
    <w:name w:val="No List12"/>
    <w:next w:val="NoList"/>
    <w:uiPriority w:val="99"/>
    <w:semiHidden/>
    <w:unhideWhenUsed/>
    <w:rsid w:val="000E0AEF"/>
  </w:style>
  <w:style w:type="numbering" w:customStyle="1" w:styleId="NoList112">
    <w:name w:val="No List112"/>
    <w:next w:val="NoList"/>
    <w:uiPriority w:val="99"/>
    <w:semiHidden/>
    <w:unhideWhenUsed/>
    <w:rsid w:val="000E0AEF"/>
  </w:style>
  <w:style w:type="numbering" w:customStyle="1" w:styleId="NoList1112">
    <w:name w:val="No List1112"/>
    <w:next w:val="NoList"/>
    <w:semiHidden/>
    <w:rsid w:val="000E0AEF"/>
  </w:style>
  <w:style w:type="numbering" w:customStyle="1" w:styleId="NoList11112">
    <w:name w:val="No List11112"/>
    <w:next w:val="NoList"/>
    <w:uiPriority w:val="99"/>
    <w:semiHidden/>
    <w:unhideWhenUsed/>
    <w:rsid w:val="000E0AEF"/>
  </w:style>
  <w:style w:type="table" w:customStyle="1" w:styleId="TableGrid2">
    <w:name w:val="Table Grid2"/>
    <w:basedOn w:val="TableNormal"/>
    <w:next w:val="TableGrid"/>
    <w:uiPriority w:val="59"/>
    <w:rsid w:val="000E0A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E0AEF"/>
  </w:style>
  <w:style w:type="table" w:customStyle="1" w:styleId="TableGrid12">
    <w:name w:val="Table Grid12"/>
    <w:basedOn w:val="TableNormal"/>
    <w:next w:val="TableGrid"/>
    <w:uiPriority w:val="39"/>
    <w:rsid w:val="000E0A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E0AEF"/>
  </w:style>
  <w:style w:type="numbering" w:customStyle="1" w:styleId="NoList13">
    <w:name w:val="No List13"/>
    <w:next w:val="NoList"/>
    <w:uiPriority w:val="99"/>
    <w:semiHidden/>
    <w:unhideWhenUsed/>
    <w:rsid w:val="000E0AEF"/>
  </w:style>
  <w:style w:type="numbering" w:customStyle="1" w:styleId="NoList113">
    <w:name w:val="No List113"/>
    <w:next w:val="NoList"/>
    <w:uiPriority w:val="99"/>
    <w:semiHidden/>
    <w:unhideWhenUsed/>
    <w:rsid w:val="000E0AEF"/>
  </w:style>
  <w:style w:type="numbering" w:customStyle="1" w:styleId="NoList1113">
    <w:name w:val="No List1113"/>
    <w:next w:val="NoList"/>
    <w:semiHidden/>
    <w:rsid w:val="000E0AEF"/>
  </w:style>
  <w:style w:type="numbering" w:customStyle="1" w:styleId="NoList11113">
    <w:name w:val="No List11113"/>
    <w:next w:val="NoList"/>
    <w:uiPriority w:val="99"/>
    <w:semiHidden/>
    <w:unhideWhenUsed/>
    <w:rsid w:val="000E0AEF"/>
  </w:style>
  <w:style w:type="table" w:customStyle="1" w:styleId="TableGrid3">
    <w:name w:val="Table Grid3"/>
    <w:basedOn w:val="TableNormal"/>
    <w:next w:val="TableGrid"/>
    <w:uiPriority w:val="59"/>
    <w:rsid w:val="000E0A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E0AEF"/>
  </w:style>
  <w:style w:type="table" w:customStyle="1" w:styleId="TableGrid13">
    <w:name w:val="Table Grid13"/>
    <w:basedOn w:val="TableNormal"/>
    <w:next w:val="TableGrid"/>
    <w:uiPriority w:val="39"/>
    <w:rsid w:val="000E0A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E0AEF"/>
  </w:style>
  <w:style w:type="numbering" w:customStyle="1" w:styleId="NoList14">
    <w:name w:val="No List14"/>
    <w:next w:val="NoList"/>
    <w:uiPriority w:val="99"/>
    <w:semiHidden/>
    <w:unhideWhenUsed/>
    <w:rsid w:val="000E0AEF"/>
  </w:style>
  <w:style w:type="numbering" w:customStyle="1" w:styleId="NoList114">
    <w:name w:val="No List114"/>
    <w:next w:val="NoList"/>
    <w:uiPriority w:val="99"/>
    <w:semiHidden/>
    <w:unhideWhenUsed/>
    <w:rsid w:val="000E0AEF"/>
  </w:style>
  <w:style w:type="numbering" w:customStyle="1" w:styleId="NoList1114">
    <w:name w:val="No List1114"/>
    <w:next w:val="NoList"/>
    <w:semiHidden/>
    <w:rsid w:val="000E0AEF"/>
  </w:style>
  <w:style w:type="numbering" w:customStyle="1" w:styleId="NoList11114">
    <w:name w:val="No List11114"/>
    <w:next w:val="NoList"/>
    <w:uiPriority w:val="99"/>
    <w:semiHidden/>
    <w:unhideWhenUsed/>
    <w:rsid w:val="000E0AEF"/>
  </w:style>
  <w:style w:type="table" w:customStyle="1" w:styleId="TableGrid4">
    <w:name w:val="Table Grid4"/>
    <w:basedOn w:val="TableNormal"/>
    <w:next w:val="TableGrid"/>
    <w:uiPriority w:val="59"/>
    <w:rsid w:val="000E0A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E0AEF"/>
  </w:style>
  <w:style w:type="table" w:customStyle="1" w:styleId="TableGrid14">
    <w:name w:val="Table Grid14"/>
    <w:basedOn w:val="TableNormal"/>
    <w:next w:val="TableGrid"/>
    <w:uiPriority w:val="39"/>
    <w:rsid w:val="000E0A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ED688A"/>
    <w:pPr>
      <w:spacing w:before="100" w:beforeAutospacing="1" w:after="100" w:afterAutospacing="1" w:line="240" w:lineRule="auto"/>
      <w:jc w:val="center"/>
      <w:textAlignment w:val="top"/>
    </w:pPr>
    <w:rPr>
      <w:rFonts w:eastAsia="Times New Roman" w:cs="Arial"/>
      <w:sz w:val="16"/>
      <w:szCs w:val="16"/>
      <w:lang w:val="en-GB" w:eastAsia="en-GB"/>
    </w:rPr>
  </w:style>
  <w:style w:type="paragraph" w:customStyle="1" w:styleId="xl69">
    <w:name w:val="xl69"/>
    <w:basedOn w:val="Normal"/>
    <w:rsid w:val="00ED688A"/>
    <w:pPr>
      <w:spacing w:before="100" w:beforeAutospacing="1" w:after="100" w:afterAutospacing="1" w:line="240" w:lineRule="auto"/>
    </w:pPr>
    <w:rPr>
      <w:rFonts w:eastAsia="Times New Roman" w:cs="Arial"/>
      <w:sz w:val="16"/>
      <w:szCs w:val="16"/>
      <w:lang w:val="en-GB" w:eastAsia="en-GB"/>
    </w:rPr>
  </w:style>
  <w:style w:type="paragraph" w:customStyle="1" w:styleId="xl70">
    <w:name w:val="xl70"/>
    <w:basedOn w:val="Normal"/>
    <w:rsid w:val="00ED688A"/>
    <w:pPr>
      <w:spacing w:before="100" w:beforeAutospacing="1" w:after="100" w:afterAutospacing="1" w:line="240" w:lineRule="auto"/>
      <w:textAlignment w:val="center"/>
    </w:pPr>
    <w:rPr>
      <w:rFonts w:eastAsia="Times New Roman" w:cs="Arial"/>
      <w:i/>
      <w:iCs/>
      <w:sz w:val="16"/>
      <w:szCs w:val="16"/>
      <w:lang w:val="en-GB" w:eastAsia="en-GB"/>
    </w:rPr>
  </w:style>
  <w:style w:type="paragraph" w:customStyle="1" w:styleId="xl71">
    <w:name w:val="xl71"/>
    <w:basedOn w:val="Normal"/>
    <w:rsid w:val="00ED688A"/>
    <w:pPr>
      <w:spacing w:before="100" w:beforeAutospacing="1" w:after="100" w:afterAutospacing="1" w:line="240" w:lineRule="auto"/>
      <w:textAlignment w:val="center"/>
    </w:pPr>
    <w:rPr>
      <w:rFonts w:eastAsia="Times New Roman" w:cs="Arial"/>
      <w:sz w:val="16"/>
      <w:szCs w:val="16"/>
      <w:lang w:val="en-GB" w:eastAsia="en-GB"/>
    </w:rPr>
  </w:style>
  <w:style w:type="paragraph" w:customStyle="1" w:styleId="xl72">
    <w:name w:val="xl72"/>
    <w:basedOn w:val="Normal"/>
    <w:rsid w:val="00ED688A"/>
    <w:pPr>
      <w:spacing w:before="100" w:beforeAutospacing="1" w:after="100" w:afterAutospacing="1" w:line="240" w:lineRule="auto"/>
      <w:jc w:val="center"/>
      <w:textAlignment w:val="center"/>
    </w:pPr>
    <w:rPr>
      <w:rFonts w:eastAsia="Times New Roman" w:cs="Arial"/>
      <w:sz w:val="16"/>
      <w:szCs w:val="16"/>
      <w:lang w:val="en-GB" w:eastAsia="en-GB"/>
    </w:rPr>
  </w:style>
  <w:style w:type="paragraph" w:customStyle="1" w:styleId="xl73">
    <w:name w:val="xl73"/>
    <w:basedOn w:val="Normal"/>
    <w:rsid w:val="00ED688A"/>
    <w:pPr>
      <w:spacing w:before="100" w:beforeAutospacing="1" w:after="100" w:afterAutospacing="1" w:line="240" w:lineRule="auto"/>
    </w:pPr>
    <w:rPr>
      <w:rFonts w:eastAsia="Times New Roman" w:cs="Arial"/>
      <w:color w:val="3D3C3C"/>
      <w:sz w:val="16"/>
      <w:szCs w:val="16"/>
      <w:lang w:val="en-GB" w:eastAsia="en-GB"/>
    </w:rPr>
  </w:style>
  <w:style w:type="paragraph" w:customStyle="1" w:styleId="xl74">
    <w:name w:val="xl74"/>
    <w:basedOn w:val="Normal"/>
    <w:rsid w:val="00ED688A"/>
    <w:pPr>
      <w:spacing w:before="100" w:beforeAutospacing="1" w:after="100" w:afterAutospacing="1" w:line="240" w:lineRule="auto"/>
      <w:textAlignment w:val="center"/>
    </w:pPr>
    <w:rPr>
      <w:rFonts w:eastAsia="Times New Roman" w:cs="Arial"/>
      <w:sz w:val="16"/>
      <w:szCs w:val="16"/>
      <w:lang w:val="en-GB" w:eastAsia="en-GB"/>
    </w:rPr>
  </w:style>
  <w:style w:type="paragraph" w:customStyle="1" w:styleId="xl75">
    <w:name w:val="xl75"/>
    <w:basedOn w:val="Normal"/>
    <w:rsid w:val="00ED68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6">
    <w:name w:val="xl76"/>
    <w:basedOn w:val="Normal"/>
    <w:rsid w:val="00ED688A"/>
    <w:pPr>
      <w:spacing w:before="100" w:beforeAutospacing="1" w:after="100" w:afterAutospacing="1" w:line="240" w:lineRule="auto"/>
    </w:pPr>
    <w:rPr>
      <w:rFonts w:eastAsia="Times New Roman" w:cs="Arial"/>
      <w:i/>
      <w:iCs/>
      <w:sz w:val="16"/>
      <w:szCs w:val="16"/>
      <w:lang w:val="en-GB" w:eastAsia="en-GB"/>
    </w:rPr>
  </w:style>
  <w:style w:type="paragraph" w:customStyle="1" w:styleId="xl77">
    <w:name w:val="xl77"/>
    <w:basedOn w:val="Normal"/>
    <w:rsid w:val="004458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8">
    <w:name w:val="xl78"/>
    <w:basedOn w:val="Normal"/>
    <w:rsid w:val="00445868"/>
    <w:pPr>
      <w:spacing w:before="100" w:beforeAutospacing="1" w:after="100" w:afterAutospacing="1" w:line="240" w:lineRule="auto"/>
    </w:pPr>
    <w:rPr>
      <w:rFonts w:eastAsia="Times New Roman" w:cs="Arial"/>
      <w:i/>
      <w:iCs/>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43471">
      <w:bodyDiv w:val="1"/>
      <w:marLeft w:val="0"/>
      <w:marRight w:val="0"/>
      <w:marTop w:val="0"/>
      <w:marBottom w:val="0"/>
      <w:divBdr>
        <w:top w:val="none" w:sz="0" w:space="0" w:color="auto"/>
        <w:left w:val="none" w:sz="0" w:space="0" w:color="auto"/>
        <w:bottom w:val="none" w:sz="0" w:space="0" w:color="auto"/>
        <w:right w:val="none" w:sz="0" w:space="0" w:color="auto"/>
      </w:divBdr>
    </w:div>
    <w:div w:id="822161344">
      <w:bodyDiv w:val="1"/>
      <w:marLeft w:val="0"/>
      <w:marRight w:val="0"/>
      <w:marTop w:val="0"/>
      <w:marBottom w:val="0"/>
      <w:divBdr>
        <w:top w:val="none" w:sz="0" w:space="0" w:color="auto"/>
        <w:left w:val="none" w:sz="0" w:space="0" w:color="auto"/>
        <w:bottom w:val="none" w:sz="0" w:space="0" w:color="auto"/>
        <w:right w:val="none" w:sz="0" w:space="0" w:color="auto"/>
      </w:divBdr>
    </w:div>
    <w:div w:id="1065295820">
      <w:bodyDiv w:val="1"/>
      <w:marLeft w:val="0"/>
      <w:marRight w:val="0"/>
      <w:marTop w:val="0"/>
      <w:marBottom w:val="0"/>
      <w:divBdr>
        <w:top w:val="none" w:sz="0" w:space="0" w:color="auto"/>
        <w:left w:val="none" w:sz="0" w:space="0" w:color="auto"/>
        <w:bottom w:val="none" w:sz="0" w:space="0" w:color="auto"/>
        <w:right w:val="none" w:sz="0" w:space="0" w:color="auto"/>
      </w:divBdr>
    </w:div>
    <w:div w:id="1402484174">
      <w:bodyDiv w:val="1"/>
      <w:marLeft w:val="0"/>
      <w:marRight w:val="0"/>
      <w:marTop w:val="0"/>
      <w:marBottom w:val="0"/>
      <w:divBdr>
        <w:top w:val="none" w:sz="0" w:space="0" w:color="auto"/>
        <w:left w:val="none" w:sz="0" w:space="0" w:color="auto"/>
        <w:bottom w:val="none" w:sz="0" w:space="0" w:color="auto"/>
        <w:right w:val="none" w:sz="0" w:space="0" w:color="auto"/>
      </w:divBdr>
    </w:div>
    <w:div w:id="1679654363">
      <w:bodyDiv w:val="1"/>
      <w:marLeft w:val="0"/>
      <w:marRight w:val="0"/>
      <w:marTop w:val="0"/>
      <w:marBottom w:val="0"/>
      <w:divBdr>
        <w:top w:val="none" w:sz="0" w:space="0" w:color="auto"/>
        <w:left w:val="none" w:sz="0" w:space="0" w:color="auto"/>
        <w:bottom w:val="none" w:sz="0" w:space="0" w:color="auto"/>
        <w:right w:val="none" w:sz="0" w:space="0" w:color="auto"/>
      </w:divBdr>
    </w:div>
    <w:div w:id="204244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3.xml"/><Relationship Id="rId43" Type="http://schemas.openxmlformats.org/officeDocument/2006/relationships/header" Target="header20.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20" Type="http://schemas.openxmlformats.org/officeDocument/2006/relationships/footer" Target="footer5.xml"/><Relationship Id="rId41" Type="http://schemas.openxmlformats.org/officeDocument/2006/relationships/header" Target="header18.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pdf/strat-plan-2009-f-adj.pdf" TargetMode="External"/><Relationship Id="rId2" Type="http://schemas.openxmlformats.org/officeDocument/2006/relationships/hyperlink" Target="https://www.cbd.int/doc/decisions/cop-10/cop-10-dec-02-fr.pdf" TargetMode="External"/><Relationship Id="rId1" Type="http://schemas.openxmlformats.org/officeDocument/2006/relationships/hyperlink" Target="https://www.cbd.int/doc/publications/addis-gdl-fr.pdf" TargetMode="External"/><Relationship Id="rId6" Type="http://schemas.openxmlformats.org/officeDocument/2006/relationships/hyperlink" Target="http://www.cms.int/bodies/COP/cop8/documents/proceedings/pdf/french/CP8Res_8_02_CMS_StrategicPlan_2006_2011_fre.pdf" TargetMode="External"/><Relationship Id="rId5" Type="http://schemas.openxmlformats.org/officeDocument/2006/relationships/hyperlink" Target="http://www.unep-aewa.org/documents/strategic_plan/strategic_plan_2009-2017_fr.pdf" TargetMode="External"/><Relationship Id="rId4" Type="http://schemas.openxmlformats.org/officeDocument/2006/relationships/hyperlink" Target="http://www.unep-aewa.org/documents/agreement_text/fra/pdf/2012-2015/aewa_agreement_text_fr_2013_2015_annex3_only.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2415A-3CB2-4D83-BA5B-D3059E45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23890</Words>
  <Characters>136174</Characters>
  <Application>Microsoft Office Word</Application>
  <DocSecurity>4</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cp:lastPrinted>2019-12-04T12:39:00Z</cp:lastPrinted>
  <dcterms:created xsi:type="dcterms:W3CDTF">2019-12-16T11:04:00Z</dcterms:created>
  <dcterms:modified xsi:type="dcterms:W3CDTF">2019-12-16T11:04:00Z</dcterms:modified>
</cp:coreProperties>
</file>