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9EEAA" w14:textId="257B082D" w:rsidR="00346C87" w:rsidRPr="00D26C83" w:rsidRDefault="00346C87" w:rsidP="00D26C83">
      <w:pPr>
        <w:pStyle w:val="BodyText"/>
        <w:ind w:left="3227"/>
        <w:jc w:val="right"/>
        <w:rPr>
          <w:rFonts w:ascii="Arial" w:hAnsi="Arial" w:cs="Arial"/>
          <w:b/>
          <w:sz w:val="24"/>
          <w:szCs w:val="24"/>
        </w:rPr>
      </w:pPr>
      <w:r w:rsidRPr="00D26C83">
        <w:rPr>
          <w:rFonts w:ascii="Arial" w:hAnsi="Arial" w:cs="Arial"/>
          <w:b/>
          <w:sz w:val="24"/>
          <w:szCs w:val="24"/>
        </w:rPr>
        <w:t>ANNEX 5</w:t>
      </w:r>
    </w:p>
    <w:p w14:paraId="5E6F79A6" w14:textId="77777777" w:rsidR="00346C87" w:rsidRPr="00D26C83" w:rsidRDefault="00346C87" w:rsidP="00D26C83">
      <w:pPr>
        <w:pStyle w:val="BodyText"/>
        <w:ind w:left="3227"/>
        <w:jc w:val="right"/>
        <w:rPr>
          <w:rFonts w:ascii="Arial" w:hAnsi="Arial" w:cs="Arial"/>
          <w:b/>
          <w:sz w:val="24"/>
          <w:szCs w:val="24"/>
        </w:rPr>
      </w:pPr>
    </w:p>
    <w:p w14:paraId="4B466437" w14:textId="77777777" w:rsidR="00346C87" w:rsidRDefault="00346C87">
      <w:pPr>
        <w:pStyle w:val="BodyText"/>
        <w:ind w:left="3227"/>
        <w:rPr>
          <w:rFonts w:ascii="Times New Roman"/>
          <w:sz w:val="20"/>
        </w:rPr>
      </w:pPr>
    </w:p>
    <w:p w14:paraId="41F921B8" w14:textId="77777777" w:rsidR="00346C87" w:rsidRDefault="00346C87">
      <w:pPr>
        <w:pStyle w:val="BodyText"/>
        <w:ind w:left="3227"/>
        <w:rPr>
          <w:rFonts w:ascii="Times New Roman"/>
          <w:sz w:val="20"/>
        </w:rPr>
      </w:pPr>
    </w:p>
    <w:p w14:paraId="162703D8" w14:textId="667F7003" w:rsidR="00385398" w:rsidRDefault="001124E9">
      <w:pPr>
        <w:pStyle w:val="BodyText"/>
        <w:ind w:left="3227"/>
        <w:rPr>
          <w:rFonts w:ascii="Times New Roman"/>
          <w:sz w:val="20"/>
        </w:rPr>
      </w:pPr>
      <w:r>
        <w:rPr>
          <w:rFonts w:ascii="Times New Roman"/>
          <w:noProof/>
          <w:sz w:val="20"/>
          <w:lang w:bidi="ar-SA"/>
        </w:rPr>
        <w:drawing>
          <wp:inline distT="0" distB="0" distL="0" distR="0" wp14:anchorId="29645264" wp14:editId="08B97F94">
            <wp:extent cx="1904864" cy="15891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04864" cy="1589151"/>
                    </a:xfrm>
                    <a:prstGeom prst="rect">
                      <a:avLst/>
                    </a:prstGeom>
                  </pic:spPr>
                </pic:pic>
              </a:graphicData>
            </a:graphic>
          </wp:inline>
        </w:drawing>
      </w:r>
    </w:p>
    <w:p w14:paraId="71CB445E" w14:textId="77777777" w:rsidR="00385398" w:rsidRDefault="00385398">
      <w:pPr>
        <w:pStyle w:val="BodyText"/>
        <w:rPr>
          <w:rFonts w:ascii="Times New Roman"/>
          <w:sz w:val="20"/>
        </w:rPr>
      </w:pPr>
    </w:p>
    <w:p w14:paraId="15B2C28B" w14:textId="77777777" w:rsidR="00385398" w:rsidRDefault="00385398">
      <w:pPr>
        <w:pStyle w:val="BodyText"/>
        <w:rPr>
          <w:rFonts w:ascii="Times New Roman"/>
          <w:sz w:val="20"/>
        </w:rPr>
      </w:pPr>
    </w:p>
    <w:p w14:paraId="05DE0353" w14:textId="77777777" w:rsidR="00385398" w:rsidRDefault="00385398">
      <w:pPr>
        <w:pStyle w:val="BodyText"/>
        <w:rPr>
          <w:rFonts w:ascii="Times New Roman"/>
          <w:sz w:val="20"/>
        </w:rPr>
      </w:pPr>
    </w:p>
    <w:p w14:paraId="6F536068" w14:textId="77777777" w:rsidR="00385398" w:rsidRDefault="00385398">
      <w:pPr>
        <w:pStyle w:val="BodyText"/>
        <w:rPr>
          <w:rFonts w:ascii="Times New Roman"/>
          <w:sz w:val="20"/>
        </w:rPr>
      </w:pPr>
    </w:p>
    <w:p w14:paraId="6CA6711C" w14:textId="77777777" w:rsidR="00385398" w:rsidRDefault="00385398">
      <w:pPr>
        <w:pStyle w:val="BodyText"/>
        <w:rPr>
          <w:rFonts w:ascii="Times New Roman"/>
          <w:sz w:val="20"/>
        </w:rPr>
      </w:pPr>
    </w:p>
    <w:p w14:paraId="484E3EC6" w14:textId="77777777" w:rsidR="00385398" w:rsidRDefault="00385398">
      <w:pPr>
        <w:pStyle w:val="BodyText"/>
        <w:rPr>
          <w:rFonts w:ascii="Times New Roman"/>
          <w:sz w:val="20"/>
        </w:rPr>
      </w:pPr>
    </w:p>
    <w:p w14:paraId="7CCB18A7" w14:textId="77777777" w:rsidR="00385398" w:rsidRDefault="00385398">
      <w:pPr>
        <w:pStyle w:val="BodyText"/>
        <w:rPr>
          <w:rFonts w:ascii="Times New Roman"/>
          <w:sz w:val="20"/>
        </w:rPr>
      </w:pPr>
    </w:p>
    <w:p w14:paraId="167DBFFF" w14:textId="77777777" w:rsidR="00385398" w:rsidRDefault="00385398">
      <w:pPr>
        <w:pStyle w:val="BodyText"/>
        <w:rPr>
          <w:rFonts w:ascii="Times New Roman"/>
          <w:sz w:val="20"/>
        </w:rPr>
      </w:pPr>
    </w:p>
    <w:p w14:paraId="713B60E4" w14:textId="77777777" w:rsidR="00385398" w:rsidRDefault="001124E9">
      <w:pPr>
        <w:spacing w:before="108" w:line="314" w:lineRule="auto"/>
        <w:ind w:left="1434" w:right="1773"/>
        <w:jc w:val="center"/>
        <w:rPr>
          <w:sz w:val="56"/>
        </w:rPr>
      </w:pPr>
      <w:r>
        <w:rPr>
          <w:color w:val="2E5395"/>
          <w:sz w:val="56"/>
        </w:rPr>
        <w:t>The Living Planet Index (LPI) for species listed on</w:t>
      </w:r>
    </w:p>
    <w:p w14:paraId="0E010111" w14:textId="77777777" w:rsidR="00385398" w:rsidRDefault="001124E9">
      <w:pPr>
        <w:spacing w:before="4"/>
        <w:ind w:left="1432" w:right="1773"/>
        <w:jc w:val="center"/>
        <w:rPr>
          <w:sz w:val="56"/>
        </w:rPr>
      </w:pPr>
      <w:r>
        <w:rPr>
          <w:color w:val="2E5395"/>
          <w:sz w:val="56"/>
        </w:rPr>
        <w:t>the CMS Appendices</w:t>
      </w:r>
    </w:p>
    <w:p w14:paraId="5792B4ED" w14:textId="77777777" w:rsidR="00385398" w:rsidRDefault="00385398">
      <w:pPr>
        <w:pStyle w:val="BodyText"/>
        <w:spacing w:before="5"/>
        <w:rPr>
          <w:sz w:val="54"/>
        </w:rPr>
      </w:pPr>
    </w:p>
    <w:p w14:paraId="3233DA70" w14:textId="72E96FBB" w:rsidR="00385398" w:rsidRDefault="001124E9">
      <w:pPr>
        <w:spacing w:line="357" w:lineRule="auto"/>
        <w:ind w:left="1996" w:right="2336"/>
        <w:jc w:val="center"/>
        <w:rPr>
          <w:sz w:val="32"/>
        </w:rPr>
      </w:pPr>
      <w:r>
        <w:rPr>
          <w:color w:val="2E5395"/>
          <w:sz w:val="32"/>
        </w:rPr>
        <w:t xml:space="preserve">Technical summary submitted to </w:t>
      </w:r>
      <w:r w:rsidR="003F6CAE">
        <w:rPr>
          <w:color w:val="2E5395"/>
          <w:sz w:val="32"/>
        </w:rPr>
        <w:t>UNEP-</w:t>
      </w:r>
      <w:r>
        <w:rPr>
          <w:color w:val="2E5395"/>
          <w:sz w:val="32"/>
        </w:rPr>
        <w:t>WCMC</w:t>
      </w:r>
      <w:r w:rsidR="003F6CAE">
        <w:rPr>
          <w:color w:val="2E5395"/>
          <w:sz w:val="32"/>
        </w:rPr>
        <w:t xml:space="preserve"> and the CMS Secretariat</w:t>
      </w:r>
      <w:r>
        <w:rPr>
          <w:color w:val="2E5395"/>
          <w:sz w:val="32"/>
        </w:rPr>
        <w:t xml:space="preserve"> </w:t>
      </w:r>
    </w:p>
    <w:p w14:paraId="34A7448F" w14:textId="77777777" w:rsidR="00385398" w:rsidRDefault="00385398">
      <w:pPr>
        <w:pStyle w:val="BodyText"/>
        <w:rPr>
          <w:sz w:val="32"/>
        </w:rPr>
      </w:pPr>
    </w:p>
    <w:p w14:paraId="0FFDF798" w14:textId="77777777" w:rsidR="00385398" w:rsidRDefault="00385398">
      <w:pPr>
        <w:pStyle w:val="BodyText"/>
        <w:rPr>
          <w:sz w:val="32"/>
        </w:rPr>
      </w:pPr>
    </w:p>
    <w:p w14:paraId="1D104D4D" w14:textId="77777777" w:rsidR="00385398" w:rsidRDefault="00385398">
      <w:pPr>
        <w:pStyle w:val="BodyText"/>
        <w:rPr>
          <w:sz w:val="32"/>
        </w:rPr>
      </w:pPr>
    </w:p>
    <w:p w14:paraId="1572369A" w14:textId="77777777" w:rsidR="00385398" w:rsidRDefault="00385398">
      <w:pPr>
        <w:pStyle w:val="BodyText"/>
        <w:rPr>
          <w:sz w:val="32"/>
        </w:rPr>
      </w:pPr>
    </w:p>
    <w:p w14:paraId="59A56B30" w14:textId="77777777" w:rsidR="00385398" w:rsidRDefault="00385398">
      <w:pPr>
        <w:pStyle w:val="BodyText"/>
        <w:spacing w:before="8"/>
        <w:rPr>
          <w:sz w:val="43"/>
        </w:rPr>
      </w:pPr>
    </w:p>
    <w:p w14:paraId="3A0E07F3" w14:textId="77777777" w:rsidR="00385398" w:rsidRDefault="001124E9">
      <w:pPr>
        <w:spacing w:before="1"/>
        <w:ind w:left="1434" w:right="1770"/>
        <w:jc w:val="center"/>
        <w:rPr>
          <w:sz w:val="28"/>
        </w:rPr>
      </w:pPr>
      <w:r>
        <w:rPr>
          <w:color w:val="2E5395"/>
          <w:sz w:val="28"/>
        </w:rPr>
        <w:t xml:space="preserve">Stefanie </w:t>
      </w:r>
      <w:proofErr w:type="spellStart"/>
      <w:r>
        <w:rPr>
          <w:color w:val="2E5395"/>
          <w:sz w:val="28"/>
        </w:rPr>
        <w:t>Deinet</w:t>
      </w:r>
      <w:proofErr w:type="spellEnd"/>
    </w:p>
    <w:p w14:paraId="4753C440" w14:textId="77777777" w:rsidR="00385398" w:rsidRDefault="001124E9">
      <w:pPr>
        <w:spacing w:before="186" w:line="372" w:lineRule="auto"/>
        <w:ind w:left="1434" w:right="1773"/>
        <w:jc w:val="center"/>
        <w:rPr>
          <w:sz w:val="28"/>
        </w:rPr>
      </w:pPr>
      <w:r>
        <w:rPr>
          <w:color w:val="2E5395"/>
          <w:sz w:val="28"/>
        </w:rPr>
        <w:t xml:space="preserve">Institute of Zoology, Zoological Society of London </w:t>
      </w:r>
      <w:proofErr w:type="spellStart"/>
      <w:r>
        <w:rPr>
          <w:color w:val="2E5395"/>
          <w:sz w:val="28"/>
        </w:rPr>
        <w:t>London</w:t>
      </w:r>
      <w:proofErr w:type="spellEnd"/>
      <w:r>
        <w:rPr>
          <w:color w:val="2E5395"/>
          <w:sz w:val="28"/>
        </w:rPr>
        <w:t>, U.K.</w:t>
      </w:r>
    </w:p>
    <w:p w14:paraId="739CB652" w14:textId="591BDFFC" w:rsidR="00385398" w:rsidRDefault="00385398">
      <w:pPr>
        <w:spacing w:line="341" w:lineRule="exact"/>
        <w:ind w:left="1434" w:right="1772"/>
        <w:jc w:val="center"/>
        <w:rPr>
          <w:sz w:val="28"/>
        </w:rPr>
      </w:pPr>
    </w:p>
    <w:p w14:paraId="5E0B5748" w14:textId="77777777" w:rsidR="00385398" w:rsidRDefault="00385398">
      <w:pPr>
        <w:spacing w:line="341" w:lineRule="exact"/>
        <w:jc w:val="center"/>
        <w:rPr>
          <w:sz w:val="28"/>
        </w:rPr>
        <w:sectPr w:rsidR="00385398" w:rsidSect="000520ED">
          <w:headerReference w:type="even" r:id="rId7"/>
          <w:headerReference w:type="default" r:id="rId8"/>
          <w:footerReference w:type="even" r:id="rId9"/>
          <w:footerReference w:type="default" r:id="rId10"/>
          <w:headerReference w:type="first" r:id="rId11"/>
          <w:footerReference w:type="first" r:id="rId12"/>
          <w:type w:val="continuous"/>
          <w:pgSz w:w="11910" w:h="16840"/>
          <w:pgMar w:top="1134" w:right="1134" w:bottom="1134" w:left="1134" w:header="720" w:footer="720" w:gutter="0"/>
          <w:cols w:space="720"/>
          <w:docGrid w:linePitch="299"/>
        </w:sectPr>
      </w:pPr>
    </w:p>
    <w:p w14:paraId="742049C8" w14:textId="77777777" w:rsidR="00385398" w:rsidRDefault="001124E9">
      <w:pPr>
        <w:spacing w:before="21"/>
        <w:ind w:left="100"/>
        <w:rPr>
          <w:rFonts w:ascii="Calibri Light"/>
          <w:sz w:val="32"/>
        </w:rPr>
      </w:pPr>
      <w:r>
        <w:rPr>
          <w:rFonts w:ascii="Calibri Light"/>
          <w:color w:val="2E5395"/>
          <w:sz w:val="32"/>
        </w:rPr>
        <w:lastRenderedPageBreak/>
        <w:t>Contents</w:t>
      </w:r>
    </w:p>
    <w:sdt>
      <w:sdtPr>
        <w:id w:val="1452754751"/>
        <w:docPartObj>
          <w:docPartGallery w:val="Table of Contents"/>
          <w:docPartUnique/>
        </w:docPartObj>
      </w:sdtPr>
      <w:sdtEndPr/>
      <w:sdtContent>
        <w:p w14:paraId="15BB7BB0" w14:textId="77777777" w:rsidR="00385398" w:rsidRDefault="001124E9">
          <w:pPr>
            <w:pStyle w:val="TOC1"/>
            <w:tabs>
              <w:tab w:val="right" w:leader="dot" w:pos="9120"/>
            </w:tabs>
            <w:spacing w:before="32"/>
          </w:pPr>
          <w:r>
            <w:fldChar w:fldCharType="begin"/>
          </w:r>
          <w:r>
            <w:instrText xml:space="preserve">TOC \o "1-2" \h \z \u </w:instrText>
          </w:r>
          <w:r>
            <w:fldChar w:fldCharType="separate"/>
          </w:r>
          <w:hyperlink w:anchor="_bookmark0" w:history="1">
            <w:r>
              <w:t>Introduction</w:t>
            </w:r>
            <w:r>
              <w:tab/>
              <w:t>3</w:t>
            </w:r>
          </w:hyperlink>
        </w:p>
        <w:p w14:paraId="5484D67E" w14:textId="77777777" w:rsidR="00385398" w:rsidRDefault="000520ED">
          <w:pPr>
            <w:pStyle w:val="TOC1"/>
            <w:tabs>
              <w:tab w:val="right" w:leader="dot" w:pos="9120"/>
            </w:tabs>
          </w:pPr>
          <w:hyperlink w:anchor="_bookmark1" w:history="1">
            <w:r w:rsidR="001124E9">
              <w:t>Results</w:t>
            </w:r>
            <w:r w:rsidR="001124E9">
              <w:tab/>
              <w:t>3</w:t>
            </w:r>
          </w:hyperlink>
        </w:p>
        <w:p w14:paraId="07258B86" w14:textId="77777777" w:rsidR="00385398" w:rsidRDefault="000520ED">
          <w:pPr>
            <w:pStyle w:val="TOC2"/>
            <w:tabs>
              <w:tab w:val="right" w:leader="dot" w:pos="9120"/>
            </w:tabs>
          </w:pPr>
          <w:hyperlink w:anchor="_bookmark2" w:history="1">
            <w:r w:rsidR="001124E9">
              <w:t>All</w:t>
            </w:r>
            <w:r w:rsidR="001124E9">
              <w:rPr>
                <w:spacing w:val="-1"/>
              </w:rPr>
              <w:t xml:space="preserve"> </w:t>
            </w:r>
            <w:r w:rsidR="001124E9">
              <w:t>CMS-listed</w:t>
            </w:r>
            <w:r w:rsidR="001124E9">
              <w:rPr>
                <w:spacing w:val="-4"/>
              </w:rPr>
              <w:t xml:space="preserve"> </w:t>
            </w:r>
            <w:r w:rsidR="001124E9">
              <w:t>species</w:t>
            </w:r>
            <w:r w:rsidR="001124E9">
              <w:tab/>
              <w:t>3</w:t>
            </w:r>
          </w:hyperlink>
        </w:p>
        <w:p w14:paraId="46664ECC" w14:textId="77777777" w:rsidR="00385398" w:rsidRDefault="000520ED">
          <w:pPr>
            <w:pStyle w:val="TOC2"/>
            <w:tabs>
              <w:tab w:val="right" w:leader="dot" w:pos="9120"/>
            </w:tabs>
            <w:spacing w:before="123"/>
          </w:pPr>
          <w:hyperlink w:anchor="_bookmark3" w:history="1">
            <w:r w:rsidR="001124E9">
              <w:t>Appendix</w:t>
            </w:r>
            <w:r w:rsidR="001124E9">
              <w:rPr>
                <w:spacing w:val="-1"/>
              </w:rPr>
              <w:t xml:space="preserve"> </w:t>
            </w:r>
            <w:r w:rsidR="001124E9">
              <w:t>I-listed</w:t>
            </w:r>
            <w:r w:rsidR="001124E9">
              <w:rPr>
                <w:spacing w:val="-1"/>
              </w:rPr>
              <w:t xml:space="preserve"> </w:t>
            </w:r>
            <w:r w:rsidR="001124E9">
              <w:t>species</w:t>
            </w:r>
            <w:r w:rsidR="001124E9">
              <w:tab/>
              <w:t>4</w:t>
            </w:r>
          </w:hyperlink>
        </w:p>
        <w:p w14:paraId="5DE9CE03" w14:textId="77777777" w:rsidR="00385398" w:rsidRDefault="000520ED">
          <w:pPr>
            <w:pStyle w:val="TOC2"/>
            <w:tabs>
              <w:tab w:val="right" w:leader="dot" w:pos="9120"/>
            </w:tabs>
          </w:pPr>
          <w:hyperlink w:anchor="_bookmark4" w:history="1">
            <w:r w:rsidR="001124E9">
              <w:t>CMS-listed species</w:t>
            </w:r>
            <w:r w:rsidR="001124E9">
              <w:rPr>
                <w:spacing w:val="-4"/>
              </w:rPr>
              <w:t xml:space="preserve"> </w:t>
            </w:r>
            <w:r w:rsidR="001124E9">
              <w:t>by</w:t>
            </w:r>
            <w:r w:rsidR="001124E9">
              <w:rPr>
                <w:spacing w:val="-2"/>
              </w:rPr>
              <w:t xml:space="preserve"> </w:t>
            </w:r>
            <w:r w:rsidR="001124E9">
              <w:t>class</w:t>
            </w:r>
            <w:r w:rsidR="001124E9">
              <w:tab/>
              <w:t>6</w:t>
            </w:r>
          </w:hyperlink>
        </w:p>
        <w:p w14:paraId="6D912420" w14:textId="77777777" w:rsidR="00385398" w:rsidRDefault="000520ED">
          <w:pPr>
            <w:pStyle w:val="TOC2"/>
            <w:tabs>
              <w:tab w:val="right" w:leader="dot" w:pos="9120"/>
            </w:tabs>
            <w:spacing w:before="123"/>
          </w:pPr>
          <w:hyperlink w:anchor="_bookmark5" w:history="1">
            <w:r w:rsidR="001124E9">
              <w:t>Taxonomic</w:t>
            </w:r>
            <w:r w:rsidR="001124E9">
              <w:rPr>
                <w:spacing w:val="-1"/>
              </w:rPr>
              <w:t xml:space="preserve"> </w:t>
            </w:r>
            <w:r w:rsidR="001124E9">
              <w:t>coverage</w:t>
            </w:r>
            <w:r w:rsidR="001124E9">
              <w:tab/>
              <w:t>7</w:t>
            </w:r>
          </w:hyperlink>
        </w:p>
        <w:p w14:paraId="7423D410" w14:textId="77777777" w:rsidR="00385398" w:rsidRDefault="000520ED">
          <w:pPr>
            <w:pStyle w:val="TOC1"/>
            <w:tabs>
              <w:tab w:val="right" w:leader="dot" w:pos="9120"/>
            </w:tabs>
          </w:pPr>
          <w:hyperlink w:anchor="_bookmark6" w:history="1">
            <w:r w:rsidR="001124E9">
              <w:t>Conclusions</w:t>
            </w:r>
            <w:r w:rsidR="001124E9">
              <w:rPr>
                <w:spacing w:val="-4"/>
              </w:rPr>
              <w:t xml:space="preserve"> </w:t>
            </w:r>
            <w:r w:rsidR="001124E9">
              <w:t>and</w:t>
            </w:r>
            <w:r w:rsidR="001124E9">
              <w:rPr>
                <w:spacing w:val="-1"/>
              </w:rPr>
              <w:t xml:space="preserve"> </w:t>
            </w:r>
            <w:r w:rsidR="001124E9">
              <w:t>caveats</w:t>
            </w:r>
            <w:r w:rsidR="001124E9">
              <w:tab/>
              <w:t>8</w:t>
            </w:r>
          </w:hyperlink>
        </w:p>
        <w:p w14:paraId="1D8B4E25" w14:textId="77777777" w:rsidR="00385398" w:rsidRDefault="000520ED">
          <w:pPr>
            <w:pStyle w:val="TOC1"/>
            <w:tabs>
              <w:tab w:val="right" w:leader="dot" w:pos="9120"/>
            </w:tabs>
            <w:spacing w:before="123"/>
          </w:pPr>
          <w:hyperlink w:anchor="_bookmark7" w:history="1">
            <w:r w:rsidR="001124E9">
              <w:t>Attachments</w:t>
            </w:r>
            <w:r w:rsidR="001124E9">
              <w:tab/>
              <w:t>8</w:t>
            </w:r>
          </w:hyperlink>
        </w:p>
        <w:p w14:paraId="04419D50" w14:textId="77777777" w:rsidR="00385398" w:rsidRDefault="000520ED">
          <w:pPr>
            <w:pStyle w:val="TOC1"/>
            <w:tabs>
              <w:tab w:val="right" w:leader="dot" w:pos="9120"/>
            </w:tabs>
          </w:pPr>
          <w:hyperlink w:anchor="_bookmark8" w:history="1">
            <w:r w:rsidR="001124E9">
              <w:t>Method</w:t>
            </w:r>
            <w:r w:rsidR="001124E9">
              <w:tab/>
              <w:t>9</w:t>
            </w:r>
          </w:hyperlink>
        </w:p>
        <w:p w14:paraId="643CBE8E" w14:textId="77777777" w:rsidR="00385398" w:rsidRDefault="000520ED">
          <w:pPr>
            <w:pStyle w:val="TOC2"/>
            <w:tabs>
              <w:tab w:val="right" w:leader="dot" w:pos="9120"/>
            </w:tabs>
          </w:pPr>
          <w:hyperlink w:anchor="_bookmark9" w:history="1">
            <w:r w:rsidR="001124E9">
              <w:t>Data</w:t>
            </w:r>
            <w:r w:rsidR="001124E9">
              <w:rPr>
                <w:spacing w:val="-2"/>
              </w:rPr>
              <w:t xml:space="preserve"> </w:t>
            </w:r>
            <w:r w:rsidR="001124E9">
              <w:t>collection</w:t>
            </w:r>
            <w:r w:rsidR="001124E9">
              <w:tab/>
              <w:t>9</w:t>
            </w:r>
          </w:hyperlink>
        </w:p>
        <w:p w14:paraId="09674C25" w14:textId="77777777" w:rsidR="00385398" w:rsidRDefault="000520ED">
          <w:pPr>
            <w:pStyle w:val="TOC2"/>
            <w:tabs>
              <w:tab w:val="right" w:leader="dot" w:pos="9120"/>
            </w:tabs>
            <w:spacing w:before="123"/>
          </w:pPr>
          <w:hyperlink w:anchor="_bookmark10" w:history="1">
            <w:r w:rsidR="001124E9">
              <w:t>Calculation</w:t>
            </w:r>
            <w:r w:rsidR="001124E9">
              <w:rPr>
                <w:spacing w:val="-4"/>
              </w:rPr>
              <w:t xml:space="preserve"> </w:t>
            </w:r>
            <w:r w:rsidR="001124E9">
              <w:t>of indices</w:t>
            </w:r>
            <w:r w:rsidR="001124E9">
              <w:tab/>
              <w:t>9</w:t>
            </w:r>
          </w:hyperlink>
        </w:p>
        <w:p w14:paraId="5AE0D2E6" w14:textId="77777777" w:rsidR="00385398" w:rsidRDefault="000520ED">
          <w:pPr>
            <w:pStyle w:val="TOC2"/>
            <w:tabs>
              <w:tab w:val="right" w:leader="dot" w:pos="9120"/>
            </w:tabs>
            <w:spacing w:before="121"/>
          </w:pPr>
          <w:hyperlink w:anchor="_bookmark11" w:history="1">
            <w:r w:rsidR="001124E9">
              <w:t>Assessing</w:t>
            </w:r>
            <w:r w:rsidR="001124E9">
              <w:rPr>
                <w:spacing w:val="-2"/>
              </w:rPr>
              <w:t xml:space="preserve"> </w:t>
            </w:r>
            <w:r w:rsidR="001124E9">
              <w:t>species</w:t>
            </w:r>
            <w:r w:rsidR="001124E9">
              <w:rPr>
                <w:spacing w:val="1"/>
              </w:rPr>
              <w:t xml:space="preserve"> </w:t>
            </w:r>
            <w:r w:rsidR="001124E9">
              <w:t>representation</w:t>
            </w:r>
            <w:r w:rsidR="001124E9">
              <w:tab/>
              <w:t>9</w:t>
            </w:r>
          </w:hyperlink>
        </w:p>
        <w:p w14:paraId="7E07A8E1" w14:textId="77777777" w:rsidR="00385398" w:rsidRDefault="000520ED">
          <w:pPr>
            <w:pStyle w:val="TOC1"/>
            <w:tabs>
              <w:tab w:val="right" w:leader="dot" w:pos="9121"/>
            </w:tabs>
            <w:spacing w:before="122"/>
          </w:pPr>
          <w:hyperlink w:anchor="_bookmark12" w:history="1">
            <w:r w:rsidR="001124E9">
              <w:t>Bibliography</w:t>
            </w:r>
            <w:r w:rsidR="001124E9">
              <w:tab/>
              <w:t>10</w:t>
            </w:r>
          </w:hyperlink>
        </w:p>
        <w:p w14:paraId="06E6AC17" w14:textId="77777777" w:rsidR="00385398" w:rsidRDefault="000520ED">
          <w:pPr>
            <w:pStyle w:val="TOC1"/>
            <w:tabs>
              <w:tab w:val="right" w:leader="dot" w:pos="9121"/>
            </w:tabs>
            <w:spacing w:before="121"/>
          </w:pPr>
          <w:hyperlink w:anchor="_bookmark13" w:history="1">
            <w:r w:rsidR="001124E9">
              <w:t>Appendix</w:t>
            </w:r>
            <w:r w:rsidR="001124E9">
              <w:tab/>
              <w:t>11</w:t>
            </w:r>
          </w:hyperlink>
        </w:p>
        <w:p w14:paraId="5A6494A4" w14:textId="77777777" w:rsidR="00385398" w:rsidRDefault="001124E9">
          <w:r>
            <w:fldChar w:fldCharType="end"/>
          </w:r>
        </w:p>
      </w:sdtContent>
    </w:sdt>
    <w:p w14:paraId="5FA750CF" w14:textId="77777777" w:rsidR="00385398" w:rsidRDefault="00385398">
      <w:pPr>
        <w:sectPr w:rsidR="00385398" w:rsidSect="000520ED">
          <w:footerReference w:type="default" r:id="rId13"/>
          <w:pgSz w:w="11910" w:h="16840"/>
          <w:pgMar w:top="1134" w:right="1134" w:bottom="1134" w:left="1134" w:header="0" w:footer="1000" w:gutter="0"/>
          <w:pgNumType w:start="2"/>
          <w:cols w:space="720"/>
          <w:docGrid w:linePitch="299"/>
        </w:sectPr>
      </w:pPr>
    </w:p>
    <w:p w14:paraId="30D4115B" w14:textId="77777777" w:rsidR="00385398" w:rsidRDefault="001124E9">
      <w:pPr>
        <w:pStyle w:val="Heading1"/>
      </w:pPr>
      <w:bookmarkStart w:id="2" w:name="_bookmark0"/>
      <w:bookmarkEnd w:id="2"/>
      <w:r>
        <w:rPr>
          <w:color w:val="2E5395"/>
        </w:rPr>
        <w:lastRenderedPageBreak/>
        <w:t>Introduction</w:t>
      </w:r>
    </w:p>
    <w:p w14:paraId="52AAA913" w14:textId="77777777" w:rsidR="00385398" w:rsidRDefault="001124E9">
      <w:pPr>
        <w:pStyle w:val="BodyText"/>
        <w:spacing w:before="32" w:line="276" w:lineRule="auto"/>
        <w:ind w:left="100" w:right="431"/>
        <w:jc w:val="both"/>
      </w:pPr>
      <w:r>
        <w:t>The Living Planet Index (</w:t>
      </w:r>
      <w:proofErr w:type="spellStart"/>
      <w:r>
        <w:t>Loh</w:t>
      </w:r>
      <w:proofErr w:type="spellEnd"/>
      <w:r>
        <w:t xml:space="preserve"> et al. 2005, Collen et al. 2009, McRae et al. 2017), one in the suite of global species indicators used to track progress towards the Aichi Biodiversity Targets (SCBD 2010), monitors the average change in abundance of vertebrate species over time. The underlying database (Living</w:t>
      </w:r>
      <w:r>
        <w:rPr>
          <w:spacing w:val="-7"/>
        </w:rPr>
        <w:t xml:space="preserve"> </w:t>
      </w:r>
      <w:r>
        <w:t>Planet</w:t>
      </w:r>
      <w:r>
        <w:rPr>
          <w:spacing w:val="-4"/>
        </w:rPr>
        <w:t xml:space="preserve"> </w:t>
      </w:r>
      <w:r>
        <w:t>Database,</w:t>
      </w:r>
      <w:r>
        <w:rPr>
          <w:spacing w:val="-3"/>
        </w:rPr>
        <w:t xml:space="preserve"> </w:t>
      </w:r>
      <w:r>
        <w:t>LPD,</w:t>
      </w:r>
      <w:r>
        <w:rPr>
          <w:spacing w:val="-3"/>
        </w:rPr>
        <w:t xml:space="preserve"> </w:t>
      </w:r>
      <w:r>
        <w:t>(LPD</w:t>
      </w:r>
      <w:r>
        <w:rPr>
          <w:spacing w:val="-1"/>
        </w:rPr>
        <w:t xml:space="preserve"> </w:t>
      </w:r>
      <w:r>
        <w:t>2019))</w:t>
      </w:r>
      <w:r>
        <w:rPr>
          <w:spacing w:val="-5"/>
        </w:rPr>
        <w:t xml:space="preserve"> </w:t>
      </w:r>
      <w:r>
        <w:t>currently</w:t>
      </w:r>
      <w:r>
        <w:rPr>
          <w:spacing w:val="-4"/>
        </w:rPr>
        <w:t xml:space="preserve"> </w:t>
      </w:r>
      <w:r>
        <w:t>contains</w:t>
      </w:r>
      <w:r>
        <w:rPr>
          <w:spacing w:val="-3"/>
        </w:rPr>
        <w:t xml:space="preserve"> </w:t>
      </w:r>
      <w:r>
        <w:t>data</w:t>
      </w:r>
      <w:r>
        <w:rPr>
          <w:spacing w:val="-2"/>
        </w:rPr>
        <w:t xml:space="preserve"> </w:t>
      </w:r>
      <w:r>
        <w:t>on</w:t>
      </w:r>
      <w:r>
        <w:rPr>
          <w:spacing w:val="-6"/>
        </w:rPr>
        <w:t xml:space="preserve"> </w:t>
      </w:r>
      <w:r>
        <w:t>over</w:t>
      </w:r>
      <w:r>
        <w:rPr>
          <w:spacing w:val="-2"/>
        </w:rPr>
        <w:t xml:space="preserve"> </w:t>
      </w:r>
      <w:r>
        <w:t>25,000</w:t>
      </w:r>
      <w:r>
        <w:rPr>
          <w:spacing w:val="-5"/>
        </w:rPr>
        <w:t xml:space="preserve"> </w:t>
      </w:r>
      <w:r>
        <w:t>populations</w:t>
      </w:r>
      <w:r>
        <w:rPr>
          <w:spacing w:val="-5"/>
        </w:rPr>
        <w:t xml:space="preserve"> </w:t>
      </w:r>
      <w:r>
        <w:t>of</w:t>
      </w:r>
      <w:r>
        <w:rPr>
          <w:spacing w:val="-5"/>
        </w:rPr>
        <w:t xml:space="preserve"> </w:t>
      </w:r>
      <w:r>
        <w:t>more than 4,400 species from across the world, collected from a variety of sources. Because additional information is recorded on the ecology of each species population and the geographic location of monitoring,</w:t>
      </w:r>
      <w:r>
        <w:rPr>
          <w:spacing w:val="-6"/>
        </w:rPr>
        <w:t xml:space="preserve"> </w:t>
      </w:r>
      <w:r>
        <w:t>the</w:t>
      </w:r>
      <w:r>
        <w:rPr>
          <w:spacing w:val="-5"/>
        </w:rPr>
        <w:t xml:space="preserve"> </w:t>
      </w:r>
      <w:r>
        <w:t>data</w:t>
      </w:r>
      <w:r>
        <w:rPr>
          <w:spacing w:val="-6"/>
        </w:rPr>
        <w:t xml:space="preserve"> </w:t>
      </w:r>
      <w:r>
        <w:t>can</w:t>
      </w:r>
      <w:r>
        <w:rPr>
          <w:spacing w:val="-6"/>
        </w:rPr>
        <w:t xml:space="preserve"> </w:t>
      </w:r>
      <w:r>
        <w:t>be</w:t>
      </w:r>
      <w:r>
        <w:rPr>
          <w:spacing w:val="-3"/>
        </w:rPr>
        <w:t xml:space="preserve"> </w:t>
      </w:r>
      <w:r>
        <w:t>further</w:t>
      </w:r>
      <w:r>
        <w:rPr>
          <w:spacing w:val="-3"/>
        </w:rPr>
        <w:t xml:space="preserve"> </w:t>
      </w:r>
      <w:r>
        <w:t>divided</w:t>
      </w:r>
      <w:r>
        <w:rPr>
          <w:spacing w:val="-6"/>
        </w:rPr>
        <w:t xml:space="preserve"> </w:t>
      </w:r>
      <w:r>
        <w:t>to</w:t>
      </w:r>
      <w:r>
        <w:rPr>
          <w:spacing w:val="-4"/>
        </w:rPr>
        <w:t xml:space="preserve"> </w:t>
      </w:r>
      <w:r>
        <w:t>show</w:t>
      </w:r>
      <w:r>
        <w:rPr>
          <w:spacing w:val="-5"/>
        </w:rPr>
        <w:t xml:space="preserve"> </w:t>
      </w:r>
      <w:r>
        <w:t>trends</w:t>
      </w:r>
      <w:r>
        <w:rPr>
          <w:spacing w:val="-3"/>
        </w:rPr>
        <w:t xml:space="preserve"> </w:t>
      </w:r>
      <w:r>
        <w:t>in</w:t>
      </w:r>
      <w:r>
        <w:rPr>
          <w:spacing w:val="-7"/>
        </w:rPr>
        <w:t xml:space="preserve"> </w:t>
      </w:r>
      <w:r>
        <w:t>certain</w:t>
      </w:r>
      <w:r>
        <w:rPr>
          <w:spacing w:val="-5"/>
        </w:rPr>
        <w:t xml:space="preserve"> </w:t>
      </w:r>
      <w:r>
        <w:t>subsets</w:t>
      </w:r>
      <w:r>
        <w:rPr>
          <w:spacing w:val="-5"/>
        </w:rPr>
        <w:t xml:space="preserve"> </w:t>
      </w:r>
      <w:r>
        <w:t>of</w:t>
      </w:r>
      <w:r>
        <w:rPr>
          <w:spacing w:val="-6"/>
        </w:rPr>
        <w:t xml:space="preserve"> </w:t>
      </w:r>
      <w:r>
        <w:t>the</w:t>
      </w:r>
      <w:r>
        <w:rPr>
          <w:spacing w:val="-3"/>
        </w:rPr>
        <w:t xml:space="preserve"> </w:t>
      </w:r>
      <w:r>
        <w:t>data,</w:t>
      </w:r>
      <w:r>
        <w:rPr>
          <w:spacing w:val="-6"/>
        </w:rPr>
        <w:t xml:space="preserve"> </w:t>
      </w:r>
      <w:r>
        <w:t>for</w:t>
      </w:r>
      <w:r>
        <w:rPr>
          <w:spacing w:val="-6"/>
        </w:rPr>
        <w:t xml:space="preserve"> </w:t>
      </w:r>
      <w:r>
        <w:t>example species listed on the Convention on the Conservation of Migratory Species of Wild Animals (CMS) Appendices (Convention on the Conservation of Migratory Species of Wild Animals (CMS)</w:t>
      </w:r>
      <w:r>
        <w:rPr>
          <w:spacing w:val="-19"/>
        </w:rPr>
        <w:t xml:space="preserve"> </w:t>
      </w:r>
      <w:r>
        <w:t>2018).</w:t>
      </w:r>
    </w:p>
    <w:p w14:paraId="78250FA5" w14:textId="77777777" w:rsidR="00385398" w:rsidRDefault="00385398">
      <w:pPr>
        <w:pStyle w:val="BodyText"/>
      </w:pPr>
    </w:p>
    <w:p w14:paraId="40D633AA" w14:textId="77777777" w:rsidR="00385398" w:rsidRDefault="00385398">
      <w:pPr>
        <w:pStyle w:val="BodyText"/>
      </w:pPr>
    </w:p>
    <w:p w14:paraId="7488CB02" w14:textId="77777777" w:rsidR="00385398" w:rsidRDefault="001124E9">
      <w:pPr>
        <w:pStyle w:val="Heading1"/>
        <w:spacing w:before="171"/>
      </w:pPr>
      <w:bookmarkStart w:id="3" w:name="_bookmark1"/>
      <w:bookmarkEnd w:id="3"/>
      <w:r>
        <w:rPr>
          <w:color w:val="2E5395"/>
        </w:rPr>
        <w:t>Results</w:t>
      </w:r>
    </w:p>
    <w:p w14:paraId="3EE10C27" w14:textId="77777777" w:rsidR="00385398" w:rsidRDefault="001124E9">
      <w:pPr>
        <w:pStyle w:val="Heading2"/>
        <w:spacing w:before="73"/>
      </w:pPr>
      <w:bookmarkStart w:id="4" w:name="_bookmark2"/>
      <w:bookmarkEnd w:id="4"/>
      <w:r>
        <w:rPr>
          <w:color w:val="2E5395"/>
        </w:rPr>
        <w:t>All CMS-listed species</w:t>
      </w:r>
    </w:p>
    <w:p w14:paraId="5A9C1AE5" w14:textId="77777777" w:rsidR="00385398" w:rsidRDefault="001124E9">
      <w:pPr>
        <w:pStyle w:val="BodyText"/>
        <w:spacing w:before="23" w:line="276" w:lineRule="auto"/>
        <w:ind w:left="100" w:right="433"/>
        <w:jc w:val="both"/>
      </w:pPr>
      <w:r>
        <w:t>From the LPD, we collected abundance information for 3,369 populations of 583 CMS-listed species of fish, birds, mammals and reptiles. These showed an overall average increase of 8% between 1970 and 2015. Because the LPI describes average change, this means that although populations of these monitored</w:t>
      </w:r>
      <w:r>
        <w:rPr>
          <w:spacing w:val="-4"/>
        </w:rPr>
        <w:t xml:space="preserve"> </w:t>
      </w:r>
      <w:r>
        <w:t>species</w:t>
      </w:r>
      <w:r>
        <w:rPr>
          <w:spacing w:val="-5"/>
        </w:rPr>
        <w:t xml:space="preserve"> </w:t>
      </w:r>
      <w:r>
        <w:t>are,</w:t>
      </w:r>
      <w:r>
        <w:rPr>
          <w:spacing w:val="-8"/>
        </w:rPr>
        <w:t xml:space="preserve"> </w:t>
      </w:r>
      <w:r>
        <w:t>on</w:t>
      </w:r>
      <w:r>
        <w:rPr>
          <w:spacing w:val="-6"/>
        </w:rPr>
        <w:t xml:space="preserve"> </w:t>
      </w:r>
      <w:r>
        <w:t>average,</w:t>
      </w:r>
      <w:r>
        <w:rPr>
          <w:spacing w:val="-5"/>
        </w:rPr>
        <w:t xml:space="preserve"> </w:t>
      </w:r>
      <w:r>
        <w:t>8%</w:t>
      </w:r>
      <w:r>
        <w:rPr>
          <w:spacing w:val="-7"/>
        </w:rPr>
        <w:t xml:space="preserve"> </w:t>
      </w:r>
      <w:r>
        <w:t>more</w:t>
      </w:r>
      <w:r>
        <w:rPr>
          <w:spacing w:val="-3"/>
        </w:rPr>
        <w:t xml:space="preserve"> </w:t>
      </w:r>
      <w:r>
        <w:t>abundant</w:t>
      </w:r>
      <w:r>
        <w:rPr>
          <w:spacing w:val="-3"/>
        </w:rPr>
        <w:t xml:space="preserve"> </w:t>
      </w:r>
      <w:r>
        <w:t>in</w:t>
      </w:r>
      <w:r>
        <w:rPr>
          <w:spacing w:val="-7"/>
        </w:rPr>
        <w:t xml:space="preserve"> </w:t>
      </w:r>
      <w:r>
        <w:t>2015</w:t>
      </w:r>
      <w:r>
        <w:rPr>
          <w:spacing w:val="-5"/>
        </w:rPr>
        <w:t xml:space="preserve"> </w:t>
      </w:r>
      <w:r>
        <w:t>compared</w:t>
      </w:r>
      <w:r>
        <w:rPr>
          <w:spacing w:val="-6"/>
        </w:rPr>
        <w:t xml:space="preserve"> </w:t>
      </w:r>
      <w:r>
        <w:t>to</w:t>
      </w:r>
      <w:r>
        <w:rPr>
          <w:spacing w:val="-6"/>
        </w:rPr>
        <w:t xml:space="preserve"> </w:t>
      </w:r>
      <w:r>
        <w:t>1970,</w:t>
      </w:r>
      <w:r>
        <w:rPr>
          <w:spacing w:val="-3"/>
        </w:rPr>
        <w:t xml:space="preserve"> </w:t>
      </w:r>
      <w:r>
        <w:t>some</w:t>
      </w:r>
      <w:r>
        <w:rPr>
          <w:spacing w:val="-5"/>
        </w:rPr>
        <w:t xml:space="preserve"> </w:t>
      </w:r>
      <w:r>
        <w:t>species</w:t>
      </w:r>
      <w:r>
        <w:rPr>
          <w:spacing w:val="-5"/>
        </w:rPr>
        <w:t xml:space="preserve"> </w:t>
      </w:r>
      <w:r>
        <w:t>have increased more or even decreased over the same period. The index represents 50% of all CMS-listed species,</w:t>
      </w:r>
      <w:r>
        <w:rPr>
          <w:spacing w:val="-9"/>
        </w:rPr>
        <w:t xml:space="preserve"> </w:t>
      </w:r>
      <w:r>
        <w:t>with</w:t>
      </w:r>
      <w:r>
        <w:rPr>
          <w:spacing w:val="-6"/>
        </w:rPr>
        <w:t xml:space="preserve"> </w:t>
      </w:r>
      <w:r>
        <w:t>representation</w:t>
      </w:r>
      <w:r>
        <w:rPr>
          <w:spacing w:val="-6"/>
        </w:rPr>
        <w:t xml:space="preserve"> </w:t>
      </w:r>
      <w:r>
        <w:t>for</w:t>
      </w:r>
      <w:r>
        <w:rPr>
          <w:spacing w:val="-7"/>
        </w:rPr>
        <w:t xml:space="preserve"> </w:t>
      </w:r>
      <w:r>
        <w:t>different</w:t>
      </w:r>
      <w:r>
        <w:rPr>
          <w:spacing w:val="-5"/>
        </w:rPr>
        <w:t xml:space="preserve"> </w:t>
      </w:r>
      <w:r>
        <w:t>classes</w:t>
      </w:r>
      <w:r>
        <w:rPr>
          <w:spacing w:val="-5"/>
        </w:rPr>
        <w:t xml:space="preserve"> </w:t>
      </w:r>
      <w:r>
        <w:t>ranging</w:t>
      </w:r>
      <w:r>
        <w:rPr>
          <w:spacing w:val="-6"/>
        </w:rPr>
        <w:t xml:space="preserve"> </w:t>
      </w:r>
      <w:r>
        <w:t>from</w:t>
      </w:r>
      <w:r>
        <w:rPr>
          <w:spacing w:val="-8"/>
        </w:rPr>
        <w:t xml:space="preserve"> </w:t>
      </w:r>
      <w:r>
        <w:t>48%</w:t>
      </w:r>
      <w:r>
        <w:rPr>
          <w:spacing w:val="-5"/>
        </w:rPr>
        <w:t xml:space="preserve"> </w:t>
      </w:r>
      <w:r>
        <w:t>in</w:t>
      </w:r>
      <w:r>
        <w:rPr>
          <w:spacing w:val="-7"/>
        </w:rPr>
        <w:t xml:space="preserve"> </w:t>
      </w:r>
      <w:r>
        <w:t>fish</w:t>
      </w:r>
      <w:r>
        <w:rPr>
          <w:spacing w:val="-8"/>
        </w:rPr>
        <w:t xml:space="preserve"> </w:t>
      </w:r>
      <w:r>
        <w:t>to</w:t>
      </w:r>
      <w:r>
        <w:rPr>
          <w:spacing w:val="-4"/>
        </w:rPr>
        <w:t xml:space="preserve"> </w:t>
      </w:r>
      <w:r>
        <w:t>62%</w:t>
      </w:r>
      <w:r>
        <w:rPr>
          <w:spacing w:val="-5"/>
        </w:rPr>
        <w:t xml:space="preserve"> </w:t>
      </w:r>
      <w:r>
        <w:t>in</w:t>
      </w:r>
      <w:r>
        <w:rPr>
          <w:spacing w:val="-7"/>
        </w:rPr>
        <w:t xml:space="preserve"> </w:t>
      </w:r>
      <w:r>
        <w:t>aquatic</w:t>
      </w:r>
      <w:r>
        <w:rPr>
          <w:spacing w:val="-7"/>
        </w:rPr>
        <w:t xml:space="preserve"> </w:t>
      </w:r>
      <w:r>
        <w:t>mammals and 100% in reptiles (Table</w:t>
      </w:r>
      <w:r>
        <w:rPr>
          <w:spacing w:val="-4"/>
        </w:rPr>
        <w:t xml:space="preserve"> </w:t>
      </w:r>
      <w:r>
        <w:t>1).</w:t>
      </w:r>
    </w:p>
    <w:p w14:paraId="31C09E28" w14:textId="77777777" w:rsidR="00385398" w:rsidRDefault="001124E9">
      <w:pPr>
        <w:pStyle w:val="BodyText"/>
        <w:spacing w:before="161" w:line="276" w:lineRule="auto"/>
        <w:ind w:left="100" w:right="431"/>
        <w:jc w:val="both"/>
      </w:pPr>
      <w:r>
        <w:t>As</w:t>
      </w:r>
      <w:r>
        <w:rPr>
          <w:spacing w:val="-5"/>
        </w:rPr>
        <w:t xml:space="preserve"> </w:t>
      </w:r>
      <w:r>
        <w:t>seen</w:t>
      </w:r>
      <w:r>
        <w:rPr>
          <w:spacing w:val="-3"/>
        </w:rPr>
        <w:t xml:space="preserve"> </w:t>
      </w:r>
      <w:r>
        <w:t>in</w:t>
      </w:r>
      <w:r>
        <w:rPr>
          <w:spacing w:val="-7"/>
        </w:rPr>
        <w:t xml:space="preserve"> </w:t>
      </w:r>
      <w:r>
        <w:t>Figure</w:t>
      </w:r>
      <w:r>
        <w:rPr>
          <w:spacing w:val="-7"/>
        </w:rPr>
        <w:t xml:space="preserve"> </w:t>
      </w:r>
      <w:r>
        <w:t>1,</w:t>
      </w:r>
      <w:r>
        <w:rPr>
          <w:spacing w:val="-6"/>
        </w:rPr>
        <w:t xml:space="preserve"> </w:t>
      </w:r>
      <w:r>
        <w:t>the</w:t>
      </w:r>
      <w:r>
        <w:rPr>
          <w:spacing w:val="-5"/>
        </w:rPr>
        <w:t xml:space="preserve"> </w:t>
      </w:r>
      <w:r>
        <w:t>index</w:t>
      </w:r>
      <w:r>
        <w:rPr>
          <w:spacing w:val="-4"/>
        </w:rPr>
        <w:t xml:space="preserve"> </w:t>
      </w:r>
      <w:r>
        <w:t>is</w:t>
      </w:r>
      <w:r>
        <w:rPr>
          <w:spacing w:val="-6"/>
        </w:rPr>
        <w:t xml:space="preserve"> </w:t>
      </w:r>
      <w:proofErr w:type="gramStart"/>
      <w:r>
        <w:t>fairly</w:t>
      </w:r>
      <w:r>
        <w:rPr>
          <w:spacing w:val="-5"/>
        </w:rPr>
        <w:t xml:space="preserve"> </w:t>
      </w:r>
      <w:r>
        <w:t>stable</w:t>
      </w:r>
      <w:proofErr w:type="gramEnd"/>
      <w:r>
        <w:rPr>
          <w:spacing w:val="-5"/>
        </w:rPr>
        <w:t xml:space="preserve"> </w:t>
      </w:r>
      <w:r>
        <w:t>throughout,</w:t>
      </w:r>
      <w:r>
        <w:rPr>
          <w:spacing w:val="-4"/>
        </w:rPr>
        <w:t xml:space="preserve"> </w:t>
      </w:r>
      <w:r>
        <w:t>showing</w:t>
      </w:r>
      <w:r>
        <w:rPr>
          <w:spacing w:val="-7"/>
        </w:rPr>
        <w:t xml:space="preserve"> </w:t>
      </w:r>
      <w:r>
        <w:t>several</w:t>
      </w:r>
      <w:r>
        <w:rPr>
          <w:spacing w:val="-6"/>
        </w:rPr>
        <w:t xml:space="preserve"> </w:t>
      </w:r>
      <w:r>
        <w:t>periods</w:t>
      </w:r>
      <w:r>
        <w:rPr>
          <w:spacing w:val="-6"/>
        </w:rPr>
        <w:t xml:space="preserve"> </w:t>
      </w:r>
      <w:r>
        <w:t>of</w:t>
      </w:r>
      <w:r>
        <w:rPr>
          <w:spacing w:val="-9"/>
        </w:rPr>
        <w:t xml:space="preserve"> </w:t>
      </w:r>
      <w:r>
        <w:t>oscillating</w:t>
      </w:r>
      <w:r>
        <w:rPr>
          <w:spacing w:val="-6"/>
        </w:rPr>
        <w:t xml:space="preserve"> </w:t>
      </w:r>
      <w:r>
        <w:t>change returning</w:t>
      </w:r>
      <w:r>
        <w:rPr>
          <w:spacing w:val="-5"/>
        </w:rPr>
        <w:t xml:space="preserve"> </w:t>
      </w:r>
      <w:r>
        <w:t>to</w:t>
      </w:r>
      <w:r>
        <w:rPr>
          <w:spacing w:val="-2"/>
        </w:rPr>
        <w:t xml:space="preserve"> </w:t>
      </w:r>
      <w:r>
        <w:t>the</w:t>
      </w:r>
      <w:r>
        <w:rPr>
          <w:spacing w:val="-4"/>
        </w:rPr>
        <w:t xml:space="preserve"> </w:t>
      </w:r>
      <w:r>
        <w:t>baseline.</w:t>
      </w:r>
      <w:r>
        <w:rPr>
          <w:spacing w:val="-3"/>
        </w:rPr>
        <w:t xml:space="preserve"> </w:t>
      </w:r>
      <w:r>
        <w:t>This</w:t>
      </w:r>
      <w:r>
        <w:rPr>
          <w:spacing w:val="-4"/>
        </w:rPr>
        <w:t xml:space="preserve"> </w:t>
      </w:r>
      <w:r>
        <w:t>pattern</w:t>
      </w:r>
      <w:r>
        <w:rPr>
          <w:spacing w:val="-7"/>
        </w:rPr>
        <w:t xml:space="preserve"> </w:t>
      </w:r>
      <w:r>
        <w:t>is</w:t>
      </w:r>
      <w:r>
        <w:rPr>
          <w:spacing w:val="-6"/>
        </w:rPr>
        <w:t xml:space="preserve"> </w:t>
      </w:r>
      <w:r>
        <w:t>very</w:t>
      </w:r>
      <w:r>
        <w:rPr>
          <w:spacing w:val="-3"/>
        </w:rPr>
        <w:t xml:space="preserve"> </w:t>
      </w:r>
      <w:r>
        <w:t>similar</w:t>
      </w:r>
      <w:r>
        <w:rPr>
          <w:spacing w:val="-7"/>
        </w:rPr>
        <w:t xml:space="preserve"> </w:t>
      </w:r>
      <w:r>
        <w:t>to</w:t>
      </w:r>
      <w:r>
        <w:rPr>
          <w:spacing w:val="-2"/>
        </w:rPr>
        <w:t xml:space="preserve"> </w:t>
      </w:r>
      <w:r>
        <w:t>the</w:t>
      </w:r>
      <w:r>
        <w:rPr>
          <w:spacing w:val="-3"/>
        </w:rPr>
        <w:t xml:space="preserve"> </w:t>
      </w:r>
      <w:r>
        <w:t>trend</w:t>
      </w:r>
      <w:r>
        <w:rPr>
          <w:spacing w:val="-5"/>
        </w:rPr>
        <w:t xml:space="preserve"> </w:t>
      </w:r>
      <w:r>
        <w:t>in</w:t>
      </w:r>
      <w:r>
        <w:rPr>
          <w:spacing w:val="-7"/>
        </w:rPr>
        <w:t xml:space="preserve"> </w:t>
      </w:r>
      <w:r>
        <w:t>monitored</w:t>
      </w:r>
      <w:r>
        <w:rPr>
          <w:spacing w:val="-4"/>
        </w:rPr>
        <w:t xml:space="preserve"> </w:t>
      </w:r>
      <w:r>
        <w:t>bird</w:t>
      </w:r>
      <w:r>
        <w:rPr>
          <w:spacing w:val="-5"/>
        </w:rPr>
        <w:t xml:space="preserve"> </w:t>
      </w:r>
      <w:r>
        <w:t>species</w:t>
      </w:r>
      <w:r>
        <w:rPr>
          <w:spacing w:val="-5"/>
        </w:rPr>
        <w:t xml:space="preserve"> </w:t>
      </w:r>
      <w:r>
        <w:t>(Figure</w:t>
      </w:r>
      <w:r>
        <w:rPr>
          <w:spacing w:val="-5"/>
        </w:rPr>
        <w:t xml:space="preserve"> </w:t>
      </w:r>
      <w:r>
        <w:t>4), which dominate the data set, especially those listed on Appendix II (not shown). While bird species make up 79% of the LPI CMS dataset, they are not significantly overrepresented as a proportion compared to the expected 82% listed on the CMS Appendices (Table</w:t>
      </w:r>
      <w:r>
        <w:rPr>
          <w:spacing w:val="-12"/>
        </w:rPr>
        <w:t xml:space="preserve"> </w:t>
      </w:r>
      <w:r>
        <w:t>1).</w:t>
      </w:r>
    </w:p>
    <w:p w14:paraId="45802BA3" w14:textId="77777777" w:rsidR="00385398" w:rsidRDefault="001124E9">
      <w:pPr>
        <w:pStyle w:val="BodyText"/>
        <w:spacing w:before="160" w:line="276" w:lineRule="auto"/>
        <w:ind w:left="100" w:right="433"/>
        <w:jc w:val="both"/>
      </w:pPr>
      <w:r>
        <w:t>The overall trend for CMS-listed species suggests that this set of species has fared better at a global level</w:t>
      </w:r>
      <w:r>
        <w:rPr>
          <w:spacing w:val="-8"/>
        </w:rPr>
        <w:t xml:space="preserve"> </w:t>
      </w:r>
      <w:r>
        <w:t>than</w:t>
      </w:r>
      <w:r>
        <w:rPr>
          <w:spacing w:val="-11"/>
        </w:rPr>
        <w:t xml:space="preserve"> </w:t>
      </w:r>
      <w:r>
        <w:t>other</w:t>
      </w:r>
      <w:r>
        <w:rPr>
          <w:spacing w:val="-8"/>
        </w:rPr>
        <w:t xml:space="preserve"> </w:t>
      </w:r>
      <w:r>
        <w:t>global</w:t>
      </w:r>
      <w:r>
        <w:rPr>
          <w:spacing w:val="-7"/>
        </w:rPr>
        <w:t xml:space="preserve"> </w:t>
      </w:r>
      <w:r>
        <w:t>biodiversity</w:t>
      </w:r>
      <w:r>
        <w:rPr>
          <w:spacing w:val="-7"/>
        </w:rPr>
        <w:t xml:space="preserve"> </w:t>
      </w:r>
      <w:r>
        <w:t>indices</w:t>
      </w:r>
      <w:r>
        <w:rPr>
          <w:spacing w:val="-8"/>
        </w:rPr>
        <w:t xml:space="preserve"> </w:t>
      </w:r>
      <w:r>
        <w:t>would</w:t>
      </w:r>
      <w:r>
        <w:rPr>
          <w:spacing w:val="-8"/>
        </w:rPr>
        <w:t xml:space="preserve"> </w:t>
      </w:r>
      <w:r>
        <w:t>suggest</w:t>
      </w:r>
      <w:r>
        <w:rPr>
          <w:spacing w:val="-7"/>
        </w:rPr>
        <w:t xml:space="preserve"> </w:t>
      </w:r>
      <w:r>
        <w:t>(e.g.</w:t>
      </w:r>
      <w:r>
        <w:rPr>
          <w:spacing w:val="-9"/>
        </w:rPr>
        <w:t xml:space="preserve"> </w:t>
      </w:r>
      <w:r>
        <w:t>Living</w:t>
      </w:r>
      <w:r>
        <w:rPr>
          <w:spacing w:val="-8"/>
        </w:rPr>
        <w:t xml:space="preserve"> </w:t>
      </w:r>
      <w:r>
        <w:t>Planet</w:t>
      </w:r>
      <w:r>
        <w:rPr>
          <w:spacing w:val="-7"/>
        </w:rPr>
        <w:t xml:space="preserve"> </w:t>
      </w:r>
      <w:r>
        <w:t>Index</w:t>
      </w:r>
      <w:r>
        <w:rPr>
          <w:spacing w:val="-8"/>
        </w:rPr>
        <w:t xml:space="preserve"> </w:t>
      </w:r>
      <w:r>
        <w:t>2018,</w:t>
      </w:r>
      <w:r>
        <w:rPr>
          <w:spacing w:val="-8"/>
        </w:rPr>
        <w:t xml:space="preserve"> </w:t>
      </w:r>
      <w:r>
        <w:t>(WWF</w:t>
      </w:r>
      <w:r>
        <w:rPr>
          <w:spacing w:val="-9"/>
        </w:rPr>
        <w:t xml:space="preserve"> </w:t>
      </w:r>
      <w:r>
        <w:t>2018)). However,</w:t>
      </w:r>
      <w:r>
        <w:rPr>
          <w:spacing w:val="-2"/>
        </w:rPr>
        <w:t xml:space="preserve"> </w:t>
      </w:r>
      <w:r>
        <w:t>the</w:t>
      </w:r>
      <w:r>
        <w:rPr>
          <w:spacing w:val="-3"/>
        </w:rPr>
        <w:t xml:space="preserve"> </w:t>
      </w:r>
      <w:r>
        <w:t>overall</w:t>
      </w:r>
      <w:r>
        <w:rPr>
          <w:spacing w:val="-5"/>
        </w:rPr>
        <w:t xml:space="preserve"> </w:t>
      </w:r>
      <w:r>
        <w:t>index</w:t>
      </w:r>
      <w:r>
        <w:rPr>
          <w:spacing w:val="-5"/>
        </w:rPr>
        <w:t xml:space="preserve"> </w:t>
      </w:r>
      <w:r>
        <w:t>masks</w:t>
      </w:r>
      <w:r>
        <w:rPr>
          <w:spacing w:val="-4"/>
        </w:rPr>
        <w:t xml:space="preserve"> </w:t>
      </w:r>
      <w:r>
        <w:t>differences</w:t>
      </w:r>
      <w:r>
        <w:rPr>
          <w:spacing w:val="-3"/>
        </w:rPr>
        <w:t xml:space="preserve"> </w:t>
      </w:r>
      <w:r>
        <w:t>in</w:t>
      </w:r>
      <w:r>
        <w:rPr>
          <w:spacing w:val="-2"/>
        </w:rPr>
        <w:t xml:space="preserve"> </w:t>
      </w:r>
      <w:r>
        <w:t>different</w:t>
      </w:r>
      <w:r>
        <w:rPr>
          <w:spacing w:val="-1"/>
        </w:rPr>
        <w:t xml:space="preserve"> </w:t>
      </w:r>
      <w:r>
        <w:t>subsets</w:t>
      </w:r>
      <w:r>
        <w:rPr>
          <w:spacing w:val="-4"/>
        </w:rPr>
        <w:t xml:space="preserve"> </w:t>
      </w:r>
      <w:r>
        <w:t>of</w:t>
      </w:r>
      <w:r>
        <w:rPr>
          <w:spacing w:val="-4"/>
        </w:rPr>
        <w:t xml:space="preserve"> </w:t>
      </w:r>
      <w:r>
        <w:t>the</w:t>
      </w:r>
      <w:r>
        <w:rPr>
          <w:spacing w:val="-3"/>
        </w:rPr>
        <w:t xml:space="preserve"> </w:t>
      </w:r>
      <w:r>
        <w:t>underlying</w:t>
      </w:r>
      <w:r>
        <w:rPr>
          <w:spacing w:val="-3"/>
        </w:rPr>
        <w:t xml:space="preserve"> </w:t>
      </w:r>
      <w:r>
        <w:t>data,</w:t>
      </w:r>
      <w:r>
        <w:rPr>
          <w:spacing w:val="-1"/>
        </w:rPr>
        <w:t xml:space="preserve"> </w:t>
      </w:r>
      <w:r>
        <w:t>for</w:t>
      </w:r>
      <w:r>
        <w:rPr>
          <w:spacing w:val="-5"/>
        </w:rPr>
        <w:t xml:space="preserve"> </w:t>
      </w:r>
      <w:r>
        <w:t>example different appendices and taxonomic groups, which will be shown</w:t>
      </w:r>
      <w:r>
        <w:rPr>
          <w:spacing w:val="-11"/>
        </w:rPr>
        <w:t xml:space="preserve"> </w:t>
      </w:r>
      <w:r>
        <w:t>below.</w:t>
      </w:r>
    </w:p>
    <w:p w14:paraId="6116F483" w14:textId="77777777" w:rsidR="00385398" w:rsidRDefault="00385398">
      <w:pPr>
        <w:spacing w:line="276" w:lineRule="auto"/>
        <w:jc w:val="both"/>
        <w:sectPr w:rsidR="00385398" w:rsidSect="000520ED">
          <w:pgSz w:w="11910" w:h="16840"/>
          <w:pgMar w:top="1134" w:right="1134" w:bottom="1134" w:left="1134" w:header="0" w:footer="1000" w:gutter="0"/>
          <w:cols w:space="720"/>
          <w:docGrid w:linePitch="299"/>
        </w:sectPr>
      </w:pPr>
    </w:p>
    <w:p w14:paraId="48AF3FCC" w14:textId="77777777" w:rsidR="00385398" w:rsidRDefault="001124E9">
      <w:pPr>
        <w:pStyle w:val="BodyText"/>
        <w:ind w:left="720"/>
        <w:rPr>
          <w:sz w:val="20"/>
        </w:rPr>
      </w:pPr>
      <w:r>
        <w:rPr>
          <w:noProof/>
          <w:sz w:val="20"/>
          <w:lang w:bidi="ar-SA"/>
        </w:rPr>
        <w:lastRenderedPageBreak/>
        <w:drawing>
          <wp:inline distT="0" distB="0" distL="0" distR="0" wp14:anchorId="4F5FFB8D" wp14:editId="30421F33">
            <wp:extent cx="4965929" cy="363512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4965929" cy="3635121"/>
                    </a:xfrm>
                    <a:prstGeom prst="rect">
                      <a:avLst/>
                    </a:prstGeom>
                  </pic:spPr>
                </pic:pic>
              </a:graphicData>
            </a:graphic>
          </wp:inline>
        </w:drawing>
      </w:r>
    </w:p>
    <w:p w14:paraId="062F58C5" w14:textId="77777777" w:rsidR="00385398" w:rsidRDefault="00385398">
      <w:pPr>
        <w:pStyle w:val="BodyText"/>
        <w:spacing w:before="6"/>
        <w:rPr>
          <w:sz w:val="20"/>
        </w:rPr>
      </w:pPr>
    </w:p>
    <w:p w14:paraId="616D2101" w14:textId="77777777" w:rsidR="00385398" w:rsidRDefault="001124E9">
      <w:pPr>
        <w:spacing w:before="59"/>
        <w:ind w:left="100" w:right="437"/>
        <w:jc w:val="both"/>
        <w:rPr>
          <w:sz w:val="20"/>
        </w:rPr>
      </w:pPr>
      <w:r>
        <w:rPr>
          <w:b/>
          <w:sz w:val="20"/>
        </w:rPr>
        <w:t>Figure</w:t>
      </w:r>
      <w:r>
        <w:rPr>
          <w:b/>
          <w:spacing w:val="-11"/>
          <w:sz w:val="20"/>
        </w:rPr>
        <w:t xml:space="preserve"> </w:t>
      </w:r>
      <w:r>
        <w:rPr>
          <w:b/>
          <w:sz w:val="20"/>
        </w:rPr>
        <w:t>1</w:t>
      </w:r>
      <w:r>
        <w:rPr>
          <w:sz w:val="20"/>
        </w:rPr>
        <w:t>.</w:t>
      </w:r>
      <w:r>
        <w:rPr>
          <w:spacing w:val="-12"/>
          <w:sz w:val="20"/>
        </w:rPr>
        <w:t xml:space="preserve"> </w:t>
      </w:r>
      <w:r>
        <w:rPr>
          <w:sz w:val="20"/>
        </w:rPr>
        <w:t>Average</w:t>
      </w:r>
      <w:r>
        <w:rPr>
          <w:spacing w:val="-12"/>
          <w:sz w:val="20"/>
        </w:rPr>
        <w:t xml:space="preserve"> </w:t>
      </w:r>
      <w:r>
        <w:rPr>
          <w:sz w:val="20"/>
        </w:rPr>
        <w:t>abundance</w:t>
      </w:r>
      <w:r>
        <w:rPr>
          <w:spacing w:val="-12"/>
          <w:sz w:val="20"/>
        </w:rPr>
        <w:t xml:space="preserve"> </w:t>
      </w:r>
      <w:proofErr w:type="gramStart"/>
      <w:r>
        <w:rPr>
          <w:sz w:val="20"/>
        </w:rPr>
        <w:t>change</w:t>
      </w:r>
      <w:proofErr w:type="gramEnd"/>
      <w:r>
        <w:rPr>
          <w:spacing w:val="-10"/>
          <w:sz w:val="20"/>
        </w:rPr>
        <w:t xml:space="preserve"> </w:t>
      </w:r>
      <w:r>
        <w:rPr>
          <w:sz w:val="20"/>
        </w:rPr>
        <w:t>of</w:t>
      </w:r>
      <w:r>
        <w:rPr>
          <w:spacing w:val="-12"/>
          <w:sz w:val="20"/>
        </w:rPr>
        <w:t xml:space="preserve"> </w:t>
      </w:r>
      <w:r>
        <w:rPr>
          <w:sz w:val="20"/>
        </w:rPr>
        <w:t>8%</w:t>
      </w:r>
      <w:r>
        <w:rPr>
          <w:spacing w:val="-12"/>
          <w:sz w:val="20"/>
        </w:rPr>
        <w:t xml:space="preserve"> </w:t>
      </w:r>
      <w:r>
        <w:rPr>
          <w:sz w:val="20"/>
        </w:rPr>
        <w:t>between</w:t>
      </w:r>
      <w:r>
        <w:rPr>
          <w:spacing w:val="-11"/>
          <w:sz w:val="20"/>
        </w:rPr>
        <w:t xml:space="preserve"> </w:t>
      </w:r>
      <w:r>
        <w:rPr>
          <w:sz w:val="20"/>
        </w:rPr>
        <w:t>1970</w:t>
      </w:r>
      <w:r>
        <w:rPr>
          <w:spacing w:val="-12"/>
          <w:sz w:val="20"/>
        </w:rPr>
        <w:t xml:space="preserve"> </w:t>
      </w:r>
      <w:r>
        <w:rPr>
          <w:sz w:val="20"/>
        </w:rPr>
        <w:t>and</w:t>
      </w:r>
      <w:r>
        <w:rPr>
          <w:spacing w:val="-10"/>
          <w:sz w:val="20"/>
        </w:rPr>
        <w:t xml:space="preserve"> </w:t>
      </w:r>
      <w:r>
        <w:rPr>
          <w:sz w:val="20"/>
        </w:rPr>
        <w:t>2015</w:t>
      </w:r>
      <w:r>
        <w:rPr>
          <w:spacing w:val="-11"/>
          <w:sz w:val="20"/>
        </w:rPr>
        <w:t xml:space="preserve"> </w:t>
      </w:r>
      <w:r>
        <w:rPr>
          <w:sz w:val="20"/>
        </w:rPr>
        <w:t>of</w:t>
      </w:r>
      <w:r>
        <w:rPr>
          <w:spacing w:val="-12"/>
          <w:sz w:val="20"/>
        </w:rPr>
        <w:t xml:space="preserve"> </w:t>
      </w:r>
      <w:r>
        <w:rPr>
          <w:sz w:val="20"/>
        </w:rPr>
        <w:t>3,369</w:t>
      </w:r>
      <w:r>
        <w:rPr>
          <w:spacing w:val="-11"/>
          <w:sz w:val="20"/>
        </w:rPr>
        <w:t xml:space="preserve"> </w:t>
      </w:r>
      <w:r>
        <w:rPr>
          <w:sz w:val="20"/>
        </w:rPr>
        <w:t>monitored</w:t>
      </w:r>
      <w:r>
        <w:rPr>
          <w:spacing w:val="-10"/>
          <w:sz w:val="20"/>
        </w:rPr>
        <w:t xml:space="preserve"> </w:t>
      </w:r>
      <w:r>
        <w:rPr>
          <w:sz w:val="20"/>
        </w:rPr>
        <w:t>populations</w:t>
      </w:r>
      <w:r>
        <w:rPr>
          <w:spacing w:val="-10"/>
          <w:sz w:val="20"/>
        </w:rPr>
        <w:t xml:space="preserve"> </w:t>
      </w:r>
      <w:r>
        <w:rPr>
          <w:sz w:val="20"/>
        </w:rPr>
        <w:t>of</w:t>
      </w:r>
      <w:r>
        <w:rPr>
          <w:spacing w:val="-10"/>
          <w:sz w:val="20"/>
        </w:rPr>
        <w:t xml:space="preserve"> </w:t>
      </w:r>
      <w:r>
        <w:rPr>
          <w:sz w:val="20"/>
        </w:rPr>
        <w:t>583</w:t>
      </w:r>
      <w:r>
        <w:rPr>
          <w:spacing w:val="-12"/>
          <w:sz w:val="20"/>
        </w:rPr>
        <w:t xml:space="preserve"> </w:t>
      </w:r>
      <w:r>
        <w:rPr>
          <w:sz w:val="20"/>
        </w:rPr>
        <w:t>CMS- listed species of fishes, birds, mammals, and reptiles monitored globally. The white line shows the index values and the shaded areas represent the statistical uncertainty surrounding the trend (range: -5% to 24%). Please note that there are no amphibian species listed on any CMS</w:t>
      </w:r>
      <w:r>
        <w:rPr>
          <w:spacing w:val="-4"/>
          <w:sz w:val="20"/>
        </w:rPr>
        <w:t xml:space="preserve"> </w:t>
      </w:r>
      <w:r>
        <w:rPr>
          <w:sz w:val="20"/>
        </w:rPr>
        <w:t>Appendix.</w:t>
      </w:r>
    </w:p>
    <w:p w14:paraId="32982058" w14:textId="77777777" w:rsidR="00385398" w:rsidRDefault="00385398">
      <w:pPr>
        <w:pStyle w:val="BodyText"/>
        <w:rPr>
          <w:sz w:val="20"/>
        </w:rPr>
      </w:pPr>
    </w:p>
    <w:p w14:paraId="111DA8E9" w14:textId="77777777" w:rsidR="00385398" w:rsidRDefault="00385398">
      <w:pPr>
        <w:pStyle w:val="BodyText"/>
        <w:spacing w:before="3"/>
        <w:rPr>
          <w:sz w:val="28"/>
        </w:rPr>
      </w:pPr>
    </w:p>
    <w:p w14:paraId="39E5BD6C" w14:textId="77777777" w:rsidR="00385398" w:rsidRDefault="001124E9">
      <w:pPr>
        <w:pStyle w:val="Heading2"/>
      </w:pPr>
      <w:bookmarkStart w:id="5" w:name="_bookmark3"/>
      <w:bookmarkEnd w:id="5"/>
      <w:r>
        <w:rPr>
          <w:color w:val="2E5395"/>
        </w:rPr>
        <w:t>Appendix I-listed species</w:t>
      </w:r>
    </w:p>
    <w:p w14:paraId="3DA0BCB7" w14:textId="77777777" w:rsidR="00385398" w:rsidRDefault="001124E9">
      <w:pPr>
        <w:pStyle w:val="BodyText"/>
        <w:spacing w:before="23" w:line="276" w:lineRule="auto"/>
        <w:ind w:left="100" w:right="433"/>
        <w:jc w:val="both"/>
      </w:pPr>
      <w:r>
        <w:t>A look at the average trend in 111 populations of 30 species of birds, mammals and reptiles listed exclusively on CMS Appendix I reveals an initial steady increase from 1970 until the mid-2000s, followed by a steady decrease (Figure 2). This pattern of increase and decrease is reflected in both aquatic</w:t>
      </w:r>
      <w:r>
        <w:rPr>
          <w:spacing w:val="-4"/>
        </w:rPr>
        <w:t xml:space="preserve"> </w:t>
      </w:r>
      <w:r>
        <w:t>mammals</w:t>
      </w:r>
      <w:r>
        <w:rPr>
          <w:spacing w:val="-6"/>
        </w:rPr>
        <w:t xml:space="preserve"> </w:t>
      </w:r>
      <w:r>
        <w:t>and,</w:t>
      </w:r>
      <w:r>
        <w:rPr>
          <w:spacing w:val="-3"/>
        </w:rPr>
        <w:t xml:space="preserve"> </w:t>
      </w:r>
      <w:r>
        <w:t>to</w:t>
      </w:r>
      <w:r>
        <w:rPr>
          <w:spacing w:val="-2"/>
        </w:rPr>
        <w:t xml:space="preserve"> </w:t>
      </w:r>
      <w:r>
        <w:t>a</w:t>
      </w:r>
      <w:r>
        <w:rPr>
          <w:spacing w:val="-8"/>
        </w:rPr>
        <w:t xml:space="preserve"> </w:t>
      </w:r>
      <w:r>
        <w:t>lesser</w:t>
      </w:r>
      <w:r>
        <w:rPr>
          <w:spacing w:val="-5"/>
        </w:rPr>
        <w:t xml:space="preserve"> </w:t>
      </w:r>
      <w:r>
        <w:t>extent,</w:t>
      </w:r>
      <w:r>
        <w:rPr>
          <w:spacing w:val="-3"/>
        </w:rPr>
        <w:t xml:space="preserve"> </w:t>
      </w:r>
      <w:r>
        <w:t>in</w:t>
      </w:r>
      <w:r>
        <w:rPr>
          <w:spacing w:val="-5"/>
        </w:rPr>
        <w:t xml:space="preserve"> </w:t>
      </w:r>
      <w:r>
        <w:t>birds</w:t>
      </w:r>
      <w:r>
        <w:rPr>
          <w:spacing w:val="-6"/>
        </w:rPr>
        <w:t xml:space="preserve"> </w:t>
      </w:r>
      <w:r>
        <w:t>(not</w:t>
      </w:r>
      <w:r>
        <w:rPr>
          <w:spacing w:val="-4"/>
        </w:rPr>
        <w:t xml:space="preserve"> </w:t>
      </w:r>
      <w:r>
        <w:t>shown).</w:t>
      </w:r>
      <w:r>
        <w:rPr>
          <w:spacing w:val="-3"/>
        </w:rPr>
        <w:t xml:space="preserve"> </w:t>
      </w:r>
      <w:r>
        <w:t>By</w:t>
      </w:r>
      <w:r>
        <w:rPr>
          <w:spacing w:val="-3"/>
        </w:rPr>
        <w:t xml:space="preserve"> </w:t>
      </w:r>
      <w:r>
        <w:t>contrast,</w:t>
      </w:r>
      <w:r>
        <w:rPr>
          <w:spacing w:val="-5"/>
        </w:rPr>
        <w:t xml:space="preserve"> </w:t>
      </w:r>
      <w:r>
        <w:t>terrestrial</w:t>
      </w:r>
      <w:r>
        <w:rPr>
          <w:spacing w:val="-3"/>
        </w:rPr>
        <w:t xml:space="preserve"> </w:t>
      </w:r>
      <w:r>
        <w:t>mammals</w:t>
      </w:r>
      <w:r>
        <w:rPr>
          <w:spacing w:val="-4"/>
        </w:rPr>
        <w:t xml:space="preserve"> </w:t>
      </w:r>
      <w:r>
        <w:t>show a</w:t>
      </w:r>
      <w:r>
        <w:rPr>
          <w:spacing w:val="-12"/>
        </w:rPr>
        <w:t xml:space="preserve"> </w:t>
      </w:r>
      <w:r>
        <w:t>pronounced</w:t>
      </w:r>
      <w:r>
        <w:rPr>
          <w:spacing w:val="-13"/>
        </w:rPr>
        <w:t xml:space="preserve"> </w:t>
      </w:r>
      <w:r>
        <w:t>and</w:t>
      </w:r>
      <w:r>
        <w:rPr>
          <w:spacing w:val="-11"/>
        </w:rPr>
        <w:t xml:space="preserve"> </w:t>
      </w:r>
      <w:r>
        <w:t>steady</w:t>
      </w:r>
      <w:r>
        <w:rPr>
          <w:spacing w:val="-13"/>
        </w:rPr>
        <w:t xml:space="preserve"> </w:t>
      </w:r>
      <w:r>
        <w:t>decline</w:t>
      </w:r>
      <w:r>
        <w:rPr>
          <w:spacing w:val="-13"/>
        </w:rPr>
        <w:t xml:space="preserve"> </w:t>
      </w:r>
      <w:r>
        <w:t>throughout</w:t>
      </w:r>
      <w:r>
        <w:rPr>
          <w:spacing w:val="-10"/>
        </w:rPr>
        <w:t xml:space="preserve"> </w:t>
      </w:r>
      <w:r>
        <w:t>(not</w:t>
      </w:r>
      <w:r>
        <w:rPr>
          <w:spacing w:val="-12"/>
        </w:rPr>
        <w:t xml:space="preserve"> </w:t>
      </w:r>
      <w:r>
        <w:t>shown).</w:t>
      </w:r>
      <w:r>
        <w:rPr>
          <w:spacing w:val="-12"/>
        </w:rPr>
        <w:t xml:space="preserve"> </w:t>
      </w:r>
      <w:r>
        <w:t>The</w:t>
      </w:r>
      <w:r>
        <w:rPr>
          <w:spacing w:val="-10"/>
        </w:rPr>
        <w:t xml:space="preserve"> </w:t>
      </w:r>
      <w:r>
        <w:t>index</w:t>
      </w:r>
      <w:r>
        <w:rPr>
          <w:spacing w:val="-10"/>
        </w:rPr>
        <w:t xml:space="preserve"> </w:t>
      </w:r>
      <w:r>
        <w:t>returns</w:t>
      </w:r>
      <w:r>
        <w:rPr>
          <w:spacing w:val="-13"/>
        </w:rPr>
        <w:t xml:space="preserve"> </w:t>
      </w:r>
      <w:r>
        <w:t>to</w:t>
      </w:r>
      <w:r>
        <w:rPr>
          <w:spacing w:val="-12"/>
        </w:rPr>
        <w:t xml:space="preserve"> </w:t>
      </w:r>
      <w:r>
        <w:t>a</w:t>
      </w:r>
      <w:r>
        <w:rPr>
          <w:spacing w:val="-15"/>
        </w:rPr>
        <w:t xml:space="preserve"> </w:t>
      </w:r>
      <w:r>
        <w:t>value</w:t>
      </w:r>
      <w:r>
        <w:rPr>
          <w:spacing w:val="-12"/>
        </w:rPr>
        <w:t xml:space="preserve"> </w:t>
      </w:r>
      <w:r>
        <w:t>of</w:t>
      </w:r>
      <w:r>
        <w:rPr>
          <w:spacing w:val="-13"/>
        </w:rPr>
        <w:t xml:space="preserve"> </w:t>
      </w:r>
      <w:r>
        <w:t>1.05</w:t>
      </w:r>
      <w:r>
        <w:rPr>
          <w:spacing w:val="-13"/>
        </w:rPr>
        <w:t xml:space="preserve"> </w:t>
      </w:r>
      <w:r>
        <w:t>in</w:t>
      </w:r>
      <w:r>
        <w:rPr>
          <w:spacing w:val="-14"/>
        </w:rPr>
        <w:t xml:space="preserve"> </w:t>
      </w:r>
      <w:r>
        <w:t>2015, meaning that abundance is on average 0.5% higher than in 1970. Representation is over 50% for mammals</w:t>
      </w:r>
      <w:r>
        <w:rPr>
          <w:spacing w:val="-3"/>
        </w:rPr>
        <w:t xml:space="preserve"> </w:t>
      </w:r>
      <w:r>
        <w:t>and</w:t>
      </w:r>
      <w:r>
        <w:rPr>
          <w:spacing w:val="-6"/>
        </w:rPr>
        <w:t xml:space="preserve"> </w:t>
      </w:r>
      <w:r>
        <w:t>all</w:t>
      </w:r>
      <w:r>
        <w:rPr>
          <w:spacing w:val="-4"/>
        </w:rPr>
        <w:t xml:space="preserve"> </w:t>
      </w:r>
      <w:r>
        <w:t>species</w:t>
      </w:r>
      <w:r>
        <w:rPr>
          <w:spacing w:val="-5"/>
        </w:rPr>
        <w:t xml:space="preserve"> </w:t>
      </w:r>
      <w:r>
        <w:t>combined,</w:t>
      </w:r>
      <w:r>
        <w:rPr>
          <w:spacing w:val="-6"/>
        </w:rPr>
        <w:t xml:space="preserve"> </w:t>
      </w:r>
      <w:r>
        <w:t>and</w:t>
      </w:r>
      <w:r>
        <w:rPr>
          <w:spacing w:val="-6"/>
        </w:rPr>
        <w:t xml:space="preserve"> </w:t>
      </w:r>
      <w:r>
        <w:t>100%</w:t>
      </w:r>
      <w:r>
        <w:rPr>
          <w:spacing w:val="-3"/>
        </w:rPr>
        <w:t xml:space="preserve"> </w:t>
      </w:r>
      <w:r>
        <w:t>for</w:t>
      </w:r>
      <w:r>
        <w:rPr>
          <w:spacing w:val="-6"/>
        </w:rPr>
        <w:t xml:space="preserve"> </w:t>
      </w:r>
      <w:r>
        <w:t>reptiles</w:t>
      </w:r>
      <w:r>
        <w:rPr>
          <w:spacing w:val="-5"/>
        </w:rPr>
        <w:t xml:space="preserve"> </w:t>
      </w:r>
      <w:r>
        <w:t>(but</w:t>
      </w:r>
      <w:r>
        <w:rPr>
          <w:spacing w:val="-5"/>
        </w:rPr>
        <w:t xml:space="preserve"> </w:t>
      </w:r>
      <w:r>
        <w:t>this</w:t>
      </w:r>
      <w:r>
        <w:rPr>
          <w:spacing w:val="-3"/>
        </w:rPr>
        <w:t xml:space="preserve"> </w:t>
      </w:r>
      <w:r>
        <w:t>includes</w:t>
      </w:r>
      <w:r>
        <w:rPr>
          <w:spacing w:val="-8"/>
        </w:rPr>
        <w:t xml:space="preserve"> </w:t>
      </w:r>
      <w:r>
        <w:t>only</w:t>
      </w:r>
      <w:r>
        <w:rPr>
          <w:spacing w:val="-7"/>
        </w:rPr>
        <w:t xml:space="preserve"> </w:t>
      </w:r>
      <w:r>
        <w:t>1</w:t>
      </w:r>
      <w:r>
        <w:rPr>
          <w:spacing w:val="-3"/>
        </w:rPr>
        <w:t xml:space="preserve"> </w:t>
      </w:r>
      <w:r>
        <w:t>species).</w:t>
      </w:r>
      <w:r>
        <w:rPr>
          <w:spacing w:val="-5"/>
        </w:rPr>
        <w:t xml:space="preserve"> </w:t>
      </w:r>
      <w:r>
        <w:t>There</w:t>
      </w:r>
      <w:r>
        <w:rPr>
          <w:spacing w:val="-5"/>
        </w:rPr>
        <w:t xml:space="preserve"> </w:t>
      </w:r>
      <w:r>
        <w:t>are no data in the LPI for the single species of fish listed on CMS Appendix I (Table</w:t>
      </w:r>
      <w:r>
        <w:rPr>
          <w:spacing w:val="-25"/>
        </w:rPr>
        <w:t xml:space="preserve"> </w:t>
      </w:r>
      <w:r>
        <w:t>1).</w:t>
      </w:r>
    </w:p>
    <w:p w14:paraId="5A748235" w14:textId="77777777" w:rsidR="00385398" w:rsidRDefault="001124E9">
      <w:pPr>
        <w:pStyle w:val="BodyText"/>
        <w:spacing w:before="160" w:line="276" w:lineRule="auto"/>
        <w:ind w:left="100" w:right="433"/>
        <w:jc w:val="both"/>
      </w:pPr>
      <w:r>
        <w:t>However, by focusing on species that are listed on Appendix I only, this excludes species that are also listed on Appendix II. Species listed on both Appendices (as “I/II”) are deemed to be endangered but also require international agreements for their conservation and management or would significantly benefit from the international cooperation that could be achieved by an international agreement. Adding these Appendix I/II-listed 634 populations of 71 species of birds (n=48), fish (n=6), mammals (n=11)</w:t>
      </w:r>
      <w:r>
        <w:rPr>
          <w:spacing w:val="-3"/>
        </w:rPr>
        <w:t xml:space="preserve"> </w:t>
      </w:r>
      <w:r>
        <w:t>and</w:t>
      </w:r>
      <w:r>
        <w:rPr>
          <w:spacing w:val="-3"/>
        </w:rPr>
        <w:t xml:space="preserve"> </w:t>
      </w:r>
      <w:r>
        <w:t>reptiles</w:t>
      </w:r>
      <w:r>
        <w:rPr>
          <w:spacing w:val="-5"/>
        </w:rPr>
        <w:t xml:space="preserve"> </w:t>
      </w:r>
      <w:r>
        <w:t>(n=6)</w:t>
      </w:r>
      <w:r>
        <w:rPr>
          <w:spacing w:val="-2"/>
        </w:rPr>
        <w:t xml:space="preserve"> </w:t>
      </w:r>
      <w:r>
        <w:t>reveals</w:t>
      </w:r>
      <w:r>
        <w:rPr>
          <w:spacing w:val="-5"/>
        </w:rPr>
        <w:t xml:space="preserve"> </w:t>
      </w:r>
      <w:r>
        <w:t>more</w:t>
      </w:r>
      <w:r>
        <w:rPr>
          <w:spacing w:val="-4"/>
        </w:rPr>
        <w:t xml:space="preserve"> </w:t>
      </w:r>
      <w:r>
        <w:t>of</w:t>
      </w:r>
      <w:r>
        <w:rPr>
          <w:spacing w:val="-5"/>
        </w:rPr>
        <w:t xml:space="preserve"> </w:t>
      </w:r>
      <w:r>
        <w:t>an</w:t>
      </w:r>
      <w:r>
        <w:rPr>
          <w:spacing w:val="-5"/>
        </w:rPr>
        <w:t xml:space="preserve"> </w:t>
      </w:r>
      <w:r>
        <w:t>oscillating</w:t>
      </w:r>
      <w:r>
        <w:rPr>
          <w:spacing w:val="-6"/>
        </w:rPr>
        <w:t xml:space="preserve"> </w:t>
      </w:r>
      <w:r>
        <w:t>pattern,</w:t>
      </w:r>
      <w:r>
        <w:rPr>
          <w:spacing w:val="-5"/>
        </w:rPr>
        <w:t xml:space="preserve"> </w:t>
      </w:r>
      <w:r>
        <w:t>which</w:t>
      </w:r>
      <w:r>
        <w:rPr>
          <w:spacing w:val="-3"/>
        </w:rPr>
        <w:t xml:space="preserve"> </w:t>
      </w:r>
      <w:r>
        <w:t>shows</w:t>
      </w:r>
      <w:r>
        <w:rPr>
          <w:spacing w:val="-2"/>
        </w:rPr>
        <w:t xml:space="preserve"> </w:t>
      </w:r>
      <w:r>
        <w:t>less</w:t>
      </w:r>
      <w:r>
        <w:rPr>
          <w:spacing w:val="-7"/>
        </w:rPr>
        <w:t xml:space="preserve"> </w:t>
      </w:r>
      <w:r>
        <w:t>of</w:t>
      </w:r>
      <w:r>
        <w:rPr>
          <w:spacing w:val="-3"/>
        </w:rPr>
        <w:t xml:space="preserve"> </w:t>
      </w:r>
      <w:r>
        <w:t>an</w:t>
      </w:r>
      <w:r>
        <w:rPr>
          <w:spacing w:val="-3"/>
        </w:rPr>
        <w:t xml:space="preserve"> </w:t>
      </w:r>
      <w:r>
        <w:t>initial</w:t>
      </w:r>
      <w:r>
        <w:rPr>
          <w:spacing w:val="-6"/>
        </w:rPr>
        <w:t xml:space="preserve"> </w:t>
      </w:r>
      <w:r>
        <w:t>increase and an overall more negative trend, with species declining by 23% in abundance on average</w:t>
      </w:r>
      <w:r>
        <w:rPr>
          <w:spacing w:val="-35"/>
        </w:rPr>
        <w:t xml:space="preserve"> </w:t>
      </w:r>
      <w:r>
        <w:t>between 1970 and 2015 (Figure</w:t>
      </w:r>
      <w:r>
        <w:rPr>
          <w:spacing w:val="-4"/>
        </w:rPr>
        <w:t xml:space="preserve"> </w:t>
      </w:r>
      <w:r>
        <w:t>3).</w:t>
      </w:r>
    </w:p>
    <w:p w14:paraId="42B42144" w14:textId="77777777" w:rsidR="00385398" w:rsidRDefault="001124E9">
      <w:pPr>
        <w:pStyle w:val="BodyText"/>
        <w:spacing w:before="160" w:line="276" w:lineRule="auto"/>
        <w:ind w:left="100" w:right="435"/>
        <w:jc w:val="both"/>
      </w:pPr>
      <w:r>
        <w:t>Please</w:t>
      </w:r>
      <w:r>
        <w:rPr>
          <w:spacing w:val="-3"/>
        </w:rPr>
        <w:t xml:space="preserve"> </w:t>
      </w:r>
      <w:r>
        <w:t>refer</w:t>
      </w:r>
      <w:r>
        <w:rPr>
          <w:spacing w:val="-4"/>
        </w:rPr>
        <w:t xml:space="preserve"> </w:t>
      </w:r>
      <w:r>
        <w:t>to</w:t>
      </w:r>
      <w:r>
        <w:rPr>
          <w:spacing w:val="-2"/>
        </w:rPr>
        <w:t xml:space="preserve"> </w:t>
      </w:r>
      <w:r>
        <w:t>Figures</w:t>
      </w:r>
      <w:r>
        <w:rPr>
          <w:spacing w:val="-2"/>
        </w:rPr>
        <w:t xml:space="preserve"> </w:t>
      </w:r>
      <w:r>
        <w:t>S1</w:t>
      </w:r>
      <w:r>
        <w:rPr>
          <w:spacing w:val="-3"/>
        </w:rPr>
        <w:t xml:space="preserve"> </w:t>
      </w:r>
      <w:r>
        <w:t>and</w:t>
      </w:r>
      <w:r>
        <w:rPr>
          <w:spacing w:val="-3"/>
        </w:rPr>
        <w:t xml:space="preserve"> </w:t>
      </w:r>
      <w:r>
        <w:t>S2</w:t>
      </w:r>
      <w:r>
        <w:rPr>
          <w:spacing w:val="-3"/>
        </w:rPr>
        <w:t xml:space="preserve"> </w:t>
      </w:r>
      <w:r>
        <w:t>in</w:t>
      </w:r>
      <w:r>
        <w:rPr>
          <w:spacing w:val="-3"/>
        </w:rPr>
        <w:t xml:space="preserve"> </w:t>
      </w:r>
      <w:r>
        <w:t>the</w:t>
      </w:r>
      <w:r>
        <w:rPr>
          <w:spacing w:val="-2"/>
        </w:rPr>
        <w:t xml:space="preserve"> </w:t>
      </w:r>
      <w:r>
        <w:t>Appendix</w:t>
      </w:r>
      <w:r>
        <w:rPr>
          <w:spacing w:val="-3"/>
        </w:rPr>
        <w:t xml:space="preserve"> </w:t>
      </w:r>
      <w:r>
        <w:t>for</w:t>
      </w:r>
      <w:r>
        <w:rPr>
          <w:spacing w:val="-2"/>
        </w:rPr>
        <w:t xml:space="preserve"> </w:t>
      </w:r>
      <w:r>
        <w:t>graphs</w:t>
      </w:r>
      <w:r>
        <w:rPr>
          <w:spacing w:val="-3"/>
        </w:rPr>
        <w:t xml:space="preserve"> </w:t>
      </w:r>
      <w:r>
        <w:t>plotting</w:t>
      </w:r>
      <w:r>
        <w:rPr>
          <w:spacing w:val="-3"/>
        </w:rPr>
        <w:t xml:space="preserve"> </w:t>
      </w:r>
      <w:r>
        <w:t>the</w:t>
      </w:r>
      <w:r>
        <w:rPr>
          <w:spacing w:val="-3"/>
        </w:rPr>
        <w:t xml:space="preserve"> </w:t>
      </w:r>
      <w:r>
        <w:t>Appendix</w:t>
      </w:r>
      <w:r>
        <w:rPr>
          <w:spacing w:val="-2"/>
        </w:rPr>
        <w:t xml:space="preserve"> </w:t>
      </w:r>
      <w:r>
        <w:t>I</w:t>
      </w:r>
      <w:r>
        <w:rPr>
          <w:spacing w:val="-4"/>
        </w:rPr>
        <w:t xml:space="preserve"> </w:t>
      </w:r>
      <w:r>
        <w:t>and</w:t>
      </w:r>
      <w:r>
        <w:rPr>
          <w:spacing w:val="-3"/>
        </w:rPr>
        <w:t xml:space="preserve"> </w:t>
      </w:r>
      <w:r>
        <w:t>the</w:t>
      </w:r>
      <w:r>
        <w:rPr>
          <w:spacing w:val="-2"/>
        </w:rPr>
        <w:t xml:space="preserve"> </w:t>
      </w:r>
      <w:r>
        <w:t>Appendix I &amp; Appendix I/II indices together with the overall CMS</w:t>
      </w:r>
      <w:r>
        <w:rPr>
          <w:spacing w:val="-11"/>
        </w:rPr>
        <w:t xml:space="preserve"> </w:t>
      </w:r>
      <w:r>
        <w:t>index.</w:t>
      </w:r>
    </w:p>
    <w:p w14:paraId="136D0AC4" w14:textId="77777777" w:rsidR="00385398" w:rsidRDefault="00385398">
      <w:pPr>
        <w:spacing w:line="276" w:lineRule="auto"/>
        <w:jc w:val="both"/>
        <w:sectPr w:rsidR="00385398" w:rsidSect="000520ED">
          <w:pgSz w:w="11910" w:h="16840"/>
          <w:pgMar w:top="1134" w:right="1134" w:bottom="1134" w:left="1134" w:header="0" w:footer="1000" w:gutter="0"/>
          <w:cols w:space="720"/>
          <w:docGrid w:linePitch="299"/>
        </w:sectPr>
      </w:pPr>
    </w:p>
    <w:p w14:paraId="5942CB9B" w14:textId="77777777" w:rsidR="00385398" w:rsidRDefault="001124E9">
      <w:pPr>
        <w:pStyle w:val="BodyText"/>
        <w:ind w:left="984"/>
        <w:rPr>
          <w:sz w:val="20"/>
        </w:rPr>
      </w:pPr>
      <w:r>
        <w:rPr>
          <w:noProof/>
          <w:sz w:val="20"/>
          <w:lang w:bidi="ar-SA"/>
        </w:rPr>
        <w:lastRenderedPageBreak/>
        <w:drawing>
          <wp:inline distT="0" distB="0" distL="0" distR="0" wp14:anchorId="73B3AC3C" wp14:editId="4EE3694A">
            <wp:extent cx="4652848" cy="340309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4652848" cy="3403091"/>
                    </a:xfrm>
                    <a:prstGeom prst="rect">
                      <a:avLst/>
                    </a:prstGeom>
                  </pic:spPr>
                </pic:pic>
              </a:graphicData>
            </a:graphic>
          </wp:inline>
        </w:drawing>
      </w:r>
    </w:p>
    <w:p w14:paraId="7289E14E" w14:textId="77777777" w:rsidR="00385398" w:rsidRDefault="00385398">
      <w:pPr>
        <w:pStyle w:val="BodyText"/>
        <w:spacing w:before="8"/>
        <w:rPr>
          <w:sz w:val="17"/>
        </w:rPr>
      </w:pPr>
    </w:p>
    <w:p w14:paraId="2E957209" w14:textId="77777777" w:rsidR="00385398" w:rsidRDefault="001124E9">
      <w:pPr>
        <w:spacing w:before="59"/>
        <w:ind w:left="100" w:right="435"/>
        <w:jc w:val="both"/>
        <w:rPr>
          <w:sz w:val="20"/>
        </w:rPr>
      </w:pPr>
      <w:r>
        <w:rPr>
          <w:b/>
          <w:sz w:val="20"/>
        </w:rPr>
        <w:t>Figure 2</w:t>
      </w:r>
      <w:r>
        <w:rPr>
          <w:sz w:val="20"/>
        </w:rPr>
        <w:t xml:space="preserve">. Average abundance </w:t>
      </w:r>
      <w:proofErr w:type="gramStart"/>
      <w:r>
        <w:rPr>
          <w:sz w:val="20"/>
        </w:rPr>
        <w:t>change</w:t>
      </w:r>
      <w:proofErr w:type="gramEnd"/>
      <w:r>
        <w:rPr>
          <w:sz w:val="20"/>
        </w:rPr>
        <w:t xml:space="preserve"> of 0.5% between 1970 and 2015 in 111 monitored populations of 30 species</w:t>
      </w:r>
      <w:r>
        <w:rPr>
          <w:spacing w:val="-2"/>
          <w:sz w:val="20"/>
        </w:rPr>
        <w:t xml:space="preserve"> </w:t>
      </w:r>
      <w:r>
        <w:rPr>
          <w:sz w:val="20"/>
        </w:rPr>
        <w:t>of</w:t>
      </w:r>
      <w:r>
        <w:rPr>
          <w:spacing w:val="-4"/>
          <w:sz w:val="20"/>
        </w:rPr>
        <w:t xml:space="preserve"> </w:t>
      </w:r>
      <w:r>
        <w:rPr>
          <w:sz w:val="20"/>
        </w:rPr>
        <w:t>birds,</w:t>
      </w:r>
      <w:r>
        <w:rPr>
          <w:spacing w:val="-4"/>
          <w:sz w:val="20"/>
        </w:rPr>
        <w:t xml:space="preserve"> </w:t>
      </w:r>
      <w:r>
        <w:rPr>
          <w:sz w:val="20"/>
        </w:rPr>
        <w:t>mammals</w:t>
      </w:r>
      <w:r>
        <w:rPr>
          <w:spacing w:val="-1"/>
          <w:sz w:val="20"/>
        </w:rPr>
        <w:t xml:space="preserve"> </w:t>
      </w:r>
      <w:r>
        <w:rPr>
          <w:sz w:val="20"/>
        </w:rPr>
        <w:t>and</w:t>
      </w:r>
      <w:r>
        <w:rPr>
          <w:spacing w:val="-1"/>
          <w:sz w:val="20"/>
        </w:rPr>
        <w:t xml:space="preserve"> </w:t>
      </w:r>
      <w:r>
        <w:rPr>
          <w:sz w:val="20"/>
        </w:rPr>
        <w:t>reptiles</w:t>
      </w:r>
      <w:r>
        <w:rPr>
          <w:spacing w:val="-1"/>
          <w:sz w:val="20"/>
        </w:rPr>
        <w:t xml:space="preserve"> </w:t>
      </w:r>
      <w:r>
        <w:rPr>
          <w:sz w:val="20"/>
        </w:rPr>
        <w:t>listed</w:t>
      </w:r>
      <w:r>
        <w:rPr>
          <w:spacing w:val="-4"/>
          <w:sz w:val="20"/>
        </w:rPr>
        <w:t xml:space="preserve"> </w:t>
      </w:r>
      <w:r>
        <w:rPr>
          <w:sz w:val="20"/>
        </w:rPr>
        <w:t>on</w:t>
      </w:r>
      <w:r>
        <w:rPr>
          <w:spacing w:val="-2"/>
          <w:sz w:val="20"/>
        </w:rPr>
        <w:t xml:space="preserve"> </w:t>
      </w:r>
      <w:r>
        <w:rPr>
          <w:sz w:val="20"/>
        </w:rPr>
        <w:t>CMS</w:t>
      </w:r>
      <w:r>
        <w:rPr>
          <w:spacing w:val="-3"/>
          <w:sz w:val="20"/>
        </w:rPr>
        <w:t xml:space="preserve"> </w:t>
      </w:r>
      <w:r>
        <w:rPr>
          <w:sz w:val="20"/>
        </w:rPr>
        <w:t>Appendix</w:t>
      </w:r>
      <w:r>
        <w:rPr>
          <w:spacing w:val="-3"/>
          <w:sz w:val="20"/>
        </w:rPr>
        <w:t xml:space="preserve"> </w:t>
      </w:r>
      <w:r>
        <w:rPr>
          <w:sz w:val="20"/>
        </w:rPr>
        <w:t>I.</w:t>
      </w:r>
      <w:r>
        <w:rPr>
          <w:spacing w:val="-2"/>
          <w:sz w:val="20"/>
        </w:rPr>
        <w:t xml:space="preserve"> </w:t>
      </w:r>
      <w:r>
        <w:rPr>
          <w:sz w:val="20"/>
        </w:rPr>
        <w:t>The</w:t>
      </w:r>
      <w:r>
        <w:rPr>
          <w:spacing w:val="-3"/>
          <w:sz w:val="20"/>
        </w:rPr>
        <w:t xml:space="preserve"> </w:t>
      </w:r>
      <w:r>
        <w:rPr>
          <w:sz w:val="20"/>
        </w:rPr>
        <w:t>white</w:t>
      </w:r>
      <w:r>
        <w:rPr>
          <w:spacing w:val="-3"/>
          <w:sz w:val="20"/>
        </w:rPr>
        <w:t xml:space="preserve"> </w:t>
      </w:r>
      <w:r>
        <w:rPr>
          <w:sz w:val="20"/>
        </w:rPr>
        <w:t>line</w:t>
      </w:r>
      <w:r>
        <w:rPr>
          <w:spacing w:val="-5"/>
          <w:sz w:val="20"/>
        </w:rPr>
        <w:t xml:space="preserve"> </w:t>
      </w:r>
      <w:r>
        <w:rPr>
          <w:sz w:val="20"/>
        </w:rPr>
        <w:t>shows</w:t>
      </w:r>
      <w:r>
        <w:rPr>
          <w:spacing w:val="-2"/>
          <w:sz w:val="20"/>
        </w:rPr>
        <w:t xml:space="preserve"> </w:t>
      </w:r>
      <w:r>
        <w:rPr>
          <w:sz w:val="20"/>
        </w:rPr>
        <w:t>the</w:t>
      </w:r>
      <w:r>
        <w:rPr>
          <w:spacing w:val="-3"/>
          <w:sz w:val="20"/>
        </w:rPr>
        <w:t xml:space="preserve"> </w:t>
      </w:r>
      <w:r>
        <w:rPr>
          <w:sz w:val="20"/>
        </w:rPr>
        <w:t>index</w:t>
      </w:r>
      <w:r>
        <w:rPr>
          <w:spacing w:val="-3"/>
          <w:sz w:val="20"/>
        </w:rPr>
        <w:t xml:space="preserve"> </w:t>
      </w:r>
      <w:r>
        <w:rPr>
          <w:sz w:val="20"/>
        </w:rPr>
        <w:t>values</w:t>
      </w:r>
      <w:r>
        <w:rPr>
          <w:spacing w:val="-4"/>
          <w:sz w:val="20"/>
        </w:rPr>
        <w:t xml:space="preserve"> </w:t>
      </w:r>
      <w:r>
        <w:rPr>
          <w:sz w:val="20"/>
        </w:rPr>
        <w:t>and</w:t>
      </w:r>
      <w:r>
        <w:rPr>
          <w:spacing w:val="-4"/>
          <w:sz w:val="20"/>
        </w:rPr>
        <w:t xml:space="preserve"> </w:t>
      </w:r>
      <w:r>
        <w:rPr>
          <w:sz w:val="20"/>
        </w:rPr>
        <w:t>the shaded areas represent the statistical uncertainty surrounding the trend (range: -41% to 83%). Please note that there was no information in the LPD for the single fish species listed on CMS Appendix</w:t>
      </w:r>
      <w:r>
        <w:rPr>
          <w:spacing w:val="-6"/>
          <w:sz w:val="20"/>
        </w:rPr>
        <w:t xml:space="preserve"> </w:t>
      </w:r>
      <w:r>
        <w:rPr>
          <w:sz w:val="20"/>
        </w:rPr>
        <w:t>I.</w:t>
      </w:r>
    </w:p>
    <w:p w14:paraId="3644911F" w14:textId="77777777" w:rsidR="00385398" w:rsidRDefault="001124E9">
      <w:pPr>
        <w:pStyle w:val="BodyText"/>
        <w:spacing w:before="3"/>
        <w:rPr>
          <w:sz w:val="17"/>
        </w:rPr>
      </w:pPr>
      <w:r>
        <w:rPr>
          <w:noProof/>
          <w:lang w:bidi="ar-SA"/>
        </w:rPr>
        <w:drawing>
          <wp:anchor distT="0" distB="0" distL="0" distR="0" simplePos="0" relativeHeight="251658240" behindDoc="0" locked="0" layoutInCell="1" allowOverlap="1" wp14:anchorId="054B2084" wp14:editId="2E2B1942">
            <wp:simplePos x="0" y="0"/>
            <wp:positionH relativeFrom="page">
              <wp:posOffset>1480093</wp:posOffset>
            </wp:positionH>
            <wp:positionV relativeFrom="paragraph">
              <wp:posOffset>158575</wp:posOffset>
            </wp:positionV>
            <wp:extent cx="4544349" cy="332574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4544349" cy="3325749"/>
                    </a:xfrm>
                    <a:prstGeom prst="rect">
                      <a:avLst/>
                    </a:prstGeom>
                  </pic:spPr>
                </pic:pic>
              </a:graphicData>
            </a:graphic>
          </wp:anchor>
        </w:drawing>
      </w:r>
    </w:p>
    <w:p w14:paraId="7F802188" w14:textId="77777777" w:rsidR="00385398" w:rsidRDefault="00385398">
      <w:pPr>
        <w:pStyle w:val="BodyText"/>
        <w:spacing w:before="11"/>
        <w:rPr>
          <w:sz w:val="28"/>
        </w:rPr>
      </w:pPr>
    </w:p>
    <w:p w14:paraId="71936559" w14:textId="77777777" w:rsidR="00385398" w:rsidRDefault="001124E9">
      <w:pPr>
        <w:ind w:left="100" w:right="435"/>
        <w:jc w:val="both"/>
        <w:rPr>
          <w:sz w:val="20"/>
        </w:rPr>
      </w:pPr>
      <w:r>
        <w:rPr>
          <w:b/>
          <w:sz w:val="20"/>
        </w:rPr>
        <w:t>Figure 3</w:t>
      </w:r>
      <w:r>
        <w:rPr>
          <w:sz w:val="20"/>
        </w:rPr>
        <w:t xml:space="preserve">. Average abundance </w:t>
      </w:r>
      <w:proofErr w:type="gramStart"/>
      <w:r>
        <w:rPr>
          <w:sz w:val="20"/>
        </w:rPr>
        <w:t>change</w:t>
      </w:r>
      <w:proofErr w:type="gramEnd"/>
      <w:r>
        <w:rPr>
          <w:sz w:val="20"/>
        </w:rPr>
        <w:t xml:space="preserve"> of -23% between 1970 and 2015 in 745 monitored populations of 100 species of birds, mammals, fishes and reptiles listed on CMS Appendix I or Appendix I/II. The white line shows the index values and the shaded areas represent the statistical uncertainty surrounding the trend (range: -51% to 20%). Please note that there was no information in the LPD for any of fish species listed on CMS Appendix I.</w:t>
      </w:r>
    </w:p>
    <w:p w14:paraId="3EA40CC8" w14:textId="77777777" w:rsidR="00385398" w:rsidRDefault="00385398">
      <w:pPr>
        <w:jc w:val="both"/>
        <w:rPr>
          <w:sz w:val="20"/>
        </w:rPr>
        <w:sectPr w:rsidR="00385398" w:rsidSect="000520ED">
          <w:pgSz w:w="11910" w:h="16840"/>
          <w:pgMar w:top="1134" w:right="1134" w:bottom="1134" w:left="1134" w:header="0" w:footer="1000" w:gutter="0"/>
          <w:cols w:space="720"/>
          <w:docGrid w:linePitch="299"/>
        </w:sectPr>
      </w:pPr>
    </w:p>
    <w:p w14:paraId="368B1B77" w14:textId="77777777" w:rsidR="00385398" w:rsidRDefault="001124E9">
      <w:pPr>
        <w:pStyle w:val="BodyText"/>
        <w:spacing w:before="41" w:line="276" w:lineRule="auto"/>
        <w:ind w:left="100" w:right="432"/>
        <w:jc w:val="both"/>
      </w:pPr>
      <w:r>
        <w:lastRenderedPageBreak/>
        <w:t>Taken</w:t>
      </w:r>
      <w:r>
        <w:rPr>
          <w:spacing w:val="-16"/>
        </w:rPr>
        <w:t xml:space="preserve"> </w:t>
      </w:r>
      <w:r>
        <w:t>together,</w:t>
      </w:r>
      <w:r>
        <w:rPr>
          <w:spacing w:val="-13"/>
        </w:rPr>
        <w:t xml:space="preserve"> </w:t>
      </w:r>
      <w:r>
        <w:t>these</w:t>
      </w:r>
      <w:r>
        <w:rPr>
          <w:spacing w:val="-13"/>
        </w:rPr>
        <w:t xml:space="preserve"> </w:t>
      </w:r>
      <w:r>
        <w:t>two</w:t>
      </w:r>
      <w:r>
        <w:rPr>
          <w:spacing w:val="-12"/>
        </w:rPr>
        <w:t xml:space="preserve"> </w:t>
      </w:r>
      <w:r>
        <w:t>indices</w:t>
      </w:r>
      <w:r>
        <w:rPr>
          <w:spacing w:val="-12"/>
        </w:rPr>
        <w:t xml:space="preserve"> </w:t>
      </w:r>
      <w:r>
        <w:t>suggest</w:t>
      </w:r>
      <w:r>
        <w:rPr>
          <w:spacing w:val="-11"/>
        </w:rPr>
        <w:t xml:space="preserve"> </w:t>
      </w:r>
      <w:r>
        <w:t>that</w:t>
      </w:r>
      <w:r>
        <w:rPr>
          <w:spacing w:val="-13"/>
        </w:rPr>
        <w:t xml:space="preserve"> </w:t>
      </w:r>
      <w:r>
        <w:t>monitored</w:t>
      </w:r>
      <w:r>
        <w:rPr>
          <w:spacing w:val="-13"/>
        </w:rPr>
        <w:t xml:space="preserve"> </w:t>
      </w:r>
      <w:r>
        <w:t>endangered</w:t>
      </w:r>
      <w:r>
        <w:rPr>
          <w:spacing w:val="-11"/>
        </w:rPr>
        <w:t xml:space="preserve"> </w:t>
      </w:r>
      <w:r>
        <w:t>CMS-listed</w:t>
      </w:r>
      <w:r>
        <w:rPr>
          <w:spacing w:val="-17"/>
        </w:rPr>
        <w:t xml:space="preserve"> </w:t>
      </w:r>
      <w:r>
        <w:t>species</w:t>
      </w:r>
      <w:r>
        <w:rPr>
          <w:spacing w:val="-14"/>
        </w:rPr>
        <w:t xml:space="preserve"> </w:t>
      </w:r>
      <w:r>
        <w:t>not</w:t>
      </w:r>
      <w:r>
        <w:rPr>
          <w:spacing w:val="-12"/>
        </w:rPr>
        <w:t xml:space="preserve"> </w:t>
      </w:r>
      <w:r>
        <w:t xml:space="preserve">deemed to </w:t>
      </w:r>
      <w:proofErr w:type="gramStart"/>
      <w:r>
        <w:t>be in need of</w:t>
      </w:r>
      <w:proofErr w:type="gramEnd"/>
      <w:r>
        <w:t xml:space="preserve"> international conservation have, on average, been stable since 1970 but that there has been a decline in these Appendix I-listed species since the mid-2000s. This may indeed continue beyond</w:t>
      </w:r>
      <w:r>
        <w:rPr>
          <w:spacing w:val="-6"/>
        </w:rPr>
        <w:t xml:space="preserve"> </w:t>
      </w:r>
      <w:r>
        <w:t>2015</w:t>
      </w:r>
      <w:r>
        <w:rPr>
          <w:spacing w:val="-3"/>
        </w:rPr>
        <w:t xml:space="preserve"> </w:t>
      </w:r>
      <w:r>
        <w:t>as</w:t>
      </w:r>
      <w:r>
        <w:rPr>
          <w:spacing w:val="-7"/>
        </w:rPr>
        <w:t xml:space="preserve"> </w:t>
      </w:r>
      <w:r>
        <w:t>more</w:t>
      </w:r>
      <w:r>
        <w:rPr>
          <w:spacing w:val="-3"/>
        </w:rPr>
        <w:t xml:space="preserve"> </w:t>
      </w:r>
      <w:r>
        <w:t>data</w:t>
      </w:r>
      <w:r>
        <w:rPr>
          <w:spacing w:val="-4"/>
        </w:rPr>
        <w:t xml:space="preserve"> </w:t>
      </w:r>
      <w:r>
        <w:t>become</w:t>
      </w:r>
      <w:r>
        <w:rPr>
          <w:spacing w:val="-5"/>
        </w:rPr>
        <w:t xml:space="preserve"> </w:t>
      </w:r>
      <w:r>
        <w:t>available.</w:t>
      </w:r>
      <w:r>
        <w:rPr>
          <w:spacing w:val="-6"/>
        </w:rPr>
        <w:t xml:space="preserve"> </w:t>
      </w:r>
      <w:r>
        <w:t>Lastly,</w:t>
      </w:r>
      <w:r>
        <w:rPr>
          <w:spacing w:val="-2"/>
        </w:rPr>
        <w:t xml:space="preserve"> </w:t>
      </w:r>
      <w:r>
        <w:t>they</w:t>
      </w:r>
      <w:r>
        <w:rPr>
          <w:spacing w:val="-2"/>
        </w:rPr>
        <w:t xml:space="preserve"> </w:t>
      </w:r>
      <w:r>
        <w:t>also</w:t>
      </w:r>
      <w:r>
        <w:rPr>
          <w:spacing w:val="-3"/>
        </w:rPr>
        <w:t xml:space="preserve"> </w:t>
      </w:r>
      <w:r>
        <w:t>suggest</w:t>
      </w:r>
      <w:r>
        <w:rPr>
          <w:spacing w:val="-5"/>
        </w:rPr>
        <w:t xml:space="preserve"> </w:t>
      </w:r>
      <w:r>
        <w:t>that</w:t>
      </w:r>
      <w:r>
        <w:rPr>
          <w:spacing w:val="-6"/>
        </w:rPr>
        <w:t xml:space="preserve"> </w:t>
      </w:r>
      <w:r>
        <w:t>the</w:t>
      </w:r>
      <w:r>
        <w:rPr>
          <w:spacing w:val="-5"/>
        </w:rPr>
        <w:t xml:space="preserve"> </w:t>
      </w:r>
      <w:r>
        <w:t>status</w:t>
      </w:r>
      <w:r>
        <w:rPr>
          <w:spacing w:val="-6"/>
        </w:rPr>
        <w:t xml:space="preserve"> </w:t>
      </w:r>
      <w:r>
        <w:t>of</w:t>
      </w:r>
      <w:r>
        <w:rPr>
          <w:spacing w:val="-2"/>
        </w:rPr>
        <w:t xml:space="preserve"> </w:t>
      </w:r>
      <w:r>
        <w:t>species</w:t>
      </w:r>
      <w:r>
        <w:rPr>
          <w:spacing w:val="-5"/>
        </w:rPr>
        <w:t xml:space="preserve"> </w:t>
      </w:r>
      <w:r>
        <w:t>listed on</w:t>
      </w:r>
      <w:r>
        <w:rPr>
          <w:spacing w:val="-7"/>
        </w:rPr>
        <w:t xml:space="preserve"> </w:t>
      </w:r>
      <w:r>
        <w:t>both</w:t>
      </w:r>
      <w:r>
        <w:rPr>
          <w:spacing w:val="-6"/>
        </w:rPr>
        <w:t xml:space="preserve"> </w:t>
      </w:r>
      <w:r>
        <w:t>Appendices</w:t>
      </w:r>
      <w:r>
        <w:rPr>
          <w:spacing w:val="-7"/>
        </w:rPr>
        <w:t xml:space="preserve"> </w:t>
      </w:r>
      <w:r>
        <w:t>is</w:t>
      </w:r>
      <w:r>
        <w:rPr>
          <w:spacing w:val="-8"/>
        </w:rPr>
        <w:t xml:space="preserve"> </w:t>
      </w:r>
      <w:r>
        <w:t>worsening.</w:t>
      </w:r>
      <w:r>
        <w:rPr>
          <w:spacing w:val="-7"/>
        </w:rPr>
        <w:t xml:space="preserve"> </w:t>
      </w:r>
      <w:r>
        <w:t>This</w:t>
      </w:r>
      <w:r>
        <w:rPr>
          <w:spacing w:val="-6"/>
        </w:rPr>
        <w:t xml:space="preserve"> </w:t>
      </w:r>
      <w:r>
        <w:t>could</w:t>
      </w:r>
      <w:r>
        <w:rPr>
          <w:spacing w:val="-7"/>
        </w:rPr>
        <w:t xml:space="preserve"> </w:t>
      </w:r>
      <w:r>
        <w:t>potentially</w:t>
      </w:r>
      <w:r>
        <w:rPr>
          <w:spacing w:val="-5"/>
        </w:rPr>
        <w:t xml:space="preserve"> </w:t>
      </w:r>
      <w:r>
        <w:t>be</w:t>
      </w:r>
      <w:r>
        <w:rPr>
          <w:spacing w:val="-6"/>
        </w:rPr>
        <w:t xml:space="preserve"> </w:t>
      </w:r>
      <w:r>
        <w:t>due</w:t>
      </w:r>
      <w:r>
        <w:rPr>
          <w:spacing w:val="-5"/>
        </w:rPr>
        <w:t xml:space="preserve"> </w:t>
      </w:r>
      <w:r>
        <w:t>to</w:t>
      </w:r>
      <w:r>
        <w:rPr>
          <w:spacing w:val="-4"/>
        </w:rPr>
        <w:t xml:space="preserve"> </w:t>
      </w:r>
      <w:proofErr w:type="gramStart"/>
      <w:r>
        <w:t>a</w:t>
      </w:r>
      <w:r>
        <w:rPr>
          <w:spacing w:val="-8"/>
        </w:rPr>
        <w:t xml:space="preserve"> </w:t>
      </w:r>
      <w:r>
        <w:t>number</w:t>
      </w:r>
      <w:r>
        <w:rPr>
          <w:spacing w:val="-9"/>
        </w:rPr>
        <w:t xml:space="preserve"> </w:t>
      </w:r>
      <w:r>
        <w:t>of</w:t>
      </w:r>
      <w:proofErr w:type="gramEnd"/>
      <w:r>
        <w:rPr>
          <w:spacing w:val="-8"/>
        </w:rPr>
        <w:t xml:space="preserve"> </w:t>
      </w:r>
      <w:r>
        <w:t>different</w:t>
      </w:r>
      <w:r>
        <w:rPr>
          <w:spacing w:val="-8"/>
        </w:rPr>
        <w:t xml:space="preserve"> </w:t>
      </w:r>
      <w:r>
        <w:t>explanations, such as international agreements not yet being in place or not involving all necessary partners within the regions these species use on their migration, or established agreements not working sufficiently well</w:t>
      </w:r>
      <w:r>
        <w:rPr>
          <w:spacing w:val="-4"/>
        </w:rPr>
        <w:t xml:space="preserve"> </w:t>
      </w:r>
      <w:r>
        <w:t>to</w:t>
      </w:r>
      <w:r>
        <w:rPr>
          <w:spacing w:val="-2"/>
        </w:rPr>
        <w:t xml:space="preserve"> </w:t>
      </w:r>
      <w:r>
        <w:t>prevent</w:t>
      </w:r>
      <w:r>
        <w:rPr>
          <w:spacing w:val="-2"/>
        </w:rPr>
        <w:t xml:space="preserve"> </w:t>
      </w:r>
      <w:r>
        <w:t>declines</w:t>
      </w:r>
      <w:r>
        <w:rPr>
          <w:spacing w:val="-2"/>
        </w:rPr>
        <w:t xml:space="preserve"> </w:t>
      </w:r>
      <w:r>
        <w:t>in</w:t>
      </w:r>
      <w:r>
        <w:rPr>
          <w:spacing w:val="-6"/>
        </w:rPr>
        <w:t xml:space="preserve"> </w:t>
      </w:r>
      <w:r>
        <w:t>abundance.</w:t>
      </w:r>
      <w:r>
        <w:rPr>
          <w:spacing w:val="-4"/>
        </w:rPr>
        <w:t xml:space="preserve"> </w:t>
      </w:r>
      <w:r>
        <w:t>More</w:t>
      </w:r>
      <w:r>
        <w:rPr>
          <w:spacing w:val="-2"/>
        </w:rPr>
        <w:t xml:space="preserve"> </w:t>
      </w:r>
      <w:r>
        <w:t>detailed</w:t>
      </w:r>
      <w:r>
        <w:rPr>
          <w:spacing w:val="-6"/>
        </w:rPr>
        <w:t xml:space="preserve"> </w:t>
      </w:r>
      <w:r>
        <w:t>analysis</w:t>
      </w:r>
      <w:r>
        <w:rPr>
          <w:spacing w:val="-4"/>
        </w:rPr>
        <w:t xml:space="preserve"> </w:t>
      </w:r>
      <w:r>
        <w:t>may</w:t>
      </w:r>
      <w:r>
        <w:rPr>
          <w:spacing w:val="-5"/>
        </w:rPr>
        <w:t xml:space="preserve"> </w:t>
      </w:r>
      <w:r>
        <w:t>shed</w:t>
      </w:r>
      <w:r>
        <w:rPr>
          <w:spacing w:val="-3"/>
        </w:rPr>
        <w:t xml:space="preserve"> </w:t>
      </w:r>
      <w:r>
        <w:t>light</w:t>
      </w:r>
      <w:r>
        <w:rPr>
          <w:spacing w:val="-5"/>
        </w:rPr>
        <w:t xml:space="preserve"> </w:t>
      </w:r>
      <w:r>
        <w:t>on</w:t>
      </w:r>
      <w:r>
        <w:rPr>
          <w:spacing w:val="-5"/>
        </w:rPr>
        <w:t xml:space="preserve"> </w:t>
      </w:r>
      <w:r>
        <w:t>this</w:t>
      </w:r>
      <w:r>
        <w:rPr>
          <w:spacing w:val="-3"/>
        </w:rPr>
        <w:t xml:space="preserve"> </w:t>
      </w:r>
      <w:r>
        <w:t>but</w:t>
      </w:r>
      <w:r>
        <w:rPr>
          <w:spacing w:val="-2"/>
        </w:rPr>
        <w:t xml:space="preserve"> </w:t>
      </w:r>
      <w:r>
        <w:t>goes</w:t>
      </w:r>
      <w:r>
        <w:rPr>
          <w:spacing w:val="-2"/>
        </w:rPr>
        <w:t xml:space="preserve"> </w:t>
      </w:r>
      <w:r>
        <w:t>beyond the scope of this</w:t>
      </w:r>
      <w:r>
        <w:rPr>
          <w:spacing w:val="-4"/>
        </w:rPr>
        <w:t xml:space="preserve"> </w:t>
      </w:r>
      <w:r>
        <w:t>report.</w:t>
      </w:r>
    </w:p>
    <w:p w14:paraId="11A970A9" w14:textId="77777777" w:rsidR="00385398" w:rsidRDefault="00385398">
      <w:pPr>
        <w:pStyle w:val="BodyText"/>
        <w:spacing w:before="8"/>
        <w:rPr>
          <w:sz w:val="28"/>
        </w:rPr>
      </w:pPr>
    </w:p>
    <w:p w14:paraId="2C53C15D" w14:textId="77777777" w:rsidR="00385398" w:rsidRDefault="001124E9">
      <w:pPr>
        <w:pStyle w:val="Heading2"/>
        <w:spacing w:before="1"/>
      </w:pPr>
      <w:bookmarkStart w:id="6" w:name="_bookmark4"/>
      <w:bookmarkEnd w:id="6"/>
      <w:r>
        <w:rPr>
          <w:color w:val="2E5395"/>
        </w:rPr>
        <w:t>CMS-listed species by class</w:t>
      </w:r>
    </w:p>
    <w:p w14:paraId="242DC894" w14:textId="77777777" w:rsidR="00385398" w:rsidRDefault="001124E9">
      <w:pPr>
        <w:pStyle w:val="BodyText"/>
        <w:spacing w:before="23" w:line="259" w:lineRule="auto"/>
        <w:ind w:left="100" w:right="430"/>
        <w:jc w:val="both"/>
      </w:pPr>
      <w:r>
        <w:t xml:space="preserve">As mentioned above, the overall index in Figure 1 above comprises </w:t>
      </w:r>
      <w:proofErr w:type="gramStart"/>
      <w:r>
        <w:t>a large number of</w:t>
      </w:r>
      <w:proofErr w:type="gramEnd"/>
      <w:r>
        <w:t xml:space="preserve"> bird species, so that it resembles the trend of this taxonomic group most closely (Figure 4). CMS-listed bird species have, on average, shown a 19% increase (range: 2% to 38%) in abundance between 1970 and 2015. By contrast, there is a marked average decline in fish (-92%; range: -96% to -85%) and terrestrial mammals (-11%; range: -49% to 50%). The index of aquatic mammals is the most inconsistent with a relatively</w:t>
      </w:r>
      <w:r>
        <w:rPr>
          <w:spacing w:val="-7"/>
        </w:rPr>
        <w:t xml:space="preserve"> </w:t>
      </w:r>
      <w:r>
        <w:t>stable</w:t>
      </w:r>
      <w:r>
        <w:rPr>
          <w:spacing w:val="-7"/>
        </w:rPr>
        <w:t xml:space="preserve"> </w:t>
      </w:r>
      <w:r>
        <w:t>trend</w:t>
      </w:r>
      <w:r>
        <w:rPr>
          <w:spacing w:val="-6"/>
        </w:rPr>
        <w:t xml:space="preserve"> </w:t>
      </w:r>
      <w:r>
        <w:t>until</w:t>
      </w:r>
      <w:r>
        <w:rPr>
          <w:spacing w:val="-10"/>
        </w:rPr>
        <w:t xml:space="preserve"> </w:t>
      </w:r>
      <w:r>
        <w:t>the</w:t>
      </w:r>
      <w:r>
        <w:rPr>
          <w:spacing w:val="-6"/>
        </w:rPr>
        <w:t xml:space="preserve"> </w:t>
      </w:r>
      <w:r>
        <w:t>early</w:t>
      </w:r>
      <w:r>
        <w:rPr>
          <w:spacing w:val="-7"/>
        </w:rPr>
        <w:t xml:space="preserve"> </w:t>
      </w:r>
      <w:r>
        <w:t>2000s</w:t>
      </w:r>
      <w:r>
        <w:rPr>
          <w:spacing w:val="-5"/>
        </w:rPr>
        <w:t xml:space="preserve"> </w:t>
      </w:r>
      <w:r>
        <w:t>followed</w:t>
      </w:r>
      <w:r>
        <w:rPr>
          <w:spacing w:val="-6"/>
        </w:rPr>
        <w:t xml:space="preserve"> </w:t>
      </w:r>
      <w:r>
        <w:t>by</w:t>
      </w:r>
      <w:r>
        <w:rPr>
          <w:spacing w:val="-7"/>
        </w:rPr>
        <w:t xml:space="preserve"> </w:t>
      </w:r>
      <w:r>
        <w:t>a</w:t>
      </w:r>
      <w:r>
        <w:rPr>
          <w:spacing w:val="-5"/>
        </w:rPr>
        <w:t xml:space="preserve"> </w:t>
      </w:r>
      <w:r>
        <w:t>very</w:t>
      </w:r>
      <w:r>
        <w:rPr>
          <w:spacing w:val="-7"/>
        </w:rPr>
        <w:t xml:space="preserve"> </w:t>
      </w:r>
      <w:r>
        <w:t>pronounced</w:t>
      </w:r>
      <w:r>
        <w:rPr>
          <w:spacing w:val="-6"/>
        </w:rPr>
        <w:t xml:space="preserve"> </w:t>
      </w:r>
      <w:r>
        <w:t>increase</w:t>
      </w:r>
      <w:r>
        <w:rPr>
          <w:spacing w:val="-5"/>
        </w:rPr>
        <w:t xml:space="preserve"> </w:t>
      </w:r>
      <w:r>
        <w:t>until</w:t>
      </w:r>
      <w:r>
        <w:rPr>
          <w:spacing w:val="-5"/>
        </w:rPr>
        <w:t xml:space="preserve"> </w:t>
      </w:r>
      <w:r>
        <w:t>near</w:t>
      </w:r>
      <w:r>
        <w:rPr>
          <w:spacing w:val="-8"/>
        </w:rPr>
        <w:t xml:space="preserve"> </w:t>
      </w:r>
      <w:r>
        <w:t>the</w:t>
      </w:r>
      <w:r>
        <w:rPr>
          <w:spacing w:val="-8"/>
        </w:rPr>
        <w:t xml:space="preserve"> </w:t>
      </w:r>
      <w:r>
        <w:t xml:space="preserve">end of the index, leading to a 103% increase in abundance on average (range: 12% to 261%). This sudden increase is caused by </w:t>
      </w:r>
      <w:proofErr w:type="gramStart"/>
      <w:r>
        <w:t>a number of</w:t>
      </w:r>
      <w:proofErr w:type="gramEnd"/>
      <w:r>
        <w:t xml:space="preserve"> species – mostly cetaceans, but not exclusively – changing from a previously negative trend to a positive trend. The increasing trend is then maintained by different species showing positive trends at different points until the end of the study period. These data do not come from the same data source or the same </w:t>
      </w:r>
      <w:proofErr w:type="gramStart"/>
      <w:r>
        <w:t>region, and</w:t>
      </w:r>
      <w:proofErr w:type="gramEnd"/>
      <w:r>
        <w:t xml:space="preserve"> tend to be of shorter length. The trend is therefore less likely to be a genuine reflection of average trends in these species and more likely to be the result of intermittent monitoring data. In addition, a number of these time-series comprised occasional years with lower values, which could, in part be explained by the difficulty in accurately monitoring wide-ranging marine mammals in open</w:t>
      </w:r>
      <w:r>
        <w:rPr>
          <w:spacing w:val="-11"/>
        </w:rPr>
        <w:t xml:space="preserve"> </w:t>
      </w:r>
      <w:r>
        <w:t>water.</w:t>
      </w:r>
    </w:p>
    <w:p w14:paraId="0B74ADA9" w14:textId="346C0852" w:rsidR="00385398" w:rsidRDefault="001124E9">
      <w:pPr>
        <w:pStyle w:val="BodyText"/>
        <w:spacing w:before="157" w:line="259" w:lineRule="auto"/>
        <w:ind w:left="100" w:right="433"/>
        <w:jc w:val="both"/>
      </w:pPr>
      <w:r>
        <w:t xml:space="preserve">Overall, the status of CMS-listed species looks favourable because the indicator is </w:t>
      </w:r>
      <w:proofErr w:type="gramStart"/>
      <w:r>
        <w:t>fairly stable</w:t>
      </w:r>
      <w:proofErr w:type="gramEnd"/>
      <w:r>
        <w:t xml:space="preserve"> over time</w:t>
      </w:r>
      <w:r>
        <w:rPr>
          <w:spacing w:val="-2"/>
        </w:rPr>
        <w:t xml:space="preserve"> </w:t>
      </w:r>
      <w:r>
        <w:t>and</w:t>
      </w:r>
      <w:r>
        <w:rPr>
          <w:spacing w:val="-3"/>
        </w:rPr>
        <w:t xml:space="preserve"> </w:t>
      </w:r>
      <w:r>
        <w:t>there</w:t>
      </w:r>
      <w:r>
        <w:rPr>
          <w:spacing w:val="-2"/>
        </w:rPr>
        <w:t xml:space="preserve"> </w:t>
      </w:r>
      <w:r>
        <w:t>has</w:t>
      </w:r>
      <w:r>
        <w:rPr>
          <w:spacing w:val="-2"/>
        </w:rPr>
        <w:t xml:space="preserve"> </w:t>
      </w:r>
      <w:r>
        <w:t>been</w:t>
      </w:r>
      <w:r>
        <w:rPr>
          <w:spacing w:val="-2"/>
        </w:rPr>
        <w:t xml:space="preserve"> </w:t>
      </w:r>
      <w:r>
        <w:t>an</w:t>
      </w:r>
      <w:r>
        <w:rPr>
          <w:spacing w:val="-4"/>
        </w:rPr>
        <w:t xml:space="preserve"> </w:t>
      </w:r>
      <w:r>
        <w:t>overall</w:t>
      </w:r>
      <w:r>
        <w:rPr>
          <w:spacing w:val="-3"/>
        </w:rPr>
        <w:t xml:space="preserve"> </w:t>
      </w:r>
      <w:r>
        <w:t>increase</w:t>
      </w:r>
      <w:r>
        <w:rPr>
          <w:spacing w:val="-2"/>
        </w:rPr>
        <w:t xml:space="preserve"> </w:t>
      </w:r>
      <w:r>
        <w:t>on</w:t>
      </w:r>
      <w:r>
        <w:rPr>
          <w:spacing w:val="-4"/>
        </w:rPr>
        <w:t xml:space="preserve"> </w:t>
      </w:r>
      <w:r>
        <w:t>average.</w:t>
      </w:r>
      <w:r>
        <w:rPr>
          <w:spacing w:val="-2"/>
        </w:rPr>
        <w:t xml:space="preserve"> </w:t>
      </w:r>
      <w:r>
        <w:t>However,</w:t>
      </w:r>
      <w:r>
        <w:rPr>
          <w:spacing w:val="-3"/>
        </w:rPr>
        <w:t xml:space="preserve"> </w:t>
      </w:r>
      <w:r>
        <w:t>the</w:t>
      </w:r>
      <w:r>
        <w:rPr>
          <w:spacing w:val="-2"/>
        </w:rPr>
        <w:t xml:space="preserve"> </w:t>
      </w:r>
      <w:r>
        <w:t>taxonomic</w:t>
      </w:r>
      <w:r>
        <w:rPr>
          <w:spacing w:val="-5"/>
        </w:rPr>
        <w:t xml:space="preserve"> </w:t>
      </w:r>
      <w:r>
        <w:t>results</w:t>
      </w:r>
      <w:r>
        <w:rPr>
          <w:spacing w:val="-3"/>
        </w:rPr>
        <w:t xml:space="preserve"> </w:t>
      </w:r>
      <w:r>
        <w:t>suggest</w:t>
      </w:r>
      <w:r>
        <w:rPr>
          <w:spacing w:val="-2"/>
        </w:rPr>
        <w:t xml:space="preserve"> </w:t>
      </w:r>
      <w:r>
        <w:t>that the</w:t>
      </w:r>
      <w:r>
        <w:rPr>
          <w:spacing w:val="-3"/>
        </w:rPr>
        <w:t xml:space="preserve"> </w:t>
      </w:r>
      <w:r>
        <w:t>status</w:t>
      </w:r>
      <w:r>
        <w:rPr>
          <w:spacing w:val="-5"/>
        </w:rPr>
        <w:t xml:space="preserve"> </w:t>
      </w:r>
      <w:r>
        <w:t>of</w:t>
      </w:r>
      <w:r>
        <w:rPr>
          <w:spacing w:val="-2"/>
        </w:rPr>
        <w:t xml:space="preserve"> </w:t>
      </w:r>
      <w:r>
        <w:t>fish</w:t>
      </w:r>
      <w:r>
        <w:rPr>
          <w:spacing w:val="-3"/>
        </w:rPr>
        <w:t xml:space="preserve"> </w:t>
      </w:r>
      <w:r>
        <w:t>and</w:t>
      </w:r>
      <w:r>
        <w:rPr>
          <w:spacing w:val="-3"/>
        </w:rPr>
        <w:t xml:space="preserve"> </w:t>
      </w:r>
      <w:r>
        <w:t>terrestrial</w:t>
      </w:r>
      <w:r>
        <w:rPr>
          <w:spacing w:val="-4"/>
        </w:rPr>
        <w:t xml:space="preserve"> </w:t>
      </w:r>
      <w:r>
        <w:t>mammals</w:t>
      </w:r>
      <w:r>
        <w:rPr>
          <w:spacing w:val="-3"/>
        </w:rPr>
        <w:t xml:space="preserve"> </w:t>
      </w:r>
      <w:r>
        <w:t>is</w:t>
      </w:r>
      <w:r>
        <w:rPr>
          <w:spacing w:val="-2"/>
        </w:rPr>
        <w:t xml:space="preserve"> </w:t>
      </w:r>
      <w:r>
        <w:t>worse</w:t>
      </w:r>
      <w:r>
        <w:rPr>
          <w:spacing w:val="-2"/>
        </w:rPr>
        <w:t xml:space="preserve"> </w:t>
      </w:r>
      <w:r>
        <w:t>than</w:t>
      </w:r>
      <w:r>
        <w:rPr>
          <w:spacing w:val="-2"/>
        </w:rPr>
        <w:t xml:space="preserve"> </w:t>
      </w:r>
      <w:r>
        <w:t>that</w:t>
      </w:r>
      <w:r>
        <w:rPr>
          <w:spacing w:val="-2"/>
        </w:rPr>
        <w:t xml:space="preserve"> </w:t>
      </w:r>
      <w:r>
        <w:t>of</w:t>
      </w:r>
      <w:r>
        <w:rPr>
          <w:spacing w:val="-3"/>
        </w:rPr>
        <w:t xml:space="preserve"> </w:t>
      </w:r>
      <w:r>
        <w:t>birds</w:t>
      </w:r>
      <w:r>
        <w:rPr>
          <w:spacing w:val="-2"/>
        </w:rPr>
        <w:t xml:space="preserve"> </w:t>
      </w:r>
      <w:r>
        <w:t>and</w:t>
      </w:r>
      <w:r>
        <w:rPr>
          <w:spacing w:val="-3"/>
        </w:rPr>
        <w:t xml:space="preserve"> </w:t>
      </w:r>
      <w:r>
        <w:t>aquatic</w:t>
      </w:r>
      <w:r>
        <w:rPr>
          <w:spacing w:val="-2"/>
        </w:rPr>
        <w:t xml:space="preserve"> </w:t>
      </w:r>
      <w:r>
        <w:t>mammals</w:t>
      </w:r>
      <w:r>
        <w:rPr>
          <w:spacing w:val="-2"/>
        </w:rPr>
        <w:t xml:space="preserve"> </w:t>
      </w:r>
      <w:r>
        <w:t>(Figure</w:t>
      </w:r>
      <w:r>
        <w:rPr>
          <w:spacing w:val="-1"/>
        </w:rPr>
        <w:t xml:space="preserve"> </w:t>
      </w:r>
      <w:r>
        <w:t xml:space="preserve">4) </w:t>
      </w:r>
      <w:proofErr w:type="gramStart"/>
      <w:r>
        <w:t>and also</w:t>
      </w:r>
      <w:proofErr w:type="gramEnd"/>
      <w:r>
        <w:t xml:space="preserve"> reptiles.</w:t>
      </w:r>
    </w:p>
    <w:p w14:paraId="1636E259" w14:textId="77777777" w:rsidR="00385398" w:rsidRDefault="00385398">
      <w:pPr>
        <w:spacing w:line="259" w:lineRule="auto"/>
        <w:jc w:val="both"/>
        <w:sectPr w:rsidR="00385398" w:rsidSect="000520ED">
          <w:pgSz w:w="11910" w:h="16840"/>
          <w:pgMar w:top="1134" w:right="1134" w:bottom="1134" w:left="1134" w:header="0" w:footer="1000" w:gutter="0"/>
          <w:cols w:space="720"/>
          <w:docGrid w:linePitch="299"/>
        </w:sectPr>
      </w:pPr>
    </w:p>
    <w:p w14:paraId="52961B6A" w14:textId="77777777" w:rsidR="00385398" w:rsidRDefault="00385398">
      <w:pPr>
        <w:pStyle w:val="BodyText"/>
        <w:spacing w:before="3"/>
        <w:rPr>
          <w:sz w:val="8"/>
        </w:rPr>
      </w:pPr>
    </w:p>
    <w:p w14:paraId="04008B86" w14:textId="77777777" w:rsidR="008C1D8A" w:rsidRDefault="008C1D8A">
      <w:pPr>
        <w:pStyle w:val="BodyText"/>
        <w:ind w:left="722"/>
        <w:rPr>
          <w:noProof/>
          <w:sz w:val="20"/>
          <w:lang w:bidi="ar-SA"/>
        </w:rPr>
      </w:pPr>
    </w:p>
    <w:p w14:paraId="63A69C5B" w14:textId="47E350E9" w:rsidR="00385398" w:rsidRDefault="008C1D8A">
      <w:pPr>
        <w:pStyle w:val="BodyText"/>
        <w:ind w:left="722"/>
        <w:rPr>
          <w:sz w:val="20"/>
        </w:rPr>
      </w:pPr>
      <w:r>
        <w:rPr>
          <w:noProof/>
          <w:sz w:val="20"/>
          <w:lang w:bidi="ar-SA"/>
        </w:rPr>
        <w:drawing>
          <wp:inline distT="0" distB="0" distL="0" distR="0" wp14:anchorId="5F530F78" wp14:editId="64054B7C">
            <wp:extent cx="5205865" cy="3362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SL_AC_taxonomic_Fig5.png"/>
                    <pic:cNvPicPr/>
                  </pic:nvPicPr>
                  <pic:blipFill>
                    <a:blip r:embed="rId17">
                      <a:extLst>
                        <a:ext uri="{28A0092B-C50C-407E-A947-70E740481C1C}">
                          <a14:useLocalDpi xmlns:a14="http://schemas.microsoft.com/office/drawing/2010/main" val="0"/>
                        </a:ext>
                      </a:extLst>
                    </a:blip>
                    <a:stretch>
                      <a:fillRect/>
                    </a:stretch>
                  </pic:blipFill>
                  <pic:spPr>
                    <a:xfrm>
                      <a:off x="0" y="0"/>
                      <a:ext cx="5211235" cy="3365793"/>
                    </a:xfrm>
                    <a:prstGeom prst="rect">
                      <a:avLst/>
                    </a:prstGeom>
                  </pic:spPr>
                </pic:pic>
              </a:graphicData>
            </a:graphic>
          </wp:inline>
        </w:drawing>
      </w:r>
    </w:p>
    <w:p w14:paraId="09C929A7" w14:textId="77777777" w:rsidR="00385398" w:rsidRDefault="00385398">
      <w:pPr>
        <w:pStyle w:val="BodyText"/>
        <w:spacing w:before="8"/>
        <w:rPr>
          <w:sz w:val="20"/>
        </w:rPr>
      </w:pPr>
    </w:p>
    <w:p w14:paraId="054F8FF0" w14:textId="52CD7E0B" w:rsidR="00385398" w:rsidRDefault="001124E9">
      <w:pPr>
        <w:spacing w:before="59"/>
        <w:ind w:left="100" w:right="433"/>
        <w:jc w:val="both"/>
        <w:rPr>
          <w:sz w:val="20"/>
        </w:rPr>
      </w:pPr>
      <w:r>
        <w:rPr>
          <w:b/>
          <w:sz w:val="20"/>
        </w:rPr>
        <w:t>Figure</w:t>
      </w:r>
      <w:r>
        <w:rPr>
          <w:b/>
          <w:spacing w:val="-4"/>
          <w:sz w:val="20"/>
        </w:rPr>
        <w:t xml:space="preserve"> </w:t>
      </w:r>
      <w:r>
        <w:rPr>
          <w:b/>
          <w:sz w:val="20"/>
        </w:rPr>
        <w:t>4</w:t>
      </w:r>
      <w:r>
        <w:rPr>
          <w:sz w:val="20"/>
        </w:rPr>
        <w:t>.</w:t>
      </w:r>
      <w:r>
        <w:rPr>
          <w:spacing w:val="-4"/>
          <w:sz w:val="20"/>
        </w:rPr>
        <w:t xml:space="preserve"> </w:t>
      </w:r>
      <w:r>
        <w:rPr>
          <w:sz w:val="20"/>
        </w:rPr>
        <w:t>Average</w:t>
      </w:r>
      <w:r>
        <w:rPr>
          <w:spacing w:val="-5"/>
          <w:sz w:val="20"/>
        </w:rPr>
        <w:t xml:space="preserve"> </w:t>
      </w:r>
      <w:r>
        <w:rPr>
          <w:sz w:val="20"/>
        </w:rPr>
        <w:t>abundance</w:t>
      </w:r>
      <w:r>
        <w:rPr>
          <w:spacing w:val="-5"/>
          <w:sz w:val="20"/>
        </w:rPr>
        <w:t xml:space="preserve"> </w:t>
      </w:r>
      <w:proofErr w:type="gramStart"/>
      <w:r>
        <w:rPr>
          <w:sz w:val="20"/>
        </w:rPr>
        <w:t>change</w:t>
      </w:r>
      <w:proofErr w:type="gramEnd"/>
      <w:r>
        <w:rPr>
          <w:spacing w:val="-3"/>
          <w:sz w:val="20"/>
        </w:rPr>
        <w:t xml:space="preserve"> </w:t>
      </w:r>
      <w:r>
        <w:rPr>
          <w:sz w:val="20"/>
        </w:rPr>
        <w:t>between</w:t>
      </w:r>
      <w:r>
        <w:rPr>
          <w:spacing w:val="-4"/>
          <w:sz w:val="20"/>
        </w:rPr>
        <w:t xml:space="preserve"> </w:t>
      </w:r>
      <w:r>
        <w:rPr>
          <w:sz w:val="20"/>
        </w:rPr>
        <w:t>1970</w:t>
      </w:r>
      <w:r>
        <w:rPr>
          <w:spacing w:val="-5"/>
          <w:sz w:val="20"/>
        </w:rPr>
        <w:t xml:space="preserve"> </w:t>
      </w:r>
      <w:r>
        <w:rPr>
          <w:sz w:val="20"/>
        </w:rPr>
        <w:t>and</w:t>
      </w:r>
      <w:r>
        <w:rPr>
          <w:spacing w:val="-5"/>
          <w:sz w:val="20"/>
        </w:rPr>
        <w:t xml:space="preserve"> </w:t>
      </w:r>
      <w:r>
        <w:rPr>
          <w:sz w:val="20"/>
        </w:rPr>
        <w:t>2015</w:t>
      </w:r>
      <w:r>
        <w:rPr>
          <w:spacing w:val="-5"/>
          <w:sz w:val="20"/>
        </w:rPr>
        <w:t xml:space="preserve"> </w:t>
      </w:r>
      <w:r>
        <w:rPr>
          <w:sz w:val="20"/>
        </w:rPr>
        <w:t>in</w:t>
      </w:r>
      <w:r>
        <w:rPr>
          <w:spacing w:val="-3"/>
          <w:sz w:val="20"/>
        </w:rPr>
        <w:t xml:space="preserve"> </w:t>
      </w:r>
      <w:r>
        <w:rPr>
          <w:sz w:val="20"/>
        </w:rPr>
        <w:t>different</w:t>
      </w:r>
      <w:r>
        <w:rPr>
          <w:spacing w:val="-4"/>
          <w:sz w:val="20"/>
        </w:rPr>
        <w:t xml:space="preserve"> </w:t>
      </w:r>
      <w:r>
        <w:rPr>
          <w:sz w:val="20"/>
        </w:rPr>
        <w:t>taxonomic</w:t>
      </w:r>
      <w:r>
        <w:rPr>
          <w:spacing w:val="-5"/>
          <w:sz w:val="20"/>
        </w:rPr>
        <w:t xml:space="preserve"> </w:t>
      </w:r>
      <w:r>
        <w:rPr>
          <w:sz w:val="20"/>
        </w:rPr>
        <w:t>groups</w:t>
      </w:r>
      <w:r>
        <w:rPr>
          <w:spacing w:val="-1"/>
          <w:sz w:val="20"/>
        </w:rPr>
        <w:t xml:space="preserve"> </w:t>
      </w:r>
      <w:r>
        <w:rPr>
          <w:sz w:val="20"/>
        </w:rPr>
        <w:t>of</w:t>
      </w:r>
      <w:r>
        <w:rPr>
          <w:spacing w:val="-5"/>
          <w:sz w:val="20"/>
        </w:rPr>
        <w:t xml:space="preserve"> </w:t>
      </w:r>
      <w:r>
        <w:rPr>
          <w:sz w:val="20"/>
        </w:rPr>
        <w:t>species</w:t>
      </w:r>
      <w:r>
        <w:rPr>
          <w:spacing w:val="-3"/>
          <w:sz w:val="20"/>
        </w:rPr>
        <w:t xml:space="preserve"> </w:t>
      </w:r>
      <w:r>
        <w:rPr>
          <w:sz w:val="20"/>
        </w:rPr>
        <w:t>listed</w:t>
      </w:r>
      <w:r>
        <w:rPr>
          <w:spacing w:val="-4"/>
          <w:sz w:val="20"/>
        </w:rPr>
        <w:t xml:space="preserve"> </w:t>
      </w:r>
      <w:r>
        <w:rPr>
          <w:sz w:val="20"/>
        </w:rPr>
        <w:t>on CMS Appendices (Appendix I, Appendix II or Appendix I/II). Trends are for 2,531 monitored populations of 465 bird</w:t>
      </w:r>
      <w:r>
        <w:rPr>
          <w:spacing w:val="-9"/>
          <w:sz w:val="20"/>
        </w:rPr>
        <w:t xml:space="preserve"> </w:t>
      </w:r>
      <w:r>
        <w:rPr>
          <w:sz w:val="20"/>
        </w:rPr>
        <w:t>species,</w:t>
      </w:r>
      <w:r>
        <w:rPr>
          <w:spacing w:val="-10"/>
          <w:sz w:val="20"/>
        </w:rPr>
        <w:t xml:space="preserve"> </w:t>
      </w:r>
      <w:r>
        <w:rPr>
          <w:sz w:val="20"/>
        </w:rPr>
        <w:t>263</w:t>
      </w:r>
      <w:r>
        <w:rPr>
          <w:spacing w:val="-10"/>
          <w:sz w:val="20"/>
        </w:rPr>
        <w:t xml:space="preserve"> </w:t>
      </w:r>
      <w:r>
        <w:rPr>
          <w:sz w:val="20"/>
        </w:rPr>
        <w:t>monitored</w:t>
      </w:r>
      <w:r>
        <w:rPr>
          <w:spacing w:val="-10"/>
          <w:sz w:val="20"/>
        </w:rPr>
        <w:t xml:space="preserve"> </w:t>
      </w:r>
      <w:r>
        <w:rPr>
          <w:sz w:val="20"/>
        </w:rPr>
        <w:t>populations</w:t>
      </w:r>
      <w:r>
        <w:rPr>
          <w:spacing w:val="-10"/>
          <w:sz w:val="20"/>
        </w:rPr>
        <w:t xml:space="preserve"> </w:t>
      </w:r>
      <w:r>
        <w:rPr>
          <w:sz w:val="20"/>
        </w:rPr>
        <w:t>of</w:t>
      </w:r>
      <w:r>
        <w:rPr>
          <w:spacing w:val="-11"/>
          <w:sz w:val="20"/>
        </w:rPr>
        <w:t xml:space="preserve"> </w:t>
      </w:r>
      <w:r>
        <w:rPr>
          <w:sz w:val="20"/>
        </w:rPr>
        <w:t>45</w:t>
      </w:r>
      <w:r>
        <w:rPr>
          <w:spacing w:val="-9"/>
          <w:sz w:val="20"/>
        </w:rPr>
        <w:t xml:space="preserve"> </w:t>
      </w:r>
      <w:r>
        <w:rPr>
          <w:sz w:val="20"/>
        </w:rPr>
        <w:t>terrestrial</w:t>
      </w:r>
      <w:r>
        <w:rPr>
          <w:spacing w:val="-9"/>
          <w:sz w:val="20"/>
        </w:rPr>
        <w:t xml:space="preserve"> </w:t>
      </w:r>
      <w:r>
        <w:rPr>
          <w:sz w:val="20"/>
        </w:rPr>
        <w:t>mammal</w:t>
      </w:r>
      <w:r>
        <w:rPr>
          <w:spacing w:val="-8"/>
          <w:sz w:val="20"/>
        </w:rPr>
        <w:t xml:space="preserve"> </w:t>
      </w:r>
      <w:r>
        <w:rPr>
          <w:sz w:val="20"/>
        </w:rPr>
        <w:t>species,</w:t>
      </w:r>
      <w:r>
        <w:rPr>
          <w:spacing w:val="-10"/>
          <w:sz w:val="20"/>
        </w:rPr>
        <w:t xml:space="preserve"> </w:t>
      </w:r>
      <w:r>
        <w:rPr>
          <w:sz w:val="20"/>
        </w:rPr>
        <w:t>195</w:t>
      </w:r>
      <w:r>
        <w:rPr>
          <w:spacing w:val="-9"/>
          <w:sz w:val="20"/>
        </w:rPr>
        <w:t xml:space="preserve"> </w:t>
      </w:r>
      <w:r>
        <w:rPr>
          <w:sz w:val="20"/>
        </w:rPr>
        <w:t>monitored populations</w:t>
      </w:r>
      <w:r>
        <w:rPr>
          <w:spacing w:val="-7"/>
          <w:sz w:val="20"/>
        </w:rPr>
        <w:t xml:space="preserve"> </w:t>
      </w:r>
      <w:r>
        <w:rPr>
          <w:sz w:val="20"/>
        </w:rPr>
        <w:t>of</w:t>
      </w:r>
      <w:r>
        <w:rPr>
          <w:spacing w:val="-9"/>
          <w:sz w:val="20"/>
        </w:rPr>
        <w:t xml:space="preserve"> </w:t>
      </w:r>
      <w:r>
        <w:rPr>
          <w:sz w:val="20"/>
        </w:rPr>
        <w:t>37</w:t>
      </w:r>
      <w:r>
        <w:rPr>
          <w:spacing w:val="-7"/>
          <w:sz w:val="20"/>
        </w:rPr>
        <w:t xml:space="preserve"> </w:t>
      </w:r>
      <w:r>
        <w:rPr>
          <w:sz w:val="20"/>
        </w:rPr>
        <w:t>aquatic</w:t>
      </w:r>
      <w:r>
        <w:rPr>
          <w:spacing w:val="-8"/>
          <w:sz w:val="20"/>
        </w:rPr>
        <w:t xml:space="preserve"> </w:t>
      </w:r>
      <w:r>
        <w:rPr>
          <w:sz w:val="20"/>
        </w:rPr>
        <w:t>mammal</w:t>
      </w:r>
      <w:r>
        <w:rPr>
          <w:spacing w:val="-6"/>
          <w:sz w:val="20"/>
        </w:rPr>
        <w:t xml:space="preserve"> </w:t>
      </w:r>
      <w:r>
        <w:rPr>
          <w:sz w:val="20"/>
        </w:rPr>
        <w:t>species,</w:t>
      </w:r>
      <w:r w:rsidR="008C1D8A">
        <w:rPr>
          <w:sz w:val="20"/>
        </w:rPr>
        <w:t xml:space="preserve"> 232 populations of 10 reptile species,</w:t>
      </w:r>
      <w:r>
        <w:rPr>
          <w:spacing w:val="-6"/>
          <w:sz w:val="20"/>
        </w:rPr>
        <w:t xml:space="preserve"> </w:t>
      </w:r>
      <w:r>
        <w:rPr>
          <w:sz w:val="20"/>
        </w:rPr>
        <w:t>and</w:t>
      </w:r>
      <w:r>
        <w:rPr>
          <w:spacing w:val="-7"/>
          <w:sz w:val="20"/>
        </w:rPr>
        <w:t xml:space="preserve"> </w:t>
      </w:r>
      <w:r>
        <w:rPr>
          <w:sz w:val="20"/>
        </w:rPr>
        <w:t>148</w:t>
      </w:r>
      <w:r>
        <w:rPr>
          <w:spacing w:val="-7"/>
          <w:sz w:val="20"/>
        </w:rPr>
        <w:t xml:space="preserve"> </w:t>
      </w:r>
      <w:r>
        <w:rPr>
          <w:sz w:val="20"/>
        </w:rPr>
        <w:t>monitored</w:t>
      </w:r>
      <w:r>
        <w:rPr>
          <w:spacing w:val="-7"/>
          <w:sz w:val="20"/>
        </w:rPr>
        <w:t xml:space="preserve"> </w:t>
      </w:r>
      <w:r>
        <w:rPr>
          <w:sz w:val="20"/>
        </w:rPr>
        <w:t>populations</w:t>
      </w:r>
      <w:r>
        <w:rPr>
          <w:spacing w:val="-8"/>
          <w:sz w:val="20"/>
        </w:rPr>
        <w:t xml:space="preserve"> </w:t>
      </w:r>
      <w:r>
        <w:rPr>
          <w:sz w:val="20"/>
        </w:rPr>
        <w:t>of</w:t>
      </w:r>
      <w:r>
        <w:rPr>
          <w:spacing w:val="-9"/>
          <w:sz w:val="20"/>
        </w:rPr>
        <w:t xml:space="preserve"> </w:t>
      </w:r>
      <w:r>
        <w:rPr>
          <w:sz w:val="20"/>
        </w:rPr>
        <w:t>26</w:t>
      </w:r>
      <w:r>
        <w:rPr>
          <w:spacing w:val="-7"/>
          <w:sz w:val="20"/>
        </w:rPr>
        <w:t xml:space="preserve"> </w:t>
      </w:r>
      <w:r>
        <w:rPr>
          <w:sz w:val="20"/>
        </w:rPr>
        <w:t>fish</w:t>
      </w:r>
      <w:r>
        <w:rPr>
          <w:spacing w:val="-6"/>
          <w:sz w:val="20"/>
        </w:rPr>
        <w:t xml:space="preserve"> </w:t>
      </w:r>
      <w:r>
        <w:rPr>
          <w:sz w:val="20"/>
        </w:rPr>
        <w:t>species. Index end values are listed in the main</w:t>
      </w:r>
      <w:r>
        <w:rPr>
          <w:spacing w:val="-3"/>
          <w:sz w:val="20"/>
        </w:rPr>
        <w:t xml:space="preserve"> </w:t>
      </w:r>
      <w:r>
        <w:rPr>
          <w:sz w:val="20"/>
        </w:rPr>
        <w:t>text.</w:t>
      </w:r>
    </w:p>
    <w:p w14:paraId="58519A5E" w14:textId="77777777" w:rsidR="00385398" w:rsidRDefault="00385398">
      <w:pPr>
        <w:pStyle w:val="BodyText"/>
        <w:rPr>
          <w:sz w:val="20"/>
        </w:rPr>
      </w:pPr>
    </w:p>
    <w:p w14:paraId="4D9BDA1F" w14:textId="77777777" w:rsidR="00385398" w:rsidRDefault="00385398">
      <w:pPr>
        <w:pStyle w:val="BodyText"/>
        <w:spacing w:before="2"/>
        <w:rPr>
          <w:sz w:val="28"/>
        </w:rPr>
      </w:pPr>
    </w:p>
    <w:p w14:paraId="6F0BA629" w14:textId="77777777" w:rsidR="00385398" w:rsidRDefault="001124E9">
      <w:pPr>
        <w:pStyle w:val="Heading2"/>
      </w:pPr>
      <w:bookmarkStart w:id="7" w:name="_bookmark5"/>
      <w:bookmarkEnd w:id="7"/>
      <w:r>
        <w:rPr>
          <w:color w:val="2E5395"/>
        </w:rPr>
        <w:t>Taxonomic coverage</w:t>
      </w:r>
    </w:p>
    <w:p w14:paraId="2CF25700" w14:textId="77777777" w:rsidR="00385398" w:rsidRDefault="001124E9">
      <w:pPr>
        <w:pStyle w:val="BodyText"/>
        <w:spacing w:before="23" w:line="276" w:lineRule="auto"/>
        <w:ind w:left="100" w:right="435"/>
        <w:jc w:val="both"/>
      </w:pPr>
      <w:r>
        <w:t>Usually, abundance data are not always available for the entire range of a species, which means that the</w:t>
      </w:r>
      <w:r>
        <w:rPr>
          <w:spacing w:val="-10"/>
        </w:rPr>
        <w:t xml:space="preserve"> </w:t>
      </w:r>
      <w:r>
        <w:t>trends</w:t>
      </w:r>
      <w:r>
        <w:rPr>
          <w:spacing w:val="-10"/>
        </w:rPr>
        <w:t xml:space="preserve"> </w:t>
      </w:r>
      <w:r>
        <w:t>shown</w:t>
      </w:r>
      <w:r>
        <w:rPr>
          <w:spacing w:val="-10"/>
        </w:rPr>
        <w:t xml:space="preserve"> </w:t>
      </w:r>
      <w:r>
        <w:t>reflect</w:t>
      </w:r>
      <w:r>
        <w:rPr>
          <w:spacing w:val="-11"/>
        </w:rPr>
        <w:t xml:space="preserve"> </w:t>
      </w:r>
      <w:r>
        <w:t>the</w:t>
      </w:r>
      <w:r>
        <w:rPr>
          <w:spacing w:val="-10"/>
        </w:rPr>
        <w:t xml:space="preserve"> </w:t>
      </w:r>
      <w:r>
        <w:t>data</w:t>
      </w:r>
      <w:r>
        <w:rPr>
          <w:spacing w:val="-10"/>
        </w:rPr>
        <w:t xml:space="preserve"> </w:t>
      </w:r>
      <w:r>
        <w:t>we</w:t>
      </w:r>
      <w:r>
        <w:rPr>
          <w:spacing w:val="-9"/>
        </w:rPr>
        <w:t xml:space="preserve"> </w:t>
      </w:r>
      <w:r>
        <w:t>have.</w:t>
      </w:r>
      <w:r>
        <w:rPr>
          <w:spacing w:val="-11"/>
        </w:rPr>
        <w:t xml:space="preserve"> </w:t>
      </w:r>
      <w:r>
        <w:t>It</w:t>
      </w:r>
      <w:r>
        <w:rPr>
          <w:spacing w:val="-9"/>
        </w:rPr>
        <w:t xml:space="preserve"> </w:t>
      </w:r>
      <w:r>
        <w:t>is</w:t>
      </w:r>
      <w:r>
        <w:rPr>
          <w:spacing w:val="-11"/>
        </w:rPr>
        <w:t xml:space="preserve"> </w:t>
      </w:r>
      <w:r>
        <w:t>also</w:t>
      </w:r>
      <w:r>
        <w:rPr>
          <w:spacing w:val="-8"/>
        </w:rPr>
        <w:t xml:space="preserve"> </w:t>
      </w:r>
      <w:r>
        <w:t>not</w:t>
      </w:r>
      <w:r>
        <w:rPr>
          <w:spacing w:val="-10"/>
        </w:rPr>
        <w:t xml:space="preserve"> </w:t>
      </w:r>
      <w:r>
        <w:t>possible</w:t>
      </w:r>
      <w:r>
        <w:rPr>
          <w:spacing w:val="-12"/>
        </w:rPr>
        <w:t xml:space="preserve"> </w:t>
      </w:r>
      <w:r>
        <w:t>to</w:t>
      </w:r>
      <w:r>
        <w:rPr>
          <w:spacing w:val="-9"/>
        </w:rPr>
        <w:t xml:space="preserve"> </w:t>
      </w:r>
      <w:r>
        <w:t>infer</w:t>
      </w:r>
      <w:r>
        <w:rPr>
          <w:spacing w:val="-12"/>
        </w:rPr>
        <w:t xml:space="preserve"> </w:t>
      </w:r>
      <w:r>
        <w:t>trends</w:t>
      </w:r>
      <w:r>
        <w:rPr>
          <w:spacing w:val="-10"/>
        </w:rPr>
        <w:t xml:space="preserve"> </w:t>
      </w:r>
      <w:r>
        <w:t>for</w:t>
      </w:r>
      <w:r>
        <w:rPr>
          <w:spacing w:val="-12"/>
        </w:rPr>
        <w:t xml:space="preserve"> </w:t>
      </w:r>
      <w:r>
        <w:t>locations</w:t>
      </w:r>
      <w:r>
        <w:rPr>
          <w:spacing w:val="-13"/>
        </w:rPr>
        <w:t xml:space="preserve"> </w:t>
      </w:r>
      <w:r>
        <w:t>or</w:t>
      </w:r>
      <w:r>
        <w:rPr>
          <w:spacing w:val="-9"/>
        </w:rPr>
        <w:t xml:space="preserve"> </w:t>
      </w:r>
      <w:r>
        <w:t>species that are not in the</w:t>
      </w:r>
      <w:r>
        <w:rPr>
          <w:spacing w:val="-4"/>
        </w:rPr>
        <w:t xml:space="preserve"> </w:t>
      </w:r>
      <w:r>
        <w:t>dataset.</w:t>
      </w:r>
    </w:p>
    <w:p w14:paraId="68006840" w14:textId="77777777" w:rsidR="00385398" w:rsidRDefault="001124E9">
      <w:pPr>
        <w:pStyle w:val="BodyText"/>
        <w:spacing w:before="161" w:line="276" w:lineRule="auto"/>
        <w:ind w:left="100" w:right="432"/>
        <w:jc w:val="both"/>
      </w:pPr>
      <w:r>
        <w:t xml:space="preserve">Even though taxonomic coverage of the LPI dataset is not complete, it can </w:t>
      </w:r>
      <w:proofErr w:type="gramStart"/>
      <w:r>
        <w:t>be considered to be</w:t>
      </w:r>
      <w:proofErr w:type="gramEnd"/>
      <w:r>
        <w:t xml:space="preserve"> good, with around 50% of expected CMS-listed species represented in the overall index (Table 1). Representation is best for aquatic mammals (62%), and slightly less than 50% for birds (49%) and fish (48%). For Appendix I only, and Appendix I and Appendix I/II species combined, over half of species are represented overall, and this is also true mammals (Table 1). The very good representation for reptiles</w:t>
      </w:r>
      <w:r>
        <w:rPr>
          <w:spacing w:val="-12"/>
        </w:rPr>
        <w:t xml:space="preserve"> </w:t>
      </w:r>
      <w:r>
        <w:t>(100%</w:t>
      </w:r>
      <w:r>
        <w:rPr>
          <w:spacing w:val="-10"/>
        </w:rPr>
        <w:t xml:space="preserve"> </w:t>
      </w:r>
      <w:r>
        <w:t>and</w:t>
      </w:r>
      <w:r>
        <w:rPr>
          <w:spacing w:val="-10"/>
        </w:rPr>
        <w:t xml:space="preserve"> </w:t>
      </w:r>
      <w:r>
        <w:t>88%)</w:t>
      </w:r>
      <w:r>
        <w:rPr>
          <w:spacing w:val="-10"/>
        </w:rPr>
        <w:t xml:space="preserve"> </w:t>
      </w:r>
      <w:r>
        <w:t>is</w:t>
      </w:r>
      <w:r>
        <w:rPr>
          <w:spacing w:val="-11"/>
        </w:rPr>
        <w:t xml:space="preserve"> </w:t>
      </w:r>
      <w:r>
        <w:t>in</w:t>
      </w:r>
      <w:r>
        <w:rPr>
          <w:spacing w:val="-10"/>
        </w:rPr>
        <w:t xml:space="preserve"> </w:t>
      </w:r>
      <w:r>
        <w:t>stark</w:t>
      </w:r>
      <w:r>
        <w:rPr>
          <w:spacing w:val="-12"/>
        </w:rPr>
        <w:t xml:space="preserve"> </w:t>
      </w:r>
      <w:r>
        <w:t>contrast</w:t>
      </w:r>
      <w:r>
        <w:rPr>
          <w:spacing w:val="-11"/>
        </w:rPr>
        <w:t xml:space="preserve"> </w:t>
      </w:r>
      <w:r>
        <w:t>with</w:t>
      </w:r>
      <w:r>
        <w:rPr>
          <w:spacing w:val="-10"/>
        </w:rPr>
        <w:t xml:space="preserve"> </w:t>
      </w:r>
      <w:r>
        <w:t>fish,</w:t>
      </w:r>
      <w:r>
        <w:rPr>
          <w:spacing w:val="-13"/>
        </w:rPr>
        <w:t xml:space="preserve"> </w:t>
      </w:r>
      <w:r>
        <w:t>which</w:t>
      </w:r>
      <w:r>
        <w:rPr>
          <w:spacing w:val="-10"/>
        </w:rPr>
        <w:t xml:space="preserve"> </w:t>
      </w:r>
      <w:r>
        <w:t>although</w:t>
      </w:r>
      <w:r>
        <w:rPr>
          <w:spacing w:val="-11"/>
        </w:rPr>
        <w:t xml:space="preserve"> </w:t>
      </w:r>
      <w:r>
        <w:t>48%</w:t>
      </w:r>
      <w:r>
        <w:rPr>
          <w:spacing w:val="-12"/>
        </w:rPr>
        <w:t xml:space="preserve"> </w:t>
      </w:r>
      <w:r>
        <w:t>representation</w:t>
      </w:r>
      <w:r>
        <w:rPr>
          <w:spacing w:val="-10"/>
        </w:rPr>
        <w:t xml:space="preserve"> </w:t>
      </w:r>
      <w:r>
        <w:t>in</w:t>
      </w:r>
      <w:r>
        <w:rPr>
          <w:spacing w:val="-14"/>
        </w:rPr>
        <w:t xml:space="preserve"> </w:t>
      </w:r>
      <w:r>
        <w:t>the</w:t>
      </w:r>
      <w:r>
        <w:rPr>
          <w:spacing w:val="-11"/>
        </w:rPr>
        <w:t xml:space="preserve"> </w:t>
      </w:r>
      <w:r>
        <w:t>overall index, is lacking data for species considered to be endangered (Table 1). Despite these differences, none of the data cuts are significantly under-represented (not</w:t>
      </w:r>
      <w:r>
        <w:rPr>
          <w:spacing w:val="-9"/>
        </w:rPr>
        <w:t xml:space="preserve"> </w:t>
      </w:r>
      <w:r>
        <w:t>shown).</w:t>
      </w:r>
    </w:p>
    <w:p w14:paraId="72AC4380" w14:textId="77777777" w:rsidR="00385398" w:rsidRDefault="001124E9">
      <w:pPr>
        <w:pStyle w:val="BodyText"/>
        <w:spacing w:before="160" w:line="276" w:lineRule="auto"/>
        <w:ind w:left="100" w:right="434"/>
        <w:jc w:val="both"/>
      </w:pPr>
      <w:r>
        <w:t>Overall, coverage for these indices is very good compared to other global indicators, with a minimum of</w:t>
      </w:r>
      <w:r>
        <w:rPr>
          <w:spacing w:val="-13"/>
        </w:rPr>
        <w:t xml:space="preserve"> </w:t>
      </w:r>
      <w:r>
        <w:t>46%</w:t>
      </w:r>
      <w:r>
        <w:rPr>
          <w:spacing w:val="-12"/>
        </w:rPr>
        <w:t xml:space="preserve"> </w:t>
      </w:r>
      <w:r>
        <w:t>of</w:t>
      </w:r>
      <w:r>
        <w:rPr>
          <w:spacing w:val="-12"/>
        </w:rPr>
        <w:t xml:space="preserve"> </w:t>
      </w:r>
      <w:r>
        <w:t>species</w:t>
      </w:r>
      <w:r>
        <w:rPr>
          <w:spacing w:val="-12"/>
        </w:rPr>
        <w:t xml:space="preserve"> </w:t>
      </w:r>
      <w:r>
        <w:t>represented</w:t>
      </w:r>
      <w:r>
        <w:rPr>
          <w:spacing w:val="-10"/>
        </w:rPr>
        <w:t xml:space="preserve"> </w:t>
      </w:r>
      <w:r>
        <w:t>in</w:t>
      </w:r>
      <w:r>
        <w:rPr>
          <w:spacing w:val="-13"/>
        </w:rPr>
        <w:t xml:space="preserve"> </w:t>
      </w:r>
      <w:r>
        <w:t>each</w:t>
      </w:r>
      <w:r>
        <w:rPr>
          <w:spacing w:val="-13"/>
        </w:rPr>
        <w:t xml:space="preserve"> </w:t>
      </w:r>
      <w:r>
        <w:t>data</w:t>
      </w:r>
      <w:r>
        <w:rPr>
          <w:spacing w:val="-12"/>
        </w:rPr>
        <w:t xml:space="preserve"> </w:t>
      </w:r>
      <w:r>
        <w:t>cut</w:t>
      </w:r>
      <w:r>
        <w:rPr>
          <w:spacing w:val="-13"/>
        </w:rPr>
        <w:t xml:space="preserve"> </w:t>
      </w:r>
      <w:r>
        <w:t>except</w:t>
      </w:r>
      <w:r>
        <w:rPr>
          <w:spacing w:val="-12"/>
        </w:rPr>
        <w:t xml:space="preserve"> </w:t>
      </w:r>
      <w:r>
        <w:t>Appendix</w:t>
      </w:r>
      <w:r>
        <w:rPr>
          <w:spacing w:val="-11"/>
        </w:rPr>
        <w:t xml:space="preserve"> </w:t>
      </w:r>
      <w:r>
        <w:t>I</w:t>
      </w:r>
      <w:r>
        <w:rPr>
          <w:spacing w:val="-11"/>
        </w:rPr>
        <w:t xml:space="preserve"> </w:t>
      </w:r>
      <w:r>
        <w:t>and</w:t>
      </w:r>
      <w:r>
        <w:rPr>
          <w:spacing w:val="-14"/>
        </w:rPr>
        <w:t xml:space="preserve"> </w:t>
      </w:r>
      <w:r>
        <w:t>Appendix</w:t>
      </w:r>
      <w:r>
        <w:rPr>
          <w:spacing w:val="-9"/>
        </w:rPr>
        <w:t xml:space="preserve"> </w:t>
      </w:r>
      <w:r>
        <w:t>I/II</w:t>
      </w:r>
      <w:r>
        <w:rPr>
          <w:spacing w:val="-14"/>
        </w:rPr>
        <w:t xml:space="preserve"> </w:t>
      </w:r>
      <w:r>
        <w:t>fish.</w:t>
      </w:r>
      <w:r>
        <w:rPr>
          <w:spacing w:val="-10"/>
        </w:rPr>
        <w:t xml:space="preserve"> </w:t>
      </w:r>
      <w:r>
        <w:t>As</w:t>
      </w:r>
      <w:r>
        <w:rPr>
          <w:spacing w:val="-11"/>
        </w:rPr>
        <w:t xml:space="preserve"> </w:t>
      </w:r>
      <w:r>
        <w:t>an</w:t>
      </w:r>
      <w:r>
        <w:rPr>
          <w:spacing w:val="-14"/>
        </w:rPr>
        <w:t xml:space="preserve"> </w:t>
      </w:r>
      <w:r>
        <w:t>example, in</w:t>
      </w:r>
      <w:r>
        <w:rPr>
          <w:spacing w:val="-6"/>
        </w:rPr>
        <w:t xml:space="preserve"> </w:t>
      </w:r>
      <w:r>
        <w:t>the</w:t>
      </w:r>
      <w:r>
        <w:rPr>
          <w:spacing w:val="-4"/>
        </w:rPr>
        <w:t xml:space="preserve"> </w:t>
      </w:r>
      <w:r>
        <w:t>global</w:t>
      </w:r>
      <w:r>
        <w:rPr>
          <w:spacing w:val="-8"/>
        </w:rPr>
        <w:t xml:space="preserve"> </w:t>
      </w:r>
      <w:r>
        <w:t>LPI,</w:t>
      </w:r>
      <w:r>
        <w:rPr>
          <w:spacing w:val="-7"/>
        </w:rPr>
        <w:t xml:space="preserve"> </w:t>
      </w:r>
      <w:r>
        <w:t>all</w:t>
      </w:r>
      <w:r>
        <w:rPr>
          <w:spacing w:val="-8"/>
        </w:rPr>
        <w:t xml:space="preserve"> </w:t>
      </w:r>
      <w:r>
        <w:t>but</w:t>
      </w:r>
      <w:r>
        <w:rPr>
          <w:spacing w:val="-6"/>
        </w:rPr>
        <w:t xml:space="preserve"> </w:t>
      </w:r>
      <w:r>
        <w:t>one</w:t>
      </w:r>
      <w:r>
        <w:rPr>
          <w:spacing w:val="-6"/>
        </w:rPr>
        <w:t xml:space="preserve"> </w:t>
      </w:r>
      <w:r>
        <w:t>of</w:t>
      </w:r>
      <w:r>
        <w:rPr>
          <w:spacing w:val="-6"/>
        </w:rPr>
        <w:t xml:space="preserve"> </w:t>
      </w:r>
      <w:r>
        <w:t>the</w:t>
      </w:r>
      <w:r>
        <w:rPr>
          <w:spacing w:val="-7"/>
        </w:rPr>
        <w:t xml:space="preserve"> </w:t>
      </w:r>
      <w:r>
        <w:t>data</w:t>
      </w:r>
      <w:r>
        <w:rPr>
          <w:spacing w:val="-7"/>
        </w:rPr>
        <w:t xml:space="preserve"> </w:t>
      </w:r>
      <w:r>
        <w:t>cuts</w:t>
      </w:r>
      <w:r>
        <w:rPr>
          <w:spacing w:val="-7"/>
        </w:rPr>
        <w:t xml:space="preserve"> </w:t>
      </w:r>
      <w:r>
        <w:t>comprise</w:t>
      </w:r>
      <w:r>
        <w:rPr>
          <w:spacing w:val="-4"/>
        </w:rPr>
        <w:t xml:space="preserve"> </w:t>
      </w:r>
      <w:r>
        <w:t>less</w:t>
      </w:r>
      <w:r>
        <w:rPr>
          <w:spacing w:val="-6"/>
        </w:rPr>
        <w:t xml:space="preserve"> </w:t>
      </w:r>
      <w:r>
        <w:t>than</w:t>
      </w:r>
      <w:r>
        <w:rPr>
          <w:spacing w:val="-6"/>
        </w:rPr>
        <w:t xml:space="preserve"> </w:t>
      </w:r>
      <w:r>
        <w:t>30%</w:t>
      </w:r>
      <w:r>
        <w:rPr>
          <w:spacing w:val="-9"/>
        </w:rPr>
        <w:t xml:space="preserve"> </w:t>
      </w:r>
      <w:r>
        <w:t>of</w:t>
      </w:r>
      <w:r>
        <w:rPr>
          <w:spacing w:val="-6"/>
        </w:rPr>
        <w:t xml:space="preserve"> </w:t>
      </w:r>
      <w:r>
        <w:t>expected</w:t>
      </w:r>
      <w:r>
        <w:rPr>
          <w:spacing w:val="-8"/>
        </w:rPr>
        <w:t xml:space="preserve"> </w:t>
      </w:r>
      <w:r>
        <w:t>species,</w:t>
      </w:r>
      <w:r>
        <w:rPr>
          <w:spacing w:val="-7"/>
        </w:rPr>
        <w:t xml:space="preserve"> </w:t>
      </w:r>
      <w:r>
        <w:t>with</w:t>
      </w:r>
      <w:r>
        <w:rPr>
          <w:spacing w:val="-7"/>
        </w:rPr>
        <w:t xml:space="preserve"> </w:t>
      </w:r>
      <w:r>
        <w:t>the</w:t>
      </w:r>
      <w:r>
        <w:rPr>
          <w:spacing w:val="-7"/>
        </w:rPr>
        <w:t xml:space="preserve"> </w:t>
      </w:r>
      <w:r>
        <w:t>vast majority representing less than 10% (WWF</w:t>
      </w:r>
      <w:r>
        <w:rPr>
          <w:spacing w:val="-6"/>
        </w:rPr>
        <w:t xml:space="preserve"> </w:t>
      </w:r>
      <w:r>
        <w:t>2018).</w:t>
      </w:r>
    </w:p>
    <w:p w14:paraId="55A6870D" w14:textId="77777777" w:rsidR="00385398" w:rsidRDefault="00385398">
      <w:pPr>
        <w:spacing w:line="276" w:lineRule="auto"/>
        <w:jc w:val="both"/>
        <w:sectPr w:rsidR="00385398" w:rsidSect="000520ED">
          <w:pgSz w:w="11910" w:h="16840"/>
          <w:pgMar w:top="1134" w:right="1134" w:bottom="1134" w:left="1134" w:header="0" w:footer="1000" w:gutter="0"/>
          <w:cols w:space="720"/>
          <w:docGrid w:linePitch="299"/>
        </w:sectPr>
      </w:pPr>
    </w:p>
    <w:p w14:paraId="7097D9CF" w14:textId="77777777" w:rsidR="00385398" w:rsidRDefault="001124E9">
      <w:pPr>
        <w:spacing w:before="43"/>
        <w:ind w:left="100" w:right="435"/>
        <w:jc w:val="both"/>
        <w:rPr>
          <w:sz w:val="20"/>
        </w:rPr>
      </w:pPr>
      <w:r>
        <w:rPr>
          <w:b/>
          <w:sz w:val="20"/>
        </w:rPr>
        <w:lastRenderedPageBreak/>
        <w:t>Table 1</w:t>
      </w:r>
      <w:r>
        <w:rPr>
          <w:sz w:val="20"/>
        </w:rPr>
        <w:t>. Representation of the LPI dataset, comparing the observed number of species listed on different CMS Appendices and in different taxonomic groups in the LPI with the expected number of species on CMS (from (UNEP 2019)). Representation values in red are less than 30%, and in purple less than 50%. Please note that indices with an * denote those including reptiles.</w:t>
      </w:r>
    </w:p>
    <w:p w14:paraId="0C8BBD1C" w14:textId="77777777" w:rsidR="00385398" w:rsidRDefault="00385398">
      <w:pPr>
        <w:pStyle w:val="BodyText"/>
        <w:spacing w:before="1"/>
        <w:rPr>
          <w:sz w:val="13"/>
        </w:rPr>
      </w:pPr>
    </w:p>
    <w:tbl>
      <w:tblPr>
        <w:tblW w:w="0" w:type="auto"/>
        <w:tblInd w:w="107" w:type="dxa"/>
        <w:tblLayout w:type="fixed"/>
        <w:tblCellMar>
          <w:left w:w="0" w:type="dxa"/>
          <w:right w:w="0" w:type="dxa"/>
        </w:tblCellMar>
        <w:tblLook w:val="01E0" w:firstRow="1" w:lastRow="1" w:firstColumn="1" w:lastColumn="1" w:noHBand="0" w:noVBand="0"/>
      </w:tblPr>
      <w:tblGrid>
        <w:gridCol w:w="1939"/>
        <w:gridCol w:w="2501"/>
        <w:gridCol w:w="1384"/>
        <w:gridCol w:w="1122"/>
        <w:gridCol w:w="1216"/>
        <w:gridCol w:w="1185"/>
      </w:tblGrid>
      <w:tr w:rsidR="00385398" w14:paraId="7A7315FD" w14:textId="77777777">
        <w:trPr>
          <w:trHeight w:val="540"/>
        </w:trPr>
        <w:tc>
          <w:tcPr>
            <w:tcW w:w="1939" w:type="dxa"/>
          </w:tcPr>
          <w:p w14:paraId="67E285A7" w14:textId="77777777" w:rsidR="00385398" w:rsidRDefault="00385398">
            <w:pPr>
              <w:pStyle w:val="TableParagraph"/>
              <w:spacing w:line="240" w:lineRule="auto"/>
              <w:jc w:val="left"/>
              <w:rPr>
                <w:rFonts w:ascii="Times New Roman"/>
                <w:sz w:val="20"/>
              </w:rPr>
            </w:pPr>
          </w:p>
        </w:tc>
        <w:tc>
          <w:tcPr>
            <w:tcW w:w="2501" w:type="dxa"/>
          </w:tcPr>
          <w:p w14:paraId="782E577E" w14:textId="77777777" w:rsidR="00385398" w:rsidRDefault="00385398">
            <w:pPr>
              <w:pStyle w:val="TableParagraph"/>
              <w:spacing w:line="240" w:lineRule="auto"/>
              <w:jc w:val="left"/>
              <w:rPr>
                <w:rFonts w:ascii="Times New Roman"/>
                <w:sz w:val="20"/>
              </w:rPr>
            </w:pPr>
          </w:p>
        </w:tc>
        <w:tc>
          <w:tcPr>
            <w:tcW w:w="1384" w:type="dxa"/>
          </w:tcPr>
          <w:p w14:paraId="24DF7855" w14:textId="77777777" w:rsidR="00385398" w:rsidRDefault="001124E9">
            <w:pPr>
              <w:pStyle w:val="TableParagraph"/>
              <w:spacing w:before="1" w:line="240" w:lineRule="auto"/>
              <w:ind w:left="89" w:right="162"/>
              <w:jc w:val="center"/>
              <w:rPr>
                <w:b/>
              </w:rPr>
            </w:pPr>
            <w:r>
              <w:rPr>
                <w:b/>
              </w:rPr>
              <w:t>LPI</w:t>
            </w:r>
          </w:p>
          <w:p w14:paraId="2C181C96" w14:textId="77777777" w:rsidR="00385398" w:rsidRDefault="001124E9">
            <w:pPr>
              <w:pStyle w:val="TableParagraph"/>
              <w:spacing w:before="1" w:line="249" w:lineRule="exact"/>
              <w:ind w:left="89" w:right="165"/>
              <w:jc w:val="center"/>
              <w:rPr>
                <w:b/>
              </w:rPr>
            </w:pPr>
            <w:r>
              <w:rPr>
                <w:b/>
              </w:rPr>
              <w:t>Populations</w:t>
            </w:r>
          </w:p>
        </w:tc>
        <w:tc>
          <w:tcPr>
            <w:tcW w:w="1122" w:type="dxa"/>
            <w:tcBorders>
              <w:right w:val="double" w:sz="2" w:space="0" w:color="808080"/>
            </w:tcBorders>
          </w:tcPr>
          <w:p w14:paraId="340D79D0" w14:textId="77777777" w:rsidR="00385398" w:rsidRDefault="001124E9">
            <w:pPr>
              <w:pStyle w:val="TableParagraph"/>
              <w:spacing w:before="1" w:line="240" w:lineRule="auto"/>
              <w:ind w:left="165" w:right="215"/>
              <w:jc w:val="center"/>
              <w:rPr>
                <w:b/>
              </w:rPr>
            </w:pPr>
            <w:r>
              <w:rPr>
                <w:b/>
              </w:rPr>
              <w:t>LPI</w:t>
            </w:r>
          </w:p>
          <w:p w14:paraId="0406F9CE" w14:textId="77777777" w:rsidR="00385398" w:rsidRDefault="001124E9">
            <w:pPr>
              <w:pStyle w:val="TableParagraph"/>
              <w:spacing w:before="1" w:line="249" w:lineRule="exact"/>
              <w:ind w:left="165" w:right="216"/>
              <w:jc w:val="center"/>
              <w:rPr>
                <w:b/>
              </w:rPr>
            </w:pPr>
            <w:r>
              <w:rPr>
                <w:b/>
              </w:rPr>
              <w:t>Species</w:t>
            </w:r>
          </w:p>
        </w:tc>
        <w:tc>
          <w:tcPr>
            <w:tcW w:w="1216" w:type="dxa"/>
            <w:tcBorders>
              <w:left w:val="double" w:sz="2" w:space="0" w:color="808080"/>
            </w:tcBorders>
          </w:tcPr>
          <w:p w14:paraId="1AAA1421" w14:textId="77777777" w:rsidR="00385398" w:rsidRDefault="001124E9">
            <w:pPr>
              <w:pStyle w:val="TableParagraph"/>
              <w:spacing w:line="270" w:lineRule="atLeast"/>
              <w:ind w:left="246" w:right="180" w:hanging="87"/>
              <w:jc w:val="left"/>
              <w:rPr>
                <w:b/>
              </w:rPr>
            </w:pPr>
            <w:r>
              <w:rPr>
                <w:b/>
              </w:rPr>
              <w:t>Expected species</w:t>
            </w:r>
          </w:p>
        </w:tc>
        <w:tc>
          <w:tcPr>
            <w:tcW w:w="1185" w:type="dxa"/>
          </w:tcPr>
          <w:p w14:paraId="09D2E3A0" w14:textId="77777777" w:rsidR="00385398" w:rsidRDefault="001124E9">
            <w:pPr>
              <w:pStyle w:val="TableParagraph"/>
              <w:spacing w:line="270" w:lineRule="atLeast"/>
              <w:ind w:left="309" w:right="118" w:hanging="188"/>
              <w:jc w:val="left"/>
              <w:rPr>
                <w:b/>
              </w:rPr>
            </w:pPr>
            <w:proofErr w:type="spellStart"/>
            <w:r>
              <w:rPr>
                <w:b/>
              </w:rPr>
              <w:t>Represen</w:t>
            </w:r>
            <w:proofErr w:type="spellEnd"/>
            <w:r>
              <w:rPr>
                <w:b/>
              </w:rPr>
              <w:t xml:space="preserve">- </w:t>
            </w:r>
            <w:proofErr w:type="spellStart"/>
            <w:r>
              <w:rPr>
                <w:b/>
              </w:rPr>
              <w:t>tation</w:t>
            </w:r>
            <w:proofErr w:type="spellEnd"/>
          </w:p>
        </w:tc>
      </w:tr>
      <w:tr w:rsidR="00385398" w14:paraId="00233EF2" w14:textId="77777777">
        <w:trPr>
          <w:trHeight w:val="334"/>
        </w:trPr>
        <w:tc>
          <w:tcPr>
            <w:tcW w:w="1939" w:type="dxa"/>
            <w:vMerge w:val="restart"/>
            <w:shd w:val="clear" w:color="auto" w:fill="B4C5E7"/>
          </w:tcPr>
          <w:p w14:paraId="2C1F72D6" w14:textId="77777777" w:rsidR="00385398" w:rsidRDefault="001124E9">
            <w:pPr>
              <w:pStyle w:val="TableParagraph"/>
              <w:spacing w:before="30" w:line="240" w:lineRule="auto"/>
              <w:ind w:left="616"/>
              <w:jc w:val="left"/>
              <w:rPr>
                <w:b/>
              </w:rPr>
            </w:pPr>
            <w:r>
              <w:rPr>
                <w:b/>
              </w:rPr>
              <w:t>All CMS</w:t>
            </w:r>
          </w:p>
        </w:tc>
        <w:tc>
          <w:tcPr>
            <w:tcW w:w="2501" w:type="dxa"/>
            <w:tcBorders>
              <w:right w:val="single" w:sz="4" w:space="0" w:color="808080"/>
            </w:tcBorders>
            <w:shd w:val="clear" w:color="auto" w:fill="D9E0F1"/>
          </w:tcPr>
          <w:p w14:paraId="4D85532F" w14:textId="77777777" w:rsidR="00385398" w:rsidRDefault="001124E9">
            <w:pPr>
              <w:pStyle w:val="TableParagraph"/>
              <w:spacing w:before="30" w:line="240" w:lineRule="auto"/>
              <w:ind w:left="108"/>
              <w:jc w:val="left"/>
              <w:rPr>
                <w:b/>
              </w:rPr>
            </w:pPr>
            <w:r>
              <w:rPr>
                <w:b/>
              </w:rPr>
              <w:t>All species*</w:t>
            </w:r>
          </w:p>
        </w:tc>
        <w:tc>
          <w:tcPr>
            <w:tcW w:w="1384" w:type="dxa"/>
            <w:tcBorders>
              <w:left w:val="single" w:sz="4" w:space="0" w:color="808080"/>
            </w:tcBorders>
            <w:shd w:val="clear" w:color="auto" w:fill="D9E0F1"/>
          </w:tcPr>
          <w:p w14:paraId="0ED50AF1" w14:textId="77777777" w:rsidR="00385398" w:rsidRDefault="001124E9">
            <w:pPr>
              <w:pStyle w:val="TableParagraph"/>
              <w:spacing w:before="30" w:line="240" w:lineRule="auto"/>
              <w:ind w:right="182"/>
              <w:rPr>
                <w:b/>
              </w:rPr>
            </w:pPr>
            <w:r>
              <w:rPr>
                <w:b/>
              </w:rPr>
              <w:t>3,369</w:t>
            </w:r>
          </w:p>
        </w:tc>
        <w:tc>
          <w:tcPr>
            <w:tcW w:w="1122" w:type="dxa"/>
            <w:tcBorders>
              <w:right w:val="double" w:sz="2" w:space="0" w:color="808080"/>
            </w:tcBorders>
            <w:shd w:val="clear" w:color="auto" w:fill="D9E0F1"/>
          </w:tcPr>
          <w:p w14:paraId="1E11835D" w14:textId="77777777" w:rsidR="00385398" w:rsidRDefault="001124E9">
            <w:pPr>
              <w:pStyle w:val="TableParagraph"/>
              <w:spacing w:before="30" w:line="240" w:lineRule="auto"/>
              <w:ind w:right="81"/>
              <w:rPr>
                <w:b/>
              </w:rPr>
            </w:pPr>
            <w:r>
              <w:rPr>
                <w:b/>
              </w:rPr>
              <w:t>583</w:t>
            </w:r>
          </w:p>
        </w:tc>
        <w:tc>
          <w:tcPr>
            <w:tcW w:w="1216" w:type="dxa"/>
            <w:tcBorders>
              <w:left w:val="double" w:sz="2" w:space="0" w:color="808080"/>
            </w:tcBorders>
            <w:shd w:val="clear" w:color="auto" w:fill="D9E0F1"/>
          </w:tcPr>
          <w:p w14:paraId="20E94906" w14:textId="77777777" w:rsidR="00385398" w:rsidRDefault="001124E9">
            <w:pPr>
              <w:pStyle w:val="TableParagraph"/>
              <w:spacing w:before="30" w:line="240" w:lineRule="auto"/>
              <w:ind w:right="120"/>
              <w:rPr>
                <w:b/>
              </w:rPr>
            </w:pPr>
            <w:r>
              <w:rPr>
                <w:b/>
              </w:rPr>
              <w:t>1,158</w:t>
            </w:r>
          </w:p>
        </w:tc>
        <w:tc>
          <w:tcPr>
            <w:tcW w:w="1185" w:type="dxa"/>
            <w:shd w:val="clear" w:color="auto" w:fill="D9E0F1"/>
          </w:tcPr>
          <w:p w14:paraId="30A33489" w14:textId="77777777" w:rsidR="00385398" w:rsidRDefault="001124E9">
            <w:pPr>
              <w:pStyle w:val="TableParagraph"/>
              <w:spacing w:before="30" w:line="240" w:lineRule="auto"/>
              <w:ind w:right="102"/>
              <w:rPr>
                <w:b/>
              </w:rPr>
            </w:pPr>
            <w:r>
              <w:rPr>
                <w:b/>
              </w:rPr>
              <w:t>50%</w:t>
            </w:r>
          </w:p>
        </w:tc>
      </w:tr>
      <w:tr w:rsidR="00385398" w14:paraId="460B43AD" w14:textId="77777777">
        <w:trPr>
          <w:trHeight w:val="300"/>
        </w:trPr>
        <w:tc>
          <w:tcPr>
            <w:tcW w:w="1939" w:type="dxa"/>
            <w:vMerge/>
            <w:tcBorders>
              <w:top w:val="nil"/>
            </w:tcBorders>
            <w:shd w:val="clear" w:color="auto" w:fill="B4C5E7"/>
          </w:tcPr>
          <w:p w14:paraId="63326EDA" w14:textId="77777777" w:rsidR="00385398" w:rsidRDefault="00385398">
            <w:pPr>
              <w:rPr>
                <w:sz w:val="2"/>
                <w:szCs w:val="2"/>
              </w:rPr>
            </w:pPr>
          </w:p>
        </w:tc>
        <w:tc>
          <w:tcPr>
            <w:tcW w:w="2501" w:type="dxa"/>
            <w:tcBorders>
              <w:right w:val="single" w:sz="4" w:space="0" w:color="808080"/>
            </w:tcBorders>
            <w:shd w:val="clear" w:color="auto" w:fill="D9E0F1"/>
          </w:tcPr>
          <w:p w14:paraId="20D39018" w14:textId="77777777" w:rsidR="00385398" w:rsidRDefault="001124E9">
            <w:pPr>
              <w:pStyle w:val="TableParagraph"/>
              <w:ind w:left="108"/>
              <w:jc w:val="left"/>
            </w:pPr>
            <w:r>
              <w:t>Birds</w:t>
            </w:r>
          </w:p>
        </w:tc>
        <w:tc>
          <w:tcPr>
            <w:tcW w:w="1384" w:type="dxa"/>
            <w:tcBorders>
              <w:left w:val="single" w:sz="4" w:space="0" w:color="808080"/>
            </w:tcBorders>
            <w:shd w:val="clear" w:color="auto" w:fill="D9E0F1"/>
          </w:tcPr>
          <w:p w14:paraId="6F4BA3FC" w14:textId="77777777" w:rsidR="00385398" w:rsidRDefault="001124E9">
            <w:pPr>
              <w:pStyle w:val="TableParagraph"/>
              <w:ind w:right="182"/>
            </w:pPr>
            <w:r>
              <w:t>2,531</w:t>
            </w:r>
          </w:p>
        </w:tc>
        <w:tc>
          <w:tcPr>
            <w:tcW w:w="1122" w:type="dxa"/>
            <w:tcBorders>
              <w:right w:val="double" w:sz="2" w:space="0" w:color="808080"/>
            </w:tcBorders>
            <w:shd w:val="clear" w:color="auto" w:fill="D9E0F1"/>
          </w:tcPr>
          <w:p w14:paraId="43DEEE63" w14:textId="77777777" w:rsidR="00385398" w:rsidRDefault="001124E9">
            <w:pPr>
              <w:pStyle w:val="TableParagraph"/>
              <w:ind w:right="81"/>
            </w:pPr>
            <w:r>
              <w:t>465</w:t>
            </w:r>
          </w:p>
        </w:tc>
        <w:tc>
          <w:tcPr>
            <w:tcW w:w="1216" w:type="dxa"/>
            <w:tcBorders>
              <w:left w:val="double" w:sz="2" w:space="0" w:color="808080"/>
            </w:tcBorders>
            <w:shd w:val="clear" w:color="auto" w:fill="D9E0F1"/>
          </w:tcPr>
          <w:p w14:paraId="5A6C1EE9" w14:textId="77777777" w:rsidR="00385398" w:rsidRDefault="001124E9">
            <w:pPr>
              <w:pStyle w:val="TableParagraph"/>
              <w:ind w:right="120"/>
            </w:pPr>
            <w:r>
              <w:t>944</w:t>
            </w:r>
          </w:p>
        </w:tc>
        <w:tc>
          <w:tcPr>
            <w:tcW w:w="1185" w:type="dxa"/>
            <w:shd w:val="clear" w:color="auto" w:fill="D9E0F1"/>
          </w:tcPr>
          <w:p w14:paraId="00EAAD69" w14:textId="77777777" w:rsidR="00385398" w:rsidRDefault="001124E9">
            <w:pPr>
              <w:pStyle w:val="TableParagraph"/>
              <w:ind w:right="104"/>
            </w:pPr>
            <w:r>
              <w:rPr>
                <w:color w:val="9933FF"/>
              </w:rPr>
              <w:t>49%</w:t>
            </w:r>
          </w:p>
        </w:tc>
      </w:tr>
      <w:tr w:rsidR="00385398" w14:paraId="22666EFE" w14:textId="77777777">
        <w:trPr>
          <w:trHeight w:val="300"/>
        </w:trPr>
        <w:tc>
          <w:tcPr>
            <w:tcW w:w="1939" w:type="dxa"/>
            <w:vMerge/>
            <w:tcBorders>
              <w:top w:val="nil"/>
            </w:tcBorders>
            <w:shd w:val="clear" w:color="auto" w:fill="B4C5E7"/>
          </w:tcPr>
          <w:p w14:paraId="393015F9" w14:textId="77777777" w:rsidR="00385398" w:rsidRDefault="00385398">
            <w:pPr>
              <w:rPr>
                <w:sz w:val="2"/>
                <w:szCs w:val="2"/>
              </w:rPr>
            </w:pPr>
          </w:p>
        </w:tc>
        <w:tc>
          <w:tcPr>
            <w:tcW w:w="2501" w:type="dxa"/>
            <w:tcBorders>
              <w:right w:val="single" w:sz="4" w:space="0" w:color="808080"/>
            </w:tcBorders>
            <w:shd w:val="clear" w:color="auto" w:fill="D9E0F1"/>
          </w:tcPr>
          <w:p w14:paraId="04C7B366" w14:textId="77777777" w:rsidR="00385398" w:rsidRDefault="001124E9">
            <w:pPr>
              <w:pStyle w:val="TableParagraph"/>
              <w:ind w:left="108"/>
              <w:jc w:val="left"/>
            </w:pPr>
            <w:r>
              <w:t>Mammals (terrestrial)</w:t>
            </w:r>
          </w:p>
        </w:tc>
        <w:tc>
          <w:tcPr>
            <w:tcW w:w="1384" w:type="dxa"/>
            <w:tcBorders>
              <w:left w:val="single" w:sz="4" w:space="0" w:color="808080"/>
            </w:tcBorders>
            <w:shd w:val="clear" w:color="auto" w:fill="D9E0F1"/>
          </w:tcPr>
          <w:p w14:paraId="7C39FD88" w14:textId="77777777" w:rsidR="00385398" w:rsidRDefault="001124E9">
            <w:pPr>
              <w:pStyle w:val="TableParagraph"/>
              <w:ind w:right="182"/>
            </w:pPr>
            <w:r>
              <w:t>263</w:t>
            </w:r>
          </w:p>
        </w:tc>
        <w:tc>
          <w:tcPr>
            <w:tcW w:w="1122" w:type="dxa"/>
            <w:tcBorders>
              <w:right w:val="double" w:sz="2" w:space="0" w:color="808080"/>
            </w:tcBorders>
            <w:shd w:val="clear" w:color="auto" w:fill="D9E0F1"/>
          </w:tcPr>
          <w:p w14:paraId="57C0546C" w14:textId="77777777" w:rsidR="00385398" w:rsidRDefault="001124E9">
            <w:pPr>
              <w:pStyle w:val="TableParagraph"/>
              <w:ind w:right="80"/>
            </w:pPr>
            <w:r>
              <w:t>45</w:t>
            </w:r>
          </w:p>
        </w:tc>
        <w:tc>
          <w:tcPr>
            <w:tcW w:w="1216" w:type="dxa"/>
            <w:tcBorders>
              <w:left w:val="double" w:sz="2" w:space="0" w:color="808080"/>
            </w:tcBorders>
            <w:shd w:val="clear" w:color="auto" w:fill="D9E0F1"/>
          </w:tcPr>
          <w:p w14:paraId="0873A38E" w14:textId="77777777" w:rsidR="00385398" w:rsidRDefault="001124E9">
            <w:pPr>
              <w:pStyle w:val="TableParagraph"/>
              <w:ind w:right="119"/>
            </w:pPr>
            <w:r>
              <w:t>90</w:t>
            </w:r>
          </w:p>
        </w:tc>
        <w:tc>
          <w:tcPr>
            <w:tcW w:w="1185" w:type="dxa"/>
            <w:shd w:val="clear" w:color="auto" w:fill="D9E0F1"/>
          </w:tcPr>
          <w:p w14:paraId="57563CC6" w14:textId="77777777" w:rsidR="00385398" w:rsidRDefault="001124E9">
            <w:pPr>
              <w:pStyle w:val="TableParagraph"/>
              <w:ind w:right="104"/>
            </w:pPr>
            <w:r>
              <w:t>50%</w:t>
            </w:r>
          </w:p>
        </w:tc>
      </w:tr>
      <w:tr w:rsidR="00385398" w14:paraId="08F21D94" w14:textId="77777777">
        <w:trPr>
          <w:trHeight w:val="300"/>
        </w:trPr>
        <w:tc>
          <w:tcPr>
            <w:tcW w:w="1939" w:type="dxa"/>
            <w:vMerge/>
            <w:tcBorders>
              <w:top w:val="nil"/>
            </w:tcBorders>
            <w:shd w:val="clear" w:color="auto" w:fill="B4C5E7"/>
          </w:tcPr>
          <w:p w14:paraId="4EBCD1CD" w14:textId="77777777" w:rsidR="00385398" w:rsidRDefault="00385398">
            <w:pPr>
              <w:rPr>
                <w:sz w:val="2"/>
                <w:szCs w:val="2"/>
              </w:rPr>
            </w:pPr>
          </w:p>
        </w:tc>
        <w:tc>
          <w:tcPr>
            <w:tcW w:w="2501" w:type="dxa"/>
            <w:tcBorders>
              <w:right w:val="single" w:sz="4" w:space="0" w:color="808080"/>
            </w:tcBorders>
            <w:shd w:val="clear" w:color="auto" w:fill="D9E0F1"/>
          </w:tcPr>
          <w:p w14:paraId="3CC982E9" w14:textId="77777777" w:rsidR="00385398" w:rsidRDefault="001124E9">
            <w:pPr>
              <w:pStyle w:val="TableParagraph"/>
              <w:ind w:left="108"/>
              <w:jc w:val="left"/>
            </w:pPr>
            <w:r>
              <w:t>Mammals (aquatic)</w:t>
            </w:r>
          </w:p>
        </w:tc>
        <w:tc>
          <w:tcPr>
            <w:tcW w:w="1384" w:type="dxa"/>
            <w:tcBorders>
              <w:left w:val="single" w:sz="4" w:space="0" w:color="808080"/>
            </w:tcBorders>
            <w:shd w:val="clear" w:color="auto" w:fill="D9E0F1"/>
          </w:tcPr>
          <w:p w14:paraId="19AFEB88" w14:textId="77777777" w:rsidR="00385398" w:rsidRDefault="001124E9">
            <w:pPr>
              <w:pStyle w:val="TableParagraph"/>
              <w:ind w:right="182"/>
            </w:pPr>
            <w:r>
              <w:t>195</w:t>
            </w:r>
          </w:p>
        </w:tc>
        <w:tc>
          <w:tcPr>
            <w:tcW w:w="1122" w:type="dxa"/>
            <w:tcBorders>
              <w:right w:val="double" w:sz="2" w:space="0" w:color="808080"/>
            </w:tcBorders>
            <w:shd w:val="clear" w:color="auto" w:fill="D9E0F1"/>
          </w:tcPr>
          <w:p w14:paraId="0CEB6D71" w14:textId="77777777" w:rsidR="00385398" w:rsidRDefault="001124E9">
            <w:pPr>
              <w:pStyle w:val="TableParagraph"/>
              <w:ind w:right="80"/>
            </w:pPr>
            <w:r>
              <w:t>37</w:t>
            </w:r>
          </w:p>
        </w:tc>
        <w:tc>
          <w:tcPr>
            <w:tcW w:w="1216" w:type="dxa"/>
            <w:tcBorders>
              <w:left w:val="double" w:sz="2" w:space="0" w:color="808080"/>
            </w:tcBorders>
            <w:shd w:val="clear" w:color="auto" w:fill="D9E0F1"/>
          </w:tcPr>
          <w:p w14:paraId="3ED241E5" w14:textId="77777777" w:rsidR="00385398" w:rsidRDefault="001124E9">
            <w:pPr>
              <w:pStyle w:val="TableParagraph"/>
              <w:ind w:right="119"/>
            </w:pPr>
            <w:r>
              <w:t>60</w:t>
            </w:r>
          </w:p>
        </w:tc>
        <w:tc>
          <w:tcPr>
            <w:tcW w:w="1185" w:type="dxa"/>
            <w:shd w:val="clear" w:color="auto" w:fill="D9E0F1"/>
          </w:tcPr>
          <w:p w14:paraId="2336D0B9" w14:textId="77777777" w:rsidR="00385398" w:rsidRDefault="001124E9">
            <w:pPr>
              <w:pStyle w:val="TableParagraph"/>
              <w:ind w:right="104"/>
            </w:pPr>
            <w:r>
              <w:t>62%</w:t>
            </w:r>
          </w:p>
        </w:tc>
      </w:tr>
      <w:tr w:rsidR="00385398" w14:paraId="592851E0" w14:textId="77777777">
        <w:trPr>
          <w:trHeight w:val="300"/>
        </w:trPr>
        <w:tc>
          <w:tcPr>
            <w:tcW w:w="1939" w:type="dxa"/>
            <w:vMerge/>
            <w:tcBorders>
              <w:top w:val="nil"/>
            </w:tcBorders>
            <w:shd w:val="clear" w:color="auto" w:fill="B4C5E7"/>
          </w:tcPr>
          <w:p w14:paraId="4B657E79" w14:textId="77777777" w:rsidR="00385398" w:rsidRDefault="00385398">
            <w:pPr>
              <w:rPr>
                <w:sz w:val="2"/>
                <w:szCs w:val="2"/>
              </w:rPr>
            </w:pPr>
          </w:p>
        </w:tc>
        <w:tc>
          <w:tcPr>
            <w:tcW w:w="2501" w:type="dxa"/>
            <w:tcBorders>
              <w:right w:val="single" w:sz="4" w:space="0" w:color="808080"/>
            </w:tcBorders>
            <w:shd w:val="clear" w:color="auto" w:fill="D9E0F1"/>
          </w:tcPr>
          <w:p w14:paraId="0FB1BB48" w14:textId="77777777" w:rsidR="00385398" w:rsidRDefault="001124E9">
            <w:pPr>
              <w:pStyle w:val="TableParagraph"/>
              <w:ind w:left="307"/>
              <w:jc w:val="left"/>
              <w:rPr>
                <w:i/>
              </w:rPr>
            </w:pPr>
            <w:r>
              <w:rPr>
                <w:i/>
              </w:rPr>
              <w:t>Mammals (combined)</w:t>
            </w:r>
          </w:p>
        </w:tc>
        <w:tc>
          <w:tcPr>
            <w:tcW w:w="1384" w:type="dxa"/>
            <w:tcBorders>
              <w:left w:val="single" w:sz="4" w:space="0" w:color="808080"/>
            </w:tcBorders>
            <w:shd w:val="clear" w:color="auto" w:fill="D9E0F1"/>
          </w:tcPr>
          <w:p w14:paraId="306A6C09" w14:textId="77777777" w:rsidR="00385398" w:rsidRDefault="001124E9">
            <w:pPr>
              <w:pStyle w:val="TableParagraph"/>
              <w:ind w:right="182"/>
              <w:rPr>
                <w:i/>
              </w:rPr>
            </w:pPr>
            <w:r>
              <w:rPr>
                <w:i/>
              </w:rPr>
              <w:t>458</w:t>
            </w:r>
          </w:p>
        </w:tc>
        <w:tc>
          <w:tcPr>
            <w:tcW w:w="1122" w:type="dxa"/>
            <w:tcBorders>
              <w:right w:val="double" w:sz="2" w:space="0" w:color="808080"/>
            </w:tcBorders>
            <w:shd w:val="clear" w:color="auto" w:fill="D9E0F1"/>
          </w:tcPr>
          <w:p w14:paraId="7DBF558E" w14:textId="77777777" w:rsidR="00385398" w:rsidRDefault="001124E9">
            <w:pPr>
              <w:pStyle w:val="TableParagraph"/>
              <w:ind w:right="80"/>
              <w:rPr>
                <w:i/>
              </w:rPr>
            </w:pPr>
            <w:r>
              <w:rPr>
                <w:i/>
              </w:rPr>
              <w:t>82</w:t>
            </w:r>
          </w:p>
        </w:tc>
        <w:tc>
          <w:tcPr>
            <w:tcW w:w="1216" w:type="dxa"/>
            <w:tcBorders>
              <w:left w:val="double" w:sz="2" w:space="0" w:color="808080"/>
            </w:tcBorders>
            <w:shd w:val="clear" w:color="auto" w:fill="D9E0F1"/>
          </w:tcPr>
          <w:p w14:paraId="304222F2" w14:textId="77777777" w:rsidR="00385398" w:rsidRDefault="001124E9">
            <w:pPr>
              <w:pStyle w:val="TableParagraph"/>
              <w:ind w:right="120"/>
              <w:rPr>
                <w:i/>
              </w:rPr>
            </w:pPr>
            <w:r>
              <w:rPr>
                <w:i/>
              </w:rPr>
              <w:t>150</w:t>
            </w:r>
          </w:p>
        </w:tc>
        <w:tc>
          <w:tcPr>
            <w:tcW w:w="1185" w:type="dxa"/>
            <w:shd w:val="clear" w:color="auto" w:fill="D9E0F1"/>
          </w:tcPr>
          <w:p w14:paraId="74436937" w14:textId="77777777" w:rsidR="00385398" w:rsidRDefault="001124E9">
            <w:pPr>
              <w:pStyle w:val="TableParagraph"/>
              <w:ind w:right="104"/>
              <w:rPr>
                <w:i/>
              </w:rPr>
            </w:pPr>
            <w:r>
              <w:rPr>
                <w:i/>
              </w:rPr>
              <w:t>55%</w:t>
            </w:r>
          </w:p>
        </w:tc>
      </w:tr>
      <w:tr w:rsidR="00385398" w14:paraId="117876C4" w14:textId="77777777">
        <w:trPr>
          <w:trHeight w:val="300"/>
        </w:trPr>
        <w:tc>
          <w:tcPr>
            <w:tcW w:w="1939" w:type="dxa"/>
            <w:vMerge/>
            <w:tcBorders>
              <w:top w:val="nil"/>
            </w:tcBorders>
            <w:shd w:val="clear" w:color="auto" w:fill="B4C5E7"/>
          </w:tcPr>
          <w:p w14:paraId="7AD9D19E" w14:textId="77777777" w:rsidR="00385398" w:rsidRDefault="00385398">
            <w:pPr>
              <w:rPr>
                <w:sz w:val="2"/>
                <w:szCs w:val="2"/>
              </w:rPr>
            </w:pPr>
          </w:p>
        </w:tc>
        <w:tc>
          <w:tcPr>
            <w:tcW w:w="2501" w:type="dxa"/>
            <w:tcBorders>
              <w:right w:val="single" w:sz="4" w:space="0" w:color="808080"/>
            </w:tcBorders>
            <w:shd w:val="clear" w:color="auto" w:fill="D9E0F1"/>
          </w:tcPr>
          <w:p w14:paraId="114B9309" w14:textId="77777777" w:rsidR="00385398" w:rsidRDefault="001124E9">
            <w:pPr>
              <w:pStyle w:val="TableParagraph"/>
              <w:ind w:left="108"/>
              <w:jc w:val="left"/>
            </w:pPr>
            <w:r>
              <w:t>Fishes</w:t>
            </w:r>
          </w:p>
        </w:tc>
        <w:tc>
          <w:tcPr>
            <w:tcW w:w="1384" w:type="dxa"/>
            <w:tcBorders>
              <w:left w:val="single" w:sz="4" w:space="0" w:color="808080"/>
            </w:tcBorders>
            <w:shd w:val="clear" w:color="auto" w:fill="D9E0F1"/>
          </w:tcPr>
          <w:p w14:paraId="1B5484D5" w14:textId="77777777" w:rsidR="00385398" w:rsidRDefault="001124E9">
            <w:pPr>
              <w:pStyle w:val="TableParagraph"/>
              <w:ind w:right="182"/>
            </w:pPr>
            <w:r>
              <w:t>148</w:t>
            </w:r>
          </w:p>
        </w:tc>
        <w:tc>
          <w:tcPr>
            <w:tcW w:w="1122" w:type="dxa"/>
            <w:tcBorders>
              <w:right w:val="double" w:sz="2" w:space="0" w:color="808080"/>
            </w:tcBorders>
            <w:shd w:val="clear" w:color="auto" w:fill="D9E0F1"/>
          </w:tcPr>
          <w:p w14:paraId="14789A93" w14:textId="77777777" w:rsidR="00385398" w:rsidRDefault="001124E9">
            <w:pPr>
              <w:pStyle w:val="TableParagraph"/>
              <w:ind w:right="80"/>
            </w:pPr>
            <w:r>
              <w:t>26</w:t>
            </w:r>
          </w:p>
        </w:tc>
        <w:tc>
          <w:tcPr>
            <w:tcW w:w="1216" w:type="dxa"/>
            <w:tcBorders>
              <w:left w:val="double" w:sz="2" w:space="0" w:color="808080"/>
            </w:tcBorders>
            <w:shd w:val="clear" w:color="auto" w:fill="D9E0F1"/>
          </w:tcPr>
          <w:p w14:paraId="71CEBFE8" w14:textId="77777777" w:rsidR="00385398" w:rsidRDefault="001124E9">
            <w:pPr>
              <w:pStyle w:val="TableParagraph"/>
              <w:ind w:right="119"/>
            </w:pPr>
            <w:r>
              <w:t>54</w:t>
            </w:r>
          </w:p>
        </w:tc>
        <w:tc>
          <w:tcPr>
            <w:tcW w:w="1185" w:type="dxa"/>
            <w:shd w:val="clear" w:color="auto" w:fill="D9E0F1"/>
          </w:tcPr>
          <w:p w14:paraId="23A52490" w14:textId="77777777" w:rsidR="00385398" w:rsidRDefault="001124E9">
            <w:pPr>
              <w:pStyle w:val="TableParagraph"/>
              <w:ind w:right="104"/>
            </w:pPr>
            <w:r>
              <w:rPr>
                <w:color w:val="9933FF"/>
              </w:rPr>
              <w:t>48%</w:t>
            </w:r>
          </w:p>
        </w:tc>
      </w:tr>
      <w:tr w:rsidR="00385398" w14:paraId="2877810E" w14:textId="77777777">
        <w:trPr>
          <w:trHeight w:val="265"/>
        </w:trPr>
        <w:tc>
          <w:tcPr>
            <w:tcW w:w="1939" w:type="dxa"/>
            <w:vMerge/>
            <w:tcBorders>
              <w:top w:val="nil"/>
            </w:tcBorders>
            <w:shd w:val="clear" w:color="auto" w:fill="B4C5E7"/>
          </w:tcPr>
          <w:p w14:paraId="5570F77F" w14:textId="77777777" w:rsidR="00385398" w:rsidRDefault="00385398">
            <w:pPr>
              <w:rPr>
                <w:sz w:val="2"/>
                <w:szCs w:val="2"/>
              </w:rPr>
            </w:pPr>
          </w:p>
        </w:tc>
        <w:tc>
          <w:tcPr>
            <w:tcW w:w="2501" w:type="dxa"/>
            <w:tcBorders>
              <w:right w:val="single" w:sz="4" w:space="0" w:color="808080"/>
            </w:tcBorders>
            <w:shd w:val="clear" w:color="auto" w:fill="D9E0F1"/>
          </w:tcPr>
          <w:p w14:paraId="69D3A91D" w14:textId="77777777" w:rsidR="00385398" w:rsidRDefault="001124E9">
            <w:pPr>
              <w:pStyle w:val="TableParagraph"/>
              <w:spacing w:line="245" w:lineRule="exact"/>
              <w:ind w:left="108"/>
              <w:jc w:val="left"/>
            </w:pPr>
            <w:r>
              <w:t>Reptiles</w:t>
            </w:r>
          </w:p>
        </w:tc>
        <w:tc>
          <w:tcPr>
            <w:tcW w:w="1384" w:type="dxa"/>
            <w:tcBorders>
              <w:left w:val="single" w:sz="4" w:space="0" w:color="808080"/>
            </w:tcBorders>
            <w:shd w:val="clear" w:color="auto" w:fill="D9E0F1"/>
          </w:tcPr>
          <w:p w14:paraId="780B9F8A" w14:textId="77777777" w:rsidR="00385398" w:rsidRDefault="001124E9">
            <w:pPr>
              <w:pStyle w:val="TableParagraph"/>
              <w:spacing w:line="245" w:lineRule="exact"/>
              <w:ind w:right="182"/>
            </w:pPr>
            <w:r>
              <w:t>232</w:t>
            </w:r>
          </w:p>
        </w:tc>
        <w:tc>
          <w:tcPr>
            <w:tcW w:w="1122" w:type="dxa"/>
            <w:tcBorders>
              <w:right w:val="double" w:sz="2" w:space="0" w:color="808080"/>
            </w:tcBorders>
            <w:shd w:val="clear" w:color="auto" w:fill="D9E0F1"/>
          </w:tcPr>
          <w:p w14:paraId="70F46173" w14:textId="77777777" w:rsidR="00385398" w:rsidRDefault="001124E9">
            <w:pPr>
              <w:pStyle w:val="TableParagraph"/>
              <w:spacing w:line="245" w:lineRule="exact"/>
              <w:ind w:right="80"/>
            </w:pPr>
            <w:r>
              <w:t>10</w:t>
            </w:r>
          </w:p>
        </w:tc>
        <w:tc>
          <w:tcPr>
            <w:tcW w:w="1216" w:type="dxa"/>
            <w:tcBorders>
              <w:left w:val="double" w:sz="2" w:space="0" w:color="808080"/>
            </w:tcBorders>
            <w:shd w:val="clear" w:color="auto" w:fill="D9E0F1"/>
          </w:tcPr>
          <w:p w14:paraId="6A4B5D67" w14:textId="77777777" w:rsidR="00385398" w:rsidRDefault="001124E9">
            <w:pPr>
              <w:pStyle w:val="TableParagraph"/>
              <w:spacing w:line="245" w:lineRule="exact"/>
              <w:ind w:right="119"/>
            </w:pPr>
            <w:r>
              <w:t>10</w:t>
            </w:r>
          </w:p>
        </w:tc>
        <w:tc>
          <w:tcPr>
            <w:tcW w:w="1185" w:type="dxa"/>
            <w:shd w:val="clear" w:color="auto" w:fill="D9E0F1"/>
          </w:tcPr>
          <w:p w14:paraId="684B3685" w14:textId="77777777" w:rsidR="00385398" w:rsidRDefault="001124E9">
            <w:pPr>
              <w:pStyle w:val="TableParagraph"/>
              <w:spacing w:line="245" w:lineRule="exact"/>
              <w:ind w:right="104"/>
            </w:pPr>
            <w:r>
              <w:t>100%</w:t>
            </w:r>
          </w:p>
        </w:tc>
      </w:tr>
      <w:tr w:rsidR="00385398" w14:paraId="433D6615" w14:textId="77777777">
        <w:trPr>
          <w:trHeight w:val="335"/>
        </w:trPr>
        <w:tc>
          <w:tcPr>
            <w:tcW w:w="1939" w:type="dxa"/>
            <w:vMerge w:val="restart"/>
            <w:shd w:val="clear" w:color="auto" w:fill="C5DFB4"/>
          </w:tcPr>
          <w:p w14:paraId="0B9ECFC7" w14:textId="77777777" w:rsidR="00385398" w:rsidRDefault="001124E9">
            <w:pPr>
              <w:pStyle w:val="TableParagraph"/>
              <w:spacing w:before="30" w:line="240" w:lineRule="auto"/>
              <w:ind w:left="480"/>
              <w:jc w:val="left"/>
              <w:rPr>
                <w:b/>
              </w:rPr>
            </w:pPr>
            <w:r>
              <w:rPr>
                <w:b/>
              </w:rPr>
              <w:t>Appendix I</w:t>
            </w:r>
          </w:p>
        </w:tc>
        <w:tc>
          <w:tcPr>
            <w:tcW w:w="2501" w:type="dxa"/>
            <w:tcBorders>
              <w:right w:val="single" w:sz="4" w:space="0" w:color="808080"/>
            </w:tcBorders>
            <w:shd w:val="clear" w:color="auto" w:fill="E1EEDA"/>
          </w:tcPr>
          <w:p w14:paraId="6695C907" w14:textId="77777777" w:rsidR="00385398" w:rsidRDefault="001124E9">
            <w:pPr>
              <w:pStyle w:val="TableParagraph"/>
              <w:spacing w:before="30" w:line="240" w:lineRule="auto"/>
              <w:ind w:left="108"/>
              <w:jc w:val="left"/>
              <w:rPr>
                <w:b/>
              </w:rPr>
            </w:pPr>
            <w:r>
              <w:rPr>
                <w:b/>
              </w:rPr>
              <w:t>All species*</w:t>
            </w:r>
          </w:p>
        </w:tc>
        <w:tc>
          <w:tcPr>
            <w:tcW w:w="1384" w:type="dxa"/>
            <w:tcBorders>
              <w:left w:val="single" w:sz="4" w:space="0" w:color="808080"/>
            </w:tcBorders>
            <w:shd w:val="clear" w:color="auto" w:fill="E1EEDA"/>
          </w:tcPr>
          <w:p w14:paraId="1B4DF32D" w14:textId="77777777" w:rsidR="00385398" w:rsidRDefault="001124E9">
            <w:pPr>
              <w:pStyle w:val="TableParagraph"/>
              <w:spacing w:before="30" w:line="240" w:lineRule="auto"/>
              <w:ind w:right="182"/>
              <w:rPr>
                <w:b/>
              </w:rPr>
            </w:pPr>
            <w:r>
              <w:rPr>
                <w:b/>
              </w:rPr>
              <w:t>111</w:t>
            </w:r>
          </w:p>
        </w:tc>
        <w:tc>
          <w:tcPr>
            <w:tcW w:w="1122" w:type="dxa"/>
            <w:tcBorders>
              <w:right w:val="double" w:sz="2" w:space="0" w:color="808080"/>
            </w:tcBorders>
            <w:shd w:val="clear" w:color="auto" w:fill="E1EEDA"/>
          </w:tcPr>
          <w:p w14:paraId="1876D2D4" w14:textId="77777777" w:rsidR="00385398" w:rsidRDefault="001124E9">
            <w:pPr>
              <w:pStyle w:val="TableParagraph"/>
              <w:spacing w:before="30" w:line="240" w:lineRule="auto"/>
              <w:ind w:right="80"/>
              <w:rPr>
                <w:b/>
              </w:rPr>
            </w:pPr>
            <w:r>
              <w:rPr>
                <w:b/>
              </w:rPr>
              <w:t>30</w:t>
            </w:r>
          </w:p>
        </w:tc>
        <w:tc>
          <w:tcPr>
            <w:tcW w:w="1216" w:type="dxa"/>
            <w:tcBorders>
              <w:left w:val="double" w:sz="2" w:space="0" w:color="808080"/>
            </w:tcBorders>
            <w:shd w:val="clear" w:color="auto" w:fill="E1EEDA"/>
          </w:tcPr>
          <w:p w14:paraId="2182BB73" w14:textId="77777777" w:rsidR="00385398" w:rsidRDefault="001124E9">
            <w:pPr>
              <w:pStyle w:val="TableParagraph"/>
              <w:spacing w:before="30" w:line="240" w:lineRule="auto"/>
              <w:ind w:right="119"/>
              <w:rPr>
                <w:b/>
              </w:rPr>
            </w:pPr>
            <w:r>
              <w:rPr>
                <w:b/>
              </w:rPr>
              <w:t>54</w:t>
            </w:r>
          </w:p>
        </w:tc>
        <w:tc>
          <w:tcPr>
            <w:tcW w:w="1185" w:type="dxa"/>
            <w:shd w:val="clear" w:color="auto" w:fill="E1EEDA"/>
          </w:tcPr>
          <w:p w14:paraId="2F5DF99A" w14:textId="77777777" w:rsidR="00385398" w:rsidRDefault="001124E9">
            <w:pPr>
              <w:pStyle w:val="TableParagraph"/>
              <w:spacing w:before="30" w:line="240" w:lineRule="auto"/>
              <w:ind w:right="102"/>
              <w:rPr>
                <w:b/>
              </w:rPr>
            </w:pPr>
            <w:r>
              <w:rPr>
                <w:b/>
              </w:rPr>
              <w:t>56%</w:t>
            </w:r>
          </w:p>
        </w:tc>
      </w:tr>
      <w:tr w:rsidR="00385398" w14:paraId="4BACC740" w14:textId="77777777">
        <w:trPr>
          <w:trHeight w:val="300"/>
        </w:trPr>
        <w:tc>
          <w:tcPr>
            <w:tcW w:w="1939" w:type="dxa"/>
            <w:vMerge/>
            <w:tcBorders>
              <w:top w:val="nil"/>
            </w:tcBorders>
            <w:shd w:val="clear" w:color="auto" w:fill="C5DFB4"/>
          </w:tcPr>
          <w:p w14:paraId="25820501" w14:textId="77777777" w:rsidR="00385398" w:rsidRDefault="00385398">
            <w:pPr>
              <w:rPr>
                <w:sz w:val="2"/>
                <w:szCs w:val="2"/>
              </w:rPr>
            </w:pPr>
          </w:p>
        </w:tc>
        <w:tc>
          <w:tcPr>
            <w:tcW w:w="2501" w:type="dxa"/>
            <w:tcBorders>
              <w:right w:val="single" w:sz="4" w:space="0" w:color="808080"/>
            </w:tcBorders>
            <w:shd w:val="clear" w:color="auto" w:fill="E1EEDA"/>
          </w:tcPr>
          <w:p w14:paraId="0806B4E2" w14:textId="77777777" w:rsidR="00385398" w:rsidRDefault="001124E9">
            <w:pPr>
              <w:pStyle w:val="TableParagraph"/>
              <w:spacing w:line="265" w:lineRule="exact"/>
              <w:ind w:left="108"/>
              <w:jc w:val="left"/>
            </w:pPr>
            <w:r>
              <w:t>Birds</w:t>
            </w:r>
          </w:p>
        </w:tc>
        <w:tc>
          <w:tcPr>
            <w:tcW w:w="1384" w:type="dxa"/>
            <w:tcBorders>
              <w:left w:val="single" w:sz="4" w:space="0" w:color="808080"/>
            </w:tcBorders>
            <w:shd w:val="clear" w:color="auto" w:fill="E1EEDA"/>
          </w:tcPr>
          <w:p w14:paraId="0455FA74" w14:textId="77777777" w:rsidR="00385398" w:rsidRDefault="001124E9">
            <w:pPr>
              <w:pStyle w:val="TableParagraph"/>
              <w:spacing w:line="265" w:lineRule="exact"/>
              <w:ind w:right="181"/>
            </w:pPr>
            <w:r>
              <w:t>27</w:t>
            </w:r>
          </w:p>
        </w:tc>
        <w:tc>
          <w:tcPr>
            <w:tcW w:w="1122" w:type="dxa"/>
            <w:tcBorders>
              <w:right w:val="double" w:sz="2" w:space="0" w:color="808080"/>
            </w:tcBorders>
            <w:shd w:val="clear" w:color="auto" w:fill="E1EEDA"/>
          </w:tcPr>
          <w:p w14:paraId="7175D807" w14:textId="77777777" w:rsidR="00385398" w:rsidRDefault="001124E9">
            <w:pPr>
              <w:pStyle w:val="TableParagraph"/>
              <w:spacing w:line="265" w:lineRule="exact"/>
              <w:ind w:right="80"/>
            </w:pPr>
            <w:r>
              <w:t>12</w:t>
            </w:r>
          </w:p>
        </w:tc>
        <w:tc>
          <w:tcPr>
            <w:tcW w:w="1216" w:type="dxa"/>
            <w:tcBorders>
              <w:left w:val="double" w:sz="2" w:space="0" w:color="808080"/>
            </w:tcBorders>
            <w:shd w:val="clear" w:color="auto" w:fill="E1EEDA"/>
          </w:tcPr>
          <w:p w14:paraId="50ED84F8" w14:textId="77777777" w:rsidR="00385398" w:rsidRDefault="001124E9">
            <w:pPr>
              <w:pStyle w:val="TableParagraph"/>
              <w:spacing w:line="265" w:lineRule="exact"/>
              <w:ind w:right="119"/>
            </w:pPr>
            <w:r>
              <w:t>26</w:t>
            </w:r>
          </w:p>
        </w:tc>
        <w:tc>
          <w:tcPr>
            <w:tcW w:w="1185" w:type="dxa"/>
            <w:shd w:val="clear" w:color="auto" w:fill="E1EEDA"/>
          </w:tcPr>
          <w:p w14:paraId="431304D2" w14:textId="77777777" w:rsidR="00385398" w:rsidRDefault="001124E9">
            <w:pPr>
              <w:pStyle w:val="TableParagraph"/>
              <w:spacing w:line="265" w:lineRule="exact"/>
              <w:ind w:right="104"/>
            </w:pPr>
            <w:r>
              <w:rPr>
                <w:color w:val="9933FF"/>
              </w:rPr>
              <w:t>46%</w:t>
            </w:r>
          </w:p>
        </w:tc>
      </w:tr>
      <w:tr w:rsidR="00385398" w14:paraId="1FABBEF6" w14:textId="77777777">
        <w:trPr>
          <w:trHeight w:val="300"/>
        </w:trPr>
        <w:tc>
          <w:tcPr>
            <w:tcW w:w="1939" w:type="dxa"/>
            <w:vMerge/>
            <w:tcBorders>
              <w:top w:val="nil"/>
            </w:tcBorders>
            <w:shd w:val="clear" w:color="auto" w:fill="C5DFB4"/>
          </w:tcPr>
          <w:p w14:paraId="3E64CFB8" w14:textId="77777777" w:rsidR="00385398" w:rsidRDefault="00385398">
            <w:pPr>
              <w:rPr>
                <w:sz w:val="2"/>
                <w:szCs w:val="2"/>
              </w:rPr>
            </w:pPr>
          </w:p>
        </w:tc>
        <w:tc>
          <w:tcPr>
            <w:tcW w:w="2501" w:type="dxa"/>
            <w:tcBorders>
              <w:right w:val="single" w:sz="4" w:space="0" w:color="808080"/>
            </w:tcBorders>
            <w:shd w:val="clear" w:color="auto" w:fill="E1EEDA"/>
          </w:tcPr>
          <w:p w14:paraId="3C81AE25" w14:textId="77777777" w:rsidR="00385398" w:rsidRDefault="001124E9">
            <w:pPr>
              <w:pStyle w:val="TableParagraph"/>
              <w:ind w:left="108"/>
              <w:jc w:val="left"/>
            </w:pPr>
            <w:r>
              <w:t>Mammals</w:t>
            </w:r>
          </w:p>
        </w:tc>
        <w:tc>
          <w:tcPr>
            <w:tcW w:w="1384" w:type="dxa"/>
            <w:tcBorders>
              <w:left w:val="single" w:sz="4" w:space="0" w:color="808080"/>
            </w:tcBorders>
            <w:shd w:val="clear" w:color="auto" w:fill="E1EEDA"/>
          </w:tcPr>
          <w:p w14:paraId="56029549" w14:textId="77777777" w:rsidR="00385398" w:rsidRDefault="001124E9">
            <w:pPr>
              <w:pStyle w:val="TableParagraph"/>
              <w:ind w:right="181"/>
            </w:pPr>
            <w:r>
              <w:t>82</w:t>
            </w:r>
          </w:p>
        </w:tc>
        <w:tc>
          <w:tcPr>
            <w:tcW w:w="1122" w:type="dxa"/>
            <w:tcBorders>
              <w:right w:val="double" w:sz="2" w:space="0" w:color="808080"/>
            </w:tcBorders>
            <w:shd w:val="clear" w:color="auto" w:fill="E1EEDA"/>
          </w:tcPr>
          <w:p w14:paraId="3C25F52D" w14:textId="77777777" w:rsidR="00385398" w:rsidRDefault="001124E9">
            <w:pPr>
              <w:pStyle w:val="TableParagraph"/>
              <w:ind w:right="80"/>
            </w:pPr>
            <w:r>
              <w:t>17</w:t>
            </w:r>
          </w:p>
        </w:tc>
        <w:tc>
          <w:tcPr>
            <w:tcW w:w="1216" w:type="dxa"/>
            <w:tcBorders>
              <w:left w:val="double" w:sz="2" w:space="0" w:color="808080"/>
            </w:tcBorders>
            <w:shd w:val="clear" w:color="auto" w:fill="E1EEDA"/>
          </w:tcPr>
          <w:p w14:paraId="173B8928" w14:textId="77777777" w:rsidR="00385398" w:rsidRDefault="001124E9">
            <w:pPr>
              <w:pStyle w:val="TableParagraph"/>
              <w:ind w:right="119"/>
            </w:pPr>
            <w:r>
              <w:t>26</w:t>
            </w:r>
          </w:p>
        </w:tc>
        <w:tc>
          <w:tcPr>
            <w:tcW w:w="1185" w:type="dxa"/>
            <w:shd w:val="clear" w:color="auto" w:fill="E1EEDA"/>
          </w:tcPr>
          <w:p w14:paraId="620973C9" w14:textId="77777777" w:rsidR="00385398" w:rsidRDefault="001124E9">
            <w:pPr>
              <w:pStyle w:val="TableParagraph"/>
              <w:ind w:right="104"/>
            </w:pPr>
            <w:r>
              <w:t>65%</w:t>
            </w:r>
          </w:p>
        </w:tc>
      </w:tr>
      <w:tr w:rsidR="00385398" w14:paraId="06C61D45" w14:textId="77777777">
        <w:trPr>
          <w:trHeight w:val="300"/>
        </w:trPr>
        <w:tc>
          <w:tcPr>
            <w:tcW w:w="1939" w:type="dxa"/>
            <w:vMerge/>
            <w:tcBorders>
              <w:top w:val="nil"/>
            </w:tcBorders>
            <w:shd w:val="clear" w:color="auto" w:fill="C5DFB4"/>
          </w:tcPr>
          <w:p w14:paraId="1AC9AE26" w14:textId="77777777" w:rsidR="00385398" w:rsidRDefault="00385398">
            <w:pPr>
              <w:rPr>
                <w:sz w:val="2"/>
                <w:szCs w:val="2"/>
              </w:rPr>
            </w:pPr>
          </w:p>
        </w:tc>
        <w:tc>
          <w:tcPr>
            <w:tcW w:w="2501" w:type="dxa"/>
            <w:tcBorders>
              <w:right w:val="single" w:sz="4" w:space="0" w:color="808080"/>
            </w:tcBorders>
            <w:shd w:val="clear" w:color="auto" w:fill="E1EEDA"/>
          </w:tcPr>
          <w:p w14:paraId="462AA5EC" w14:textId="77777777" w:rsidR="00385398" w:rsidRDefault="001124E9">
            <w:pPr>
              <w:pStyle w:val="TableParagraph"/>
              <w:ind w:left="108"/>
              <w:jc w:val="left"/>
            </w:pPr>
            <w:r>
              <w:t>Fishes</w:t>
            </w:r>
          </w:p>
        </w:tc>
        <w:tc>
          <w:tcPr>
            <w:tcW w:w="1384" w:type="dxa"/>
            <w:tcBorders>
              <w:left w:val="single" w:sz="4" w:space="0" w:color="808080"/>
            </w:tcBorders>
            <w:shd w:val="clear" w:color="auto" w:fill="E1EEDA"/>
          </w:tcPr>
          <w:p w14:paraId="6D2C1876" w14:textId="77777777" w:rsidR="00385398" w:rsidRDefault="001124E9">
            <w:pPr>
              <w:pStyle w:val="TableParagraph"/>
              <w:ind w:right="181"/>
            </w:pPr>
            <w:r>
              <w:t>0</w:t>
            </w:r>
          </w:p>
        </w:tc>
        <w:tc>
          <w:tcPr>
            <w:tcW w:w="1122" w:type="dxa"/>
            <w:tcBorders>
              <w:right w:val="double" w:sz="2" w:space="0" w:color="808080"/>
            </w:tcBorders>
            <w:shd w:val="clear" w:color="auto" w:fill="E1EEDA"/>
          </w:tcPr>
          <w:p w14:paraId="4FB35CE1" w14:textId="77777777" w:rsidR="00385398" w:rsidRDefault="001124E9">
            <w:pPr>
              <w:pStyle w:val="TableParagraph"/>
              <w:ind w:right="81"/>
            </w:pPr>
            <w:r>
              <w:t>0</w:t>
            </w:r>
          </w:p>
        </w:tc>
        <w:tc>
          <w:tcPr>
            <w:tcW w:w="1216" w:type="dxa"/>
            <w:tcBorders>
              <w:left w:val="double" w:sz="2" w:space="0" w:color="808080"/>
            </w:tcBorders>
            <w:shd w:val="clear" w:color="auto" w:fill="E1EEDA"/>
          </w:tcPr>
          <w:p w14:paraId="2EFF00E0" w14:textId="77777777" w:rsidR="00385398" w:rsidRDefault="001124E9">
            <w:pPr>
              <w:pStyle w:val="TableParagraph"/>
              <w:ind w:right="119"/>
            </w:pPr>
            <w:r>
              <w:t>1</w:t>
            </w:r>
          </w:p>
        </w:tc>
        <w:tc>
          <w:tcPr>
            <w:tcW w:w="1185" w:type="dxa"/>
            <w:shd w:val="clear" w:color="auto" w:fill="E1EEDA"/>
          </w:tcPr>
          <w:p w14:paraId="07D162C0" w14:textId="77777777" w:rsidR="00385398" w:rsidRDefault="001124E9">
            <w:pPr>
              <w:pStyle w:val="TableParagraph"/>
              <w:ind w:right="103"/>
            </w:pPr>
            <w:r>
              <w:rPr>
                <w:color w:val="CC0000"/>
              </w:rPr>
              <w:t>0%</w:t>
            </w:r>
          </w:p>
        </w:tc>
      </w:tr>
      <w:tr w:rsidR="00385398" w14:paraId="43667A87" w14:textId="77777777">
        <w:trPr>
          <w:trHeight w:val="265"/>
        </w:trPr>
        <w:tc>
          <w:tcPr>
            <w:tcW w:w="1939" w:type="dxa"/>
            <w:vMerge/>
            <w:tcBorders>
              <w:top w:val="nil"/>
            </w:tcBorders>
            <w:shd w:val="clear" w:color="auto" w:fill="C5DFB4"/>
          </w:tcPr>
          <w:p w14:paraId="795D9869" w14:textId="77777777" w:rsidR="00385398" w:rsidRDefault="00385398">
            <w:pPr>
              <w:rPr>
                <w:sz w:val="2"/>
                <w:szCs w:val="2"/>
              </w:rPr>
            </w:pPr>
          </w:p>
        </w:tc>
        <w:tc>
          <w:tcPr>
            <w:tcW w:w="2501" w:type="dxa"/>
            <w:tcBorders>
              <w:right w:val="single" w:sz="4" w:space="0" w:color="808080"/>
            </w:tcBorders>
            <w:shd w:val="clear" w:color="auto" w:fill="E1EEDA"/>
          </w:tcPr>
          <w:p w14:paraId="16ACE4C4" w14:textId="77777777" w:rsidR="00385398" w:rsidRDefault="001124E9">
            <w:pPr>
              <w:pStyle w:val="TableParagraph"/>
              <w:spacing w:line="245" w:lineRule="exact"/>
              <w:ind w:left="108"/>
              <w:jc w:val="left"/>
            </w:pPr>
            <w:r>
              <w:t>Reptiles</w:t>
            </w:r>
          </w:p>
        </w:tc>
        <w:tc>
          <w:tcPr>
            <w:tcW w:w="1384" w:type="dxa"/>
            <w:tcBorders>
              <w:left w:val="single" w:sz="4" w:space="0" w:color="808080"/>
            </w:tcBorders>
            <w:shd w:val="clear" w:color="auto" w:fill="E1EEDA"/>
          </w:tcPr>
          <w:p w14:paraId="01D0E6FC" w14:textId="77777777" w:rsidR="00385398" w:rsidRDefault="001124E9">
            <w:pPr>
              <w:pStyle w:val="TableParagraph"/>
              <w:spacing w:line="245" w:lineRule="exact"/>
              <w:ind w:right="181"/>
            </w:pPr>
            <w:r>
              <w:t>2</w:t>
            </w:r>
          </w:p>
        </w:tc>
        <w:tc>
          <w:tcPr>
            <w:tcW w:w="1122" w:type="dxa"/>
            <w:tcBorders>
              <w:right w:val="double" w:sz="2" w:space="0" w:color="808080"/>
            </w:tcBorders>
            <w:shd w:val="clear" w:color="auto" w:fill="E1EEDA"/>
          </w:tcPr>
          <w:p w14:paraId="4639F25E" w14:textId="77777777" w:rsidR="00385398" w:rsidRDefault="001124E9">
            <w:pPr>
              <w:pStyle w:val="TableParagraph"/>
              <w:spacing w:line="245" w:lineRule="exact"/>
              <w:ind w:right="81"/>
            </w:pPr>
            <w:r>
              <w:t>1</w:t>
            </w:r>
          </w:p>
        </w:tc>
        <w:tc>
          <w:tcPr>
            <w:tcW w:w="1216" w:type="dxa"/>
            <w:tcBorders>
              <w:left w:val="double" w:sz="2" w:space="0" w:color="808080"/>
            </w:tcBorders>
            <w:shd w:val="clear" w:color="auto" w:fill="E1EEDA"/>
          </w:tcPr>
          <w:p w14:paraId="3813C90F" w14:textId="77777777" w:rsidR="00385398" w:rsidRDefault="001124E9">
            <w:pPr>
              <w:pStyle w:val="TableParagraph"/>
              <w:spacing w:line="245" w:lineRule="exact"/>
              <w:ind w:right="119"/>
            </w:pPr>
            <w:r>
              <w:t>1</w:t>
            </w:r>
          </w:p>
        </w:tc>
        <w:tc>
          <w:tcPr>
            <w:tcW w:w="1185" w:type="dxa"/>
            <w:shd w:val="clear" w:color="auto" w:fill="E1EEDA"/>
          </w:tcPr>
          <w:p w14:paraId="6A1504CF" w14:textId="77777777" w:rsidR="00385398" w:rsidRDefault="001124E9">
            <w:pPr>
              <w:pStyle w:val="TableParagraph"/>
              <w:spacing w:line="245" w:lineRule="exact"/>
              <w:ind w:right="104"/>
            </w:pPr>
            <w:r>
              <w:t>100%</w:t>
            </w:r>
          </w:p>
        </w:tc>
      </w:tr>
      <w:tr w:rsidR="00385398" w14:paraId="1C865DFB" w14:textId="77777777">
        <w:trPr>
          <w:trHeight w:val="334"/>
        </w:trPr>
        <w:tc>
          <w:tcPr>
            <w:tcW w:w="1939" w:type="dxa"/>
            <w:vMerge w:val="restart"/>
            <w:shd w:val="clear" w:color="auto" w:fill="FFE699"/>
          </w:tcPr>
          <w:p w14:paraId="4D775426" w14:textId="77777777" w:rsidR="00385398" w:rsidRDefault="001124E9">
            <w:pPr>
              <w:pStyle w:val="TableParagraph"/>
              <w:spacing w:before="30" w:line="240" w:lineRule="auto"/>
              <w:ind w:left="163"/>
              <w:jc w:val="left"/>
              <w:rPr>
                <w:b/>
              </w:rPr>
            </w:pPr>
            <w:r>
              <w:rPr>
                <w:b/>
              </w:rPr>
              <w:t>App I and App I/II</w:t>
            </w:r>
          </w:p>
        </w:tc>
        <w:tc>
          <w:tcPr>
            <w:tcW w:w="2501" w:type="dxa"/>
            <w:tcBorders>
              <w:right w:val="single" w:sz="4" w:space="0" w:color="808080"/>
            </w:tcBorders>
            <w:shd w:val="clear" w:color="auto" w:fill="FFF1CC"/>
          </w:tcPr>
          <w:p w14:paraId="75E41E1A" w14:textId="77777777" w:rsidR="00385398" w:rsidRDefault="001124E9">
            <w:pPr>
              <w:pStyle w:val="TableParagraph"/>
              <w:spacing w:before="30" w:line="240" w:lineRule="auto"/>
              <w:ind w:left="108"/>
              <w:jc w:val="left"/>
              <w:rPr>
                <w:b/>
              </w:rPr>
            </w:pPr>
            <w:r>
              <w:rPr>
                <w:b/>
              </w:rPr>
              <w:t>All species*</w:t>
            </w:r>
          </w:p>
        </w:tc>
        <w:tc>
          <w:tcPr>
            <w:tcW w:w="1384" w:type="dxa"/>
            <w:tcBorders>
              <w:left w:val="single" w:sz="4" w:space="0" w:color="808080"/>
            </w:tcBorders>
            <w:shd w:val="clear" w:color="auto" w:fill="FFF1CC"/>
          </w:tcPr>
          <w:p w14:paraId="4B63C5A7" w14:textId="77777777" w:rsidR="00385398" w:rsidRDefault="001124E9">
            <w:pPr>
              <w:pStyle w:val="TableParagraph"/>
              <w:spacing w:before="30" w:line="240" w:lineRule="auto"/>
              <w:ind w:right="182"/>
              <w:rPr>
                <w:b/>
              </w:rPr>
            </w:pPr>
            <w:r>
              <w:rPr>
                <w:b/>
              </w:rPr>
              <w:t>745</w:t>
            </w:r>
          </w:p>
        </w:tc>
        <w:tc>
          <w:tcPr>
            <w:tcW w:w="1122" w:type="dxa"/>
            <w:tcBorders>
              <w:right w:val="double" w:sz="2" w:space="0" w:color="808080"/>
            </w:tcBorders>
            <w:shd w:val="clear" w:color="auto" w:fill="FFF1CC"/>
          </w:tcPr>
          <w:p w14:paraId="4DA27B66" w14:textId="77777777" w:rsidR="00385398" w:rsidRDefault="001124E9">
            <w:pPr>
              <w:pStyle w:val="TableParagraph"/>
              <w:spacing w:before="30" w:line="240" w:lineRule="auto"/>
              <w:ind w:right="81"/>
              <w:rPr>
                <w:b/>
              </w:rPr>
            </w:pPr>
            <w:r>
              <w:rPr>
                <w:b/>
              </w:rPr>
              <w:t>100</w:t>
            </w:r>
          </w:p>
        </w:tc>
        <w:tc>
          <w:tcPr>
            <w:tcW w:w="1216" w:type="dxa"/>
            <w:tcBorders>
              <w:left w:val="double" w:sz="2" w:space="0" w:color="808080"/>
            </w:tcBorders>
            <w:shd w:val="clear" w:color="auto" w:fill="FFF1CC"/>
          </w:tcPr>
          <w:p w14:paraId="6D64C8D3" w14:textId="77777777" w:rsidR="00385398" w:rsidRDefault="001124E9">
            <w:pPr>
              <w:pStyle w:val="TableParagraph"/>
              <w:spacing w:before="30" w:line="240" w:lineRule="auto"/>
              <w:ind w:right="120"/>
              <w:rPr>
                <w:b/>
              </w:rPr>
            </w:pPr>
            <w:r>
              <w:rPr>
                <w:b/>
              </w:rPr>
              <w:t>166</w:t>
            </w:r>
          </w:p>
        </w:tc>
        <w:tc>
          <w:tcPr>
            <w:tcW w:w="1185" w:type="dxa"/>
            <w:shd w:val="clear" w:color="auto" w:fill="FFF1CC"/>
          </w:tcPr>
          <w:p w14:paraId="4E793F83" w14:textId="77777777" w:rsidR="00385398" w:rsidRDefault="001124E9">
            <w:pPr>
              <w:pStyle w:val="TableParagraph"/>
              <w:spacing w:before="30" w:line="240" w:lineRule="auto"/>
              <w:ind w:right="102"/>
              <w:rPr>
                <w:b/>
              </w:rPr>
            </w:pPr>
            <w:r>
              <w:rPr>
                <w:b/>
              </w:rPr>
              <w:t>60%</w:t>
            </w:r>
          </w:p>
        </w:tc>
      </w:tr>
      <w:tr w:rsidR="00385398" w14:paraId="4154714C" w14:textId="77777777">
        <w:trPr>
          <w:trHeight w:val="300"/>
        </w:trPr>
        <w:tc>
          <w:tcPr>
            <w:tcW w:w="1939" w:type="dxa"/>
            <w:vMerge/>
            <w:tcBorders>
              <w:top w:val="nil"/>
            </w:tcBorders>
            <w:shd w:val="clear" w:color="auto" w:fill="FFE699"/>
          </w:tcPr>
          <w:p w14:paraId="69D03468" w14:textId="77777777" w:rsidR="00385398" w:rsidRDefault="00385398">
            <w:pPr>
              <w:rPr>
                <w:sz w:val="2"/>
                <w:szCs w:val="2"/>
              </w:rPr>
            </w:pPr>
          </w:p>
        </w:tc>
        <w:tc>
          <w:tcPr>
            <w:tcW w:w="2501" w:type="dxa"/>
            <w:tcBorders>
              <w:right w:val="single" w:sz="4" w:space="0" w:color="808080"/>
            </w:tcBorders>
            <w:shd w:val="clear" w:color="auto" w:fill="FFF1CC"/>
          </w:tcPr>
          <w:p w14:paraId="73776BE5" w14:textId="77777777" w:rsidR="00385398" w:rsidRDefault="001124E9">
            <w:pPr>
              <w:pStyle w:val="TableParagraph"/>
              <w:ind w:left="108"/>
              <w:jc w:val="left"/>
            </w:pPr>
            <w:r>
              <w:t>Birds</w:t>
            </w:r>
          </w:p>
        </w:tc>
        <w:tc>
          <w:tcPr>
            <w:tcW w:w="1384" w:type="dxa"/>
            <w:tcBorders>
              <w:left w:val="single" w:sz="4" w:space="0" w:color="808080"/>
            </w:tcBorders>
            <w:shd w:val="clear" w:color="auto" w:fill="FFF1CC"/>
          </w:tcPr>
          <w:p w14:paraId="47732288" w14:textId="77777777" w:rsidR="00385398" w:rsidRDefault="001124E9">
            <w:pPr>
              <w:pStyle w:val="TableParagraph"/>
              <w:ind w:right="182"/>
            </w:pPr>
            <w:r>
              <w:t>374</w:t>
            </w:r>
          </w:p>
        </w:tc>
        <w:tc>
          <w:tcPr>
            <w:tcW w:w="1122" w:type="dxa"/>
            <w:tcBorders>
              <w:right w:val="double" w:sz="2" w:space="0" w:color="808080"/>
            </w:tcBorders>
            <w:shd w:val="clear" w:color="auto" w:fill="FFF1CC"/>
          </w:tcPr>
          <w:p w14:paraId="27009C71" w14:textId="77777777" w:rsidR="00385398" w:rsidRDefault="001124E9">
            <w:pPr>
              <w:pStyle w:val="TableParagraph"/>
              <w:ind w:right="80"/>
            </w:pPr>
            <w:r>
              <w:t>60</w:t>
            </w:r>
          </w:p>
        </w:tc>
        <w:tc>
          <w:tcPr>
            <w:tcW w:w="1216" w:type="dxa"/>
            <w:tcBorders>
              <w:left w:val="double" w:sz="2" w:space="0" w:color="808080"/>
            </w:tcBorders>
            <w:shd w:val="clear" w:color="auto" w:fill="FFF1CC"/>
          </w:tcPr>
          <w:p w14:paraId="5D7E5724" w14:textId="77777777" w:rsidR="00385398" w:rsidRDefault="001124E9">
            <w:pPr>
              <w:pStyle w:val="TableParagraph"/>
              <w:ind w:right="119"/>
            </w:pPr>
            <w:r>
              <w:t>95</w:t>
            </w:r>
          </w:p>
        </w:tc>
        <w:tc>
          <w:tcPr>
            <w:tcW w:w="1185" w:type="dxa"/>
            <w:shd w:val="clear" w:color="auto" w:fill="FFF1CC"/>
          </w:tcPr>
          <w:p w14:paraId="52E1F3D7" w14:textId="77777777" w:rsidR="00385398" w:rsidRDefault="001124E9">
            <w:pPr>
              <w:pStyle w:val="TableParagraph"/>
              <w:ind w:right="104"/>
            </w:pPr>
            <w:r>
              <w:t>63%</w:t>
            </w:r>
          </w:p>
        </w:tc>
      </w:tr>
      <w:tr w:rsidR="00385398" w14:paraId="4680FF78" w14:textId="77777777">
        <w:trPr>
          <w:trHeight w:val="300"/>
        </w:trPr>
        <w:tc>
          <w:tcPr>
            <w:tcW w:w="1939" w:type="dxa"/>
            <w:vMerge/>
            <w:tcBorders>
              <w:top w:val="nil"/>
            </w:tcBorders>
            <w:shd w:val="clear" w:color="auto" w:fill="FFE699"/>
          </w:tcPr>
          <w:p w14:paraId="5F8B438E" w14:textId="77777777" w:rsidR="00385398" w:rsidRDefault="00385398">
            <w:pPr>
              <w:rPr>
                <w:sz w:val="2"/>
                <w:szCs w:val="2"/>
              </w:rPr>
            </w:pPr>
          </w:p>
        </w:tc>
        <w:tc>
          <w:tcPr>
            <w:tcW w:w="2501" w:type="dxa"/>
            <w:tcBorders>
              <w:right w:val="single" w:sz="4" w:space="0" w:color="808080"/>
            </w:tcBorders>
            <w:shd w:val="clear" w:color="auto" w:fill="FFF1CC"/>
          </w:tcPr>
          <w:p w14:paraId="7CAB7B58" w14:textId="77777777" w:rsidR="00385398" w:rsidRDefault="001124E9">
            <w:pPr>
              <w:pStyle w:val="TableParagraph"/>
              <w:ind w:left="108"/>
              <w:jc w:val="left"/>
            </w:pPr>
            <w:r>
              <w:t>Mammals</w:t>
            </w:r>
          </w:p>
        </w:tc>
        <w:tc>
          <w:tcPr>
            <w:tcW w:w="1384" w:type="dxa"/>
            <w:tcBorders>
              <w:left w:val="single" w:sz="4" w:space="0" w:color="808080"/>
            </w:tcBorders>
            <w:shd w:val="clear" w:color="auto" w:fill="FFF1CC"/>
          </w:tcPr>
          <w:p w14:paraId="59A7DA39" w14:textId="77777777" w:rsidR="00385398" w:rsidRDefault="001124E9">
            <w:pPr>
              <w:pStyle w:val="TableParagraph"/>
              <w:ind w:right="182"/>
            </w:pPr>
            <w:r>
              <w:t>135</w:t>
            </w:r>
          </w:p>
        </w:tc>
        <w:tc>
          <w:tcPr>
            <w:tcW w:w="1122" w:type="dxa"/>
            <w:tcBorders>
              <w:right w:val="double" w:sz="2" w:space="0" w:color="808080"/>
            </w:tcBorders>
            <w:shd w:val="clear" w:color="auto" w:fill="FFF1CC"/>
          </w:tcPr>
          <w:p w14:paraId="176BB545" w14:textId="77777777" w:rsidR="00385398" w:rsidRDefault="001124E9">
            <w:pPr>
              <w:pStyle w:val="TableParagraph"/>
              <w:ind w:right="80"/>
            </w:pPr>
            <w:r>
              <w:t>27</w:t>
            </w:r>
          </w:p>
        </w:tc>
        <w:tc>
          <w:tcPr>
            <w:tcW w:w="1216" w:type="dxa"/>
            <w:tcBorders>
              <w:left w:val="double" w:sz="2" w:space="0" w:color="808080"/>
            </w:tcBorders>
            <w:shd w:val="clear" w:color="auto" w:fill="FFF1CC"/>
          </w:tcPr>
          <w:p w14:paraId="1A15D583" w14:textId="77777777" w:rsidR="00385398" w:rsidRDefault="001124E9">
            <w:pPr>
              <w:pStyle w:val="TableParagraph"/>
              <w:ind w:right="119"/>
            </w:pPr>
            <w:r>
              <w:t>40</w:t>
            </w:r>
          </w:p>
        </w:tc>
        <w:tc>
          <w:tcPr>
            <w:tcW w:w="1185" w:type="dxa"/>
            <w:shd w:val="clear" w:color="auto" w:fill="FFF1CC"/>
          </w:tcPr>
          <w:p w14:paraId="52ACB3F7" w14:textId="77777777" w:rsidR="00385398" w:rsidRDefault="001124E9">
            <w:pPr>
              <w:pStyle w:val="TableParagraph"/>
              <w:ind w:right="104"/>
            </w:pPr>
            <w:r>
              <w:t>68%</w:t>
            </w:r>
          </w:p>
        </w:tc>
      </w:tr>
      <w:tr w:rsidR="00385398" w14:paraId="57077AC7" w14:textId="77777777">
        <w:trPr>
          <w:trHeight w:val="300"/>
        </w:trPr>
        <w:tc>
          <w:tcPr>
            <w:tcW w:w="1939" w:type="dxa"/>
            <w:vMerge/>
            <w:tcBorders>
              <w:top w:val="nil"/>
            </w:tcBorders>
            <w:shd w:val="clear" w:color="auto" w:fill="FFE699"/>
          </w:tcPr>
          <w:p w14:paraId="5DD57848" w14:textId="77777777" w:rsidR="00385398" w:rsidRDefault="00385398">
            <w:pPr>
              <w:rPr>
                <w:sz w:val="2"/>
                <w:szCs w:val="2"/>
              </w:rPr>
            </w:pPr>
          </w:p>
        </w:tc>
        <w:tc>
          <w:tcPr>
            <w:tcW w:w="2501" w:type="dxa"/>
            <w:tcBorders>
              <w:right w:val="single" w:sz="4" w:space="0" w:color="808080"/>
            </w:tcBorders>
            <w:shd w:val="clear" w:color="auto" w:fill="FFF1CC"/>
          </w:tcPr>
          <w:p w14:paraId="61744C41" w14:textId="77777777" w:rsidR="00385398" w:rsidRDefault="001124E9">
            <w:pPr>
              <w:pStyle w:val="TableParagraph"/>
              <w:ind w:left="108"/>
              <w:jc w:val="left"/>
            </w:pPr>
            <w:r>
              <w:t>Fishes</w:t>
            </w:r>
          </w:p>
        </w:tc>
        <w:tc>
          <w:tcPr>
            <w:tcW w:w="1384" w:type="dxa"/>
            <w:tcBorders>
              <w:left w:val="single" w:sz="4" w:space="0" w:color="808080"/>
            </w:tcBorders>
            <w:shd w:val="clear" w:color="auto" w:fill="FFF1CC"/>
          </w:tcPr>
          <w:p w14:paraId="459E3B3F" w14:textId="77777777" w:rsidR="00385398" w:rsidRDefault="001124E9">
            <w:pPr>
              <w:pStyle w:val="TableParagraph"/>
              <w:ind w:right="181"/>
            </w:pPr>
            <w:r>
              <w:t>40</w:t>
            </w:r>
          </w:p>
        </w:tc>
        <w:tc>
          <w:tcPr>
            <w:tcW w:w="1122" w:type="dxa"/>
            <w:tcBorders>
              <w:right w:val="double" w:sz="2" w:space="0" w:color="808080"/>
            </w:tcBorders>
            <w:shd w:val="clear" w:color="auto" w:fill="FFF1CC"/>
          </w:tcPr>
          <w:p w14:paraId="6253AD5C" w14:textId="77777777" w:rsidR="00385398" w:rsidRDefault="001124E9">
            <w:pPr>
              <w:pStyle w:val="TableParagraph"/>
              <w:ind w:right="81"/>
            </w:pPr>
            <w:r>
              <w:t>6</w:t>
            </w:r>
          </w:p>
        </w:tc>
        <w:tc>
          <w:tcPr>
            <w:tcW w:w="1216" w:type="dxa"/>
            <w:tcBorders>
              <w:left w:val="double" w:sz="2" w:space="0" w:color="808080"/>
            </w:tcBorders>
            <w:shd w:val="clear" w:color="auto" w:fill="FFF1CC"/>
          </w:tcPr>
          <w:p w14:paraId="3F2E9B95" w14:textId="77777777" w:rsidR="00385398" w:rsidRDefault="001124E9">
            <w:pPr>
              <w:pStyle w:val="TableParagraph"/>
              <w:ind w:right="119"/>
            </w:pPr>
            <w:r>
              <w:t>23</w:t>
            </w:r>
          </w:p>
        </w:tc>
        <w:tc>
          <w:tcPr>
            <w:tcW w:w="1185" w:type="dxa"/>
            <w:shd w:val="clear" w:color="auto" w:fill="FFF1CC"/>
          </w:tcPr>
          <w:p w14:paraId="7A1371F3" w14:textId="77777777" w:rsidR="00385398" w:rsidRDefault="001124E9">
            <w:pPr>
              <w:pStyle w:val="TableParagraph"/>
              <w:ind w:right="104"/>
            </w:pPr>
            <w:r>
              <w:rPr>
                <w:color w:val="CC0000"/>
              </w:rPr>
              <w:t>26%</w:t>
            </w:r>
          </w:p>
        </w:tc>
      </w:tr>
      <w:tr w:rsidR="00385398" w14:paraId="1DB26845" w14:textId="77777777">
        <w:trPr>
          <w:trHeight w:val="265"/>
        </w:trPr>
        <w:tc>
          <w:tcPr>
            <w:tcW w:w="1939" w:type="dxa"/>
            <w:vMerge/>
            <w:tcBorders>
              <w:top w:val="nil"/>
            </w:tcBorders>
            <w:shd w:val="clear" w:color="auto" w:fill="FFE699"/>
          </w:tcPr>
          <w:p w14:paraId="54FDF5BD" w14:textId="77777777" w:rsidR="00385398" w:rsidRDefault="00385398">
            <w:pPr>
              <w:rPr>
                <w:sz w:val="2"/>
                <w:szCs w:val="2"/>
              </w:rPr>
            </w:pPr>
          </w:p>
        </w:tc>
        <w:tc>
          <w:tcPr>
            <w:tcW w:w="2501" w:type="dxa"/>
            <w:tcBorders>
              <w:right w:val="single" w:sz="4" w:space="0" w:color="808080"/>
            </w:tcBorders>
            <w:shd w:val="clear" w:color="auto" w:fill="FFF1CC"/>
          </w:tcPr>
          <w:p w14:paraId="2DC93E82" w14:textId="77777777" w:rsidR="00385398" w:rsidRDefault="001124E9">
            <w:pPr>
              <w:pStyle w:val="TableParagraph"/>
              <w:spacing w:line="245" w:lineRule="exact"/>
              <w:ind w:left="108"/>
              <w:jc w:val="left"/>
            </w:pPr>
            <w:r>
              <w:t>Reptiles</w:t>
            </w:r>
          </w:p>
        </w:tc>
        <w:tc>
          <w:tcPr>
            <w:tcW w:w="1384" w:type="dxa"/>
            <w:tcBorders>
              <w:left w:val="single" w:sz="4" w:space="0" w:color="808080"/>
            </w:tcBorders>
            <w:shd w:val="clear" w:color="auto" w:fill="FFF1CC"/>
          </w:tcPr>
          <w:p w14:paraId="1C6FDBD1" w14:textId="77777777" w:rsidR="00385398" w:rsidRDefault="001124E9">
            <w:pPr>
              <w:pStyle w:val="TableParagraph"/>
              <w:spacing w:line="245" w:lineRule="exact"/>
              <w:ind w:right="182"/>
            </w:pPr>
            <w:r>
              <w:t>196</w:t>
            </w:r>
          </w:p>
        </w:tc>
        <w:tc>
          <w:tcPr>
            <w:tcW w:w="1122" w:type="dxa"/>
            <w:tcBorders>
              <w:right w:val="double" w:sz="2" w:space="0" w:color="808080"/>
            </w:tcBorders>
            <w:shd w:val="clear" w:color="auto" w:fill="FFF1CC"/>
          </w:tcPr>
          <w:p w14:paraId="0A50AB8F" w14:textId="77777777" w:rsidR="00385398" w:rsidRDefault="001124E9">
            <w:pPr>
              <w:pStyle w:val="TableParagraph"/>
              <w:spacing w:line="245" w:lineRule="exact"/>
              <w:ind w:right="81"/>
            </w:pPr>
            <w:r>
              <w:t>7</w:t>
            </w:r>
          </w:p>
        </w:tc>
        <w:tc>
          <w:tcPr>
            <w:tcW w:w="1216" w:type="dxa"/>
            <w:tcBorders>
              <w:left w:val="double" w:sz="2" w:space="0" w:color="808080"/>
            </w:tcBorders>
            <w:shd w:val="clear" w:color="auto" w:fill="FFF1CC"/>
          </w:tcPr>
          <w:p w14:paraId="53D23D21" w14:textId="77777777" w:rsidR="00385398" w:rsidRDefault="001124E9">
            <w:pPr>
              <w:pStyle w:val="TableParagraph"/>
              <w:spacing w:line="245" w:lineRule="exact"/>
              <w:ind w:right="119"/>
            </w:pPr>
            <w:r>
              <w:t>8</w:t>
            </w:r>
          </w:p>
        </w:tc>
        <w:tc>
          <w:tcPr>
            <w:tcW w:w="1185" w:type="dxa"/>
            <w:shd w:val="clear" w:color="auto" w:fill="FFF1CC"/>
          </w:tcPr>
          <w:p w14:paraId="437FECF6" w14:textId="77777777" w:rsidR="00385398" w:rsidRDefault="001124E9">
            <w:pPr>
              <w:pStyle w:val="TableParagraph"/>
              <w:spacing w:line="245" w:lineRule="exact"/>
              <w:ind w:right="104"/>
            </w:pPr>
            <w:r>
              <w:t>88%</w:t>
            </w:r>
          </w:p>
        </w:tc>
      </w:tr>
    </w:tbl>
    <w:p w14:paraId="6056DCCE" w14:textId="77777777" w:rsidR="00385398" w:rsidRDefault="00385398">
      <w:pPr>
        <w:pStyle w:val="BodyText"/>
        <w:rPr>
          <w:sz w:val="20"/>
        </w:rPr>
      </w:pPr>
    </w:p>
    <w:p w14:paraId="7F61BE72" w14:textId="77777777" w:rsidR="00385398" w:rsidRDefault="00385398">
      <w:pPr>
        <w:pStyle w:val="BodyText"/>
        <w:spacing w:before="3"/>
        <w:rPr>
          <w:sz w:val="23"/>
        </w:rPr>
      </w:pPr>
    </w:p>
    <w:p w14:paraId="63D42608" w14:textId="77777777" w:rsidR="00385398" w:rsidRDefault="001124E9">
      <w:pPr>
        <w:pStyle w:val="Heading1"/>
        <w:spacing w:before="0"/>
      </w:pPr>
      <w:bookmarkStart w:id="8" w:name="_bookmark6"/>
      <w:bookmarkEnd w:id="8"/>
      <w:r>
        <w:rPr>
          <w:color w:val="2E5395"/>
        </w:rPr>
        <w:t>Conclusions and caveats</w:t>
      </w:r>
    </w:p>
    <w:p w14:paraId="5CC3DC3E" w14:textId="77777777" w:rsidR="00385398" w:rsidRDefault="001124E9">
      <w:pPr>
        <w:pStyle w:val="BodyText"/>
        <w:spacing w:before="31" w:line="276" w:lineRule="auto"/>
        <w:ind w:left="100" w:right="430"/>
        <w:jc w:val="both"/>
      </w:pPr>
      <w:r>
        <w:t xml:space="preserve">In summary, monitored species listed on the CMS Appendices have slightly increased on average between 1970 and 2015. Aquatic mammals and birds have gained in abundance, and by contrast terrestrial mammals and fish </w:t>
      </w:r>
      <w:proofErr w:type="gramStart"/>
      <w:r>
        <w:t>in particular have</w:t>
      </w:r>
      <w:proofErr w:type="gramEnd"/>
      <w:r>
        <w:t xml:space="preserve"> decreased. Species only listed on Appendix I are also stable,</w:t>
      </w:r>
      <w:r>
        <w:rPr>
          <w:spacing w:val="-12"/>
        </w:rPr>
        <w:t xml:space="preserve"> </w:t>
      </w:r>
      <w:r>
        <w:t>but</w:t>
      </w:r>
      <w:r>
        <w:rPr>
          <w:spacing w:val="-12"/>
        </w:rPr>
        <w:t xml:space="preserve"> </w:t>
      </w:r>
      <w:r>
        <w:t>when</w:t>
      </w:r>
      <w:r>
        <w:rPr>
          <w:spacing w:val="-13"/>
        </w:rPr>
        <w:t xml:space="preserve"> </w:t>
      </w:r>
      <w:r>
        <w:t>combined</w:t>
      </w:r>
      <w:r>
        <w:rPr>
          <w:spacing w:val="-12"/>
        </w:rPr>
        <w:t xml:space="preserve"> </w:t>
      </w:r>
      <w:r>
        <w:t>with</w:t>
      </w:r>
      <w:r>
        <w:rPr>
          <w:spacing w:val="-12"/>
        </w:rPr>
        <w:t xml:space="preserve"> </w:t>
      </w:r>
      <w:r>
        <w:t>those</w:t>
      </w:r>
      <w:r>
        <w:rPr>
          <w:spacing w:val="-12"/>
        </w:rPr>
        <w:t xml:space="preserve"> </w:t>
      </w:r>
      <w:r>
        <w:t>listed</w:t>
      </w:r>
      <w:r>
        <w:rPr>
          <w:spacing w:val="-15"/>
        </w:rPr>
        <w:t xml:space="preserve"> </w:t>
      </w:r>
      <w:r>
        <w:t>on</w:t>
      </w:r>
      <w:r>
        <w:rPr>
          <w:spacing w:val="-13"/>
        </w:rPr>
        <w:t xml:space="preserve"> </w:t>
      </w:r>
      <w:r>
        <w:t>Appendix</w:t>
      </w:r>
      <w:r>
        <w:rPr>
          <w:spacing w:val="-13"/>
        </w:rPr>
        <w:t xml:space="preserve"> </w:t>
      </w:r>
      <w:r>
        <w:t>I/II,</w:t>
      </w:r>
      <w:r>
        <w:rPr>
          <w:spacing w:val="-12"/>
        </w:rPr>
        <w:t xml:space="preserve"> </w:t>
      </w:r>
      <w:r>
        <w:t>their</w:t>
      </w:r>
      <w:r>
        <w:rPr>
          <w:spacing w:val="-13"/>
        </w:rPr>
        <w:t xml:space="preserve"> </w:t>
      </w:r>
      <w:r>
        <w:t>average</w:t>
      </w:r>
      <w:r>
        <w:rPr>
          <w:spacing w:val="-11"/>
        </w:rPr>
        <w:t xml:space="preserve"> </w:t>
      </w:r>
      <w:r>
        <w:t>trend</w:t>
      </w:r>
      <w:r>
        <w:rPr>
          <w:spacing w:val="-13"/>
        </w:rPr>
        <w:t xml:space="preserve"> </w:t>
      </w:r>
      <w:r>
        <w:t>also</w:t>
      </w:r>
      <w:r>
        <w:rPr>
          <w:spacing w:val="-12"/>
        </w:rPr>
        <w:t xml:space="preserve"> </w:t>
      </w:r>
      <w:r>
        <w:t>shows</w:t>
      </w:r>
      <w:r>
        <w:rPr>
          <w:spacing w:val="-11"/>
        </w:rPr>
        <w:t xml:space="preserve"> </w:t>
      </w:r>
      <w:r>
        <w:t>a</w:t>
      </w:r>
      <w:r>
        <w:rPr>
          <w:spacing w:val="-13"/>
        </w:rPr>
        <w:t xml:space="preserve"> </w:t>
      </w:r>
      <w:r>
        <w:t>decline.</w:t>
      </w:r>
    </w:p>
    <w:p w14:paraId="60E52078" w14:textId="77777777" w:rsidR="00385398" w:rsidRDefault="001124E9">
      <w:pPr>
        <w:pStyle w:val="BodyText"/>
        <w:spacing w:before="159" w:line="276" w:lineRule="auto"/>
        <w:ind w:left="100" w:right="431"/>
        <w:jc w:val="both"/>
      </w:pPr>
      <w:r>
        <w:t>While</w:t>
      </w:r>
      <w:r>
        <w:rPr>
          <w:spacing w:val="-6"/>
        </w:rPr>
        <w:t xml:space="preserve"> </w:t>
      </w:r>
      <w:r>
        <w:t>coverage</w:t>
      </w:r>
      <w:r>
        <w:rPr>
          <w:spacing w:val="-7"/>
        </w:rPr>
        <w:t xml:space="preserve"> </w:t>
      </w:r>
      <w:r>
        <w:t>for</w:t>
      </w:r>
      <w:r>
        <w:rPr>
          <w:spacing w:val="-6"/>
        </w:rPr>
        <w:t xml:space="preserve"> </w:t>
      </w:r>
      <w:r>
        <w:t>the</w:t>
      </w:r>
      <w:r>
        <w:rPr>
          <w:spacing w:val="-6"/>
        </w:rPr>
        <w:t xml:space="preserve"> </w:t>
      </w:r>
      <w:r>
        <w:t>indicators</w:t>
      </w:r>
      <w:r>
        <w:rPr>
          <w:spacing w:val="-8"/>
        </w:rPr>
        <w:t xml:space="preserve"> </w:t>
      </w:r>
      <w:r>
        <w:t>presented</w:t>
      </w:r>
      <w:r>
        <w:rPr>
          <w:spacing w:val="-8"/>
        </w:rPr>
        <w:t xml:space="preserve"> </w:t>
      </w:r>
      <w:r>
        <w:t>are</w:t>
      </w:r>
      <w:r>
        <w:rPr>
          <w:spacing w:val="-8"/>
        </w:rPr>
        <w:t xml:space="preserve"> </w:t>
      </w:r>
      <w:r>
        <w:t>generally</w:t>
      </w:r>
      <w:r>
        <w:rPr>
          <w:spacing w:val="-5"/>
        </w:rPr>
        <w:t xml:space="preserve"> </w:t>
      </w:r>
      <w:r>
        <w:t>good,</w:t>
      </w:r>
      <w:r>
        <w:rPr>
          <w:spacing w:val="-9"/>
        </w:rPr>
        <w:t xml:space="preserve"> </w:t>
      </w:r>
      <w:r>
        <w:t>data</w:t>
      </w:r>
      <w:r>
        <w:rPr>
          <w:spacing w:val="-6"/>
        </w:rPr>
        <w:t xml:space="preserve"> </w:t>
      </w:r>
      <w:r>
        <w:t>is</w:t>
      </w:r>
      <w:r>
        <w:rPr>
          <w:spacing w:val="-6"/>
        </w:rPr>
        <w:t xml:space="preserve"> </w:t>
      </w:r>
      <w:r>
        <w:t>not</w:t>
      </w:r>
      <w:r>
        <w:rPr>
          <w:spacing w:val="-7"/>
        </w:rPr>
        <w:t xml:space="preserve"> </w:t>
      </w:r>
      <w:r>
        <w:t>available</w:t>
      </w:r>
      <w:r>
        <w:rPr>
          <w:spacing w:val="-6"/>
        </w:rPr>
        <w:t xml:space="preserve"> </w:t>
      </w:r>
      <w:r>
        <w:t>for</w:t>
      </w:r>
      <w:r>
        <w:rPr>
          <w:spacing w:val="-8"/>
        </w:rPr>
        <w:t xml:space="preserve"> </w:t>
      </w:r>
      <w:r>
        <w:t>all</w:t>
      </w:r>
      <w:r>
        <w:rPr>
          <w:spacing w:val="-9"/>
        </w:rPr>
        <w:t xml:space="preserve"> </w:t>
      </w:r>
      <w:r>
        <w:t>species</w:t>
      </w:r>
      <w:r>
        <w:rPr>
          <w:spacing w:val="-6"/>
        </w:rPr>
        <w:t xml:space="preserve"> </w:t>
      </w:r>
      <w:r>
        <w:t>for all</w:t>
      </w:r>
      <w:r>
        <w:rPr>
          <w:spacing w:val="-9"/>
        </w:rPr>
        <w:t xml:space="preserve"> </w:t>
      </w:r>
      <w:r>
        <w:t>years,</w:t>
      </w:r>
      <w:r>
        <w:rPr>
          <w:spacing w:val="-8"/>
        </w:rPr>
        <w:t xml:space="preserve"> </w:t>
      </w:r>
      <w:r>
        <w:t>so</w:t>
      </w:r>
      <w:r>
        <w:rPr>
          <w:spacing w:val="-6"/>
        </w:rPr>
        <w:t xml:space="preserve"> </w:t>
      </w:r>
      <w:r>
        <w:t>trends</w:t>
      </w:r>
      <w:r>
        <w:rPr>
          <w:spacing w:val="-8"/>
        </w:rPr>
        <w:t xml:space="preserve"> </w:t>
      </w:r>
      <w:r>
        <w:t>may</w:t>
      </w:r>
      <w:r>
        <w:rPr>
          <w:spacing w:val="-6"/>
        </w:rPr>
        <w:t xml:space="preserve"> </w:t>
      </w:r>
      <w:r>
        <w:t>not</w:t>
      </w:r>
      <w:r>
        <w:rPr>
          <w:spacing w:val="-10"/>
        </w:rPr>
        <w:t xml:space="preserve"> </w:t>
      </w:r>
      <w:r>
        <w:t>always</w:t>
      </w:r>
      <w:r>
        <w:rPr>
          <w:spacing w:val="-6"/>
        </w:rPr>
        <w:t xml:space="preserve"> </w:t>
      </w:r>
      <w:r>
        <w:t>be</w:t>
      </w:r>
      <w:r>
        <w:rPr>
          <w:spacing w:val="-7"/>
        </w:rPr>
        <w:t xml:space="preserve"> </w:t>
      </w:r>
      <w:r>
        <w:t>representative</w:t>
      </w:r>
      <w:r>
        <w:rPr>
          <w:spacing w:val="-9"/>
        </w:rPr>
        <w:t xml:space="preserve"> </w:t>
      </w:r>
      <w:r>
        <w:t>of</w:t>
      </w:r>
      <w:r>
        <w:rPr>
          <w:spacing w:val="-8"/>
        </w:rPr>
        <w:t xml:space="preserve"> </w:t>
      </w:r>
      <w:r>
        <w:t>all</w:t>
      </w:r>
      <w:r>
        <w:rPr>
          <w:spacing w:val="-9"/>
        </w:rPr>
        <w:t xml:space="preserve"> </w:t>
      </w:r>
      <w:r>
        <w:t>CMS-listed</w:t>
      </w:r>
      <w:r>
        <w:rPr>
          <w:spacing w:val="-8"/>
        </w:rPr>
        <w:t xml:space="preserve"> </w:t>
      </w:r>
      <w:r>
        <w:t>species.</w:t>
      </w:r>
      <w:r>
        <w:rPr>
          <w:spacing w:val="-9"/>
        </w:rPr>
        <w:t xml:space="preserve"> </w:t>
      </w:r>
      <w:r>
        <w:t>To</w:t>
      </w:r>
      <w:r>
        <w:rPr>
          <w:spacing w:val="-8"/>
        </w:rPr>
        <w:t xml:space="preserve"> </w:t>
      </w:r>
      <w:r>
        <w:t>achieve</w:t>
      </w:r>
      <w:r>
        <w:rPr>
          <w:spacing w:val="-10"/>
        </w:rPr>
        <w:t xml:space="preserve"> </w:t>
      </w:r>
      <w:r>
        <w:t>at</w:t>
      </w:r>
      <w:r>
        <w:rPr>
          <w:spacing w:val="-7"/>
        </w:rPr>
        <w:t xml:space="preserve"> </w:t>
      </w:r>
      <w:r>
        <w:t>least</w:t>
      </w:r>
      <w:r>
        <w:rPr>
          <w:spacing w:val="-7"/>
        </w:rPr>
        <w:t xml:space="preserve"> </w:t>
      </w:r>
      <w:r>
        <w:t>50% representation</w:t>
      </w:r>
      <w:r>
        <w:rPr>
          <w:spacing w:val="-6"/>
        </w:rPr>
        <w:t xml:space="preserve"> </w:t>
      </w:r>
      <w:r>
        <w:t>in</w:t>
      </w:r>
      <w:r>
        <w:rPr>
          <w:spacing w:val="-7"/>
        </w:rPr>
        <w:t xml:space="preserve"> </w:t>
      </w:r>
      <w:r>
        <w:t>all</w:t>
      </w:r>
      <w:r>
        <w:rPr>
          <w:spacing w:val="-5"/>
        </w:rPr>
        <w:t xml:space="preserve"> </w:t>
      </w:r>
      <w:r>
        <w:t>data</w:t>
      </w:r>
      <w:r>
        <w:rPr>
          <w:spacing w:val="-6"/>
        </w:rPr>
        <w:t xml:space="preserve"> </w:t>
      </w:r>
      <w:r>
        <w:t>cuts,</w:t>
      </w:r>
      <w:r>
        <w:rPr>
          <w:spacing w:val="-4"/>
        </w:rPr>
        <w:t xml:space="preserve"> </w:t>
      </w:r>
      <w:r>
        <w:t>more</w:t>
      </w:r>
      <w:r>
        <w:rPr>
          <w:spacing w:val="-5"/>
        </w:rPr>
        <w:t xml:space="preserve"> </w:t>
      </w:r>
      <w:r>
        <w:t>information</w:t>
      </w:r>
      <w:r>
        <w:rPr>
          <w:spacing w:val="-5"/>
        </w:rPr>
        <w:t xml:space="preserve"> </w:t>
      </w:r>
      <w:r>
        <w:t>is</w:t>
      </w:r>
      <w:r>
        <w:rPr>
          <w:spacing w:val="-6"/>
        </w:rPr>
        <w:t xml:space="preserve"> </w:t>
      </w:r>
      <w:r>
        <w:t>needed</w:t>
      </w:r>
      <w:r>
        <w:rPr>
          <w:spacing w:val="-5"/>
        </w:rPr>
        <w:t xml:space="preserve"> </w:t>
      </w:r>
      <w:r>
        <w:t>on</w:t>
      </w:r>
      <w:r>
        <w:rPr>
          <w:spacing w:val="-6"/>
        </w:rPr>
        <w:t xml:space="preserve"> </w:t>
      </w:r>
      <w:r>
        <w:t>birds</w:t>
      </w:r>
      <w:r>
        <w:rPr>
          <w:spacing w:val="-5"/>
        </w:rPr>
        <w:t xml:space="preserve"> </w:t>
      </w:r>
      <w:r>
        <w:t>and</w:t>
      </w:r>
      <w:r>
        <w:rPr>
          <w:spacing w:val="-6"/>
        </w:rPr>
        <w:t xml:space="preserve"> </w:t>
      </w:r>
      <w:r>
        <w:t>fish,</w:t>
      </w:r>
      <w:r>
        <w:rPr>
          <w:spacing w:val="-5"/>
        </w:rPr>
        <w:t xml:space="preserve"> </w:t>
      </w:r>
      <w:r>
        <w:t>and</w:t>
      </w:r>
      <w:r>
        <w:rPr>
          <w:spacing w:val="-6"/>
        </w:rPr>
        <w:t xml:space="preserve"> </w:t>
      </w:r>
      <w:r>
        <w:t>especially</w:t>
      </w:r>
      <w:r>
        <w:rPr>
          <w:spacing w:val="-6"/>
        </w:rPr>
        <w:t xml:space="preserve"> </w:t>
      </w:r>
      <w:r>
        <w:t>those</w:t>
      </w:r>
      <w:r>
        <w:rPr>
          <w:spacing w:val="-5"/>
        </w:rPr>
        <w:t xml:space="preserve"> </w:t>
      </w:r>
      <w:r>
        <w:t>fish listed</w:t>
      </w:r>
      <w:r>
        <w:rPr>
          <w:spacing w:val="-12"/>
        </w:rPr>
        <w:t xml:space="preserve"> </w:t>
      </w:r>
      <w:r>
        <w:t>on</w:t>
      </w:r>
      <w:r>
        <w:rPr>
          <w:spacing w:val="-11"/>
        </w:rPr>
        <w:t xml:space="preserve"> </w:t>
      </w:r>
      <w:r>
        <w:t>Appendix</w:t>
      </w:r>
      <w:r>
        <w:rPr>
          <w:spacing w:val="-10"/>
        </w:rPr>
        <w:t xml:space="preserve"> </w:t>
      </w:r>
      <w:r>
        <w:t>I</w:t>
      </w:r>
      <w:r>
        <w:rPr>
          <w:spacing w:val="-13"/>
        </w:rPr>
        <w:t xml:space="preserve"> </w:t>
      </w:r>
      <w:r>
        <w:t>or</w:t>
      </w:r>
      <w:r>
        <w:rPr>
          <w:spacing w:val="-10"/>
        </w:rPr>
        <w:t xml:space="preserve"> </w:t>
      </w:r>
      <w:r>
        <w:t>Appendix</w:t>
      </w:r>
      <w:r>
        <w:rPr>
          <w:spacing w:val="-10"/>
        </w:rPr>
        <w:t xml:space="preserve"> </w:t>
      </w:r>
      <w:r>
        <w:t>I/II.</w:t>
      </w:r>
      <w:r>
        <w:rPr>
          <w:spacing w:val="-11"/>
        </w:rPr>
        <w:t xml:space="preserve"> </w:t>
      </w:r>
      <w:r>
        <w:t>These</w:t>
      </w:r>
      <w:r>
        <w:rPr>
          <w:spacing w:val="-11"/>
        </w:rPr>
        <w:t xml:space="preserve"> </w:t>
      </w:r>
      <w:r>
        <w:t>species</w:t>
      </w:r>
      <w:r>
        <w:rPr>
          <w:spacing w:val="-10"/>
        </w:rPr>
        <w:t xml:space="preserve"> </w:t>
      </w:r>
      <w:r>
        <w:t>are</w:t>
      </w:r>
      <w:r>
        <w:rPr>
          <w:spacing w:val="-13"/>
        </w:rPr>
        <w:t xml:space="preserve"> </w:t>
      </w:r>
      <w:r>
        <w:t>considered</w:t>
      </w:r>
      <w:r>
        <w:rPr>
          <w:spacing w:val="-10"/>
        </w:rPr>
        <w:t xml:space="preserve"> </w:t>
      </w:r>
      <w:r>
        <w:t>to</w:t>
      </w:r>
      <w:r>
        <w:rPr>
          <w:spacing w:val="-9"/>
        </w:rPr>
        <w:t xml:space="preserve"> </w:t>
      </w:r>
      <w:r>
        <w:t>be</w:t>
      </w:r>
      <w:r>
        <w:rPr>
          <w:spacing w:val="-10"/>
        </w:rPr>
        <w:t xml:space="preserve"> </w:t>
      </w:r>
      <w:r>
        <w:t>endangered</w:t>
      </w:r>
      <w:r>
        <w:rPr>
          <w:spacing w:val="-11"/>
        </w:rPr>
        <w:t xml:space="preserve"> </w:t>
      </w:r>
      <w:r>
        <w:t>according</w:t>
      </w:r>
      <w:r>
        <w:rPr>
          <w:spacing w:val="-11"/>
        </w:rPr>
        <w:t xml:space="preserve"> </w:t>
      </w:r>
      <w:r>
        <w:t>to</w:t>
      </w:r>
      <w:r>
        <w:rPr>
          <w:spacing w:val="-9"/>
        </w:rPr>
        <w:t xml:space="preserve"> </w:t>
      </w:r>
      <w:r>
        <w:t>CMS (Convention</w:t>
      </w:r>
      <w:r>
        <w:rPr>
          <w:spacing w:val="-11"/>
        </w:rPr>
        <w:t xml:space="preserve"> </w:t>
      </w:r>
      <w:r>
        <w:t>on</w:t>
      </w:r>
      <w:r>
        <w:rPr>
          <w:spacing w:val="-9"/>
        </w:rPr>
        <w:t xml:space="preserve"> </w:t>
      </w:r>
      <w:r>
        <w:t>the</w:t>
      </w:r>
      <w:r>
        <w:rPr>
          <w:spacing w:val="-7"/>
        </w:rPr>
        <w:t xml:space="preserve"> </w:t>
      </w:r>
      <w:r>
        <w:t>Conservation</w:t>
      </w:r>
      <w:r>
        <w:rPr>
          <w:spacing w:val="-11"/>
        </w:rPr>
        <w:t xml:space="preserve"> </w:t>
      </w:r>
      <w:r>
        <w:t>of</w:t>
      </w:r>
      <w:r>
        <w:rPr>
          <w:spacing w:val="-11"/>
        </w:rPr>
        <w:t xml:space="preserve"> </w:t>
      </w:r>
      <w:r>
        <w:t>Migratory</w:t>
      </w:r>
      <w:r>
        <w:rPr>
          <w:spacing w:val="-9"/>
        </w:rPr>
        <w:t xml:space="preserve"> </w:t>
      </w:r>
      <w:r>
        <w:t>Species</w:t>
      </w:r>
      <w:r>
        <w:rPr>
          <w:spacing w:val="-10"/>
        </w:rPr>
        <w:t xml:space="preserve"> </w:t>
      </w:r>
      <w:r>
        <w:t>of</w:t>
      </w:r>
      <w:r>
        <w:rPr>
          <w:spacing w:val="-11"/>
        </w:rPr>
        <w:t xml:space="preserve"> </w:t>
      </w:r>
      <w:r>
        <w:t>Wild</w:t>
      </w:r>
      <w:r>
        <w:rPr>
          <w:spacing w:val="-11"/>
        </w:rPr>
        <w:t xml:space="preserve"> </w:t>
      </w:r>
      <w:r>
        <w:t>Animals</w:t>
      </w:r>
      <w:r>
        <w:rPr>
          <w:spacing w:val="-11"/>
        </w:rPr>
        <w:t xml:space="preserve"> </w:t>
      </w:r>
      <w:r>
        <w:t>(CMS)</w:t>
      </w:r>
      <w:r>
        <w:rPr>
          <w:spacing w:val="-10"/>
        </w:rPr>
        <w:t xml:space="preserve"> </w:t>
      </w:r>
      <w:r>
        <w:t>2018</w:t>
      </w:r>
      <w:proofErr w:type="gramStart"/>
      <w:r>
        <w:t>),</w:t>
      </w:r>
      <w:r>
        <w:rPr>
          <w:spacing w:val="-10"/>
        </w:rPr>
        <w:t xml:space="preserve"> </w:t>
      </w:r>
      <w:r>
        <w:t>and</w:t>
      </w:r>
      <w:proofErr w:type="gramEnd"/>
      <w:r>
        <w:rPr>
          <w:spacing w:val="-9"/>
        </w:rPr>
        <w:t xml:space="preserve"> </w:t>
      </w:r>
      <w:r>
        <w:t>tracking</w:t>
      </w:r>
      <w:r>
        <w:rPr>
          <w:spacing w:val="-9"/>
        </w:rPr>
        <w:t xml:space="preserve"> </w:t>
      </w:r>
      <w:r>
        <w:t>their change in abundance is vital to prevent future declines or</w:t>
      </w:r>
      <w:r>
        <w:rPr>
          <w:spacing w:val="-5"/>
        </w:rPr>
        <w:t xml:space="preserve"> </w:t>
      </w:r>
      <w:r>
        <w:t>extinctions.</w:t>
      </w:r>
    </w:p>
    <w:p w14:paraId="511B95A7" w14:textId="77777777" w:rsidR="00385398" w:rsidRDefault="00385398">
      <w:pPr>
        <w:pStyle w:val="BodyText"/>
      </w:pPr>
    </w:p>
    <w:p w14:paraId="2A48FD63" w14:textId="77777777" w:rsidR="00385398" w:rsidRDefault="00385398">
      <w:pPr>
        <w:pStyle w:val="BodyText"/>
      </w:pPr>
    </w:p>
    <w:p w14:paraId="4D2D9103" w14:textId="77777777" w:rsidR="00385398" w:rsidRDefault="001124E9">
      <w:pPr>
        <w:pStyle w:val="Heading1"/>
        <w:spacing w:before="172"/>
      </w:pPr>
      <w:bookmarkStart w:id="9" w:name="_bookmark7"/>
      <w:bookmarkEnd w:id="9"/>
      <w:r>
        <w:rPr>
          <w:color w:val="2E5395"/>
        </w:rPr>
        <w:t>Attachments</w:t>
      </w:r>
    </w:p>
    <w:p w14:paraId="6820F5F5" w14:textId="77777777" w:rsidR="00385398" w:rsidRDefault="001124E9">
      <w:pPr>
        <w:pStyle w:val="BodyText"/>
        <w:tabs>
          <w:tab w:val="left" w:pos="2980"/>
        </w:tabs>
        <w:spacing w:before="31"/>
        <w:ind w:left="100"/>
        <w:jc w:val="both"/>
      </w:pPr>
      <w:r>
        <w:t>CMS_species_list.xlsx</w:t>
      </w:r>
      <w:r>
        <w:tab/>
        <w:t>List</w:t>
      </w:r>
      <w:r>
        <w:rPr>
          <w:spacing w:val="11"/>
        </w:rPr>
        <w:t xml:space="preserve"> </w:t>
      </w:r>
      <w:r>
        <w:t>of</w:t>
      </w:r>
      <w:r>
        <w:rPr>
          <w:spacing w:val="14"/>
        </w:rPr>
        <w:t xml:space="preserve"> </w:t>
      </w:r>
      <w:r>
        <w:t>species</w:t>
      </w:r>
      <w:r>
        <w:rPr>
          <w:spacing w:val="15"/>
        </w:rPr>
        <w:t xml:space="preserve"> </w:t>
      </w:r>
      <w:r>
        <w:t>included</w:t>
      </w:r>
      <w:r>
        <w:rPr>
          <w:spacing w:val="14"/>
        </w:rPr>
        <w:t xml:space="preserve"> </w:t>
      </w:r>
      <w:r>
        <w:t>in</w:t>
      </w:r>
      <w:r>
        <w:rPr>
          <w:spacing w:val="12"/>
        </w:rPr>
        <w:t xml:space="preserve"> </w:t>
      </w:r>
      <w:r>
        <w:t>the</w:t>
      </w:r>
      <w:r>
        <w:rPr>
          <w:spacing w:val="14"/>
        </w:rPr>
        <w:t xml:space="preserve"> </w:t>
      </w:r>
      <w:r>
        <w:t>indices</w:t>
      </w:r>
      <w:r>
        <w:rPr>
          <w:spacing w:val="15"/>
        </w:rPr>
        <w:t xml:space="preserve"> </w:t>
      </w:r>
      <w:r>
        <w:t>by</w:t>
      </w:r>
      <w:r>
        <w:rPr>
          <w:spacing w:val="13"/>
        </w:rPr>
        <w:t xml:space="preserve"> </w:t>
      </w:r>
      <w:r>
        <w:t>taxonomic</w:t>
      </w:r>
      <w:r>
        <w:rPr>
          <w:spacing w:val="13"/>
        </w:rPr>
        <w:t xml:space="preserve"> </w:t>
      </w:r>
      <w:r>
        <w:t>group</w:t>
      </w:r>
      <w:r>
        <w:rPr>
          <w:spacing w:val="15"/>
        </w:rPr>
        <w:t xml:space="preserve"> </w:t>
      </w:r>
      <w:r>
        <w:t>and</w:t>
      </w:r>
      <w:r>
        <w:rPr>
          <w:spacing w:val="13"/>
        </w:rPr>
        <w:t xml:space="preserve"> </w:t>
      </w:r>
      <w:proofErr w:type="gramStart"/>
      <w:r>
        <w:t>their</w:t>
      </w:r>
      <w:proofErr w:type="gramEnd"/>
    </w:p>
    <w:p w14:paraId="538897FC" w14:textId="77777777" w:rsidR="00385398" w:rsidRDefault="001124E9">
      <w:pPr>
        <w:pStyle w:val="BodyText"/>
        <w:spacing w:before="22"/>
        <w:ind w:left="2981"/>
      </w:pPr>
      <w:r>
        <w:t>CMS listing, and the number of populations of these species</w:t>
      </w:r>
    </w:p>
    <w:p w14:paraId="3A3B9289" w14:textId="77777777" w:rsidR="00385398" w:rsidRDefault="001124E9">
      <w:pPr>
        <w:pStyle w:val="BodyText"/>
        <w:tabs>
          <w:tab w:val="left" w:pos="2980"/>
        </w:tabs>
        <w:spacing w:before="183"/>
        <w:ind w:left="100"/>
        <w:jc w:val="both"/>
      </w:pPr>
      <w:r>
        <w:t>CMS_results.xlsx</w:t>
      </w:r>
      <w:r>
        <w:tab/>
        <w:t>Index</w:t>
      </w:r>
      <w:r>
        <w:rPr>
          <w:spacing w:val="10"/>
        </w:rPr>
        <w:t xml:space="preserve"> </w:t>
      </w:r>
      <w:r>
        <w:t>values</w:t>
      </w:r>
      <w:r>
        <w:rPr>
          <w:spacing w:val="10"/>
        </w:rPr>
        <w:t xml:space="preserve"> </w:t>
      </w:r>
      <w:r>
        <w:t>for</w:t>
      </w:r>
      <w:r>
        <w:rPr>
          <w:spacing w:val="10"/>
        </w:rPr>
        <w:t xml:space="preserve"> </w:t>
      </w:r>
      <w:r>
        <w:t>all</w:t>
      </w:r>
      <w:r>
        <w:rPr>
          <w:spacing w:val="8"/>
        </w:rPr>
        <w:t xml:space="preserve"> </w:t>
      </w:r>
      <w:r>
        <w:t>indices</w:t>
      </w:r>
      <w:r>
        <w:rPr>
          <w:spacing w:val="11"/>
        </w:rPr>
        <w:t xml:space="preserve"> </w:t>
      </w:r>
      <w:r>
        <w:t>included</w:t>
      </w:r>
      <w:r>
        <w:rPr>
          <w:spacing w:val="9"/>
        </w:rPr>
        <w:t xml:space="preserve"> </w:t>
      </w:r>
      <w:r>
        <w:t>in</w:t>
      </w:r>
      <w:r>
        <w:rPr>
          <w:spacing w:val="9"/>
        </w:rPr>
        <w:t xml:space="preserve"> </w:t>
      </w:r>
      <w:r>
        <w:t>the</w:t>
      </w:r>
      <w:r>
        <w:rPr>
          <w:spacing w:val="9"/>
        </w:rPr>
        <w:t xml:space="preserve"> </w:t>
      </w:r>
      <w:r>
        <w:t>report:</w:t>
      </w:r>
      <w:r>
        <w:rPr>
          <w:spacing w:val="11"/>
        </w:rPr>
        <w:t xml:space="preserve"> </w:t>
      </w:r>
      <w:r>
        <w:t>Global</w:t>
      </w:r>
      <w:r>
        <w:rPr>
          <w:spacing w:val="9"/>
        </w:rPr>
        <w:t xml:space="preserve"> </w:t>
      </w:r>
      <w:r>
        <w:t>CMS,</w:t>
      </w:r>
    </w:p>
    <w:p w14:paraId="1A717281" w14:textId="77777777" w:rsidR="00385398" w:rsidRDefault="001124E9">
      <w:pPr>
        <w:pStyle w:val="BodyText"/>
        <w:spacing w:before="19" w:line="259" w:lineRule="auto"/>
        <w:ind w:left="2981"/>
      </w:pPr>
      <w:r>
        <w:t xml:space="preserve">Appendix I, Appendix I &amp; Appendix I/II, Birds, </w:t>
      </w:r>
      <w:proofErr w:type="spellStart"/>
      <w:r>
        <w:t>Mammals_aquatic</w:t>
      </w:r>
      <w:proofErr w:type="spellEnd"/>
      <w:r>
        <w:t xml:space="preserve">, </w:t>
      </w:r>
      <w:proofErr w:type="spellStart"/>
      <w:r>
        <w:t>Mammals_terrestrial</w:t>
      </w:r>
      <w:proofErr w:type="spellEnd"/>
      <w:r>
        <w:t>, Fishes, Reptiles</w:t>
      </w:r>
    </w:p>
    <w:p w14:paraId="0D428573" w14:textId="77777777" w:rsidR="00385398" w:rsidRDefault="00385398">
      <w:pPr>
        <w:spacing w:line="259" w:lineRule="auto"/>
        <w:sectPr w:rsidR="00385398" w:rsidSect="000520ED">
          <w:pgSz w:w="11910" w:h="16840"/>
          <w:pgMar w:top="1134" w:right="1134" w:bottom="1134" w:left="1134" w:header="0" w:footer="1000" w:gutter="0"/>
          <w:cols w:space="720"/>
          <w:docGrid w:linePitch="299"/>
        </w:sectPr>
      </w:pPr>
    </w:p>
    <w:p w14:paraId="4C06444C" w14:textId="77777777" w:rsidR="00385398" w:rsidRDefault="001124E9">
      <w:pPr>
        <w:pStyle w:val="Heading1"/>
      </w:pPr>
      <w:bookmarkStart w:id="10" w:name="_bookmark8"/>
      <w:bookmarkEnd w:id="10"/>
      <w:r>
        <w:rPr>
          <w:color w:val="2E5395"/>
        </w:rPr>
        <w:lastRenderedPageBreak/>
        <w:t>Method</w:t>
      </w:r>
    </w:p>
    <w:p w14:paraId="2777084E" w14:textId="77777777" w:rsidR="00385398" w:rsidRDefault="001124E9">
      <w:pPr>
        <w:pStyle w:val="Heading2"/>
        <w:spacing w:before="73"/>
        <w:jc w:val="left"/>
      </w:pPr>
      <w:bookmarkStart w:id="11" w:name="_bookmark9"/>
      <w:bookmarkEnd w:id="11"/>
      <w:r>
        <w:rPr>
          <w:color w:val="2E5395"/>
        </w:rPr>
        <w:t>Data collection</w:t>
      </w:r>
    </w:p>
    <w:p w14:paraId="1C865302" w14:textId="77777777" w:rsidR="00385398" w:rsidRDefault="001124E9">
      <w:pPr>
        <w:pStyle w:val="BodyText"/>
        <w:spacing w:before="23" w:line="276" w:lineRule="auto"/>
        <w:ind w:left="100" w:right="432"/>
        <w:jc w:val="both"/>
      </w:pPr>
      <w:r>
        <w:t>To evaluate trends in CMS-listed species, we created indices using data from the Living Planet Database (LPD) (LPD 2019)). The LPD currently contains over 25,000 populations of more than 4,000 species</w:t>
      </w:r>
      <w:r>
        <w:rPr>
          <w:spacing w:val="-14"/>
        </w:rPr>
        <w:t xml:space="preserve"> </w:t>
      </w:r>
      <w:r>
        <w:t>and</w:t>
      </w:r>
      <w:r>
        <w:rPr>
          <w:spacing w:val="-11"/>
        </w:rPr>
        <w:t xml:space="preserve"> </w:t>
      </w:r>
      <w:r>
        <w:t>is</w:t>
      </w:r>
      <w:r>
        <w:rPr>
          <w:spacing w:val="-15"/>
        </w:rPr>
        <w:t xml:space="preserve"> </w:t>
      </w:r>
      <w:r>
        <w:t>one</w:t>
      </w:r>
      <w:r>
        <w:rPr>
          <w:spacing w:val="-12"/>
        </w:rPr>
        <w:t xml:space="preserve"> </w:t>
      </w:r>
      <w:r>
        <w:t>of</w:t>
      </w:r>
      <w:r>
        <w:rPr>
          <w:spacing w:val="-13"/>
        </w:rPr>
        <w:t xml:space="preserve"> </w:t>
      </w:r>
      <w:r>
        <w:t>the</w:t>
      </w:r>
      <w:r>
        <w:rPr>
          <w:spacing w:val="-14"/>
        </w:rPr>
        <w:t xml:space="preserve"> </w:t>
      </w:r>
      <w:r>
        <w:t>largest</w:t>
      </w:r>
      <w:r>
        <w:rPr>
          <w:spacing w:val="-10"/>
        </w:rPr>
        <w:t xml:space="preserve"> </w:t>
      </w:r>
      <w:r>
        <w:t>repositories</w:t>
      </w:r>
      <w:r>
        <w:rPr>
          <w:spacing w:val="-12"/>
        </w:rPr>
        <w:t xml:space="preserve"> </w:t>
      </w:r>
      <w:r>
        <w:t>of</w:t>
      </w:r>
      <w:r>
        <w:rPr>
          <w:spacing w:val="-13"/>
        </w:rPr>
        <w:t xml:space="preserve"> </w:t>
      </w:r>
      <w:r>
        <w:t>time-series</w:t>
      </w:r>
      <w:r>
        <w:rPr>
          <w:spacing w:val="-10"/>
        </w:rPr>
        <w:t xml:space="preserve"> </w:t>
      </w:r>
      <w:r>
        <w:t>data</w:t>
      </w:r>
      <w:r>
        <w:rPr>
          <w:spacing w:val="-14"/>
        </w:rPr>
        <w:t xml:space="preserve"> </w:t>
      </w:r>
      <w:r>
        <w:t>of</w:t>
      </w:r>
      <w:r>
        <w:rPr>
          <w:spacing w:val="-13"/>
        </w:rPr>
        <w:t xml:space="preserve"> </w:t>
      </w:r>
      <w:r>
        <w:t>population</w:t>
      </w:r>
      <w:r>
        <w:rPr>
          <w:spacing w:val="-11"/>
        </w:rPr>
        <w:t xml:space="preserve"> </w:t>
      </w:r>
      <w:r>
        <w:t>size,</w:t>
      </w:r>
      <w:r>
        <w:rPr>
          <w:spacing w:val="-13"/>
        </w:rPr>
        <w:t xml:space="preserve"> </w:t>
      </w:r>
      <w:r>
        <w:t>density,</w:t>
      </w:r>
      <w:r>
        <w:rPr>
          <w:spacing w:val="-13"/>
        </w:rPr>
        <w:t xml:space="preserve"> </w:t>
      </w:r>
      <w:r>
        <w:t>abundance or a proxy of abundance. These are gathered from a variety of sources including published scientific literature,</w:t>
      </w:r>
      <w:r>
        <w:rPr>
          <w:spacing w:val="-8"/>
        </w:rPr>
        <w:t xml:space="preserve"> </w:t>
      </w:r>
      <w:r>
        <w:t>online</w:t>
      </w:r>
      <w:r>
        <w:rPr>
          <w:spacing w:val="-2"/>
        </w:rPr>
        <w:t xml:space="preserve"> </w:t>
      </w:r>
      <w:r>
        <w:t>databases</w:t>
      </w:r>
      <w:r>
        <w:rPr>
          <w:spacing w:val="-6"/>
        </w:rPr>
        <w:t xml:space="preserve"> </w:t>
      </w:r>
      <w:r>
        <w:t>and</w:t>
      </w:r>
      <w:r>
        <w:rPr>
          <w:spacing w:val="-3"/>
        </w:rPr>
        <w:t xml:space="preserve"> </w:t>
      </w:r>
      <w:r>
        <w:t>grey</w:t>
      </w:r>
      <w:r>
        <w:rPr>
          <w:spacing w:val="-4"/>
        </w:rPr>
        <w:t xml:space="preserve"> </w:t>
      </w:r>
      <w:r>
        <w:t>literature.</w:t>
      </w:r>
      <w:r>
        <w:rPr>
          <w:spacing w:val="-6"/>
        </w:rPr>
        <w:t xml:space="preserve"> </w:t>
      </w:r>
      <w:r>
        <w:t>Data</w:t>
      </w:r>
      <w:r>
        <w:rPr>
          <w:spacing w:val="-5"/>
        </w:rPr>
        <w:t xml:space="preserve"> </w:t>
      </w:r>
      <w:r>
        <w:t>are</w:t>
      </w:r>
      <w:r>
        <w:rPr>
          <w:spacing w:val="-4"/>
        </w:rPr>
        <w:t xml:space="preserve"> </w:t>
      </w:r>
      <w:r>
        <w:t>only</w:t>
      </w:r>
      <w:r>
        <w:rPr>
          <w:spacing w:val="-5"/>
        </w:rPr>
        <w:t xml:space="preserve"> </w:t>
      </w:r>
      <w:r>
        <w:t>included</w:t>
      </w:r>
      <w:r>
        <w:rPr>
          <w:spacing w:val="-2"/>
        </w:rPr>
        <w:t xml:space="preserve"> </w:t>
      </w:r>
      <w:r>
        <w:t>if</w:t>
      </w:r>
      <w:r>
        <w:rPr>
          <w:spacing w:val="-5"/>
        </w:rPr>
        <w:t xml:space="preserve"> </w:t>
      </w:r>
      <w:r>
        <w:t>a</w:t>
      </w:r>
      <w:r>
        <w:rPr>
          <w:spacing w:val="-8"/>
        </w:rPr>
        <w:t xml:space="preserve"> </w:t>
      </w:r>
      <w:r>
        <w:t>measure</w:t>
      </w:r>
      <w:r>
        <w:rPr>
          <w:spacing w:val="-4"/>
        </w:rPr>
        <w:t xml:space="preserve"> </w:t>
      </w:r>
      <w:r>
        <w:t>of</w:t>
      </w:r>
      <w:r>
        <w:rPr>
          <w:spacing w:val="-3"/>
        </w:rPr>
        <w:t xml:space="preserve"> </w:t>
      </w:r>
      <w:r>
        <w:t>population</w:t>
      </w:r>
      <w:r>
        <w:rPr>
          <w:spacing w:val="-3"/>
        </w:rPr>
        <w:t xml:space="preserve"> </w:t>
      </w:r>
      <w:r>
        <w:t>size is</w:t>
      </w:r>
      <w:r>
        <w:rPr>
          <w:spacing w:val="-3"/>
        </w:rPr>
        <w:t xml:space="preserve"> </w:t>
      </w:r>
      <w:r>
        <w:t>available</w:t>
      </w:r>
      <w:r>
        <w:rPr>
          <w:spacing w:val="-6"/>
        </w:rPr>
        <w:t xml:space="preserve"> </w:t>
      </w:r>
      <w:r>
        <w:t>for</w:t>
      </w:r>
      <w:r>
        <w:rPr>
          <w:spacing w:val="-5"/>
        </w:rPr>
        <w:t xml:space="preserve"> </w:t>
      </w:r>
      <w:r>
        <w:t>at</w:t>
      </w:r>
      <w:r>
        <w:rPr>
          <w:spacing w:val="-6"/>
        </w:rPr>
        <w:t xml:space="preserve"> </w:t>
      </w:r>
      <w:r>
        <w:t>least</w:t>
      </w:r>
      <w:r>
        <w:rPr>
          <w:spacing w:val="-5"/>
        </w:rPr>
        <w:t xml:space="preserve"> </w:t>
      </w:r>
      <w:r>
        <w:t>two</w:t>
      </w:r>
      <w:r>
        <w:rPr>
          <w:spacing w:val="-5"/>
        </w:rPr>
        <w:t xml:space="preserve"> </w:t>
      </w:r>
      <w:r>
        <w:t>years,</w:t>
      </w:r>
      <w:r>
        <w:rPr>
          <w:spacing w:val="-5"/>
        </w:rPr>
        <w:t xml:space="preserve"> </w:t>
      </w:r>
      <w:r>
        <w:t>and</w:t>
      </w:r>
      <w:r>
        <w:rPr>
          <w:spacing w:val="-5"/>
        </w:rPr>
        <w:t xml:space="preserve"> </w:t>
      </w:r>
      <w:r>
        <w:t>information</w:t>
      </w:r>
      <w:r>
        <w:rPr>
          <w:spacing w:val="-6"/>
        </w:rPr>
        <w:t xml:space="preserve"> </w:t>
      </w:r>
      <w:r>
        <w:t>available</w:t>
      </w:r>
      <w:r>
        <w:rPr>
          <w:spacing w:val="-5"/>
        </w:rPr>
        <w:t xml:space="preserve"> </w:t>
      </w:r>
      <w:r>
        <w:t>on</w:t>
      </w:r>
      <w:r>
        <w:rPr>
          <w:spacing w:val="-3"/>
        </w:rPr>
        <w:t xml:space="preserve"> </w:t>
      </w:r>
      <w:r>
        <w:t>how</w:t>
      </w:r>
      <w:r>
        <w:rPr>
          <w:spacing w:val="-5"/>
        </w:rPr>
        <w:t xml:space="preserve"> </w:t>
      </w:r>
      <w:r>
        <w:t>the</w:t>
      </w:r>
      <w:r>
        <w:rPr>
          <w:spacing w:val="-3"/>
        </w:rPr>
        <w:t xml:space="preserve"> </w:t>
      </w:r>
      <w:r>
        <w:t>data</w:t>
      </w:r>
      <w:r>
        <w:rPr>
          <w:spacing w:val="-5"/>
        </w:rPr>
        <w:t xml:space="preserve"> </w:t>
      </w:r>
      <w:r>
        <w:t>were</w:t>
      </w:r>
      <w:r>
        <w:rPr>
          <w:spacing w:val="-5"/>
        </w:rPr>
        <w:t xml:space="preserve"> </w:t>
      </w:r>
      <w:r>
        <w:t>collected,</w:t>
      </w:r>
      <w:r>
        <w:rPr>
          <w:spacing w:val="-5"/>
        </w:rPr>
        <w:t xml:space="preserve"> </w:t>
      </w:r>
      <w:r>
        <w:t>the</w:t>
      </w:r>
      <w:r>
        <w:rPr>
          <w:spacing w:val="-6"/>
        </w:rPr>
        <w:t xml:space="preserve"> </w:t>
      </w:r>
      <w:r>
        <w:t>units of</w:t>
      </w:r>
      <w:r>
        <w:rPr>
          <w:spacing w:val="-6"/>
        </w:rPr>
        <w:t xml:space="preserve"> </w:t>
      </w:r>
      <w:r>
        <w:t>measurement,</w:t>
      </w:r>
      <w:r>
        <w:rPr>
          <w:spacing w:val="-5"/>
        </w:rPr>
        <w:t xml:space="preserve"> </w:t>
      </w:r>
      <w:r>
        <w:t>and</w:t>
      </w:r>
      <w:r>
        <w:rPr>
          <w:spacing w:val="-6"/>
        </w:rPr>
        <w:t xml:space="preserve"> </w:t>
      </w:r>
      <w:r>
        <w:t>the</w:t>
      </w:r>
      <w:r>
        <w:rPr>
          <w:spacing w:val="-5"/>
        </w:rPr>
        <w:t xml:space="preserve"> </w:t>
      </w:r>
      <w:r>
        <w:t>geographic</w:t>
      </w:r>
      <w:r>
        <w:rPr>
          <w:spacing w:val="-6"/>
        </w:rPr>
        <w:t xml:space="preserve"> </w:t>
      </w:r>
      <w:r>
        <w:t>location</w:t>
      </w:r>
      <w:r>
        <w:rPr>
          <w:spacing w:val="-6"/>
        </w:rPr>
        <w:t xml:space="preserve"> </w:t>
      </w:r>
      <w:r>
        <w:t>of</w:t>
      </w:r>
      <w:r>
        <w:rPr>
          <w:spacing w:val="-6"/>
        </w:rPr>
        <w:t xml:space="preserve"> </w:t>
      </w:r>
      <w:r>
        <w:t>the</w:t>
      </w:r>
      <w:r>
        <w:rPr>
          <w:spacing w:val="-5"/>
        </w:rPr>
        <w:t xml:space="preserve"> </w:t>
      </w:r>
      <w:r>
        <w:t>population.</w:t>
      </w:r>
      <w:r>
        <w:rPr>
          <w:spacing w:val="-6"/>
        </w:rPr>
        <w:t xml:space="preserve"> </w:t>
      </w:r>
      <w:r>
        <w:t>The</w:t>
      </w:r>
      <w:r>
        <w:rPr>
          <w:spacing w:val="-6"/>
        </w:rPr>
        <w:t xml:space="preserve"> </w:t>
      </w:r>
      <w:r>
        <w:t>data</w:t>
      </w:r>
      <w:r>
        <w:rPr>
          <w:spacing w:val="-5"/>
        </w:rPr>
        <w:t xml:space="preserve"> </w:t>
      </w:r>
      <w:r>
        <w:t>must</w:t>
      </w:r>
      <w:r>
        <w:rPr>
          <w:spacing w:val="-4"/>
        </w:rPr>
        <w:t xml:space="preserve"> </w:t>
      </w:r>
      <w:r>
        <w:t>be</w:t>
      </w:r>
      <w:r>
        <w:rPr>
          <w:spacing w:val="-5"/>
        </w:rPr>
        <w:t xml:space="preserve"> </w:t>
      </w:r>
      <w:r>
        <w:t>collected</w:t>
      </w:r>
      <w:r>
        <w:rPr>
          <w:spacing w:val="-6"/>
        </w:rPr>
        <w:t xml:space="preserve"> </w:t>
      </w:r>
      <w:r>
        <w:t>using</w:t>
      </w:r>
      <w:r>
        <w:rPr>
          <w:spacing w:val="-6"/>
        </w:rPr>
        <w:t xml:space="preserve"> </w:t>
      </w:r>
      <w:r>
        <w:t>the same</w:t>
      </w:r>
      <w:r>
        <w:rPr>
          <w:spacing w:val="-10"/>
        </w:rPr>
        <w:t xml:space="preserve"> </w:t>
      </w:r>
      <w:r>
        <w:t>method</w:t>
      </w:r>
      <w:r>
        <w:rPr>
          <w:spacing w:val="-8"/>
        </w:rPr>
        <w:t xml:space="preserve"> </w:t>
      </w:r>
      <w:r>
        <w:t>on</w:t>
      </w:r>
      <w:r>
        <w:rPr>
          <w:spacing w:val="-10"/>
        </w:rPr>
        <w:t xml:space="preserve"> </w:t>
      </w:r>
      <w:r>
        <w:t>the</w:t>
      </w:r>
      <w:r>
        <w:rPr>
          <w:spacing w:val="-7"/>
        </w:rPr>
        <w:t xml:space="preserve"> </w:t>
      </w:r>
      <w:r>
        <w:t>same</w:t>
      </w:r>
      <w:r>
        <w:rPr>
          <w:spacing w:val="-9"/>
        </w:rPr>
        <w:t xml:space="preserve"> </w:t>
      </w:r>
      <w:r>
        <w:t>population</w:t>
      </w:r>
      <w:r>
        <w:rPr>
          <w:spacing w:val="-10"/>
        </w:rPr>
        <w:t xml:space="preserve"> </w:t>
      </w:r>
      <w:r>
        <w:t>throughout</w:t>
      </w:r>
      <w:r>
        <w:rPr>
          <w:spacing w:val="-10"/>
        </w:rPr>
        <w:t xml:space="preserve"> </w:t>
      </w:r>
      <w:r>
        <w:t>the</w:t>
      </w:r>
      <w:r>
        <w:rPr>
          <w:spacing w:val="-8"/>
        </w:rPr>
        <w:t xml:space="preserve"> </w:t>
      </w:r>
      <w:r>
        <w:t>time-series</w:t>
      </w:r>
      <w:r>
        <w:rPr>
          <w:spacing w:val="-9"/>
        </w:rPr>
        <w:t xml:space="preserve"> </w:t>
      </w:r>
      <w:r>
        <w:t>and</w:t>
      </w:r>
      <w:r>
        <w:rPr>
          <w:spacing w:val="-8"/>
        </w:rPr>
        <w:t xml:space="preserve"> </w:t>
      </w:r>
      <w:r>
        <w:t>the</w:t>
      </w:r>
      <w:r>
        <w:rPr>
          <w:spacing w:val="-9"/>
        </w:rPr>
        <w:t xml:space="preserve"> </w:t>
      </w:r>
      <w:r>
        <w:t>data</w:t>
      </w:r>
      <w:r>
        <w:rPr>
          <w:spacing w:val="-7"/>
        </w:rPr>
        <w:t xml:space="preserve"> </w:t>
      </w:r>
      <w:r>
        <w:t>source</w:t>
      </w:r>
      <w:r>
        <w:rPr>
          <w:spacing w:val="-8"/>
        </w:rPr>
        <w:t xml:space="preserve"> </w:t>
      </w:r>
      <w:r>
        <w:t>referenced</w:t>
      </w:r>
      <w:r>
        <w:rPr>
          <w:spacing w:val="-7"/>
        </w:rPr>
        <w:t xml:space="preserve"> </w:t>
      </w:r>
      <w:r>
        <w:t>and traceable (see (Collen et al. 2009) for further details). Because the Living Planet Index is based on species populations as the unit of analysis, one species may be represented by multiple population records.</w:t>
      </w:r>
    </w:p>
    <w:p w14:paraId="682B2FD1" w14:textId="77777777" w:rsidR="00385398" w:rsidRDefault="001124E9">
      <w:pPr>
        <w:pStyle w:val="BodyText"/>
        <w:spacing w:before="160" w:line="276" w:lineRule="auto"/>
        <w:ind w:left="100" w:right="433"/>
        <w:jc w:val="both"/>
      </w:pPr>
      <w:r>
        <w:t>For this analysis we included data on all populations of birds, mammals, fish and reptiles contained within the LPD with an Appendix I, Appendix II, or Appendix I/II CMS listing, coded based on the CMS Appendices (Convention on the Conservation of Migratory Species of Wild Animals (CMS) 2018). We distinguished between terrestrial and aquatic mammals using the ecological affiliation of each population to one of three different systems as coded in the LPI, categorising freshwater and marine populations as ‘aquatic’, and terrestrial populations as ‘terrestrial’.</w:t>
      </w:r>
    </w:p>
    <w:p w14:paraId="5BD658B0" w14:textId="77777777" w:rsidR="00385398" w:rsidRDefault="001124E9">
      <w:pPr>
        <w:pStyle w:val="BodyText"/>
        <w:spacing w:before="161" w:line="276" w:lineRule="auto"/>
        <w:ind w:left="100" w:right="434"/>
        <w:jc w:val="both"/>
      </w:pPr>
      <w:r>
        <w:t>The period covered by the index is from 1970 to 2015. The year 2015 was chosen as the cut-off point for</w:t>
      </w:r>
      <w:r>
        <w:rPr>
          <w:spacing w:val="-3"/>
        </w:rPr>
        <w:t xml:space="preserve"> </w:t>
      </w:r>
      <w:r>
        <w:t>the</w:t>
      </w:r>
      <w:r>
        <w:rPr>
          <w:spacing w:val="-3"/>
        </w:rPr>
        <w:t xml:space="preserve"> </w:t>
      </w:r>
      <w:r>
        <w:t>index</w:t>
      </w:r>
      <w:r>
        <w:rPr>
          <w:spacing w:val="-3"/>
        </w:rPr>
        <w:t xml:space="preserve"> </w:t>
      </w:r>
      <w:r>
        <w:t>because</w:t>
      </w:r>
      <w:r>
        <w:rPr>
          <w:spacing w:val="-3"/>
        </w:rPr>
        <w:t xml:space="preserve"> </w:t>
      </w:r>
      <w:r>
        <w:t>at</w:t>
      </w:r>
      <w:r>
        <w:rPr>
          <w:spacing w:val="-3"/>
        </w:rPr>
        <w:t xml:space="preserve"> </w:t>
      </w:r>
      <w:r>
        <w:t>present</w:t>
      </w:r>
      <w:r>
        <w:rPr>
          <w:spacing w:val="-3"/>
        </w:rPr>
        <w:t xml:space="preserve"> </w:t>
      </w:r>
      <w:r>
        <w:t>there</w:t>
      </w:r>
      <w:r>
        <w:rPr>
          <w:spacing w:val="-2"/>
        </w:rPr>
        <w:t xml:space="preserve"> </w:t>
      </w:r>
      <w:r>
        <w:t>are</w:t>
      </w:r>
      <w:r>
        <w:rPr>
          <w:spacing w:val="-3"/>
        </w:rPr>
        <w:t xml:space="preserve"> </w:t>
      </w:r>
      <w:r>
        <w:t>insufficient</w:t>
      </w:r>
      <w:r>
        <w:rPr>
          <w:spacing w:val="-5"/>
        </w:rPr>
        <w:t xml:space="preserve"> </w:t>
      </w:r>
      <w:r>
        <w:t>data</w:t>
      </w:r>
      <w:r>
        <w:rPr>
          <w:spacing w:val="-3"/>
        </w:rPr>
        <w:t xml:space="preserve"> </w:t>
      </w:r>
      <w:r>
        <w:t>to</w:t>
      </w:r>
      <w:r>
        <w:rPr>
          <w:spacing w:val="-2"/>
        </w:rPr>
        <w:t xml:space="preserve"> </w:t>
      </w:r>
      <w:r>
        <w:t>calculate</w:t>
      </w:r>
      <w:r>
        <w:rPr>
          <w:spacing w:val="-2"/>
        </w:rPr>
        <w:t xml:space="preserve"> </w:t>
      </w:r>
      <w:r>
        <w:t>a</w:t>
      </w:r>
      <w:r>
        <w:rPr>
          <w:spacing w:val="-3"/>
        </w:rPr>
        <w:t xml:space="preserve"> </w:t>
      </w:r>
      <w:r>
        <w:t>robust</w:t>
      </w:r>
      <w:r>
        <w:rPr>
          <w:spacing w:val="-3"/>
        </w:rPr>
        <w:t xml:space="preserve"> </w:t>
      </w:r>
      <w:r>
        <w:t>index</w:t>
      </w:r>
      <w:r>
        <w:rPr>
          <w:spacing w:val="-3"/>
        </w:rPr>
        <w:t xml:space="preserve"> </w:t>
      </w:r>
      <w:r>
        <w:t>after</w:t>
      </w:r>
      <w:r>
        <w:rPr>
          <w:spacing w:val="-3"/>
        </w:rPr>
        <w:t xml:space="preserve"> </w:t>
      </w:r>
      <w:r>
        <w:t>this</w:t>
      </w:r>
      <w:r>
        <w:rPr>
          <w:spacing w:val="-3"/>
        </w:rPr>
        <w:t xml:space="preserve"> </w:t>
      </w:r>
      <w:r>
        <w:t>point due to publication</w:t>
      </w:r>
      <w:r>
        <w:rPr>
          <w:spacing w:val="-4"/>
        </w:rPr>
        <w:t xml:space="preserve"> </w:t>
      </w:r>
      <w:r>
        <w:t>time-lag.</w:t>
      </w:r>
    </w:p>
    <w:p w14:paraId="49154A21" w14:textId="77777777" w:rsidR="00385398" w:rsidRDefault="00385398">
      <w:pPr>
        <w:pStyle w:val="BodyText"/>
      </w:pPr>
    </w:p>
    <w:p w14:paraId="50C9A6EF" w14:textId="77777777" w:rsidR="00385398" w:rsidRDefault="00385398">
      <w:pPr>
        <w:pStyle w:val="BodyText"/>
        <w:spacing w:before="8"/>
        <w:rPr>
          <w:sz w:val="19"/>
        </w:rPr>
      </w:pPr>
    </w:p>
    <w:p w14:paraId="6315FB95" w14:textId="77777777" w:rsidR="00385398" w:rsidRDefault="001124E9">
      <w:pPr>
        <w:pStyle w:val="Heading2"/>
        <w:spacing w:before="1"/>
        <w:jc w:val="left"/>
      </w:pPr>
      <w:bookmarkStart w:id="12" w:name="_bookmark10"/>
      <w:bookmarkEnd w:id="12"/>
      <w:r>
        <w:rPr>
          <w:color w:val="2E5395"/>
        </w:rPr>
        <w:t>Calculation of indices</w:t>
      </w:r>
    </w:p>
    <w:p w14:paraId="5D617E62" w14:textId="77777777" w:rsidR="00385398" w:rsidRDefault="001124E9">
      <w:pPr>
        <w:pStyle w:val="BodyText"/>
        <w:spacing w:before="25" w:line="276" w:lineRule="auto"/>
        <w:ind w:left="100" w:right="434"/>
        <w:jc w:val="both"/>
      </w:pPr>
      <w:r>
        <w:t>We calculated average trends for each species within a Generalised Additive Modelling (GAM) framework, following (Collen et al. 2009), whereby each population time-series with six or more data points was modelled using a GAM. Population time-series with fewer than six data points or that resulted</w:t>
      </w:r>
      <w:r>
        <w:rPr>
          <w:spacing w:val="-9"/>
        </w:rPr>
        <w:t xml:space="preserve"> </w:t>
      </w:r>
      <w:r>
        <w:t>in</w:t>
      </w:r>
      <w:r>
        <w:rPr>
          <w:spacing w:val="-10"/>
        </w:rPr>
        <w:t xml:space="preserve"> </w:t>
      </w:r>
      <w:r>
        <w:t>poor</w:t>
      </w:r>
      <w:r>
        <w:rPr>
          <w:spacing w:val="-8"/>
        </w:rPr>
        <w:t xml:space="preserve"> </w:t>
      </w:r>
      <w:r>
        <w:t>GAM</w:t>
      </w:r>
      <w:r>
        <w:rPr>
          <w:spacing w:val="-7"/>
        </w:rPr>
        <w:t xml:space="preserve"> </w:t>
      </w:r>
      <w:r>
        <w:t>fit</w:t>
      </w:r>
      <w:r>
        <w:rPr>
          <w:spacing w:val="-7"/>
        </w:rPr>
        <w:t xml:space="preserve"> </w:t>
      </w:r>
      <w:r>
        <w:t>were</w:t>
      </w:r>
      <w:r>
        <w:rPr>
          <w:spacing w:val="-9"/>
        </w:rPr>
        <w:t xml:space="preserve"> </w:t>
      </w:r>
      <w:r>
        <w:t>modelled</w:t>
      </w:r>
      <w:r>
        <w:rPr>
          <w:spacing w:val="-7"/>
        </w:rPr>
        <w:t xml:space="preserve"> </w:t>
      </w:r>
      <w:r>
        <w:t>using</w:t>
      </w:r>
      <w:r>
        <w:rPr>
          <w:spacing w:val="-9"/>
        </w:rPr>
        <w:t xml:space="preserve"> </w:t>
      </w:r>
      <w:r>
        <w:t>the</w:t>
      </w:r>
      <w:r>
        <w:rPr>
          <w:spacing w:val="-6"/>
        </w:rPr>
        <w:t xml:space="preserve"> </w:t>
      </w:r>
      <w:r>
        <w:t>chain</w:t>
      </w:r>
      <w:r>
        <w:rPr>
          <w:spacing w:val="-11"/>
        </w:rPr>
        <w:t xml:space="preserve"> </w:t>
      </w:r>
      <w:r>
        <w:t>method</w:t>
      </w:r>
      <w:r>
        <w:rPr>
          <w:spacing w:val="-10"/>
        </w:rPr>
        <w:t xml:space="preserve"> </w:t>
      </w:r>
      <w:r>
        <w:t>(</w:t>
      </w:r>
      <w:proofErr w:type="spellStart"/>
      <w:r>
        <w:t>Loh</w:t>
      </w:r>
      <w:proofErr w:type="spellEnd"/>
      <w:r>
        <w:rPr>
          <w:spacing w:val="-11"/>
        </w:rPr>
        <w:t xml:space="preserve"> </w:t>
      </w:r>
      <w:r>
        <w:t>et</w:t>
      </w:r>
      <w:r>
        <w:rPr>
          <w:spacing w:val="-6"/>
        </w:rPr>
        <w:t xml:space="preserve"> </w:t>
      </w:r>
      <w:r>
        <w:t>al.</w:t>
      </w:r>
      <w:r>
        <w:rPr>
          <w:spacing w:val="-10"/>
        </w:rPr>
        <w:t xml:space="preserve"> </w:t>
      </w:r>
      <w:r>
        <w:t>2005).</w:t>
      </w:r>
      <w:r>
        <w:rPr>
          <w:spacing w:val="-11"/>
        </w:rPr>
        <w:t xml:space="preserve"> </w:t>
      </w:r>
      <w:r>
        <w:t>Where</w:t>
      </w:r>
      <w:r>
        <w:rPr>
          <w:spacing w:val="-9"/>
        </w:rPr>
        <w:t xml:space="preserve"> </w:t>
      </w:r>
      <w:r>
        <w:t>we</w:t>
      </w:r>
      <w:r>
        <w:rPr>
          <w:spacing w:val="-9"/>
        </w:rPr>
        <w:t xml:space="preserve"> </w:t>
      </w:r>
      <w:r>
        <w:t>had</w:t>
      </w:r>
      <w:r>
        <w:rPr>
          <w:spacing w:val="-10"/>
        </w:rPr>
        <w:t xml:space="preserve"> </w:t>
      </w:r>
      <w:r>
        <w:t>more than one population time-series for a species, the modelled annual trends for each population were averaged to provide a single set of annual trends for each species. These were then averaged across species</w:t>
      </w:r>
      <w:r>
        <w:rPr>
          <w:spacing w:val="-8"/>
        </w:rPr>
        <w:t xml:space="preserve"> </w:t>
      </w:r>
      <w:r>
        <w:t>and</w:t>
      </w:r>
      <w:r>
        <w:rPr>
          <w:spacing w:val="-8"/>
        </w:rPr>
        <w:t xml:space="preserve"> </w:t>
      </w:r>
      <w:r>
        <w:t>converted</w:t>
      </w:r>
      <w:r>
        <w:rPr>
          <w:spacing w:val="-8"/>
        </w:rPr>
        <w:t xml:space="preserve"> </w:t>
      </w:r>
      <w:r>
        <w:t>to</w:t>
      </w:r>
      <w:r>
        <w:rPr>
          <w:spacing w:val="-5"/>
        </w:rPr>
        <w:t xml:space="preserve"> </w:t>
      </w:r>
      <w:r>
        <w:t>index</w:t>
      </w:r>
      <w:r>
        <w:rPr>
          <w:spacing w:val="-7"/>
        </w:rPr>
        <w:t xml:space="preserve"> </w:t>
      </w:r>
      <w:r>
        <w:t>values</w:t>
      </w:r>
      <w:r>
        <w:rPr>
          <w:spacing w:val="-8"/>
        </w:rPr>
        <w:t xml:space="preserve"> </w:t>
      </w:r>
      <w:r>
        <w:t>with</w:t>
      </w:r>
      <w:r>
        <w:rPr>
          <w:spacing w:val="-8"/>
        </w:rPr>
        <w:t xml:space="preserve"> </w:t>
      </w:r>
      <w:r>
        <w:t>a</w:t>
      </w:r>
      <w:r>
        <w:rPr>
          <w:spacing w:val="-7"/>
        </w:rPr>
        <w:t xml:space="preserve"> </w:t>
      </w:r>
      <w:r>
        <w:t>baseline</w:t>
      </w:r>
      <w:r>
        <w:rPr>
          <w:spacing w:val="-7"/>
        </w:rPr>
        <w:t xml:space="preserve"> </w:t>
      </w:r>
      <w:r>
        <w:t>year</w:t>
      </w:r>
      <w:r>
        <w:rPr>
          <w:spacing w:val="-7"/>
        </w:rPr>
        <w:t xml:space="preserve"> </w:t>
      </w:r>
      <w:r>
        <w:t>of</w:t>
      </w:r>
      <w:r>
        <w:rPr>
          <w:spacing w:val="-8"/>
        </w:rPr>
        <w:t xml:space="preserve"> </w:t>
      </w:r>
      <w:r>
        <w:t>1970.</w:t>
      </w:r>
      <w:r>
        <w:rPr>
          <w:spacing w:val="-7"/>
        </w:rPr>
        <w:t xml:space="preserve"> </w:t>
      </w:r>
      <w:r>
        <w:t>For</w:t>
      </w:r>
      <w:r>
        <w:rPr>
          <w:spacing w:val="-8"/>
        </w:rPr>
        <w:t xml:space="preserve"> </w:t>
      </w:r>
      <w:r>
        <w:t>each</w:t>
      </w:r>
      <w:r>
        <w:rPr>
          <w:spacing w:val="-8"/>
        </w:rPr>
        <w:t xml:space="preserve"> </w:t>
      </w:r>
      <w:r>
        <w:t>index,</w:t>
      </w:r>
      <w:r>
        <w:rPr>
          <w:spacing w:val="-10"/>
        </w:rPr>
        <w:t xml:space="preserve"> </w:t>
      </w:r>
      <w:r>
        <w:t>we</w:t>
      </w:r>
      <w:r>
        <w:rPr>
          <w:spacing w:val="-6"/>
        </w:rPr>
        <w:t xml:space="preserve"> </w:t>
      </w:r>
      <w:r>
        <w:t>generated</w:t>
      </w:r>
      <w:r>
        <w:rPr>
          <w:spacing w:val="-8"/>
        </w:rPr>
        <w:t xml:space="preserve"> </w:t>
      </w:r>
      <w:r>
        <w:t>95% confidence intervals using a bootstrap resampling technique for 10,000 iterations (as (Collen et al. 2009).</w:t>
      </w:r>
      <w:r>
        <w:rPr>
          <w:spacing w:val="-7"/>
        </w:rPr>
        <w:t xml:space="preserve"> </w:t>
      </w:r>
      <w:r>
        <w:t>These</w:t>
      </w:r>
      <w:r>
        <w:rPr>
          <w:spacing w:val="-5"/>
        </w:rPr>
        <w:t xml:space="preserve"> </w:t>
      </w:r>
      <w:r>
        <w:t>confidence</w:t>
      </w:r>
      <w:r>
        <w:rPr>
          <w:spacing w:val="-3"/>
        </w:rPr>
        <w:t xml:space="preserve"> </w:t>
      </w:r>
      <w:r>
        <w:t>intervals</w:t>
      </w:r>
      <w:r>
        <w:rPr>
          <w:spacing w:val="-4"/>
        </w:rPr>
        <w:t xml:space="preserve"> </w:t>
      </w:r>
      <w:r>
        <w:t>demonstrate</w:t>
      </w:r>
      <w:r>
        <w:rPr>
          <w:spacing w:val="-5"/>
        </w:rPr>
        <w:t xml:space="preserve"> </w:t>
      </w:r>
      <w:r>
        <w:t>the</w:t>
      </w:r>
      <w:r>
        <w:rPr>
          <w:spacing w:val="-3"/>
        </w:rPr>
        <w:t xml:space="preserve"> </w:t>
      </w:r>
      <w:r>
        <w:t>uncertainty</w:t>
      </w:r>
      <w:r>
        <w:rPr>
          <w:spacing w:val="-4"/>
        </w:rPr>
        <w:t xml:space="preserve"> </w:t>
      </w:r>
      <w:r>
        <w:t>in</w:t>
      </w:r>
      <w:r>
        <w:rPr>
          <w:spacing w:val="-4"/>
        </w:rPr>
        <w:t xml:space="preserve"> </w:t>
      </w:r>
      <w:r>
        <w:t>the</w:t>
      </w:r>
      <w:r>
        <w:rPr>
          <w:spacing w:val="-3"/>
        </w:rPr>
        <w:t xml:space="preserve"> </w:t>
      </w:r>
      <w:r>
        <w:t>index</w:t>
      </w:r>
      <w:r>
        <w:rPr>
          <w:spacing w:val="-6"/>
        </w:rPr>
        <w:t xml:space="preserve"> </w:t>
      </w:r>
      <w:r>
        <w:t>values</w:t>
      </w:r>
      <w:r>
        <w:rPr>
          <w:spacing w:val="-3"/>
        </w:rPr>
        <w:t xml:space="preserve"> </w:t>
      </w:r>
      <w:r>
        <w:t>inherited</w:t>
      </w:r>
      <w:r>
        <w:rPr>
          <w:spacing w:val="-4"/>
        </w:rPr>
        <w:t xml:space="preserve"> </w:t>
      </w:r>
      <w:r>
        <w:t>from</w:t>
      </w:r>
      <w:r>
        <w:rPr>
          <w:spacing w:val="-3"/>
        </w:rPr>
        <w:t xml:space="preserve"> </w:t>
      </w:r>
      <w:r>
        <w:t xml:space="preserve">the baseline in 1970 and propagated through the time-series. An R package, </w:t>
      </w:r>
      <w:proofErr w:type="spellStart"/>
      <w:r>
        <w:t>rlpi</w:t>
      </w:r>
      <w:proofErr w:type="spellEnd"/>
      <w:r>
        <w:t xml:space="preserve">, for calculating these index values is available at </w:t>
      </w:r>
      <w:hyperlink r:id="rId18">
        <w:r>
          <w:rPr>
            <w:color w:val="0462C1"/>
            <w:u w:val="single" w:color="0462C1"/>
          </w:rPr>
          <w:t>https://github.com/Zoological-Society-of-London/rlpi</w:t>
        </w:r>
        <w:r>
          <w:t>.</w:t>
        </w:r>
      </w:hyperlink>
      <w:r>
        <w:t xml:space="preserve"> All indices were unweighted.</w:t>
      </w:r>
    </w:p>
    <w:p w14:paraId="003A6E17" w14:textId="77777777" w:rsidR="00385398" w:rsidRDefault="00385398">
      <w:pPr>
        <w:pStyle w:val="BodyText"/>
      </w:pPr>
    </w:p>
    <w:p w14:paraId="5C9E1ED4" w14:textId="77777777" w:rsidR="00385398" w:rsidRDefault="00385398">
      <w:pPr>
        <w:pStyle w:val="BodyText"/>
        <w:spacing w:before="9"/>
        <w:rPr>
          <w:sz w:val="29"/>
        </w:rPr>
      </w:pPr>
    </w:p>
    <w:p w14:paraId="391186E1" w14:textId="77777777" w:rsidR="00385398" w:rsidRDefault="001124E9">
      <w:pPr>
        <w:pStyle w:val="Heading2"/>
        <w:jc w:val="left"/>
      </w:pPr>
      <w:bookmarkStart w:id="13" w:name="_bookmark11"/>
      <w:bookmarkEnd w:id="13"/>
      <w:r>
        <w:rPr>
          <w:color w:val="2E5395"/>
        </w:rPr>
        <w:t>Assessing species representation</w:t>
      </w:r>
    </w:p>
    <w:p w14:paraId="7070421F" w14:textId="77777777" w:rsidR="00385398" w:rsidRDefault="001124E9">
      <w:pPr>
        <w:pStyle w:val="BodyText"/>
        <w:spacing w:before="23" w:line="276" w:lineRule="auto"/>
        <w:ind w:left="100" w:right="433"/>
        <w:jc w:val="both"/>
      </w:pPr>
      <w:r>
        <w:t>Numbers of species in the dataset were compared with estimates of the number of species listed on different CMS appendices and in different taxonomic groups. These expected values were downloaded as a spreadsheet from Species+ (UNEP 2019) and then filtered accordingly.</w:t>
      </w:r>
    </w:p>
    <w:p w14:paraId="1DA59E0B" w14:textId="77777777" w:rsidR="00385398" w:rsidRDefault="00385398">
      <w:pPr>
        <w:spacing w:line="276" w:lineRule="auto"/>
        <w:jc w:val="both"/>
        <w:sectPr w:rsidR="00385398" w:rsidSect="000520ED">
          <w:pgSz w:w="11910" w:h="16840"/>
          <w:pgMar w:top="1134" w:right="1134" w:bottom="1134" w:left="1134" w:header="0" w:footer="1000" w:gutter="0"/>
          <w:cols w:space="720"/>
          <w:docGrid w:linePitch="299"/>
        </w:sectPr>
      </w:pPr>
    </w:p>
    <w:p w14:paraId="75ACCC5B" w14:textId="77777777" w:rsidR="00385398" w:rsidRDefault="001124E9">
      <w:pPr>
        <w:pStyle w:val="Heading1"/>
      </w:pPr>
      <w:bookmarkStart w:id="14" w:name="_bookmark12"/>
      <w:bookmarkEnd w:id="14"/>
      <w:r>
        <w:rPr>
          <w:color w:val="2E5395"/>
        </w:rPr>
        <w:lastRenderedPageBreak/>
        <w:t>Bibliography</w:t>
      </w:r>
    </w:p>
    <w:p w14:paraId="0128C064" w14:textId="77777777" w:rsidR="00385398" w:rsidRDefault="001124E9">
      <w:pPr>
        <w:pStyle w:val="BodyText"/>
        <w:spacing w:before="34" w:line="237" w:lineRule="auto"/>
        <w:ind w:left="820" w:right="437" w:hanging="720"/>
        <w:jc w:val="both"/>
      </w:pPr>
      <w:r>
        <w:t xml:space="preserve">Collen, B., J. </w:t>
      </w:r>
      <w:proofErr w:type="spellStart"/>
      <w:r>
        <w:t>Loh</w:t>
      </w:r>
      <w:proofErr w:type="spellEnd"/>
      <w:r>
        <w:t xml:space="preserve">, S. </w:t>
      </w:r>
      <w:proofErr w:type="spellStart"/>
      <w:r>
        <w:t>Whitmee</w:t>
      </w:r>
      <w:proofErr w:type="spellEnd"/>
      <w:r>
        <w:t xml:space="preserve">, L. McRae, R. Amin, and J. E. Baillie. 2009. Monitoring change in vertebrate abundance: </w:t>
      </w:r>
      <w:proofErr w:type="gramStart"/>
      <w:r>
        <w:t>the</w:t>
      </w:r>
      <w:proofErr w:type="gramEnd"/>
      <w:r>
        <w:t xml:space="preserve"> Living Planet Index. Conservation Biology </w:t>
      </w:r>
      <w:r>
        <w:rPr>
          <w:b/>
        </w:rPr>
        <w:t>23</w:t>
      </w:r>
      <w:r>
        <w:t>:317-327.</w:t>
      </w:r>
    </w:p>
    <w:p w14:paraId="13695D3A" w14:textId="77777777" w:rsidR="00385398" w:rsidRDefault="001124E9">
      <w:pPr>
        <w:pStyle w:val="BodyText"/>
        <w:spacing w:before="1"/>
        <w:ind w:left="820" w:right="434" w:hanging="720"/>
        <w:jc w:val="both"/>
      </w:pPr>
      <w:r>
        <w:t xml:space="preserve">Convention on the Conservation of Migratory Species of Wild Animals (CMS). 2018. Appendices I and II of the Convention on the Conservation of Migratory Species of Wild Animals (CMS). </w:t>
      </w:r>
      <w:hyperlink r:id="rId19">
        <w:r>
          <w:rPr>
            <w:color w:val="0462C1"/>
            <w:u w:val="single" w:color="0462C1"/>
          </w:rPr>
          <w:t>https://www.cms.int/en/page/appendix-i-ii-cms</w:t>
        </w:r>
        <w:r>
          <w:t xml:space="preserve">. </w:t>
        </w:r>
      </w:hyperlink>
      <w:r>
        <w:t>Downloaded 19 September 2019.</w:t>
      </w:r>
    </w:p>
    <w:p w14:paraId="4C2A2395" w14:textId="77777777" w:rsidR="00385398" w:rsidRDefault="001124E9">
      <w:pPr>
        <w:pStyle w:val="BodyText"/>
        <w:spacing w:before="1"/>
        <w:ind w:left="820" w:right="435" w:hanging="720"/>
        <w:jc w:val="both"/>
      </w:pPr>
      <w:proofErr w:type="spellStart"/>
      <w:r>
        <w:t>Loh</w:t>
      </w:r>
      <w:proofErr w:type="spellEnd"/>
      <w:r>
        <w:t xml:space="preserve">, J., R. E. Green, T. Ricketts, J. </w:t>
      </w:r>
      <w:proofErr w:type="spellStart"/>
      <w:r>
        <w:t>Lamoreux</w:t>
      </w:r>
      <w:proofErr w:type="spellEnd"/>
      <w:r>
        <w:t xml:space="preserve">, M. Jenkins, V. </w:t>
      </w:r>
      <w:proofErr w:type="spellStart"/>
      <w:r>
        <w:t>Kapos</w:t>
      </w:r>
      <w:proofErr w:type="spellEnd"/>
      <w:r>
        <w:t>, and J. Randers. 2005. The Living Planet</w:t>
      </w:r>
      <w:r>
        <w:rPr>
          <w:spacing w:val="-10"/>
        </w:rPr>
        <w:t xml:space="preserve"> </w:t>
      </w:r>
      <w:r>
        <w:t>Index:</w:t>
      </w:r>
      <w:r>
        <w:rPr>
          <w:spacing w:val="-9"/>
        </w:rPr>
        <w:t xml:space="preserve"> </w:t>
      </w:r>
      <w:r>
        <w:t>using</w:t>
      </w:r>
      <w:r>
        <w:rPr>
          <w:spacing w:val="-9"/>
        </w:rPr>
        <w:t xml:space="preserve"> </w:t>
      </w:r>
      <w:r>
        <w:t>species</w:t>
      </w:r>
      <w:r>
        <w:rPr>
          <w:spacing w:val="-13"/>
        </w:rPr>
        <w:t xml:space="preserve"> </w:t>
      </w:r>
      <w:r>
        <w:t>population</w:t>
      </w:r>
      <w:r>
        <w:rPr>
          <w:spacing w:val="-11"/>
        </w:rPr>
        <w:t xml:space="preserve"> </w:t>
      </w:r>
      <w:r>
        <w:t>time</w:t>
      </w:r>
      <w:r>
        <w:rPr>
          <w:spacing w:val="-7"/>
        </w:rPr>
        <w:t xml:space="preserve"> </w:t>
      </w:r>
      <w:r>
        <w:t>series</w:t>
      </w:r>
      <w:r>
        <w:rPr>
          <w:spacing w:val="-11"/>
        </w:rPr>
        <w:t xml:space="preserve"> </w:t>
      </w:r>
      <w:r>
        <w:t>to</w:t>
      </w:r>
      <w:r>
        <w:rPr>
          <w:spacing w:val="-9"/>
        </w:rPr>
        <w:t xml:space="preserve"> </w:t>
      </w:r>
      <w:r>
        <w:t>track</w:t>
      </w:r>
      <w:r>
        <w:rPr>
          <w:spacing w:val="-8"/>
        </w:rPr>
        <w:t xml:space="preserve"> </w:t>
      </w:r>
      <w:r>
        <w:t>trends</w:t>
      </w:r>
      <w:r>
        <w:rPr>
          <w:spacing w:val="-8"/>
        </w:rPr>
        <w:t xml:space="preserve"> </w:t>
      </w:r>
      <w:r>
        <w:t>in</w:t>
      </w:r>
      <w:r>
        <w:rPr>
          <w:spacing w:val="-10"/>
        </w:rPr>
        <w:t xml:space="preserve"> </w:t>
      </w:r>
      <w:r>
        <w:t>biodiversity.</w:t>
      </w:r>
      <w:r>
        <w:rPr>
          <w:spacing w:val="-11"/>
        </w:rPr>
        <w:t xml:space="preserve"> </w:t>
      </w:r>
      <w:r>
        <w:t>Philosophical Transactions of the Royal Society B</w:t>
      </w:r>
      <w:r>
        <w:rPr>
          <w:spacing w:val="-3"/>
        </w:rPr>
        <w:t xml:space="preserve"> </w:t>
      </w:r>
      <w:r>
        <w:rPr>
          <w:b/>
        </w:rPr>
        <w:t>360</w:t>
      </w:r>
      <w:r>
        <w:t>:289-295.</w:t>
      </w:r>
    </w:p>
    <w:p w14:paraId="07A3E23D" w14:textId="77777777" w:rsidR="00385398" w:rsidRDefault="001124E9">
      <w:pPr>
        <w:pStyle w:val="BodyText"/>
        <w:spacing w:before="1"/>
        <w:ind w:left="820" w:right="435" w:hanging="720"/>
        <w:jc w:val="both"/>
      </w:pPr>
      <w:r>
        <w:t xml:space="preserve">LPD. 2019. Living Planet Index Database. </w:t>
      </w:r>
      <w:hyperlink r:id="rId20">
        <w:r>
          <w:rPr>
            <w:color w:val="0462C1"/>
            <w:u w:val="single" w:color="0462C1"/>
          </w:rPr>
          <w:t>www.livingplanetindex.org</w:t>
        </w:r>
      </w:hyperlink>
      <w:r>
        <w:t>. Downloaded on 19 September 2019.</w:t>
      </w:r>
    </w:p>
    <w:p w14:paraId="352AE486" w14:textId="77777777" w:rsidR="00385398" w:rsidRDefault="001124E9">
      <w:pPr>
        <w:pStyle w:val="BodyText"/>
        <w:spacing w:before="2" w:line="237" w:lineRule="auto"/>
        <w:ind w:left="820" w:right="436" w:hanging="720"/>
        <w:jc w:val="both"/>
      </w:pPr>
      <w:r>
        <w:t xml:space="preserve">McRae, L., S. </w:t>
      </w:r>
      <w:proofErr w:type="spellStart"/>
      <w:r>
        <w:t>Deinet</w:t>
      </w:r>
      <w:proofErr w:type="spellEnd"/>
      <w:r>
        <w:t xml:space="preserve">, and R. Freeman. 2017. The Diversity-Weighted Living Planet Index: Controlling for Taxonomic Bias in a Global Biodiversity Indicator. </w:t>
      </w:r>
      <w:proofErr w:type="spellStart"/>
      <w:r>
        <w:t>PLoS</w:t>
      </w:r>
      <w:proofErr w:type="spellEnd"/>
      <w:r>
        <w:t xml:space="preserve"> One </w:t>
      </w:r>
      <w:r>
        <w:rPr>
          <w:b/>
        </w:rPr>
        <w:t>12</w:t>
      </w:r>
      <w:r>
        <w:t>:e0169156.</w:t>
      </w:r>
    </w:p>
    <w:p w14:paraId="498DC285" w14:textId="77777777" w:rsidR="00385398" w:rsidRDefault="001124E9">
      <w:pPr>
        <w:pStyle w:val="BodyText"/>
        <w:spacing w:before="2"/>
        <w:ind w:left="820" w:right="426" w:hanging="720"/>
      </w:pPr>
      <w:r>
        <w:t>SCBD. 2010. COP-10 Decision X/2. The Strategic Plan for Biodiversity 2011-2020 and the Aichi Biodiversity Targets. Secretariat of the Convention on Biological Diversity.</w:t>
      </w:r>
    </w:p>
    <w:p w14:paraId="5E6C39FD" w14:textId="77777777" w:rsidR="00385398" w:rsidRDefault="001124E9">
      <w:pPr>
        <w:pStyle w:val="BodyText"/>
        <w:spacing w:before="1"/>
        <w:ind w:left="820" w:right="426" w:hanging="720"/>
      </w:pPr>
      <w:r>
        <w:t xml:space="preserve">UNEP. 2019. The Species+ Website. Nairobi, Kenya. Compiled by UNEP-WCMC, Cambridge, UK. Available at: </w:t>
      </w:r>
      <w:hyperlink r:id="rId21">
        <w:r>
          <w:rPr>
            <w:color w:val="0462C1"/>
            <w:u w:val="single" w:color="0462C1"/>
          </w:rPr>
          <w:t>www.speciesplus.net</w:t>
        </w:r>
        <w:r>
          <w:t xml:space="preserve">. </w:t>
        </w:r>
      </w:hyperlink>
      <w:r>
        <w:t>[Accessed (25/09/2019)].</w:t>
      </w:r>
    </w:p>
    <w:p w14:paraId="78F9784C" w14:textId="77777777" w:rsidR="00385398" w:rsidRDefault="001124E9">
      <w:pPr>
        <w:pStyle w:val="BodyText"/>
        <w:ind w:left="820" w:right="426" w:hanging="720"/>
      </w:pPr>
      <w:r>
        <w:t xml:space="preserve">WWF. 2018. Living Planet Report - 2018: Aiming Higher. M. </w:t>
      </w:r>
      <w:proofErr w:type="spellStart"/>
      <w:r>
        <w:t>Grooten</w:t>
      </w:r>
      <w:proofErr w:type="spellEnd"/>
      <w:r>
        <w:t xml:space="preserve"> and R. E. A. Almond (Eds). WWF, Gland, Switzerland.</w:t>
      </w:r>
    </w:p>
    <w:p w14:paraId="1588F033" w14:textId="77777777" w:rsidR="00385398" w:rsidRDefault="00385398">
      <w:pPr>
        <w:sectPr w:rsidR="00385398" w:rsidSect="000520ED">
          <w:pgSz w:w="11910" w:h="16840"/>
          <w:pgMar w:top="1134" w:right="1134" w:bottom="1134" w:left="1134" w:header="0" w:footer="1000" w:gutter="0"/>
          <w:cols w:space="720"/>
          <w:docGrid w:linePitch="299"/>
        </w:sectPr>
      </w:pPr>
    </w:p>
    <w:p w14:paraId="4173A048" w14:textId="77777777" w:rsidR="00385398" w:rsidRDefault="001124E9">
      <w:pPr>
        <w:pStyle w:val="Heading1"/>
      </w:pPr>
      <w:bookmarkStart w:id="15" w:name="_bookmark13"/>
      <w:bookmarkEnd w:id="15"/>
      <w:r>
        <w:rPr>
          <w:color w:val="2E5395"/>
        </w:rPr>
        <w:lastRenderedPageBreak/>
        <w:t>Appendix</w:t>
      </w:r>
    </w:p>
    <w:p w14:paraId="0BD8B623" w14:textId="77777777" w:rsidR="00385398" w:rsidRDefault="001124E9">
      <w:pPr>
        <w:pStyle w:val="BodyText"/>
        <w:spacing w:before="5"/>
        <w:rPr>
          <w:rFonts w:ascii="Calibri Light"/>
          <w:sz w:val="11"/>
        </w:rPr>
      </w:pPr>
      <w:r>
        <w:rPr>
          <w:noProof/>
          <w:lang w:bidi="ar-SA"/>
        </w:rPr>
        <w:drawing>
          <wp:anchor distT="0" distB="0" distL="0" distR="0" simplePos="0" relativeHeight="251659264" behindDoc="0" locked="0" layoutInCell="1" allowOverlap="1" wp14:anchorId="4E779EDE" wp14:editId="5E168FCD">
            <wp:simplePos x="0" y="0"/>
            <wp:positionH relativeFrom="page">
              <wp:posOffset>1531683</wp:posOffset>
            </wp:positionH>
            <wp:positionV relativeFrom="paragraph">
              <wp:posOffset>113486</wp:posOffset>
            </wp:positionV>
            <wp:extent cx="4433602" cy="324840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2" cstate="print"/>
                    <a:stretch>
                      <a:fillRect/>
                    </a:stretch>
                  </pic:blipFill>
                  <pic:spPr>
                    <a:xfrm>
                      <a:off x="0" y="0"/>
                      <a:ext cx="4433602" cy="3248405"/>
                    </a:xfrm>
                    <a:prstGeom prst="rect">
                      <a:avLst/>
                    </a:prstGeom>
                  </pic:spPr>
                </pic:pic>
              </a:graphicData>
            </a:graphic>
          </wp:anchor>
        </w:drawing>
      </w:r>
    </w:p>
    <w:p w14:paraId="13D0173D" w14:textId="77777777" w:rsidR="00385398" w:rsidRDefault="001124E9">
      <w:pPr>
        <w:spacing w:before="171"/>
        <w:ind w:left="100" w:right="437"/>
        <w:jc w:val="both"/>
        <w:rPr>
          <w:sz w:val="20"/>
        </w:rPr>
      </w:pPr>
      <w:r>
        <w:rPr>
          <w:b/>
          <w:sz w:val="20"/>
        </w:rPr>
        <w:t>Figure</w:t>
      </w:r>
      <w:r>
        <w:rPr>
          <w:b/>
          <w:spacing w:val="-7"/>
          <w:sz w:val="20"/>
        </w:rPr>
        <w:t xml:space="preserve"> </w:t>
      </w:r>
      <w:r>
        <w:rPr>
          <w:b/>
          <w:sz w:val="20"/>
        </w:rPr>
        <w:t>S1</w:t>
      </w:r>
      <w:r>
        <w:rPr>
          <w:sz w:val="20"/>
        </w:rPr>
        <w:t>.</w:t>
      </w:r>
      <w:r>
        <w:rPr>
          <w:spacing w:val="-7"/>
          <w:sz w:val="20"/>
        </w:rPr>
        <w:t xml:space="preserve"> </w:t>
      </w:r>
      <w:r>
        <w:rPr>
          <w:sz w:val="20"/>
        </w:rPr>
        <w:t>Average</w:t>
      </w:r>
      <w:r>
        <w:rPr>
          <w:spacing w:val="-9"/>
          <w:sz w:val="20"/>
        </w:rPr>
        <w:t xml:space="preserve"> </w:t>
      </w:r>
      <w:r>
        <w:rPr>
          <w:sz w:val="20"/>
        </w:rPr>
        <w:t>abundance</w:t>
      </w:r>
      <w:r>
        <w:rPr>
          <w:spacing w:val="-6"/>
          <w:sz w:val="20"/>
        </w:rPr>
        <w:t xml:space="preserve"> </w:t>
      </w:r>
      <w:proofErr w:type="gramStart"/>
      <w:r>
        <w:rPr>
          <w:sz w:val="20"/>
        </w:rPr>
        <w:t>change</w:t>
      </w:r>
      <w:proofErr w:type="gramEnd"/>
      <w:r>
        <w:rPr>
          <w:spacing w:val="-7"/>
          <w:sz w:val="20"/>
        </w:rPr>
        <w:t xml:space="preserve"> </w:t>
      </w:r>
      <w:r>
        <w:rPr>
          <w:sz w:val="20"/>
        </w:rPr>
        <w:t>of</w:t>
      </w:r>
      <w:r>
        <w:rPr>
          <w:spacing w:val="-7"/>
          <w:sz w:val="20"/>
        </w:rPr>
        <w:t xml:space="preserve"> </w:t>
      </w:r>
      <w:r>
        <w:rPr>
          <w:sz w:val="20"/>
        </w:rPr>
        <w:t>3,369</w:t>
      </w:r>
      <w:r>
        <w:rPr>
          <w:spacing w:val="-8"/>
          <w:sz w:val="20"/>
        </w:rPr>
        <w:t xml:space="preserve"> </w:t>
      </w:r>
      <w:r>
        <w:rPr>
          <w:sz w:val="20"/>
        </w:rPr>
        <w:t>populations</w:t>
      </w:r>
      <w:r>
        <w:rPr>
          <w:spacing w:val="-8"/>
          <w:sz w:val="20"/>
        </w:rPr>
        <w:t xml:space="preserve"> </w:t>
      </w:r>
      <w:r>
        <w:rPr>
          <w:sz w:val="20"/>
        </w:rPr>
        <w:t>of</w:t>
      </w:r>
      <w:r>
        <w:rPr>
          <w:spacing w:val="-7"/>
          <w:sz w:val="20"/>
        </w:rPr>
        <w:t xml:space="preserve"> </w:t>
      </w:r>
      <w:r>
        <w:rPr>
          <w:sz w:val="20"/>
        </w:rPr>
        <w:t>583</w:t>
      </w:r>
      <w:r>
        <w:rPr>
          <w:spacing w:val="-5"/>
          <w:sz w:val="20"/>
        </w:rPr>
        <w:t xml:space="preserve"> </w:t>
      </w:r>
      <w:r>
        <w:rPr>
          <w:sz w:val="20"/>
        </w:rPr>
        <w:t>CMS-listed</w:t>
      </w:r>
      <w:r>
        <w:rPr>
          <w:spacing w:val="-6"/>
          <w:sz w:val="20"/>
        </w:rPr>
        <w:t xml:space="preserve"> </w:t>
      </w:r>
      <w:r>
        <w:rPr>
          <w:sz w:val="20"/>
        </w:rPr>
        <w:t>species</w:t>
      </w:r>
      <w:r>
        <w:rPr>
          <w:spacing w:val="-7"/>
          <w:sz w:val="20"/>
        </w:rPr>
        <w:t xml:space="preserve"> </w:t>
      </w:r>
      <w:r>
        <w:rPr>
          <w:sz w:val="20"/>
        </w:rPr>
        <w:t>of</w:t>
      </w:r>
      <w:r>
        <w:rPr>
          <w:spacing w:val="-5"/>
          <w:sz w:val="20"/>
        </w:rPr>
        <w:t xml:space="preserve"> </w:t>
      </w:r>
      <w:r>
        <w:rPr>
          <w:sz w:val="20"/>
        </w:rPr>
        <w:t>fishes,</w:t>
      </w:r>
      <w:r>
        <w:rPr>
          <w:spacing w:val="-7"/>
          <w:sz w:val="20"/>
        </w:rPr>
        <w:t xml:space="preserve"> </w:t>
      </w:r>
      <w:r>
        <w:rPr>
          <w:sz w:val="20"/>
        </w:rPr>
        <w:t>birds,</w:t>
      </w:r>
      <w:r>
        <w:rPr>
          <w:spacing w:val="-6"/>
          <w:sz w:val="20"/>
        </w:rPr>
        <w:t xml:space="preserve"> </w:t>
      </w:r>
      <w:r>
        <w:rPr>
          <w:sz w:val="20"/>
        </w:rPr>
        <w:t>mammals, and reptiles monitored globally (grey line) and 111 populations of 30 species of birds, mammals and reptiles listed on CMS Appendix I (blue line). The white line shows the index values and the shaded areas represent the statistical uncertainty surrounding the</w:t>
      </w:r>
      <w:r>
        <w:rPr>
          <w:spacing w:val="-4"/>
          <w:sz w:val="20"/>
        </w:rPr>
        <w:t xml:space="preserve"> </w:t>
      </w:r>
      <w:r>
        <w:rPr>
          <w:sz w:val="20"/>
        </w:rPr>
        <w:t>trend.</w:t>
      </w:r>
    </w:p>
    <w:p w14:paraId="31182D51" w14:textId="77777777" w:rsidR="00385398" w:rsidRDefault="001124E9">
      <w:pPr>
        <w:pStyle w:val="BodyText"/>
        <w:spacing w:before="6"/>
        <w:rPr>
          <w:sz w:val="25"/>
        </w:rPr>
      </w:pPr>
      <w:r>
        <w:rPr>
          <w:noProof/>
          <w:lang w:bidi="ar-SA"/>
        </w:rPr>
        <w:drawing>
          <wp:anchor distT="0" distB="0" distL="0" distR="0" simplePos="0" relativeHeight="2" behindDoc="0" locked="0" layoutInCell="1" allowOverlap="1" wp14:anchorId="22978D8E" wp14:editId="2B1E5183">
            <wp:simplePos x="0" y="0"/>
            <wp:positionH relativeFrom="page">
              <wp:posOffset>1539762</wp:posOffset>
            </wp:positionH>
            <wp:positionV relativeFrom="paragraph">
              <wp:posOffset>222501</wp:posOffset>
            </wp:positionV>
            <wp:extent cx="4433448" cy="3248406"/>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3" cstate="print"/>
                    <a:stretch>
                      <a:fillRect/>
                    </a:stretch>
                  </pic:blipFill>
                  <pic:spPr>
                    <a:xfrm>
                      <a:off x="0" y="0"/>
                      <a:ext cx="4433448" cy="3248406"/>
                    </a:xfrm>
                    <a:prstGeom prst="rect">
                      <a:avLst/>
                    </a:prstGeom>
                  </pic:spPr>
                </pic:pic>
              </a:graphicData>
            </a:graphic>
          </wp:anchor>
        </w:drawing>
      </w:r>
    </w:p>
    <w:p w14:paraId="078F5213" w14:textId="77777777" w:rsidR="00385398" w:rsidRDefault="00385398">
      <w:pPr>
        <w:pStyle w:val="BodyText"/>
        <w:spacing w:before="9"/>
        <w:rPr>
          <w:sz w:val="14"/>
        </w:rPr>
      </w:pPr>
    </w:p>
    <w:p w14:paraId="204C479F" w14:textId="77777777" w:rsidR="00385398" w:rsidRDefault="001124E9">
      <w:pPr>
        <w:ind w:left="100" w:right="436"/>
        <w:jc w:val="both"/>
        <w:rPr>
          <w:sz w:val="20"/>
        </w:rPr>
      </w:pPr>
      <w:r>
        <w:rPr>
          <w:b/>
          <w:sz w:val="20"/>
        </w:rPr>
        <w:t>Figure</w:t>
      </w:r>
      <w:r>
        <w:rPr>
          <w:b/>
          <w:spacing w:val="-7"/>
          <w:sz w:val="20"/>
        </w:rPr>
        <w:t xml:space="preserve"> </w:t>
      </w:r>
      <w:r>
        <w:rPr>
          <w:b/>
          <w:sz w:val="20"/>
        </w:rPr>
        <w:t>S2</w:t>
      </w:r>
      <w:r>
        <w:rPr>
          <w:sz w:val="20"/>
        </w:rPr>
        <w:t>.</w:t>
      </w:r>
      <w:r>
        <w:rPr>
          <w:spacing w:val="-7"/>
          <w:sz w:val="20"/>
        </w:rPr>
        <w:t xml:space="preserve"> </w:t>
      </w:r>
      <w:r>
        <w:rPr>
          <w:sz w:val="20"/>
        </w:rPr>
        <w:t>Average</w:t>
      </w:r>
      <w:r>
        <w:rPr>
          <w:spacing w:val="-9"/>
          <w:sz w:val="20"/>
        </w:rPr>
        <w:t xml:space="preserve"> </w:t>
      </w:r>
      <w:r>
        <w:rPr>
          <w:sz w:val="20"/>
        </w:rPr>
        <w:t>abundance</w:t>
      </w:r>
      <w:r>
        <w:rPr>
          <w:spacing w:val="-6"/>
          <w:sz w:val="20"/>
        </w:rPr>
        <w:t xml:space="preserve"> </w:t>
      </w:r>
      <w:proofErr w:type="gramStart"/>
      <w:r>
        <w:rPr>
          <w:sz w:val="20"/>
        </w:rPr>
        <w:t>change</w:t>
      </w:r>
      <w:proofErr w:type="gramEnd"/>
      <w:r>
        <w:rPr>
          <w:spacing w:val="-6"/>
          <w:sz w:val="20"/>
        </w:rPr>
        <w:t xml:space="preserve"> </w:t>
      </w:r>
      <w:r>
        <w:rPr>
          <w:sz w:val="20"/>
        </w:rPr>
        <w:t>of</w:t>
      </w:r>
      <w:r>
        <w:rPr>
          <w:spacing w:val="-8"/>
          <w:sz w:val="20"/>
        </w:rPr>
        <w:t xml:space="preserve"> </w:t>
      </w:r>
      <w:r>
        <w:rPr>
          <w:sz w:val="20"/>
        </w:rPr>
        <w:t>3,369</w:t>
      </w:r>
      <w:r>
        <w:rPr>
          <w:spacing w:val="-7"/>
          <w:sz w:val="20"/>
        </w:rPr>
        <w:t xml:space="preserve"> </w:t>
      </w:r>
      <w:r>
        <w:rPr>
          <w:sz w:val="20"/>
        </w:rPr>
        <w:t>populations</w:t>
      </w:r>
      <w:r>
        <w:rPr>
          <w:spacing w:val="-8"/>
          <w:sz w:val="20"/>
        </w:rPr>
        <w:t xml:space="preserve"> </w:t>
      </w:r>
      <w:r>
        <w:rPr>
          <w:sz w:val="20"/>
        </w:rPr>
        <w:t>of</w:t>
      </w:r>
      <w:r>
        <w:rPr>
          <w:spacing w:val="-8"/>
          <w:sz w:val="20"/>
        </w:rPr>
        <w:t xml:space="preserve"> </w:t>
      </w:r>
      <w:r>
        <w:rPr>
          <w:sz w:val="20"/>
        </w:rPr>
        <w:t>583</w:t>
      </w:r>
      <w:r>
        <w:rPr>
          <w:spacing w:val="-4"/>
          <w:sz w:val="20"/>
        </w:rPr>
        <w:t xml:space="preserve"> </w:t>
      </w:r>
      <w:r>
        <w:rPr>
          <w:sz w:val="20"/>
        </w:rPr>
        <w:t>CMS-listed</w:t>
      </w:r>
      <w:r>
        <w:rPr>
          <w:spacing w:val="-7"/>
          <w:sz w:val="20"/>
        </w:rPr>
        <w:t xml:space="preserve"> </w:t>
      </w:r>
      <w:r>
        <w:rPr>
          <w:sz w:val="20"/>
        </w:rPr>
        <w:t>species</w:t>
      </w:r>
      <w:r>
        <w:rPr>
          <w:spacing w:val="-6"/>
          <w:sz w:val="20"/>
        </w:rPr>
        <w:t xml:space="preserve"> </w:t>
      </w:r>
      <w:r>
        <w:rPr>
          <w:sz w:val="20"/>
        </w:rPr>
        <w:t>of</w:t>
      </w:r>
      <w:r>
        <w:rPr>
          <w:spacing w:val="-6"/>
          <w:sz w:val="20"/>
        </w:rPr>
        <w:t xml:space="preserve"> </w:t>
      </w:r>
      <w:r>
        <w:rPr>
          <w:sz w:val="20"/>
        </w:rPr>
        <w:t>fishes,</w:t>
      </w:r>
      <w:r>
        <w:rPr>
          <w:spacing w:val="-6"/>
          <w:sz w:val="20"/>
        </w:rPr>
        <w:t xml:space="preserve"> </w:t>
      </w:r>
      <w:r>
        <w:rPr>
          <w:sz w:val="20"/>
        </w:rPr>
        <w:t>birds,</w:t>
      </w:r>
      <w:r>
        <w:rPr>
          <w:spacing w:val="-7"/>
          <w:sz w:val="20"/>
        </w:rPr>
        <w:t xml:space="preserve"> </w:t>
      </w:r>
      <w:r>
        <w:rPr>
          <w:sz w:val="20"/>
        </w:rPr>
        <w:t>mammals, and reptiles monitored globally (grey line) and 745 populations of 100 species of birds, mammals and reptiles listed</w:t>
      </w:r>
      <w:r>
        <w:rPr>
          <w:spacing w:val="-7"/>
          <w:sz w:val="20"/>
        </w:rPr>
        <w:t xml:space="preserve"> </w:t>
      </w:r>
      <w:r>
        <w:rPr>
          <w:sz w:val="20"/>
        </w:rPr>
        <w:t>on</w:t>
      </w:r>
      <w:r>
        <w:rPr>
          <w:spacing w:val="-6"/>
          <w:sz w:val="20"/>
        </w:rPr>
        <w:t xml:space="preserve"> </w:t>
      </w:r>
      <w:r>
        <w:rPr>
          <w:sz w:val="20"/>
        </w:rPr>
        <w:t>CMS</w:t>
      </w:r>
      <w:r>
        <w:rPr>
          <w:spacing w:val="-9"/>
          <w:sz w:val="20"/>
        </w:rPr>
        <w:t xml:space="preserve"> </w:t>
      </w:r>
      <w:r>
        <w:rPr>
          <w:sz w:val="20"/>
        </w:rPr>
        <w:t>Appendix</w:t>
      </w:r>
      <w:r>
        <w:rPr>
          <w:spacing w:val="-9"/>
          <w:sz w:val="20"/>
        </w:rPr>
        <w:t xml:space="preserve"> </w:t>
      </w:r>
      <w:r>
        <w:rPr>
          <w:sz w:val="20"/>
        </w:rPr>
        <w:t>I</w:t>
      </w:r>
      <w:r>
        <w:rPr>
          <w:spacing w:val="-7"/>
          <w:sz w:val="20"/>
        </w:rPr>
        <w:t xml:space="preserve"> </w:t>
      </w:r>
      <w:r>
        <w:rPr>
          <w:sz w:val="20"/>
        </w:rPr>
        <w:t>or</w:t>
      </w:r>
      <w:r>
        <w:rPr>
          <w:spacing w:val="-9"/>
          <w:sz w:val="20"/>
        </w:rPr>
        <w:t xml:space="preserve"> </w:t>
      </w:r>
      <w:r>
        <w:rPr>
          <w:sz w:val="20"/>
        </w:rPr>
        <w:t>Appendix</w:t>
      </w:r>
      <w:r>
        <w:rPr>
          <w:spacing w:val="-8"/>
          <w:sz w:val="20"/>
        </w:rPr>
        <w:t xml:space="preserve"> </w:t>
      </w:r>
      <w:r>
        <w:rPr>
          <w:sz w:val="20"/>
        </w:rPr>
        <w:t>I/II</w:t>
      </w:r>
      <w:r>
        <w:rPr>
          <w:spacing w:val="-4"/>
          <w:sz w:val="20"/>
        </w:rPr>
        <w:t xml:space="preserve"> </w:t>
      </w:r>
      <w:r>
        <w:rPr>
          <w:sz w:val="20"/>
        </w:rPr>
        <w:t>(blue</w:t>
      </w:r>
      <w:r>
        <w:rPr>
          <w:spacing w:val="-7"/>
          <w:sz w:val="20"/>
        </w:rPr>
        <w:t xml:space="preserve"> </w:t>
      </w:r>
      <w:r>
        <w:rPr>
          <w:sz w:val="20"/>
        </w:rPr>
        <w:t>line).</w:t>
      </w:r>
      <w:r>
        <w:rPr>
          <w:spacing w:val="-8"/>
          <w:sz w:val="20"/>
        </w:rPr>
        <w:t xml:space="preserve"> </w:t>
      </w:r>
      <w:r>
        <w:rPr>
          <w:sz w:val="20"/>
        </w:rPr>
        <w:t>The</w:t>
      </w:r>
      <w:r>
        <w:rPr>
          <w:spacing w:val="-8"/>
          <w:sz w:val="20"/>
        </w:rPr>
        <w:t xml:space="preserve"> </w:t>
      </w:r>
      <w:r>
        <w:rPr>
          <w:sz w:val="20"/>
        </w:rPr>
        <w:t>white</w:t>
      </w:r>
      <w:r>
        <w:rPr>
          <w:spacing w:val="-7"/>
          <w:sz w:val="20"/>
        </w:rPr>
        <w:t xml:space="preserve"> </w:t>
      </w:r>
      <w:r>
        <w:rPr>
          <w:sz w:val="20"/>
        </w:rPr>
        <w:t>line</w:t>
      </w:r>
      <w:r>
        <w:rPr>
          <w:spacing w:val="-8"/>
          <w:sz w:val="20"/>
        </w:rPr>
        <w:t xml:space="preserve"> </w:t>
      </w:r>
      <w:r>
        <w:rPr>
          <w:sz w:val="20"/>
        </w:rPr>
        <w:t>shows</w:t>
      </w:r>
      <w:r>
        <w:rPr>
          <w:spacing w:val="-6"/>
          <w:sz w:val="20"/>
        </w:rPr>
        <w:t xml:space="preserve"> </w:t>
      </w:r>
      <w:r>
        <w:rPr>
          <w:sz w:val="20"/>
        </w:rPr>
        <w:t>the</w:t>
      </w:r>
      <w:r>
        <w:rPr>
          <w:spacing w:val="-8"/>
          <w:sz w:val="20"/>
        </w:rPr>
        <w:t xml:space="preserve"> </w:t>
      </w:r>
      <w:r>
        <w:rPr>
          <w:sz w:val="20"/>
        </w:rPr>
        <w:t>index</w:t>
      </w:r>
      <w:r>
        <w:rPr>
          <w:spacing w:val="-8"/>
          <w:sz w:val="20"/>
        </w:rPr>
        <w:t xml:space="preserve"> </w:t>
      </w:r>
      <w:r>
        <w:rPr>
          <w:sz w:val="20"/>
        </w:rPr>
        <w:t>values</w:t>
      </w:r>
      <w:r>
        <w:rPr>
          <w:spacing w:val="-6"/>
          <w:sz w:val="20"/>
        </w:rPr>
        <w:t xml:space="preserve"> </w:t>
      </w:r>
      <w:r>
        <w:rPr>
          <w:sz w:val="20"/>
        </w:rPr>
        <w:t>and</w:t>
      </w:r>
      <w:r>
        <w:rPr>
          <w:spacing w:val="-8"/>
          <w:sz w:val="20"/>
        </w:rPr>
        <w:t xml:space="preserve"> </w:t>
      </w:r>
      <w:r>
        <w:rPr>
          <w:sz w:val="20"/>
        </w:rPr>
        <w:t>the</w:t>
      </w:r>
      <w:r>
        <w:rPr>
          <w:spacing w:val="-11"/>
          <w:sz w:val="20"/>
        </w:rPr>
        <w:t xml:space="preserve"> </w:t>
      </w:r>
      <w:r>
        <w:rPr>
          <w:sz w:val="20"/>
        </w:rPr>
        <w:t>shaded</w:t>
      </w:r>
      <w:r>
        <w:rPr>
          <w:spacing w:val="-6"/>
          <w:sz w:val="20"/>
        </w:rPr>
        <w:t xml:space="preserve"> </w:t>
      </w:r>
      <w:r>
        <w:rPr>
          <w:sz w:val="20"/>
        </w:rPr>
        <w:t>areas represent the statistical uncertainty surrounding the trend. Please note that there was no information in the LPD for any of fish species listed on CMS Appendix</w:t>
      </w:r>
      <w:r>
        <w:rPr>
          <w:spacing w:val="-5"/>
          <w:sz w:val="20"/>
        </w:rPr>
        <w:t xml:space="preserve"> </w:t>
      </w:r>
      <w:r>
        <w:rPr>
          <w:sz w:val="20"/>
        </w:rPr>
        <w:t>I.</w:t>
      </w:r>
    </w:p>
    <w:sectPr w:rsidR="00385398" w:rsidSect="000520ED">
      <w:pgSz w:w="11910" w:h="16840"/>
      <w:pgMar w:top="1134" w:right="1134" w:bottom="1134" w:left="1134" w:header="0" w:footer="10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07900" w14:textId="77777777" w:rsidR="00C10E3B" w:rsidRDefault="00C10E3B">
      <w:r>
        <w:separator/>
      </w:r>
    </w:p>
  </w:endnote>
  <w:endnote w:type="continuationSeparator" w:id="0">
    <w:p w14:paraId="1996E0ED" w14:textId="77777777" w:rsidR="00C10E3B" w:rsidRDefault="00C1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130213"/>
      <w:docPartObj>
        <w:docPartGallery w:val="Page Numbers (Bottom of Page)"/>
        <w:docPartUnique/>
      </w:docPartObj>
    </w:sdtPr>
    <w:sdtEndPr>
      <w:rPr>
        <w:rFonts w:ascii="Arial" w:hAnsi="Arial" w:cs="Arial"/>
        <w:noProof/>
        <w:sz w:val="18"/>
        <w:szCs w:val="18"/>
      </w:rPr>
    </w:sdtEndPr>
    <w:sdtContent>
      <w:p w14:paraId="2EC28F33" w14:textId="060C268B" w:rsidR="000520ED" w:rsidRPr="000520ED" w:rsidRDefault="000520ED">
        <w:pPr>
          <w:pStyle w:val="Footer"/>
          <w:jc w:val="center"/>
          <w:rPr>
            <w:rFonts w:ascii="Arial" w:hAnsi="Arial" w:cs="Arial"/>
            <w:sz w:val="18"/>
            <w:szCs w:val="18"/>
          </w:rPr>
        </w:pPr>
        <w:r w:rsidRPr="000520ED">
          <w:rPr>
            <w:rFonts w:ascii="Arial" w:hAnsi="Arial" w:cs="Arial"/>
            <w:sz w:val="18"/>
            <w:szCs w:val="18"/>
          </w:rPr>
          <w:fldChar w:fldCharType="begin"/>
        </w:r>
        <w:r w:rsidRPr="000520ED">
          <w:rPr>
            <w:rFonts w:ascii="Arial" w:hAnsi="Arial" w:cs="Arial"/>
            <w:sz w:val="18"/>
            <w:szCs w:val="18"/>
          </w:rPr>
          <w:instrText xml:space="preserve"> PAGE   \* MERGEFORMAT </w:instrText>
        </w:r>
        <w:r w:rsidRPr="000520ED">
          <w:rPr>
            <w:rFonts w:ascii="Arial" w:hAnsi="Arial" w:cs="Arial"/>
            <w:sz w:val="18"/>
            <w:szCs w:val="18"/>
          </w:rPr>
          <w:fldChar w:fldCharType="separate"/>
        </w:r>
        <w:r w:rsidRPr="000520ED">
          <w:rPr>
            <w:rFonts w:ascii="Arial" w:hAnsi="Arial" w:cs="Arial"/>
            <w:noProof/>
            <w:sz w:val="18"/>
            <w:szCs w:val="18"/>
          </w:rPr>
          <w:t>2</w:t>
        </w:r>
        <w:r w:rsidRPr="000520ED">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297192"/>
      <w:docPartObj>
        <w:docPartGallery w:val="Page Numbers (Bottom of Page)"/>
        <w:docPartUnique/>
      </w:docPartObj>
    </w:sdtPr>
    <w:sdtEndPr>
      <w:rPr>
        <w:rFonts w:ascii="Arial" w:hAnsi="Arial" w:cs="Arial"/>
        <w:noProof/>
        <w:sz w:val="18"/>
        <w:szCs w:val="18"/>
      </w:rPr>
    </w:sdtEndPr>
    <w:sdtContent>
      <w:p w14:paraId="623D333A" w14:textId="06D613E9" w:rsidR="000520ED" w:rsidRPr="000520ED" w:rsidRDefault="000520ED">
        <w:pPr>
          <w:pStyle w:val="Footer"/>
          <w:jc w:val="center"/>
          <w:rPr>
            <w:rFonts w:ascii="Arial" w:hAnsi="Arial" w:cs="Arial"/>
            <w:sz w:val="18"/>
            <w:szCs w:val="18"/>
          </w:rPr>
        </w:pPr>
        <w:r w:rsidRPr="000520ED">
          <w:rPr>
            <w:rFonts w:ascii="Arial" w:hAnsi="Arial" w:cs="Arial"/>
            <w:sz w:val="18"/>
            <w:szCs w:val="18"/>
          </w:rPr>
          <w:fldChar w:fldCharType="begin"/>
        </w:r>
        <w:r w:rsidRPr="000520ED">
          <w:rPr>
            <w:rFonts w:ascii="Arial" w:hAnsi="Arial" w:cs="Arial"/>
            <w:sz w:val="18"/>
            <w:szCs w:val="18"/>
          </w:rPr>
          <w:instrText xml:space="preserve"> PAGE   \* MERGEFORMAT </w:instrText>
        </w:r>
        <w:r w:rsidRPr="000520ED">
          <w:rPr>
            <w:rFonts w:ascii="Arial" w:hAnsi="Arial" w:cs="Arial"/>
            <w:sz w:val="18"/>
            <w:szCs w:val="18"/>
          </w:rPr>
          <w:fldChar w:fldCharType="separate"/>
        </w:r>
        <w:r w:rsidRPr="000520ED">
          <w:rPr>
            <w:rFonts w:ascii="Arial" w:hAnsi="Arial" w:cs="Arial"/>
            <w:noProof/>
            <w:sz w:val="18"/>
            <w:szCs w:val="18"/>
          </w:rPr>
          <w:t>2</w:t>
        </w:r>
        <w:r w:rsidRPr="000520ED">
          <w:rPr>
            <w:rFonts w:ascii="Arial" w:hAnsi="Arial" w:cs="Arial"/>
            <w:noProof/>
            <w:sz w:val="18"/>
            <w:szCs w:val="18"/>
          </w:rPr>
          <w:fldChar w:fldCharType="end"/>
        </w:r>
      </w:p>
    </w:sdtContent>
  </w:sdt>
  <w:p w14:paraId="6FA36723" w14:textId="77777777" w:rsidR="000520ED" w:rsidRPr="000520ED" w:rsidRDefault="000520ED">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AB5AC" w14:textId="77777777" w:rsidR="000520ED" w:rsidRDefault="000520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3DB9" w14:textId="77777777" w:rsidR="00385398" w:rsidRDefault="001124E9">
    <w:pPr>
      <w:pStyle w:val="BodyText"/>
      <w:spacing w:line="14" w:lineRule="auto"/>
      <w:rPr>
        <w:sz w:val="20"/>
      </w:rPr>
    </w:pPr>
    <w:r>
      <w:rPr>
        <w:noProof/>
        <w:lang w:bidi="ar-SA"/>
      </w:rPr>
      <mc:AlternateContent>
        <mc:Choice Requires="wps">
          <w:drawing>
            <wp:anchor distT="0" distB="0" distL="114300" distR="114300" simplePos="0" relativeHeight="251103232" behindDoc="1" locked="0" layoutInCell="1" allowOverlap="1" wp14:anchorId="6DDEAC7D" wp14:editId="128C37B1">
              <wp:simplePos x="0" y="0"/>
              <wp:positionH relativeFrom="page">
                <wp:posOffset>3672205</wp:posOffset>
              </wp:positionH>
              <wp:positionV relativeFrom="page">
                <wp:posOffset>9917430</wp:posOffset>
              </wp:positionV>
              <wp:extent cx="2197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14:paraId="741049DE" w14:textId="5C0DB386" w:rsidR="00385398" w:rsidRPr="000520ED" w:rsidRDefault="001124E9">
                          <w:pPr>
                            <w:pStyle w:val="BodyText"/>
                            <w:spacing w:line="245" w:lineRule="exact"/>
                            <w:ind w:left="60"/>
                            <w:rPr>
                              <w:rFonts w:ascii="Arial" w:hAnsi="Arial" w:cs="Arial"/>
                              <w:sz w:val="18"/>
                              <w:szCs w:val="18"/>
                            </w:rPr>
                          </w:pPr>
                          <w:r w:rsidRPr="000520ED">
                            <w:rPr>
                              <w:rFonts w:ascii="Arial" w:hAnsi="Arial" w:cs="Arial"/>
                              <w:sz w:val="18"/>
                              <w:szCs w:val="18"/>
                            </w:rPr>
                            <w:fldChar w:fldCharType="begin"/>
                          </w:r>
                          <w:r w:rsidRPr="000520ED">
                            <w:rPr>
                              <w:rFonts w:ascii="Arial" w:hAnsi="Arial" w:cs="Arial"/>
                              <w:sz w:val="18"/>
                              <w:szCs w:val="18"/>
                            </w:rPr>
                            <w:instrText xml:space="preserve"> PAGE </w:instrText>
                          </w:r>
                          <w:r w:rsidRPr="000520ED">
                            <w:rPr>
                              <w:rFonts w:ascii="Arial" w:hAnsi="Arial" w:cs="Arial"/>
                              <w:sz w:val="18"/>
                              <w:szCs w:val="18"/>
                            </w:rPr>
                            <w:fldChar w:fldCharType="separate"/>
                          </w:r>
                          <w:r w:rsidR="008C1D8A" w:rsidRPr="000520ED">
                            <w:rPr>
                              <w:rFonts w:ascii="Arial" w:hAnsi="Arial" w:cs="Arial"/>
                              <w:noProof/>
                              <w:sz w:val="18"/>
                              <w:szCs w:val="18"/>
                            </w:rPr>
                            <w:t>12</w:t>
                          </w:r>
                          <w:r w:rsidRPr="000520ED">
                            <w:rPr>
                              <w:rFonts w:ascii="Arial" w:hAnsi="Arial" w:cs="Arial"/>
                              <w:sz w:val="18"/>
                              <w:szCs w:val="18"/>
                            </w:rPr>
                            <w:fldChar w:fldCharType="end"/>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EAC7D" id="_x0000_t202" coordsize="21600,21600" o:spt="202" path="m,l,21600r21600,l21600,xe">
              <v:stroke joinstyle="miter"/>
              <v:path gradientshapeok="t" o:connecttype="rect"/>
            </v:shapetype>
            <v:shape id="Text Box 2" o:spid="_x0000_s1026" type="#_x0000_t202" style="position:absolute;margin-left:289.15pt;margin-top:780.9pt;width:17.3pt;height:13.05pt;z-index:-25221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OL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" filled="f" stroked="f">
              <v:textbox inset="0,0,0,0">
                <w:txbxContent>
                  <w:bookmarkStart w:id="1" w:name="_GoBack"/>
                  <w:p w14:paraId="741049DE" w14:textId="5C0DB386" w:rsidR="00385398" w:rsidRPr="000520ED" w:rsidRDefault="001124E9">
                    <w:pPr>
                      <w:pStyle w:val="BodyText"/>
                      <w:spacing w:line="245" w:lineRule="exact"/>
                      <w:ind w:left="60"/>
                      <w:rPr>
                        <w:rFonts w:ascii="Arial" w:hAnsi="Arial" w:cs="Arial"/>
                        <w:sz w:val="18"/>
                        <w:szCs w:val="18"/>
                      </w:rPr>
                    </w:pPr>
                    <w:r w:rsidRPr="000520ED">
                      <w:rPr>
                        <w:rFonts w:ascii="Arial" w:hAnsi="Arial" w:cs="Arial"/>
                        <w:sz w:val="18"/>
                        <w:szCs w:val="18"/>
                      </w:rPr>
                      <w:fldChar w:fldCharType="begin"/>
                    </w:r>
                    <w:r w:rsidRPr="000520ED">
                      <w:rPr>
                        <w:rFonts w:ascii="Arial" w:hAnsi="Arial" w:cs="Arial"/>
                        <w:sz w:val="18"/>
                        <w:szCs w:val="18"/>
                      </w:rPr>
                      <w:instrText xml:space="preserve"> PAGE </w:instrText>
                    </w:r>
                    <w:r w:rsidRPr="000520ED">
                      <w:rPr>
                        <w:rFonts w:ascii="Arial" w:hAnsi="Arial" w:cs="Arial"/>
                        <w:sz w:val="18"/>
                        <w:szCs w:val="18"/>
                      </w:rPr>
                      <w:fldChar w:fldCharType="separate"/>
                    </w:r>
                    <w:r w:rsidR="008C1D8A" w:rsidRPr="000520ED">
                      <w:rPr>
                        <w:rFonts w:ascii="Arial" w:hAnsi="Arial" w:cs="Arial"/>
                        <w:noProof/>
                        <w:sz w:val="18"/>
                        <w:szCs w:val="18"/>
                      </w:rPr>
                      <w:t>12</w:t>
                    </w:r>
                    <w:r w:rsidRPr="000520ED">
                      <w:rPr>
                        <w:rFonts w:ascii="Arial" w:hAnsi="Arial" w:cs="Arial"/>
                        <w:sz w:val="18"/>
                        <w:szCs w:val="18"/>
                      </w:rPr>
                      <w:fldChar w:fldCharType="end"/>
                    </w:r>
                    <w:bookmarkEnd w:id="1"/>
                  </w:p>
                </w:txbxContent>
              </v:textbox>
              <w10:wrap anchorx="page" anchory="page"/>
            </v:shape>
          </w:pict>
        </mc:Fallback>
      </mc:AlternateContent>
    </w:r>
    <w:r>
      <w:rPr>
        <w:noProof/>
        <w:lang w:bidi="ar-SA"/>
      </w:rPr>
      <mc:AlternateContent>
        <mc:Choice Requires="wps">
          <w:drawing>
            <wp:anchor distT="0" distB="0" distL="114300" distR="114300" simplePos="0" relativeHeight="251104256" behindDoc="1" locked="0" layoutInCell="1" allowOverlap="1" wp14:anchorId="28413394" wp14:editId="68648A08">
              <wp:simplePos x="0" y="0"/>
              <wp:positionH relativeFrom="page">
                <wp:posOffset>901700</wp:posOffset>
              </wp:positionH>
              <wp:positionV relativeFrom="page">
                <wp:posOffset>10088245</wp:posOffset>
              </wp:positionV>
              <wp:extent cx="1717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F0042" w14:textId="77777777" w:rsidR="00385398" w:rsidRDefault="001124E9">
                          <w:pPr>
                            <w:pStyle w:val="BodyText"/>
                            <w:spacing w:line="245" w:lineRule="exact"/>
                            <w:ind w:left="20"/>
                          </w:pPr>
                          <w:r>
                            <w:t>The LPI for CMS-listed species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13394" id="Text Box 1" o:spid="_x0000_s1027" type="#_x0000_t202" style="position:absolute;margin-left:71pt;margin-top:794.35pt;width:135.2pt;height:13.05pt;z-index:-25221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LprwIAALA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" filled="f" stroked="f">
              <v:textbox inset="0,0,0,0">
                <w:txbxContent>
                  <w:p w14:paraId="741F0042" w14:textId="77777777" w:rsidR="00385398" w:rsidRDefault="001124E9">
                    <w:pPr>
                      <w:pStyle w:val="BodyText"/>
                      <w:spacing w:line="245" w:lineRule="exact"/>
                      <w:ind w:left="20"/>
                    </w:pPr>
                    <w:r>
                      <w:t>The LPI for CMS-listed species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2AC1A" w14:textId="77777777" w:rsidR="00C10E3B" w:rsidRDefault="00C10E3B">
      <w:r>
        <w:separator/>
      </w:r>
    </w:p>
  </w:footnote>
  <w:footnote w:type="continuationSeparator" w:id="0">
    <w:p w14:paraId="6BC7D1C7" w14:textId="77777777" w:rsidR="00C10E3B" w:rsidRDefault="00C10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BBA94" w14:textId="77777777" w:rsidR="000520ED" w:rsidRDefault="000520ED" w:rsidP="000520ED">
    <w:pPr>
      <w:widowControl/>
      <w:pBdr>
        <w:bottom w:val="single" w:sz="4" w:space="1" w:color="auto"/>
      </w:pBdr>
      <w:rPr>
        <w:rFonts w:ascii="Arial" w:hAnsi="Arial" w:cs="Arial"/>
        <w:i/>
        <w:sz w:val="18"/>
        <w:szCs w:val="18"/>
        <w:lang w:val="en-US"/>
      </w:rPr>
    </w:pPr>
  </w:p>
  <w:p w14:paraId="3653FF4D" w14:textId="77777777" w:rsidR="000520ED" w:rsidRDefault="000520ED" w:rsidP="000520ED">
    <w:pPr>
      <w:widowControl/>
      <w:pBdr>
        <w:bottom w:val="single" w:sz="4" w:space="1" w:color="auto"/>
      </w:pBdr>
      <w:rPr>
        <w:rFonts w:ascii="Arial" w:hAnsi="Arial" w:cs="Arial"/>
        <w:i/>
        <w:sz w:val="18"/>
        <w:szCs w:val="18"/>
        <w:lang w:val="en-US"/>
      </w:rPr>
    </w:pPr>
  </w:p>
  <w:p w14:paraId="7B9A4621" w14:textId="77777777" w:rsidR="000520ED" w:rsidRDefault="000520ED" w:rsidP="000520ED">
    <w:pPr>
      <w:widowControl/>
      <w:pBdr>
        <w:bottom w:val="single" w:sz="4" w:space="1" w:color="auto"/>
      </w:pBdr>
      <w:rPr>
        <w:rFonts w:ascii="Arial" w:hAnsi="Arial" w:cs="Arial"/>
        <w:i/>
        <w:sz w:val="18"/>
        <w:szCs w:val="18"/>
        <w:lang w:val="en-US"/>
      </w:rPr>
    </w:pPr>
  </w:p>
  <w:p w14:paraId="6594E7F4" w14:textId="4F75F73A" w:rsidR="000520ED" w:rsidRPr="007C7652" w:rsidRDefault="000520ED" w:rsidP="000520ED">
    <w:pPr>
      <w:widowControl/>
      <w:pBdr>
        <w:bottom w:val="single" w:sz="4" w:space="1" w:color="auto"/>
      </w:pBdr>
      <w:jc w:val="right"/>
      <w:rPr>
        <w:rFonts w:ascii="Arial" w:hAnsi="Arial" w:cs="Arial"/>
        <w:i/>
        <w:sz w:val="18"/>
        <w:szCs w:val="18"/>
        <w:lang w:val="en-US"/>
      </w:rPr>
    </w:pPr>
    <w:r w:rsidRPr="007C7652">
      <w:rPr>
        <w:rFonts w:ascii="Arial" w:hAnsi="Arial" w:cs="Arial"/>
        <w:i/>
        <w:sz w:val="18"/>
        <w:szCs w:val="18"/>
        <w:lang w:val="en-US"/>
      </w:rPr>
      <w:t xml:space="preserve">UNEP/CMS/COP13/Doc.24/Annex </w:t>
    </w:r>
    <w:r>
      <w:rPr>
        <w:rFonts w:ascii="Arial" w:hAnsi="Arial" w:cs="Arial"/>
        <w:i/>
        <w:sz w:val="18"/>
        <w:szCs w:val="18"/>
        <w:lang w:val="en-US"/>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AA1E" w14:textId="28307E03" w:rsidR="007C7652" w:rsidRPr="007C7652" w:rsidRDefault="007C7652" w:rsidP="000520ED">
    <w:pPr>
      <w:widowControl/>
      <w:pBdr>
        <w:bottom w:val="single" w:sz="4" w:space="1" w:color="auto"/>
      </w:pBdr>
      <w:rPr>
        <w:rFonts w:ascii="Arial" w:hAnsi="Arial" w:cs="Arial"/>
        <w:i/>
        <w:sz w:val="18"/>
        <w:szCs w:val="18"/>
        <w:lang w:val="en-US"/>
      </w:rPr>
    </w:pPr>
    <w:r w:rsidRPr="007C7652">
      <w:rPr>
        <w:rFonts w:ascii="Arial" w:hAnsi="Arial" w:cs="Arial"/>
        <w:i/>
        <w:sz w:val="18"/>
        <w:szCs w:val="18"/>
        <w:lang w:val="en-US"/>
      </w:rPr>
      <w:t xml:space="preserve">UNEP/CMS/COP13/Doc.24/Annex </w:t>
    </w:r>
    <w:r>
      <w:rPr>
        <w:rFonts w:ascii="Arial" w:hAnsi="Arial" w:cs="Arial"/>
        <w:i/>
        <w:sz w:val="18"/>
        <w:szCs w:val="18"/>
        <w:lang w:val="en-US"/>
      </w:rPr>
      <w:t>5</w:t>
    </w:r>
  </w:p>
  <w:p w14:paraId="376395FA" w14:textId="77777777" w:rsidR="007C7652" w:rsidRPr="007C7652" w:rsidRDefault="007C7652">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42EEA" w14:textId="77777777" w:rsidR="000520ED" w:rsidRDefault="000520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98"/>
    <w:rsid w:val="000520ED"/>
    <w:rsid w:val="001124E9"/>
    <w:rsid w:val="00346C87"/>
    <w:rsid w:val="00385398"/>
    <w:rsid w:val="003F6CAE"/>
    <w:rsid w:val="0068533A"/>
    <w:rsid w:val="007C1837"/>
    <w:rsid w:val="007C7652"/>
    <w:rsid w:val="008C1D8A"/>
    <w:rsid w:val="009514D2"/>
    <w:rsid w:val="009B027C"/>
    <w:rsid w:val="00C05B5B"/>
    <w:rsid w:val="00C10E3B"/>
    <w:rsid w:val="00D26C83"/>
    <w:rsid w:val="00DA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25499"/>
  <w15:docId w15:val="{19FCE57C-6932-4B0C-8894-33506157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21"/>
      <w:ind w:left="100"/>
      <w:outlineLvl w:val="0"/>
    </w:pPr>
    <w:rPr>
      <w:rFonts w:ascii="Calibri Light" w:eastAsia="Calibri Light" w:hAnsi="Calibri Light" w:cs="Calibri Light"/>
      <w:sz w:val="32"/>
      <w:szCs w:val="32"/>
    </w:rPr>
  </w:style>
  <w:style w:type="paragraph" w:styleId="Heading2">
    <w:name w:val="heading 2"/>
    <w:basedOn w:val="Normal"/>
    <w:uiPriority w:val="1"/>
    <w:qFormat/>
    <w:pPr>
      <w:ind w:left="100"/>
      <w:jc w:val="both"/>
      <w:outlineLvl w:val="1"/>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0"/>
    </w:pPr>
  </w:style>
  <w:style w:type="paragraph" w:styleId="TOC2">
    <w:name w:val="toc 2"/>
    <w:basedOn w:val="Normal"/>
    <w:uiPriority w:val="1"/>
    <w:qFormat/>
    <w:pPr>
      <w:spacing w:before="120"/>
      <w:ind w:left="321"/>
    </w:p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4" w:lineRule="exact"/>
      <w:jc w:val="right"/>
    </w:pPr>
  </w:style>
  <w:style w:type="character" w:styleId="CommentReference">
    <w:name w:val="annotation reference"/>
    <w:basedOn w:val="DefaultParagraphFont"/>
    <w:uiPriority w:val="99"/>
    <w:semiHidden/>
    <w:unhideWhenUsed/>
    <w:rsid w:val="003F6CAE"/>
    <w:rPr>
      <w:sz w:val="16"/>
      <w:szCs w:val="16"/>
    </w:rPr>
  </w:style>
  <w:style w:type="paragraph" w:styleId="CommentText">
    <w:name w:val="annotation text"/>
    <w:basedOn w:val="Normal"/>
    <w:link w:val="CommentTextChar"/>
    <w:uiPriority w:val="99"/>
    <w:semiHidden/>
    <w:unhideWhenUsed/>
    <w:rsid w:val="003F6CAE"/>
    <w:rPr>
      <w:sz w:val="20"/>
      <w:szCs w:val="20"/>
    </w:rPr>
  </w:style>
  <w:style w:type="character" w:customStyle="1" w:styleId="CommentTextChar">
    <w:name w:val="Comment Text Char"/>
    <w:basedOn w:val="DefaultParagraphFont"/>
    <w:link w:val="CommentText"/>
    <w:uiPriority w:val="99"/>
    <w:semiHidden/>
    <w:rsid w:val="003F6CA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F6CAE"/>
    <w:rPr>
      <w:b/>
      <w:bCs/>
    </w:rPr>
  </w:style>
  <w:style w:type="character" w:customStyle="1" w:styleId="CommentSubjectChar">
    <w:name w:val="Comment Subject Char"/>
    <w:basedOn w:val="CommentTextChar"/>
    <w:link w:val="CommentSubject"/>
    <w:uiPriority w:val="99"/>
    <w:semiHidden/>
    <w:rsid w:val="003F6CAE"/>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3F6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AE"/>
    <w:rPr>
      <w:rFonts w:ascii="Segoe UI" w:eastAsia="Calibri" w:hAnsi="Segoe UI" w:cs="Segoe UI"/>
      <w:sz w:val="18"/>
      <w:szCs w:val="18"/>
      <w:lang w:val="en-GB" w:eastAsia="en-GB" w:bidi="en-GB"/>
    </w:rPr>
  </w:style>
  <w:style w:type="paragraph" w:styleId="Header">
    <w:name w:val="header"/>
    <w:basedOn w:val="Normal"/>
    <w:link w:val="HeaderChar"/>
    <w:uiPriority w:val="99"/>
    <w:unhideWhenUsed/>
    <w:rsid w:val="00346C87"/>
    <w:pPr>
      <w:tabs>
        <w:tab w:val="center" w:pos="4513"/>
        <w:tab w:val="right" w:pos="9026"/>
      </w:tabs>
    </w:pPr>
  </w:style>
  <w:style w:type="character" w:customStyle="1" w:styleId="HeaderChar">
    <w:name w:val="Header Char"/>
    <w:basedOn w:val="DefaultParagraphFont"/>
    <w:link w:val="Header"/>
    <w:uiPriority w:val="99"/>
    <w:rsid w:val="00346C87"/>
    <w:rPr>
      <w:rFonts w:ascii="Calibri" w:eastAsia="Calibri" w:hAnsi="Calibri" w:cs="Calibri"/>
      <w:lang w:val="en-GB" w:eastAsia="en-GB" w:bidi="en-GB"/>
    </w:rPr>
  </w:style>
  <w:style w:type="paragraph" w:styleId="Footer">
    <w:name w:val="footer"/>
    <w:basedOn w:val="Normal"/>
    <w:link w:val="FooterChar"/>
    <w:uiPriority w:val="99"/>
    <w:unhideWhenUsed/>
    <w:rsid w:val="00346C87"/>
    <w:pPr>
      <w:tabs>
        <w:tab w:val="center" w:pos="4513"/>
        <w:tab w:val="right" w:pos="9026"/>
      </w:tabs>
    </w:pPr>
  </w:style>
  <w:style w:type="character" w:customStyle="1" w:styleId="FooterChar">
    <w:name w:val="Footer Char"/>
    <w:basedOn w:val="DefaultParagraphFont"/>
    <w:link w:val="Footer"/>
    <w:uiPriority w:val="99"/>
    <w:rsid w:val="00346C87"/>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s://github.com/Zoological-Society-of-London/rlpi" TargetMode="External"/><Relationship Id="rId3" Type="http://schemas.openxmlformats.org/officeDocument/2006/relationships/webSettings" Target="webSettings.xml"/><Relationship Id="rId21" Type="http://schemas.openxmlformats.org/officeDocument/2006/relationships/hyperlink" Target="http://www.speciesplus.net/"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www.livingplanetindex.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image" Target="media/image7.jpeg"/><Relationship Id="rId10" Type="http://schemas.openxmlformats.org/officeDocument/2006/relationships/footer" Target="footer2.xml"/><Relationship Id="rId19" Type="http://schemas.openxmlformats.org/officeDocument/2006/relationships/hyperlink" Target="https://www.cms.int/en/page/appendix-i-ii-cms"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internal.wcmc</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Deinet</dc:creator>
  <cp:lastModifiedBy>Ximena Cancino</cp:lastModifiedBy>
  <cp:revision>2</cp:revision>
  <dcterms:created xsi:type="dcterms:W3CDTF">2019-12-19T10:52:00Z</dcterms:created>
  <dcterms:modified xsi:type="dcterms:W3CDTF">2019-12-19T10:52:00Z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Word for Office 365</vt:lpwstr>
  </property>
  <property fmtid="{D5CDD505-2E9C-101B-9397-08002B2CF9AE}" pid="4" name="LastSaved">
    <vt:filetime>2019-11-29T00:00:00Z</vt:filetime>
  </property>
</Properties>
</file>