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p>
    <w:p w14:paraId="1D9F60F5" w14:textId="77777777" w:rsidR="00D82C56" w:rsidRDefault="00D82C56">
      <w:pPr>
        <w:rPr>
          <w:rFonts w:ascii="Arial" w:hAnsi="Arial" w:cs="Arial"/>
          <w:sz w:val="22"/>
          <w:szCs w:val="22"/>
        </w:rPr>
      </w:pPr>
    </w:p>
    <w:p w14:paraId="0657525A" w14:textId="77777777" w:rsidR="00E829C9" w:rsidRDefault="00E829C9" w:rsidP="00E829C9">
      <w:pPr>
        <w:jc w:val="center"/>
        <w:rPr>
          <w:rFonts w:ascii="Arial" w:hAnsi="Arial" w:cs="Arial"/>
          <w:b/>
          <w:sz w:val="22"/>
          <w:szCs w:val="22"/>
        </w:rPr>
      </w:pPr>
    </w:p>
    <w:p w14:paraId="1FADCFFB" w14:textId="77777777" w:rsidR="00B618CD" w:rsidRPr="008A1F35" w:rsidRDefault="00B618CD" w:rsidP="00B618CD">
      <w:pPr>
        <w:jc w:val="center"/>
        <w:rPr>
          <w:rFonts w:ascii="Arial" w:hAnsi="Arial" w:cs="Arial"/>
          <w:b/>
          <w:sz w:val="22"/>
          <w:szCs w:val="22"/>
          <w:lang w:val="es-ES"/>
        </w:rPr>
      </w:pPr>
      <w:r w:rsidRPr="008A1F35">
        <w:rPr>
          <w:rFonts w:ascii="Arial" w:hAnsi="Arial" w:cs="Arial"/>
          <w:b/>
          <w:sz w:val="22"/>
          <w:szCs w:val="22"/>
          <w:lang w:val="es-ES"/>
        </w:rPr>
        <w:t xml:space="preserve">PROPUESTA PARA LA CONTINUACIÓN DE LA ACCIÓN CONCERTADA PARA </w:t>
      </w:r>
    </w:p>
    <w:p w14:paraId="6A10969D" w14:textId="77777777" w:rsidR="00B618CD" w:rsidRPr="008A1F35" w:rsidRDefault="00B618CD" w:rsidP="00B618CD">
      <w:pPr>
        <w:jc w:val="center"/>
        <w:rPr>
          <w:rFonts w:ascii="Arial" w:hAnsi="Arial" w:cs="Arial"/>
          <w:b/>
          <w:sz w:val="22"/>
          <w:szCs w:val="22"/>
          <w:lang w:val="es-ES"/>
        </w:rPr>
      </w:pPr>
      <w:r w:rsidRPr="008A1F35">
        <w:rPr>
          <w:rFonts w:ascii="Arial" w:hAnsi="Arial" w:cs="Arial"/>
          <w:b/>
          <w:sz w:val="22"/>
          <w:szCs w:val="22"/>
          <w:lang w:val="es-ES"/>
        </w:rPr>
        <w:t>LA MEGAFAUNA SAHELO-SAHARIANA:</w:t>
      </w:r>
    </w:p>
    <w:p w14:paraId="196EFB59" w14:textId="77777777" w:rsidR="00B618CD" w:rsidRPr="008A1F35" w:rsidRDefault="00B618CD" w:rsidP="00B618CD">
      <w:pPr>
        <w:jc w:val="center"/>
        <w:rPr>
          <w:rFonts w:ascii="Arial" w:hAnsi="Arial" w:cs="Arial"/>
          <w:b/>
          <w:sz w:val="22"/>
          <w:szCs w:val="22"/>
          <w:lang w:val="es-ES"/>
        </w:rPr>
      </w:pPr>
      <w:r w:rsidRPr="008A1F35">
        <w:rPr>
          <w:rFonts w:ascii="Arial" w:hAnsi="Arial" w:cs="Arial"/>
          <w:b/>
          <w:sz w:val="22"/>
          <w:szCs w:val="22"/>
          <w:lang w:val="es-ES"/>
        </w:rPr>
        <w:t xml:space="preserve">EL ÓRIX DE CUERNOS DE CIMITARRA (Oryx dammah), </w:t>
      </w:r>
    </w:p>
    <w:p w14:paraId="51AD57E7" w14:textId="77777777" w:rsidR="00B618CD" w:rsidRPr="008A1F35" w:rsidRDefault="00B618CD" w:rsidP="00B618CD">
      <w:pPr>
        <w:jc w:val="center"/>
        <w:rPr>
          <w:rFonts w:ascii="Arial" w:hAnsi="Arial" w:cs="Arial"/>
          <w:b/>
          <w:sz w:val="22"/>
          <w:szCs w:val="22"/>
          <w:lang w:val="es-ES"/>
        </w:rPr>
      </w:pPr>
      <w:r w:rsidRPr="008A1F35">
        <w:rPr>
          <w:rFonts w:ascii="Arial" w:hAnsi="Arial" w:cs="Arial"/>
          <w:b/>
          <w:sz w:val="22"/>
          <w:szCs w:val="22"/>
          <w:lang w:val="es-ES"/>
        </w:rPr>
        <w:t xml:space="preserve">EL ADDAX (Addax nasomaculatus), LA GACELA DAMA (Nanger dama), </w:t>
      </w:r>
    </w:p>
    <w:p w14:paraId="02121934" w14:textId="77777777" w:rsidR="00B618CD" w:rsidRPr="008A1F35" w:rsidRDefault="00B618CD" w:rsidP="00B618CD">
      <w:pPr>
        <w:jc w:val="center"/>
        <w:rPr>
          <w:rFonts w:ascii="Arial" w:hAnsi="Arial" w:cs="Arial"/>
          <w:b/>
          <w:sz w:val="22"/>
          <w:szCs w:val="22"/>
          <w:lang w:val="es-ES"/>
        </w:rPr>
      </w:pPr>
      <w:r w:rsidRPr="008A1F35">
        <w:rPr>
          <w:rFonts w:ascii="Arial" w:hAnsi="Arial" w:cs="Arial"/>
          <w:b/>
          <w:sz w:val="22"/>
          <w:szCs w:val="22"/>
          <w:lang w:val="es-ES"/>
        </w:rPr>
        <w:t xml:space="preserve">LA GACELA BLANCA (Gazella leptoceros), LA GACELA DE CUVIER (Gazella cuvieri), </w:t>
      </w:r>
    </w:p>
    <w:p w14:paraId="0B5DA308" w14:textId="77777777" w:rsidR="00B618CD" w:rsidRPr="008A1F35" w:rsidRDefault="00B618CD" w:rsidP="00B618CD">
      <w:pPr>
        <w:jc w:val="center"/>
        <w:rPr>
          <w:rFonts w:ascii="Arial" w:hAnsi="Arial" w:cs="Arial"/>
          <w:b/>
          <w:sz w:val="22"/>
          <w:szCs w:val="22"/>
          <w:lang w:val="es-ES"/>
        </w:rPr>
      </w:pPr>
      <w:r w:rsidRPr="008A1F35">
        <w:rPr>
          <w:rFonts w:ascii="Arial" w:hAnsi="Arial" w:cs="Arial"/>
          <w:b/>
          <w:sz w:val="22"/>
          <w:szCs w:val="22"/>
          <w:lang w:val="es-ES"/>
        </w:rPr>
        <w:t xml:space="preserve">LA GACELA DORCAS (Gazella dorcas), </w:t>
      </w:r>
    </w:p>
    <w:p w14:paraId="3D5C2323" w14:textId="77777777" w:rsidR="00B618CD" w:rsidRPr="008A1F35" w:rsidRDefault="00B618CD" w:rsidP="00B618CD">
      <w:pPr>
        <w:jc w:val="center"/>
        <w:rPr>
          <w:rFonts w:ascii="Arial" w:hAnsi="Arial" w:cs="Arial"/>
          <w:b/>
          <w:sz w:val="22"/>
          <w:szCs w:val="22"/>
          <w:lang w:val="es-ES"/>
        </w:rPr>
      </w:pPr>
      <w:r w:rsidRPr="008A1F35">
        <w:rPr>
          <w:rFonts w:ascii="Arial" w:hAnsi="Arial" w:cs="Arial"/>
          <w:b/>
          <w:sz w:val="22"/>
          <w:szCs w:val="22"/>
          <w:lang w:val="es-ES"/>
        </w:rPr>
        <w:t xml:space="preserve">LA GACELA DE FRENTE ROJA (Eurdorcas rufifrons), Y EL ARRUÍ (Ammotragus lervia) * APARECEN EN LA LISTA DE LOS APÉNDICES DE LA CONVENCIÓN </w:t>
      </w:r>
    </w:p>
    <w:p w14:paraId="707A7BE5" w14:textId="77777777" w:rsidR="00B618CD" w:rsidRPr="008A1F35" w:rsidRDefault="00B618CD" w:rsidP="00B618CD">
      <w:pPr>
        <w:jc w:val="center"/>
        <w:rPr>
          <w:rFonts w:ascii="Arial" w:hAnsi="Arial" w:cs="Arial"/>
          <w:b/>
          <w:sz w:val="22"/>
          <w:szCs w:val="22"/>
          <w:lang w:val="es-ES"/>
        </w:rPr>
      </w:pPr>
    </w:p>
    <w:p w14:paraId="77BA811D" w14:textId="2D79313F" w:rsidR="00D82C56" w:rsidRPr="008A1F35" w:rsidRDefault="005D43E4" w:rsidP="00B618CD">
      <w:pPr>
        <w:jc w:val="center"/>
        <w:rPr>
          <w:rFonts w:ascii="Arial" w:hAnsi="Arial" w:cs="Arial"/>
          <w:sz w:val="22"/>
          <w:szCs w:val="22"/>
          <w:lang w:val="es-ES"/>
        </w:rPr>
      </w:pPr>
      <w:r w:rsidRPr="008A1F35">
        <w:rPr>
          <w:rFonts w:ascii="Arial" w:hAnsi="Arial" w:cs="Arial"/>
          <w:sz w:val="22"/>
          <w:szCs w:val="22"/>
          <w:lang w:val="es-ES"/>
        </w:rPr>
        <w:t>UNEP/CMS/COP13/Doc.</w:t>
      </w:r>
      <w:r w:rsidR="00B618CD" w:rsidRPr="008A1F35">
        <w:rPr>
          <w:rFonts w:ascii="Arial" w:hAnsi="Arial" w:cs="Arial"/>
          <w:sz w:val="22"/>
          <w:szCs w:val="22"/>
          <w:lang w:val="es-ES"/>
        </w:rPr>
        <w:t>28.2.4</w:t>
      </w:r>
    </w:p>
    <w:p w14:paraId="48F82B79" w14:textId="77777777" w:rsidR="00D82C56" w:rsidRPr="008A1F35" w:rsidRDefault="00D82C56" w:rsidP="00E829C9">
      <w:pPr>
        <w:jc w:val="center"/>
        <w:rPr>
          <w:rFonts w:ascii="Arial" w:hAnsi="Arial" w:cs="Arial"/>
          <w:sz w:val="22"/>
          <w:szCs w:val="22"/>
          <w:lang w:val="es-ES"/>
        </w:rPr>
      </w:pPr>
    </w:p>
    <w:p w14:paraId="73A89732" w14:textId="36856D23" w:rsidR="00D82C56" w:rsidRPr="008A1F35" w:rsidRDefault="005D43E4" w:rsidP="00E829C9">
      <w:pPr>
        <w:jc w:val="center"/>
        <w:rPr>
          <w:rFonts w:ascii="Arial" w:hAnsi="Arial" w:cs="Arial"/>
          <w:i/>
          <w:sz w:val="22"/>
          <w:szCs w:val="22"/>
          <w:lang w:val="es-ES"/>
        </w:rPr>
      </w:pPr>
      <w:r w:rsidRPr="008A1F35">
        <w:rPr>
          <w:rFonts w:ascii="Arial" w:hAnsi="Arial" w:cs="Arial"/>
          <w:i/>
          <w:sz w:val="22"/>
          <w:szCs w:val="22"/>
          <w:lang w:val="es-ES"/>
        </w:rPr>
        <w:t>(Prepar</w:t>
      </w:r>
      <w:r w:rsidR="00FD2360" w:rsidRPr="008A1F35">
        <w:rPr>
          <w:rFonts w:ascii="Arial" w:hAnsi="Arial" w:cs="Arial"/>
          <w:i/>
          <w:sz w:val="22"/>
          <w:szCs w:val="22"/>
          <w:lang w:val="es-ES"/>
        </w:rPr>
        <w:t xml:space="preserve">ado por </w:t>
      </w:r>
      <w:r w:rsidR="008A1F35" w:rsidRPr="008A1F35">
        <w:rPr>
          <w:rFonts w:ascii="Arial" w:hAnsi="Arial" w:cs="Arial"/>
          <w:i/>
          <w:sz w:val="22"/>
          <w:szCs w:val="22"/>
          <w:lang w:val="es-ES"/>
        </w:rPr>
        <w:t>el grupo de trabajo de especies terrestres</w:t>
      </w:r>
      <w:r w:rsidR="00B618CD" w:rsidRPr="008A1F35">
        <w:rPr>
          <w:rFonts w:ascii="Arial" w:hAnsi="Arial" w:cs="Arial"/>
          <w:i/>
          <w:sz w:val="22"/>
          <w:szCs w:val="22"/>
          <w:lang w:val="es-ES"/>
        </w:rPr>
        <w:t>)</w:t>
      </w:r>
    </w:p>
    <w:p w14:paraId="25BD5BFE" w14:textId="77777777" w:rsidR="00D82C56" w:rsidRPr="008A1F35" w:rsidRDefault="00D82C56" w:rsidP="00E829C9">
      <w:pPr>
        <w:rPr>
          <w:rFonts w:ascii="Arial" w:hAnsi="Arial" w:cs="Arial"/>
          <w:sz w:val="22"/>
          <w:szCs w:val="22"/>
          <w:lang w:val="es-ES"/>
        </w:rPr>
      </w:pPr>
    </w:p>
    <w:p w14:paraId="6C7ED871" w14:textId="77777777" w:rsidR="00D82C56" w:rsidRPr="008A1F35" w:rsidRDefault="00D82C56" w:rsidP="00E829C9">
      <w:pPr>
        <w:rPr>
          <w:rFonts w:ascii="Arial" w:hAnsi="Arial" w:cs="Arial"/>
          <w:sz w:val="22"/>
          <w:szCs w:val="22"/>
          <w:lang w:val="es-ES"/>
        </w:rPr>
      </w:pPr>
    </w:p>
    <w:p w14:paraId="4B365AA0" w14:textId="2345B0EA" w:rsidR="00D82C56" w:rsidRPr="00FD2360" w:rsidRDefault="00FD2360" w:rsidP="00E829C9">
      <w:pPr>
        <w:jc w:val="center"/>
        <w:rPr>
          <w:rFonts w:ascii="Arial" w:hAnsi="Arial" w:cs="Arial"/>
          <w:sz w:val="22"/>
          <w:szCs w:val="22"/>
          <w:lang w:val="es-ES"/>
        </w:rPr>
      </w:pPr>
      <w:r w:rsidRPr="00FD2360">
        <w:rPr>
          <w:rFonts w:ascii="Arial" w:hAnsi="Arial" w:cs="Arial"/>
          <w:sz w:val="22"/>
          <w:szCs w:val="22"/>
          <w:lang w:val="es-ES"/>
        </w:rPr>
        <w:t>PROYECTO ACCIÓN CONCERTADA</w:t>
      </w:r>
    </w:p>
    <w:p w14:paraId="7F3F7DB8" w14:textId="77777777" w:rsidR="00D82C56" w:rsidRPr="00FD2360" w:rsidRDefault="00D82C56">
      <w:pPr>
        <w:rPr>
          <w:rFonts w:ascii="Arial" w:hAnsi="Arial" w:cs="Arial"/>
          <w:sz w:val="22"/>
          <w:szCs w:val="22"/>
          <w:lang w:val="es-ES"/>
        </w:rPr>
      </w:pPr>
    </w:p>
    <w:p w14:paraId="41C6F4A1" w14:textId="77777777" w:rsidR="00D82C56" w:rsidRPr="00FD2360" w:rsidRDefault="00D82C56">
      <w:pPr>
        <w:rPr>
          <w:rFonts w:ascii="Arial" w:hAnsi="Arial" w:cs="Arial"/>
          <w:sz w:val="22"/>
          <w:szCs w:val="22"/>
          <w:lang w:val="es-ES"/>
        </w:rPr>
      </w:pPr>
    </w:p>
    <w:p w14:paraId="13177CB1" w14:textId="77777777" w:rsidR="00B618CD" w:rsidRPr="00B618CD" w:rsidRDefault="00B618CD" w:rsidP="00B618CD">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es-ES"/>
        </w:rPr>
      </w:pPr>
      <w:r w:rsidRPr="00B618CD">
        <w:rPr>
          <w:rFonts w:ascii="Arial" w:hAnsi="Arial" w:cs="Arial"/>
          <w:b/>
          <w:caps/>
          <w:sz w:val="22"/>
          <w:szCs w:val="22"/>
          <w:lang w:val="es-ES"/>
        </w:rPr>
        <w:t>ACCIÓN CONCERTADA PARA LA MEGAFAUNA SAHELO-SAHARIANA</w:t>
      </w:r>
    </w:p>
    <w:p w14:paraId="071747BA" w14:textId="77777777" w:rsidR="00B618CD" w:rsidRPr="00B618CD" w:rsidRDefault="00B618CD" w:rsidP="00B618CD">
      <w:pPr>
        <w:widowControl/>
        <w:autoSpaceDE/>
        <w:jc w:val="both"/>
        <w:rPr>
          <w:rFonts w:ascii="Arial" w:eastAsia="Calibri" w:hAnsi="Arial" w:cs="Arial"/>
          <w:sz w:val="22"/>
          <w:szCs w:val="22"/>
          <w:lang w:val="es-ES"/>
        </w:rPr>
      </w:pPr>
    </w:p>
    <w:p w14:paraId="2327719B" w14:textId="77777777" w:rsidR="00B618CD" w:rsidRPr="00B618CD" w:rsidRDefault="00B618CD" w:rsidP="00B618CD">
      <w:pPr>
        <w:widowControl/>
        <w:autoSpaceDE/>
        <w:jc w:val="both"/>
        <w:rPr>
          <w:rFonts w:ascii="Arial" w:eastAsia="Calibri" w:hAnsi="Arial" w:cs="Arial"/>
          <w:sz w:val="22"/>
          <w:szCs w:val="22"/>
          <w:lang w:val="es-ES"/>
        </w:rPr>
      </w:pPr>
    </w:p>
    <w:p w14:paraId="3B3E0247" w14:textId="77777777" w:rsidR="00B618CD" w:rsidRPr="00B618CD" w:rsidRDefault="00B618CD" w:rsidP="00B618CD">
      <w:pPr>
        <w:widowControl/>
        <w:numPr>
          <w:ilvl w:val="0"/>
          <w:numId w:val="1"/>
        </w:numPr>
        <w:autoSpaceDE/>
        <w:ind w:left="567" w:hanging="567"/>
        <w:jc w:val="both"/>
        <w:rPr>
          <w:rFonts w:ascii="Arial" w:eastAsia="Calibri" w:hAnsi="Arial"/>
          <w:sz w:val="22"/>
          <w:szCs w:val="22"/>
          <w:lang w:val="es-ES"/>
        </w:rPr>
      </w:pPr>
      <w:r w:rsidRPr="00B618CD">
        <w:rPr>
          <w:rFonts w:ascii="Arial" w:eastAsia="Calibri" w:hAnsi="Arial" w:cs="Arial"/>
          <w:b/>
          <w:sz w:val="22"/>
          <w:szCs w:val="22"/>
          <w:lang w:val="es-ES"/>
        </w:rPr>
        <w:t>Proponente:</w:t>
      </w:r>
      <w:r w:rsidRPr="00B618CD">
        <w:rPr>
          <w:rFonts w:ascii="Arial" w:eastAsia="Calibri" w:hAnsi="Arial" w:cs="Arial"/>
          <w:sz w:val="22"/>
          <w:szCs w:val="22"/>
          <w:lang w:val="es-ES"/>
        </w:rPr>
        <w:t xml:space="preserve"> </w:t>
      </w:r>
    </w:p>
    <w:p w14:paraId="54EA35C2" w14:textId="77777777" w:rsidR="00B618CD" w:rsidRPr="00B618CD" w:rsidRDefault="00B618CD" w:rsidP="00B618CD">
      <w:pPr>
        <w:widowControl/>
        <w:autoSpaceDE/>
        <w:ind w:left="900"/>
        <w:jc w:val="both"/>
        <w:rPr>
          <w:rFonts w:ascii="Arial" w:eastAsia="Calibri" w:hAnsi="Arial"/>
          <w:sz w:val="22"/>
          <w:szCs w:val="22"/>
          <w:lang w:val="es-ES"/>
        </w:rPr>
      </w:pPr>
    </w:p>
    <w:p w14:paraId="381D36C2" w14:textId="77777777" w:rsidR="00B618CD" w:rsidRPr="00B618CD" w:rsidRDefault="00B618CD" w:rsidP="00B618CD">
      <w:pPr>
        <w:widowControl/>
        <w:autoSpaceDE/>
        <w:ind w:left="567"/>
        <w:jc w:val="both"/>
        <w:rPr>
          <w:rFonts w:ascii="Arial" w:eastAsia="Calibri" w:hAnsi="Arial"/>
          <w:sz w:val="22"/>
          <w:szCs w:val="22"/>
          <w:lang w:val="es-ES"/>
        </w:rPr>
      </w:pPr>
      <w:r w:rsidRPr="00B618CD">
        <w:rPr>
          <w:rFonts w:ascii="Arial" w:eastAsia="Calibri" w:hAnsi="Arial" w:cs="Arial"/>
          <w:sz w:val="22"/>
          <w:szCs w:val="22"/>
          <w:lang w:val="es-ES"/>
        </w:rPr>
        <w:t>La Secretaría de la CMS</w:t>
      </w:r>
      <w:r w:rsidRPr="00B618CD">
        <w:rPr>
          <w:rFonts w:ascii="Arial" w:eastAsia="Calibri" w:hAnsi="Arial"/>
          <w:sz w:val="22"/>
          <w:szCs w:val="22"/>
          <w:vertAlign w:val="superscript"/>
          <w:lang w:val="es-ES"/>
        </w:rPr>
        <w:footnoteReference w:id="1"/>
      </w:r>
    </w:p>
    <w:p w14:paraId="53CA7DCD" w14:textId="77777777" w:rsidR="00B618CD" w:rsidRPr="00B618CD" w:rsidRDefault="00B618CD" w:rsidP="00B618CD">
      <w:pPr>
        <w:widowControl/>
        <w:autoSpaceDE/>
        <w:ind w:left="900" w:hanging="540"/>
        <w:jc w:val="both"/>
        <w:rPr>
          <w:rFonts w:ascii="Arial" w:eastAsia="Calibri" w:hAnsi="Arial" w:cs="Arial"/>
          <w:sz w:val="22"/>
          <w:szCs w:val="22"/>
          <w:lang w:val="es-ES"/>
        </w:rPr>
      </w:pPr>
    </w:p>
    <w:p w14:paraId="1A490CB3" w14:textId="77777777" w:rsidR="00B618CD" w:rsidRPr="00B618CD" w:rsidRDefault="00B618CD" w:rsidP="00B618CD">
      <w:pPr>
        <w:widowControl/>
        <w:numPr>
          <w:ilvl w:val="0"/>
          <w:numId w:val="1"/>
        </w:numPr>
        <w:autoSpaceDE/>
        <w:ind w:left="567" w:hanging="567"/>
        <w:jc w:val="both"/>
        <w:rPr>
          <w:rFonts w:ascii="Arial" w:eastAsia="Calibri" w:hAnsi="Arial"/>
          <w:color w:val="0000FF"/>
          <w:sz w:val="22"/>
          <w:szCs w:val="22"/>
          <w:lang w:val="es-ES"/>
        </w:rPr>
      </w:pPr>
      <w:r w:rsidRPr="00B618CD">
        <w:rPr>
          <w:rFonts w:ascii="Arial" w:eastAsia="Calibri" w:hAnsi="Arial"/>
          <w:b/>
          <w:sz w:val="22"/>
          <w:szCs w:val="22"/>
          <w:lang w:val="es-ES"/>
        </w:rPr>
        <w:t>Especie objetivo, taxón inferior o población, o grupo de taxones con necesidades comunes</w:t>
      </w:r>
      <w:r w:rsidRPr="00B618CD">
        <w:rPr>
          <w:rFonts w:ascii="Arial" w:eastAsia="Calibri" w:hAnsi="Arial" w:cs="Arial"/>
          <w:b/>
          <w:sz w:val="22"/>
          <w:szCs w:val="22"/>
          <w:lang w:val="es-ES"/>
        </w:rPr>
        <w:t>:</w:t>
      </w:r>
      <w:r w:rsidRPr="00B618CD">
        <w:rPr>
          <w:rFonts w:ascii="Arial" w:eastAsia="Calibri" w:hAnsi="Arial" w:cs="Arial"/>
          <w:sz w:val="22"/>
          <w:szCs w:val="22"/>
          <w:lang w:val="es-ES"/>
        </w:rPr>
        <w:t xml:space="preserve"> </w:t>
      </w:r>
    </w:p>
    <w:p w14:paraId="7F78DFBA" w14:textId="77777777" w:rsidR="00B618CD" w:rsidRPr="00B618CD" w:rsidRDefault="00B618CD" w:rsidP="00B618CD">
      <w:pPr>
        <w:widowControl/>
        <w:autoSpaceDE/>
        <w:ind w:left="900"/>
        <w:jc w:val="both"/>
        <w:rPr>
          <w:rFonts w:ascii="Arial" w:eastAsia="Calibri" w:hAnsi="Arial" w:cs="Arial"/>
          <w:sz w:val="22"/>
          <w:szCs w:val="22"/>
          <w:lang w:val="es-ES"/>
        </w:rPr>
      </w:pPr>
    </w:p>
    <w:p w14:paraId="5B2BE552" w14:textId="4942F0E0" w:rsidR="00B618CD" w:rsidRPr="00B618CD" w:rsidRDefault="00B34947" w:rsidP="00B618CD">
      <w:pPr>
        <w:widowControl/>
        <w:autoSpaceDE/>
        <w:ind w:left="567"/>
        <w:jc w:val="both"/>
        <w:rPr>
          <w:rFonts w:ascii="Arial" w:eastAsia="Calibri" w:hAnsi="Arial" w:cs="Arial"/>
          <w:sz w:val="22"/>
          <w:szCs w:val="22"/>
          <w:lang w:val="es-ES"/>
        </w:rPr>
      </w:pPr>
      <w:r w:rsidRPr="00B618CD">
        <w:rPr>
          <w:rFonts w:ascii="Arial" w:eastAsia="Calibri" w:hAnsi="Arial" w:cs="Arial"/>
          <w:sz w:val="22"/>
          <w:szCs w:val="22"/>
          <w:lang w:val="es-ES"/>
        </w:rPr>
        <w:t>Hist</w:t>
      </w:r>
      <w:r>
        <w:rPr>
          <w:rFonts w:ascii="Arial" w:eastAsia="Calibri" w:hAnsi="Arial" w:cs="Arial"/>
          <w:sz w:val="22"/>
          <w:szCs w:val="22"/>
          <w:lang w:val="es-ES"/>
        </w:rPr>
        <w:t>o</w:t>
      </w:r>
      <w:r w:rsidRPr="00B618CD">
        <w:rPr>
          <w:rFonts w:ascii="Arial" w:eastAsia="Calibri" w:hAnsi="Arial" w:cs="Arial"/>
          <w:sz w:val="22"/>
          <w:szCs w:val="22"/>
          <w:lang w:val="es-ES"/>
        </w:rPr>
        <w:t>ricamente</w:t>
      </w:r>
      <w:r w:rsidR="00B618CD" w:rsidRPr="00B618CD">
        <w:rPr>
          <w:rFonts w:ascii="Arial" w:eastAsia="Calibri" w:hAnsi="Arial" w:cs="Arial"/>
          <w:sz w:val="22"/>
          <w:szCs w:val="22"/>
          <w:lang w:val="es-ES"/>
        </w:rPr>
        <w:t>, la acción concertada por la megafauna sahelo-sahariana abarcó las siguientes seis especies: El órix de cuernos cimitarra (</w:t>
      </w:r>
      <w:r w:rsidR="00B618CD" w:rsidRPr="00B618CD">
        <w:rPr>
          <w:rFonts w:ascii="Arial" w:eastAsia="Calibri" w:hAnsi="Arial" w:cs="Arial"/>
          <w:i/>
          <w:sz w:val="22"/>
          <w:szCs w:val="22"/>
          <w:lang w:val="es-ES"/>
        </w:rPr>
        <w:t xml:space="preserve">Oryx dammah), </w:t>
      </w:r>
      <w:r w:rsidR="00B618CD" w:rsidRPr="00B618CD">
        <w:rPr>
          <w:rFonts w:ascii="Arial" w:eastAsia="Calibri" w:hAnsi="Arial" w:cs="Arial"/>
          <w:sz w:val="22"/>
          <w:szCs w:val="22"/>
          <w:lang w:val="es-ES"/>
        </w:rPr>
        <w:t>el addax</w:t>
      </w:r>
      <w:r w:rsidR="00B618CD" w:rsidRPr="00B618CD">
        <w:rPr>
          <w:rFonts w:ascii="Arial" w:eastAsia="Calibri" w:hAnsi="Arial" w:cs="Arial"/>
          <w:i/>
          <w:sz w:val="22"/>
          <w:szCs w:val="22"/>
          <w:lang w:val="es-ES"/>
        </w:rPr>
        <w:t xml:space="preserve"> (Addax nasomaculatus), </w:t>
      </w:r>
      <w:r w:rsidR="00B618CD" w:rsidRPr="00B618CD">
        <w:rPr>
          <w:rFonts w:ascii="Arial" w:eastAsia="Calibri" w:hAnsi="Arial" w:cs="Arial"/>
          <w:sz w:val="22"/>
          <w:szCs w:val="22"/>
          <w:lang w:val="es-ES"/>
        </w:rPr>
        <w:t>la gacela dama (</w:t>
      </w:r>
      <w:r w:rsidR="00B618CD" w:rsidRPr="00B618CD">
        <w:rPr>
          <w:rFonts w:ascii="Arial" w:eastAsia="Calibri" w:hAnsi="Arial" w:cs="Arial"/>
          <w:i/>
          <w:sz w:val="22"/>
          <w:szCs w:val="22"/>
          <w:lang w:val="es-ES"/>
        </w:rPr>
        <w:t xml:space="preserve">Nanger dama), </w:t>
      </w:r>
      <w:r w:rsidR="00B618CD" w:rsidRPr="00B618CD">
        <w:rPr>
          <w:rFonts w:ascii="Arial" w:eastAsia="Calibri" w:hAnsi="Arial" w:cs="Arial"/>
          <w:sz w:val="22"/>
          <w:szCs w:val="22"/>
          <w:lang w:val="es-ES"/>
        </w:rPr>
        <w:t>la gacela blanca</w:t>
      </w:r>
      <w:r w:rsidR="00B618CD" w:rsidRPr="00B618CD">
        <w:rPr>
          <w:rFonts w:ascii="Arial" w:eastAsia="Calibri" w:hAnsi="Arial" w:cs="Arial"/>
          <w:i/>
          <w:sz w:val="22"/>
          <w:szCs w:val="22"/>
          <w:lang w:val="es-ES"/>
        </w:rPr>
        <w:t xml:space="preserve"> </w:t>
      </w:r>
      <w:r w:rsidR="00B618CD" w:rsidRPr="00B618CD">
        <w:rPr>
          <w:rFonts w:ascii="Arial" w:eastAsia="Calibri" w:hAnsi="Arial" w:cs="Arial"/>
          <w:sz w:val="22"/>
          <w:szCs w:val="22"/>
          <w:lang w:val="es-ES"/>
        </w:rPr>
        <w:t>(</w:t>
      </w:r>
      <w:r w:rsidR="00B618CD" w:rsidRPr="00B618CD">
        <w:rPr>
          <w:rFonts w:ascii="Arial" w:eastAsia="Calibri" w:hAnsi="Arial" w:cs="Arial"/>
          <w:i/>
          <w:sz w:val="22"/>
          <w:szCs w:val="22"/>
          <w:lang w:val="es-ES"/>
        </w:rPr>
        <w:t>Gazella leptoceros</w:t>
      </w:r>
      <w:r w:rsidR="00B618CD" w:rsidRPr="00B618CD">
        <w:rPr>
          <w:rFonts w:ascii="Arial" w:eastAsia="Calibri" w:hAnsi="Arial" w:cs="Arial"/>
          <w:sz w:val="22"/>
          <w:szCs w:val="22"/>
          <w:lang w:val="es-ES"/>
        </w:rPr>
        <w:t>)</w:t>
      </w:r>
      <w:r w:rsidR="00B618CD" w:rsidRPr="00B618CD">
        <w:rPr>
          <w:rFonts w:ascii="Arial" w:eastAsia="Calibri" w:hAnsi="Arial" w:cs="Arial"/>
          <w:i/>
          <w:sz w:val="22"/>
          <w:szCs w:val="22"/>
          <w:lang w:val="es-ES"/>
        </w:rPr>
        <w:t xml:space="preserve">, </w:t>
      </w:r>
      <w:r w:rsidR="00B618CD" w:rsidRPr="00B618CD">
        <w:rPr>
          <w:rFonts w:ascii="Arial" w:eastAsia="Calibri" w:hAnsi="Arial" w:cs="Arial"/>
          <w:sz w:val="22"/>
          <w:szCs w:val="22"/>
          <w:lang w:val="es-ES"/>
        </w:rPr>
        <w:t>la gacela de Cuvier</w:t>
      </w:r>
      <w:r w:rsidR="00B618CD" w:rsidRPr="00B618CD">
        <w:rPr>
          <w:rFonts w:ascii="Arial" w:eastAsia="Calibri" w:hAnsi="Arial" w:cs="Arial"/>
          <w:i/>
          <w:sz w:val="22"/>
          <w:szCs w:val="22"/>
          <w:lang w:val="es-ES"/>
        </w:rPr>
        <w:t xml:space="preserve"> </w:t>
      </w:r>
      <w:r w:rsidR="00B618CD" w:rsidRPr="00B618CD">
        <w:rPr>
          <w:rFonts w:ascii="Arial" w:eastAsia="Calibri" w:hAnsi="Arial" w:cs="Arial"/>
          <w:sz w:val="22"/>
          <w:szCs w:val="22"/>
          <w:lang w:val="es-ES"/>
        </w:rPr>
        <w:t>(</w:t>
      </w:r>
      <w:r w:rsidR="00B618CD" w:rsidRPr="00B618CD">
        <w:rPr>
          <w:rFonts w:ascii="Arial" w:eastAsia="Calibri" w:hAnsi="Arial" w:cs="Arial"/>
          <w:i/>
          <w:sz w:val="22"/>
          <w:szCs w:val="22"/>
          <w:lang w:val="es-ES"/>
        </w:rPr>
        <w:t>Gazella cuvieri</w:t>
      </w:r>
      <w:r w:rsidR="00B618CD" w:rsidRPr="00B618CD">
        <w:rPr>
          <w:rFonts w:ascii="Arial" w:eastAsia="Calibri" w:hAnsi="Arial" w:cs="Arial"/>
          <w:sz w:val="22"/>
          <w:szCs w:val="22"/>
          <w:lang w:val="es-ES"/>
        </w:rPr>
        <w:t>)</w:t>
      </w:r>
      <w:r w:rsidR="00B618CD" w:rsidRPr="00B618CD">
        <w:rPr>
          <w:rFonts w:ascii="Arial" w:eastAsia="Calibri" w:hAnsi="Arial" w:cs="Arial"/>
          <w:i/>
          <w:sz w:val="22"/>
          <w:szCs w:val="22"/>
          <w:lang w:val="es-ES"/>
        </w:rPr>
        <w:t xml:space="preserve">, </w:t>
      </w:r>
      <w:r w:rsidR="00B618CD" w:rsidRPr="00B618CD">
        <w:rPr>
          <w:rFonts w:ascii="Arial" w:eastAsia="Calibri" w:hAnsi="Arial" w:cs="Arial"/>
          <w:sz w:val="22"/>
          <w:szCs w:val="22"/>
          <w:lang w:val="es-ES"/>
        </w:rPr>
        <w:t>y la gacela dorcas</w:t>
      </w:r>
      <w:r w:rsidR="00B618CD" w:rsidRPr="00B618CD">
        <w:rPr>
          <w:rFonts w:ascii="Arial" w:eastAsia="Calibri" w:hAnsi="Arial" w:cs="Arial"/>
          <w:i/>
          <w:sz w:val="22"/>
          <w:szCs w:val="22"/>
          <w:lang w:val="es-ES"/>
        </w:rPr>
        <w:t xml:space="preserve"> </w:t>
      </w:r>
      <w:r w:rsidR="00B618CD" w:rsidRPr="00B618CD">
        <w:rPr>
          <w:rFonts w:ascii="Arial" w:eastAsia="Calibri" w:hAnsi="Arial" w:cs="Arial"/>
          <w:sz w:val="22"/>
          <w:szCs w:val="22"/>
          <w:lang w:val="es-ES"/>
        </w:rPr>
        <w:t>(</w:t>
      </w:r>
      <w:r w:rsidR="00B618CD" w:rsidRPr="00B618CD">
        <w:rPr>
          <w:rFonts w:ascii="Arial" w:eastAsia="Calibri" w:hAnsi="Arial" w:cs="Arial"/>
          <w:i/>
          <w:sz w:val="22"/>
          <w:szCs w:val="22"/>
          <w:lang w:val="es-ES"/>
        </w:rPr>
        <w:t>Gazella dorcas</w:t>
      </w:r>
      <w:r w:rsidR="00B618CD" w:rsidRPr="00B618CD">
        <w:rPr>
          <w:rFonts w:ascii="Arial" w:eastAsia="Calibri" w:hAnsi="Arial" w:cs="Arial"/>
          <w:sz w:val="22"/>
          <w:szCs w:val="22"/>
          <w:lang w:val="es-ES"/>
        </w:rPr>
        <w:t>)</w:t>
      </w:r>
      <w:r w:rsidR="00B618CD" w:rsidRPr="00B618CD">
        <w:rPr>
          <w:rFonts w:ascii="Arial" w:eastAsia="Calibri" w:hAnsi="Arial"/>
          <w:sz w:val="22"/>
          <w:szCs w:val="22"/>
          <w:vertAlign w:val="superscript"/>
          <w:lang w:val="es-ES"/>
        </w:rPr>
        <w:t xml:space="preserve"> </w:t>
      </w:r>
      <w:r w:rsidR="00B618CD" w:rsidRPr="00B618CD">
        <w:rPr>
          <w:rFonts w:ascii="Arial" w:eastAsia="Calibri" w:hAnsi="Arial"/>
          <w:sz w:val="22"/>
          <w:szCs w:val="22"/>
          <w:vertAlign w:val="superscript"/>
          <w:lang w:val="en-GB"/>
        </w:rPr>
        <w:footnoteReference w:id="2"/>
      </w:r>
      <w:r w:rsidR="00B618CD" w:rsidRPr="00B618CD">
        <w:rPr>
          <w:rFonts w:ascii="Arial" w:eastAsia="Calibri" w:hAnsi="Arial" w:cs="Arial"/>
          <w:sz w:val="22"/>
          <w:szCs w:val="22"/>
          <w:lang w:val="es-ES"/>
        </w:rPr>
        <w:t xml:space="preserve">. </w:t>
      </w:r>
    </w:p>
    <w:p w14:paraId="3E095348" w14:textId="77777777" w:rsidR="00B618CD" w:rsidRPr="00B618CD" w:rsidRDefault="00B618CD" w:rsidP="00B618CD">
      <w:pPr>
        <w:widowControl/>
        <w:autoSpaceDE/>
        <w:ind w:left="567"/>
        <w:jc w:val="both"/>
        <w:rPr>
          <w:rFonts w:ascii="Arial" w:eastAsia="Calibri" w:hAnsi="Arial" w:cs="Arial"/>
          <w:sz w:val="22"/>
          <w:szCs w:val="22"/>
          <w:lang w:val="es-ES"/>
        </w:rPr>
      </w:pPr>
    </w:p>
    <w:p w14:paraId="06CCB87E" w14:textId="77777777" w:rsidR="00B618CD" w:rsidRPr="00B618CD" w:rsidRDefault="00B618CD" w:rsidP="00B618CD">
      <w:pPr>
        <w:widowControl/>
        <w:autoSpaceDE/>
        <w:ind w:left="567"/>
        <w:jc w:val="both"/>
        <w:rPr>
          <w:rFonts w:ascii="Arial" w:eastAsia="Calibri" w:hAnsi="Arial" w:cs="Arial"/>
          <w:sz w:val="22"/>
          <w:szCs w:val="22"/>
          <w:lang w:val="es-ES"/>
        </w:rPr>
      </w:pPr>
      <w:r w:rsidRPr="00B618CD">
        <w:rPr>
          <w:rFonts w:ascii="Arial" w:eastAsia="Calibri" w:hAnsi="Arial" w:cs="Arial"/>
          <w:sz w:val="22"/>
          <w:szCs w:val="22"/>
          <w:lang w:val="es-ES"/>
        </w:rPr>
        <w:t>Teniendo en cuenta el solapamiento de las áreas de distribución geográfica de las seis especies, se recomienda que se incluyan dos especies adicionales</w:t>
      </w:r>
      <w:r w:rsidRPr="00B618CD">
        <w:rPr>
          <w:rFonts w:ascii="Arial" w:eastAsia="Calibri" w:hAnsi="Arial"/>
          <w:sz w:val="22"/>
          <w:szCs w:val="22"/>
          <w:vertAlign w:val="superscript"/>
          <w:lang w:val="es-ES"/>
        </w:rPr>
        <w:footnoteReference w:id="3"/>
      </w:r>
      <w:r w:rsidRPr="00B618CD">
        <w:rPr>
          <w:rFonts w:ascii="Arial" w:eastAsia="Calibri" w:hAnsi="Arial" w:cs="Arial"/>
          <w:sz w:val="22"/>
          <w:szCs w:val="22"/>
          <w:vertAlign w:val="superscript"/>
          <w:lang w:val="es-ES"/>
        </w:rPr>
        <w:t>:</w:t>
      </w:r>
      <w:r w:rsidRPr="00B618CD">
        <w:rPr>
          <w:rFonts w:ascii="Arial" w:eastAsia="Calibri" w:hAnsi="Arial" w:cs="Arial"/>
          <w:sz w:val="22"/>
          <w:szCs w:val="22"/>
          <w:lang w:val="es-ES"/>
        </w:rPr>
        <w:t xml:space="preserve"> La gacela de frente roja (</w:t>
      </w:r>
      <w:r w:rsidRPr="00B618CD">
        <w:rPr>
          <w:rFonts w:ascii="Arial" w:eastAsia="Calibri" w:hAnsi="Arial" w:cs="Arial"/>
          <w:i/>
          <w:sz w:val="22"/>
          <w:szCs w:val="22"/>
          <w:lang w:val="es-ES"/>
        </w:rPr>
        <w:t>Eurdorcsa rufifrons</w:t>
      </w:r>
      <w:r w:rsidRPr="00B618CD">
        <w:rPr>
          <w:rFonts w:ascii="Arial" w:eastAsia="Calibri" w:hAnsi="Arial" w:cs="Arial"/>
          <w:sz w:val="22"/>
          <w:szCs w:val="22"/>
          <w:lang w:val="es-ES"/>
        </w:rPr>
        <w:t>)</w:t>
      </w:r>
      <w:r w:rsidRPr="00B618CD">
        <w:rPr>
          <w:rFonts w:ascii="Arial" w:eastAsia="Calibri" w:hAnsi="Arial"/>
          <w:sz w:val="22"/>
          <w:szCs w:val="22"/>
          <w:vertAlign w:val="superscript"/>
          <w:lang w:val="es-ES"/>
        </w:rPr>
        <w:footnoteReference w:id="4"/>
      </w:r>
      <w:r w:rsidRPr="00B618CD">
        <w:rPr>
          <w:rFonts w:ascii="Arial" w:eastAsia="Calibri" w:hAnsi="Arial" w:cs="Arial"/>
          <w:sz w:val="22"/>
          <w:szCs w:val="22"/>
          <w:lang w:val="es-ES"/>
        </w:rPr>
        <w:t>, y el arruí (</w:t>
      </w:r>
      <w:r w:rsidRPr="00B618CD">
        <w:rPr>
          <w:rFonts w:ascii="Arial" w:eastAsia="Calibri" w:hAnsi="Arial" w:cs="Arial"/>
          <w:i/>
          <w:sz w:val="22"/>
          <w:szCs w:val="22"/>
          <w:lang w:val="es-ES"/>
        </w:rPr>
        <w:t>Ammotragus lervia</w:t>
      </w:r>
      <w:r w:rsidRPr="00B618CD">
        <w:rPr>
          <w:rFonts w:ascii="Arial" w:eastAsia="Calibri" w:hAnsi="Arial" w:cs="Arial"/>
          <w:sz w:val="22"/>
          <w:szCs w:val="22"/>
          <w:lang w:val="es-ES"/>
        </w:rPr>
        <w:t>)</w:t>
      </w:r>
      <w:r w:rsidRPr="00B618CD">
        <w:rPr>
          <w:rFonts w:ascii="Arial" w:eastAsia="Calibri" w:hAnsi="Arial"/>
          <w:sz w:val="22"/>
          <w:szCs w:val="22"/>
          <w:vertAlign w:val="superscript"/>
          <w:lang w:val="es-ES"/>
        </w:rPr>
        <w:footnoteReference w:id="5"/>
      </w:r>
    </w:p>
    <w:p w14:paraId="76CE6A40" w14:textId="77777777" w:rsidR="00B618CD" w:rsidRPr="00B618CD" w:rsidRDefault="00B618CD" w:rsidP="00B618CD">
      <w:pPr>
        <w:widowControl/>
        <w:autoSpaceDE/>
        <w:ind w:left="567"/>
        <w:jc w:val="both"/>
        <w:rPr>
          <w:rFonts w:ascii="Arial" w:eastAsia="Calibri" w:hAnsi="Arial" w:cs="Arial"/>
          <w:sz w:val="22"/>
          <w:szCs w:val="22"/>
          <w:lang w:val="es-ES"/>
        </w:rPr>
      </w:pPr>
    </w:p>
    <w:p w14:paraId="67CF0718" w14:textId="77777777" w:rsidR="00B618CD" w:rsidRPr="00B618CD" w:rsidRDefault="00B618CD" w:rsidP="00B618CD">
      <w:pPr>
        <w:widowControl/>
        <w:autoSpaceDE/>
        <w:ind w:left="567"/>
        <w:jc w:val="both"/>
        <w:rPr>
          <w:rFonts w:ascii="Arial" w:eastAsia="Calibri" w:hAnsi="Arial" w:cs="Arial"/>
          <w:sz w:val="22"/>
          <w:szCs w:val="22"/>
          <w:lang w:val="es-ES"/>
        </w:rPr>
      </w:pPr>
      <w:r w:rsidRPr="00B618CD">
        <w:rPr>
          <w:rFonts w:ascii="Arial" w:eastAsia="Calibri" w:hAnsi="Arial" w:cs="Arial"/>
          <w:sz w:val="22"/>
          <w:szCs w:val="22"/>
          <w:lang w:val="es-ES"/>
        </w:rPr>
        <w:t>Esta adición se realiza de acuerdo con la visión de la acción concertada, cuya finalidad es la de, a su debido tiempo, abarcar a todos los grandes mamíferos migratorios amenazados de los desiertos templados y fríos, los semidesiertos, las estepas y las montañas asociadas a la región sahelo-sahariana</w:t>
      </w:r>
      <w:r w:rsidRPr="00B618CD">
        <w:rPr>
          <w:rFonts w:ascii="Arial" w:eastAsia="Calibri" w:hAnsi="Arial"/>
          <w:sz w:val="22"/>
          <w:szCs w:val="22"/>
          <w:vertAlign w:val="superscript"/>
          <w:lang w:val="es-ES"/>
        </w:rPr>
        <w:footnoteReference w:id="6"/>
      </w:r>
      <w:r w:rsidRPr="00B618CD">
        <w:rPr>
          <w:rFonts w:ascii="Arial" w:eastAsia="Calibri" w:hAnsi="Arial" w:cs="Arial"/>
          <w:sz w:val="22"/>
          <w:szCs w:val="22"/>
          <w:lang w:val="es-ES"/>
        </w:rPr>
        <w:t>.</w:t>
      </w:r>
    </w:p>
    <w:p w14:paraId="0C5008A7" w14:textId="77777777" w:rsidR="00B618CD" w:rsidRPr="00B618CD" w:rsidRDefault="00B618CD" w:rsidP="00B618CD">
      <w:pPr>
        <w:widowControl/>
        <w:autoSpaceDE/>
        <w:ind w:left="567"/>
        <w:jc w:val="both"/>
        <w:rPr>
          <w:rFonts w:ascii="Arial" w:eastAsia="Calibri" w:hAnsi="Arial" w:cs="Arial"/>
          <w:sz w:val="22"/>
          <w:szCs w:val="22"/>
          <w:lang w:val="es-ES"/>
        </w:rPr>
      </w:pPr>
    </w:p>
    <w:p w14:paraId="7568957A" w14:textId="77777777" w:rsidR="00B618CD" w:rsidRPr="00B618CD" w:rsidRDefault="00B618CD" w:rsidP="00B618CD">
      <w:pPr>
        <w:widowControl/>
        <w:numPr>
          <w:ilvl w:val="0"/>
          <w:numId w:val="1"/>
        </w:numPr>
        <w:autoSpaceDE/>
        <w:ind w:left="567" w:hanging="567"/>
        <w:jc w:val="both"/>
        <w:rPr>
          <w:rFonts w:ascii="Arial" w:eastAsia="Calibri" w:hAnsi="Arial"/>
          <w:sz w:val="22"/>
          <w:szCs w:val="22"/>
          <w:lang w:val="es-ES"/>
        </w:rPr>
      </w:pPr>
      <w:r w:rsidRPr="00B618CD">
        <w:rPr>
          <w:rFonts w:ascii="Arial" w:eastAsia="Calibri" w:hAnsi="Arial"/>
          <w:b/>
          <w:sz w:val="22"/>
          <w:szCs w:val="22"/>
        </w:rPr>
        <w:t>Distribución geográfica</w:t>
      </w:r>
      <w:r w:rsidRPr="00B618CD">
        <w:rPr>
          <w:rFonts w:ascii="Arial" w:eastAsia="Calibri" w:hAnsi="Arial" w:cs="Arial"/>
          <w:b/>
          <w:sz w:val="22"/>
          <w:szCs w:val="22"/>
          <w:lang w:val="es-ES"/>
        </w:rPr>
        <w:t>:</w:t>
      </w:r>
      <w:r w:rsidRPr="00B618CD">
        <w:rPr>
          <w:rFonts w:ascii="Arial" w:eastAsia="Calibri" w:hAnsi="Arial" w:cs="Arial"/>
          <w:sz w:val="22"/>
          <w:szCs w:val="22"/>
          <w:lang w:val="es-ES"/>
        </w:rPr>
        <w:t xml:space="preserve"> </w:t>
      </w:r>
    </w:p>
    <w:p w14:paraId="483B6CF8" w14:textId="77777777" w:rsidR="00B618CD" w:rsidRPr="00B618CD" w:rsidRDefault="00B618CD" w:rsidP="00B618CD">
      <w:pPr>
        <w:widowControl/>
        <w:autoSpaceDE/>
        <w:ind w:left="900"/>
        <w:jc w:val="both"/>
        <w:rPr>
          <w:rFonts w:ascii="Arial" w:eastAsia="Calibri" w:hAnsi="Arial"/>
          <w:sz w:val="22"/>
          <w:szCs w:val="22"/>
          <w:lang w:val="es-ES"/>
        </w:rPr>
      </w:pPr>
    </w:p>
    <w:p w14:paraId="2AD0457B" w14:textId="77777777" w:rsidR="00B618CD" w:rsidRPr="00B618CD" w:rsidRDefault="00B618CD" w:rsidP="00B618CD">
      <w:pPr>
        <w:widowControl/>
        <w:autoSpaceDE/>
        <w:ind w:left="567"/>
        <w:jc w:val="both"/>
        <w:rPr>
          <w:rFonts w:ascii="Arial" w:eastAsia="Calibri" w:hAnsi="Arial"/>
          <w:sz w:val="22"/>
          <w:szCs w:val="22"/>
          <w:lang w:val="es-ES"/>
        </w:rPr>
      </w:pPr>
      <w:r w:rsidRPr="00B618CD">
        <w:rPr>
          <w:rFonts w:ascii="Arial" w:eastAsia="Calibri" w:hAnsi="Arial" w:cs="Arial"/>
          <w:sz w:val="22"/>
          <w:szCs w:val="22"/>
          <w:lang w:val="es-ES"/>
        </w:rPr>
        <w:t xml:space="preserve">Los Estados del área de distribución de la acción concertada son los siguientes: Argelia, Burkina Faso, Chad, Egipto, Eritrea, Etiopía, Libia, Malí, Mauritania, Marruecos, Níger, Nigeria, Senegal, Sudán del Sur, Sudán y Túnez. </w:t>
      </w:r>
    </w:p>
    <w:p w14:paraId="13063BEE" w14:textId="77777777" w:rsidR="00B618CD" w:rsidRPr="00B618CD" w:rsidRDefault="00B618CD" w:rsidP="00B618CD">
      <w:pPr>
        <w:widowControl/>
        <w:autoSpaceDE/>
        <w:jc w:val="both"/>
        <w:rPr>
          <w:rFonts w:ascii="Arial" w:eastAsia="Calibri" w:hAnsi="Arial" w:cs="Arial"/>
          <w:sz w:val="22"/>
          <w:szCs w:val="22"/>
          <w:lang w:val="es-ES"/>
        </w:rPr>
      </w:pPr>
    </w:p>
    <w:p w14:paraId="7135CE6F" w14:textId="77777777" w:rsidR="00B618CD" w:rsidRPr="00B618CD" w:rsidRDefault="00B618CD" w:rsidP="00B618CD">
      <w:pPr>
        <w:widowControl/>
        <w:numPr>
          <w:ilvl w:val="0"/>
          <w:numId w:val="1"/>
        </w:numPr>
        <w:tabs>
          <w:tab w:val="left" w:pos="900"/>
        </w:tabs>
        <w:autoSpaceDE/>
        <w:ind w:left="567" w:hanging="567"/>
        <w:jc w:val="both"/>
        <w:rPr>
          <w:rFonts w:ascii="Arial" w:eastAsia="Calibri" w:hAnsi="Arial" w:cs="Arial"/>
          <w:sz w:val="22"/>
          <w:szCs w:val="22"/>
          <w:lang w:val="es-ES"/>
        </w:rPr>
      </w:pPr>
      <w:r w:rsidRPr="00B618CD">
        <w:rPr>
          <w:rFonts w:ascii="Arial" w:eastAsia="Calibri" w:hAnsi="Arial" w:cs="Arial"/>
          <w:b/>
          <w:sz w:val="22"/>
          <w:szCs w:val="22"/>
          <w:lang w:val="es-ES"/>
        </w:rPr>
        <w:lastRenderedPageBreak/>
        <w:t>Resumen de las actividades:</w:t>
      </w:r>
      <w:r w:rsidRPr="00B618CD">
        <w:rPr>
          <w:rFonts w:ascii="Arial" w:eastAsia="Calibri" w:hAnsi="Arial" w:cs="Arial"/>
          <w:sz w:val="22"/>
          <w:szCs w:val="22"/>
          <w:lang w:val="es-ES"/>
        </w:rPr>
        <w:t xml:space="preserve"> </w:t>
      </w:r>
    </w:p>
    <w:p w14:paraId="383D6246" w14:textId="77777777" w:rsidR="00B618CD" w:rsidRPr="00B618CD" w:rsidRDefault="00B618CD" w:rsidP="00B618CD">
      <w:pPr>
        <w:widowControl/>
        <w:tabs>
          <w:tab w:val="left" w:pos="900"/>
        </w:tabs>
        <w:autoSpaceDE/>
        <w:ind w:left="720"/>
        <w:jc w:val="both"/>
        <w:rPr>
          <w:rFonts w:ascii="Arial" w:eastAsia="Calibri" w:hAnsi="Arial" w:cs="Arial"/>
          <w:sz w:val="22"/>
          <w:szCs w:val="22"/>
          <w:lang w:val="es-ES"/>
        </w:rPr>
      </w:pPr>
    </w:p>
    <w:p w14:paraId="25EFEB47" w14:textId="77777777" w:rsidR="00B618CD" w:rsidRPr="00B618CD" w:rsidRDefault="00B618CD" w:rsidP="00B618CD">
      <w:pPr>
        <w:widowControl/>
        <w:autoSpaceDE/>
        <w:ind w:left="567"/>
        <w:jc w:val="both"/>
        <w:rPr>
          <w:rFonts w:ascii="Arial" w:eastAsia="Calibri" w:hAnsi="Arial" w:cs="Arial"/>
          <w:sz w:val="22"/>
          <w:szCs w:val="22"/>
          <w:lang w:val="es-ES"/>
        </w:rPr>
      </w:pPr>
      <w:r w:rsidRPr="00B618CD">
        <w:rPr>
          <w:rFonts w:ascii="Arial" w:eastAsia="Calibri" w:hAnsi="Arial" w:cs="Arial"/>
          <w:sz w:val="22"/>
          <w:szCs w:val="22"/>
          <w:lang w:val="es-ES"/>
        </w:rPr>
        <w:t xml:space="preserve">Esta propuesta aspira a renovar la acción concertada por la megafauna sahelo-sahariana bajo el nuevo marco de acciones concertadas establecido por la Resolución 12.28 sobre </w:t>
      </w:r>
      <w:r w:rsidRPr="00B618CD">
        <w:rPr>
          <w:rFonts w:ascii="Arial" w:eastAsia="Calibri" w:hAnsi="Arial" w:cs="Arial"/>
          <w:i/>
          <w:sz w:val="22"/>
          <w:szCs w:val="22"/>
          <w:lang w:val="es-ES"/>
        </w:rPr>
        <w:t>acciones concertadas</w:t>
      </w:r>
      <w:r w:rsidRPr="00B618CD">
        <w:rPr>
          <w:rFonts w:ascii="Arial" w:eastAsia="Calibri" w:hAnsi="Arial" w:cs="Arial"/>
          <w:sz w:val="22"/>
          <w:szCs w:val="22"/>
          <w:lang w:val="es-ES"/>
        </w:rPr>
        <w:t xml:space="preserve">. La acción concertada por la megafauna sahelo-sahariana se estableció, en primer lugar, en 1994 como la acción concertada a favor de los ungulados sahelo-saharianos. Más tarde se volvió a formular como la acción concertada a favor de la megafauna sahelo-sahariana por la </w:t>
      </w:r>
      <w:hyperlink r:id="rId7" w:history="1">
        <w:r w:rsidRPr="00B618CD">
          <w:rPr>
            <w:rFonts w:ascii="Arial" w:eastAsia="Calibri" w:hAnsi="Arial" w:cs="Arial"/>
            <w:color w:val="0563C1"/>
            <w:sz w:val="22"/>
            <w:szCs w:val="22"/>
            <w:u w:val="single"/>
            <w:lang w:val="es-ES"/>
          </w:rPr>
          <w:t>Recomendación 9.2</w:t>
        </w:r>
      </w:hyperlink>
      <w:r w:rsidRPr="00B618CD">
        <w:rPr>
          <w:rFonts w:ascii="Arial" w:eastAsia="Calibri" w:hAnsi="Arial" w:cs="Arial"/>
          <w:sz w:val="22"/>
          <w:szCs w:val="22"/>
          <w:lang w:val="es-ES"/>
        </w:rPr>
        <w:t xml:space="preserve"> de la Novena Reunión de la Conferencia de las Partes de la CMS (COP9, Roma, 2008) (véase el Anexo I para consultar la historia de la acción concertada a favor de la megafauna sahelo-sahariana). Las actividades que abarca la acción concertada seguirán llevándose a cabo para mantener y restaurar las especies de la megafauna sahelo-sahariana. </w:t>
      </w:r>
    </w:p>
    <w:p w14:paraId="0021C017" w14:textId="77777777" w:rsidR="00B618CD" w:rsidRPr="00B618CD" w:rsidRDefault="00B618CD" w:rsidP="00B618CD">
      <w:pPr>
        <w:widowControl/>
        <w:autoSpaceDE/>
        <w:ind w:left="567"/>
        <w:jc w:val="both"/>
        <w:rPr>
          <w:rFonts w:ascii="Arial" w:eastAsia="Calibri" w:hAnsi="Arial" w:cs="Arial"/>
          <w:sz w:val="22"/>
          <w:szCs w:val="22"/>
          <w:lang w:val="es-ES"/>
        </w:rPr>
      </w:pPr>
    </w:p>
    <w:p w14:paraId="29D2D5CC" w14:textId="77777777" w:rsidR="00B618CD" w:rsidRPr="00B618CD" w:rsidRDefault="00B618CD" w:rsidP="00B618CD">
      <w:pPr>
        <w:widowControl/>
        <w:autoSpaceDE/>
        <w:ind w:left="567"/>
        <w:jc w:val="both"/>
        <w:rPr>
          <w:rFonts w:ascii="Arial" w:eastAsia="Calibri" w:hAnsi="Arial" w:cs="Arial"/>
          <w:sz w:val="22"/>
          <w:szCs w:val="22"/>
          <w:lang w:val="es-ES"/>
        </w:rPr>
      </w:pPr>
      <w:r w:rsidRPr="00B618CD">
        <w:rPr>
          <w:rFonts w:ascii="Arial" w:eastAsia="Calibri" w:hAnsi="Arial" w:cs="Arial"/>
          <w:sz w:val="22"/>
          <w:szCs w:val="22"/>
          <w:lang w:val="es-ES"/>
        </w:rPr>
        <w:t xml:space="preserve">Los detalles de las actividades planificadas para el periodo entre sesiones 2020-2023 se presentan en la sección (i). </w:t>
      </w:r>
    </w:p>
    <w:p w14:paraId="1860C9BB" w14:textId="0F289D79" w:rsidR="00B618CD" w:rsidRPr="00B618CD" w:rsidRDefault="00B618CD" w:rsidP="00B618CD">
      <w:pPr>
        <w:widowControl/>
        <w:suppressAutoHyphens w:val="0"/>
        <w:autoSpaceDE/>
        <w:rPr>
          <w:rFonts w:ascii="Arial" w:eastAsia="Calibri" w:hAnsi="Arial" w:cs="Arial"/>
          <w:sz w:val="22"/>
          <w:szCs w:val="22"/>
          <w:lang w:val="es-ES"/>
        </w:rPr>
      </w:pPr>
    </w:p>
    <w:p w14:paraId="5427CBE5" w14:textId="77777777" w:rsidR="00B618CD" w:rsidRPr="00B618CD" w:rsidRDefault="00B618CD" w:rsidP="00B618CD">
      <w:pPr>
        <w:widowControl/>
        <w:numPr>
          <w:ilvl w:val="0"/>
          <w:numId w:val="2"/>
        </w:numPr>
        <w:autoSpaceDE/>
        <w:ind w:left="567" w:hanging="567"/>
        <w:jc w:val="both"/>
        <w:rPr>
          <w:rFonts w:ascii="Arial" w:eastAsia="Calibri" w:hAnsi="Arial"/>
          <w:sz w:val="22"/>
          <w:szCs w:val="22"/>
          <w:lang w:val="es-ES"/>
        </w:rPr>
      </w:pPr>
      <w:r w:rsidRPr="00B618CD">
        <w:rPr>
          <w:rFonts w:ascii="Arial" w:eastAsia="Calibri" w:hAnsi="Arial" w:cs="Arial"/>
          <w:b/>
          <w:sz w:val="22"/>
          <w:szCs w:val="22"/>
          <w:lang w:val="es-ES"/>
        </w:rPr>
        <w:t xml:space="preserve"> </w:t>
      </w:r>
      <w:r w:rsidRPr="00B618CD">
        <w:rPr>
          <w:rFonts w:ascii="Arial" w:eastAsia="Calibri" w:hAnsi="Arial"/>
          <w:b/>
          <w:sz w:val="22"/>
          <w:szCs w:val="22"/>
        </w:rPr>
        <w:t>Actividades y resultados esperados</w:t>
      </w:r>
      <w:r w:rsidRPr="00B618CD">
        <w:rPr>
          <w:rFonts w:ascii="Arial" w:eastAsia="Calibri" w:hAnsi="Arial" w:cs="Arial"/>
          <w:b/>
          <w:sz w:val="22"/>
          <w:szCs w:val="22"/>
          <w:lang w:val="es-ES"/>
        </w:rPr>
        <w:t>:</w:t>
      </w:r>
      <w:r w:rsidRPr="00B618CD">
        <w:rPr>
          <w:rFonts w:ascii="Arial" w:eastAsia="Calibri" w:hAnsi="Arial" w:cs="Arial"/>
          <w:sz w:val="22"/>
          <w:szCs w:val="22"/>
          <w:lang w:val="es-ES"/>
        </w:rPr>
        <w:t xml:space="preserve"> </w:t>
      </w:r>
    </w:p>
    <w:p w14:paraId="15C5FC8A" w14:textId="77777777" w:rsidR="00B618CD" w:rsidRPr="00B618CD" w:rsidRDefault="00B618CD" w:rsidP="00B618CD">
      <w:pPr>
        <w:widowControl/>
        <w:autoSpaceDE/>
        <w:jc w:val="both"/>
        <w:rPr>
          <w:rFonts w:ascii="Arial" w:eastAsia="Calibri" w:hAnsi="Arial"/>
          <w:sz w:val="22"/>
          <w:szCs w:val="22"/>
          <w:lang w:val="es-ES"/>
        </w:rPr>
      </w:pPr>
    </w:p>
    <w:p w14:paraId="677606A2" w14:textId="77777777" w:rsidR="00B618CD" w:rsidRPr="00B618CD" w:rsidRDefault="00B618CD" w:rsidP="00B618CD">
      <w:pPr>
        <w:widowControl/>
        <w:autoSpaceDE/>
        <w:ind w:left="567"/>
        <w:jc w:val="both"/>
        <w:rPr>
          <w:rFonts w:ascii="Arial" w:eastAsia="Calibri" w:hAnsi="Arial"/>
          <w:b/>
          <w:sz w:val="22"/>
          <w:szCs w:val="22"/>
          <w:lang w:val="es-ES"/>
        </w:rPr>
      </w:pPr>
      <w:r w:rsidRPr="00B618CD">
        <w:rPr>
          <w:rFonts w:ascii="Arial" w:eastAsia="Calibri" w:hAnsi="Arial"/>
          <w:b/>
          <w:sz w:val="22"/>
          <w:szCs w:val="22"/>
          <w:lang w:val="es-ES"/>
        </w:rPr>
        <w:t xml:space="preserve">A. Resultado general previsto </w:t>
      </w:r>
    </w:p>
    <w:p w14:paraId="35E96026" w14:textId="77777777" w:rsidR="00B618CD" w:rsidRPr="00B618CD" w:rsidRDefault="00B618CD" w:rsidP="00B618CD">
      <w:pPr>
        <w:widowControl/>
        <w:autoSpaceDE/>
        <w:ind w:left="567"/>
        <w:jc w:val="both"/>
        <w:rPr>
          <w:rFonts w:ascii="Arial" w:eastAsia="Calibri" w:hAnsi="Arial"/>
          <w:sz w:val="22"/>
          <w:szCs w:val="22"/>
          <w:lang w:val="es-ES"/>
        </w:rPr>
      </w:pPr>
    </w:p>
    <w:p w14:paraId="551A6FD7" w14:textId="77777777" w:rsidR="00B618CD" w:rsidRPr="00B618CD" w:rsidRDefault="00B618CD" w:rsidP="00B618CD">
      <w:pPr>
        <w:widowControl/>
        <w:autoSpaceDE/>
        <w:ind w:left="567"/>
        <w:jc w:val="both"/>
        <w:rPr>
          <w:rFonts w:ascii="Arial" w:eastAsia="Calibri" w:hAnsi="Arial"/>
          <w:sz w:val="22"/>
          <w:szCs w:val="22"/>
          <w:lang w:val="es-ES"/>
        </w:rPr>
      </w:pPr>
      <w:r w:rsidRPr="00B618CD">
        <w:rPr>
          <w:rFonts w:ascii="Arial" w:eastAsia="Calibri" w:hAnsi="Arial"/>
          <w:sz w:val="22"/>
          <w:szCs w:val="22"/>
          <w:lang w:val="es-ES"/>
        </w:rPr>
        <w:t xml:space="preserve">Mantener y restaurar la megafauna sahelo-sahariana y sus hábitats mediante acciones regionales coordinadas. </w:t>
      </w:r>
    </w:p>
    <w:p w14:paraId="7241635E" w14:textId="77777777" w:rsidR="00B618CD" w:rsidRPr="00B618CD" w:rsidRDefault="00B618CD" w:rsidP="00B618CD">
      <w:pPr>
        <w:widowControl/>
        <w:autoSpaceDE/>
        <w:ind w:left="567"/>
        <w:jc w:val="both"/>
        <w:rPr>
          <w:rFonts w:ascii="Arial" w:eastAsia="Calibri" w:hAnsi="Arial"/>
          <w:sz w:val="22"/>
          <w:szCs w:val="22"/>
          <w:lang w:val="es-ES"/>
        </w:rPr>
      </w:pPr>
    </w:p>
    <w:p w14:paraId="518E0C4D" w14:textId="77777777" w:rsidR="00B618CD" w:rsidRPr="00B618CD" w:rsidRDefault="00B618CD" w:rsidP="00B618CD">
      <w:pPr>
        <w:widowControl/>
        <w:autoSpaceDE/>
        <w:ind w:left="567"/>
        <w:jc w:val="both"/>
        <w:rPr>
          <w:rFonts w:ascii="Arial" w:eastAsia="Calibri" w:hAnsi="Arial"/>
          <w:b/>
          <w:sz w:val="22"/>
          <w:szCs w:val="22"/>
          <w:lang w:val="es-ES"/>
        </w:rPr>
      </w:pPr>
      <w:r w:rsidRPr="00B618CD">
        <w:rPr>
          <w:rFonts w:ascii="Arial" w:eastAsia="Calibri" w:hAnsi="Arial"/>
          <w:b/>
          <w:sz w:val="22"/>
          <w:szCs w:val="22"/>
          <w:lang w:val="es-ES"/>
        </w:rPr>
        <w:t>B. Actividades propuestas</w:t>
      </w:r>
    </w:p>
    <w:p w14:paraId="517AC940" w14:textId="77777777" w:rsidR="00B618CD" w:rsidRPr="00B618CD" w:rsidRDefault="00B618CD" w:rsidP="00B618CD">
      <w:pPr>
        <w:widowControl/>
        <w:autoSpaceDE/>
        <w:ind w:left="567"/>
        <w:jc w:val="both"/>
        <w:rPr>
          <w:rFonts w:ascii="Arial" w:eastAsia="Calibri" w:hAnsi="Arial"/>
          <w:b/>
          <w:sz w:val="22"/>
          <w:szCs w:val="22"/>
          <w:lang w:val="es-ES"/>
        </w:rPr>
      </w:pPr>
    </w:p>
    <w:p w14:paraId="6E878FF0" w14:textId="77777777" w:rsidR="00B618CD" w:rsidRPr="00B618CD" w:rsidRDefault="00B618CD" w:rsidP="00B618CD">
      <w:pPr>
        <w:widowControl/>
        <w:autoSpaceDE/>
        <w:ind w:left="567"/>
        <w:jc w:val="both"/>
        <w:rPr>
          <w:rFonts w:ascii="Arial" w:eastAsia="Calibri" w:hAnsi="Arial"/>
          <w:sz w:val="22"/>
          <w:szCs w:val="22"/>
          <w:lang w:val="es-ES"/>
        </w:rPr>
      </w:pPr>
      <w:r w:rsidRPr="00B618CD">
        <w:rPr>
          <w:rFonts w:ascii="Arial" w:eastAsia="Calibri" w:hAnsi="Arial"/>
          <w:sz w:val="22"/>
          <w:szCs w:val="22"/>
          <w:lang w:val="es-ES"/>
        </w:rPr>
        <w:t>Se proponen las siguientes actividades para el periodo 2020-2023:</w:t>
      </w:r>
    </w:p>
    <w:p w14:paraId="61A9D568" w14:textId="77777777" w:rsidR="00B618CD" w:rsidRPr="00B618CD" w:rsidRDefault="00B618CD" w:rsidP="00B618CD">
      <w:pPr>
        <w:widowControl/>
        <w:autoSpaceDE/>
        <w:ind w:left="567"/>
        <w:jc w:val="both"/>
        <w:rPr>
          <w:rFonts w:ascii="Arial" w:eastAsia="Calibri" w:hAnsi="Arial"/>
          <w:sz w:val="22"/>
          <w:szCs w:val="22"/>
          <w:lang w:val="es-ES"/>
        </w:rPr>
      </w:pPr>
    </w:p>
    <w:p w14:paraId="4B6CF449" w14:textId="77777777" w:rsidR="00B618CD" w:rsidRPr="00B618CD" w:rsidRDefault="00B618CD" w:rsidP="00B618CD">
      <w:pPr>
        <w:widowControl/>
        <w:numPr>
          <w:ilvl w:val="0"/>
          <w:numId w:val="4"/>
        </w:numPr>
        <w:autoSpaceDE/>
        <w:ind w:left="993" w:hanging="426"/>
        <w:jc w:val="both"/>
        <w:rPr>
          <w:rFonts w:ascii="Arial" w:eastAsia="Calibri" w:hAnsi="Arial"/>
          <w:sz w:val="22"/>
          <w:szCs w:val="22"/>
          <w:lang w:val="es-ES"/>
        </w:rPr>
      </w:pPr>
      <w:bookmarkStart w:id="0" w:name="_Hlk19538540"/>
      <w:r w:rsidRPr="00B618CD">
        <w:rPr>
          <w:rFonts w:ascii="Arial" w:eastAsia="Calibri" w:hAnsi="Arial"/>
          <w:sz w:val="22"/>
          <w:szCs w:val="22"/>
          <w:lang w:val="es-ES"/>
        </w:rPr>
        <w:t>Llevar a cabo una evaluación de las actividades anteriores y en progreso en la región relacionadas con la conservación de la megafauna sahelo-sahariana y sus hábitats;</w:t>
      </w:r>
    </w:p>
    <w:p w14:paraId="2DE477E0" w14:textId="77777777" w:rsidR="00B618CD" w:rsidRPr="00B618CD" w:rsidRDefault="00B618CD" w:rsidP="00B618CD">
      <w:pPr>
        <w:widowControl/>
        <w:numPr>
          <w:ilvl w:val="0"/>
          <w:numId w:val="4"/>
        </w:numPr>
        <w:autoSpaceDE/>
        <w:ind w:left="993" w:hanging="426"/>
        <w:jc w:val="both"/>
        <w:rPr>
          <w:rFonts w:ascii="Arial" w:eastAsia="Calibri" w:hAnsi="Arial"/>
          <w:sz w:val="22"/>
          <w:szCs w:val="22"/>
          <w:lang w:val="es-ES"/>
        </w:rPr>
      </w:pPr>
      <w:r w:rsidRPr="00B618CD">
        <w:rPr>
          <w:rFonts w:ascii="Arial" w:eastAsia="Calibri" w:hAnsi="Arial"/>
          <w:sz w:val="22"/>
          <w:szCs w:val="22"/>
          <w:lang w:val="es-ES"/>
        </w:rPr>
        <w:t xml:space="preserve">Preparar un Plan de Acción actualizado para la megafauna sahelo-sahariana; </w:t>
      </w:r>
    </w:p>
    <w:p w14:paraId="30D7A0AC" w14:textId="77777777" w:rsidR="00B618CD" w:rsidRPr="00B618CD" w:rsidRDefault="00B618CD" w:rsidP="00B618CD">
      <w:pPr>
        <w:widowControl/>
        <w:numPr>
          <w:ilvl w:val="0"/>
          <w:numId w:val="4"/>
        </w:numPr>
        <w:autoSpaceDE/>
        <w:ind w:left="993" w:hanging="426"/>
        <w:jc w:val="both"/>
        <w:rPr>
          <w:rFonts w:ascii="Arial" w:eastAsia="Calibri" w:hAnsi="Arial" w:cs="Arial"/>
          <w:sz w:val="22"/>
          <w:szCs w:val="22"/>
          <w:lang w:val="es-ES"/>
        </w:rPr>
      </w:pPr>
      <w:r w:rsidRPr="00B618CD">
        <w:rPr>
          <w:rFonts w:ascii="Arial" w:eastAsia="Calibri" w:hAnsi="Arial"/>
          <w:sz w:val="22"/>
          <w:szCs w:val="22"/>
          <w:lang w:val="es-ES"/>
        </w:rPr>
        <w:t>Organizar un tercer seminario regional acerca de la conservación y la restauración de la megafauna sahelo-sahariana;</w:t>
      </w:r>
    </w:p>
    <w:p w14:paraId="5B3BA739" w14:textId="77777777" w:rsidR="00B618CD" w:rsidRPr="00B618CD" w:rsidRDefault="00B618CD" w:rsidP="00B618CD">
      <w:pPr>
        <w:widowControl/>
        <w:numPr>
          <w:ilvl w:val="0"/>
          <w:numId w:val="4"/>
        </w:numPr>
        <w:autoSpaceDE/>
        <w:ind w:left="993" w:hanging="426"/>
        <w:jc w:val="both"/>
        <w:rPr>
          <w:rFonts w:ascii="Arial" w:eastAsia="Calibri" w:hAnsi="Arial" w:cs="Arial"/>
          <w:sz w:val="22"/>
          <w:szCs w:val="22"/>
          <w:lang w:val="es-ES"/>
        </w:rPr>
      </w:pPr>
      <w:r w:rsidRPr="00B618CD">
        <w:rPr>
          <w:rFonts w:ascii="Arial" w:eastAsia="Calibri" w:hAnsi="Arial" w:cs="Arial"/>
          <w:sz w:val="22"/>
          <w:szCs w:val="22"/>
          <w:lang w:val="es-ES"/>
        </w:rPr>
        <w:t>Reforzar las asociaciones con las organizaciones internacionales y regionales pertinentes, así como los acuerdos ambientales multilaterales; y</w:t>
      </w:r>
    </w:p>
    <w:p w14:paraId="1A8B0D27" w14:textId="77777777" w:rsidR="00B618CD" w:rsidRPr="00B618CD" w:rsidRDefault="00B618CD" w:rsidP="00B618CD">
      <w:pPr>
        <w:widowControl/>
        <w:numPr>
          <w:ilvl w:val="0"/>
          <w:numId w:val="4"/>
        </w:numPr>
        <w:autoSpaceDE/>
        <w:ind w:left="993" w:hanging="426"/>
        <w:jc w:val="both"/>
        <w:rPr>
          <w:rFonts w:ascii="Arial" w:eastAsia="Calibri" w:hAnsi="Arial" w:cs="Arial"/>
          <w:sz w:val="22"/>
          <w:szCs w:val="22"/>
          <w:lang w:val="es-ES"/>
        </w:rPr>
      </w:pPr>
      <w:r w:rsidRPr="00B618CD">
        <w:rPr>
          <w:rFonts w:ascii="Arial" w:eastAsia="Calibri" w:hAnsi="Arial" w:cs="Arial"/>
          <w:sz w:val="22"/>
          <w:szCs w:val="22"/>
          <w:lang w:val="es-ES"/>
        </w:rPr>
        <w:t>Proporcionar asistencia técnica a los Estados del área de distribución para la puesta en marcha del Plan de Acción actualizado.</w:t>
      </w:r>
    </w:p>
    <w:bookmarkEnd w:id="0"/>
    <w:p w14:paraId="638443AB" w14:textId="77777777" w:rsidR="00B618CD" w:rsidRPr="00B618CD" w:rsidRDefault="00B618CD" w:rsidP="00B618CD">
      <w:pPr>
        <w:widowControl/>
        <w:autoSpaceDE/>
        <w:ind w:left="567"/>
        <w:jc w:val="both"/>
        <w:rPr>
          <w:rFonts w:ascii="Arial" w:eastAsia="Calibri" w:hAnsi="Arial" w:cs="Arial"/>
          <w:sz w:val="22"/>
          <w:szCs w:val="22"/>
          <w:lang w:val="es-ES"/>
        </w:rPr>
      </w:pPr>
    </w:p>
    <w:p w14:paraId="6424E14B" w14:textId="77777777" w:rsidR="00B618CD" w:rsidRPr="00B618CD" w:rsidRDefault="00B618CD" w:rsidP="00B618CD">
      <w:pPr>
        <w:widowControl/>
        <w:autoSpaceDE/>
        <w:ind w:left="567"/>
        <w:jc w:val="both"/>
        <w:rPr>
          <w:rFonts w:ascii="Arial" w:eastAsia="Calibri" w:hAnsi="Arial"/>
          <w:sz w:val="22"/>
          <w:szCs w:val="22"/>
          <w:lang w:val="es-ES"/>
        </w:rPr>
      </w:pPr>
      <w:r w:rsidRPr="00B618CD">
        <w:rPr>
          <w:rFonts w:ascii="Arial" w:eastAsia="Calibri" w:hAnsi="Arial"/>
          <w:b/>
          <w:sz w:val="22"/>
          <w:szCs w:val="22"/>
          <w:lang w:val="es-ES"/>
        </w:rPr>
        <w:t>C. Resultados previstos</w:t>
      </w:r>
    </w:p>
    <w:p w14:paraId="75E3E2D8" w14:textId="77777777" w:rsidR="00B618CD" w:rsidRPr="00B618CD" w:rsidRDefault="00B618CD" w:rsidP="00B618CD">
      <w:pPr>
        <w:widowControl/>
        <w:autoSpaceDE/>
        <w:ind w:left="567"/>
        <w:jc w:val="both"/>
        <w:rPr>
          <w:rFonts w:ascii="Arial" w:eastAsia="Calibri" w:hAnsi="Arial"/>
          <w:sz w:val="22"/>
          <w:szCs w:val="22"/>
          <w:lang w:val="es-ES"/>
        </w:rPr>
      </w:pPr>
    </w:p>
    <w:p w14:paraId="42826830" w14:textId="77777777" w:rsidR="00B618CD" w:rsidRPr="00B618CD" w:rsidRDefault="00B618CD" w:rsidP="00B618CD">
      <w:pPr>
        <w:widowControl/>
        <w:numPr>
          <w:ilvl w:val="0"/>
          <w:numId w:val="3"/>
        </w:numPr>
        <w:autoSpaceDE/>
        <w:ind w:left="993" w:hanging="426"/>
        <w:jc w:val="both"/>
        <w:rPr>
          <w:rFonts w:ascii="Arial" w:eastAsia="Calibri" w:hAnsi="Arial"/>
          <w:sz w:val="22"/>
          <w:szCs w:val="22"/>
          <w:lang w:val="es-ES"/>
        </w:rPr>
      </w:pPr>
      <w:r w:rsidRPr="00B618CD">
        <w:rPr>
          <w:rFonts w:ascii="Arial" w:eastAsia="Calibri" w:hAnsi="Arial"/>
          <w:sz w:val="22"/>
          <w:szCs w:val="22"/>
          <w:lang w:val="es-ES"/>
        </w:rPr>
        <w:t>Un informe resumido que recopile los requerimientos de los Estados del área de distribución y de las partes interesadas pertinentes y que subraye las lagunas en las acciones para la conservación de la megafauna sahelo-sahariana;</w:t>
      </w:r>
    </w:p>
    <w:p w14:paraId="1FE3CCAF" w14:textId="77777777" w:rsidR="00B618CD" w:rsidRPr="00B618CD" w:rsidRDefault="00B618CD" w:rsidP="00B618CD">
      <w:pPr>
        <w:widowControl/>
        <w:numPr>
          <w:ilvl w:val="0"/>
          <w:numId w:val="3"/>
        </w:numPr>
        <w:autoSpaceDE/>
        <w:ind w:left="993" w:hanging="426"/>
        <w:jc w:val="both"/>
        <w:rPr>
          <w:rFonts w:ascii="Arial" w:eastAsia="Calibri" w:hAnsi="Arial"/>
          <w:sz w:val="22"/>
          <w:szCs w:val="22"/>
          <w:lang w:val="es-ES"/>
        </w:rPr>
      </w:pPr>
      <w:r w:rsidRPr="00B618CD">
        <w:rPr>
          <w:rFonts w:ascii="Arial" w:eastAsia="Calibri" w:hAnsi="Arial"/>
          <w:sz w:val="22"/>
          <w:szCs w:val="22"/>
          <w:lang w:val="es-ES"/>
        </w:rPr>
        <w:t xml:space="preserve">Un Plan de Acción actualizado a favor de la megafauna sahelo-sahariana; </w:t>
      </w:r>
    </w:p>
    <w:p w14:paraId="013027DA" w14:textId="77777777" w:rsidR="00B618CD" w:rsidRPr="00B618CD" w:rsidRDefault="00B618CD" w:rsidP="00B618CD">
      <w:pPr>
        <w:widowControl/>
        <w:numPr>
          <w:ilvl w:val="0"/>
          <w:numId w:val="3"/>
        </w:numPr>
        <w:autoSpaceDE/>
        <w:ind w:left="993" w:hanging="426"/>
        <w:jc w:val="both"/>
        <w:rPr>
          <w:rFonts w:ascii="Arial" w:eastAsia="Calibri" w:hAnsi="Arial"/>
          <w:sz w:val="22"/>
          <w:szCs w:val="22"/>
          <w:lang w:val="es-ES"/>
        </w:rPr>
      </w:pPr>
      <w:r w:rsidRPr="00B618CD">
        <w:rPr>
          <w:rFonts w:ascii="Arial" w:eastAsia="Calibri" w:hAnsi="Arial"/>
          <w:sz w:val="22"/>
          <w:szCs w:val="22"/>
          <w:lang w:val="es-ES"/>
        </w:rPr>
        <w:t xml:space="preserve">Un informe sobre el tercer seminario regional; </w:t>
      </w:r>
    </w:p>
    <w:p w14:paraId="2F75743E" w14:textId="77777777" w:rsidR="00B618CD" w:rsidRPr="00B618CD" w:rsidRDefault="00B618CD" w:rsidP="00B618CD">
      <w:pPr>
        <w:widowControl/>
        <w:numPr>
          <w:ilvl w:val="0"/>
          <w:numId w:val="3"/>
        </w:numPr>
        <w:autoSpaceDE/>
        <w:ind w:left="993" w:hanging="426"/>
        <w:jc w:val="both"/>
        <w:rPr>
          <w:rFonts w:ascii="Arial" w:eastAsia="Calibri" w:hAnsi="Arial"/>
          <w:sz w:val="22"/>
          <w:szCs w:val="22"/>
          <w:lang w:val="es-ES"/>
        </w:rPr>
      </w:pPr>
      <w:r w:rsidRPr="00B618CD">
        <w:rPr>
          <w:rFonts w:ascii="Arial" w:eastAsia="Calibri" w:hAnsi="Arial"/>
          <w:sz w:val="22"/>
          <w:szCs w:val="22"/>
          <w:lang w:val="es-ES"/>
        </w:rPr>
        <w:t>Una lista de conceptos del proyecto;</w:t>
      </w:r>
    </w:p>
    <w:p w14:paraId="47F94225" w14:textId="77777777" w:rsidR="00B618CD" w:rsidRPr="00B618CD" w:rsidRDefault="00B618CD" w:rsidP="00B618CD">
      <w:pPr>
        <w:widowControl/>
        <w:numPr>
          <w:ilvl w:val="0"/>
          <w:numId w:val="3"/>
        </w:numPr>
        <w:autoSpaceDE/>
        <w:ind w:left="993" w:hanging="426"/>
        <w:jc w:val="both"/>
        <w:rPr>
          <w:rFonts w:ascii="Arial" w:eastAsia="Calibri" w:hAnsi="Arial"/>
          <w:sz w:val="22"/>
          <w:szCs w:val="22"/>
          <w:lang w:val="es-ES"/>
        </w:rPr>
      </w:pPr>
      <w:r w:rsidRPr="00B618CD">
        <w:rPr>
          <w:rFonts w:ascii="Arial" w:eastAsia="Calibri" w:hAnsi="Arial"/>
          <w:sz w:val="22"/>
          <w:szCs w:val="22"/>
          <w:lang w:val="es-ES"/>
        </w:rPr>
        <w:t>Documentos que demuestren los compromisos de los socios con la puesta en marcha del Plan de Acción; y</w:t>
      </w:r>
    </w:p>
    <w:p w14:paraId="406B5FB1" w14:textId="77777777" w:rsidR="00B618CD" w:rsidRPr="00B618CD" w:rsidRDefault="00B618CD" w:rsidP="00B618CD">
      <w:pPr>
        <w:widowControl/>
        <w:numPr>
          <w:ilvl w:val="0"/>
          <w:numId w:val="3"/>
        </w:numPr>
        <w:autoSpaceDE/>
        <w:ind w:left="993" w:hanging="426"/>
        <w:jc w:val="both"/>
        <w:rPr>
          <w:rFonts w:ascii="Arial" w:eastAsia="Calibri" w:hAnsi="Arial"/>
          <w:sz w:val="22"/>
          <w:szCs w:val="22"/>
          <w:lang w:val="es-ES"/>
        </w:rPr>
      </w:pPr>
      <w:r w:rsidRPr="00B618CD">
        <w:rPr>
          <w:rFonts w:ascii="Arial" w:eastAsia="Calibri" w:hAnsi="Arial"/>
          <w:sz w:val="22"/>
          <w:szCs w:val="22"/>
          <w:lang w:val="es-ES"/>
        </w:rPr>
        <w:t>Propuestas de proyectos para la ejecución del Plan de Acción</w:t>
      </w:r>
    </w:p>
    <w:p w14:paraId="7242EE27" w14:textId="77777777" w:rsidR="00B618CD" w:rsidRPr="00B618CD" w:rsidRDefault="00B618CD" w:rsidP="00B618CD">
      <w:pPr>
        <w:widowControl/>
        <w:autoSpaceDE/>
        <w:ind w:left="567"/>
        <w:jc w:val="both"/>
        <w:rPr>
          <w:rFonts w:ascii="Arial" w:eastAsia="Calibri" w:hAnsi="Arial"/>
          <w:sz w:val="22"/>
          <w:szCs w:val="22"/>
          <w:lang w:val="es-ES"/>
        </w:rPr>
      </w:pPr>
    </w:p>
    <w:p w14:paraId="0CB73ABE" w14:textId="77777777" w:rsidR="00B618CD" w:rsidRPr="00B618CD" w:rsidRDefault="00B618CD" w:rsidP="00B618CD">
      <w:pPr>
        <w:widowControl/>
        <w:autoSpaceDE/>
        <w:ind w:left="567"/>
        <w:jc w:val="both"/>
        <w:rPr>
          <w:rFonts w:ascii="Arial" w:eastAsia="Calibri" w:hAnsi="Arial"/>
          <w:b/>
          <w:sz w:val="22"/>
          <w:szCs w:val="22"/>
          <w:lang w:val="es-ES"/>
        </w:rPr>
      </w:pPr>
      <w:r w:rsidRPr="00B618CD">
        <w:rPr>
          <w:rFonts w:ascii="Arial" w:eastAsia="Calibri" w:hAnsi="Arial"/>
          <w:b/>
          <w:sz w:val="22"/>
          <w:szCs w:val="22"/>
          <w:lang w:val="es-ES"/>
        </w:rPr>
        <w:t xml:space="preserve">D. Descripción de las actividades </w:t>
      </w:r>
    </w:p>
    <w:p w14:paraId="6C554624" w14:textId="77777777" w:rsidR="00B618CD" w:rsidRPr="00B618CD" w:rsidRDefault="00B618CD" w:rsidP="00B618CD">
      <w:pPr>
        <w:widowControl/>
        <w:autoSpaceDE/>
        <w:ind w:left="567"/>
        <w:jc w:val="both"/>
        <w:rPr>
          <w:rFonts w:ascii="Arial" w:eastAsia="Calibri" w:hAnsi="Arial"/>
          <w:sz w:val="22"/>
          <w:szCs w:val="22"/>
          <w:lang w:val="es-ES"/>
        </w:rPr>
      </w:pPr>
    </w:p>
    <w:p w14:paraId="1E70B8FC" w14:textId="77777777" w:rsidR="00B618CD" w:rsidRPr="00B618CD" w:rsidRDefault="00B618CD" w:rsidP="00B618CD">
      <w:pPr>
        <w:widowControl/>
        <w:autoSpaceDE/>
        <w:ind w:left="567"/>
        <w:jc w:val="both"/>
        <w:rPr>
          <w:rFonts w:ascii="Arial" w:eastAsia="Calibri" w:hAnsi="Arial"/>
          <w:sz w:val="22"/>
          <w:szCs w:val="22"/>
          <w:u w:val="single"/>
          <w:lang w:val="es-ES"/>
        </w:rPr>
      </w:pPr>
      <w:r w:rsidRPr="00B618CD">
        <w:rPr>
          <w:rFonts w:ascii="Arial" w:eastAsia="Calibri" w:hAnsi="Arial"/>
          <w:sz w:val="22"/>
          <w:szCs w:val="22"/>
          <w:u w:val="single"/>
          <w:lang w:val="es-ES"/>
        </w:rPr>
        <w:t>Actividad 1. Llevar a cabo una evaluación de las actividades anteriores y las que se encuentran en progreso</w:t>
      </w:r>
    </w:p>
    <w:p w14:paraId="65755038" w14:textId="77777777" w:rsidR="00B618CD" w:rsidRPr="00B618CD" w:rsidRDefault="00B618CD" w:rsidP="00B618CD">
      <w:pPr>
        <w:widowControl/>
        <w:autoSpaceDE/>
        <w:ind w:left="567"/>
        <w:jc w:val="both"/>
        <w:rPr>
          <w:rFonts w:ascii="Arial" w:eastAsia="Calibri" w:hAnsi="Arial"/>
          <w:b/>
          <w:sz w:val="22"/>
          <w:szCs w:val="22"/>
          <w:u w:val="single"/>
          <w:lang w:val="es-ES"/>
        </w:rPr>
      </w:pPr>
    </w:p>
    <w:p w14:paraId="609368C8" w14:textId="77777777" w:rsidR="00B618CD" w:rsidRPr="00B618CD" w:rsidRDefault="00B618CD" w:rsidP="00B618CD">
      <w:pPr>
        <w:suppressAutoHyphens w:val="0"/>
        <w:adjustRightInd w:val="0"/>
        <w:ind w:left="567"/>
        <w:contextualSpacing/>
        <w:jc w:val="both"/>
        <w:textAlignment w:val="auto"/>
        <w:rPr>
          <w:rFonts w:ascii="Arial" w:eastAsia="Calibri" w:hAnsi="Arial" w:cs="Arial"/>
          <w:sz w:val="22"/>
          <w:szCs w:val="22"/>
          <w:lang w:val="es-ES"/>
        </w:rPr>
      </w:pPr>
      <w:r w:rsidRPr="00B618CD">
        <w:rPr>
          <w:rFonts w:ascii="Arial" w:eastAsia="Calibri" w:hAnsi="Arial" w:cs="Arial"/>
          <w:sz w:val="22"/>
          <w:szCs w:val="22"/>
          <w:lang w:val="es-ES"/>
        </w:rPr>
        <w:t xml:space="preserve">Como proceso preparatorio para el desarrollo de un Plan de Acción actualizado para la acción concertada a favor de la megafauna sahelo-sahariana, la Secretaría de la CMS, junto con el </w:t>
      </w:r>
      <w:r w:rsidRPr="00B618CD">
        <w:rPr>
          <w:rFonts w:ascii="Arial" w:eastAsia="Calibri" w:hAnsi="Arial" w:cs="Arial"/>
          <w:sz w:val="22"/>
          <w:szCs w:val="22"/>
          <w:lang w:val="es-ES"/>
        </w:rPr>
        <w:lastRenderedPageBreak/>
        <w:t>Grupo de Interés en Fauna Sahelo-Sahariana</w:t>
      </w:r>
      <w:r w:rsidRPr="00B618CD">
        <w:rPr>
          <w:rFonts w:ascii="Arial" w:eastAsia="Calibri" w:hAnsi="Arial"/>
          <w:sz w:val="22"/>
          <w:szCs w:val="22"/>
          <w:vertAlign w:val="superscript"/>
          <w:lang w:val="es-ES"/>
        </w:rPr>
        <w:footnoteReference w:id="7"/>
      </w:r>
      <w:r w:rsidRPr="00B618CD">
        <w:rPr>
          <w:rFonts w:ascii="Arial" w:eastAsia="Calibri" w:hAnsi="Arial" w:cs="Arial"/>
          <w:sz w:val="22"/>
          <w:szCs w:val="22"/>
          <w:lang w:val="es-ES"/>
        </w:rPr>
        <w:t xml:space="preserve">, planea iniciar un ejercicio de evaluación de las actividades de conservación en progreso en la región. Se espera que el estudio aporte una visión general de las actividades de conservación en la región y establecerá una referencia para el desarrollo de un Plan de Acción actualizado. </w:t>
      </w:r>
    </w:p>
    <w:p w14:paraId="1227A4D7" w14:textId="77777777" w:rsidR="00B618CD" w:rsidRPr="00B618CD" w:rsidRDefault="00B618CD" w:rsidP="00B618CD">
      <w:pPr>
        <w:widowControl/>
        <w:autoSpaceDE/>
        <w:ind w:left="567"/>
        <w:jc w:val="both"/>
        <w:rPr>
          <w:rFonts w:ascii="Arial" w:eastAsia="Calibri" w:hAnsi="Arial"/>
          <w:b/>
          <w:sz w:val="22"/>
          <w:szCs w:val="22"/>
          <w:u w:val="single"/>
          <w:lang w:val="es-ES"/>
        </w:rPr>
      </w:pPr>
    </w:p>
    <w:p w14:paraId="15EB79F7" w14:textId="77777777" w:rsidR="00B618CD" w:rsidRPr="00B618CD" w:rsidRDefault="00B618CD" w:rsidP="00B618CD">
      <w:pPr>
        <w:widowControl/>
        <w:autoSpaceDE/>
        <w:ind w:left="567"/>
        <w:jc w:val="both"/>
        <w:rPr>
          <w:rFonts w:ascii="Arial" w:eastAsia="Calibri" w:hAnsi="Arial"/>
          <w:sz w:val="22"/>
          <w:szCs w:val="22"/>
          <w:u w:val="single"/>
          <w:lang w:val="es-ES"/>
        </w:rPr>
      </w:pPr>
      <w:r w:rsidRPr="00B618CD">
        <w:rPr>
          <w:rFonts w:ascii="Arial" w:eastAsia="Calibri" w:hAnsi="Arial"/>
          <w:sz w:val="22"/>
          <w:szCs w:val="22"/>
          <w:u w:val="single"/>
          <w:lang w:val="es-ES"/>
        </w:rPr>
        <w:t>Actividad 2. Preparar un Plan de Acción actualizado</w:t>
      </w:r>
    </w:p>
    <w:p w14:paraId="05B2B281" w14:textId="77777777" w:rsidR="00B618CD" w:rsidRPr="00B618CD" w:rsidRDefault="00B618CD" w:rsidP="00B618CD">
      <w:pPr>
        <w:widowControl/>
        <w:autoSpaceDE/>
        <w:ind w:left="567"/>
        <w:jc w:val="both"/>
        <w:rPr>
          <w:rFonts w:ascii="Arial" w:eastAsia="Calibri" w:hAnsi="Arial"/>
          <w:sz w:val="22"/>
          <w:szCs w:val="22"/>
          <w:lang w:val="es-ES"/>
        </w:rPr>
      </w:pPr>
    </w:p>
    <w:p w14:paraId="3376B410" w14:textId="77777777" w:rsidR="00B618CD" w:rsidRPr="00B618CD" w:rsidRDefault="00B618CD" w:rsidP="00B618CD">
      <w:pPr>
        <w:widowControl/>
        <w:autoSpaceDE/>
        <w:ind w:left="567"/>
        <w:jc w:val="both"/>
        <w:rPr>
          <w:rFonts w:ascii="Arial" w:eastAsia="Calibri" w:hAnsi="Arial"/>
          <w:sz w:val="22"/>
          <w:szCs w:val="22"/>
          <w:lang w:val="es-ES"/>
        </w:rPr>
      </w:pPr>
      <w:r w:rsidRPr="00B618CD">
        <w:rPr>
          <w:rFonts w:ascii="Arial" w:eastAsia="Calibri" w:hAnsi="Arial"/>
          <w:sz w:val="22"/>
          <w:szCs w:val="22"/>
          <w:lang w:val="es-ES"/>
        </w:rPr>
        <w:t>Se desarrollará un Plan de Acción actualizado para la conservación de la megafauna sahelo-sahariana y sus hábitats, el cual se basará en el Plan de Acción existente de los antílopes sahelo-saharianos. Este Plan de Acción se desarrolló inicialmente en 1998 y se actualizó en 2003. Desde entonces, no se ha llevado a cabo ninguna actualización.</w:t>
      </w:r>
    </w:p>
    <w:p w14:paraId="6BE6A24D" w14:textId="77777777" w:rsidR="00B618CD" w:rsidRPr="00B618CD" w:rsidRDefault="00B618CD" w:rsidP="00B618CD">
      <w:pPr>
        <w:widowControl/>
        <w:autoSpaceDE/>
        <w:jc w:val="both"/>
        <w:rPr>
          <w:rFonts w:ascii="Arial" w:eastAsia="Calibri" w:hAnsi="Arial"/>
          <w:sz w:val="22"/>
          <w:szCs w:val="22"/>
          <w:lang w:val="es-ES"/>
        </w:rPr>
      </w:pPr>
    </w:p>
    <w:p w14:paraId="09ED51AC" w14:textId="77777777" w:rsidR="00B618CD" w:rsidRPr="00B618CD" w:rsidRDefault="00B618CD" w:rsidP="00B618CD">
      <w:pPr>
        <w:widowControl/>
        <w:autoSpaceDE/>
        <w:ind w:left="567"/>
        <w:jc w:val="both"/>
        <w:rPr>
          <w:rFonts w:ascii="Arial" w:eastAsia="Calibri" w:hAnsi="Arial"/>
          <w:sz w:val="22"/>
          <w:szCs w:val="22"/>
          <w:lang w:val="es-ES"/>
        </w:rPr>
      </w:pPr>
      <w:r w:rsidRPr="00B618CD">
        <w:rPr>
          <w:rFonts w:ascii="Arial" w:eastAsia="Calibri" w:hAnsi="Arial"/>
          <w:sz w:val="22"/>
          <w:szCs w:val="22"/>
          <w:lang w:val="es-ES"/>
        </w:rPr>
        <w:t>Desde la última revisión del Plan de Acción de los antílopes sahelo-saharianos en 2003, se han preparado varios informes sobre el estado de la especie, así como Planes de Acción, para la acción concertada. En 2006, por ejemplo, el informe sobre el estado de conservación de los seis antílopes sahelo-saharianos se preparó como parte de la acción concertada a favor de los antílopes sahelo-saharianos. Posteriormente, se han preparado los siguientes planes de acción de especies nuevos:</w:t>
      </w:r>
    </w:p>
    <w:p w14:paraId="7062E3F6" w14:textId="77777777" w:rsidR="00B618CD" w:rsidRPr="00B618CD" w:rsidRDefault="00B618CD" w:rsidP="00B618CD">
      <w:pPr>
        <w:widowControl/>
        <w:autoSpaceDE/>
        <w:ind w:left="720"/>
        <w:jc w:val="both"/>
        <w:rPr>
          <w:rFonts w:ascii="Arial" w:eastAsia="Calibri" w:hAnsi="Arial"/>
          <w:sz w:val="22"/>
          <w:szCs w:val="22"/>
          <w:lang w:val="es-ES"/>
        </w:rPr>
      </w:pPr>
    </w:p>
    <w:p w14:paraId="1CD04237" w14:textId="77777777" w:rsidR="00B618CD" w:rsidRPr="00B618CD" w:rsidRDefault="00B618CD" w:rsidP="00B618CD">
      <w:pPr>
        <w:widowControl/>
        <w:numPr>
          <w:ilvl w:val="0"/>
          <w:numId w:val="5"/>
        </w:numPr>
        <w:autoSpaceDE/>
        <w:ind w:left="993" w:hanging="426"/>
        <w:jc w:val="both"/>
        <w:rPr>
          <w:rFonts w:ascii="Arial" w:eastAsia="Calibri" w:hAnsi="Arial"/>
          <w:sz w:val="22"/>
          <w:szCs w:val="22"/>
          <w:lang w:val="es-ES"/>
        </w:rPr>
      </w:pPr>
      <w:r w:rsidRPr="00B618CD">
        <w:rPr>
          <w:rFonts w:ascii="Arial" w:eastAsia="Calibri" w:hAnsi="Arial"/>
          <w:sz w:val="22"/>
          <w:szCs w:val="22"/>
          <w:lang w:val="es-ES"/>
        </w:rPr>
        <w:t>Revisión de la conservación de la IUCN (2014) de la gacela dama (</w:t>
      </w:r>
      <w:r w:rsidRPr="00B618CD">
        <w:rPr>
          <w:rFonts w:ascii="Arial" w:eastAsia="Calibri" w:hAnsi="Arial"/>
          <w:i/>
          <w:sz w:val="22"/>
          <w:szCs w:val="22"/>
          <w:lang w:val="es-ES"/>
        </w:rPr>
        <w:t>Nanger dama</w:t>
      </w:r>
      <w:r w:rsidRPr="00B618CD">
        <w:rPr>
          <w:rFonts w:ascii="Arial" w:eastAsia="Calibri" w:hAnsi="Arial"/>
          <w:sz w:val="22"/>
          <w:szCs w:val="22"/>
          <w:lang w:val="es-ES"/>
        </w:rPr>
        <w:t xml:space="preserve">); </w:t>
      </w:r>
    </w:p>
    <w:p w14:paraId="7C88F68B" w14:textId="77777777" w:rsidR="00B618CD" w:rsidRPr="00B618CD" w:rsidRDefault="00B618CD" w:rsidP="00B618CD">
      <w:pPr>
        <w:widowControl/>
        <w:numPr>
          <w:ilvl w:val="0"/>
          <w:numId w:val="5"/>
        </w:numPr>
        <w:autoSpaceDE/>
        <w:ind w:left="993" w:hanging="426"/>
        <w:jc w:val="both"/>
        <w:rPr>
          <w:rFonts w:ascii="Arial" w:eastAsia="Calibri" w:hAnsi="Arial"/>
          <w:sz w:val="22"/>
          <w:szCs w:val="22"/>
          <w:lang w:val="fr-FR"/>
        </w:rPr>
      </w:pPr>
      <w:r w:rsidRPr="00B618CD">
        <w:rPr>
          <w:rFonts w:ascii="Arial" w:eastAsia="Calibri" w:hAnsi="Arial"/>
          <w:sz w:val="22"/>
          <w:szCs w:val="22"/>
          <w:lang w:val="fr-FR"/>
        </w:rPr>
        <w:t xml:space="preserve">Noé (2017) Plan d’Action Régional Addax et Gazelle Dama 2018-2022 ; y </w:t>
      </w:r>
    </w:p>
    <w:p w14:paraId="2D672609" w14:textId="77777777" w:rsidR="00B618CD" w:rsidRPr="00B618CD" w:rsidRDefault="00B618CD" w:rsidP="00B618CD">
      <w:pPr>
        <w:widowControl/>
        <w:numPr>
          <w:ilvl w:val="0"/>
          <w:numId w:val="5"/>
        </w:numPr>
        <w:autoSpaceDE/>
        <w:ind w:left="993" w:hanging="426"/>
        <w:jc w:val="both"/>
        <w:rPr>
          <w:rFonts w:ascii="Arial" w:eastAsia="Calibri" w:hAnsi="Arial"/>
          <w:sz w:val="22"/>
          <w:szCs w:val="22"/>
          <w:lang w:val="es-ES"/>
        </w:rPr>
      </w:pPr>
      <w:r w:rsidRPr="00B618CD">
        <w:rPr>
          <w:rFonts w:ascii="Arial" w:eastAsia="Calibri" w:hAnsi="Arial"/>
          <w:sz w:val="22"/>
          <w:szCs w:val="22"/>
          <w:lang w:val="es-ES"/>
        </w:rPr>
        <w:t>Plan de Acción y estrategia de conservación de la gacela de Cuvier (</w:t>
      </w:r>
      <w:r w:rsidRPr="00B618CD">
        <w:rPr>
          <w:rFonts w:ascii="Arial" w:eastAsia="Calibri" w:hAnsi="Arial"/>
          <w:i/>
          <w:sz w:val="22"/>
          <w:szCs w:val="22"/>
          <w:lang w:val="es-ES"/>
        </w:rPr>
        <w:t>Gazella cuvieri</w:t>
      </w:r>
      <w:r w:rsidRPr="00B618CD">
        <w:rPr>
          <w:rFonts w:ascii="Arial" w:eastAsia="Calibri" w:hAnsi="Arial"/>
          <w:sz w:val="22"/>
          <w:szCs w:val="22"/>
          <w:lang w:val="es-ES"/>
        </w:rPr>
        <w:t>) de la IUCN (2018) en el Norte de África para 2017-2026;</w:t>
      </w:r>
    </w:p>
    <w:p w14:paraId="692B04B4" w14:textId="77777777" w:rsidR="00B618CD" w:rsidRPr="00B618CD" w:rsidRDefault="00B618CD" w:rsidP="00B618CD">
      <w:pPr>
        <w:widowControl/>
        <w:autoSpaceDE/>
        <w:ind w:left="993"/>
        <w:jc w:val="both"/>
        <w:rPr>
          <w:rFonts w:ascii="Arial" w:eastAsia="Calibri" w:hAnsi="Arial"/>
          <w:sz w:val="22"/>
          <w:szCs w:val="22"/>
          <w:lang w:val="es-ES"/>
        </w:rPr>
      </w:pPr>
    </w:p>
    <w:p w14:paraId="32605AA3" w14:textId="77777777" w:rsidR="00B618CD" w:rsidRPr="00B618CD" w:rsidRDefault="00B618CD" w:rsidP="00B618CD">
      <w:pPr>
        <w:widowControl/>
        <w:autoSpaceDE/>
        <w:ind w:left="567"/>
        <w:jc w:val="both"/>
        <w:rPr>
          <w:rFonts w:ascii="Arial" w:eastAsia="Calibri" w:hAnsi="Arial"/>
          <w:sz w:val="22"/>
          <w:szCs w:val="22"/>
          <w:lang w:val="es-ES"/>
        </w:rPr>
      </w:pPr>
      <w:r w:rsidRPr="00B618CD">
        <w:rPr>
          <w:rFonts w:ascii="Arial" w:eastAsia="Calibri" w:hAnsi="Arial"/>
          <w:sz w:val="22"/>
          <w:szCs w:val="22"/>
          <w:lang w:val="es-ES"/>
        </w:rPr>
        <w:t xml:space="preserve">El Plan de Acción actualizado para la megafauna sahelo-sahariana tendrá en cuenta estos planes de acción existentes mediante la incorporación del mejor conocimiento disponible acerca del estado de conservación de las especies. </w:t>
      </w:r>
    </w:p>
    <w:p w14:paraId="3581F29C" w14:textId="77777777" w:rsidR="00B618CD" w:rsidRPr="00B618CD" w:rsidRDefault="00B618CD" w:rsidP="00B618CD">
      <w:pPr>
        <w:widowControl/>
        <w:autoSpaceDE/>
        <w:ind w:left="567"/>
        <w:jc w:val="both"/>
        <w:rPr>
          <w:rFonts w:ascii="Arial" w:eastAsia="Calibri" w:hAnsi="Arial"/>
          <w:sz w:val="22"/>
          <w:szCs w:val="22"/>
          <w:lang w:val="es-ES"/>
        </w:rPr>
      </w:pPr>
    </w:p>
    <w:p w14:paraId="55452AE1" w14:textId="77777777" w:rsidR="00B618CD" w:rsidRPr="00B618CD" w:rsidRDefault="00B618CD" w:rsidP="00B618CD">
      <w:pPr>
        <w:widowControl/>
        <w:autoSpaceDE/>
        <w:ind w:left="567"/>
        <w:jc w:val="both"/>
        <w:rPr>
          <w:rFonts w:ascii="Arial" w:eastAsia="Calibri" w:hAnsi="Arial"/>
          <w:sz w:val="22"/>
          <w:szCs w:val="22"/>
          <w:lang w:val="es-ES"/>
        </w:rPr>
      </w:pPr>
      <w:r w:rsidRPr="00B618CD">
        <w:rPr>
          <w:rFonts w:ascii="Arial" w:eastAsia="Calibri" w:hAnsi="Arial" w:cs="Arial"/>
          <w:sz w:val="22"/>
          <w:szCs w:val="22"/>
          <w:lang w:val="es-ES"/>
        </w:rPr>
        <w:t>Con el fin de abordar las múltiples presiones que afectan a la supervivencia de la megafauna sahelo-sahariana, la inclusión de un enfoque ecosistémico en el Plan de Acción puede llegar a resultar más efectiva que únicamente los esfuerzos por especies específicas</w:t>
      </w:r>
      <w:r w:rsidRPr="00B618CD">
        <w:rPr>
          <w:rFonts w:ascii="Arial" w:eastAsia="Calibri" w:hAnsi="Arial"/>
          <w:sz w:val="22"/>
          <w:szCs w:val="22"/>
          <w:vertAlign w:val="superscript"/>
          <w:lang w:val="es-ES"/>
        </w:rPr>
        <w:footnoteReference w:id="8"/>
      </w:r>
      <w:r w:rsidRPr="00B618CD">
        <w:rPr>
          <w:rFonts w:ascii="Arial" w:eastAsia="Calibri" w:hAnsi="Arial" w:cs="Arial"/>
          <w:sz w:val="22"/>
          <w:szCs w:val="22"/>
          <w:lang w:val="es-ES"/>
        </w:rPr>
        <w:t>. La restauración de hábitats, junto con la conservación de estos, podría formar parte de las estrategias de restauración y conservación de las especies</w:t>
      </w:r>
      <w:r w:rsidRPr="00B618CD">
        <w:rPr>
          <w:rFonts w:ascii="Arial" w:eastAsia="Calibri" w:hAnsi="Arial"/>
          <w:sz w:val="22"/>
          <w:szCs w:val="22"/>
          <w:vertAlign w:val="superscript"/>
          <w:lang w:val="es-ES"/>
        </w:rPr>
        <w:footnoteReference w:id="9"/>
      </w:r>
      <w:r w:rsidRPr="00B618CD">
        <w:rPr>
          <w:rFonts w:ascii="Arial" w:eastAsia="Calibri" w:hAnsi="Arial"/>
          <w:sz w:val="22"/>
          <w:szCs w:val="22"/>
          <w:lang w:val="es-ES"/>
        </w:rPr>
        <w:t xml:space="preserve">.  </w:t>
      </w:r>
    </w:p>
    <w:p w14:paraId="598ADC45" w14:textId="77777777" w:rsidR="00B618CD" w:rsidRPr="00B618CD" w:rsidRDefault="00B618CD" w:rsidP="00B618CD">
      <w:pPr>
        <w:widowControl/>
        <w:autoSpaceDE/>
        <w:ind w:left="567"/>
        <w:jc w:val="both"/>
        <w:rPr>
          <w:rFonts w:ascii="Arial" w:eastAsia="Calibri" w:hAnsi="Arial"/>
          <w:sz w:val="22"/>
          <w:szCs w:val="22"/>
          <w:lang w:val="es-ES"/>
        </w:rPr>
      </w:pPr>
    </w:p>
    <w:p w14:paraId="3F311770" w14:textId="77777777" w:rsidR="00B618CD" w:rsidRPr="00B618CD" w:rsidRDefault="00B618CD" w:rsidP="00B618CD">
      <w:pPr>
        <w:widowControl/>
        <w:autoSpaceDE/>
        <w:ind w:left="567"/>
        <w:jc w:val="both"/>
        <w:rPr>
          <w:rFonts w:ascii="Arial" w:eastAsia="Calibri" w:hAnsi="Arial" w:cs="Arial"/>
          <w:sz w:val="22"/>
          <w:szCs w:val="22"/>
          <w:u w:val="single"/>
          <w:lang w:val="es-ES"/>
        </w:rPr>
      </w:pPr>
      <w:r w:rsidRPr="00B618CD">
        <w:rPr>
          <w:rFonts w:ascii="Arial" w:eastAsia="Calibri" w:hAnsi="Arial"/>
          <w:sz w:val="22"/>
          <w:szCs w:val="22"/>
          <w:u w:val="single"/>
          <w:lang w:val="es-ES"/>
        </w:rPr>
        <w:t>Actividad 3. Organizar el tercer seminario regional sobre la conservación y la restauración de la megafauna sahelo-sahariana</w:t>
      </w:r>
    </w:p>
    <w:p w14:paraId="595CEB65" w14:textId="77777777" w:rsidR="00B618CD" w:rsidRPr="00B618CD" w:rsidRDefault="00B618CD" w:rsidP="00B618CD">
      <w:pPr>
        <w:widowControl/>
        <w:autoSpaceDE/>
        <w:ind w:left="567"/>
        <w:jc w:val="both"/>
        <w:rPr>
          <w:rFonts w:ascii="Arial" w:eastAsia="Calibri" w:hAnsi="Arial"/>
          <w:sz w:val="22"/>
          <w:szCs w:val="22"/>
          <w:lang w:val="es-ES"/>
        </w:rPr>
      </w:pPr>
    </w:p>
    <w:p w14:paraId="5CBF5503" w14:textId="77777777" w:rsidR="00B618CD" w:rsidRPr="00B618CD" w:rsidRDefault="00B618CD" w:rsidP="00B618CD">
      <w:pPr>
        <w:widowControl/>
        <w:autoSpaceDE/>
        <w:ind w:left="567"/>
        <w:jc w:val="both"/>
        <w:rPr>
          <w:rFonts w:ascii="Arial" w:eastAsia="Calibri" w:hAnsi="Arial"/>
          <w:sz w:val="22"/>
          <w:szCs w:val="22"/>
          <w:lang w:val="es-ES"/>
        </w:rPr>
      </w:pPr>
      <w:r w:rsidRPr="00B618CD">
        <w:rPr>
          <w:rFonts w:ascii="Arial" w:eastAsia="Calibri" w:hAnsi="Arial"/>
          <w:sz w:val="22"/>
          <w:szCs w:val="22"/>
          <w:lang w:val="es-ES"/>
        </w:rPr>
        <w:t>De acuerdo con la Declaración de Agadir</w:t>
      </w:r>
      <w:r w:rsidRPr="00B618CD">
        <w:rPr>
          <w:rFonts w:ascii="Arial" w:eastAsia="Calibri" w:hAnsi="Arial"/>
          <w:sz w:val="22"/>
          <w:szCs w:val="22"/>
          <w:vertAlign w:val="superscript"/>
          <w:lang w:val="es-ES"/>
        </w:rPr>
        <w:footnoteReference w:id="10"/>
      </w:r>
      <w:r w:rsidRPr="00B618CD">
        <w:rPr>
          <w:rFonts w:ascii="Arial" w:eastAsia="Calibri" w:hAnsi="Arial"/>
          <w:sz w:val="22"/>
          <w:szCs w:val="22"/>
          <w:lang w:val="es-ES"/>
        </w:rPr>
        <w:t xml:space="preserve"> y las recomendaciones del Consejo Científico</w:t>
      </w:r>
      <w:r w:rsidRPr="00B618CD">
        <w:rPr>
          <w:rFonts w:ascii="Arial" w:eastAsia="Calibri" w:hAnsi="Arial"/>
          <w:sz w:val="22"/>
          <w:szCs w:val="22"/>
          <w:vertAlign w:val="superscript"/>
          <w:lang w:val="es-ES"/>
        </w:rPr>
        <w:footnoteReference w:id="11"/>
      </w:r>
      <w:r w:rsidRPr="00B618CD">
        <w:rPr>
          <w:rFonts w:ascii="Arial" w:eastAsia="Calibri" w:hAnsi="Arial"/>
          <w:sz w:val="22"/>
          <w:szCs w:val="22"/>
          <w:lang w:val="es-ES"/>
        </w:rPr>
        <w:t xml:space="preserve">, se organizará un tercer seminario regional, de manera que los Estados del área de distribución, los donantes, personalidades del ámbito académico, organizaciones no gubernamentales, el sector privado y otras partes interesadas pertinentes puedan revisar y contribuir al borrador del Plan de Acción regional. </w:t>
      </w:r>
    </w:p>
    <w:p w14:paraId="332D2D55" w14:textId="77777777" w:rsidR="00B618CD" w:rsidRPr="00B618CD" w:rsidRDefault="00B618CD" w:rsidP="00B618CD">
      <w:pPr>
        <w:widowControl/>
        <w:autoSpaceDE/>
        <w:ind w:left="567"/>
        <w:jc w:val="both"/>
        <w:rPr>
          <w:rFonts w:ascii="Arial" w:eastAsia="Calibri" w:hAnsi="Arial"/>
          <w:sz w:val="22"/>
          <w:szCs w:val="22"/>
          <w:lang w:val="es-ES"/>
        </w:rPr>
      </w:pPr>
    </w:p>
    <w:p w14:paraId="6730D62A" w14:textId="77777777" w:rsidR="00B618CD" w:rsidRPr="00B618CD" w:rsidRDefault="00B618CD" w:rsidP="00B618CD">
      <w:pPr>
        <w:widowControl/>
        <w:autoSpaceDE/>
        <w:ind w:left="567"/>
        <w:jc w:val="both"/>
        <w:rPr>
          <w:rFonts w:ascii="Arial" w:eastAsia="Calibri" w:hAnsi="Arial"/>
          <w:sz w:val="22"/>
          <w:szCs w:val="22"/>
          <w:lang w:val="es-ES"/>
        </w:rPr>
      </w:pPr>
      <w:r w:rsidRPr="00B618CD">
        <w:rPr>
          <w:rFonts w:ascii="Arial" w:eastAsia="Calibri" w:hAnsi="Arial"/>
          <w:sz w:val="22"/>
          <w:szCs w:val="22"/>
          <w:lang w:val="es-ES"/>
        </w:rPr>
        <w:t xml:space="preserve">Se prevé que el tercer seminario regional brinde una oportunidad para identificar actividades y proyectos prioritarios con el fin de poner en marcha el Plan de Acción actualizado. Según los conceptos de proyectos identificados en el seminario, las propuestas de proyectos se podrían desarrollar para facilitar la ejecución de las actividades por parte de los Estados del área de distribución y las partes interesadas pertinentes. </w:t>
      </w:r>
    </w:p>
    <w:p w14:paraId="5795039D" w14:textId="77777777" w:rsidR="00B618CD" w:rsidRPr="00B618CD" w:rsidRDefault="00B618CD" w:rsidP="00B618CD">
      <w:pPr>
        <w:widowControl/>
        <w:autoSpaceDE/>
        <w:ind w:left="567"/>
        <w:jc w:val="both"/>
        <w:rPr>
          <w:rFonts w:ascii="Arial" w:eastAsia="Calibri" w:hAnsi="Arial"/>
          <w:sz w:val="22"/>
          <w:szCs w:val="22"/>
          <w:lang w:val="es-ES"/>
        </w:rPr>
      </w:pPr>
    </w:p>
    <w:p w14:paraId="0AB88FA1" w14:textId="77777777" w:rsidR="00B618CD" w:rsidRPr="00B618CD" w:rsidRDefault="00B618CD" w:rsidP="00B618CD">
      <w:pPr>
        <w:widowControl/>
        <w:autoSpaceDE/>
        <w:ind w:left="567"/>
        <w:jc w:val="both"/>
        <w:rPr>
          <w:rFonts w:ascii="Arial" w:eastAsia="Calibri" w:hAnsi="Arial"/>
          <w:sz w:val="22"/>
          <w:szCs w:val="22"/>
          <w:lang w:val="es-ES"/>
        </w:rPr>
      </w:pPr>
      <w:r w:rsidRPr="00B618CD">
        <w:rPr>
          <w:rFonts w:ascii="Arial" w:eastAsia="Calibri" w:hAnsi="Arial"/>
          <w:sz w:val="22"/>
          <w:szCs w:val="22"/>
          <w:lang w:val="es-ES"/>
        </w:rPr>
        <w:t xml:space="preserve">Se puede invitar a los Estados del área de distribución y a otras partes interesadas al tercer seminario regional para debatir sobre las direcciones que deberá seguir en el futuro la acción concertada a favor de la megafauna sahelo-sahariana, incluidas sus disposiciones de índole </w:t>
      </w:r>
      <w:r w:rsidRPr="00B618CD">
        <w:rPr>
          <w:rFonts w:ascii="Arial" w:eastAsia="Calibri" w:hAnsi="Arial"/>
          <w:sz w:val="22"/>
          <w:szCs w:val="22"/>
          <w:lang w:val="es-ES"/>
        </w:rPr>
        <w:lastRenderedPageBreak/>
        <w:t xml:space="preserve">operacional. Se podría aprender de las lecciones extraídas de iniciativas existentes como la Iniciativa de mamíferos de Asia Central. </w:t>
      </w:r>
    </w:p>
    <w:p w14:paraId="656AD50C" w14:textId="77777777" w:rsidR="00B618CD" w:rsidRPr="00B618CD" w:rsidRDefault="00B618CD" w:rsidP="00B618CD">
      <w:pPr>
        <w:widowControl/>
        <w:autoSpaceDE/>
        <w:ind w:left="567"/>
        <w:jc w:val="both"/>
        <w:rPr>
          <w:rFonts w:ascii="Arial" w:eastAsia="Calibri" w:hAnsi="Arial"/>
          <w:sz w:val="22"/>
          <w:szCs w:val="22"/>
          <w:lang w:val="es-ES"/>
        </w:rPr>
      </w:pPr>
    </w:p>
    <w:p w14:paraId="4E7C2B17" w14:textId="77777777" w:rsidR="00B618CD" w:rsidRPr="00B618CD" w:rsidRDefault="00B618CD" w:rsidP="00B618CD">
      <w:pPr>
        <w:widowControl/>
        <w:autoSpaceDE/>
        <w:ind w:left="567"/>
        <w:jc w:val="both"/>
        <w:rPr>
          <w:rFonts w:ascii="Arial" w:eastAsia="Calibri" w:hAnsi="Arial"/>
          <w:sz w:val="22"/>
          <w:szCs w:val="22"/>
          <w:lang w:val="es-ES"/>
        </w:rPr>
      </w:pPr>
      <w:r w:rsidRPr="00B618CD">
        <w:rPr>
          <w:rFonts w:ascii="Arial" w:eastAsia="Calibri" w:hAnsi="Arial"/>
          <w:sz w:val="22"/>
          <w:szCs w:val="22"/>
          <w:lang w:val="es-ES"/>
        </w:rPr>
        <w:t xml:space="preserve">El gobierno de Marruecos se ha ofrecido para acoger el tercer seminario regional.  </w:t>
      </w:r>
    </w:p>
    <w:p w14:paraId="0C8DE341" w14:textId="77777777" w:rsidR="00B618CD" w:rsidRPr="00B618CD" w:rsidRDefault="00B618CD" w:rsidP="00B618CD">
      <w:pPr>
        <w:widowControl/>
        <w:autoSpaceDE/>
        <w:ind w:left="567"/>
        <w:jc w:val="both"/>
        <w:rPr>
          <w:rFonts w:ascii="Arial" w:eastAsia="Calibri" w:hAnsi="Arial"/>
          <w:sz w:val="22"/>
          <w:szCs w:val="22"/>
          <w:lang w:val="es-ES"/>
        </w:rPr>
      </w:pPr>
    </w:p>
    <w:p w14:paraId="3A53FC8C" w14:textId="77777777" w:rsidR="00B618CD" w:rsidRPr="00B618CD" w:rsidRDefault="00B618CD" w:rsidP="00B618CD">
      <w:pPr>
        <w:widowControl/>
        <w:autoSpaceDE/>
        <w:ind w:left="567"/>
        <w:jc w:val="both"/>
        <w:rPr>
          <w:rFonts w:ascii="Arial" w:eastAsia="Calibri" w:hAnsi="Arial" w:cs="Arial"/>
          <w:sz w:val="22"/>
          <w:szCs w:val="22"/>
          <w:u w:val="single"/>
          <w:lang w:val="es-ES"/>
        </w:rPr>
      </w:pPr>
      <w:r w:rsidRPr="00B618CD">
        <w:rPr>
          <w:rFonts w:ascii="Arial" w:eastAsia="Calibri" w:hAnsi="Arial"/>
          <w:sz w:val="22"/>
          <w:szCs w:val="22"/>
          <w:u w:val="single"/>
          <w:lang w:val="es-ES"/>
        </w:rPr>
        <w:t>Actividad 4. Reforzar las asociaciones con organizaciones internacionales y regionales pertinentes, así como los acuerdos ambientales multilaterales</w:t>
      </w:r>
    </w:p>
    <w:p w14:paraId="430C48B9" w14:textId="77777777" w:rsidR="00B618CD" w:rsidRPr="00B618CD" w:rsidRDefault="00B618CD" w:rsidP="00B618CD">
      <w:pPr>
        <w:widowControl/>
        <w:autoSpaceDE/>
        <w:ind w:left="567"/>
        <w:jc w:val="both"/>
        <w:rPr>
          <w:rFonts w:ascii="Arial" w:eastAsia="Calibri" w:hAnsi="Arial" w:cs="Arial"/>
          <w:b/>
          <w:sz w:val="22"/>
          <w:szCs w:val="22"/>
          <w:lang w:val="es-ES"/>
        </w:rPr>
      </w:pPr>
    </w:p>
    <w:p w14:paraId="494EAE15" w14:textId="313CD02D" w:rsidR="00B618CD" w:rsidRPr="00B618CD" w:rsidRDefault="00B618CD" w:rsidP="00B618CD">
      <w:pPr>
        <w:widowControl/>
        <w:autoSpaceDE/>
        <w:ind w:left="567"/>
        <w:jc w:val="both"/>
        <w:rPr>
          <w:rFonts w:ascii="Arial" w:eastAsia="Calibri" w:hAnsi="Arial"/>
          <w:sz w:val="22"/>
          <w:szCs w:val="22"/>
          <w:lang w:val="es-ES"/>
        </w:rPr>
      </w:pPr>
      <w:r w:rsidRPr="00B618CD">
        <w:rPr>
          <w:rFonts w:ascii="Arial" w:eastAsia="Calibri" w:hAnsi="Arial"/>
          <w:sz w:val="22"/>
          <w:szCs w:val="22"/>
          <w:lang w:val="es-ES"/>
        </w:rPr>
        <w:t>La coordinación intersectorial y la cooperación entre múltiples partes interesadas son cruciales para la puesta en marcha del Plan de Acción. Por lo tanto, la Secretaría trabajará por reforzar las asociaciones con organizaciones pertinentes, incluida la Organización de las Naciones Unidas por la Alimentación y la Agricultura, el Programa de Desarrollo de las Naciones Unidas</w:t>
      </w:r>
      <w:r w:rsidR="00F826E2">
        <w:rPr>
          <w:rFonts w:ascii="Arial" w:eastAsia="Calibri" w:hAnsi="Arial"/>
          <w:sz w:val="22"/>
          <w:szCs w:val="22"/>
          <w:lang w:val="es-ES"/>
        </w:rPr>
        <w:t>, el Convenio sobre Diversidad Biológica</w:t>
      </w:r>
      <w:r w:rsidR="00200D6E">
        <w:rPr>
          <w:rFonts w:ascii="Arial" w:eastAsia="Calibri" w:hAnsi="Arial"/>
          <w:sz w:val="22"/>
          <w:szCs w:val="22"/>
          <w:lang w:val="es-ES"/>
        </w:rPr>
        <w:t>,</w:t>
      </w:r>
      <w:r w:rsidRPr="00B618CD">
        <w:rPr>
          <w:rFonts w:ascii="Arial" w:eastAsia="Calibri" w:hAnsi="Arial"/>
          <w:sz w:val="22"/>
          <w:szCs w:val="22"/>
          <w:lang w:val="es-ES"/>
        </w:rPr>
        <w:t xml:space="preserve"> la Convención de las Naciones Unidas de Lucha contra la Desertificación</w:t>
      </w:r>
      <w:r w:rsidR="00200D6E">
        <w:rPr>
          <w:rFonts w:ascii="Arial" w:eastAsia="Calibri" w:hAnsi="Arial"/>
          <w:sz w:val="22"/>
          <w:szCs w:val="22"/>
          <w:lang w:val="es-ES"/>
        </w:rPr>
        <w:t>, la iniciativa Great Green World, el Fondo para la conservación del Sáhara y Noé Conservation,</w:t>
      </w:r>
      <w:r w:rsidRPr="00B618CD">
        <w:rPr>
          <w:rFonts w:ascii="Arial" w:eastAsia="Calibri" w:hAnsi="Arial"/>
          <w:sz w:val="22"/>
          <w:szCs w:val="22"/>
          <w:lang w:val="es-ES"/>
        </w:rPr>
        <w:t xml:space="preserve"> para el desarrollo y la puesta en marcha del Plan de Acción actualizado. </w:t>
      </w:r>
    </w:p>
    <w:p w14:paraId="6A794367" w14:textId="77777777" w:rsidR="00B618CD" w:rsidRPr="00B618CD" w:rsidRDefault="00B618CD" w:rsidP="00B618CD">
      <w:pPr>
        <w:widowControl/>
        <w:autoSpaceDE/>
        <w:ind w:left="720"/>
        <w:jc w:val="both"/>
        <w:rPr>
          <w:rFonts w:ascii="Arial" w:eastAsia="Calibri" w:hAnsi="Arial" w:cs="Arial"/>
          <w:b/>
          <w:sz w:val="22"/>
          <w:szCs w:val="22"/>
          <w:u w:val="single"/>
          <w:lang w:val="es-ES"/>
        </w:rPr>
      </w:pPr>
    </w:p>
    <w:p w14:paraId="491BB636" w14:textId="77777777" w:rsidR="00B618CD" w:rsidRPr="00B618CD" w:rsidRDefault="00B618CD" w:rsidP="00F826E2">
      <w:pPr>
        <w:widowControl/>
        <w:autoSpaceDE/>
        <w:ind w:left="567"/>
        <w:jc w:val="both"/>
        <w:rPr>
          <w:rFonts w:ascii="Arial" w:eastAsia="Calibri" w:hAnsi="Arial" w:cs="Arial"/>
          <w:sz w:val="22"/>
          <w:szCs w:val="22"/>
          <w:u w:val="single"/>
          <w:lang w:val="es-ES"/>
        </w:rPr>
      </w:pPr>
      <w:r w:rsidRPr="00B618CD">
        <w:rPr>
          <w:rFonts w:ascii="Arial" w:eastAsia="Calibri" w:hAnsi="Arial" w:cs="Arial"/>
          <w:sz w:val="22"/>
          <w:szCs w:val="22"/>
          <w:u w:val="single"/>
          <w:lang w:val="es-ES"/>
        </w:rPr>
        <w:t>Actividad 5. Proporcionar asistencia técnica a los Estados del área de distribución para la puesta en marcha del Plan de Acción actualizado</w:t>
      </w:r>
    </w:p>
    <w:p w14:paraId="472A0FC1" w14:textId="77777777" w:rsidR="00B618CD" w:rsidRPr="00B618CD" w:rsidRDefault="00B618CD" w:rsidP="00F826E2">
      <w:pPr>
        <w:widowControl/>
        <w:autoSpaceDE/>
        <w:ind w:left="567"/>
        <w:jc w:val="both"/>
        <w:rPr>
          <w:rFonts w:ascii="Arial" w:eastAsia="Calibri" w:hAnsi="Arial" w:cs="Arial"/>
          <w:b/>
          <w:sz w:val="22"/>
          <w:szCs w:val="22"/>
          <w:u w:val="single"/>
          <w:lang w:val="es-ES"/>
        </w:rPr>
      </w:pPr>
    </w:p>
    <w:p w14:paraId="33AB4CA9" w14:textId="77777777" w:rsidR="00B618CD" w:rsidRPr="00B618CD" w:rsidRDefault="00B618CD" w:rsidP="00F826E2">
      <w:pPr>
        <w:widowControl/>
        <w:autoSpaceDE/>
        <w:ind w:left="567"/>
        <w:jc w:val="both"/>
        <w:rPr>
          <w:rFonts w:ascii="Arial" w:eastAsia="Calibri" w:hAnsi="Arial" w:cs="Arial"/>
          <w:sz w:val="22"/>
          <w:szCs w:val="22"/>
          <w:lang w:val="es-ES"/>
        </w:rPr>
      </w:pPr>
      <w:r w:rsidRPr="00B618CD">
        <w:rPr>
          <w:rFonts w:ascii="Arial" w:eastAsia="Calibri" w:hAnsi="Arial" w:cs="Arial"/>
          <w:sz w:val="22"/>
          <w:szCs w:val="22"/>
          <w:lang w:val="es-ES"/>
        </w:rPr>
        <w:t xml:space="preserve">Tan pronto como se desarrolle un Plan de Acción actualizado por la Actividad 2 y lo respalde el tercer seminario regional por la Actividad 3, se iniciarán las actividades de ejecución. La Secretaría, en colaboración con los Estados del área de distribución y las partes interesadas pertinentes, ayudará a los Estados del área de distribución con el desarrollo de las propuestas de proyectos, de acuerdo con el Plan de Acción. La lista de conceptos de proyectos identificados con la Actividad 3 ayudará a elaborar las propuestas de proyectos, según las necesidades que identifiquen los Estados del área de distribución. </w:t>
      </w:r>
    </w:p>
    <w:p w14:paraId="4DA8B84D" w14:textId="77777777" w:rsidR="00B618CD" w:rsidRPr="00B618CD" w:rsidRDefault="00B618CD" w:rsidP="00F826E2">
      <w:pPr>
        <w:widowControl/>
        <w:autoSpaceDE/>
        <w:ind w:left="567"/>
        <w:jc w:val="both"/>
        <w:rPr>
          <w:rFonts w:ascii="Arial" w:eastAsia="Calibri" w:hAnsi="Arial" w:cs="Arial"/>
          <w:sz w:val="22"/>
          <w:szCs w:val="22"/>
          <w:lang w:val="es-ES"/>
        </w:rPr>
      </w:pPr>
    </w:p>
    <w:p w14:paraId="5CB331B2" w14:textId="77777777" w:rsidR="00B618CD" w:rsidRPr="00B618CD" w:rsidRDefault="00B618CD" w:rsidP="00F826E2">
      <w:pPr>
        <w:widowControl/>
        <w:autoSpaceDE/>
        <w:ind w:left="567"/>
        <w:jc w:val="both"/>
        <w:rPr>
          <w:rFonts w:ascii="Arial" w:eastAsia="Calibri" w:hAnsi="Arial"/>
          <w:sz w:val="22"/>
          <w:szCs w:val="22"/>
          <w:u w:val="single"/>
          <w:lang w:val="es-ES"/>
        </w:rPr>
      </w:pPr>
      <w:r w:rsidRPr="00B618CD">
        <w:rPr>
          <w:rFonts w:ascii="Arial" w:eastAsia="Calibri" w:hAnsi="Arial"/>
          <w:sz w:val="22"/>
          <w:szCs w:val="22"/>
          <w:u w:val="single"/>
          <w:lang w:val="es-ES"/>
        </w:rPr>
        <w:t xml:space="preserve">Otras actividades administrativas y de difusión </w:t>
      </w:r>
    </w:p>
    <w:p w14:paraId="61865DB1" w14:textId="77777777" w:rsidR="00B618CD" w:rsidRPr="00B618CD" w:rsidRDefault="00B618CD" w:rsidP="00F826E2">
      <w:pPr>
        <w:widowControl/>
        <w:autoSpaceDE/>
        <w:ind w:left="567"/>
        <w:jc w:val="both"/>
        <w:rPr>
          <w:rFonts w:ascii="Arial" w:eastAsia="Calibri" w:hAnsi="Arial"/>
          <w:sz w:val="22"/>
          <w:szCs w:val="22"/>
          <w:lang w:val="es-ES"/>
        </w:rPr>
      </w:pPr>
    </w:p>
    <w:p w14:paraId="7AC53BF2" w14:textId="77777777" w:rsidR="00B618CD" w:rsidRPr="00B618CD" w:rsidRDefault="00B618CD" w:rsidP="00F826E2">
      <w:pPr>
        <w:widowControl/>
        <w:autoSpaceDE/>
        <w:ind w:left="567"/>
        <w:jc w:val="both"/>
        <w:rPr>
          <w:rFonts w:ascii="Arial" w:eastAsia="Calibri" w:hAnsi="Arial"/>
          <w:sz w:val="22"/>
          <w:szCs w:val="22"/>
          <w:lang w:val="es-ES"/>
        </w:rPr>
      </w:pPr>
      <w:r w:rsidRPr="00B618CD">
        <w:rPr>
          <w:rFonts w:ascii="Arial" w:eastAsia="Calibri" w:hAnsi="Arial"/>
          <w:sz w:val="22"/>
          <w:szCs w:val="22"/>
          <w:lang w:val="es-ES"/>
        </w:rPr>
        <w:t xml:space="preserve">Además de las tres actividades fundamentales mencionadas anteriormente, la Secretaría proporcionará servicios administrativos, incluida la organización del tercer seminario, la preparación de los documentos y la difusión periódica de las actividades, como, por ejemplo, el mantenimiento de las páginas web pertinentes acerca de la acción concertada a favor de la megafauna sahelo-sahariana. </w:t>
      </w:r>
    </w:p>
    <w:p w14:paraId="7B999B49" w14:textId="77777777" w:rsidR="00B618CD" w:rsidRPr="00B618CD" w:rsidRDefault="00B618CD" w:rsidP="00F826E2">
      <w:pPr>
        <w:widowControl/>
        <w:autoSpaceDE/>
        <w:ind w:left="567"/>
        <w:jc w:val="both"/>
        <w:rPr>
          <w:rFonts w:ascii="Arial" w:eastAsia="Calibri" w:hAnsi="Arial"/>
          <w:sz w:val="22"/>
          <w:szCs w:val="22"/>
          <w:lang w:val="es-ES"/>
        </w:rPr>
      </w:pPr>
    </w:p>
    <w:p w14:paraId="4EE740C5" w14:textId="77777777" w:rsidR="00B618CD" w:rsidRPr="00B618CD" w:rsidRDefault="00B618CD" w:rsidP="00F826E2">
      <w:pPr>
        <w:widowControl/>
        <w:autoSpaceDE/>
        <w:ind w:left="567"/>
        <w:jc w:val="both"/>
        <w:rPr>
          <w:rFonts w:ascii="Arial" w:eastAsia="Calibri" w:hAnsi="Arial"/>
          <w:sz w:val="22"/>
          <w:szCs w:val="22"/>
          <w:lang w:val="es-ES"/>
        </w:rPr>
      </w:pPr>
      <w:r w:rsidRPr="00B618CD">
        <w:rPr>
          <w:rFonts w:ascii="Arial" w:eastAsia="Calibri" w:hAnsi="Arial"/>
          <w:sz w:val="22"/>
          <w:szCs w:val="22"/>
          <w:lang w:val="es-ES"/>
        </w:rPr>
        <w:t>E. Supervisión y evaluación</w:t>
      </w:r>
    </w:p>
    <w:p w14:paraId="18ACAC25" w14:textId="77777777" w:rsidR="00B618CD" w:rsidRPr="00B618CD" w:rsidRDefault="00B618CD" w:rsidP="00F826E2">
      <w:pPr>
        <w:widowControl/>
        <w:autoSpaceDE/>
        <w:ind w:left="567"/>
        <w:jc w:val="both"/>
        <w:rPr>
          <w:rFonts w:ascii="Arial" w:eastAsia="Calibri" w:hAnsi="Arial"/>
          <w:sz w:val="22"/>
          <w:szCs w:val="22"/>
          <w:lang w:val="es-ES"/>
        </w:rPr>
      </w:pPr>
    </w:p>
    <w:p w14:paraId="3354D478" w14:textId="77777777" w:rsidR="00B618CD" w:rsidRPr="00B618CD" w:rsidRDefault="00B618CD" w:rsidP="00F826E2">
      <w:pPr>
        <w:widowControl/>
        <w:autoSpaceDE/>
        <w:ind w:left="567"/>
        <w:jc w:val="both"/>
        <w:rPr>
          <w:rFonts w:ascii="Arial" w:eastAsia="Calibri" w:hAnsi="Arial"/>
          <w:sz w:val="22"/>
          <w:szCs w:val="22"/>
          <w:lang w:val="es-ES"/>
        </w:rPr>
      </w:pPr>
      <w:r w:rsidRPr="00B618CD">
        <w:rPr>
          <w:rFonts w:ascii="Arial" w:eastAsia="Calibri" w:hAnsi="Arial"/>
          <w:sz w:val="22"/>
          <w:szCs w:val="22"/>
          <w:lang w:val="es-ES"/>
        </w:rPr>
        <w:t>El progresó se medirá y se evaluará mediante criterios de éxito (Tabla 1). Se informará sobre el progreso de acuerdo con las directrices sobre el proceso de implementación de las acciones concertadas</w:t>
      </w:r>
      <w:r w:rsidRPr="00B618CD">
        <w:rPr>
          <w:rFonts w:ascii="Arial" w:eastAsia="Calibri" w:hAnsi="Arial"/>
          <w:sz w:val="22"/>
          <w:szCs w:val="22"/>
          <w:vertAlign w:val="superscript"/>
          <w:lang w:val="es-ES"/>
        </w:rPr>
        <w:footnoteReference w:id="12"/>
      </w:r>
      <w:r w:rsidRPr="00B618CD">
        <w:rPr>
          <w:rFonts w:ascii="Arial" w:eastAsia="Calibri" w:hAnsi="Arial"/>
          <w:sz w:val="22"/>
          <w:szCs w:val="22"/>
          <w:lang w:val="es-ES"/>
        </w:rPr>
        <w:t xml:space="preserve">. </w:t>
      </w:r>
    </w:p>
    <w:p w14:paraId="5867CEF1" w14:textId="77777777" w:rsidR="00B618CD" w:rsidRPr="00B618CD" w:rsidRDefault="00B618CD" w:rsidP="00B618CD">
      <w:pPr>
        <w:widowControl/>
        <w:autoSpaceDE/>
        <w:ind w:left="720"/>
        <w:jc w:val="both"/>
        <w:rPr>
          <w:rFonts w:ascii="Arial" w:eastAsia="Calibri" w:hAnsi="Arial"/>
          <w:sz w:val="22"/>
          <w:szCs w:val="22"/>
          <w:lang w:val="es-ES"/>
        </w:rPr>
      </w:pPr>
    </w:p>
    <w:p w14:paraId="217ADB1B" w14:textId="77777777" w:rsidR="00B618CD" w:rsidRPr="00B618CD" w:rsidRDefault="00B618CD" w:rsidP="00B618CD">
      <w:pPr>
        <w:widowControl/>
        <w:autoSpaceDE/>
        <w:ind w:left="720"/>
        <w:jc w:val="both"/>
        <w:rPr>
          <w:rFonts w:ascii="Arial" w:eastAsia="Calibri" w:hAnsi="Arial"/>
          <w:sz w:val="22"/>
          <w:szCs w:val="22"/>
          <w:lang w:val="es-ES"/>
        </w:rPr>
      </w:pPr>
    </w:p>
    <w:p w14:paraId="0414C22A" w14:textId="77777777" w:rsidR="00B618CD" w:rsidRDefault="00B618CD">
      <w:pPr>
        <w:rPr>
          <w:rFonts w:ascii="Arial" w:hAnsi="Arial" w:cs="Arial"/>
          <w:lang w:val="es-ES"/>
        </w:rPr>
        <w:sectPr w:rsidR="00B618CD">
          <w:headerReference w:type="even" r:id="rId8"/>
          <w:headerReference w:type="default" r:id="rId9"/>
          <w:footerReference w:type="even" r:id="rId10"/>
          <w:footerReference w:type="default" r:id="rId11"/>
          <w:headerReference w:type="first" r:id="rId12"/>
          <w:pgSz w:w="11906" w:h="16838"/>
          <w:pgMar w:top="1134" w:right="1134" w:bottom="1134" w:left="1134" w:header="720" w:footer="720" w:gutter="0"/>
          <w:cols w:space="720"/>
          <w:titlePg/>
        </w:sectPr>
      </w:pPr>
    </w:p>
    <w:p w14:paraId="67BC1558" w14:textId="77777777" w:rsidR="00B618CD" w:rsidRPr="00B618CD" w:rsidRDefault="00B618CD" w:rsidP="00B618CD">
      <w:pPr>
        <w:widowControl/>
        <w:autoSpaceDE/>
        <w:jc w:val="both"/>
        <w:rPr>
          <w:rFonts w:ascii="Arial" w:eastAsia="Calibri" w:hAnsi="Arial"/>
          <w:sz w:val="22"/>
          <w:szCs w:val="22"/>
          <w:lang w:val="es-ES"/>
        </w:rPr>
      </w:pPr>
      <w:r w:rsidRPr="00B618CD">
        <w:rPr>
          <w:rFonts w:ascii="Arial" w:eastAsia="Calibri" w:hAnsi="Arial"/>
          <w:b/>
          <w:sz w:val="22"/>
          <w:szCs w:val="22"/>
          <w:lang w:val="es-ES"/>
        </w:rPr>
        <w:lastRenderedPageBreak/>
        <w:t>Tabla 1: resumen de las actividades propuestas con la acción concertada sahelo-sahariana (2020-2023)</w:t>
      </w:r>
    </w:p>
    <w:tbl>
      <w:tblPr>
        <w:tblStyle w:val="TableGrid1"/>
        <w:tblpPr w:leftFromText="180" w:rightFromText="180" w:vertAnchor="text" w:horzAnchor="margin" w:tblpXSpec="center" w:tblpY="176"/>
        <w:tblW w:w="5000" w:type="pct"/>
        <w:tblLook w:val="04A0" w:firstRow="1" w:lastRow="0" w:firstColumn="1" w:lastColumn="0" w:noHBand="0" w:noVBand="1"/>
      </w:tblPr>
      <w:tblGrid>
        <w:gridCol w:w="434"/>
        <w:gridCol w:w="1625"/>
        <w:gridCol w:w="1116"/>
        <w:gridCol w:w="2207"/>
        <w:gridCol w:w="2633"/>
        <w:gridCol w:w="1756"/>
        <w:gridCol w:w="1395"/>
        <w:gridCol w:w="1417"/>
        <w:gridCol w:w="2084"/>
      </w:tblGrid>
      <w:tr w:rsidR="00B618CD" w:rsidRPr="00B618CD" w14:paraId="088CB678" w14:textId="77777777" w:rsidTr="00B618CD">
        <w:trPr>
          <w:trHeight w:val="509"/>
        </w:trPr>
        <w:tc>
          <w:tcPr>
            <w:tcW w:w="149" w:type="pct"/>
            <w:shd w:val="clear" w:color="auto" w:fill="B4C6E7"/>
          </w:tcPr>
          <w:p w14:paraId="358BC170" w14:textId="77777777" w:rsidR="00B618CD" w:rsidRPr="00B618CD" w:rsidRDefault="00B618CD" w:rsidP="00B618CD">
            <w:pPr>
              <w:widowControl/>
              <w:autoSpaceDE/>
              <w:adjustRightInd w:val="0"/>
              <w:snapToGrid w:val="0"/>
              <w:spacing w:before="60" w:after="60"/>
              <w:rPr>
                <w:rFonts w:ascii="Arial" w:eastAsia="Calibri" w:hAnsi="Arial" w:cs="Arial"/>
                <w:b/>
                <w:szCs w:val="20"/>
                <w:lang w:val="es-ES"/>
              </w:rPr>
            </w:pPr>
            <w:r w:rsidRPr="00B618CD">
              <w:rPr>
                <w:rFonts w:ascii="Arial" w:eastAsia="Calibri" w:hAnsi="Arial" w:cs="Arial"/>
                <w:b/>
                <w:szCs w:val="20"/>
                <w:lang w:val="es-ES"/>
              </w:rPr>
              <w:t>Nº</w:t>
            </w:r>
          </w:p>
        </w:tc>
        <w:tc>
          <w:tcPr>
            <w:tcW w:w="666" w:type="pct"/>
            <w:shd w:val="clear" w:color="auto" w:fill="B4C6E7"/>
          </w:tcPr>
          <w:p w14:paraId="4D88B1D0" w14:textId="77777777" w:rsidR="00B618CD" w:rsidRPr="00B618CD" w:rsidRDefault="00B618CD" w:rsidP="00B618CD">
            <w:pPr>
              <w:widowControl/>
              <w:autoSpaceDE/>
              <w:adjustRightInd w:val="0"/>
              <w:snapToGrid w:val="0"/>
              <w:spacing w:before="60" w:after="60"/>
              <w:rPr>
                <w:rFonts w:ascii="Arial" w:eastAsia="Calibri" w:hAnsi="Arial" w:cs="Arial"/>
                <w:b/>
                <w:szCs w:val="20"/>
                <w:lang w:val="es-ES"/>
              </w:rPr>
            </w:pPr>
            <w:r w:rsidRPr="00B618CD">
              <w:rPr>
                <w:rFonts w:ascii="Arial" w:eastAsia="Calibri" w:hAnsi="Arial" w:cs="Arial"/>
                <w:b/>
                <w:szCs w:val="20"/>
                <w:lang w:val="es-ES"/>
              </w:rPr>
              <w:t>Actividad</w:t>
            </w:r>
          </w:p>
        </w:tc>
        <w:tc>
          <w:tcPr>
            <w:tcW w:w="437" w:type="pct"/>
            <w:shd w:val="clear" w:color="auto" w:fill="B4C6E7"/>
          </w:tcPr>
          <w:p w14:paraId="101A6762" w14:textId="77777777" w:rsidR="00B618CD" w:rsidRPr="00B618CD" w:rsidRDefault="00B618CD" w:rsidP="00B618CD">
            <w:pPr>
              <w:widowControl/>
              <w:autoSpaceDE/>
              <w:adjustRightInd w:val="0"/>
              <w:snapToGrid w:val="0"/>
              <w:spacing w:before="60" w:after="60"/>
              <w:rPr>
                <w:rFonts w:ascii="Arial" w:eastAsia="Calibri" w:hAnsi="Arial" w:cs="Arial"/>
                <w:b/>
                <w:szCs w:val="20"/>
                <w:lang w:val="es-ES"/>
              </w:rPr>
            </w:pPr>
            <w:r w:rsidRPr="00B618CD">
              <w:rPr>
                <w:rFonts w:ascii="Arial" w:eastAsia="Calibri" w:hAnsi="Arial" w:cs="Arial"/>
                <w:b/>
                <w:szCs w:val="20"/>
                <w:lang w:val="es-ES"/>
              </w:rPr>
              <w:t>Marco temporal</w:t>
            </w:r>
          </w:p>
        </w:tc>
        <w:tc>
          <w:tcPr>
            <w:tcW w:w="653" w:type="pct"/>
            <w:shd w:val="clear" w:color="auto" w:fill="B4C6E7"/>
          </w:tcPr>
          <w:p w14:paraId="5FFCE6E0" w14:textId="77777777" w:rsidR="00B618CD" w:rsidRPr="00B618CD" w:rsidRDefault="00B618CD" w:rsidP="00B618CD">
            <w:pPr>
              <w:widowControl/>
              <w:autoSpaceDE/>
              <w:adjustRightInd w:val="0"/>
              <w:snapToGrid w:val="0"/>
              <w:spacing w:before="60" w:after="60"/>
              <w:rPr>
                <w:rFonts w:ascii="Arial" w:eastAsia="Calibri" w:hAnsi="Arial" w:cs="Arial"/>
                <w:b/>
                <w:szCs w:val="20"/>
                <w:lang w:val="es-ES"/>
              </w:rPr>
            </w:pPr>
            <w:r w:rsidRPr="00B618CD">
              <w:rPr>
                <w:rFonts w:ascii="Arial" w:eastAsia="Calibri" w:hAnsi="Arial" w:cs="Arial"/>
                <w:b/>
                <w:szCs w:val="20"/>
                <w:lang w:val="es-ES"/>
              </w:rPr>
              <w:t>Organización responsable</w:t>
            </w:r>
          </w:p>
        </w:tc>
        <w:tc>
          <w:tcPr>
            <w:tcW w:w="954" w:type="pct"/>
            <w:shd w:val="clear" w:color="auto" w:fill="B4C6E7"/>
          </w:tcPr>
          <w:p w14:paraId="04321C22" w14:textId="77777777" w:rsidR="00B618CD" w:rsidRPr="00B618CD" w:rsidRDefault="00B618CD" w:rsidP="00B618CD">
            <w:pPr>
              <w:widowControl/>
              <w:autoSpaceDE/>
              <w:adjustRightInd w:val="0"/>
              <w:snapToGrid w:val="0"/>
              <w:spacing w:before="60" w:after="60"/>
              <w:rPr>
                <w:rFonts w:ascii="Arial" w:eastAsia="Calibri" w:hAnsi="Arial" w:cs="Arial"/>
                <w:b/>
                <w:szCs w:val="20"/>
                <w:lang w:val="es-ES"/>
              </w:rPr>
            </w:pPr>
            <w:r w:rsidRPr="00B618CD">
              <w:rPr>
                <w:rFonts w:ascii="Arial" w:eastAsia="Calibri" w:hAnsi="Arial" w:cs="Arial"/>
                <w:b/>
                <w:szCs w:val="20"/>
                <w:lang w:val="es-ES"/>
              </w:rPr>
              <w:t>Objetivos</w:t>
            </w:r>
          </w:p>
        </w:tc>
        <w:tc>
          <w:tcPr>
            <w:tcW w:w="655" w:type="pct"/>
            <w:shd w:val="clear" w:color="auto" w:fill="B4C6E7"/>
          </w:tcPr>
          <w:p w14:paraId="116E0864" w14:textId="77777777" w:rsidR="00B618CD" w:rsidRPr="00B618CD" w:rsidRDefault="00B618CD" w:rsidP="00B618CD">
            <w:pPr>
              <w:widowControl/>
              <w:autoSpaceDE/>
              <w:adjustRightInd w:val="0"/>
              <w:snapToGrid w:val="0"/>
              <w:spacing w:before="60" w:after="60"/>
              <w:rPr>
                <w:rFonts w:ascii="Arial" w:eastAsia="Calibri" w:hAnsi="Arial" w:cs="Arial"/>
                <w:b/>
                <w:szCs w:val="20"/>
                <w:lang w:val="es-ES"/>
              </w:rPr>
            </w:pPr>
            <w:r w:rsidRPr="00B618CD">
              <w:rPr>
                <w:rFonts w:ascii="Arial" w:eastAsia="Calibri" w:hAnsi="Arial" w:cs="Arial"/>
                <w:b/>
                <w:szCs w:val="20"/>
                <w:lang w:val="es-ES"/>
              </w:rPr>
              <w:t xml:space="preserve">Resultados </w:t>
            </w:r>
          </w:p>
          <w:p w14:paraId="4544951B" w14:textId="77777777" w:rsidR="00B618CD" w:rsidRPr="00B618CD" w:rsidRDefault="00B618CD" w:rsidP="00B618CD">
            <w:pPr>
              <w:widowControl/>
              <w:autoSpaceDE/>
              <w:adjustRightInd w:val="0"/>
              <w:snapToGrid w:val="0"/>
              <w:spacing w:before="60" w:after="60"/>
              <w:rPr>
                <w:rFonts w:ascii="Arial" w:eastAsia="Calibri" w:hAnsi="Arial" w:cs="Arial"/>
                <w:b/>
                <w:szCs w:val="20"/>
                <w:lang w:val="es-ES"/>
              </w:rPr>
            </w:pPr>
            <w:r w:rsidRPr="00B618CD">
              <w:rPr>
                <w:rFonts w:ascii="Arial" w:eastAsia="Calibri" w:hAnsi="Arial" w:cs="Arial"/>
                <w:b/>
                <w:szCs w:val="20"/>
                <w:lang w:val="es-ES"/>
              </w:rPr>
              <w:t>esperados</w:t>
            </w:r>
          </w:p>
        </w:tc>
        <w:tc>
          <w:tcPr>
            <w:tcW w:w="456" w:type="pct"/>
            <w:shd w:val="clear" w:color="auto" w:fill="B4C6E7"/>
          </w:tcPr>
          <w:p w14:paraId="73191029" w14:textId="77777777" w:rsidR="00B618CD" w:rsidRPr="00B618CD" w:rsidRDefault="00B618CD" w:rsidP="00B618CD">
            <w:pPr>
              <w:widowControl/>
              <w:autoSpaceDE/>
              <w:adjustRightInd w:val="0"/>
              <w:snapToGrid w:val="0"/>
              <w:spacing w:before="60" w:after="60"/>
              <w:rPr>
                <w:rFonts w:ascii="Arial" w:eastAsia="Calibri" w:hAnsi="Arial" w:cs="Arial"/>
                <w:b/>
                <w:szCs w:val="20"/>
                <w:lang w:val="es-ES"/>
              </w:rPr>
            </w:pPr>
            <w:r w:rsidRPr="00B618CD">
              <w:rPr>
                <w:rFonts w:ascii="Arial" w:eastAsia="Calibri" w:hAnsi="Arial" w:cs="Arial"/>
                <w:b/>
                <w:szCs w:val="20"/>
                <w:lang w:val="es-ES"/>
              </w:rPr>
              <w:t>Criterios de éxito</w:t>
            </w:r>
          </w:p>
        </w:tc>
        <w:tc>
          <w:tcPr>
            <w:tcW w:w="419" w:type="pct"/>
            <w:shd w:val="clear" w:color="auto" w:fill="B4C6E7"/>
          </w:tcPr>
          <w:p w14:paraId="238DEF8E" w14:textId="77777777" w:rsidR="00B618CD" w:rsidRPr="00B618CD" w:rsidRDefault="00B618CD" w:rsidP="00B618CD">
            <w:pPr>
              <w:widowControl/>
              <w:autoSpaceDE/>
              <w:adjustRightInd w:val="0"/>
              <w:snapToGrid w:val="0"/>
              <w:spacing w:before="60" w:after="60"/>
              <w:rPr>
                <w:rFonts w:ascii="Arial" w:eastAsia="Calibri" w:hAnsi="Arial" w:cs="Arial"/>
                <w:b/>
                <w:szCs w:val="20"/>
                <w:lang w:val="es-ES"/>
              </w:rPr>
            </w:pPr>
            <w:r w:rsidRPr="00B618CD">
              <w:rPr>
                <w:rFonts w:ascii="Arial" w:eastAsia="Calibri" w:hAnsi="Arial" w:cs="Arial"/>
                <w:b/>
                <w:szCs w:val="20"/>
                <w:lang w:val="es-ES"/>
              </w:rPr>
              <w:t>Cantidad requerida</w:t>
            </w:r>
          </w:p>
        </w:tc>
        <w:tc>
          <w:tcPr>
            <w:tcW w:w="611" w:type="pct"/>
            <w:shd w:val="clear" w:color="auto" w:fill="B4C6E7"/>
          </w:tcPr>
          <w:p w14:paraId="172BDB67" w14:textId="77777777" w:rsidR="00B618CD" w:rsidRPr="00B618CD" w:rsidRDefault="00B618CD" w:rsidP="00B618CD">
            <w:pPr>
              <w:widowControl/>
              <w:autoSpaceDE/>
              <w:adjustRightInd w:val="0"/>
              <w:snapToGrid w:val="0"/>
              <w:spacing w:before="60" w:after="60"/>
              <w:rPr>
                <w:rFonts w:ascii="Arial" w:eastAsia="Calibri" w:hAnsi="Arial" w:cs="Arial"/>
                <w:b/>
                <w:szCs w:val="20"/>
                <w:lang w:val="es-ES"/>
              </w:rPr>
            </w:pPr>
            <w:r w:rsidRPr="00B618CD">
              <w:rPr>
                <w:rFonts w:ascii="Arial" w:eastAsia="Calibri" w:hAnsi="Arial" w:cs="Arial"/>
                <w:b/>
                <w:szCs w:val="20"/>
                <w:lang w:val="es-ES"/>
              </w:rPr>
              <w:t>Fuente de financiación propuesta</w:t>
            </w:r>
          </w:p>
        </w:tc>
      </w:tr>
      <w:tr w:rsidR="00B618CD" w:rsidRPr="008A1F35" w14:paraId="1C0C8D61" w14:textId="77777777" w:rsidTr="00621CC2">
        <w:trPr>
          <w:trHeight w:val="509"/>
        </w:trPr>
        <w:tc>
          <w:tcPr>
            <w:tcW w:w="149" w:type="pct"/>
            <w:shd w:val="clear" w:color="auto" w:fill="auto"/>
          </w:tcPr>
          <w:p w14:paraId="1940C7FA" w14:textId="77777777" w:rsidR="00B618CD" w:rsidRPr="00B618CD" w:rsidRDefault="00B618CD" w:rsidP="00B618CD">
            <w:pPr>
              <w:widowControl/>
              <w:autoSpaceDE/>
              <w:adjustRightInd w:val="0"/>
              <w:snapToGrid w:val="0"/>
              <w:spacing w:before="60" w:after="60"/>
              <w:jc w:val="both"/>
              <w:rPr>
                <w:rFonts w:ascii="Arial" w:eastAsia="Calibri" w:hAnsi="Arial" w:cs="Arial"/>
                <w:szCs w:val="20"/>
                <w:lang w:val="es-ES"/>
              </w:rPr>
            </w:pPr>
            <w:r w:rsidRPr="00B618CD">
              <w:rPr>
                <w:rFonts w:ascii="Arial" w:eastAsia="Calibri" w:hAnsi="Arial" w:cs="Arial"/>
                <w:szCs w:val="20"/>
                <w:lang w:val="es-ES"/>
              </w:rPr>
              <w:t>1</w:t>
            </w:r>
          </w:p>
        </w:tc>
        <w:tc>
          <w:tcPr>
            <w:tcW w:w="666" w:type="pct"/>
            <w:shd w:val="clear" w:color="auto" w:fill="auto"/>
          </w:tcPr>
          <w:p w14:paraId="65448601" w14:textId="77777777" w:rsidR="00B618CD" w:rsidRPr="00B618CD" w:rsidRDefault="00B618CD" w:rsidP="00B618CD">
            <w:pPr>
              <w:widowControl/>
              <w:autoSpaceDE/>
              <w:adjustRightInd w:val="0"/>
              <w:snapToGrid w:val="0"/>
              <w:spacing w:before="60" w:after="60"/>
              <w:rPr>
                <w:rFonts w:ascii="Arial" w:eastAsia="Calibri" w:hAnsi="Arial" w:cs="Arial"/>
                <w:szCs w:val="20"/>
                <w:lang w:val="es-ES"/>
              </w:rPr>
            </w:pPr>
            <w:r w:rsidRPr="00B618CD">
              <w:rPr>
                <w:rFonts w:ascii="Arial" w:eastAsia="Calibri" w:hAnsi="Arial" w:cs="Arial"/>
                <w:szCs w:val="20"/>
                <w:lang w:val="es-ES"/>
              </w:rPr>
              <w:t>Evaluación de las actividades anteriores y aquellas que se encuentran en progreso en la región relacionadas con la acción concertada</w:t>
            </w:r>
          </w:p>
        </w:tc>
        <w:tc>
          <w:tcPr>
            <w:tcW w:w="437" w:type="pct"/>
            <w:shd w:val="clear" w:color="auto" w:fill="auto"/>
          </w:tcPr>
          <w:p w14:paraId="10D5B972" w14:textId="77777777" w:rsidR="00B618CD" w:rsidRPr="00B618CD" w:rsidRDefault="00B618CD" w:rsidP="00B618CD">
            <w:pPr>
              <w:widowControl/>
              <w:autoSpaceDE/>
              <w:adjustRightInd w:val="0"/>
              <w:snapToGrid w:val="0"/>
              <w:spacing w:before="60" w:after="60"/>
              <w:rPr>
                <w:rFonts w:ascii="Arial" w:eastAsia="Calibri" w:hAnsi="Arial" w:cs="Arial"/>
                <w:szCs w:val="20"/>
                <w:lang w:val="es-ES"/>
              </w:rPr>
            </w:pPr>
            <w:r w:rsidRPr="00B618CD">
              <w:rPr>
                <w:rFonts w:ascii="Arial" w:eastAsia="Calibri" w:hAnsi="Arial" w:cs="Arial"/>
                <w:szCs w:val="20"/>
                <w:lang w:val="es-ES"/>
              </w:rPr>
              <w:t>2020</w:t>
            </w:r>
          </w:p>
        </w:tc>
        <w:tc>
          <w:tcPr>
            <w:tcW w:w="653" w:type="pct"/>
          </w:tcPr>
          <w:p w14:paraId="7237FF29" w14:textId="77777777" w:rsidR="00B618CD" w:rsidRPr="00B618CD" w:rsidRDefault="00B618CD" w:rsidP="00B618CD">
            <w:pPr>
              <w:widowControl/>
              <w:autoSpaceDE/>
              <w:adjustRightInd w:val="0"/>
              <w:snapToGrid w:val="0"/>
              <w:spacing w:before="60" w:after="60"/>
              <w:rPr>
                <w:rFonts w:ascii="Arial" w:eastAsia="Calibri" w:hAnsi="Arial" w:cs="Arial"/>
                <w:szCs w:val="20"/>
                <w:lang w:val="es-ES"/>
              </w:rPr>
            </w:pPr>
            <w:r w:rsidRPr="00B618CD">
              <w:rPr>
                <w:rFonts w:ascii="Arial" w:eastAsia="Calibri" w:hAnsi="Arial" w:cs="Arial"/>
                <w:szCs w:val="20"/>
                <w:lang w:val="es-ES"/>
              </w:rPr>
              <w:t xml:space="preserve">Secretaría de la CMS </w:t>
            </w:r>
          </w:p>
        </w:tc>
        <w:tc>
          <w:tcPr>
            <w:tcW w:w="954" w:type="pct"/>
            <w:shd w:val="clear" w:color="auto" w:fill="auto"/>
          </w:tcPr>
          <w:p w14:paraId="6944C34D" w14:textId="77777777" w:rsidR="00B618CD" w:rsidRPr="00B618CD" w:rsidRDefault="00B618CD" w:rsidP="00B618CD">
            <w:pPr>
              <w:widowControl/>
              <w:autoSpaceDE/>
              <w:adjustRightInd w:val="0"/>
              <w:snapToGrid w:val="0"/>
              <w:spacing w:before="60" w:after="60"/>
              <w:rPr>
                <w:rFonts w:ascii="Arial" w:eastAsia="Calibri" w:hAnsi="Arial" w:cs="Arial"/>
                <w:szCs w:val="20"/>
                <w:lang w:val="es-ES"/>
              </w:rPr>
            </w:pPr>
            <w:r w:rsidRPr="00B618CD">
              <w:rPr>
                <w:rFonts w:ascii="Arial" w:eastAsia="Calibri" w:hAnsi="Arial" w:cs="Arial"/>
                <w:szCs w:val="20"/>
                <w:lang w:val="es-ES"/>
              </w:rPr>
              <w:t xml:space="preserve">Planificar los esfuerzos por la conservación de especies oportunas en la región con el fin de identificar aquellas lagunas donde se necesiten mayores esfuerzos de conservación. </w:t>
            </w:r>
          </w:p>
        </w:tc>
        <w:tc>
          <w:tcPr>
            <w:tcW w:w="655" w:type="pct"/>
            <w:shd w:val="clear" w:color="auto" w:fill="auto"/>
          </w:tcPr>
          <w:p w14:paraId="0E05411C" w14:textId="77777777" w:rsidR="00B618CD" w:rsidRPr="00B618CD" w:rsidRDefault="00B618CD" w:rsidP="00B618CD">
            <w:pPr>
              <w:widowControl/>
              <w:autoSpaceDE/>
              <w:adjustRightInd w:val="0"/>
              <w:snapToGrid w:val="0"/>
              <w:spacing w:before="60" w:after="60"/>
              <w:rPr>
                <w:rFonts w:ascii="Arial" w:eastAsia="Calibri" w:hAnsi="Arial" w:cs="Arial"/>
                <w:szCs w:val="20"/>
                <w:lang w:val="es-ES"/>
              </w:rPr>
            </w:pPr>
            <w:r w:rsidRPr="00B618CD">
              <w:rPr>
                <w:rFonts w:ascii="Arial" w:eastAsia="Calibri" w:hAnsi="Arial" w:cs="Arial"/>
                <w:szCs w:val="20"/>
                <w:lang w:val="es-ES"/>
              </w:rPr>
              <w:t>Un informe resumido que recopile los requerimientos de los Estados del área de distribución y las partes interesadas pertinentes y que haga hincapié en las lagunas</w:t>
            </w:r>
          </w:p>
        </w:tc>
        <w:tc>
          <w:tcPr>
            <w:tcW w:w="456" w:type="pct"/>
          </w:tcPr>
          <w:p w14:paraId="7A9F845E" w14:textId="77777777" w:rsidR="00B618CD" w:rsidRPr="00B618CD" w:rsidRDefault="00B618CD" w:rsidP="00B618CD">
            <w:pPr>
              <w:widowControl/>
              <w:autoSpaceDE/>
              <w:adjustRightInd w:val="0"/>
              <w:snapToGrid w:val="0"/>
              <w:spacing w:before="60" w:after="60"/>
              <w:rPr>
                <w:rFonts w:ascii="Arial" w:eastAsia="Calibri" w:hAnsi="Arial" w:cs="Arial"/>
                <w:szCs w:val="20"/>
                <w:lang w:val="es-ES"/>
              </w:rPr>
            </w:pPr>
            <w:r w:rsidRPr="00B618CD">
              <w:rPr>
                <w:rFonts w:ascii="Arial" w:eastAsia="Calibri" w:hAnsi="Arial" w:cs="Arial"/>
                <w:szCs w:val="20"/>
                <w:lang w:val="es-ES"/>
              </w:rPr>
              <w:t>Se prepara un informe que resuma las actividades de conservación anteriores y en progreso en la región</w:t>
            </w:r>
          </w:p>
        </w:tc>
        <w:tc>
          <w:tcPr>
            <w:tcW w:w="419" w:type="pct"/>
            <w:shd w:val="clear" w:color="auto" w:fill="auto"/>
          </w:tcPr>
          <w:p w14:paraId="54A60900" w14:textId="77777777" w:rsidR="00B618CD" w:rsidRPr="00B618CD" w:rsidRDefault="00B618CD" w:rsidP="00B618CD">
            <w:pPr>
              <w:widowControl/>
              <w:autoSpaceDE/>
              <w:adjustRightInd w:val="0"/>
              <w:snapToGrid w:val="0"/>
              <w:spacing w:before="60" w:after="60"/>
              <w:rPr>
                <w:rFonts w:ascii="Arial" w:eastAsia="Calibri" w:hAnsi="Arial" w:cs="Arial"/>
                <w:szCs w:val="20"/>
                <w:lang w:val="es-ES"/>
              </w:rPr>
            </w:pPr>
            <w:r w:rsidRPr="00B618CD">
              <w:rPr>
                <w:rFonts w:ascii="Arial" w:eastAsia="Calibri" w:hAnsi="Arial" w:cs="Arial"/>
                <w:szCs w:val="20"/>
                <w:lang w:val="es-ES"/>
              </w:rPr>
              <w:t xml:space="preserve">- </w:t>
            </w:r>
          </w:p>
        </w:tc>
        <w:tc>
          <w:tcPr>
            <w:tcW w:w="611" w:type="pct"/>
            <w:shd w:val="clear" w:color="auto" w:fill="auto"/>
          </w:tcPr>
          <w:p w14:paraId="00B432C6" w14:textId="77777777" w:rsidR="00B618CD" w:rsidRPr="00B618CD" w:rsidRDefault="00B618CD" w:rsidP="00B618CD">
            <w:pPr>
              <w:widowControl/>
              <w:autoSpaceDE/>
              <w:adjustRightInd w:val="0"/>
              <w:snapToGrid w:val="0"/>
              <w:spacing w:before="60" w:after="60"/>
              <w:rPr>
                <w:rFonts w:ascii="Arial" w:eastAsia="Calibri" w:hAnsi="Arial" w:cs="Arial"/>
                <w:b/>
                <w:szCs w:val="20"/>
                <w:lang w:val="es-ES"/>
              </w:rPr>
            </w:pPr>
            <w:r w:rsidRPr="00B618CD">
              <w:rPr>
                <w:rFonts w:ascii="Arial" w:eastAsia="Calibri" w:hAnsi="Arial" w:cs="Arial"/>
                <w:szCs w:val="20"/>
                <w:lang w:val="es-ES"/>
              </w:rPr>
              <w:t>Tiempo del personal de la Secretaría de la CMS</w:t>
            </w:r>
          </w:p>
        </w:tc>
      </w:tr>
      <w:tr w:rsidR="00B618CD" w:rsidRPr="00B618CD" w14:paraId="2DA9D37D" w14:textId="77777777" w:rsidTr="00621CC2">
        <w:trPr>
          <w:trHeight w:val="509"/>
        </w:trPr>
        <w:tc>
          <w:tcPr>
            <w:tcW w:w="149" w:type="pct"/>
          </w:tcPr>
          <w:p w14:paraId="2898859A" w14:textId="77777777" w:rsidR="00B618CD" w:rsidRPr="00B618CD" w:rsidRDefault="00B618CD" w:rsidP="00B618CD">
            <w:pPr>
              <w:widowControl/>
              <w:autoSpaceDE/>
              <w:adjustRightInd w:val="0"/>
              <w:snapToGrid w:val="0"/>
              <w:spacing w:before="60" w:after="60"/>
              <w:jc w:val="both"/>
              <w:rPr>
                <w:rFonts w:ascii="Arial" w:eastAsia="Calibri" w:hAnsi="Arial" w:cs="Arial"/>
                <w:szCs w:val="20"/>
                <w:lang w:val="es-ES"/>
              </w:rPr>
            </w:pPr>
            <w:r w:rsidRPr="00B618CD">
              <w:rPr>
                <w:rFonts w:ascii="Arial" w:eastAsia="Calibri" w:hAnsi="Arial" w:cs="Arial"/>
                <w:szCs w:val="20"/>
                <w:lang w:val="es-ES"/>
              </w:rPr>
              <w:t>2</w:t>
            </w:r>
          </w:p>
        </w:tc>
        <w:tc>
          <w:tcPr>
            <w:tcW w:w="666" w:type="pct"/>
            <w:shd w:val="clear" w:color="auto" w:fill="auto"/>
          </w:tcPr>
          <w:p w14:paraId="7E4A2F3C" w14:textId="77777777" w:rsidR="00B618CD" w:rsidRPr="00B618CD" w:rsidRDefault="00B618CD" w:rsidP="00B618CD">
            <w:pPr>
              <w:widowControl/>
              <w:autoSpaceDE/>
              <w:adjustRightInd w:val="0"/>
              <w:snapToGrid w:val="0"/>
              <w:spacing w:before="60" w:after="60"/>
              <w:rPr>
                <w:rFonts w:ascii="Arial" w:eastAsia="Calibri" w:hAnsi="Arial" w:cs="Arial"/>
                <w:szCs w:val="20"/>
                <w:lang w:val="es-ES"/>
              </w:rPr>
            </w:pPr>
            <w:r w:rsidRPr="00B618CD">
              <w:rPr>
                <w:rFonts w:ascii="Arial" w:eastAsia="Calibri" w:hAnsi="Arial" w:cs="Arial"/>
                <w:szCs w:val="20"/>
                <w:lang w:val="es-ES"/>
              </w:rPr>
              <w:t>Preparación de un Plan de Acción actualizado</w:t>
            </w:r>
          </w:p>
        </w:tc>
        <w:tc>
          <w:tcPr>
            <w:tcW w:w="437" w:type="pct"/>
            <w:shd w:val="clear" w:color="auto" w:fill="auto"/>
          </w:tcPr>
          <w:p w14:paraId="7F030186" w14:textId="77777777" w:rsidR="00B618CD" w:rsidRPr="00B618CD" w:rsidRDefault="00B618CD" w:rsidP="00B618CD">
            <w:pPr>
              <w:widowControl/>
              <w:autoSpaceDE/>
              <w:adjustRightInd w:val="0"/>
              <w:snapToGrid w:val="0"/>
              <w:spacing w:before="60" w:after="60"/>
              <w:rPr>
                <w:rFonts w:ascii="Arial" w:eastAsia="Calibri" w:hAnsi="Arial" w:cs="Arial"/>
                <w:szCs w:val="20"/>
                <w:lang w:val="es-ES"/>
              </w:rPr>
            </w:pPr>
            <w:r w:rsidRPr="00B618CD">
              <w:rPr>
                <w:rFonts w:ascii="Arial" w:eastAsia="Calibri" w:hAnsi="Arial" w:cs="Arial"/>
                <w:szCs w:val="20"/>
                <w:lang w:val="es-ES"/>
              </w:rPr>
              <w:t>2020</w:t>
            </w:r>
          </w:p>
        </w:tc>
        <w:tc>
          <w:tcPr>
            <w:tcW w:w="653" w:type="pct"/>
          </w:tcPr>
          <w:p w14:paraId="315E697E" w14:textId="77777777" w:rsidR="00B618CD" w:rsidRPr="00B618CD" w:rsidRDefault="00B618CD" w:rsidP="00B618CD">
            <w:pPr>
              <w:widowControl/>
              <w:autoSpaceDE/>
              <w:adjustRightInd w:val="0"/>
              <w:snapToGrid w:val="0"/>
              <w:spacing w:before="60" w:after="60"/>
              <w:rPr>
                <w:rFonts w:ascii="Arial" w:eastAsia="Calibri" w:hAnsi="Arial" w:cs="Arial"/>
                <w:szCs w:val="20"/>
                <w:lang w:val="es-ES"/>
              </w:rPr>
            </w:pPr>
            <w:r w:rsidRPr="00B618CD">
              <w:rPr>
                <w:rFonts w:ascii="Arial" w:eastAsia="Calibri" w:hAnsi="Arial" w:cs="Arial"/>
                <w:szCs w:val="20"/>
                <w:lang w:val="es-ES"/>
              </w:rPr>
              <w:t xml:space="preserve">Secretaría de la CMS, en colaboración con: </w:t>
            </w:r>
          </w:p>
          <w:p w14:paraId="0E01CB56" w14:textId="77777777" w:rsidR="00B618CD" w:rsidRPr="00B618CD" w:rsidRDefault="00B618CD" w:rsidP="00B618CD">
            <w:pPr>
              <w:widowControl/>
              <w:autoSpaceDE/>
              <w:adjustRightInd w:val="0"/>
              <w:snapToGrid w:val="0"/>
              <w:spacing w:before="60" w:after="60"/>
              <w:rPr>
                <w:rFonts w:ascii="Arial" w:eastAsia="Calibri" w:hAnsi="Arial" w:cs="Arial"/>
                <w:szCs w:val="20"/>
                <w:lang w:val="es-ES"/>
              </w:rPr>
            </w:pPr>
            <w:r w:rsidRPr="00B618CD">
              <w:rPr>
                <w:rFonts w:ascii="Arial" w:eastAsia="Calibri" w:hAnsi="Arial" w:cs="Arial"/>
                <w:szCs w:val="20"/>
                <w:lang w:val="es-ES"/>
              </w:rPr>
              <w:t>Estados del área de distribución; y partes interesadas pertinentes (organizaciones intergubernamentales, ONG, ámbito académico, sector privado)</w:t>
            </w:r>
          </w:p>
        </w:tc>
        <w:tc>
          <w:tcPr>
            <w:tcW w:w="954" w:type="pct"/>
          </w:tcPr>
          <w:p w14:paraId="75E25D6F" w14:textId="77777777" w:rsidR="00B618CD" w:rsidRPr="00B618CD" w:rsidRDefault="00B618CD" w:rsidP="00B618CD">
            <w:pPr>
              <w:widowControl/>
              <w:autoSpaceDE/>
              <w:adjustRightInd w:val="0"/>
              <w:snapToGrid w:val="0"/>
              <w:spacing w:before="60" w:after="60"/>
              <w:rPr>
                <w:rFonts w:ascii="Arial" w:eastAsia="Calibri" w:hAnsi="Arial" w:cs="Arial"/>
                <w:szCs w:val="20"/>
                <w:lang w:val="es-ES"/>
              </w:rPr>
            </w:pPr>
            <w:r w:rsidRPr="00B618CD">
              <w:rPr>
                <w:rFonts w:ascii="Arial" w:eastAsia="Calibri" w:hAnsi="Arial" w:cs="Arial"/>
                <w:szCs w:val="20"/>
                <w:lang w:val="es-ES"/>
              </w:rPr>
              <w:t xml:space="preserve">Disponer de una estrategia regional para acciones de conservación coordinadas en la región donde se encuentra la megafauna sahelo-sahariana </w:t>
            </w:r>
          </w:p>
        </w:tc>
        <w:tc>
          <w:tcPr>
            <w:tcW w:w="655" w:type="pct"/>
          </w:tcPr>
          <w:p w14:paraId="08275833" w14:textId="77777777" w:rsidR="00B618CD" w:rsidRPr="00B618CD" w:rsidRDefault="00B618CD" w:rsidP="00B618CD">
            <w:pPr>
              <w:widowControl/>
              <w:autoSpaceDE/>
              <w:adjustRightInd w:val="0"/>
              <w:snapToGrid w:val="0"/>
              <w:spacing w:before="60" w:after="60"/>
              <w:rPr>
                <w:rFonts w:ascii="Arial" w:eastAsia="Calibri" w:hAnsi="Arial" w:cs="Arial"/>
                <w:szCs w:val="20"/>
                <w:lang w:val="es-ES"/>
              </w:rPr>
            </w:pPr>
            <w:r w:rsidRPr="00B618CD">
              <w:rPr>
                <w:rFonts w:ascii="Arial" w:eastAsia="Calibri" w:hAnsi="Arial" w:cs="Arial"/>
                <w:szCs w:val="20"/>
                <w:lang w:val="es-ES"/>
              </w:rPr>
              <w:t xml:space="preserve">Un Plan de Acción actualizado </w:t>
            </w:r>
          </w:p>
        </w:tc>
        <w:tc>
          <w:tcPr>
            <w:tcW w:w="456" w:type="pct"/>
          </w:tcPr>
          <w:p w14:paraId="686F4D27" w14:textId="77777777" w:rsidR="00B618CD" w:rsidRPr="00B618CD" w:rsidRDefault="00B618CD" w:rsidP="00B618CD">
            <w:pPr>
              <w:widowControl/>
              <w:autoSpaceDE/>
              <w:adjustRightInd w:val="0"/>
              <w:snapToGrid w:val="0"/>
              <w:spacing w:before="60" w:after="60"/>
              <w:rPr>
                <w:rFonts w:ascii="Arial" w:eastAsia="Calibri" w:hAnsi="Arial" w:cs="Arial"/>
                <w:szCs w:val="20"/>
                <w:lang w:val="es-ES"/>
              </w:rPr>
            </w:pPr>
            <w:r w:rsidRPr="00B618CD">
              <w:rPr>
                <w:rFonts w:ascii="Arial" w:eastAsia="Calibri" w:hAnsi="Arial" w:cs="Arial"/>
                <w:szCs w:val="20"/>
                <w:lang w:val="es-ES"/>
              </w:rPr>
              <w:t>Los Estados del área de distribución respaldan un Plan de Acción actualizado para 2022</w:t>
            </w:r>
          </w:p>
        </w:tc>
        <w:tc>
          <w:tcPr>
            <w:tcW w:w="419" w:type="pct"/>
            <w:shd w:val="clear" w:color="auto" w:fill="auto"/>
          </w:tcPr>
          <w:p w14:paraId="10EFCCF4" w14:textId="77777777" w:rsidR="00B618CD" w:rsidRPr="00B618CD" w:rsidRDefault="00B618CD" w:rsidP="00B618CD">
            <w:pPr>
              <w:widowControl/>
              <w:autoSpaceDE/>
              <w:adjustRightInd w:val="0"/>
              <w:snapToGrid w:val="0"/>
              <w:spacing w:before="60" w:after="60"/>
              <w:rPr>
                <w:rFonts w:ascii="Arial" w:eastAsia="Calibri" w:hAnsi="Arial" w:cs="Arial"/>
                <w:szCs w:val="20"/>
                <w:lang w:val="es-ES"/>
              </w:rPr>
            </w:pPr>
            <w:r w:rsidRPr="00B618CD">
              <w:rPr>
                <w:rFonts w:ascii="Arial" w:eastAsia="Calibri" w:hAnsi="Arial" w:cs="Arial"/>
                <w:szCs w:val="20"/>
                <w:lang w:val="es-ES"/>
              </w:rPr>
              <w:t>20.000 USD</w:t>
            </w:r>
          </w:p>
        </w:tc>
        <w:tc>
          <w:tcPr>
            <w:tcW w:w="611" w:type="pct"/>
            <w:shd w:val="clear" w:color="auto" w:fill="auto"/>
          </w:tcPr>
          <w:p w14:paraId="5A9662D0" w14:textId="77777777" w:rsidR="00B618CD" w:rsidRPr="00B618CD" w:rsidRDefault="00B618CD" w:rsidP="00B618CD">
            <w:pPr>
              <w:widowControl/>
              <w:autoSpaceDE/>
              <w:adjustRightInd w:val="0"/>
              <w:snapToGrid w:val="0"/>
              <w:spacing w:before="60" w:after="60"/>
              <w:rPr>
                <w:rFonts w:ascii="Arial" w:eastAsia="Calibri" w:hAnsi="Arial" w:cs="Arial"/>
                <w:szCs w:val="20"/>
                <w:lang w:val="es-ES"/>
              </w:rPr>
            </w:pPr>
            <w:r w:rsidRPr="00B618CD">
              <w:rPr>
                <w:rFonts w:ascii="Arial" w:eastAsia="Calibri" w:hAnsi="Arial" w:cs="Arial"/>
                <w:szCs w:val="20"/>
                <w:lang w:val="es-ES"/>
              </w:rPr>
              <w:t>Tiempo del personal de la Secretaría de la CMS</w:t>
            </w:r>
          </w:p>
          <w:p w14:paraId="5659ABEA" w14:textId="77777777" w:rsidR="00B618CD" w:rsidRPr="00B618CD" w:rsidRDefault="00B618CD" w:rsidP="00B618CD">
            <w:pPr>
              <w:widowControl/>
              <w:autoSpaceDE/>
              <w:adjustRightInd w:val="0"/>
              <w:snapToGrid w:val="0"/>
              <w:spacing w:before="60" w:after="60"/>
              <w:rPr>
                <w:rFonts w:ascii="Arial" w:eastAsia="Calibri" w:hAnsi="Arial" w:cs="Arial"/>
                <w:szCs w:val="20"/>
                <w:lang w:val="es-ES"/>
              </w:rPr>
            </w:pPr>
          </w:p>
          <w:p w14:paraId="49250E7E" w14:textId="77777777" w:rsidR="00B618CD" w:rsidRPr="00B618CD" w:rsidRDefault="00B618CD" w:rsidP="00B618CD">
            <w:pPr>
              <w:widowControl/>
              <w:autoSpaceDE/>
              <w:adjustRightInd w:val="0"/>
              <w:snapToGrid w:val="0"/>
              <w:spacing w:before="60" w:after="60"/>
              <w:rPr>
                <w:rFonts w:ascii="Arial" w:eastAsia="Calibri" w:hAnsi="Arial" w:cs="Arial"/>
                <w:b/>
                <w:szCs w:val="20"/>
                <w:lang w:val="es-ES"/>
              </w:rPr>
            </w:pPr>
            <w:r w:rsidRPr="00B618CD">
              <w:rPr>
                <w:rFonts w:ascii="Arial" w:eastAsia="Calibri" w:hAnsi="Arial" w:cs="Arial"/>
                <w:szCs w:val="20"/>
                <w:lang w:val="es-ES"/>
              </w:rPr>
              <w:t>Fondos extrapresupuestarios</w:t>
            </w:r>
          </w:p>
        </w:tc>
      </w:tr>
      <w:tr w:rsidR="00B618CD" w:rsidRPr="00B618CD" w14:paraId="6A67BFC1" w14:textId="77777777" w:rsidTr="00621CC2">
        <w:trPr>
          <w:trHeight w:val="509"/>
        </w:trPr>
        <w:tc>
          <w:tcPr>
            <w:tcW w:w="149" w:type="pct"/>
          </w:tcPr>
          <w:p w14:paraId="67232279" w14:textId="77777777" w:rsidR="00B618CD" w:rsidRPr="00B618CD" w:rsidRDefault="00B618CD" w:rsidP="00B618CD">
            <w:pPr>
              <w:widowControl/>
              <w:autoSpaceDE/>
              <w:adjustRightInd w:val="0"/>
              <w:snapToGrid w:val="0"/>
              <w:spacing w:before="60" w:after="60"/>
              <w:jc w:val="both"/>
              <w:rPr>
                <w:rFonts w:ascii="Arial" w:eastAsia="Calibri" w:hAnsi="Arial" w:cs="Arial"/>
                <w:szCs w:val="20"/>
                <w:lang w:val="es-ES"/>
              </w:rPr>
            </w:pPr>
            <w:r w:rsidRPr="00B618CD">
              <w:rPr>
                <w:rFonts w:ascii="Arial" w:eastAsia="Calibri" w:hAnsi="Arial" w:cs="Arial"/>
                <w:szCs w:val="20"/>
                <w:lang w:val="es-ES"/>
              </w:rPr>
              <w:t>3</w:t>
            </w:r>
          </w:p>
        </w:tc>
        <w:tc>
          <w:tcPr>
            <w:tcW w:w="666" w:type="pct"/>
            <w:shd w:val="clear" w:color="auto" w:fill="auto"/>
          </w:tcPr>
          <w:p w14:paraId="49EE6169" w14:textId="77777777" w:rsidR="00B618CD" w:rsidRPr="00B618CD" w:rsidRDefault="00B618CD" w:rsidP="00B618CD">
            <w:pPr>
              <w:widowControl/>
              <w:autoSpaceDE/>
              <w:adjustRightInd w:val="0"/>
              <w:snapToGrid w:val="0"/>
              <w:spacing w:before="60" w:after="60"/>
              <w:rPr>
                <w:rFonts w:ascii="Arial" w:eastAsia="Calibri" w:hAnsi="Arial" w:cs="Arial"/>
                <w:szCs w:val="20"/>
                <w:lang w:val="es-ES"/>
              </w:rPr>
            </w:pPr>
            <w:r w:rsidRPr="00B618CD">
              <w:rPr>
                <w:rFonts w:ascii="Arial" w:eastAsia="Calibri" w:hAnsi="Arial" w:cs="Arial"/>
                <w:szCs w:val="20"/>
                <w:lang w:val="es-ES"/>
              </w:rPr>
              <w:t>Organización del Tercer Seminario Regional</w:t>
            </w:r>
          </w:p>
        </w:tc>
        <w:tc>
          <w:tcPr>
            <w:tcW w:w="437" w:type="pct"/>
            <w:shd w:val="clear" w:color="auto" w:fill="auto"/>
          </w:tcPr>
          <w:p w14:paraId="591BD0BC" w14:textId="77777777" w:rsidR="00B618CD" w:rsidRPr="00B618CD" w:rsidRDefault="00B618CD" w:rsidP="00B618CD">
            <w:pPr>
              <w:widowControl/>
              <w:autoSpaceDE/>
              <w:adjustRightInd w:val="0"/>
              <w:snapToGrid w:val="0"/>
              <w:spacing w:before="60" w:after="60"/>
              <w:rPr>
                <w:rFonts w:ascii="Arial" w:eastAsia="Calibri" w:hAnsi="Arial" w:cs="Arial"/>
                <w:szCs w:val="20"/>
                <w:lang w:val="es-ES"/>
              </w:rPr>
            </w:pPr>
            <w:r w:rsidRPr="00B618CD">
              <w:rPr>
                <w:rFonts w:ascii="Arial" w:eastAsia="Calibri" w:hAnsi="Arial" w:cs="Arial"/>
                <w:szCs w:val="20"/>
                <w:lang w:val="es-ES"/>
              </w:rPr>
              <w:t>2021</w:t>
            </w:r>
          </w:p>
        </w:tc>
        <w:tc>
          <w:tcPr>
            <w:tcW w:w="653" w:type="pct"/>
          </w:tcPr>
          <w:p w14:paraId="1B23A31A" w14:textId="77777777" w:rsidR="00B618CD" w:rsidRPr="00B618CD" w:rsidRDefault="00B618CD" w:rsidP="00B618CD">
            <w:pPr>
              <w:widowControl/>
              <w:autoSpaceDE/>
              <w:adjustRightInd w:val="0"/>
              <w:snapToGrid w:val="0"/>
              <w:spacing w:before="60" w:after="60"/>
              <w:rPr>
                <w:rFonts w:ascii="Arial" w:eastAsia="Calibri" w:hAnsi="Arial" w:cs="Arial"/>
                <w:szCs w:val="20"/>
                <w:lang w:val="es-ES"/>
              </w:rPr>
            </w:pPr>
            <w:r w:rsidRPr="00B618CD">
              <w:rPr>
                <w:rFonts w:ascii="Arial" w:eastAsia="Calibri" w:hAnsi="Arial" w:cs="Arial"/>
                <w:szCs w:val="20"/>
                <w:lang w:val="es-ES"/>
              </w:rPr>
              <w:t xml:space="preserve">Secretaría de la CMS, en colaboración con: </w:t>
            </w:r>
          </w:p>
          <w:p w14:paraId="4134D803" w14:textId="77777777" w:rsidR="00B618CD" w:rsidRPr="00B618CD" w:rsidRDefault="00B618CD" w:rsidP="00B618CD">
            <w:pPr>
              <w:widowControl/>
              <w:autoSpaceDE/>
              <w:adjustRightInd w:val="0"/>
              <w:snapToGrid w:val="0"/>
              <w:spacing w:before="60" w:after="60"/>
              <w:rPr>
                <w:rFonts w:ascii="Arial" w:eastAsia="Calibri" w:hAnsi="Arial" w:cs="Arial"/>
                <w:szCs w:val="20"/>
                <w:lang w:val="es-ES"/>
              </w:rPr>
            </w:pPr>
            <w:r w:rsidRPr="00B618CD">
              <w:rPr>
                <w:rFonts w:ascii="Arial" w:eastAsia="Calibri" w:hAnsi="Arial" w:cs="Arial"/>
                <w:szCs w:val="20"/>
                <w:lang w:val="es-ES"/>
              </w:rPr>
              <w:t>Los Estados del área de distribución y partes interesadas pertinentes (organizaciones intergubernamentales, ONG, ámbito académico, sector privado)</w:t>
            </w:r>
          </w:p>
        </w:tc>
        <w:tc>
          <w:tcPr>
            <w:tcW w:w="954" w:type="pct"/>
          </w:tcPr>
          <w:p w14:paraId="234FD471" w14:textId="77777777" w:rsidR="00B618CD" w:rsidRPr="00B618CD" w:rsidRDefault="00B618CD" w:rsidP="00B618CD">
            <w:pPr>
              <w:widowControl/>
              <w:autoSpaceDE/>
              <w:adjustRightInd w:val="0"/>
              <w:snapToGrid w:val="0"/>
              <w:spacing w:before="60" w:after="60"/>
              <w:rPr>
                <w:rFonts w:ascii="Arial" w:eastAsia="Calibri" w:hAnsi="Arial" w:cs="Arial"/>
                <w:szCs w:val="20"/>
                <w:lang w:val="es-ES"/>
              </w:rPr>
            </w:pPr>
            <w:r w:rsidRPr="00B618CD">
              <w:rPr>
                <w:rFonts w:ascii="Arial" w:eastAsia="Calibri" w:hAnsi="Arial" w:cs="Arial"/>
                <w:szCs w:val="20"/>
                <w:lang w:val="es-ES"/>
              </w:rPr>
              <w:t>Realizar una revisión técnica y disponer de un respaldo político del Plan de Acción</w:t>
            </w:r>
          </w:p>
          <w:p w14:paraId="4895B55D" w14:textId="77777777" w:rsidR="00B618CD" w:rsidRPr="00B618CD" w:rsidRDefault="00B618CD" w:rsidP="00B618CD">
            <w:pPr>
              <w:widowControl/>
              <w:autoSpaceDE/>
              <w:adjustRightInd w:val="0"/>
              <w:snapToGrid w:val="0"/>
              <w:spacing w:before="60" w:after="60"/>
              <w:rPr>
                <w:rFonts w:ascii="Arial" w:eastAsia="Calibri" w:hAnsi="Arial" w:cs="Arial"/>
                <w:szCs w:val="20"/>
                <w:lang w:val="es-ES"/>
              </w:rPr>
            </w:pPr>
          </w:p>
          <w:p w14:paraId="325B811C" w14:textId="77777777" w:rsidR="00B618CD" w:rsidRPr="00B618CD" w:rsidRDefault="00B618CD" w:rsidP="00B618CD">
            <w:pPr>
              <w:widowControl/>
              <w:autoSpaceDE/>
              <w:adjustRightInd w:val="0"/>
              <w:snapToGrid w:val="0"/>
              <w:spacing w:before="60" w:after="60"/>
              <w:rPr>
                <w:rFonts w:ascii="Arial" w:eastAsia="Calibri" w:hAnsi="Arial" w:cs="Arial"/>
                <w:szCs w:val="20"/>
                <w:lang w:val="es-ES"/>
              </w:rPr>
            </w:pPr>
            <w:r w:rsidRPr="00B618CD">
              <w:rPr>
                <w:rFonts w:ascii="Arial" w:eastAsia="Calibri" w:hAnsi="Arial" w:cs="Arial"/>
                <w:szCs w:val="20"/>
                <w:lang w:val="es-ES"/>
              </w:rPr>
              <w:t>Identificar conceptos de proyectos prioritarios con el fin de ejecutar el Plan de Acción</w:t>
            </w:r>
          </w:p>
        </w:tc>
        <w:tc>
          <w:tcPr>
            <w:tcW w:w="655" w:type="pct"/>
          </w:tcPr>
          <w:p w14:paraId="7B74DE38" w14:textId="77777777" w:rsidR="00B618CD" w:rsidRPr="00B618CD" w:rsidRDefault="00B618CD" w:rsidP="00B618CD">
            <w:pPr>
              <w:widowControl/>
              <w:autoSpaceDE/>
              <w:adjustRightInd w:val="0"/>
              <w:snapToGrid w:val="0"/>
              <w:spacing w:before="60" w:after="60"/>
              <w:rPr>
                <w:rFonts w:ascii="Arial" w:eastAsia="Calibri" w:hAnsi="Arial" w:cs="Arial"/>
                <w:szCs w:val="20"/>
                <w:lang w:val="es-ES"/>
              </w:rPr>
            </w:pPr>
            <w:r w:rsidRPr="00B618CD">
              <w:rPr>
                <w:rFonts w:ascii="Arial" w:eastAsia="Calibri" w:hAnsi="Arial" w:cs="Arial"/>
                <w:szCs w:val="20"/>
                <w:lang w:val="es-ES"/>
              </w:rPr>
              <w:t xml:space="preserve">Un acta de reunión </w:t>
            </w:r>
          </w:p>
          <w:p w14:paraId="4D7DFC62" w14:textId="77777777" w:rsidR="00B618CD" w:rsidRPr="00B618CD" w:rsidRDefault="00B618CD" w:rsidP="00B618CD">
            <w:pPr>
              <w:widowControl/>
              <w:autoSpaceDE/>
              <w:adjustRightInd w:val="0"/>
              <w:snapToGrid w:val="0"/>
              <w:spacing w:before="60" w:after="60"/>
              <w:rPr>
                <w:rFonts w:ascii="Arial" w:eastAsia="Calibri" w:hAnsi="Arial" w:cs="Arial"/>
                <w:szCs w:val="20"/>
                <w:lang w:val="es-ES"/>
              </w:rPr>
            </w:pPr>
          </w:p>
          <w:p w14:paraId="7548271F" w14:textId="77777777" w:rsidR="00B618CD" w:rsidRPr="00B618CD" w:rsidRDefault="00B618CD" w:rsidP="00B618CD">
            <w:pPr>
              <w:widowControl/>
              <w:autoSpaceDE/>
              <w:adjustRightInd w:val="0"/>
              <w:snapToGrid w:val="0"/>
              <w:spacing w:before="60" w:after="60"/>
              <w:rPr>
                <w:rFonts w:ascii="Arial" w:eastAsia="Calibri" w:hAnsi="Arial" w:cs="Arial"/>
                <w:szCs w:val="20"/>
                <w:lang w:val="es-ES"/>
              </w:rPr>
            </w:pPr>
            <w:r w:rsidRPr="00B618CD">
              <w:rPr>
                <w:rFonts w:ascii="Arial" w:eastAsia="Calibri" w:hAnsi="Arial" w:cs="Arial"/>
                <w:szCs w:val="20"/>
                <w:lang w:val="es-ES"/>
              </w:rPr>
              <w:t xml:space="preserve">Una lista de conceptos de proyectos </w:t>
            </w:r>
          </w:p>
        </w:tc>
        <w:tc>
          <w:tcPr>
            <w:tcW w:w="461" w:type="pct"/>
          </w:tcPr>
          <w:p w14:paraId="6C11C333" w14:textId="77777777" w:rsidR="00B618CD" w:rsidRPr="00B618CD" w:rsidRDefault="00B618CD" w:rsidP="00B618CD">
            <w:pPr>
              <w:widowControl/>
              <w:autoSpaceDE/>
              <w:adjustRightInd w:val="0"/>
              <w:snapToGrid w:val="0"/>
              <w:spacing w:before="60" w:after="60"/>
              <w:rPr>
                <w:rFonts w:ascii="Arial" w:eastAsia="Calibri" w:hAnsi="Arial" w:cs="Arial"/>
                <w:szCs w:val="20"/>
                <w:lang w:val="es-ES"/>
              </w:rPr>
            </w:pPr>
            <w:r w:rsidRPr="00B618CD">
              <w:rPr>
                <w:rFonts w:ascii="Arial" w:eastAsia="Calibri" w:hAnsi="Arial" w:cs="Arial"/>
                <w:szCs w:val="20"/>
                <w:lang w:val="es-ES"/>
              </w:rPr>
              <w:t>Se organiza una reunión de Estados del área de distribución para el 2023</w:t>
            </w:r>
          </w:p>
          <w:p w14:paraId="007A6DF2" w14:textId="77777777" w:rsidR="00B618CD" w:rsidRPr="00B618CD" w:rsidRDefault="00B618CD" w:rsidP="00B618CD">
            <w:pPr>
              <w:widowControl/>
              <w:autoSpaceDE/>
              <w:adjustRightInd w:val="0"/>
              <w:snapToGrid w:val="0"/>
              <w:spacing w:before="60" w:after="60"/>
              <w:rPr>
                <w:rFonts w:ascii="Arial" w:eastAsia="Calibri" w:hAnsi="Arial" w:cs="Arial"/>
                <w:szCs w:val="20"/>
                <w:lang w:val="es-ES"/>
              </w:rPr>
            </w:pPr>
          </w:p>
          <w:p w14:paraId="73D89E79" w14:textId="77777777" w:rsidR="00B618CD" w:rsidRPr="00B618CD" w:rsidRDefault="00B618CD" w:rsidP="00B618CD">
            <w:pPr>
              <w:widowControl/>
              <w:autoSpaceDE/>
              <w:adjustRightInd w:val="0"/>
              <w:snapToGrid w:val="0"/>
              <w:spacing w:before="60" w:after="60"/>
              <w:rPr>
                <w:rFonts w:ascii="Arial" w:eastAsia="Calibri" w:hAnsi="Arial" w:cs="Arial"/>
                <w:szCs w:val="20"/>
                <w:lang w:val="es-ES"/>
              </w:rPr>
            </w:pPr>
            <w:r w:rsidRPr="00B618CD">
              <w:rPr>
                <w:rFonts w:ascii="Arial" w:eastAsia="Calibri" w:hAnsi="Arial" w:cs="Arial"/>
                <w:szCs w:val="20"/>
                <w:lang w:val="es-ES"/>
              </w:rPr>
              <w:t>Se prepara un acta de reunión para 2023</w:t>
            </w:r>
          </w:p>
        </w:tc>
        <w:tc>
          <w:tcPr>
            <w:tcW w:w="414" w:type="pct"/>
            <w:shd w:val="clear" w:color="auto" w:fill="auto"/>
          </w:tcPr>
          <w:p w14:paraId="584485B0" w14:textId="77777777" w:rsidR="00B618CD" w:rsidRPr="00B618CD" w:rsidRDefault="00B618CD" w:rsidP="00B618CD">
            <w:pPr>
              <w:widowControl/>
              <w:autoSpaceDE/>
              <w:adjustRightInd w:val="0"/>
              <w:snapToGrid w:val="0"/>
              <w:spacing w:before="60" w:after="60"/>
              <w:rPr>
                <w:rFonts w:ascii="Arial" w:eastAsia="Calibri" w:hAnsi="Arial" w:cs="Arial"/>
                <w:szCs w:val="20"/>
                <w:lang w:val="es-ES"/>
              </w:rPr>
            </w:pPr>
            <w:r w:rsidRPr="00B618CD">
              <w:rPr>
                <w:rFonts w:ascii="Arial" w:eastAsia="Calibri" w:hAnsi="Arial" w:cs="Arial"/>
                <w:szCs w:val="20"/>
                <w:lang w:val="es-ES"/>
              </w:rPr>
              <w:t>100.000 USD</w:t>
            </w:r>
          </w:p>
        </w:tc>
        <w:tc>
          <w:tcPr>
            <w:tcW w:w="611" w:type="pct"/>
            <w:shd w:val="clear" w:color="auto" w:fill="auto"/>
          </w:tcPr>
          <w:p w14:paraId="57C98E5F" w14:textId="77777777" w:rsidR="00B618CD" w:rsidRPr="00B618CD" w:rsidRDefault="00B618CD" w:rsidP="00B618CD">
            <w:pPr>
              <w:widowControl/>
              <w:autoSpaceDE/>
              <w:adjustRightInd w:val="0"/>
              <w:snapToGrid w:val="0"/>
              <w:spacing w:before="60" w:after="60"/>
              <w:rPr>
                <w:rFonts w:ascii="Arial" w:eastAsia="Calibri" w:hAnsi="Arial" w:cs="Arial"/>
                <w:szCs w:val="20"/>
                <w:lang w:val="es-ES"/>
              </w:rPr>
            </w:pPr>
            <w:r w:rsidRPr="00B618CD">
              <w:rPr>
                <w:rFonts w:ascii="Arial" w:eastAsia="Calibri" w:hAnsi="Arial" w:cs="Arial"/>
                <w:szCs w:val="20"/>
                <w:lang w:val="es-ES"/>
              </w:rPr>
              <w:t>Fondos extrapresupuestarios</w:t>
            </w:r>
          </w:p>
        </w:tc>
      </w:tr>
      <w:tr w:rsidR="00B618CD" w:rsidRPr="008A1F35" w14:paraId="3E39CF88" w14:textId="77777777" w:rsidTr="00621CC2">
        <w:trPr>
          <w:trHeight w:val="509"/>
        </w:trPr>
        <w:tc>
          <w:tcPr>
            <w:tcW w:w="149" w:type="pct"/>
          </w:tcPr>
          <w:p w14:paraId="293448E0" w14:textId="77777777" w:rsidR="00B618CD" w:rsidRPr="00B618CD" w:rsidRDefault="00B618CD" w:rsidP="00B618CD">
            <w:pPr>
              <w:widowControl/>
              <w:autoSpaceDE/>
              <w:adjustRightInd w:val="0"/>
              <w:snapToGrid w:val="0"/>
              <w:spacing w:before="60" w:after="60"/>
              <w:jc w:val="both"/>
              <w:rPr>
                <w:rFonts w:ascii="Arial" w:eastAsia="Calibri" w:hAnsi="Arial" w:cs="Arial"/>
                <w:szCs w:val="20"/>
                <w:lang w:val="es-ES"/>
              </w:rPr>
            </w:pPr>
            <w:r w:rsidRPr="00B618CD">
              <w:rPr>
                <w:rFonts w:ascii="Arial" w:eastAsia="Calibri" w:hAnsi="Arial" w:cs="Arial"/>
                <w:szCs w:val="20"/>
                <w:lang w:val="es-ES"/>
              </w:rPr>
              <w:lastRenderedPageBreak/>
              <w:t>4</w:t>
            </w:r>
          </w:p>
        </w:tc>
        <w:tc>
          <w:tcPr>
            <w:tcW w:w="666" w:type="pct"/>
            <w:shd w:val="clear" w:color="auto" w:fill="auto"/>
          </w:tcPr>
          <w:p w14:paraId="55DC7338" w14:textId="77777777" w:rsidR="00B618CD" w:rsidRPr="00B618CD" w:rsidRDefault="00B618CD" w:rsidP="00B618CD">
            <w:pPr>
              <w:widowControl/>
              <w:autoSpaceDE/>
              <w:adjustRightInd w:val="0"/>
              <w:snapToGrid w:val="0"/>
              <w:spacing w:before="60" w:after="60"/>
              <w:rPr>
                <w:rFonts w:ascii="Arial" w:eastAsia="Calibri" w:hAnsi="Arial" w:cs="Arial"/>
                <w:szCs w:val="20"/>
                <w:lang w:val="es-ES"/>
              </w:rPr>
            </w:pPr>
            <w:r w:rsidRPr="00B618CD">
              <w:rPr>
                <w:rFonts w:ascii="Arial" w:eastAsia="Calibri" w:hAnsi="Arial" w:cs="Arial"/>
                <w:szCs w:val="20"/>
                <w:lang w:val="es-ES"/>
              </w:rPr>
              <w:t>Reforzar asociaciones con organizaciones internacionales y regionales pertinentes, así como los acuerdos ambientales multilaterales</w:t>
            </w:r>
          </w:p>
        </w:tc>
        <w:tc>
          <w:tcPr>
            <w:tcW w:w="437" w:type="pct"/>
            <w:shd w:val="clear" w:color="auto" w:fill="auto"/>
          </w:tcPr>
          <w:p w14:paraId="053D0DE1" w14:textId="77777777" w:rsidR="00B618CD" w:rsidRPr="00B618CD" w:rsidRDefault="00B618CD" w:rsidP="00B618CD">
            <w:pPr>
              <w:widowControl/>
              <w:autoSpaceDE/>
              <w:adjustRightInd w:val="0"/>
              <w:snapToGrid w:val="0"/>
              <w:spacing w:before="60" w:after="60"/>
              <w:rPr>
                <w:rFonts w:ascii="Arial" w:eastAsia="Calibri" w:hAnsi="Arial" w:cs="Arial"/>
                <w:szCs w:val="20"/>
                <w:lang w:val="es-ES"/>
              </w:rPr>
            </w:pPr>
            <w:r w:rsidRPr="00B618CD">
              <w:rPr>
                <w:rFonts w:ascii="Arial" w:eastAsia="Calibri" w:hAnsi="Arial" w:cs="Arial"/>
                <w:szCs w:val="20"/>
                <w:lang w:val="es-ES"/>
              </w:rPr>
              <w:t>2020-2023</w:t>
            </w:r>
          </w:p>
        </w:tc>
        <w:tc>
          <w:tcPr>
            <w:tcW w:w="653" w:type="pct"/>
          </w:tcPr>
          <w:p w14:paraId="124A1EBF" w14:textId="77777777" w:rsidR="00B618CD" w:rsidRPr="00B618CD" w:rsidRDefault="00B618CD" w:rsidP="00B618CD">
            <w:pPr>
              <w:widowControl/>
              <w:autoSpaceDE/>
              <w:adjustRightInd w:val="0"/>
              <w:snapToGrid w:val="0"/>
              <w:spacing w:before="60" w:after="60"/>
              <w:rPr>
                <w:rFonts w:ascii="Arial" w:eastAsia="Calibri" w:hAnsi="Arial" w:cs="Arial"/>
                <w:szCs w:val="20"/>
                <w:lang w:val="es-ES"/>
              </w:rPr>
            </w:pPr>
            <w:r w:rsidRPr="00B618CD">
              <w:rPr>
                <w:rFonts w:ascii="Arial" w:eastAsia="Calibri" w:hAnsi="Arial" w:cs="Arial"/>
                <w:szCs w:val="20"/>
                <w:lang w:val="es-ES"/>
              </w:rPr>
              <w:t>Secretaría de la CMS</w:t>
            </w:r>
          </w:p>
        </w:tc>
        <w:tc>
          <w:tcPr>
            <w:tcW w:w="954" w:type="pct"/>
          </w:tcPr>
          <w:p w14:paraId="408A4D18" w14:textId="77777777" w:rsidR="00B618CD" w:rsidRPr="00B618CD" w:rsidRDefault="00B618CD" w:rsidP="00B618CD">
            <w:pPr>
              <w:widowControl/>
              <w:autoSpaceDE/>
              <w:adjustRightInd w:val="0"/>
              <w:snapToGrid w:val="0"/>
              <w:spacing w:before="60" w:after="60"/>
              <w:rPr>
                <w:rFonts w:ascii="Arial" w:eastAsia="Calibri" w:hAnsi="Arial" w:cs="Arial"/>
                <w:szCs w:val="20"/>
                <w:lang w:val="es-ES"/>
              </w:rPr>
            </w:pPr>
            <w:r w:rsidRPr="00B618CD">
              <w:rPr>
                <w:rFonts w:ascii="Arial" w:eastAsia="Calibri" w:hAnsi="Arial" w:cs="Arial"/>
                <w:szCs w:val="20"/>
                <w:lang w:val="es-ES"/>
              </w:rPr>
              <w:t>Implementar un enfoque ecosistémico mediante la coordinación intersectorial</w:t>
            </w:r>
          </w:p>
        </w:tc>
        <w:tc>
          <w:tcPr>
            <w:tcW w:w="655" w:type="pct"/>
          </w:tcPr>
          <w:p w14:paraId="14BC650B" w14:textId="77777777" w:rsidR="00B618CD" w:rsidRPr="00B618CD" w:rsidRDefault="00B618CD" w:rsidP="00B618CD">
            <w:pPr>
              <w:widowControl/>
              <w:autoSpaceDE/>
              <w:adjustRightInd w:val="0"/>
              <w:snapToGrid w:val="0"/>
              <w:spacing w:before="60" w:after="60"/>
              <w:rPr>
                <w:rFonts w:ascii="Arial" w:eastAsia="Calibri" w:hAnsi="Arial" w:cs="Arial"/>
                <w:szCs w:val="20"/>
                <w:lang w:val="es-ES"/>
              </w:rPr>
            </w:pPr>
            <w:r w:rsidRPr="00B618CD">
              <w:rPr>
                <w:rFonts w:ascii="Arial" w:eastAsia="Calibri" w:hAnsi="Arial" w:cs="Arial"/>
                <w:szCs w:val="20"/>
                <w:lang w:val="es-ES"/>
              </w:rPr>
              <w:t>Documentos que demuestren los compromisos de los socios con la implementación del Plan de Acción Regional</w:t>
            </w:r>
          </w:p>
        </w:tc>
        <w:tc>
          <w:tcPr>
            <w:tcW w:w="461" w:type="pct"/>
          </w:tcPr>
          <w:p w14:paraId="1A7D09E0" w14:textId="77777777" w:rsidR="00B618CD" w:rsidRPr="00B618CD" w:rsidRDefault="00B618CD" w:rsidP="00B618CD">
            <w:pPr>
              <w:widowControl/>
              <w:autoSpaceDE/>
              <w:adjustRightInd w:val="0"/>
              <w:snapToGrid w:val="0"/>
              <w:spacing w:before="60" w:after="60"/>
              <w:rPr>
                <w:rFonts w:ascii="Arial" w:eastAsia="Calibri" w:hAnsi="Arial" w:cs="Arial"/>
                <w:szCs w:val="20"/>
                <w:lang w:val="es-ES"/>
              </w:rPr>
            </w:pPr>
            <w:r w:rsidRPr="00B618CD">
              <w:rPr>
                <w:rFonts w:ascii="Arial" w:eastAsia="Calibri" w:hAnsi="Arial" w:cs="Arial"/>
                <w:szCs w:val="20"/>
                <w:lang w:val="es-ES"/>
              </w:rPr>
              <w:t xml:space="preserve"> Al menos un socio reconoce o respalda el Plan de Acción Regional para 2023</w:t>
            </w:r>
          </w:p>
        </w:tc>
        <w:tc>
          <w:tcPr>
            <w:tcW w:w="414" w:type="pct"/>
            <w:shd w:val="clear" w:color="auto" w:fill="auto"/>
          </w:tcPr>
          <w:p w14:paraId="49F096AA" w14:textId="77777777" w:rsidR="00B618CD" w:rsidRPr="00B618CD" w:rsidRDefault="00B618CD" w:rsidP="00B618CD">
            <w:pPr>
              <w:widowControl/>
              <w:autoSpaceDE/>
              <w:adjustRightInd w:val="0"/>
              <w:snapToGrid w:val="0"/>
              <w:spacing w:before="60" w:after="60"/>
              <w:rPr>
                <w:rFonts w:ascii="Arial" w:eastAsia="Calibri" w:hAnsi="Arial" w:cs="Arial"/>
                <w:szCs w:val="20"/>
                <w:lang w:val="es-ES"/>
              </w:rPr>
            </w:pPr>
            <w:r w:rsidRPr="00B618CD">
              <w:rPr>
                <w:rFonts w:ascii="Arial" w:eastAsia="Calibri" w:hAnsi="Arial" w:cs="Arial"/>
                <w:szCs w:val="20"/>
                <w:lang w:val="es-ES"/>
              </w:rPr>
              <w:t>-</w:t>
            </w:r>
          </w:p>
        </w:tc>
        <w:tc>
          <w:tcPr>
            <w:tcW w:w="611" w:type="pct"/>
            <w:shd w:val="clear" w:color="auto" w:fill="auto"/>
          </w:tcPr>
          <w:p w14:paraId="2DD0CBC1" w14:textId="77777777" w:rsidR="00B618CD" w:rsidRPr="00B618CD" w:rsidRDefault="00B618CD" w:rsidP="00B618CD">
            <w:pPr>
              <w:widowControl/>
              <w:autoSpaceDE/>
              <w:adjustRightInd w:val="0"/>
              <w:snapToGrid w:val="0"/>
              <w:spacing w:before="60" w:after="60"/>
              <w:rPr>
                <w:rFonts w:ascii="Arial" w:eastAsia="Calibri" w:hAnsi="Arial" w:cs="Arial"/>
                <w:szCs w:val="20"/>
                <w:lang w:val="es-ES"/>
              </w:rPr>
            </w:pPr>
            <w:r w:rsidRPr="00B618CD">
              <w:rPr>
                <w:rFonts w:ascii="Arial" w:eastAsia="Calibri" w:hAnsi="Arial" w:cs="Arial"/>
                <w:szCs w:val="20"/>
                <w:lang w:val="es-ES"/>
              </w:rPr>
              <w:t>Tiempo del personal de la Secretaría de la CMS</w:t>
            </w:r>
          </w:p>
          <w:p w14:paraId="3E257657" w14:textId="77777777" w:rsidR="00B618CD" w:rsidRPr="00B618CD" w:rsidRDefault="00B618CD" w:rsidP="00B618CD">
            <w:pPr>
              <w:widowControl/>
              <w:autoSpaceDE/>
              <w:adjustRightInd w:val="0"/>
              <w:snapToGrid w:val="0"/>
              <w:spacing w:before="60" w:after="60"/>
              <w:rPr>
                <w:rFonts w:ascii="Arial" w:eastAsia="Calibri" w:hAnsi="Arial" w:cs="Arial"/>
                <w:szCs w:val="20"/>
                <w:lang w:val="es-ES"/>
              </w:rPr>
            </w:pPr>
          </w:p>
        </w:tc>
      </w:tr>
      <w:tr w:rsidR="00B618CD" w:rsidRPr="008A1F35" w14:paraId="0F12475A" w14:textId="77777777" w:rsidTr="00621CC2">
        <w:trPr>
          <w:trHeight w:val="509"/>
        </w:trPr>
        <w:tc>
          <w:tcPr>
            <w:tcW w:w="149" w:type="pct"/>
          </w:tcPr>
          <w:p w14:paraId="4ADB6BC6" w14:textId="77777777" w:rsidR="00B618CD" w:rsidRPr="00B618CD" w:rsidRDefault="00B618CD" w:rsidP="00B618CD">
            <w:pPr>
              <w:widowControl/>
              <w:autoSpaceDE/>
              <w:adjustRightInd w:val="0"/>
              <w:snapToGrid w:val="0"/>
              <w:spacing w:before="60" w:after="60"/>
              <w:jc w:val="both"/>
              <w:rPr>
                <w:rFonts w:ascii="Arial" w:eastAsia="Calibri" w:hAnsi="Arial" w:cs="Arial"/>
                <w:szCs w:val="20"/>
                <w:lang w:val="es-ES"/>
              </w:rPr>
            </w:pPr>
            <w:r w:rsidRPr="00B618CD">
              <w:rPr>
                <w:rFonts w:ascii="Arial" w:eastAsia="Calibri" w:hAnsi="Arial" w:cs="Arial"/>
                <w:szCs w:val="20"/>
                <w:lang w:val="es-ES"/>
              </w:rPr>
              <w:t>5</w:t>
            </w:r>
          </w:p>
        </w:tc>
        <w:tc>
          <w:tcPr>
            <w:tcW w:w="666" w:type="pct"/>
            <w:shd w:val="clear" w:color="auto" w:fill="auto"/>
          </w:tcPr>
          <w:p w14:paraId="5EC25CD3" w14:textId="77777777" w:rsidR="00B618CD" w:rsidRPr="00B618CD" w:rsidRDefault="00B618CD" w:rsidP="00B618CD">
            <w:pPr>
              <w:widowControl/>
              <w:autoSpaceDE/>
              <w:adjustRightInd w:val="0"/>
              <w:snapToGrid w:val="0"/>
              <w:spacing w:before="60" w:after="60"/>
              <w:rPr>
                <w:rFonts w:ascii="Arial" w:eastAsia="Calibri" w:hAnsi="Arial" w:cs="Arial"/>
                <w:szCs w:val="20"/>
                <w:lang w:val="es-ES"/>
              </w:rPr>
            </w:pPr>
            <w:r w:rsidRPr="00B618CD">
              <w:rPr>
                <w:rFonts w:ascii="Arial" w:eastAsia="Calibri" w:hAnsi="Arial" w:cs="Arial"/>
                <w:szCs w:val="20"/>
                <w:lang w:val="es-ES"/>
              </w:rPr>
              <w:t>Proporcionar asistencia técnica a los Estados del área de distribución para la puesta en marcha del Plan de Acción actualizado</w:t>
            </w:r>
          </w:p>
        </w:tc>
        <w:tc>
          <w:tcPr>
            <w:tcW w:w="437" w:type="pct"/>
            <w:shd w:val="clear" w:color="auto" w:fill="auto"/>
          </w:tcPr>
          <w:p w14:paraId="616FF8F2" w14:textId="77777777" w:rsidR="00B618CD" w:rsidRPr="00B618CD" w:rsidRDefault="00B618CD" w:rsidP="00B618CD">
            <w:pPr>
              <w:widowControl/>
              <w:autoSpaceDE/>
              <w:adjustRightInd w:val="0"/>
              <w:snapToGrid w:val="0"/>
              <w:spacing w:before="60" w:after="60"/>
              <w:rPr>
                <w:rFonts w:ascii="Arial" w:eastAsia="Calibri" w:hAnsi="Arial" w:cs="Arial"/>
                <w:szCs w:val="20"/>
                <w:lang w:val="es-ES"/>
              </w:rPr>
            </w:pPr>
            <w:r w:rsidRPr="00B618CD">
              <w:rPr>
                <w:rFonts w:ascii="Arial" w:eastAsia="Calibri" w:hAnsi="Arial" w:cs="Arial"/>
                <w:szCs w:val="20"/>
                <w:lang w:val="es-ES"/>
              </w:rPr>
              <w:t>2020-2023</w:t>
            </w:r>
          </w:p>
        </w:tc>
        <w:tc>
          <w:tcPr>
            <w:tcW w:w="653" w:type="pct"/>
          </w:tcPr>
          <w:p w14:paraId="1FAE4424" w14:textId="77777777" w:rsidR="00B618CD" w:rsidRPr="00B618CD" w:rsidRDefault="00B618CD" w:rsidP="00B618CD">
            <w:pPr>
              <w:widowControl/>
              <w:autoSpaceDE/>
              <w:adjustRightInd w:val="0"/>
              <w:snapToGrid w:val="0"/>
              <w:spacing w:before="60" w:after="60"/>
              <w:rPr>
                <w:rFonts w:ascii="Arial" w:eastAsia="Calibri" w:hAnsi="Arial" w:cs="Arial"/>
                <w:szCs w:val="20"/>
                <w:lang w:val="es-ES"/>
              </w:rPr>
            </w:pPr>
            <w:r w:rsidRPr="00B618CD">
              <w:rPr>
                <w:rFonts w:ascii="Arial" w:eastAsia="Calibri" w:hAnsi="Arial" w:cs="Arial"/>
                <w:szCs w:val="20"/>
                <w:lang w:val="es-ES"/>
              </w:rPr>
              <w:t xml:space="preserve">La Secretaría de la CMS, en colaboración con: </w:t>
            </w:r>
          </w:p>
          <w:p w14:paraId="7B78E5F4" w14:textId="77777777" w:rsidR="00B618CD" w:rsidRPr="00B618CD" w:rsidRDefault="00B618CD" w:rsidP="00B618CD">
            <w:pPr>
              <w:widowControl/>
              <w:autoSpaceDE/>
              <w:adjustRightInd w:val="0"/>
              <w:snapToGrid w:val="0"/>
              <w:spacing w:before="60" w:after="60"/>
              <w:rPr>
                <w:rFonts w:ascii="Arial" w:eastAsia="Calibri" w:hAnsi="Arial" w:cs="Arial"/>
                <w:szCs w:val="20"/>
                <w:lang w:val="es-ES"/>
              </w:rPr>
            </w:pPr>
          </w:p>
          <w:p w14:paraId="681AA96A" w14:textId="77777777" w:rsidR="00B618CD" w:rsidRPr="00B618CD" w:rsidRDefault="00B618CD" w:rsidP="00B618CD">
            <w:pPr>
              <w:widowControl/>
              <w:autoSpaceDE/>
              <w:adjustRightInd w:val="0"/>
              <w:snapToGrid w:val="0"/>
              <w:spacing w:before="60" w:after="60"/>
              <w:rPr>
                <w:rFonts w:ascii="Arial" w:eastAsia="Calibri" w:hAnsi="Arial" w:cs="Arial"/>
                <w:szCs w:val="20"/>
                <w:lang w:val="es-ES"/>
              </w:rPr>
            </w:pPr>
            <w:r w:rsidRPr="00B618CD">
              <w:rPr>
                <w:rFonts w:ascii="Arial" w:eastAsia="Calibri" w:hAnsi="Arial" w:cs="Arial"/>
                <w:szCs w:val="20"/>
                <w:lang w:val="es-ES"/>
              </w:rPr>
              <w:t>Organizaciones internacionales y regionales, agencias financieras, personalidades del ámbito académico y organizaciones no gubernamentales</w:t>
            </w:r>
          </w:p>
        </w:tc>
        <w:tc>
          <w:tcPr>
            <w:tcW w:w="954" w:type="pct"/>
          </w:tcPr>
          <w:p w14:paraId="61E23760" w14:textId="77777777" w:rsidR="00B618CD" w:rsidRPr="00B618CD" w:rsidRDefault="00B618CD" w:rsidP="00B618CD">
            <w:pPr>
              <w:widowControl/>
              <w:autoSpaceDE/>
              <w:adjustRightInd w:val="0"/>
              <w:snapToGrid w:val="0"/>
              <w:spacing w:before="60" w:after="60"/>
              <w:rPr>
                <w:rFonts w:ascii="Arial" w:eastAsia="Calibri" w:hAnsi="Arial" w:cs="Arial"/>
                <w:szCs w:val="20"/>
                <w:lang w:val="es-ES"/>
              </w:rPr>
            </w:pPr>
            <w:r w:rsidRPr="00B618CD">
              <w:rPr>
                <w:rFonts w:ascii="Arial" w:eastAsia="Calibri" w:hAnsi="Arial" w:cs="Arial"/>
                <w:szCs w:val="20"/>
                <w:lang w:val="es-ES"/>
              </w:rPr>
              <w:t>Facilitar la implementación del Plan de Acción actualizado tan pronto como los Estados del área de distribución lo respalden</w:t>
            </w:r>
          </w:p>
        </w:tc>
        <w:tc>
          <w:tcPr>
            <w:tcW w:w="655" w:type="pct"/>
          </w:tcPr>
          <w:p w14:paraId="3E733EFC" w14:textId="77777777" w:rsidR="00B618CD" w:rsidRPr="00B618CD" w:rsidRDefault="00B618CD" w:rsidP="00B618CD">
            <w:pPr>
              <w:widowControl/>
              <w:autoSpaceDE/>
              <w:adjustRightInd w:val="0"/>
              <w:snapToGrid w:val="0"/>
              <w:spacing w:before="60" w:after="60"/>
              <w:rPr>
                <w:rFonts w:ascii="Arial" w:eastAsia="Calibri" w:hAnsi="Arial" w:cs="Arial"/>
                <w:szCs w:val="20"/>
                <w:lang w:val="es-ES"/>
              </w:rPr>
            </w:pPr>
            <w:r w:rsidRPr="00B618CD">
              <w:rPr>
                <w:rFonts w:ascii="Arial" w:eastAsia="Calibri" w:hAnsi="Arial" w:cs="Arial"/>
                <w:szCs w:val="20"/>
                <w:lang w:val="es-ES"/>
              </w:rPr>
              <w:t>Propuestas de proyectos</w:t>
            </w:r>
          </w:p>
        </w:tc>
        <w:tc>
          <w:tcPr>
            <w:tcW w:w="461" w:type="pct"/>
          </w:tcPr>
          <w:p w14:paraId="66440C9B" w14:textId="77777777" w:rsidR="00B618CD" w:rsidRPr="00B618CD" w:rsidRDefault="00B618CD" w:rsidP="00B618CD">
            <w:pPr>
              <w:widowControl/>
              <w:autoSpaceDE/>
              <w:adjustRightInd w:val="0"/>
              <w:snapToGrid w:val="0"/>
              <w:spacing w:before="60" w:after="60"/>
              <w:rPr>
                <w:rFonts w:ascii="Arial" w:eastAsia="Calibri" w:hAnsi="Arial" w:cs="Arial"/>
                <w:szCs w:val="20"/>
                <w:lang w:val="es-ES"/>
              </w:rPr>
            </w:pPr>
            <w:r w:rsidRPr="00B618CD">
              <w:rPr>
                <w:rFonts w:ascii="Arial" w:eastAsia="Calibri" w:hAnsi="Arial" w:cs="Arial"/>
                <w:szCs w:val="20"/>
                <w:lang w:val="es-ES"/>
              </w:rPr>
              <w:t>Se prepara, al menos, una propuesta de proyecto para 2023</w:t>
            </w:r>
          </w:p>
        </w:tc>
        <w:tc>
          <w:tcPr>
            <w:tcW w:w="414" w:type="pct"/>
            <w:shd w:val="clear" w:color="auto" w:fill="auto"/>
          </w:tcPr>
          <w:p w14:paraId="5BA485F3" w14:textId="77777777" w:rsidR="00B618CD" w:rsidRPr="00B618CD" w:rsidRDefault="00B618CD" w:rsidP="00B618CD">
            <w:pPr>
              <w:widowControl/>
              <w:autoSpaceDE/>
              <w:adjustRightInd w:val="0"/>
              <w:snapToGrid w:val="0"/>
              <w:spacing w:before="60" w:after="60"/>
              <w:rPr>
                <w:rFonts w:ascii="Arial" w:eastAsia="Calibri" w:hAnsi="Arial" w:cs="Arial"/>
                <w:szCs w:val="20"/>
                <w:lang w:val="es-ES"/>
              </w:rPr>
            </w:pPr>
            <w:r w:rsidRPr="00B618CD">
              <w:rPr>
                <w:rFonts w:ascii="Arial" w:eastAsia="Calibri" w:hAnsi="Arial" w:cs="Arial"/>
                <w:szCs w:val="20"/>
                <w:lang w:val="es-ES"/>
              </w:rPr>
              <w:t>-</w:t>
            </w:r>
          </w:p>
        </w:tc>
        <w:tc>
          <w:tcPr>
            <w:tcW w:w="611" w:type="pct"/>
            <w:shd w:val="clear" w:color="auto" w:fill="auto"/>
          </w:tcPr>
          <w:p w14:paraId="51B3ADD8" w14:textId="77777777" w:rsidR="00B618CD" w:rsidRPr="00B618CD" w:rsidRDefault="00B618CD" w:rsidP="00B618CD">
            <w:pPr>
              <w:widowControl/>
              <w:autoSpaceDE/>
              <w:adjustRightInd w:val="0"/>
              <w:snapToGrid w:val="0"/>
              <w:spacing w:before="60" w:after="60"/>
              <w:rPr>
                <w:rFonts w:ascii="Arial" w:eastAsia="Calibri" w:hAnsi="Arial" w:cs="Arial"/>
                <w:szCs w:val="20"/>
                <w:lang w:val="es-ES"/>
              </w:rPr>
            </w:pPr>
            <w:r w:rsidRPr="00B618CD">
              <w:rPr>
                <w:rFonts w:ascii="Arial" w:eastAsia="Calibri" w:hAnsi="Arial" w:cs="Arial"/>
                <w:szCs w:val="20"/>
                <w:lang w:val="es-ES"/>
              </w:rPr>
              <w:t>Tiempo del personal de la Secretaría de la CMS</w:t>
            </w:r>
          </w:p>
          <w:p w14:paraId="752106E4" w14:textId="77777777" w:rsidR="00B618CD" w:rsidRPr="00B618CD" w:rsidRDefault="00B618CD" w:rsidP="00B618CD">
            <w:pPr>
              <w:widowControl/>
              <w:autoSpaceDE/>
              <w:adjustRightInd w:val="0"/>
              <w:snapToGrid w:val="0"/>
              <w:spacing w:before="60" w:after="60"/>
              <w:rPr>
                <w:rFonts w:ascii="Arial" w:eastAsia="Calibri" w:hAnsi="Arial" w:cs="Arial"/>
                <w:szCs w:val="20"/>
                <w:lang w:val="es-ES"/>
              </w:rPr>
            </w:pPr>
          </w:p>
        </w:tc>
      </w:tr>
    </w:tbl>
    <w:p w14:paraId="4B47F82C" w14:textId="77777777" w:rsidR="00B618CD" w:rsidRPr="00B618CD" w:rsidRDefault="00B618CD" w:rsidP="00B618CD">
      <w:pPr>
        <w:widowControl/>
        <w:autoSpaceDE/>
        <w:jc w:val="both"/>
        <w:rPr>
          <w:rFonts w:ascii="Arial" w:eastAsia="Calibri" w:hAnsi="Arial"/>
          <w:sz w:val="22"/>
          <w:szCs w:val="22"/>
          <w:lang w:val="es-ES"/>
        </w:rPr>
      </w:pPr>
    </w:p>
    <w:p w14:paraId="23089DD5" w14:textId="77777777" w:rsidR="00B618CD" w:rsidRPr="00B618CD" w:rsidRDefault="00B618CD" w:rsidP="00B618CD">
      <w:pPr>
        <w:widowControl/>
        <w:autoSpaceDE/>
        <w:jc w:val="both"/>
        <w:rPr>
          <w:rFonts w:ascii="Arial" w:eastAsia="Calibri" w:hAnsi="Arial"/>
          <w:sz w:val="22"/>
          <w:szCs w:val="22"/>
          <w:lang w:val="es-ES"/>
        </w:rPr>
      </w:pPr>
    </w:p>
    <w:p w14:paraId="1C9BB2CC" w14:textId="77777777" w:rsidR="00B618CD" w:rsidRPr="00B618CD" w:rsidRDefault="00B618CD" w:rsidP="00B618CD">
      <w:pPr>
        <w:widowControl/>
        <w:autoSpaceDE/>
        <w:ind w:left="720"/>
        <w:jc w:val="both"/>
        <w:rPr>
          <w:rFonts w:ascii="Arial" w:eastAsia="Calibri" w:hAnsi="Arial"/>
          <w:sz w:val="22"/>
          <w:szCs w:val="22"/>
          <w:lang w:val="es-ES"/>
        </w:rPr>
      </w:pPr>
    </w:p>
    <w:p w14:paraId="1C26FB5A" w14:textId="77777777" w:rsidR="00B618CD" w:rsidRPr="00B618CD" w:rsidRDefault="00B618CD" w:rsidP="00B618CD">
      <w:pPr>
        <w:widowControl/>
        <w:autoSpaceDE/>
        <w:jc w:val="both"/>
        <w:rPr>
          <w:rFonts w:ascii="Arial" w:eastAsia="Calibri" w:hAnsi="Arial"/>
          <w:sz w:val="22"/>
          <w:szCs w:val="22"/>
          <w:lang w:val="es-ES"/>
        </w:rPr>
        <w:sectPr w:rsidR="00B618CD" w:rsidRPr="00B618CD" w:rsidSect="006E5DA3">
          <w:footerReference w:type="first" r:id="rId13"/>
          <w:endnotePr>
            <w:numFmt w:val="decimal"/>
          </w:endnotePr>
          <w:pgSz w:w="16837" w:h="11905" w:orient="landscape"/>
          <w:pgMar w:top="993" w:right="1008" w:bottom="1134" w:left="1152" w:header="432" w:footer="432" w:gutter="0"/>
          <w:cols w:space="720"/>
          <w:titlePg/>
          <w:docGrid w:linePitch="299"/>
        </w:sectPr>
      </w:pPr>
    </w:p>
    <w:p w14:paraId="1E856ADD" w14:textId="77777777" w:rsidR="00B618CD" w:rsidRPr="00B618CD" w:rsidRDefault="00B618CD" w:rsidP="00B618CD">
      <w:pPr>
        <w:widowControl/>
        <w:autoSpaceDE/>
        <w:jc w:val="both"/>
        <w:rPr>
          <w:rFonts w:ascii="Arial" w:eastAsia="Calibri" w:hAnsi="Arial" w:cs="Arial"/>
          <w:sz w:val="22"/>
          <w:szCs w:val="22"/>
          <w:lang w:val="es-ES"/>
        </w:rPr>
      </w:pPr>
    </w:p>
    <w:p w14:paraId="7F61587A" w14:textId="77777777" w:rsidR="00B618CD" w:rsidRPr="00B618CD" w:rsidRDefault="00B618CD" w:rsidP="00B618CD">
      <w:pPr>
        <w:widowControl/>
        <w:numPr>
          <w:ilvl w:val="0"/>
          <w:numId w:val="2"/>
        </w:numPr>
        <w:autoSpaceDE/>
        <w:spacing w:after="160"/>
        <w:ind w:left="567" w:hanging="567"/>
        <w:jc w:val="both"/>
        <w:rPr>
          <w:rFonts w:ascii="Arial" w:eastAsia="Calibri" w:hAnsi="Arial"/>
          <w:sz w:val="22"/>
          <w:szCs w:val="22"/>
          <w:lang w:val="es-ES"/>
        </w:rPr>
      </w:pPr>
      <w:r w:rsidRPr="00B618CD">
        <w:rPr>
          <w:rFonts w:ascii="Arial" w:eastAsia="Calibri" w:hAnsi="Arial" w:cs="Arial"/>
          <w:b/>
          <w:sz w:val="22"/>
          <w:szCs w:val="22"/>
          <w:lang w:val="es-ES"/>
        </w:rPr>
        <w:t>Beneficios asociados:</w:t>
      </w:r>
      <w:r w:rsidRPr="00B618CD">
        <w:rPr>
          <w:rFonts w:ascii="Arial" w:eastAsia="Calibri" w:hAnsi="Arial" w:cs="Arial"/>
          <w:sz w:val="22"/>
          <w:szCs w:val="22"/>
          <w:lang w:val="es-ES"/>
        </w:rPr>
        <w:t xml:space="preserve"> </w:t>
      </w:r>
    </w:p>
    <w:p w14:paraId="548C495D" w14:textId="77777777" w:rsidR="00B618CD" w:rsidRPr="00B618CD" w:rsidRDefault="00B618CD" w:rsidP="00B618CD">
      <w:pPr>
        <w:widowControl/>
        <w:autoSpaceDE/>
        <w:ind w:left="567" w:hanging="567"/>
        <w:jc w:val="both"/>
        <w:rPr>
          <w:rFonts w:ascii="Arial" w:eastAsia="Calibri" w:hAnsi="Arial"/>
          <w:sz w:val="22"/>
          <w:szCs w:val="22"/>
          <w:lang w:val="es-ES"/>
        </w:rPr>
      </w:pPr>
    </w:p>
    <w:p w14:paraId="24E7572B" w14:textId="77777777" w:rsidR="00B618CD" w:rsidRPr="00B618CD" w:rsidRDefault="00B618CD" w:rsidP="00B618CD">
      <w:pPr>
        <w:widowControl/>
        <w:autoSpaceDE/>
        <w:ind w:left="567"/>
        <w:jc w:val="both"/>
        <w:rPr>
          <w:rFonts w:ascii="Arial" w:eastAsia="Calibri" w:hAnsi="Arial"/>
          <w:sz w:val="22"/>
          <w:szCs w:val="22"/>
          <w:lang w:val="es-ES"/>
        </w:rPr>
      </w:pPr>
      <w:r w:rsidRPr="00B618CD">
        <w:rPr>
          <w:rFonts w:ascii="Arial" w:eastAsia="Calibri" w:hAnsi="Arial"/>
          <w:sz w:val="22"/>
          <w:szCs w:val="22"/>
          <w:lang w:val="es-ES"/>
        </w:rPr>
        <w:t>La acción concertada renovada/actualizada incluirá actividades que sigan un enfoque ecosistémico con la finalidad de mantener o restaurar los hábitats de la megafauna sahelo-sahariana</w:t>
      </w:r>
      <w:r w:rsidRPr="00B618CD">
        <w:rPr>
          <w:rFonts w:ascii="Arial" w:eastAsia="Calibri" w:hAnsi="Arial"/>
          <w:sz w:val="22"/>
          <w:szCs w:val="22"/>
          <w:vertAlign w:val="superscript"/>
          <w:lang w:val="es-ES"/>
        </w:rPr>
        <w:footnoteReference w:id="13"/>
      </w:r>
      <w:r w:rsidRPr="00B618CD">
        <w:rPr>
          <w:rFonts w:ascii="Arial" w:eastAsia="Calibri" w:hAnsi="Arial"/>
          <w:sz w:val="22"/>
          <w:szCs w:val="22"/>
          <w:lang w:val="es-ES"/>
        </w:rPr>
        <w:t>. Este enfoque también beneficiará a otras especies que compartan los hábitats de la región. Por ejemplo, existen aves migratorias que comparten sus hábitats con el addax y con la gacela dama en Níger. Estas especies incluyen al buitre moteado (</w:t>
      </w:r>
      <w:r w:rsidRPr="00B618CD">
        <w:rPr>
          <w:rFonts w:ascii="Arial" w:eastAsia="Calibri" w:hAnsi="Arial"/>
          <w:i/>
          <w:sz w:val="22"/>
          <w:szCs w:val="22"/>
          <w:lang w:val="es-ES"/>
        </w:rPr>
        <w:t>Gyps rueppelli</w:t>
      </w:r>
      <w:r w:rsidRPr="00B618CD">
        <w:rPr>
          <w:rFonts w:ascii="Arial" w:eastAsia="Calibri" w:hAnsi="Arial"/>
          <w:sz w:val="22"/>
          <w:szCs w:val="22"/>
          <w:lang w:val="es-ES"/>
        </w:rPr>
        <w:t>); al alimoche sombrío (</w:t>
      </w:r>
      <w:r w:rsidRPr="00B618CD">
        <w:rPr>
          <w:rFonts w:ascii="Arial" w:eastAsia="Calibri" w:hAnsi="Arial"/>
          <w:i/>
          <w:sz w:val="22"/>
          <w:szCs w:val="22"/>
          <w:lang w:val="es-ES"/>
        </w:rPr>
        <w:t>Necrosyrtes monachus</w:t>
      </w:r>
      <w:r w:rsidRPr="00B618CD">
        <w:rPr>
          <w:rFonts w:ascii="Arial" w:eastAsia="Calibri" w:hAnsi="Arial"/>
          <w:sz w:val="22"/>
          <w:szCs w:val="22"/>
          <w:lang w:val="es-ES"/>
        </w:rPr>
        <w:t>); y al buitre dorsiblanco africano (</w:t>
      </w:r>
      <w:r w:rsidRPr="00B618CD">
        <w:rPr>
          <w:rFonts w:ascii="Arial" w:eastAsia="Calibri" w:hAnsi="Arial"/>
          <w:i/>
          <w:sz w:val="22"/>
          <w:szCs w:val="22"/>
          <w:lang w:val="es-ES"/>
        </w:rPr>
        <w:t>Gyps africanus</w:t>
      </w:r>
      <w:r w:rsidRPr="00B618CD">
        <w:rPr>
          <w:rFonts w:ascii="Arial" w:eastAsia="Calibri" w:hAnsi="Arial"/>
          <w:sz w:val="22"/>
          <w:szCs w:val="22"/>
          <w:lang w:val="es-ES"/>
        </w:rPr>
        <w:t xml:space="preserve">), que figuran en las listas de los Apéndices de la CMS. </w:t>
      </w:r>
    </w:p>
    <w:p w14:paraId="5A07D30D" w14:textId="77777777" w:rsidR="00B618CD" w:rsidRPr="00B618CD" w:rsidRDefault="00B618CD" w:rsidP="00B618CD">
      <w:pPr>
        <w:widowControl/>
        <w:autoSpaceDE/>
        <w:ind w:left="567" w:hanging="567"/>
        <w:jc w:val="both"/>
        <w:rPr>
          <w:rFonts w:ascii="Arial" w:eastAsia="Calibri" w:hAnsi="Arial"/>
          <w:sz w:val="22"/>
          <w:szCs w:val="22"/>
          <w:lang w:val="es-ES"/>
        </w:rPr>
      </w:pPr>
    </w:p>
    <w:p w14:paraId="79389008" w14:textId="77777777" w:rsidR="00B618CD" w:rsidRPr="00B618CD" w:rsidRDefault="00B618CD" w:rsidP="00B618CD">
      <w:pPr>
        <w:widowControl/>
        <w:autoSpaceDE/>
        <w:ind w:left="567"/>
        <w:jc w:val="both"/>
        <w:rPr>
          <w:rFonts w:ascii="Arial" w:eastAsia="Calibri" w:hAnsi="Arial"/>
          <w:sz w:val="22"/>
          <w:szCs w:val="22"/>
          <w:lang w:val="es-ES"/>
        </w:rPr>
      </w:pPr>
      <w:r w:rsidRPr="00B618CD">
        <w:rPr>
          <w:rFonts w:ascii="Arial" w:eastAsia="Calibri" w:hAnsi="Arial"/>
          <w:sz w:val="22"/>
          <w:szCs w:val="22"/>
          <w:lang w:val="es-ES"/>
        </w:rPr>
        <w:t xml:space="preserve">Además, la acción concertada contribuirá a la Década de las Naciones Unidas para la Restauración de los Ecosistemas (2021-2023), al mismo tiempo que ayuda a restaurar la megafauna sahelo-sahariana. </w:t>
      </w:r>
    </w:p>
    <w:p w14:paraId="09FA7BD8" w14:textId="77777777" w:rsidR="00B618CD" w:rsidRPr="00B618CD" w:rsidRDefault="00B618CD" w:rsidP="00B618CD">
      <w:pPr>
        <w:widowControl/>
        <w:autoSpaceDE/>
        <w:ind w:left="567" w:hanging="567"/>
        <w:jc w:val="both"/>
        <w:rPr>
          <w:rFonts w:ascii="Arial" w:eastAsia="Calibri" w:hAnsi="Arial" w:cs="Arial"/>
          <w:sz w:val="22"/>
          <w:szCs w:val="22"/>
          <w:lang w:val="es-ES"/>
        </w:rPr>
      </w:pPr>
    </w:p>
    <w:p w14:paraId="696DC789" w14:textId="77777777" w:rsidR="00B618CD" w:rsidRPr="00B618CD" w:rsidRDefault="00B618CD" w:rsidP="00B618CD">
      <w:pPr>
        <w:widowControl/>
        <w:numPr>
          <w:ilvl w:val="0"/>
          <w:numId w:val="2"/>
        </w:numPr>
        <w:autoSpaceDE/>
        <w:spacing w:after="160"/>
        <w:ind w:left="567" w:hanging="567"/>
        <w:jc w:val="both"/>
        <w:rPr>
          <w:rFonts w:ascii="Arial" w:eastAsia="Calibri" w:hAnsi="Arial"/>
          <w:sz w:val="22"/>
          <w:szCs w:val="22"/>
          <w:lang w:val="es-ES"/>
        </w:rPr>
      </w:pPr>
      <w:r w:rsidRPr="00B618CD">
        <w:rPr>
          <w:rFonts w:ascii="Arial" w:eastAsia="Calibri" w:hAnsi="Arial" w:cs="Arial"/>
          <w:b/>
          <w:sz w:val="22"/>
          <w:szCs w:val="22"/>
          <w:lang w:val="es-ES"/>
        </w:rPr>
        <w:t>Marco temporal:</w:t>
      </w:r>
    </w:p>
    <w:p w14:paraId="338CCA35" w14:textId="77777777" w:rsidR="00B618CD" w:rsidRPr="00B618CD" w:rsidRDefault="00B618CD" w:rsidP="00B618CD">
      <w:pPr>
        <w:widowControl/>
        <w:autoSpaceDE/>
        <w:ind w:left="567" w:hanging="567"/>
        <w:jc w:val="both"/>
        <w:rPr>
          <w:rFonts w:ascii="Arial" w:eastAsia="Calibri" w:hAnsi="Arial"/>
          <w:sz w:val="22"/>
          <w:szCs w:val="22"/>
          <w:lang w:val="es-ES"/>
        </w:rPr>
      </w:pPr>
    </w:p>
    <w:p w14:paraId="3B361B43" w14:textId="77777777" w:rsidR="00B618CD" w:rsidRPr="00B618CD" w:rsidRDefault="00B618CD" w:rsidP="00B618CD">
      <w:pPr>
        <w:widowControl/>
        <w:autoSpaceDE/>
        <w:ind w:left="567"/>
        <w:jc w:val="both"/>
        <w:rPr>
          <w:rFonts w:ascii="Arial" w:eastAsia="Calibri" w:hAnsi="Arial"/>
          <w:sz w:val="22"/>
          <w:szCs w:val="22"/>
          <w:lang w:val="es-ES"/>
        </w:rPr>
      </w:pPr>
      <w:r w:rsidRPr="00B618CD">
        <w:rPr>
          <w:rFonts w:ascii="Arial" w:eastAsia="Calibri" w:hAnsi="Arial" w:cs="Arial"/>
          <w:sz w:val="22"/>
          <w:szCs w:val="22"/>
          <w:lang w:val="es-ES"/>
        </w:rPr>
        <w:t xml:space="preserve">El marco temporal que se establece para las acciones anteriormente mencionadas es 2020-2023.  </w:t>
      </w:r>
    </w:p>
    <w:p w14:paraId="25C0A22C" w14:textId="77777777" w:rsidR="00B618CD" w:rsidRPr="00B618CD" w:rsidRDefault="00B618CD" w:rsidP="00B618CD">
      <w:pPr>
        <w:widowControl/>
        <w:autoSpaceDE/>
        <w:ind w:left="567" w:hanging="567"/>
        <w:jc w:val="both"/>
        <w:rPr>
          <w:rFonts w:ascii="Arial" w:eastAsia="Calibri" w:hAnsi="Arial" w:cs="Arial"/>
          <w:sz w:val="22"/>
          <w:szCs w:val="22"/>
          <w:lang w:val="es-ES"/>
        </w:rPr>
      </w:pPr>
    </w:p>
    <w:p w14:paraId="6A1A3ABD" w14:textId="77777777" w:rsidR="00B618CD" w:rsidRPr="00B618CD" w:rsidRDefault="00B618CD" w:rsidP="00B618CD">
      <w:pPr>
        <w:widowControl/>
        <w:numPr>
          <w:ilvl w:val="0"/>
          <w:numId w:val="2"/>
        </w:numPr>
        <w:autoSpaceDE/>
        <w:spacing w:after="160"/>
        <w:ind w:left="567" w:hanging="567"/>
        <w:jc w:val="both"/>
        <w:rPr>
          <w:rFonts w:ascii="Arial" w:eastAsia="Calibri" w:hAnsi="Arial"/>
          <w:sz w:val="22"/>
          <w:szCs w:val="22"/>
          <w:lang w:val="es-ES"/>
        </w:rPr>
      </w:pPr>
      <w:r w:rsidRPr="00B618CD">
        <w:rPr>
          <w:rFonts w:ascii="Arial" w:eastAsia="Calibri" w:hAnsi="Arial" w:cs="Arial"/>
          <w:b/>
          <w:sz w:val="22"/>
          <w:szCs w:val="22"/>
          <w:lang w:val="es-ES"/>
        </w:rPr>
        <w:t>Relación con otras acciones de la CMS:</w:t>
      </w:r>
      <w:r w:rsidRPr="00B618CD">
        <w:rPr>
          <w:rFonts w:ascii="Arial" w:eastAsia="Calibri" w:hAnsi="Arial" w:cs="Arial"/>
          <w:sz w:val="22"/>
          <w:szCs w:val="22"/>
          <w:lang w:val="es-ES"/>
        </w:rPr>
        <w:t xml:space="preserve"> </w:t>
      </w:r>
    </w:p>
    <w:p w14:paraId="0B4C4CD0" w14:textId="77777777" w:rsidR="00B618CD" w:rsidRPr="00B618CD" w:rsidRDefault="00B618CD" w:rsidP="00B618CD">
      <w:pPr>
        <w:widowControl/>
        <w:autoSpaceDE/>
        <w:jc w:val="both"/>
        <w:rPr>
          <w:rFonts w:ascii="Arial" w:eastAsia="Calibri" w:hAnsi="Arial" w:cs="Arial"/>
          <w:sz w:val="22"/>
          <w:szCs w:val="22"/>
          <w:lang w:val="es-ES"/>
        </w:rPr>
      </w:pPr>
    </w:p>
    <w:p w14:paraId="092B8D79" w14:textId="77777777" w:rsidR="00B618CD" w:rsidRPr="00B618CD" w:rsidRDefault="00B618CD" w:rsidP="00B618CD">
      <w:pPr>
        <w:widowControl/>
        <w:autoSpaceDE/>
        <w:ind w:left="567"/>
        <w:jc w:val="both"/>
        <w:rPr>
          <w:rFonts w:ascii="Arial" w:eastAsia="Calibri" w:hAnsi="Arial" w:cs="Arial"/>
          <w:b/>
          <w:sz w:val="22"/>
          <w:szCs w:val="22"/>
          <w:lang w:val="es-ES"/>
        </w:rPr>
      </w:pPr>
      <w:r w:rsidRPr="00B618CD">
        <w:rPr>
          <w:rFonts w:ascii="Arial" w:eastAsia="Calibri" w:hAnsi="Arial" w:cs="Arial"/>
          <w:b/>
          <w:sz w:val="22"/>
          <w:szCs w:val="22"/>
          <w:lang w:val="es-ES"/>
        </w:rPr>
        <w:t>A. Implementación del Plan Estratégico para las Especies Migratorias 2015-2023</w:t>
      </w:r>
    </w:p>
    <w:p w14:paraId="66DF207D" w14:textId="77777777" w:rsidR="00B618CD" w:rsidRPr="00B618CD" w:rsidRDefault="00B618CD" w:rsidP="00B618CD">
      <w:pPr>
        <w:widowControl/>
        <w:autoSpaceDE/>
        <w:ind w:left="567"/>
        <w:jc w:val="both"/>
        <w:rPr>
          <w:rFonts w:ascii="Arial" w:eastAsia="Calibri" w:hAnsi="Arial" w:cs="Arial"/>
          <w:b/>
          <w:sz w:val="22"/>
          <w:szCs w:val="22"/>
          <w:lang w:val="es-ES"/>
        </w:rPr>
      </w:pPr>
    </w:p>
    <w:p w14:paraId="18EE4AD5" w14:textId="77777777" w:rsidR="00B618CD" w:rsidRPr="00B618CD" w:rsidRDefault="00B618CD" w:rsidP="00B618CD">
      <w:pPr>
        <w:widowControl/>
        <w:autoSpaceDE/>
        <w:ind w:left="567"/>
        <w:jc w:val="both"/>
        <w:rPr>
          <w:rFonts w:ascii="Arial" w:eastAsia="Calibri" w:hAnsi="Arial" w:cs="Arial"/>
          <w:sz w:val="22"/>
          <w:szCs w:val="22"/>
          <w:lang w:val="es-ES"/>
        </w:rPr>
      </w:pPr>
      <w:r w:rsidRPr="00B618CD">
        <w:rPr>
          <w:rFonts w:ascii="Arial" w:eastAsia="Calibri" w:hAnsi="Arial" w:cs="Arial"/>
          <w:sz w:val="22"/>
          <w:szCs w:val="22"/>
          <w:lang w:val="es-ES"/>
        </w:rPr>
        <w:t xml:space="preserve">La acción concertada contribuirá a la consecución de las Metas número 7, 8 y 9 del Plan Estratégico para las Especies Migratorias (2015-2023). </w:t>
      </w:r>
    </w:p>
    <w:p w14:paraId="08B984AE" w14:textId="77777777" w:rsidR="00B618CD" w:rsidRPr="00B618CD" w:rsidRDefault="00B618CD" w:rsidP="00B618CD">
      <w:pPr>
        <w:widowControl/>
        <w:autoSpaceDE/>
        <w:ind w:left="567"/>
        <w:jc w:val="both"/>
        <w:rPr>
          <w:rFonts w:ascii="Arial" w:eastAsia="Calibri" w:hAnsi="Arial" w:cs="Arial"/>
          <w:sz w:val="22"/>
          <w:szCs w:val="22"/>
          <w:lang w:val="es-ES"/>
        </w:rPr>
      </w:pPr>
    </w:p>
    <w:p w14:paraId="5023BCA2" w14:textId="77777777" w:rsidR="00B618CD" w:rsidRPr="00B618CD" w:rsidRDefault="00B618CD" w:rsidP="00B618CD">
      <w:pPr>
        <w:widowControl/>
        <w:autoSpaceDE/>
        <w:ind w:left="567"/>
        <w:jc w:val="both"/>
        <w:rPr>
          <w:rFonts w:ascii="Arial" w:eastAsia="Calibri" w:hAnsi="Arial" w:cs="Arial"/>
          <w:sz w:val="22"/>
          <w:szCs w:val="22"/>
          <w:lang w:val="es-ES"/>
        </w:rPr>
      </w:pPr>
      <w:r w:rsidRPr="00B618CD">
        <w:rPr>
          <w:rFonts w:ascii="Arial" w:eastAsia="Calibri" w:hAnsi="Arial" w:cs="Arial"/>
          <w:b/>
          <w:sz w:val="22"/>
          <w:szCs w:val="22"/>
          <w:lang w:val="es-ES"/>
        </w:rPr>
        <w:t>B. Sinergias con la Iniciativa para Carnívoros Africanos</w:t>
      </w:r>
    </w:p>
    <w:p w14:paraId="06088040" w14:textId="77777777" w:rsidR="00B618CD" w:rsidRPr="00B618CD" w:rsidRDefault="00B618CD" w:rsidP="00B618CD">
      <w:pPr>
        <w:widowControl/>
        <w:autoSpaceDE/>
        <w:ind w:left="567"/>
        <w:jc w:val="both"/>
        <w:rPr>
          <w:rFonts w:ascii="Arial" w:eastAsia="Calibri" w:hAnsi="Arial" w:cs="Arial"/>
          <w:sz w:val="22"/>
          <w:szCs w:val="22"/>
          <w:lang w:val="es-ES"/>
        </w:rPr>
      </w:pPr>
    </w:p>
    <w:p w14:paraId="0F2CD239" w14:textId="77777777" w:rsidR="00B618CD" w:rsidRPr="00B618CD" w:rsidRDefault="00B618CD" w:rsidP="00B618CD">
      <w:pPr>
        <w:widowControl/>
        <w:autoSpaceDE/>
        <w:ind w:left="567"/>
        <w:jc w:val="both"/>
        <w:rPr>
          <w:rFonts w:ascii="Arial" w:eastAsia="Calibri" w:hAnsi="Arial" w:cs="Arial"/>
          <w:sz w:val="22"/>
          <w:szCs w:val="22"/>
          <w:lang w:val="es-ES"/>
        </w:rPr>
      </w:pPr>
      <w:r w:rsidRPr="00B618CD">
        <w:rPr>
          <w:rFonts w:ascii="Arial" w:eastAsia="Calibri" w:hAnsi="Arial" w:cs="Arial"/>
          <w:sz w:val="22"/>
          <w:szCs w:val="22"/>
          <w:lang w:val="es-ES"/>
        </w:rPr>
        <w:t>En la COP12 de la CMS (Manila, 2017), se solicitó a la Secretaría de la CMS que estableciese la Iniciativa para los Carnívoros Africanos conjunta entre la CITES y la CMS mediante la Decisión 12.60. La Iniciativa incluye al guepardo (</w:t>
      </w:r>
      <w:r w:rsidRPr="00B618CD">
        <w:rPr>
          <w:rFonts w:ascii="Arial" w:eastAsia="Calibri" w:hAnsi="Arial" w:cs="Arial"/>
          <w:i/>
          <w:sz w:val="22"/>
          <w:szCs w:val="22"/>
          <w:lang w:val="es-ES"/>
        </w:rPr>
        <w:t>Acinonyx jubatus</w:t>
      </w:r>
      <w:r w:rsidRPr="00B618CD">
        <w:rPr>
          <w:rFonts w:ascii="Arial" w:eastAsia="Calibri" w:hAnsi="Arial" w:cs="Arial"/>
          <w:sz w:val="22"/>
          <w:szCs w:val="22"/>
          <w:lang w:val="es-ES"/>
        </w:rPr>
        <w:t>), al león africano (</w:t>
      </w:r>
      <w:r w:rsidRPr="00B618CD">
        <w:rPr>
          <w:rFonts w:ascii="Arial" w:eastAsia="Calibri" w:hAnsi="Arial" w:cs="Arial"/>
          <w:i/>
          <w:sz w:val="22"/>
          <w:szCs w:val="22"/>
          <w:lang w:val="es-ES"/>
        </w:rPr>
        <w:t>Panthera leo</w:t>
      </w:r>
      <w:r w:rsidRPr="00B618CD">
        <w:rPr>
          <w:rFonts w:ascii="Arial" w:eastAsia="Calibri" w:hAnsi="Arial" w:cs="Arial"/>
          <w:sz w:val="22"/>
          <w:szCs w:val="22"/>
          <w:lang w:val="es-ES"/>
        </w:rPr>
        <w:t>), al leopardo (</w:t>
      </w:r>
      <w:r w:rsidRPr="00B618CD">
        <w:rPr>
          <w:rFonts w:ascii="Arial" w:eastAsia="Calibri" w:hAnsi="Arial" w:cs="Arial"/>
          <w:i/>
          <w:sz w:val="22"/>
          <w:szCs w:val="22"/>
          <w:lang w:val="es-ES"/>
        </w:rPr>
        <w:t>Panthera pardus</w:t>
      </w:r>
      <w:r w:rsidRPr="00B618CD">
        <w:rPr>
          <w:rFonts w:ascii="Arial" w:eastAsia="Calibri" w:hAnsi="Arial" w:cs="Arial"/>
          <w:sz w:val="22"/>
          <w:szCs w:val="22"/>
          <w:lang w:val="es-ES"/>
        </w:rPr>
        <w:t>) y al perro salvaje africano (</w:t>
      </w:r>
      <w:r w:rsidRPr="00B618CD">
        <w:rPr>
          <w:rFonts w:ascii="Arial" w:eastAsia="Calibri" w:hAnsi="Arial" w:cs="Arial"/>
          <w:i/>
          <w:sz w:val="22"/>
          <w:szCs w:val="22"/>
          <w:lang w:val="es-ES"/>
        </w:rPr>
        <w:t>Lycaon pictus</w:t>
      </w:r>
      <w:r w:rsidRPr="00B618CD">
        <w:rPr>
          <w:rFonts w:ascii="Arial" w:eastAsia="Calibri" w:hAnsi="Arial" w:cs="Arial"/>
          <w:sz w:val="22"/>
          <w:szCs w:val="22"/>
          <w:lang w:val="es-ES"/>
        </w:rPr>
        <w:t xml:space="preserve">).  </w:t>
      </w:r>
    </w:p>
    <w:p w14:paraId="4589864F" w14:textId="77777777" w:rsidR="00B618CD" w:rsidRPr="00B618CD" w:rsidRDefault="00B618CD" w:rsidP="00B618CD">
      <w:pPr>
        <w:widowControl/>
        <w:autoSpaceDE/>
        <w:ind w:left="567"/>
        <w:jc w:val="both"/>
        <w:rPr>
          <w:rFonts w:ascii="Arial" w:eastAsia="Calibri" w:hAnsi="Arial" w:cs="Arial"/>
          <w:sz w:val="22"/>
          <w:szCs w:val="22"/>
          <w:lang w:val="es-ES"/>
        </w:rPr>
      </w:pPr>
    </w:p>
    <w:p w14:paraId="47F267FB" w14:textId="77777777" w:rsidR="00B618CD" w:rsidRPr="00B618CD" w:rsidRDefault="00B618CD" w:rsidP="00B618CD">
      <w:pPr>
        <w:widowControl/>
        <w:autoSpaceDE/>
        <w:ind w:left="567"/>
        <w:jc w:val="both"/>
        <w:rPr>
          <w:rFonts w:ascii="Arial" w:eastAsia="Calibri" w:hAnsi="Arial" w:cs="Arial"/>
          <w:sz w:val="22"/>
          <w:szCs w:val="22"/>
          <w:lang w:val="es-ES"/>
        </w:rPr>
      </w:pPr>
      <w:r w:rsidRPr="00B618CD">
        <w:rPr>
          <w:rFonts w:ascii="Arial" w:eastAsia="Calibri" w:hAnsi="Arial" w:cs="Arial"/>
          <w:sz w:val="22"/>
          <w:szCs w:val="22"/>
          <w:lang w:val="es-ES"/>
        </w:rPr>
        <w:t xml:space="preserve">Dado que estas especies se encuentran en los Estados del área de distribución de la megafauna sahelo-sahariana, se espera que se puedan dar sinergias de acciones de conservación entre la acción concertada a favor de la megafauna sahelo-sahariana y la Iniciativa para los Carnívoros Africanos conjunta entre la CITES y la CMS. </w:t>
      </w:r>
    </w:p>
    <w:p w14:paraId="398BD583" w14:textId="77777777" w:rsidR="00B618CD" w:rsidRPr="00B618CD" w:rsidRDefault="00B618CD" w:rsidP="00B618CD">
      <w:pPr>
        <w:widowControl/>
        <w:autoSpaceDE/>
        <w:jc w:val="both"/>
        <w:rPr>
          <w:rFonts w:ascii="Arial" w:eastAsia="Calibri" w:hAnsi="Arial" w:cs="Arial"/>
          <w:sz w:val="22"/>
          <w:szCs w:val="22"/>
          <w:lang w:val="es-ES"/>
        </w:rPr>
      </w:pPr>
    </w:p>
    <w:p w14:paraId="448AC773" w14:textId="77777777" w:rsidR="00B618CD" w:rsidRPr="00B618CD" w:rsidRDefault="00B618CD" w:rsidP="00B618CD">
      <w:pPr>
        <w:widowControl/>
        <w:numPr>
          <w:ilvl w:val="0"/>
          <w:numId w:val="2"/>
        </w:numPr>
        <w:autoSpaceDE/>
        <w:spacing w:after="160"/>
        <w:ind w:left="567" w:hanging="567"/>
        <w:jc w:val="both"/>
        <w:rPr>
          <w:rFonts w:ascii="Arial" w:eastAsia="Calibri" w:hAnsi="Arial"/>
          <w:sz w:val="22"/>
          <w:szCs w:val="22"/>
          <w:lang w:val="es-ES"/>
        </w:rPr>
      </w:pPr>
      <w:r w:rsidRPr="00B618CD">
        <w:rPr>
          <w:rFonts w:ascii="Arial" w:eastAsia="Calibri" w:hAnsi="Arial" w:cs="Arial"/>
          <w:b/>
          <w:sz w:val="22"/>
          <w:szCs w:val="22"/>
          <w:lang w:val="es-ES"/>
        </w:rPr>
        <w:t>Prioridad de conservación:</w:t>
      </w:r>
      <w:r w:rsidRPr="00B618CD">
        <w:rPr>
          <w:rFonts w:ascii="Arial" w:eastAsia="Calibri" w:hAnsi="Arial" w:cs="Arial"/>
          <w:sz w:val="22"/>
          <w:szCs w:val="22"/>
          <w:lang w:val="es-ES"/>
        </w:rPr>
        <w:t xml:space="preserve"> </w:t>
      </w:r>
    </w:p>
    <w:p w14:paraId="1B125DD9" w14:textId="77777777" w:rsidR="00B618CD" w:rsidRPr="00B618CD" w:rsidRDefault="00B618CD" w:rsidP="00B618CD">
      <w:pPr>
        <w:widowControl/>
        <w:autoSpaceDE/>
        <w:jc w:val="both"/>
        <w:rPr>
          <w:rFonts w:ascii="Arial" w:eastAsia="Calibri" w:hAnsi="Arial"/>
          <w:sz w:val="22"/>
          <w:szCs w:val="22"/>
          <w:lang w:val="es-ES"/>
        </w:rPr>
      </w:pPr>
    </w:p>
    <w:p w14:paraId="2AA703DB" w14:textId="77777777" w:rsidR="00B618CD" w:rsidRPr="00B618CD" w:rsidRDefault="00B618CD" w:rsidP="00B618CD">
      <w:pPr>
        <w:widowControl/>
        <w:autoSpaceDE/>
        <w:ind w:left="567"/>
        <w:jc w:val="both"/>
        <w:rPr>
          <w:rFonts w:ascii="Arial" w:eastAsia="Calibri" w:hAnsi="Arial" w:cs="Arial"/>
          <w:sz w:val="22"/>
          <w:szCs w:val="22"/>
          <w:lang w:val="es-ES"/>
        </w:rPr>
      </w:pPr>
      <w:r w:rsidRPr="00B618CD">
        <w:rPr>
          <w:rFonts w:ascii="Arial" w:eastAsia="Calibri" w:hAnsi="Arial" w:cs="Arial"/>
          <w:sz w:val="22"/>
          <w:szCs w:val="22"/>
          <w:lang w:val="es-ES"/>
        </w:rPr>
        <w:t>La megafauna sahelo-sahariana se enfrenta en la actualidad a un declive catastrófico debido a múltiples amenazas, como la caza no sostenible, el desarrollo de infraestructuras, la expansión agrícola, la urbanización y las actividades de extracción de recursos. La región también se enfrenta a cada vez más desafíos relacionados con la seguridad, lo cual pone en peligro los esfuerzos de conservación. Esta situación requiere que se actúe urgentemente para abordar el impacto acumulativo derivado de las actividades humanas sobre las especies que conforman la megafauna sahelo-sahariana y sobre sus hábitats</w:t>
      </w:r>
      <w:r w:rsidRPr="00B618CD">
        <w:rPr>
          <w:rFonts w:ascii="Arial" w:eastAsia="Calibri" w:hAnsi="Arial"/>
          <w:sz w:val="22"/>
          <w:szCs w:val="22"/>
          <w:vertAlign w:val="superscript"/>
          <w:lang w:val="es-ES"/>
        </w:rPr>
        <w:footnoteReference w:id="14"/>
      </w:r>
      <w:r w:rsidRPr="00B618CD">
        <w:rPr>
          <w:rFonts w:ascii="Arial" w:eastAsia="Calibri" w:hAnsi="Arial" w:cs="Arial"/>
          <w:sz w:val="22"/>
          <w:szCs w:val="22"/>
          <w:lang w:val="es-ES"/>
        </w:rPr>
        <w:t>.</w:t>
      </w:r>
    </w:p>
    <w:p w14:paraId="644BC0F9" w14:textId="77777777" w:rsidR="00B618CD" w:rsidRPr="00B618CD" w:rsidRDefault="00B618CD" w:rsidP="00B618CD">
      <w:pPr>
        <w:widowControl/>
        <w:autoSpaceDE/>
        <w:ind w:left="900"/>
        <w:jc w:val="both"/>
        <w:rPr>
          <w:rFonts w:ascii="Arial" w:eastAsia="Calibri" w:hAnsi="Arial" w:cs="Arial"/>
          <w:sz w:val="22"/>
          <w:szCs w:val="22"/>
          <w:lang w:val="es-ES"/>
        </w:rPr>
      </w:pPr>
    </w:p>
    <w:p w14:paraId="4936F72F" w14:textId="77777777" w:rsidR="00B618CD" w:rsidRPr="00B618CD" w:rsidRDefault="00B618CD" w:rsidP="00B618CD">
      <w:pPr>
        <w:widowControl/>
        <w:autoSpaceDE/>
        <w:ind w:left="900"/>
        <w:jc w:val="both"/>
        <w:rPr>
          <w:rFonts w:ascii="Arial" w:eastAsia="Calibri" w:hAnsi="Arial" w:cs="Arial"/>
          <w:sz w:val="22"/>
          <w:szCs w:val="22"/>
          <w:lang w:val="es-ES"/>
        </w:rPr>
      </w:pPr>
    </w:p>
    <w:p w14:paraId="5CB5A109" w14:textId="77777777" w:rsidR="00B618CD" w:rsidRPr="00B618CD" w:rsidRDefault="00B618CD" w:rsidP="00B618CD">
      <w:pPr>
        <w:widowControl/>
        <w:autoSpaceDE/>
        <w:ind w:left="900"/>
        <w:jc w:val="both"/>
        <w:rPr>
          <w:rFonts w:ascii="Arial" w:eastAsia="Calibri" w:hAnsi="Arial" w:cs="Arial"/>
          <w:sz w:val="22"/>
          <w:szCs w:val="22"/>
          <w:lang w:val="es-ES"/>
        </w:rPr>
      </w:pPr>
    </w:p>
    <w:p w14:paraId="3EEFC3BD" w14:textId="77777777" w:rsidR="00B618CD" w:rsidRPr="00B618CD" w:rsidRDefault="00B618CD" w:rsidP="00B618CD">
      <w:pPr>
        <w:widowControl/>
        <w:autoSpaceDE/>
        <w:ind w:left="900"/>
        <w:jc w:val="both"/>
        <w:rPr>
          <w:rFonts w:ascii="Arial" w:eastAsia="Calibri" w:hAnsi="Arial" w:cs="Arial"/>
          <w:sz w:val="22"/>
          <w:szCs w:val="22"/>
          <w:lang w:val="es-ES"/>
        </w:rPr>
      </w:pPr>
    </w:p>
    <w:p w14:paraId="0F3511F7" w14:textId="77777777" w:rsidR="00B618CD" w:rsidRPr="00B618CD" w:rsidRDefault="00B618CD" w:rsidP="00B618CD">
      <w:pPr>
        <w:widowControl/>
        <w:autoSpaceDE/>
        <w:jc w:val="both"/>
        <w:rPr>
          <w:rFonts w:ascii="Arial" w:eastAsia="Calibri" w:hAnsi="Arial" w:cs="Arial"/>
          <w:b/>
          <w:sz w:val="22"/>
          <w:szCs w:val="22"/>
          <w:lang w:val="es-ES"/>
        </w:rPr>
      </w:pPr>
      <w:r w:rsidRPr="00B618CD">
        <w:rPr>
          <w:rFonts w:ascii="Arial" w:eastAsia="Calibri" w:hAnsi="Arial" w:cs="Arial"/>
          <w:b/>
          <w:sz w:val="22"/>
          <w:szCs w:val="22"/>
          <w:lang w:val="es-ES"/>
        </w:rPr>
        <w:t xml:space="preserve">Tabla 2: resumen del estado de conservación de las ocho especies que abarca la acción concertada a favor de la megafauna sahelo-sahariana </w:t>
      </w:r>
    </w:p>
    <w:p w14:paraId="01FEDE37" w14:textId="77777777" w:rsidR="00B618CD" w:rsidRPr="00B618CD" w:rsidRDefault="00B618CD" w:rsidP="00B618CD">
      <w:pPr>
        <w:widowControl/>
        <w:autoSpaceDE/>
        <w:jc w:val="both"/>
        <w:rPr>
          <w:rFonts w:ascii="Arial" w:eastAsia="Calibri" w:hAnsi="Arial" w:cs="Arial"/>
          <w:b/>
          <w:sz w:val="22"/>
          <w:szCs w:val="22"/>
          <w:lang w:val="es-ES"/>
        </w:rPr>
      </w:pPr>
    </w:p>
    <w:tbl>
      <w:tblPr>
        <w:tblStyle w:val="TableGrid1"/>
        <w:tblW w:w="8455" w:type="dxa"/>
        <w:tblInd w:w="-5" w:type="dxa"/>
        <w:tblLook w:val="04A0" w:firstRow="1" w:lastRow="0" w:firstColumn="1" w:lastColumn="0" w:noHBand="0" w:noVBand="1"/>
      </w:tblPr>
      <w:tblGrid>
        <w:gridCol w:w="5485"/>
        <w:gridCol w:w="2970"/>
      </w:tblGrid>
      <w:tr w:rsidR="00B618CD" w:rsidRPr="00B618CD" w14:paraId="0E471F6C" w14:textId="77777777" w:rsidTr="00B618CD">
        <w:tc>
          <w:tcPr>
            <w:tcW w:w="5485" w:type="dxa"/>
            <w:shd w:val="clear" w:color="auto" w:fill="B4C6E7"/>
          </w:tcPr>
          <w:p w14:paraId="299FA146" w14:textId="77777777" w:rsidR="00B618CD" w:rsidRPr="00B618CD" w:rsidRDefault="00B618CD" w:rsidP="00B618CD">
            <w:pPr>
              <w:widowControl/>
              <w:autoSpaceDE/>
              <w:spacing w:after="160"/>
              <w:jc w:val="both"/>
              <w:rPr>
                <w:rFonts w:ascii="Arial" w:eastAsia="Calibri" w:hAnsi="Arial" w:cs="Arial"/>
                <w:b/>
                <w:sz w:val="22"/>
                <w:szCs w:val="22"/>
                <w:lang w:val="es-ES"/>
              </w:rPr>
            </w:pPr>
            <w:r w:rsidRPr="00B618CD">
              <w:rPr>
                <w:rFonts w:ascii="Arial" w:eastAsia="Calibri" w:hAnsi="Arial" w:cs="Arial"/>
                <w:b/>
                <w:sz w:val="22"/>
                <w:szCs w:val="22"/>
                <w:lang w:val="es-ES"/>
              </w:rPr>
              <w:t xml:space="preserve">Especies </w:t>
            </w:r>
          </w:p>
        </w:tc>
        <w:tc>
          <w:tcPr>
            <w:tcW w:w="2970" w:type="dxa"/>
            <w:shd w:val="clear" w:color="auto" w:fill="B4C6E7"/>
          </w:tcPr>
          <w:p w14:paraId="6BFAC43C" w14:textId="77777777" w:rsidR="00B618CD" w:rsidRPr="00B618CD" w:rsidRDefault="00B618CD" w:rsidP="00B618CD">
            <w:pPr>
              <w:widowControl/>
              <w:autoSpaceDE/>
              <w:spacing w:after="160"/>
              <w:jc w:val="both"/>
              <w:rPr>
                <w:rFonts w:ascii="Arial" w:eastAsia="Calibri" w:hAnsi="Arial" w:cs="Arial"/>
                <w:b/>
                <w:sz w:val="22"/>
                <w:szCs w:val="22"/>
                <w:lang w:val="es-ES"/>
              </w:rPr>
            </w:pPr>
            <w:r w:rsidRPr="00B618CD">
              <w:rPr>
                <w:rFonts w:ascii="Arial" w:eastAsia="Calibri" w:hAnsi="Arial" w:cs="Arial"/>
                <w:b/>
                <w:sz w:val="22"/>
                <w:szCs w:val="22"/>
                <w:lang w:val="es-ES"/>
              </w:rPr>
              <w:t>Estado de conservación</w:t>
            </w:r>
          </w:p>
        </w:tc>
      </w:tr>
      <w:tr w:rsidR="00B618CD" w:rsidRPr="00B618CD" w14:paraId="450DCD64" w14:textId="77777777" w:rsidTr="00621CC2">
        <w:tc>
          <w:tcPr>
            <w:tcW w:w="5485" w:type="dxa"/>
          </w:tcPr>
          <w:p w14:paraId="598D1BD1" w14:textId="77777777" w:rsidR="00B618CD" w:rsidRPr="00B618CD" w:rsidRDefault="00B618CD" w:rsidP="00B618CD">
            <w:pPr>
              <w:widowControl/>
              <w:autoSpaceDE/>
              <w:spacing w:after="160"/>
              <w:jc w:val="both"/>
              <w:rPr>
                <w:rFonts w:ascii="Arial" w:eastAsia="Calibri" w:hAnsi="Arial" w:cs="Arial"/>
                <w:sz w:val="22"/>
                <w:szCs w:val="22"/>
                <w:lang w:val="es-ES"/>
              </w:rPr>
            </w:pPr>
            <w:r w:rsidRPr="00B618CD">
              <w:rPr>
                <w:rFonts w:ascii="Arial" w:eastAsia="Calibri" w:hAnsi="Arial" w:cs="Arial"/>
                <w:sz w:val="22"/>
                <w:szCs w:val="22"/>
                <w:lang w:val="es-ES"/>
              </w:rPr>
              <w:t>Addax</w:t>
            </w:r>
            <w:r w:rsidRPr="00B618CD">
              <w:rPr>
                <w:rFonts w:ascii="Arial" w:eastAsia="Calibri" w:hAnsi="Arial" w:cs="Arial"/>
                <w:i/>
                <w:sz w:val="22"/>
                <w:szCs w:val="22"/>
                <w:lang w:val="es-ES"/>
              </w:rPr>
              <w:t xml:space="preserve"> (Addax nasomaculatus)</w:t>
            </w:r>
          </w:p>
        </w:tc>
        <w:tc>
          <w:tcPr>
            <w:tcW w:w="2970" w:type="dxa"/>
          </w:tcPr>
          <w:p w14:paraId="157119DD" w14:textId="77777777" w:rsidR="00B618CD" w:rsidRPr="00B618CD" w:rsidRDefault="00B618CD" w:rsidP="00B618CD">
            <w:pPr>
              <w:widowControl/>
              <w:autoSpaceDE/>
              <w:spacing w:after="160"/>
              <w:jc w:val="both"/>
              <w:rPr>
                <w:rFonts w:ascii="Arial" w:eastAsia="Calibri" w:hAnsi="Arial" w:cs="Arial"/>
                <w:sz w:val="22"/>
                <w:szCs w:val="22"/>
                <w:lang w:val="es-ES"/>
              </w:rPr>
            </w:pPr>
            <w:r w:rsidRPr="00B618CD">
              <w:rPr>
                <w:rFonts w:ascii="Arial" w:eastAsia="Calibri" w:hAnsi="Arial" w:cs="Arial"/>
                <w:sz w:val="22"/>
                <w:szCs w:val="22"/>
                <w:lang w:val="es-ES"/>
              </w:rPr>
              <w:t xml:space="preserve">En grave peligro de extinción A2cd; C2a(ii); D </w:t>
            </w:r>
          </w:p>
          <w:p w14:paraId="2EF9ED35" w14:textId="77777777" w:rsidR="00B618CD" w:rsidRPr="00B618CD" w:rsidRDefault="00B618CD" w:rsidP="00B618CD">
            <w:pPr>
              <w:widowControl/>
              <w:autoSpaceDE/>
              <w:spacing w:after="160"/>
              <w:jc w:val="both"/>
              <w:rPr>
                <w:rFonts w:ascii="Arial" w:eastAsia="Calibri" w:hAnsi="Arial" w:cs="Arial"/>
                <w:sz w:val="22"/>
                <w:szCs w:val="22"/>
                <w:lang w:val="es-ES"/>
              </w:rPr>
            </w:pPr>
            <w:r w:rsidRPr="00B618CD">
              <w:rPr>
                <w:rFonts w:ascii="Arial" w:eastAsia="Calibri" w:hAnsi="Arial" w:cs="Arial"/>
                <w:sz w:val="22"/>
                <w:szCs w:val="22"/>
                <w:lang w:val="es-ES"/>
              </w:rPr>
              <w:t>(IUCN, 2016)</w:t>
            </w:r>
          </w:p>
        </w:tc>
      </w:tr>
      <w:tr w:rsidR="00B618CD" w:rsidRPr="00B618CD" w14:paraId="0E124590" w14:textId="77777777" w:rsidTr="00621CC2">
        <w:tc>
          <w:tcPr>
            <w:tcW w:w="5485" w:type="dxa"/>
          </w:tcPr>
          <w:p w14:paraId="3D8D4594" w14:textId="77777777" w:rsidR="00B618CD" w:rsidRPr="00B618CD" w:rsidRDefault="00B618CD" w:rsidP="00B618CD">
            <w:pPr>
              <w:widowControl/>
              <w:autoSpaceDE/>
              <w:spacing w:after="160"/>
              <w:jc w:val="both"/>
              <w:rPr>
                <w:rFonts w:ascii="Arial" w:eastAsia="Calibri" w:hAnsi="Arial" w:cs="Arial"/>
                <w:sz w:val="22"/>
                <w:szCs w:val="22"/>
                <w:lang w:val="es-ES"/>
              </w:rPr>
            </w:pPr>
            <w:r w:rsidRPr="00B618CD">
              <w:rPr>
                <w:rFonts w:ascii="Arial" w:eastAsia="Calibri" w:hAnsi="Arial" w:cs="Arial"/>
                <w:sz w:val="22"/>
                <w:szCs w:val="22"/>
                <w:lang w:val="es-ES"/>
              </w:rPr>
              <w:t>Arruí (</w:t>
            </w:r>
            <w:r w:rsidRPr="00B618CD">
              <w:rPr>
                <w:rFonts w:ascii="Arial" w:eastAsia="Calibri" w:hAnsi="Arial" w:cs="Arial"/>
                <w:i/>
                <w:sz w:val="22"/>
                <w:szCs w:val="22"/>
                <w:lang w:val="es-ES"/>
              </w:rPr>
              <w:t>Ammotragus lervia</w:t>
            </w:r>
            <w:r w:rsidRPr="00B618CD">
              <w:rPr>
                <w:rFonts w:ascii="Arial" w:eastAsia="Calibri" w:hAnsi="Arial" w:cs="Arial"/>
                <w:sz w:val="22"/>
                <w:szCs w:val="22"/>
                <w:lang w:val="es-ES"/>
              </w:rPr>
              <w:t>)</w:t>
            </w:r>
          </w:p>
        </w:tc>
        <w:tc>
          <w:tcPr>
            <w:tcW w:w="2970" w:type="dxa"/>
          </w:tcPr>
          <w:p w14:paraId="6FB306D8" w14:textId="77777777" w:rsidR="00B618CD" w:rsidRPr="00B618CD" w:rsidRDefault="00B618CD" w:rsidP="00B618CD">
            <w:pPr>
              <w:widowControl/>
              <w:autoSpaceDE/>
              <w:spacing w:after="160"/>
              <w:jc w:val="both"/>
              <w:rPr>
                <w:rFonts w:ascii="Arial" w:eastAsia="Calibri" w:hAnsi="Arial" w:cs="Arial"/>
                <w:sz w:val="22"/>
                <w:szCs w:val="22"/>
                <w:lang w:val="es-ES"/>
              </w:rPr>
            </w:pPr>
            <w:r w:rsidRPr="00B618CD">
              <w:rPr>
                <w:rFonts w:ascii="Arial" w:eastAsia="Calibri" w:hAnsi="Arial" w:cs="Arial"/>
                <w:sz w:val="22"/>
                <w:szCs w:val="22"/>
                <w:lang w:val="es-ES"/>
              </w:rPr>
              <w:t>Vulnerable C1</w:t>
            </w:r>
          </w:p>
          <w:p w14:paraId="421A82A2" w14:textId="77777777" w:rsidR="00B618CD" w:rsidRPr="00B618CD" w:rsidRDefault="00B618CD" w:rsidP="00B618CD">
            <w:pPr>
              <w:widowControl/>
              <w:autoSpaceDE/>
              <w:spacing w:after="160"/>
              <w:jc w:val="both"/>
              <w:rPr>
                <w:rFonts w:ascii="Arial" w:eastAsia="Calibri" w:hAnsi="Arial" w:cs="Arial"/>
                <w:sz w:val="22"/>
                <w:szCs w:val="22"/>
                <w:lang w:val="es-ES"/>
              </w:rPr>
            </w:pPr>
            <w:r w:rsidRPr="00B618CD">
              <w:rPr>
                <w:rFonts w:ascii="Arial" w:eastAsia="Calibri" w:hAnsi="Arial" w:cs="Arial"/>
                <w:sz w:val="22"/>
                <w:szCs w:val="22"/>
                <w:lang w:val="es-ES"/>
              </w:rPr>
              <w:t>(IUCN, 2008)</w:t>
            </w:r>
          </w:p>
        </w:tc>
      </w:tr>
      <w:tr w:rsidR="00B618CD" w:rsidRPr="00B618CD" w14:paraId="79433203" w14:textId="77777777" w:rsidTr="00621CC2">
        <w:tc>
          <w:tcPr>
            <w:tcW w:w="5485" w:type="dxa"/>
          </w:tcPr>
          <w:p w14:paraId="6E036E71" w14:textId="77777777" w:rsidR="00B618CD" w:rsidRPr="00B618CD" w:rsidRDefault="00B618CD" w:rsidP="00B618CD">
            <w:pPr>
              <w:widowControl/>
              <w:autoSpaceDE/>
              <w:spacing w:after="160"/>
              <w:jc w:val="both"/>
              <w:rPr>
                <w:rFonts w:ascii="Arial" w:eastAsia="Calibri" w:hAnsi="Arial" w:cs="Arial"/>
                <w:sz w:val="22"/>
                <w:szCs w:val="22"/>
                <w:lang w:val="es-ES"/>
              </w:rPr>
            </w:pPr>
            <w:r w:rsidRPr="00B618CD">
              <w:rPr>
                <w:rFonts w:ascii="Arial" w:eastAsia="Calibri" w:hAnsi="Arial" w:cs="Arial"/>
                <w:sz w:val="22"/>
                <w:szCs w:val="22"/>
                <w:lang w:val="es-ES"/>
              </w:rPr>
              <w:t>Gacela de Cuvier</w:t>
            </w:r>
            <w:r w:rsidRPr="00B618CD">
              <w:rPr>
                <w:rFonts w:ascii="Arial" w:eastAsia="Calibri" w:hAnsi="Arial" w:cs="Arial"/>
                <w:i/>
                <w:sz w:val="22"/>
                <w:szCs w:val="22"/>
                <w:lang w:val="es-ES"/>
              </w:rPr>
              <w:t xml:space="preserve"> </w:t>
            </w:r>
            <w:r w:rsidRPr="00B618CD">
              <w:rPr>
                <w:rFonts w:ascii="Arial" w:eastAsia="Calibri" w:hAnsi="Arial" w:cs="Arial"/>
                <w:sz w:val="22"/>
                <w:szCs w:val="22"/>
                <w:lang w:val="es-ES"/>
              </w:rPr>
              <w:t>(</w:t>
            </w:r>
            <w:r w:rsidRPr="00B618CD">
              <w:rPr>
                <w:rFonts w:ascii="Arial" w:eastAsia="Calibri" w:hAnsi="Arial" w:cs="Arial"/>
                <w:i/>
                <w:sz w:val="22"/>
                <w:szCs w:val="22"/>
                <w:lang w:val="es-ES"/>
              </w:rPr>
              <w:t>Gazella cuvieri</w:t>
            </w:r>
            <w:r w:rsidRPr="00B618CD">
              <w:rPr>
                <w:rFonts w:ascii="Arial" w:eastAsia="Calibri" w:hAnsi="Arial" w:cs="Arial"/>
                <w:sz w:val="22"/>
                <w:szCs w:val="22"/>
                <w:lang w:val="es-ES"/>
              </w:rPr>
              <w:t>)</w:t>
            </w:r>
          </w:p>
        </w:tc>
        <w:tc>
          <w:tcPr>
            <w:tcW w:w="2970" w:type="dxa"/>
          </w:tcPr>
          <w:p w14:paraId="14B0C9AF" w14:textId="77777777" w:rsidR="00B618CD" w:rsidRPr="00B618CD" w:rsidRDefault="00B618CD" w:rsidP="00B618CD">
            <w:pPr>
              <w:widowControl/>
              <w:autoSpaceDE/>
              <w:spacing w:after="160"/>
              <w:jc w:val="both"/>
              <w:rPr>
                <w:rFonts w:ascii="Arial" w:eastAsia="Calibri" w:hAnsi="Arial" w:cs="Arial"/>
                <w:sz w:val="22"/>
                <w:szCs w:val="22"/>
                <w:lang w:val="es-ES"/>
              </w:rPr>
            </w:pPr>
            <w:r w:rsidRPr="00B618CD">
              <w:rPr>
                <w:rFonts w:ascii="Arial" w:eastAsia="Calibri" w:hAnsi="Arial" w:cs="Arial"/>
                <w:sz w:val="22"/>
                <w:szCs w:val="22"/>
                <w:lang w:val="es-ES"/>
              </w:rPr>
              <w:t xml:space="preserve">Vulnerable C2a(i) </w:t>
            </w:r>
          </w:p>
          <w:p w14:paraId="5D35EFF3" w14:textId="77777777" w:rsidR="00B618CD" w:rsidRPr="00B618CD" w:rsidRDefault="00B618CD" w:rsidP="00B618CD">
            <w:pPr>
              <w:widowControl/>
              <w:autoSpaceDE/>
              <w:spacing w:after="160"/>
              <w:jc w:val="both"/>
              <w:rPr>
                <w:rFonts w:ascii="Arial" w:eastAsia="Calibri" w:hAnsi="Arial" w:cs="Arial"/>
                <w:sz w:val="22"/>
                <w:szCs w:val="22"/>
                <w:lang w:val="es-ES"/>
              </w:rPr>
            </w:pPr>
            <w:r w:rsidRPr="00B618CD">
              <w:rPr>
                <w:rFonts w:ascii="Arial" w:eastAsia="Calibri" w:hAnsi="Arial" w:cs="Arial"/>
                <w:sz w:val="22"/>
                <w:szCs w:val="22"/>
                <w:lang w:val="es-ES"/>
              </w:rPr>
              <w:t>(IUCN, 2016)</w:t>
            </w:r>
          </w:p>
        </w:tc>
      </w:tr>
      <w:tr w:rsidR="00B618CD" w:rsidRPr="008A1F35" w14:paraId="344D77DA" w14:textId="77777777" w:rsidTr="00621CC2">
        <w:tc>
          <w:tcPr>
            <w:tcW w:w="5485" w:type="dxa"/>
          </w:tcPr>
          <w:p w14:paraId="21E29D25" w14:textId="77777777" w:rsidR="00B618CD" w:rsidRPr="00B618CD" w:rsidRDefault="00B618CD" w:rsidP="00B618CD">
            <w:pPr>
              <w:widowControl/>
              <w:autoSpaceDE/>
              <w:spacing w:after="160"/>
              <w:jc w:val="both"/>
              <w:rPr>
                <w:rFonts w:ascii="Arial" w:eastAsia="Calibri" w:hAnsi="Arial" w:cs="Arial"/>
                <w:sz w:val="22"/>
                <w:szCs w:val="22"/>
                <w:lang w:val="es-ES"/>
              </w:rPr>
            </w:pPr>
            <w:r w:rsidRPr="00B618CD">
              <w:rPr>
                <w:rFonts w:ascii="Arial" w:eastAsia="Calibri" w:hAnsi="Arial" w:cs="Arial"/>
                <w:sz w:val="22"/>
                <w:szCs w:val="22"/>
                <w:lang w:val="es-ES"/>
              </w:rPr>
              <w:t>Gacela dama (</w:t>
            </w:r>
            <w:r w:rsidRPr="00B618CD">
              <w:rPr>
                <w:rFonts w:ascii="Arial" w:eastAsia="Calibri" w:hAnsi="Arial" w:cs="Arial"/>
                <w:i/>
                <w:sz w:val="22"/>
                <w:szCs w:val="22"/>
                <w:lang w:val="es-ES"/>
              </w:rPr>
              <w:t>Nanger dama)</w:t>
            </w:r>
          </w:p>
        </w:tc>
        <w:tc>
          <w:tcPr>
            <w:tcW w:w="2970" w:type="dxa"/>
          </w:tcPr>
          <w:p w14:paraId="0DB35841" w14:textId="77777777" w:rsidR="00B618CD" w:rsidRPr="00B618CD" w:rsidRDefault="00B618CD" w:rsidP="00B618CD">
            <w:pPr>
              <w:widowControl/>
              <w:autoSpaceDE/>
              <w:spacing w:after="160"/>
              <w:jc w:val="both"/>
              <w:rPr>
                <w:rFonts w:ascii="Arial" w:eastAsia="Calibri" w:hAnsi="Arial" w:cs="Arial"/>
                <w:sz w:val="22"/>
                <w:szCs w:val="22"/>
                <w:lang w:val="es-ES"/>
              </w:rPr>
            </w:pPr>
            <w:r w:rsidRPr="00B618CD">
              <w:rPr>
                <w:rFonts w:ascii="Arial" w:eastAsia="Calibri" w:hAnsi="Arial" w:cs="Arial"/>
                <w:sz w:val="22"/>
                <w:szCs w:val="22"/>
                <w:lang w:val="es-ES"/>
              </w:rPr>
              <w:t>En grave peligro de extinción C2a(i) (IUCN, 2015)</w:t>
            </w:r>
          </w:p>
        </w:tc>
      </w:tr>
      <w:tr w:rsidR="00B618CD" w:rsidRPr="00B618CD" w14:paraId="68F5172A" w14:textId="77777777" w:rsidTr="00621CC2">
        <w:tc>
          <w:tcPr>
            <w:tcW w:w="5485" w:type="dxa"/>
          </w:tcPr>
          <w:p w14:paraId="1AFBAF8D" w14:textId="77777777" w:rsidR="00B618CD" w:rsidRPr="00B618CD" w:rsidRDefault="00B618CD" w:rsidP="00B618CD">
            <w:pPr>
              <w:widowControl/>
              <w:autoSpaceDE/>
              <w:spacing w:after="160"/>
              <w:jc w:val="both"/>
              <w:rPr>
                <w:rFonts w:ascii="Arial" w:eastAsia="Calibri" w:hAnsi="Arial" w:cs="Arial"/>
                <w:sz w:val="22"/>
                <w:szCs w:val="22"/>
                <w:lang w:val="es-ES"/>
              </w:rPr>
            </w:pPr>
            <w:r w:rsidRPr="00B618CD">
              <w:rPr>
                <w:rFonts w:ascii="Arial" w:eastAsia="Calibri" w:hAnsi="Arial" w:cs="Arial"/>
                <w:sz w:val="22"/>
                <w:szCs w:val="22"/>
                <w:lang w:val="es-ES"/>
              </w:rPr>
              <w:t>Gacela dorcas</w:t>
            </w:r>
            <w:r w:rsidRPr="00B618CD">
              <w:rPr>
                <w:rFonts w:ascii="Arial" w:eastAsia="Calibri" w:hAnsi="Arial" w:cs="Arial"/>
                <w:i/>
                <w:sz w:val="22"/>
                <w:szCs w:val="22"/>
                <w:lang w:val="es-ES"/>
              </w:rPr>
              <w:t xml:space="preserve"> </w:t>
            </w:r>
            <w:r w:rsidRPr="00B618CD">
              <w:rPr>
                <w:rFonts w:ascii="Arial" w:eastAsia="Calibri" w:hAnsi="Arial" w:cs="Arial"/>
                <w:sz w:val="22"/>
                <w:szCs w:val="22"/>
                <w:lang w:val="es-ES"/>
              </w:rPr>
              <w:t>(</w:t>
            </w:r>
            <w:r w:rsidRPr="00B618CD">
              <w:rPr>
                <w:rFonts w:ascii="Arial" w:eastAsia="Calibri" w:hAnsi="Arial" w:cs="Arial"/>
                <w:i/>
                <w:sz w:val="22"/>
                <w:szCs w:val="22"/>
                <w:lang w:val="es-ES"/>
              </w:rPr>
              <w:t>Gazella dorcas</w:t>
            </w:r>
            <w:r w:rsidRPr="00B618CD">
              <w:rPr>
                <w:rFonts w:ascii="Arial" w:eastAsia="Calibri" w:hAnsi="Arial" w:cs="Arial"/>
                <w:sz w:val="22"/>
                <w:szCs w:val="22"/>
                <w:lang w:val="es-ES"/>
              </w:rPr>
              <w:t>)</w:t>
            </w:r>
          </w:p>
        </w:tc>
        <w:tc>
          <w:tcPr>
            <w:tcW w:w="2970" w:type="dxa"/>
          </w:tcPr>
          <w:p w14:paraId="448A8765" w14:textId="77777777" w:rsidR="00B618CD" w:rsidRPr="00B618CD" w:rsidRDefault="00B618CD" w:rsidP="00B618CD">
            <w:pPr>
              <w:widowControl/>
              <w:autoSpaceDE/>
              <w:spacing w:after="160"/>
              <w:jc w:val="both"/>
              <w:rPr>
                <w:rFonts w:ascii="Arial" w:eastAsia="Calibri" w:hAnsi="Arial" w:cs="Arial"/>
                <w:sz w:val="22"/>
                <w:szCs w:val="22"/>
                <w:lang w:val="es-ES"/>
              </w:rPr>
            </w:pPr>
            <w:r w:rsidRPr="00B618CD">
              <w:rPr>
                <w:rFonts w:ascii="Arial" w:eastAsia="Calibri" w:hAnsi="Arial" w:cs="Arial"/>
                <w:sz w:val="22"/>
                <w:szCs w:val="22"/>
                <w:lang w:val="es-ES"/>
              </w:rPr>
              <w:t>Vulnerable A2cd</w:t>
            </w:r>
          </w:p>
          <w:p w14:paraId="1178F8FF" w14:textId="77777777" w:rsidR="00B618CD" w:rsidRPr="00B618CD" w:rsidRDefault="00B618CD" w:rsidP="00B618CD">
            <w:pPr>
              <w:widowControl/>
              <w:autoSpaceDE/>
              <w:spacing w:after="160"/>
              <w:jc w:val="both"/>
              <w:rPr>
                <w:rFonts w:ascii="Arial" w:eastAsia="Calibri" w:hAnsi="Arial" w:cs="Arial"/>
                <w:sz w:val="22"/>
                <w:szCs w:val="22"/>
                <w:lang w:val="es-ES"/>
              </w:rPr>
            </w:pPr>
            <w:r w:rsidRPr="00B618CD">
              <w:rPr>
                <w:rFonts w:ascii="Arial" w:eastAsia="Calibri" w:hAnsi="Arial" w:cs="Arial"/>
                <w:sz w:val="22"/>
                <w:szCs w:val="22"/>
                <w:lang w:val="es-ES"/>
              </w:rPr>
              <w:t>(IUCN, 2016)</w:t>
            </w:r>
          </w:p>
        </w:tc>
      </w:tr>
      <w:tr w:rsidR="00B618CD" w:rsidRPr="00B618CD" w14:paraId="34E11A10" w14:textId="77777777" w:rsidTr="00621CC2">
        <w:tc>
          <w:tcPr>
            <w:tcW w:w="5485" w:type="dxa"/>
          </w:tcPr>
          <w:p w14:paraId="1D869FDE" w14:textId="77777777" w:rsidR="00B618CD" w:rsidRPr="00B618CD" w:rsidRDefault="00B618CD" w:rsidP="00B618CD">
            <w:pPr>
              <w:widowControl/>
              <w:autoSpaceDE/>
              <w:spacing w:after="160"/>
              <w:jc w:val="both"/>
              <w:rPr>
                <w:rFonts w:ascii="Arial" w:eastAsia="Calibri" w:hAnsi="Arial" w:cs="Arial"/>
                <w:sz w:val="22"/>
                <w:szCs w:val="22"/>
                <w:lang w:val="es-ES"/>
              </w:rPr>
            </w:pPr>
            <w:r w:rsidRPr="00B618CD">
              <w:rPr>
                <w:rFonts w:ascii="Arial" w:eastAsia="Calibri" w:hAnsi="Arial" w:cs="Arial"/>
                <w:sz w:val="22"/>
                <w:szCs w:val="22"/>
                <w:lang w:val="es-ES"/>
              </w:rPr>
              <w:t>Gacela de frente roja (</w:t>
            </w:r>
            <w:r w:rsidRPr="00B618CD">
              <w:rPr>
                <w:rFonts w:ascii="Arial" w:eastAsia="Calibri" w:hAnsi="Arial" w:cs="Arial"/>
                <w:i/>
                <w:sz w:val="22"/>
                <w:szCs w:val="22"/>
                <w:lang w:val="es-ES"/>
              </w:rPr>
              <w:t>Eudorcas rufifrons</w:t>
            </w:r>
            <w:r w:rsidRPr="00B618CD">
              <w:rPr>
                <w:rFonts w:ascii="Arial" w:eastAsia="Calibri" w:hAnsi="Arial" w:cs="Arial"/>
                <w:sz w:val="22"/>
                <w:szCs w:val="22"/>
                <w:lang w:val="es-ES"/>
              </w:rPr>
              <w:t>)</w:t>
            </w:r>
          </w:p>
        </w:tc>
        <w:tc>
          <w:tcPr>
            <w:tcW w:w="2970" w:type="dxa"/>
          </w:tcPr>
          <w:p w14:paraId="50AFD9EB" w14:textId="77777777" w:rsidR="00B618CD" w:rsidRPr="00B618CD" w:rsidRDefault="00B618CD" w:rsidP="00B618CD">
            <w:pPr>
              <w:widowControl/>
              <w:autoSpaceDE/>
              <w:spacing w:after="160"/>
              <w:jc w:val="both"/>
              <w:rPr>
                <w:rFonts w:ascii="Arial" w:eastAsia="Calibri" w:hAnsi="Arial" w:cs="Arial"/>
                <w:sz w:val="22"/>
                <w:szCs w:val="22"/>
                <w:lang w:val="es-ES"/>
              </w:rPr>
            </w:pPr>
            <w:r w:rsidRPr="00B618CD">
              <w:rPr>
                <w:rFonts w:ascii="Arial" w:eastAsia="Calibri" w:hAnsi="Arial" w:cs="Arial"/>
                <w:sz w:val="22"/>
                <w:szCs w:val="22"/>
                <w:lang w:val="es-ES"/>
              </w:rPr>
              <w:t xml:space="preserve">Vulnerable A2cd </w:t>
            </w:r>
          </w:p>
          <w:p w14:paraId="0547F726" w14:textId="77777777" w:rsidR="00B618CD" w:rsidRPr="00B618CD" w:rsidRDefault="00B618CD" w:rsidP="00B618CD">
            <w:pPr>
              <w:widowControl/>
              <w:autoSpaceDE/>
              <w:spacing w:after="160"/>
              <w:jc w:val="both"/>
              <w:rPr>
                <w:rFonts w:ascii="Arial" w:eastAsia="Calibri" w:hAnsi="Arial" w:cs="Arial"/>
                <w:sz w:val="22"/>
                <w:szCs w:val="22"/>
                <w:lang w:val="es-ES"/>
              </w:rPr>
            </w:pPr>
            <w:r w:rsidRPr="00B618CD">
              <w:rPr>
                <w:rFonts w:ascii="Arial" w:eastAsia="Calibri" w:hAnsi="Arial" w:cs="Arial"/>
                <w:sz w:val="22"/>
                <w:szCs w:val="22"/>
                <w:lang w:val="es-ES"/>
              </w:rPr>
              <w:t>(IUCN, 2016)</w:t>
            </w:r>
          </w:p>
        </w:tc>
      </w:tr>
      <w:tr w:rsidR="00B618CD" w:rsidRPr="008A1F35" w14:paraId="29651C2E" w14:textId="77777777" w:rsidTr="00621CC2">
        <w:tc>
          <w:tcPr>
            <w:tcW w:w="5485" w:type="dxa"/>
          </w:tcPr>
          <w:p w14:paraId="3AB1A690" w14:textId="77777777" w:rsidR="00B618CD" w:rsidRPr="00B618CD" w:rsidRDefault="00B618CD" w:rsidP="00B618CD">
            <w:pPr>
              <w:widowControl/>
              <w:autoSpaceDE/>
              <w:spacing w:after="160"/>
              <w:jc w:val="both"/>
              <w:rPr>
                <w:rFonts w:ascii="Arial" w:eastAsia="Calibri" w:hAnsi="Arial" w:cs="Arial"/>
                <w:sz w:val="22"/>
                <w:szCs w:val="22"/>
                <w:lang w:val="es-ES"/>
              </w:rPr>
            </w:pPr>
            <w:r w:rsidRPr="00B618CD">
              <w:rPr>
                <w:rFonts w:ascii="Arial" w:eastAsia="Calibri" w:hAnsi="Arial" w:cs="Arial"/>
                <w:sz w:val="22"/>
                <w:szCs w:val="22"/>
                <w:lang w:val="es-ES"/>
              </w:rPr>
              <w:t>Órix de cuernos de cimitarra (</w:t>
            </w:r>
            <w:r w:rsidRPr="00B618CD">
              <w:rPr>
                <w:rFonts w:ascii="Arial" w:eastAsia="Calibri" w:hAnsi="Arial" w:cs="Arial"/>
                <w:i/>
                <w:sz w:val="22"/>
                <w:szCs w:val="22"/>
                <w:lang w:val="es-ES"/>
              </w:rPr>
              <w:t>Oryx dammah)</w:t>
            </w:r>
          </w:p>
        </w:tc>
        <w:tc>
          <w:tcPr>
            <w:tcW w:w="2970" w:type="dxa"/>
          </w:tcPr>
          <w:p w14:paraId="4C4FB87B" w14:textId="77777777" w:rsidR="00B618CD" w:rsidRPr="00B618CD" w:rsidRDefault="00B618CD" w:rsidP="00B618CD">
            <w:pPr>
              <w:widowControl/>
              <w:autoSpaceDE/>
              <w:spacing w:after="160"/>
              <w:jc w:val="both"/>
              <w:rPr>
                <w:rFonts w:ascii="Arial" w:eastAsia="Calibri" w:hAnsi="Arial" w:cs="Arial"/>
                <w:sz w:val="22"/>
                <w:szCs w:val="22"/>
                <w:lang w:val="es-ES"/>
              </w:rPr>
            </w:pPr>
            <w:r w:rsidRPr="00B618CD">
              <w:rPr>
                <w:rFonts w:ascii="Arial" w:eastAsia="Calibri" w:hAnsi="Arial" w:cs="Arial"/>
                <w:sz w:val="22"/>
                <w:szCs w:val="22"/>
                <w:lang w:val="es-ES"/>
              </w:rPr>
              <w:t xml:space="preserve">Extinto en la naturaleza </w:t>
            </w:r>
            <w:r w:rsidRPr="00B618CD">
              <w:rPr>
                <w:rFonts w:ascii="Arial" w:eastAsia="Calibri" w:hAnsi="Arial" w:cs="Arial"/>
                <w:sz w:val="22"/>
                <w:szCs w:val="22"/>
                <w:lang w:val="es-ES"/>
              </w:rPr>
              <w:br/>
              <w:t>(IUCN, 2016)</w:t>
            </w:r>
          </w:p>
        </w:tc>
      </w:tr>
      <w:tr w:rsidR="00B618CD" w:rsidRPr="00B618CD" w14:paraId="7F48FAB1" w14:textId="77777777" w:rsidTr="00621CC2">
        <w:tc>
          <w:tcPr>
            <w:tcW w:w="5485" w:type="dxa"/>
          </w:tcPr>
          <w:p w14:paraId="26F6CDDB" w14:textId="77777777" w:rsidR="00B618CD" w:rsidRPr="00B618CD" w:rsidRDefault="00B618CD" w:rsidP="00B618CD">
            <w:pPr>
              <w:widowControl/>
              <w:autoSpaceDE/>
              <w:spacing w:after="160"/>
              <w:jc w:val="both"/>
              <w:rPr>
                <w:rFonts w:ascii="Arial" w:eastAsia="Calibri" w:hAnsi="Arial" w:cs="Arial"/>
                <w:sz w:val="22"/>
                <w:szCs w:val="22"/>
                <w:lang w:val="es-ES"/>
              </w:rPr>
            </w:pPr>
            <w:r w:rsidRPr="00B618CD">
              <w:rPr>
                <w:rFonts w:ascii="Arial" w:eastAsia="Calibri" w:hAnsi="Arial" w:cs="Arial"/>
                <w:sz w:val="22"/>
                <w:szCs w:val="22"/>
                <w:lang w:val="es-ES"/>
              </w:rPr>
              <w:t>Gacela blanca</w:t>
            </w:r>
            <w:r w:rsidRPr="00B618CD">
              <w:rPr>
                <w:rFonts w:ascii="Arial" w:eastAsia="Calibri" w:hAnsi="Arial" w:cs="Arial"/>
                <w:i/>
                <w:sz w:val="22"/>
                <w:szCs w:val="22"/>
                <w:lang w:val="es-ES"/>
              </w:rPr>
              <w:t xml:space="preserve"> </w:t>
            </w:r>
            <w:r w:rsidRPr="00B618CD">
              <w:rPr>
                <w:rFonts w:ascii="Arial" w:eastAsia="Calibri" w:hAnsi="Arial" w:cs="Arial"/>
                <w:sz w:val="22"/>
                <w:szCs w:val="22"/>
                <w:lang w:val="es-ES"/>
              </w:rPr>
              <w:t>(</w:t>
            </w:r>
            <w:r w:rsidRPr="00B618CD">
              <w:rPr>
                <w:rFonts w:ascii="Arial" w:eastAsia="Calibri" w:hAnsi="Arial" w:cs="Arial"/>
                <w:i/>
                <w:sz w:val="22"/>
                <w:szCs w:val="22"/>
                <w:lang w:val="es-ES"/>
              </w:rPr>
              <w:t>Gazella leptoceros</w:t>
            </w:r>
            <w:r w:rsidRPr="00B618CD">
              <w:rPr>
                <w:rFonts w:ascii="Arial" w:eastAsia="Calibri" w:hAnsi="Arial" w:cs="Arial"/>
                <w:sz w:val="22"/>
                <w:szCs w:val="22"/>
                <w:lang w:val="es-ES"/>
              </w:rPr>
              <w:t>))</w:t>
            </w:r>
          </w:p>
        </w:tc>
        <w:tc>
          <w:tcPr>
            <w:tcW w:w="2970" w:type="dxa"/>
          </w:tcPr>
          <w:p w14:paraId="6544066D" w14:textId="77777777" w:rsidR="00B618CD" w:rsidRPr="00B618CD" w:rsidRDefault="00B618CD" w:rsidP="00B618CD">
            <w:pPr>
              <w:widowControl/>
              <w:autoSpaceDE/>
              <w:spacing w:after="160"/>
              <w:jc w:val="both"/>
              <w:rPr>
                <w:rFonts w:ascii="Arial" w:eastAsia="Calibri" w:hAnsi="Arial" w:cs="Arial"/>
                <w:sz w:val="22"/>
                <w:szCs w:val="22"/>
                <w:lang w:val="es-ES"/>
              </w:rPr>
            </w:pPr>
            <w:r w:rsidRPr="00B618CD">
              <w:rPr>
                <w:rFonts w:ascii="Arial" w:eastAsia="Calibri" w:hAnsi="Arial" w:cs="Arial"/>
                <w:sz w:val="22"/>
                <w:szCs w:val="22"/>
                <w:lang w:val="es-ES"/>
              </w:rPr>
              <w:t>En peligro de extinción C2a(i)</w:t>
            </w:r>
          </w:p>
          <w:p w14:paraId="7DB76274" w14:textId="77777777" w:rsidR="00B618CD" w:rsidRPr="00B618CD" w:rsidRDefault="00B618CD" w:rsidP="00B618CD">
            <w:pPr>
              <w:widowControl/>
              <w:autoSpaceDE/>
              <w:spacing w:after="160"/>
              <w:jc w:val="both"/>
              <w:rPr>
                <w:rFonts w:ascii="Arial" w:eastAsia="Calibri" w:hAnsi="Arial" w:cs="Arial"/>
                <w:sz w:val="22"/>
                <w:szCs w:val="22"/>
                <w:lang w:val="es-ES"/>
              </w:rPr>
            </w:pPr>
            <w:r w:rsidRPr="00B618CD">
              <w:rPr>
                <w:rFonts w:ascii="Arial" w:eastAsia="Calibri" w:hAnsi="Arial" w:cs="Arial"/>
                <w:sz w:val="22"/>
                <w:szCs w:val="22"/>
                <w:lang w:val="es-ES"/>
              </w:rPr>
              <w:t>(IUCN, 2016)</w:t>
            </w:r>
          </w:p>
        </w:tc>
      </w:tr>
    </w:tbl>
    <w:p w14:paraId="2DC65090" w14:textId="77777777" w:rsidR="00B618CD" w:rsidRPr="00B618CD" w:rsidRDefault="00B618CD" w:rsidP="00B618CD">
      <w:pPr>
        <w:widowControl/>
        <w:autoSpaceDE/>
        <w:jc w:val="both"/>
        <w:rPr>
          <w:rFonts w:ascii="Arial" w:eastAsia="Calibri" w:hAnsi="Arial" w:cs="Arial"/>
          <w:sz w:val="22"/>
          <w:szCs w:val="22"/>
          <w:lang w:val="es-ES"/>
        </w:rPr>
      </w:pPr>
    </w:p>
    <w:p w14:paraId="2C0D6C52" w14:textId="77777777" w:rsidR="00B618CD" w:rsidRPr="00B618CD" w:rsidRDefault="00B618CD" w:rsidP="00B618CD">
      <w:pPr>
        <w:widowControl/>
        <w:numPr>
          <w:ilvl w:val="0"/>
          <w:numId w:val="2"/>
        </w:numPr>
        <w:autoSpaceDE/>
        <w:spacing w:after="160"/>
        <w:ind w:left="567" w:hanging="567"/>
        <w:jc w:val="both"/>
        <w:rPr>
          <w:rFonts w:ascii="Arial" w:eastAsia="Calibri" w:hAnsi="Arial" w:cs="Arial"/>
          <w:b/>
          <w:sz w:val="22"/>
          <w:szCs w:val="22"/>
          <w:lang w:val="es-ES"/>
        </w:rPr>
      </w:pPr>
      <w:r w:rsidRPr="00B618CD">
        <w:rPr>
          <w:rFonts w:ascii="Arial" w:eastAsia="Calibri" w:hAnsi="Arial" w:cs="Arial"/>
          <w:b/>
          <w:sz w:val="22"/>
          <w:szCs w:val="22"/>
          <w:lang w:val="es-ES"/>
        </w:rPr>
        <w:t>Pertinencia:</w:t>
      </w:r>
      <w:r w:rsidRPr="00B618CD">
        <w:rPr>
          <w:rFonts w:ascii="Arial" w:eastAsia="Calibri" w:hAnsi="Arial" w:cs="Arial"/>
          <w:sz w:val="22"/>
          <w:szCs w:val="22"/>
          <w:lang w:val="es-ES"/>
        </w:rPr>
        <w:t xml:space="preserve"> </w:t>
      </w:r>
    </w:p>
    <w:p w14:paraId="1A014E9F" w14:textId="77777777" w:rsidR="00B618CD" w:rsidRPr="00B618CD" w:rsidRDefault="00B618CD" w:rsidP="00B618CD">
      <w:pPr>
        <w:widowControl/>
        <w:autoSpaceDE/>
        <w:ind w:left="900"/>
        <w:jc w:val="both"/>
        <w:rPr>
          <w:rFonts w:ascii="Arial" w:eastAsia="Calibri" w:hAnsi="Arial" w:cs="Arial"/>
          <w:b/>
          <w:sz w:val="22"/>
          <w:szCs w:val="22"/>
          <w:lang w:val="es-ES"/>
        </w:rPr>
      </w:pPr>
    </w:p>
    <w:p w14:paraId="3F31F284" w14:textId="77777777" w:rsidR="00B618CD" w:rsidRPr="00B618CD" w:rsidRDefault="00B618CD" w:rsidP="00B618CD">
      <w:pPr>
        <w:widowControl/>
        <w:autoSpaceDE/>
        <w:ind w:left="567"/>
        <w:jc w:val="both"/>
        <w:rPr>
          <w:rFonts w:ascii="Arial" w:eastAsia="Calibri" w:hAnsi="Arial" w:cs="Arial"/>
          <w:sz w:val="22"/>
          <w:szCs w:val="22"/>
          <w:lang w:val="es-ES"/>
        </w:rPr>
      </w:pPr>
      <w:r w:rsidRPr="00B618CD">
        <w:rPr>
          <w:rFonts w:ascii="Arial" w:eastAsia="Calibri" w:hAnsi="Arial" w:cs="Arial"/>
          <w:sz w:val="22"/>
          <w:szCs w:val="22"/>
          <w:lang w:val="es-ES"/>
        </w:rPr>
        <w:t>Muchos de los grandes herbívoros que viven en la región sahelo-sahariana son nómadas y su área de distribución es amplia. Las personas de esta región también son tradicionalmente nómadas y pastores que se adaptan a las precipitaciones variables y a la disponibilidad de recursos de pastoreo. Adaptar la migración y la movilidad, tanto de las personas como de las especies silvestres, supone desafíos socio-políticos únicos para la región, especialmente para movimientos transfronterizos</w:t>
      </w:r>
      <w:r w:rsidRPr="00B618CD">
        <w:rPr>
          <w:rFonts w:ascii="Arial" w:eastAsia="Calibri" w:hAnsi="Arial"/>
          <w:sz w:val="22"/>
          <w:szCs w:val="22"/>
          <w:vertAlign w:val="superscript"/>
          <w:lang w:val="es-ES"/>
        </w:rPr>
        <w:footnoteReference w:id="15"/>
      </w:r>
      <w:r w:rsidRPr="00B618CD">
        <w:rPr>
          <w:rFonts w:ascii="Arial" w:eastAsia="Calibri" w:hAnsi="Arial" w:cs="Arial"/>
          <w:sz w:val="22"/>
          <w:szCs w:val="22"/>
          <w:lang w:val="es-ES"/>
        </w:rPr>
        <w:t>. El comportamiento migratorio de seres humanos y de especies silvestres es clave para un uso eficiente de los recursos de las tierras</w:t>
      </w:r>
      <w:r w:rsidRPr="00B618CD">
        <w:rPr>
          <w:rFonts w:ascii="Arial" w:eastAsia="Calibri" w:hAnsi="Arial"/>
          <w:sz w:val="22"/>
          <w:szCs w:val="22"/>
          <w:vertAlign w:val="superscript"/>
          <w:lang w:val="es-ES"/>
        </w:rPr>
        <w:footnoteReference w:id="16"/>
      </w:r>
      <w:r w:rsidRPr="00B618CD">
        <w:rPr>
          <w:rFonts w:ascii="Arial" w:eastAsia="Calibri" w:hAnsi="Arial" w:cs="Arial"/>
          <w:sz w:val="22"/>
          <w:szCs w:val="22"/>
          <w:lang w:val="es-ES"/>
        </w:rPr>
        <w:t xml:space="preserve"> y, por lo tanto, para la conservación y la gestión sostenibles de los ecosistemas desérticos. </w:t>
      </w:r>
    </w:p>
    <w:p w14:paraId="7A319A1A" w14:textId="77777777" w:rsidR="00B618CD" w:rsidRPr="00B618CD" w:rsidRDefault="00B618CD" w:rsidP="00B618CD">
      <w:pPr>
        <w:widowControl/>
        <w:autoSpaceDE/>
        <w:ind w:left="567"/>
        <w:jc w:val="both"/>
        <w:rPr>
          <w:rFonts w:ascii="Arial" w:eastAsia="Calibri" w:hAnsi="Arial" w:cs="Arial"/>
          <w:sz w:val="22"/>
          <w:szCs w:val="22"/>
          <w:lang w:val="es-ES"/>
        </w:rPr>
      </w:pPr>
    </w:p>
    <w:p w14:paraId="5BF1C3B7" w14:textId="77777777" w:rsidR="00B618CD" w:rsidRPr="00B618CD" w:rsidRDefault="00B618CD" w:rsidP="00B618CD">
      <w:pPr>
        <w:widowControl/>
        <w:autoSpaceDE/>
        <w:ind w:left="567"/>
        <w:jc w:val="both"/>
        <w:rPr>
          <w:rFonts w:ascii="Arial" w:eastAsia="Calibri" w:hAnsi="Arial" w:cs="Arial"/>
          <w:sz w:val="22"/>
          <w:szCs w:val="22"/>
          <w:lang w:val="es-ES"/>
        </w:rPr>
      </w:pPr>
      <w:r w:rsidRPr="00B618CD">
        <w:rPr>
          <w:rFonts w:ascii="Arial" w:eastAsia="Calibri" w:hAnsi="Arial" w:cs="Arial"/>
          <w:sz w:val="22"/>
          <w:szCs w:val="22"/>
          <w:lang w:val="es-ES"/>
        </w:rPr>
        <w:t xml:space="preserve">La conservación de la megafauna sahelo-sahariana y sus hábitats requiere de una cooperación regional. Las políticas y las acciones de conservación coordinadas son cruciales para una implementación efectiva de las medidas de conservación y gestión. </w:t>
      </w:r>
    </w:p>
    <w:p w14:paraId="64EE2F73" w14:textId="77777777" w:rsidR="00B618CD" w:rsidRPr="00B618CD" w:rsidRDefault="00B618CD" w:rsidP="00B618CD">
      <w:pPr>
        <w:widowControl/>
        <w:autoSpaceDE/>
        <w:ind w:left="567"/>
        <w:jc w:val="both"/>
        <w:rPr>
          <w:rFonts w:ascii="Arial" w:eastAsia="Calibri" w:hAnsi="Arial" w:cs="Arial"/>
          <w:sz w:val="22"/>
          <w:szCs w:val="22"/>
          <w:lang w:val="es-ES"/>
        </w:rPr>
      </w:pPr>
    </w:p>
    <w:p w14:paraId="209F452B" w14:textId="77777777" w:rsidR="00B618CD" w:rsidRPr="00B618CD" w:rsidRDefault="00B618CD" w:rsidP="00B618CD">
      <w:pPr>
        <w:widowControl/>
        <w:autoSpaceDE/>
        <w:ind w:left="567"/>
        <w:jc w:val="both"/>
        <w:rPr>
          <w:rFonts w:ascii="Arial" w:eastAsia="Calibri" w:hAnsi="Arial" w:cs="Arial"/>
          <w:sz w:val="22"/>
          <w:szCs w:val="22"/>
          <w:lang w:val="es-ES"/>
        </w:rPr>
      </w:pPr>
      <w:r w:rsidRPr="00B618CD">
        <w:rPr>
          <w:rFonts w:ascii="Arial" w:eastAsia="Calibri" w:hAnsi="Arial" w:cs="Arial"/>
          <w:sz w:val="22"/>
          <w:szCs w:val="22"/>
          <w:lang w:val="es-ES"/>
        </w:rPr>
        <w:lastRenderedPageBreak/>
        <w:t>Con este entendimiento, se inició la acción concertada a favor del antílope sahelo-sahariano en 1994. La acción concertada continúa siendo importante para la conservación de la megafauna sahelo-sahariana y, por esta razón, se recomienda la renovación de la acción concertada a favor de la megafauna sahelo-sahariana con este documento (</w:t>
      </w:r>
      <w:r w:rsidRPr="00B618CD">
        <w:rPr>
          <w:rFonts w:ascii="Arial" w:eastAsia="Calibri" w:hAnsi="Arial" w:cs="Arial"/>
          <w:i/>
          <w:sz w:val="22"/>
          <w:szCs w:val="22"/>
          <w:lang w:val="es-ES"/>
        </w:rPr>
        <w:t xml:space="preserve">véase </w:t>
      </w:r>
      <w:r w:rsidRPr="00B618CD">
        <w:rPr>
          <w:rFonts w:ascii="Arial" w:eastAsia="Calibri" w:hAnsi="Arial" w:cs="Arial"/>
          <w:i/>
          <w:sz w:val="22"/>
          <w:szCs w:val="22"/>
          <w:lang w:val="es-ES"/>
        </w:rPr>
        <w:fldChar w:fldCharType="begin"/>
      </w:r>
      <w:r w:rsidRPr="00B618CD">
        <w:rPr>
          <w:rFonts w:ascii="Arial" w:eastAsia="Calibri" w:hAnsi="Arial" w:cs="Arial"/>
          <w:i/>
          <w:sz w:val="22"/>
          <w:szCs w:val="22"/>
          <w:lang w:val="es-ES"/>
        </w:rPr>
        <w:instrText xml:space="preserve"> REF _Ref18681819 \h  \* MERGEFORMAT </w:instrText>
      </w:r>
      <w:r w:rsidRPr="00B618CD">
        <w:rPr>
          <w:rFonts w:ascii="Arial" w:eastAsia="Calibri" w:hAnsi="Arial" w:cs="Arial"/>
          <w:i/>
          <w:sz w:val="22"/>
          <w:szCs w:val="22"/>
          <w:lang w:val="es-ES"/>
        </w:rPr>
      </w:r>
      <w:r w:rsidRPr="00B618CD">
        <w:rPr>
          <w:rFonts w:ascii="Arial" w:eastAsia="Calibri" w:hAnsi="Arial" w:cs="Arial"/>
          <w:i/>
          <w:sz w:val="22"/>
          <w:szCs w:val="22"/>
          <w:lang w:val="es-ES"/>
        </w:rPr>
        <w:fldChar w:fldCharType="separate"/>
      </w:r>
      <w:r w:rsidRPr="00B618CD">
        <w:rPr>
          <w:rFonts w:ascii="Arial" w:eastAsia="Calibri" w:hAnsi="Arial" w:cs="Arial"/>
          <w:sz w:val="22"/>
          <w:szCs w:val="22"/>
          <w:lang w:val="es-ES"/>
        </w:rPr>
        <w:t xml:space="preserve">el </w:t>
      </w:r>
      <w:r w:rsidRPr="00B618CD">
        <w:rPr>
          <w:rFonts w:ascii="Arial" w:eastAsia="Calibri" w:hAnsi="Arial"/>
          <w:i/>
          <w:sz w:val="22"/>
          <w:szCs w:val="22"/>
          <w:lang w:val="es-ES"/>
        </w:rPr>
        <w:t>Anexo I</w:t>
      </w:r>
      <w:r w:rsidRPr="00B618CD">
        <w:rPr>
          <w:rFonts w:ascii="Arial" w:eastAsia="Calibri" w:hAnsi="Arial" w:cs="Arial"/>
          <w:sz w:val="22"/>
          <w:szCs w:val="22"/>
          <w:lang w:val="es-ES"/>
        </w:rPr>
        <w:t>)</w:t>
      </w:r>
      <w:r w:rsidRPr="00B618CD">
        <w:rPr>
          <w:rFonts w:ascii="Arial" w:eastAsia="Calibri" w:hAnsi="Arial" w:cs="Arial"/>
          <w:i/>
          <w:sz w:val="22"/>
          <w:szCs w:val="22"/>
          <w:lang w:val="es-ES"/>
        </w:rPr>
        <w:fldChar w:fldCharType="end"/>
      </w:r>
      <w:r w:rsidRPr="00B618CD">
        <w:rPr>
          <w:rFonts w:ascii="Arial" w:eastAsia="Calibri" w:hAnsi="Arial" w:cs="Arial"/>
          <w:sz w:val="22"/>
          <w:szCs w:val="22"/>
          <w:lang w:val="es-ES"/>
        </w:rPr>
        <w:t>)</w:t>
      </w:r>
      <w:r w:rsidRPr="00B618CD">
        <w:rPr>
          <w:rFonts w:ascii="Arial" w:eastAsia="Calibri" w:hAnsi="Arial" w:cs="Arial"/>
          <w:color w:val="0000FF"/>
          <w:sz w:val="22"/>
          <w:szCs w:val="22"/>
          <w:lang w:val="es-ES"/>
        </w:rPr>
        <w:t>.</w:t>
      </w:r>
    </w:p>
    <w:p w14:paraId="192D35CD" w14:textId="77777777" w:rsidR="00B618CD" w:rsidRPr="00B618CD" w:rsidRDefault="00B618CD" w:rsidP="00B618CD">
      <w:pPr>
        <w:widowControl/>
        <w:autoSpaceDE/>
        <w:ind w:left="900"/>
        <w:jc w:val="both"/>
        <w:rPr>
          <w:rFonts w:ascii="Arial" w:eastAsia="Calibri" w:hAnsi="Arial"/>
          <w:sz w:val="22"/>
          <w:szCs w:val="22"/>
          <w:lang w:val="es-ES"/>
        </w:rPr>
      </w:pPr>
      <w:r w:rsidRPr="00B618CD">
        <w:rPr>
          <w:rFonts w:ascii="Arial" w:eastAsia="Calibri" w:hAnsi="Arial" w:cs="Arial"/>
          <w:sz w:val="22"/>
          <w:szCs w:val="22"/>
          <w:lang w:val="es-ES"/>
        </w:rPr>
        <w:tab/>
      </w:r>
    </w:p>
    <w:p w14:paraId="7675AF45" w14:textId="77777777" w:rsidR="00B618CD" w:rsidRPr="00B618CD" w:rsidRDefault="00B618CD" w:rsidP="00B618CD">
      <w:pPr>
        <w:widowControl/>
        <w:numPr>
          <w:ilvl w:val="0"/>
          <w:numId w:val="2"/>
        </w:numPr>
        <w:autoSpaceDE/>
        <w:spacing w:after="160"/>
        <w:ind w:left="567" w:hanging="567"/>
        <w:jc w:val="both"/>
        <w:rPr>
          <w:rFonts w:ascii="Arial" w:eastAsia="Calibri" w:hAnsi="Arial"/>
          <w:sz w:val="22"/>
          <w:szCs w:val="22"/>
          <w:lang w:val="es-ES"/>
        </w:rPr>
      </w:pPr>
      <w:r w:rsidRPr="00B618CD">
        <w:rPr>
          <w:rFonts w:ascii="Arial" w:eastAsia="Calibri" w:hAnsi="Arial" w:cs="Arial"/>
          <w:b/>
          <w:sz w:val="22"/>
          <w:szCs w:val="22"/>
          <w:lang w:val="es-ES"/>
        </w:rPr>
        <w:t>Falta de mejores soluciones:</w:t>
      </w:r>
      <w:r w:rsidRPr="00B618CD">
        <w:rPr>
          <w:rFonts w:ascii="Arial" w:eastAsia="Calibri" w:hAnsi="Arial" w:cs="Arial"/>
          <w:sz w:val="22"/>
          <w:szCs w:val="22"/>
          <w:lang w:val="es-ES"/>
        </w:rPr>
        <w:t xml:space="preserve"> </w:t>
      </w:r>
    </w:p>
    <w:p w14:paraId="1BD1D3F1" w14:textId="77777777" w:rsidR="00B618CD" w:rsidRPr="00B618CD" w:rsidRDefault="00B618CD" w:rsidP="00B618CD">
      <w:pPr>
        <w:widowControl/>
        <w:autoSpaceDE/>
        <w:jc w:val="both"/>
        <w:rPr>
          <w:rFonts w:ascii="Arial" w:eastAsia="Calibri" w:hAnsi="Arial" w:cs="Arial"/>
          <w:sz w:val="22"/>
          <w:szCs w:val="22"/>
          <w:lang w:val="es-ES"/>
        </w:rPr>
      </w:pPr>
    </w:p>
    <w:p w14:paraId="5BBC915A" w14:textId="3D5FE05B" w:rsidR="00B618CD" w:rsidRPr="00B618CD" w:rsidRDefault="00B618CD" w:rsidP="00B618CD">
      <w:pPr>
        <w:widowControl/>
        <w:autoSpaceDE/>
        <w:ind w:left="567"/>
        <w:jc w:val="both"/>
        <w:rPr>
          <w:rFonts w:ascii="Arial" w:eastAsia="Calibri" w:hAnsi="Arial" w:cs="Arial"/>
          <w:sz w:val="22"/>
          <w:szCs w:val="22"/>
          <w:lang w:val="es-ES"/>
        </w:rPr>
      </w:pPr>
      <w:r w:rsidRPr="00B618CD">
        <w:rPr>
          <w:rFonts w:ascii="Arial" w:eastAsia="Calibri" w:hAnsi="Arial" w:cs="Arial"/>
          <w:sz w:val="22"/>
          <w:szCs w:val="22"/>
          <w:lang w:val="es-ES"/>
        </w:rPr>
        <w:t>La acción concertada lleva en marcha desde 1994 y ha conseguido un progreso significativo en lo que se refiere a la conservación de las seis especies que figuran en la lista de los Apéndices de la CMS. Por ejemplo, en virtud de la acción concertada, el gobierno de Chad inició la reintroducción exitosa del órix de cuernos de cimitarra (</w:t>
      </w:r>
      <w:r w:rsidRPr="00B618CD">
        <w:rPr>
          <w:rFonts w:ascii="Arial" w:eastAsia="Calibri" w:hAnsi="Arial" w:cs="Arial"/>
          <w:i/>
          <w:sz w:val="22"/>
          <w:szCs w:val="22"/>
          <w:lang w:val="es-ES"/>
        </w:rPr>
        <w:t>Oryx dammah</w:t>
      </w:r>
      <w:r w:rsidRPr="00B618CD">
        <w:rPr>
          <w:rFonts w:ascii="Arial" w:eastAsia="Calibri" w:hAnsi="Arial" w:cs="Arial"/>
          <w:sz w:val="22"/>
          <w:szCs w:val="22"/>
          <w:lang w:val="es-ES"/>
        </w:rPr>
        <w:t xml:space="preserve">) en Chad con la ayuda del gobierno de </w:t>
      </w:r>
      <w:r w:rsidR="004506EA">
        <w:rPr>
          <w:rFonts w:ascii="Arial" w:eastAsia="Calibri" w:hAnsi="Arial" w:cs="Arial"/>
          <w:sz w:val="22"/>
          <w:szCs w:val="22"/>
          <w:lang w:val="es-ES"/>
        </w:rPr>
        <w:t xml:space="preserve">los Emiratos Árabes Unidos representado por </w:t>
      </w:r>
      <w:r w:rsidRPr="00B618CD">
        <w:rPr>
          <w:rFonts w:ascii="Arial" w:eastAsia="Calibri" w:hAnsi="Arial" w:cs="Arial"/>
          <w:sz w:val="22"/>
          <w:szCs w:val="22"/>
          <w:lang w:val="es-ES"/>
        </w:rPr>
        <w:t xml:space="preserve">la Agencia de Medio Ambiente de Abu Dabi, y con la asistencia técnica por parte del Fondo de Conservación del Sáhara. </w:t>
      </w:r>
    </w:p>
    <w:p w14:paraId="6C210A80" w14:textId="77777777" w:rsidR="00B618CD" w:rsidRPr="00B618CD" w:rsidRDefault="00B618CD" w:rsidP="00B618CD">
      <w:pPr>
        <w:widowControl/>
        <w:autoSpaceDE/>
        <w:ind w:left="720"/>
        <w:jc w:val="both"/>
        <w:rPr>
          <w:rFonts w:ascii="Arial" w:eastAsia="Calibri" w:hAnsi="Arial" w:cs="Arial"/>
          <w:sz w:val="22"/>
          <w:szCs w:val="22"/>
          <w:lang w:val="es-ES"/>
        </w:rPr>
      </w:pPr>
    </w:p>
    <w:p w14:paraId="4A9CC46A" w14:textId="77777777" w:rsidR="00B618CD" w:rsidRPr="00B618CD" w:rsidRDefault="00B618CD" w:rsidP="00B618CD">
      <w:pPr>
        <w:widowControl/>
        <w:autoSpaceDE/>
        <w:ind w:left="567"/>
        <w:jc w:val="both"/>
        <w:rPr>
          <w:rFonts w:ascii="Arial" w:eastAsia="Calibri" w:hAnsi="Arial" w:cs="Arial"/>
          <w:sz w:val="22"/>
          <w:szCs w:val="22"/>
          <w:lang w:val="es-ES"/>
        </w:rPr>
      </w:pPr>
      <w:r w:rsidRPr="00B618CD">
        <w:rPr>
          <w:rFonts w:ascii="Arial" w:eastAsia="Calibri" w:hAnsi="Arial" w:cs="Arial"/>
          <w:sz w:val="22"/>
          <w:szCs w:val="22"/>
          <w:lang w:val="es-ES"/>
        </w:rPr>
        <w:t>La acción concertada ha proporcionado un marco único para la cooperación regional con el fin de conservar la megafauna sahelo-sahariana durante los últimos 25 años. Las partes interesadas han acumulado unos conocimientos y una experiencia inestimables dentro de este marco. Puede que los enfoques alternativos para apoyar la cooperación regional, como los proyectos regionales, no den como resultado un mecanismo de cooperación a largo plazo. La continuación de la acción concertada es, por lo tanto, la mejor opción para una planificación y acción por la conservación de la megafauna sahelo-sahariana a largo plazo.</w:t>
      </w:r>
    </w:p>
    <w:p w14:paraId="7B27F058" w14:textId="77777777" w:rsidR="00B618CD" w:rsidRPr="00B618CD" w:rsidRDefault="00B618CD" w:rsidP="00B618CD">
      <w:pPr>
        <w:widowControl/>
        <w:autoSpaceDE/>
        <w:ind w:left="720"/>
        <w:jc w:val="both"/>
        <w:rPr>
          <w:rFonts w:ascii="Arial" w:eastAsia="Calibri" w:hAnsi="Arial" w:cs="Arial"/>
          <w:sz w:val="22"/>
          <w:szCs w:val="22"/>
          <w:lang w:val="es-ES"/>
        </w:rPr>
      </w:pPr>
      <w:r w:rsidRPr="00B618CD">
        <w:rPr>
          <w:rFonts w:ascii="Arial" w:eastAsia="Calibri" w:hAnsi="Arial" w:cs="Arial"/>
          <w:sz w:val="22"/>
          <w:szCs w:val="22"/>
          <w:lang w:val="es-ES"/>
        </w:rPr>
        <w:tab/>
      </w:r>
    </w:p>
    <w:p w14:paraId="463C5801" w14:textId="77777777" w:rsidR="00B618CD" w:rsidRPr="00B618CD" w:rsidRDefault="00B618CD" w:rsidP="00B618CD">
      <w:pPr>
        <w:widowControl/>
        <w:numPr>
          <w:ilvl w:val="0"/>
          <w:numId w:val="2"/>
        </w:numPr>
        <w:autoSpaceDE/>
        <w:spacing w:after="160"/>
        <w:ind w:left="567" w:hanging="567"/>
        <w:jc w:val="both"/>
        <w:rPr>
          <w:rFonts w:ascii="Arial" w:eastAsia="Calibri" w:hAnsi="Arial"/>
          <w:sz w:val="22"/>
          <w:szCs w:val="22"/>
          <w:lang w:val="es-ES"/>
        </w:rPr>
      </w:pPr>
      <w:r w:rsidRPr="00B618CD">
        <w:rPr>
          <w:rFonts w:ascii="Arial" w:eastAsia="Calibri" w:hAnsi="Arial" w:cs="Arial"/>
          <w:b/>
          <w:sz w:val="22"/>
          <w:szCs w:val="22"/>
          <w:lang w:val="es-ES"/>
        </w:rPr>
        <w:t>Grado de preparación y viabilidad:</w:t>
      </w:r>
      <w:r w:rsidRPr="00B618CD">
        <w:rPr>
          <w:rFonts w:ascii="Arial" w:eastAsia="Calibri" w:hAnsi="Arial" w:cs="Arial"/>
          <w:sz w:val="22"/>
          <w:szCs w:val="22"/>
          <w:lang w:val="es-ES"/>
        </w:rPr>
        <w:t xml:space="preserve"> </w:t>
      </w:r>
    </w:p>
    <w:p w14:paraId="1408F7E8" w14:textId="77777777" w:rsidR="00B618CD" w:rsidRPr="00B618CD" w:rsidRDefault="00B618CD" w:rsidP="00B618CD">
      <w:pPr>
        <w:widowControl/>
        <w:autoSpaceDE/>
        <w:ind w:left="900"/>
        <w:jc w:val="both"/>
        <w:rPr>
          <w:rFonts w:ascii="Arial" w:eastAsia="Calibri" w:hAnsi="Arial"/>
          <w:sz w:val="22"/>
          <w:szCs w:val="22"/>
          <w:lang w:val="es-ES"/>
        </w:rPr>
      </w:pPr>
    </w:p>
    <w:p w14:paraId="371B3515" w14:textId="77777777" w:rsidR="00B618CD" w:rsidRPr="00B618CD" w:rsidRDefault="00B618CD" w:rsidP="00B618CD">
      <w:pPr>
        <w:widowControl/>
        <w:autoSpaceDE/>
        <w:ind w:left="567"/>
        <w:jc w:val="both"/>
        <w:rPr>
          <w:rFonts w:ascii="Arial" w:eastAsia="Calibri" w:hAnsi="Arial"/>
          <w:sz w:val="22"/>
          <w:szCs w:val="22"/>
          <w:lang w:val="es-ES"/>
        </w:rPr>
      </w:pPr>
      <w:r w:rsidRPr="00B618CD">
        <w:rPr>
          <w:rFonts w:ascii="Arial" w:eastAsia="Calibri" w:hAnsi="Arial"/>
          <w:sz w:val="22"/>
          <w:szCs w:val="22"/>
          <w:lang w:val="es-ES"/>
        </w:rPr>
        <w:t xml:space="preserve">La acción concertada lleva en marcha desde 1994.  Por lo tanto, se considera que está lista y es viable. </w:t>
      </w:r>
    </w:p>
    <w:p w14:paraId="29D02A24" w14:textId="77777777" w:rsidR="00B618CD" w:rsidRPr="00B618CD" w:rsidRDefault="00B618CD" w:rsidP="00B618CD">
      <w:pPr>
        <w:widowControl/>
        <w:autoSpaceDE/>
        <w:jc w:val="both"/>
        <w:rPr>
          <w:rFonts w:ascii="Arial" w:eastAsia="Calibri" w:hAnsi="Arial" w:cs="Arial"/>
          <w:sz w:val="22"/>
          <w:szCs w:val="22"/>
          <w:lang w:val="es-ES"/>
        </w:rPr>
      </w:pPr>
    </w:p>
    <w:p w14:paraId="31ED73CE" w14:textId="77777777" w:rsidR="00B618CD" w:rsidRPr="00B618CD" w:rsidRDefault="00B618CD" w:rsidP="00B618CD">
      <w:pPr>
        <w:widowControl/>
        <w:numPr>
          <w:ilvl w:val="0"/>
          <w:numId w:val="2"/>
        </w:numPr>
        <w:autoSpaceDE/>
        <w:spacing w:after="160"/>
        <w:ind w:left="567" w:hanging="567"/>
        <w:jc w:val="both"/>
        <w:rPr>
          <w:rFonts w:ascii="Arial" w:eastAsia="Calibri" w:hAnsi="Arial"/>
          <w:sz w:val="22"/>
          <w:szCs w:val="22"/>
          <w:lang w:val="es-ES"/>
        </w:rPr>
      </w:pPr>
      <w:r w:rsidRPr="00B618CD">
        <w:rPr>
          <w:rFonts w:ascii="Arial" w:eastAsia="Calibri" w:hAnsi="Arial" w:cs="Arial"/>
          <w:b/>
          <w:sz w:val="22"/>
          <w:szCs w:val="22"/>
          <w:lang w:val="es-ES"/>
        </w:rPr>
        <w:t>Probabilidad de éxito:</w:t>
      </w:r>
      <w:r w:rsidRPr="00B618CD">
        <w:rPr>
          <w:rFonts w:ascii="Arial" w:eastAsia="Calibri" w:hAnsi="Arial" w:cs="Arial"/>
          <w:sz w:val="22"/>
          <w:szCs w:val="22"/>
          <w:lang w:val="es-ES"/>
        </w:rPr>
        <w:t xml:space="preserve"> </w:t>
      </w:r>
    </w:p>
    <w:p w14:paraId="7D807FAC" w14:textId="77777777" w:rsidR="00B618CD" w:rsidRPr="00B618CD" w:rsidRDefault="00B618CD" w:rsidP="00B618CD">
      <w:pPr>
        <w:widowControl/>
        <w:autoSpaceDE/>
        <w:ind w:left="567"/>
        <w:jc w:val="both"/>
        <w:rPr>
          <w:rFonts w:ascii="Arial" w:eastAsia="Calibri" w:hAnsi="Arial" w:cs="Arial"/>
          <w:sz w:val="22"/>
          <w:szCs w:val="22"/>
          <w:lang w:val="es-ES"/>
        </w:rPr>
      </w:pPr>
    </w:p>
    <w:p w14:paraId="45AEE185" w14:textId="1BADDD7C" w:rsidR="00B618CD" w:rsidRPr="00B618CD" w:rsidRDefault="00B618CD" w:rsidP="00B618CD">
      <w:pPr>
        <w:widowControl/>
        <w:autoSpaceDE/>
        <w:ind w:left="567"/>
        <w:jc w:val="both"/>
        <w:rPr>
          <w:rFonts w:ascii="Arial" w:eastAsia="Calibri" w:hAnsi="Arial" w:cs="Arial"/>
          <w:sz w:val="22"/>
          <w:szCs w:val="22"/>
          <w:lang w:val="es-ES"/>
        </w:rPr>
      </w:pPr>
      <w:r w:rsidRPr="00B618CD">
        <w:rPr>
          <w:rFonts w:ascii="Arial" w:eastAsia="Calibri" w:hAnsi="Arial" w:cs="Arial"/>
          <w:sz w:val="22"/>
          <w:szCs w:val="22"/>
          <w:lang w:val="es-ES"/>
        </w:rPr>
        <w:t>Las actividades propuestas para el periodo 2020-2023 poseen una alta probabilidad de éxito, ya que parten de los esfuerzos que se llevan realizando con la acción concertada desde 1994. Los posibles riesgos para las actividades incluyen recursos financieros y humanos limitados para la realización de las actividades, así como diferentes prioridades</w:t>
      </w:r>
      <w:r w:rsidR="009D4658">
        <w:rPr>
          <w:rFonts w:ascii="Arial" w:eastAsia="Calibri" w:hAnsi="Arial" w:cs="Arial"/>
          <w:sz w:val="22"/>
          <w:szCs w:val="22"/>
          <w:lang w:val="es-ES"/>
        </w:rPr>
        <w:t xml:space="preserve">, una </w:t>
      </w:r>
      <w:r w:rsidRPr="00B618CD">
        <w:rPr>
          <w:rFonts w:ascii="Arial" w:eastAsia="Calibri" w:hAnsi="Arial" w:cs="Arial"/>
          <w:sz w:val="22"/>
          <w:szCs w:val="22"/>
          <w:lang w:val="es-ES"/>
        </w:rPr>
        <w:t>voluntad política que puede ser limitada</w:t>
      </w:r>
      <w:r w:rsidR="009D4658">
        <w:rPr>
          <w:rFonts w:ascii="Arial" w:eastAsia="Calibri" w:hAnsi="Arial" w:cs="Arial"/>
          <w:sz w:val="22"/>
          <w:szCs w:val="22"/>
          <w:lang w:val="es-ES"/>
        </w:rPr>
        <w:t>, y la inseguridad que está aumentando en toda el área del Sahel-Sáhara.</w:t>
      </w:r>
      <w:bookmarkStart w:id="3" w:name="_GoBack"/>
      <w:bookmarkEnd w:id="3"/>
    </w:p>
    <w:p w14:paraId="610E84DB" w14:textId="77777777" w:rsidR="00B618CD" w:rsidRPr="00B618CD" w:rsidRDefault="00B618CD" w:rsidP="00B618CD">
      <w:pPr>
        <w:widowControl/>
        <w:autoSpaceDE/>
        <w:ind w:left="900"/>
        <w:jc w:val="both"/>
        <w:rPr>
          <w:rFonts w:ascii="Arial" w:eastAsia="Calibri" w:hAnsi="Arial" w:cs="Arial"/>
          <w:sz w:val="22"/>
          <w:szCs w:val="22"/>
          <w:lang w:val="es-ES"/>
        </w:rPr>
      </w:pPr>
    </w:p>
    <w:p w14:paraId="050BA1B9" w14:textId="77777777" w:rsidR="00B618CD" w:rsidRPr="00B618CD" w:rsidRDefault="00B618CD" w:rsidP="00B618CD">
      <w:pPr>
        <w:widowControl/>
        <w:numPr>
          <w:ilvl w:val="0"/>
          <w:numId w:val="2"/>
        </w:numPr>
        <w:autoSpaceDE/>
        <w:spacing w:after="160"/>
        <w:ind w:left="567" w:hanging="567"/>
        <w:jc w:val="both"/>
        <w:rPr>
          <w:rFonts w:ascii="Arial" w:eastAsia="Calibri" w:hAnsi="Arial" w:cs="Arial"/>
          <w:sz w:val="22"/>
          <w:szCs w:val="22"/>
          <w:lang w:val="es-ES"/>
        </w:rPr>
      </w:pPr>
      <w:r w:rsidRPr="00B618CD">
        <w:rPr>
          <w:rFonts w:ascii="Arial" w:eastAsia="Calibri" w:hAnsi="Arial" w:cs="Arial"/>
          <w:b/>
          <w:sz w:val="22"/>
          <w:szCs w:val="22"/>
          <w:lang w:val="es-ES"/>
        </w:rPr>
        <w:t>Magnitud del impacto probable:</w:t>
      </w:r>
      <w:r w:rsidRPr="00B618CD">
        <w:rPr>
          <w:rFonts w:ascii="Arial" w:eastAsia="Calibri" w:hAnsi="Arial" w:cs="Arial"/>
          <w:sz w:val="22"/>
          <w:szCs w:val="22"/>
          <w:lang w:val="es-ES"/>
        </w:rPr>
        <w:t xml:space="preserve"> </w:t>
      </w:r>
    </w:p>
    <w:p w14:paraId="2A47F9B8" w14:textId="77777777" w:rsidR="00B618CD" w:rsidRPr="00B618CD" w:rsidRDefault="00B618CD" w:rsidP="00B618CD">
      <w:pPr>
        <w:widowControl/>
        <w:autoSpaceDE/>
        <w:ind w:left="900"/>
        <w:jc w:val="both"/>
        <w:rPr>
          <w:rFonts w:ascii="Arial" w:eastAsia="Calibri" w:hAnsi="Arial" w:cs="Arial"/>
          <w:sz w:val="22"/>
          <w:szCs w:val="22"/>
          <w:lang w:val="es-ES"/>
        </w:rPr>
      </w:pPr>
    </w:p>
    <w:p w14:paraId="2643D492" w14:textId="77777777" w:rsidR="00B618CD" w:rsidRPr="00B618CD" w:rsidRDefault="00B618CD" w:rsidP="00B618CD">
      <w:pPr>
        <w:widowControl/>
        <w:autoSpaceDE/>
        <w:ind w:left="567"/>
        <w:jc w:val="both"/>
        <w:rPr>
          <w:rFonts w:ascii="Arial" w:eastAsia="Calibri" w:hAnsi="Arial" w:cs="Arial"/>
          <w:sz w:val="22"/>
          <w:szCs w:val="22"/>
          <w:lang w:val="es-ES"/>
        </w:rPr>
      </w:pPr>
      <w:r w:rsidRPr="00B618CD">
        <w:rPr>
          <w:rFonts w:ascii="Arial" w:eastAsia="Calibri" w:hAnsi="Arial" w:cs="Arial"/>
          <w:b/>
          <w:sz w:val="22"/>
          <w:szCs w:val="22"/>
          <w:lang w:val="es-ES"/>
        </w:rPr>
        <w:t>Número de especies que abarca la acción concertada</w:t>
      </w:r>
      <w:r w:rsidRPr="00B618CD">
        <w:rPr>
          <w:rFonts w:ascii="Arial" w:eastAsia="Calibri" w:hAnsi="Arial" w:cs="Arial"/>
          <w:sz w:val="22"/>
          <w:szCs w:val="22"/>
          <w:lang w:val="es-ES"/>
        </w:rPr>
        <w:t>: 8</w:t>
      </w:r>
    </w:p>
    <w:p w14:paraId="133EBEE2" w14:textId="77777777" w:rsidR="00B618CD" w:rsidRPr="00B618CD" w:rsidRDefault="00B618CD" w:rsidP="00B618CD">
      <w:pPr>
        <w:widowControl/>
        <w:autoSpaceDE/>
        <w:ind w:left="567"/>
        <w:jc w:val="both"/>
        <w:rPr>
          <w:rFonts w:ascii="Arial" w:eastAsia="Calibri" w:hAnsi="Arial" w:cs="Arial"/>
          <w:sz w:val="22"/>
          <w:szCs w:val="22"/>
          <w:lang w:val="es-ES"/>
        </w:rPr>
      </w:pPr>
    </w:p>
    <w:p w14:paraId="692D8F68" w14:textId="77777777" w:rsidR="00B618CD" w:rsidRPr="00B618CD" w:rsidRDefault="00B618CD" w:rsidP="00B618CD">
      <w:pPr>
        <w:widowControl/>
        <w:autoSpaceDE/>
        <w:ind w:left="567"/>
        <w:jc w:val="both"/>
        <w:rPr>
          <w:rFonts w:ascii="Arial" w:eastAsia="Calibri" w:hAnsi="Arial" w:cs="Arial"/>
          <w:sz w:val="22"/>
          <w:szCs w:val="22"/>
          <w:lang w:val="es-ES"/>
        </w:rPr>
      </w:pPr>
      <w:r w:rsidRPr="00B618CD">
        <w:rPr>
          <w:rFonts w:ascii="Arial" w:eastAsia="Calibri" w:hAnsi="Arial" w:cs="Arial"/>
          <w:b/>
          <w:sz w:val="22"/>
          <w:szCs w:val="22"/>
          <w:lang w:val="es-ES"/>
        </w:rPr>
        <w:t>Número de Estados del área de distribución:</w:t>
      </w:r>
      <w:r w:rsidRPr="00B618CD">
        <w:rPr>
          <w:rFonts w:ascii="Arial" w:eastAsia="Calibri" w:hAnsi="Arial" w:cs="Arial"/>
          <w:sz w:val="22"/>
          <w:szCs w:val="22"/>
          <w:lang w:val="es-ES"/>
        </w:rPr>
        <w:t xml:space="preserve"> 16</w:t>
      </w:r>
    </w:p>
    <w:p w14:paraId="13E38889" w14:textId="77777777" w:rsidR="00B618CD" w:rsidRPr="00B618CD" w:rsidRDefault="00B618CD" w:rsidP="00B618CD">
      <w:pPr>
        <w:widowControl/>
        <w:autoSpaceDE/>
        <w:ind w:left="567"/>
        <w:jc w:val="both"/>
        <w:rPr>
          <w:rFonts w:ascii="Arial" w:eastAsia="Calibri" w:hAnsi="Arial" w:cs="Arial"/>
          <w:sz w:val="22"/>
          <w:szCs w:val="22"/>
          <w:lang w:val="es-ES"/>
        </w:rPr>
      </w:pPr>
    </w:p>
    <w:p w14:paraId="1AF9BDFF" w14:textId="77777777" w:rsidR="00B618CD" w:rsidRPr="00B618CD" w:rsidRDefault="00B618CD" w:rsidP="00B618CD">
      <w:pPr>
        <w:widowControl/>
        <w:autoSpaceDE/>
        <w:ind w:left="567"/>
        <w:jc w:val="both"/>
        <w:rPr>
          <w:rFonts w:ascii="Arial" w:eastAsia="Calibri" w:hAnsi="Arial" w:cs="Arial"/>
          <w:sz w:val="22"/>
          <w:szCs w:val="22"/>
          <w:lang w:val="es-ES"/>
        </w:rPr>
      </w:pPr>
      <w:r w:rsidRPr="00B618CD">
        <w:rPr>
          <w:rFonts w:ascii="Arial" w:eastAsia="Calibri" w:hAnsi="Arial" w:cs="Arial"/>
          <w:b/>
          <w:sz w:val="22"/>
          <w:szCs w:val="22"/>
          <w:lang w:val="es-ES"/>
        </w:rPr>
        <w:t>Beneficios asociados y posibles sinergias</w:t>
      </w:r>
      <w:r w:rsidRPr="00B618CD">
        <w:rPr>
          <w:rFonts w:ascii="Arial" w:eastAsia="Calibri" w:hAnsi="Arial" w:cs="Arial"/>
          <w:sz w:val="22"/>
          <w:szCs w:val="22"/>
          <w:lang w:val="es-ES"/>
        </w:rPr>
        <w:t>: véanse las secciones (ii) y (iv).</w:t>
      </w:r>
    </w:p>
    <w:p w14:paraId="79FAAB63" w14:textId="77777777" w:rsidR="00B618CD" w:rsidRPr="00B618CD" w:rsidRDefault="00B618CD" w:rsidP="00B618CD">
      <w:pPr>
        <w:widowControl/>
        <w:autoSpaceDE/>
        <w:ind w:left="567"/>
        <w:jc w:val="both"/>
        <w:rPr>
          <w:rFonts w:ascii="Arial" w:eastAsia="Calibri" w:hAnsi="Arial" w:cs="Arial"/>
          <w:sz w:val="22"/>
          <w:szCs w:val="22"/>
          <w:lang w:val="es-ES"/>
        </w:rPr>
      </w:pPr>
    </w:p>
    <w:p w14:paraId="208DE74F" w14:textId="77777777" w:rsidR="00B618CD" w:rsidRPr="00B618CD" w:rsidRDefault="00B618CD" w:rsidP="00B618CD">
      <w:pPr>
        <w:widowControl/>
        <w:autoSpaceDE/>
        <w:ind w:left="567"/>
        <w:jc w:val="both"/>
        <w:rPr>
          <w:rFonts w:ascii="Arial" w:eastAsia="Calibri" w:hAnsi="Arial" w:cs="Arial"/>
          <w:b/>
          <w:sz w:val="22"/>
          <w:szCs w:val="22"/>
          <w:lang w:val="es-ES"/>
        </w:rPr>
      </w:pPr>
      <w:r w:rsidRPr="00B618CD">
        <w:rPr>
          <w:rFonts w:ascii="Arial" w:eastAsia="Calibri" w:hAnsi="Arial" w:cs="Arial"/>
          <w:b/>
          <w:sz w:val="22"/>
          <w:szCs w:val="22"/>
          <w:lang w:val="es-ES"/>
        </w:rPr>
        <w:t xml:space="preserve">Magnitud del impacto: </w:t>
      </w:r>
    </w:p>
    <w:p w14:paraId="7EEF7C5D" w14:textId="77777777" w:rsidR="00B618CD" w:rsidRPr="00B618CD" w:rsidRDefault="00B618CD" w:rsidP="00B618CD">
      <w:pPr>
        <w:widowControl/>
        <w:autoSpaceDE/>
        <w:ind w:left="567"/>
        <w:jc w:val="both"/>
        <w:rPr>
          <w:rFonts w:ascii="Arial" w:eastAsia="Calibri" w:hAnsi="Arial" w:cs="Arial"/>
          <w:sz w:val="22"/>
          <w:szCs w:val="22"/>
          <w:lang w:val="es-ES"/>
        </w:rPr>
      </w:pPr>
    </w:p>
    <w:p w14:paraId="4483049B" w14:textId="77777777" w:rsidR="00B618CD" w:rsidRPr="00B618CD" w:rsidRDefault="00B618CD" w:rsidP="00B618CD">
      <w:pPr>
        <w:widowControl/>
        <w:autoSpaceDE/>
        <w:ind w:left="567"/>
        <w:jc w:val="both"/>
        <w:rPr>
          <w:rFonts w:ascii="Arial" w:eastAsia="Calibri" w:hAnsi="Arial" w:cs="Arial"/>
          <w:sz w:val="22"/>
          <w:szCs w:val="22"/>
          <w:lang w:val="es-ES"/>
        </w:rPr>
      </w:pPr>
      <w:r w:rsidRPr="00B618CD">
        <w:rPr>
          <w:rFonts w:ascii="Arial" w:eastAsia="Calibri" w:hAnsi="Arial" w:cs="Arial"/>
          <w:sz w:val="22"/>
          <w:szCs w:val="22"/>
          <w:lang w:val="es-ES"/>
        </w:rPr>
        <w:t xml:space="preserve">La acción concertada desarrollará un Plan de Acción actualizado que definirá el curso del trabajo por la conservación en el futuro con la acción concertada. Las actividades futuras se basarán en el Plan de Acción y en las actividades prioritarias identificadas. El nivel de impacto dependerá del nivel de implementación del Plan de Acción. </w:t>
      </w:r>
    </w:p>
    <w:p w14:paraId="71547BDB" w14:textId="77777777" w:rsidR="00B618CD" w:rsidRPr="00B618CD" w:rsidRDefault="00B618CD" w:rsidP="00B618CD">
      <w:pPr>
        <w:widowControl/>
        <w:autoSpaceDE/>
        <w:ind w:left="900"/>
        <w:jc w:val="both"/>
        <w:rPr>
          <w:rFonts w:ascii="Arial" w:eastAsia="Calibri" w:hAnsi="Arial" w:cs="Arial"/>
          <w:sz w:val="22"/>
          <w:szCs w:val="22"/>
          <w:lang w:val="es-ES"/>
        </w:rPr>
      </w:pPr>
    </w:p>
    <w:p w14:paraId="512080AF" w14:textId="77777777" w:rsidR="00B618CD" w:rsidRPr="00B618CD" w:rsidRDefault="00B618CD" w:rsidP="00B618CD">
      <w:pPr>
        <w:widowControl/>
        <w:numPr>
          <w:ilvl w:val="0"/>
          <w:numId w:val="2"/>
        </w:numPr>
        <w:autoSpaceDE/>
        <w:spacing w:after="160"/>
        <w:ind w:left="567" w:hanging="567"/>
        <w:jc w:val="both"/>
        <w:rPr>
          <w:rFonts w:ascii="Arial" w:eastAsia="Calibri" w:hAnsi="Arial" w:cs="Arial"/>
          <w:b/>
          <w:sz w:val="22"/>
          <w:szCs w:val="22"/>
          <w:lang w:val="es-ES"/>
        </w:rPr>
      </w:pPr>
      <w:r w:rsidRPr="00B618CD">
        <w:rPr>
          <w:rFonts w:ascii="Arial" w:eastAsia="Calibri" w:hAnsi="Arial" w:cs="Arial"/>
          <w:b/>
          <w:sz w:val="22"/>
          <w:szCs w:val="22"/>
          <w:lang w:val="es-ES"/>
        </w:rPr>
        <w:t>Rentabilidad:</w:t>
      </w:r>
      <w:r w:rsidRPr="00B618CD">
        <w:rPr>
          <w:rFonts w:ascii="Arial" w:eastAsia="Calibri" w:hAnsi="Arial" w:cs="Arial"/>
          <w:sz w:val="22"/>
          <w:szCs w:val="22"/>
          <w:lang w:val="es-ES"/>
        </w:rPr>
        <w:t xml:space="preserve"> </w:t>
      </w:r>
    </w:p>
    <w:p w14:paraId="66F5AACA" w14:textId="77777777" w:rsidR="00B618CD" w:rsidRPr="00B618CD" w:rsidRDefault="00B618CD" w:rsidP="00B618CD">
      <w:pPr>
        <w:widowControl/>
        <w:autoSpaceDE/>
        <w:ind w:left="900"/>
        <w:jc w:val="both"/>
        <w:rPr>
          <w:rFonts w:ascii="Arial" w:eastAsia="Calibri" w:hAnsi="Arial" w:cs="Arial"/>
          <w:b/>
          <w:sz w:val="22"/>
          <w:szCs w:val="22"/>
          <w:lang w:val="es-ES"/>
        </w:rPr>
      </w:pPr>
    </w:p>
    <w:p w14:paraId="79A5F2D4" w14:textId="77777777" w:rsidR="00B618CD" w:rsidRPr="00B618CD" w:rsidRDefault="00B618CD" w:rsidP="00B618CD">
      <w:pPr>
        <w:widowControl/>
        <w:autoSpaceDE/>
        <w:ind w:left="567"/>
        <w:jc w:val="both"/>
        <w:rPr>
          <w:rFonts w:ascii="Arial" w:eastAsia="Calibri" w:hAnsi="Arial"/>
          <w:sz w:val="22"/>
          <w:szCs w:val="22"/>
          <w:lang w:val="es-ES"/>
        </w:rPr>
      </w:pPr>
      <w:r w:rsidRPr="00B618CD">
        <w:rPr>
          <w:rFonts w:ascii="Arial" w:eastAsia="Calibri" w:hAnsi="Arial" w:cs="Arial"/>
          <w:sz w:val="22"/>
          <w:szCs w:val="22"/>
          <w:lang w:val="es-ES"/>
        </w:rPr>
        <w:t xml:space="preserve">La Tabla 1 resume los recursos financieros requeridos para el periodo 2020-2023. Es más rentable desarrollar un Plan de Acción compartido e implementar dicho plan para llevar a cabo acciones de conservación coordinadas, ya que ello puede reducir la posibilidad de que se dupliquen los esfuerzos y de que se actúe de forma descoordinada en los Estados del área de distribución. </w:t>
      </w:r>
    </w:p>
    <w:p w14:paraId="6E619AFC" w14:textId="77777777" w:rsidR="00B618CD" w:rsidRPr="00B618CD" w:rsidRDefault="00B618CD" w:rsidP="00B618CD">
      <w:pPr>
        <w:widowControl/>
        <w:autoSpaceDE/>
        <w:ind w:left="900" w:hanging="540"/>
        <w:jc w:val="both"/>
        <w:rPr>
          <w:rFonts w:ascii="Arial" w:eastAsia="Calibri" w:hAnsi="Arial" w:cs="Arial"/>
          <w:sz w:val="22"/>
          <w:szCs w:val="22"/>
          <w:lang w:val="es-ES"/>
        </w:rPr>
      </w:pPr>
    </w:p>
    <w:p w14:paraId="3183AC02" w14:textId="77777777" w:rsidR="00B618CD" w:rsidRPr="00B618CD" w:rsidRDefault="00B618CD" w:rsidP="00B618CD">
      <w:pPr>
        <w:widowControl/>
        <w:numPr>
          <w:ilvl w:val="0"/>
          <w:numId w:val="2"/>
        </w:numPr>
        <w:autoSpaceDE/>
        <w:spacing w:after="160"/>
        <w:ind w:left="567" w:hanging="567"/>
        <w:jc w:val="both"/>
        <w:rPr>
          <w:rFonts w:ascii="Arial" w:eastAsia="Calibri" w:hAnsi="Arial"/>
          <w:sz w:val="22"/>
          <w:szCs w:val="22"/>
          <w:lang w:val="es-ES"/>
        </w:rPr>
      </w:pPr>
      <w:r w:rsidRPr="00B618CD">
        <w:rPr>
          <w:rFonts w:ascii="Arial" w:eastAsia="Calibri" w:hAnsi="Arial" w:cs="Arial"/>
          <w:b/>
          <w:sz w:val="22"/>
          <w:szCs w:val="22"/>
          <w:lang w:val="es-ES"/>
        </w:rPr>
        <w:t>Consultas planeadas/realizadas:</w:t>
      </w:r>
      <w:r w:rsidRPr="00B618CD">
        <w:rPr>
          <w:rFonts w:ascii="Arial" w:eastAsia="Calibri" w:hAnsi="Arial" w:cs="Arial"/>
          <w:sz w:val="22"/>
          <w:szCs w:val="22"/>
          <w:lang w:val="es-ES"/>
        </w:rPr>
        <w:t xml:space="preserve"> </w:t>
      </w:r>
    </w:p>
    <w:p w14:paraId="236AA950" w14:textId="77777777" w:rsidR="00B618CD" w:rsidRPr="00B618CD" w:rsidRDefault="00B618CD" w:rsidP="00B618CD">
      <w:pPr>
        <w:widowControl/>
        <w:autoSpaceDE/>
        <w:ind w:left="900"/>
        <w:jc w:val="both"/>
        <w:rPr>
          <w:rFonts w:ascii="Arial" w:eastAsia="Calibri" w:hAnsi="Arial" w:cs="Arial"/>
          <w:b/>
          <w:sz w:val="22"/>
          <w:szCs w:val="22"/>
          <w:lang w:val="es-ES"/>
        </w:rPr>
      </w:pPr>
    </w:p>
    <w:p w14:paraId="4DEE1AB5" w14:textId="77777777" w:rsidR="00B618CD" w:rsidRPr="00B618CD" w:rsidRDefault="00B618CD" w:rsidP="00B618CD">
      <w:pPr>
        <w:widowControl/>
        <w:autoSpaceDE/>
        <w:ind w:left="567"/>
        <w:jc w:val="both"/>
        <w:rPr>
          <w:rFonts w:ascii="Arial" w:eastAsia="Calibri" w:hAnsi="Arial" w:cs="Arial"/>
          <w:sz w:val="22"/>
          <w:szCs w:val="22"/>
          <w:lang w:val="es-ES"/>
        </w:rPr>
      </w:pPr>
      <w:r w:rsidRPr="00B618CD">
        <w:rPr>
          <w:rFonts w:ascii="Arial" w:eastAsia="Calibri" w:hAnsi="Arial" w:cs="Arial"/>
          <w:sz w:val="22"/>
          <w:szCs w:val="22"/>
          <w:lang w:val="es-ES"/>
        </w:rPr>
        <w:t>En la 19</w:t>
      </w:r>
      <w:r w:rsidRPr="00B618CD">
        <w:rPr>
          <w:rFonts w:ascii="Arial" w:eastAsia="Calibri" w:hAnsi="Arial" w:cs="Arial"/>
          <w:sz w:val="22"/>
          <w:szCs w:val="22"/>
          <w:vertAlign w:val="superscript"/>
          <w:lang w:val="es-ES"/>
        </w:rPr>
        <w:t>ª</w:t>
      </w:r>
      <w:r w:rsidRPr="00B618CD">
        <w:rPr>
          <w:rFonts w:ascii="Arial" w:eastAsia="Calibri" w:hAnsi="Arial" w:cs="Arial"/>
          <w:sz w:val="22"/>
          <w:szCs w:val="22"/>
          <w:lang w:val="es-ES"/>
        </w:rPr>
        <w:t xml:space="preserve"> reunión del Grupo de Interés por la fauna sahelo-sahariana celebrada en mayo de 2019 en Túnez, la Secretaría de la CMS presentó el concepto de desarrollo de un Plan de Acción actualizado y la organización de un tercer seminario para consultarlo con los Estados del área de distribución y las partes interesadas pertinentes. </w:t>
      </w:r>
    </w:p>
    <w:p w14:paraId="428377E2" w14:textId="77777777" w:rsidR="00B618CD" w:rsidRPr="00B618CD" w:rsidRDefault="00B618CD" w:rsidP="00B618CD">
      <w:pPr>
        <w:widowControl/>
        <w:autoSpaceDE/>
        <w:ind w:left="567"/>
        <w:jc w:val="both"/>
        <w:rPr>
          <w:rFonts w:ascii="Arial" w:eastAsia="Calibri" w:hAnsi="Arial"/>
          <w:sz w:val="22"/>
          <w:szCs w:val="22"/>
          <w:lang w:val="es-ES"/>
        </w:rPr>
      </w:pPr>
    </w:p>
    <w:p w14:paraId="489AE2AE" w14:textId="77777777" w:rsidR="00B618CD" w:rsidRPr="00B618CD" w:rsidRDefault="00B618CD" w:rsidP="00B618CD">
      <w:pPr>
        <w:widowControl/>
        <w:autoSpaceDE/>
        <w:ind w:left="567"/>
        <w:jc w:val="both"/>
        <w:rPr>
          <w:rFonts w:ascii="Arial" w:eastAsia="Calibri" w:hAnsi="Arial" w:cs="Arial"/>
          <w:sz w:val="22"/>
          <w:szCs w:val="22"/>
          <w:lang w:val="es-ES"/>
        </w:rPr>
      </w:pPr>
      <w:r w:rsidRPr="00B618CD">
        <w:rPr>
          <w:rFonts w:ascii="Arial" w:eastAsia="Calibri" w:hAnsi="Arial" w:cs="Arial"/>
          <w:sz w:val="22"/>
          <w:szCs w:val="22"/>
          <w:lang w:val="es-ES"/>
        </w:rPr>
        <w:t xml:space="preserve">Además, el tercer seminario regional brindará una oportunidad para futuras consultas con los Estados del área de distribución y las partes interesadas pertinentes en la región en lo relativo a las direcciones que tomará la acción concertada en el futuro. Mediante estos procesos de consultas, se espera que el Plan de Acción actualizado establezca una visión regional común, así como estrategias de conservación de la megafauna sahelo-sahariana.   </w:t>
      </w:r>
    </w:p>
    <w:p w14:paraId="78F71548" w14:textId="77777777" w:rsidR="00B618CD" w:rsidRPr="00B618CD" w:rsidRDefault="00B618CD" w:rsidP="00B618CD">
      <w:pPr>
        <w:widowControl/>
        <w:autoSpaceDE/>
        <w:jc w:val="both"/>
        <w:rPr>
          <w:rFonts w:ascii="Arial" w:eastAsia="Calibri" w:hAnsi="Arial" w:cs="Arial"/>
          <w:sz w:val="22"/>
          <w:szCs w:val="22"/>
          <w:lang w:val="es-ES"/>
        </w:rPr>
      </w:pPr>
    </w:p>
    <w:p w14:paraId="39F876D3" w14:textId="77777777" w:rsidR="00B618CD" w:rsidRPr="00B618CD" w:rsidRDefault="00B618CD" w:rsidP="00B618CD">
      <w:pPr>
        <w:widowControl/>
        <w:autoSpaceDE/>
        <w:jc w:val="both"/>
        <w:rPr>
          <w:rFonts w:ascii="Arial" w:eastAsia="Calibri" w:hAnsi="Arial" w:cs="Arial"/>
          <w:sz w:val="22"/>
          <w:szCs w:val="22"/>
          <w:lang w:val="es-ES"/>
        </w:rPr>
        <w:sectPr w:rsidR="00B618CD" w:rsidRPr="00B618CD" w:rsidSect="004923F3">
          <w:endnotePr>
            <w:numFmt w:val="decimal"/>
          </w:endnotePr>
          <w:pgSz w:w="11905" w:h="16837"/>
          <w:pgMar w:top="1152" w:right="1411" w:bottom="1008" w:left="1411" w:header="432" w:footer="432" w:gutter="0"/>
          <w:cols w:space="720"/>
          <w:titlePg/>
          <w:docGrid w:linePitch="299"/>
        </w:sectPr>
      </w:pPr>
    </w:p>
    <w:p w14:paraId="0BF3464F" w14:textId="77777777" w:rsidR="00B618CD" w:rsidRPr="00B618CD" w:rsidRDefault="00B618CD" w:rsidP="00B618CD">
      <w:pPr>
        <w:keepNext/>
        <w:keepLines/>
        <w:widowControl/>
        <w:autoSpaceDE/>
        <w:jc w:val="right"/>
        <w:outlineLvl w:val="0"/>
        <w:rPr>
          <w:rFonts w:ascii="Arial" w:hAnsi="Arial" w:cs="Arial"/>
          <w:sz w:val="22"/>
          <w:szCs w:val="22"/>
          <w:lang w:val="es-ES"/>
        </w:rPr>
      </w:pPr>
      <w:bookmarkStart w:id="4" w:name="_Ref18681819"/>
      <w:r w:rsidRPr="00B618CD">
        <w:rPr>
          <w:rFonts w:ascii="Arial" w:eastAsia="Calibri" w:hAnsi="Arial"/>
          <w:b/>
          <w:sz w:val="22"/>
          <w:szCs w:val="22"/>
          <w:lang w:val="es-ES"/>
        </w:rPr>
        <w:lastRenderedPageBreak/>
        <w:t xml:space="preserve">ANEXO </w:t>
      </w:r>
      <w:bookmarkEnd w:id="4"/>
      <w:r w:rsidRPr="00B618CD">
        <w:rPr>
          <w:rFonts w:ascii="Calibri Light" w:hAnsi="Calibri Light"/>
          <w:color w:val="2F5496"/>
          <w:sz w:val="32"/>
          <w:szCs w:val="32"/>
          <w:lang w:val="es-ES"/>
        </w:rPr>
        <w:t xml:space="preserve"> </w:t>
      </w:r>
    </w:p>
    <w:p w14:paraId="0EDD0D62" w14:textId="77777777" w:rsidR="00B618CD" w:rsidRPr="00B618CD" w:rsidRDefault="00B618CD" w:rsidP="00B618CD">
      <w:pPr>
        <w:widowControl/>
        <w:autoSpaceDE/>
        <w:rPr>
          <w:rFonts w:ascii="Arial" w:eastAsia="Calibri" w:hAnsi="Arial" w:cs="Arial"/>
          <w:b/>
          <w:sz w:val="22"/>
          <w:szCs w:val="22"/>
          <w:lang w:val="es-ES"/>
        </w:rPr>
      </w:pPr>
    </w:p>
    <w:p w14:paraId="5157236B" w14:textId="77777777" w:rsidR="00B618CD" w:rsidRPr="00B618CD" w:rsidRDefault="00B618CD" w:rsidP="00B618CD">
      <w:pPr>
        <w:widowControl/>
        <w:tabs>
          <w:tab w:val="left" w:pos="6225"/>
        </w:tabs>
        <w:autoSpaceDE/>
        <w:jc w:val="center"/>
        <w:rPr>
          <w:rFonts w:ascii="Arial" w:eastAsia="Calibri" w:hAnsi="Arial"/>
          <w:b/>
          <w:sz w:val="22"/>
          <w:szCs w:val="22"/>
          <w:lang w:val="es-ES"/>
        </w:rPr>
      </w:pPr>
      <w:r w:rsidRPr="00B618CD">
        <w:rPr>
          <w:rFonts w:ascii="Arial" w:eastAsia="Calibri" w:hAnsi="Arial"/>
          <w:b/>
          <w:sz w:val="22"/>
          <w:szCs w:val="22"/>
          <w:lang w:val="es-ES"/>
        </w:rPr>
        <w:t>HISTORIA DE LA ACCIÓN CONCERTADA A FAVOR DE LA MEGAFAUNA SAHELO-SAHARIANA*</w:t>
      </w:r>
    </w:p>
    <w:p w14:paraId="16F6B044" w14:textId="77777777" w:rsidR="00B618CD" w:rsidRPr="00B618CD" w:rsidRDefault="00B618CD" w:rsidP="00B618CD">
      <w:pPr>
        <w:widowControl/>
        <w:tabs>
          <w:tab w:val="left" w:pos="6225"/>
        </w:tabs>
        <w:autoSpaceDE/>
        <w:spacing w:after="160"/>
        <w:jc w:val="center"/>
        <w:rPr>
          <w:rFonts w:ascii="Arial" w:eastAsia="Calibri" w:hAnsi="Arial"/>
          <w:b/>
          <w:sz w:val="22"/>
          <w:szCs w:val="22"/>
          <w:lang w:val="es-ES"/>
        </w:rPr>
      </w:pPr>
    </w:p>
    <w:tbl>
      <w:tblPr>
        <w:tblStyle w:val="TableGrid1"/>
        <w:tblW w:w="9354" w:type="dxa"/>
        <w:tblLook w:val="04A0" w:firstRow="1" w:lastRow="0" w:firstColumn="1" w:lastColumn="0" w:noHBand="0" w:noVBand="1"/>
      </w:tblPr>
      <w:tblGrid>
        <w:gridCol w:w="1056"/>
        <w:gridCol w:w="3259"/>
        <w:gridCol w:w="5039"/>
      </w:tblGrid>
      <w:tr w:rsidR="00B618CD" w:rsidRPr="00B618CD" w14:paraId="045D405B" w14:textId="77777777" w:rsidTr="00B618CD">
        <w:trPr>
          <w:trHeight w:val="428"/>
        </w:trPr>
        <w:tc>
          <w:tcPr>
            <w:tcW w:w="1056" w:type="dxa"/>
            <w:shd w:val="clear" w:color="auto" w:fill="D9D9D9"/>
          </w:tcPr>
          <w:p w14:paraId="10D4E5DD" w14:textId="77777777" w:rsidR="00B618CD" w:rsidRPr="00B618CD" w:rsidRDefault="00B618CD" w:rsidP="00B618CD">
            <w:pPr>
              <w:widowControl/>
              <w:tabs>
                <w:tab w:val="left" w:pos="6225"/>
              </w:tabs>
              <w:autoSpaceDE/>
              <w:spacing w:after="160"/>
              <w:rPr>
                <w:rFonts w:ascii="Arial" w:eastAsia="Calibri" w:hAnsi="Arial" w:cs="Arial"/>
                <w:b/>
                <w:sz w:val="22"/>
                <w:szCs w:val="22"/>
                <w:lang w:val="es-ES"/>
              </w:rPr>
            </w:pPr>
            <w:r w:rsidRPr="00B618CD">
              <w:rPr>
                <w:rFonts w:ascii="Arial" w:eastAsia="Calibri" w:hAnsi="Arial" w:cs="Arial"/>
                <w:b/>
                <w:sz w:val="22"/>
                <w:szCs w:val="22"/>
                <w:lang w:val="es-ES"/>
              </w:rPr>
              <w:t>Año</w:t>
            </w:r>
          </w:p>
        </w:tc>
        <w:tc>
          <w:tcPr>
            <w:tcW w:w="3259" w:type="dxa"/>
            <w:shd w:val="clear" w:color="auto" w:fill="D9D9D9"/>
          </w:tcPr>
          <w:p w14:paraId="52831BDC" w14:textId="77777777" w:rsidR="00B618CD" w:rsidRPr="00B618CD" w:rsidRDefault="00B618CD" w:rsidP="00B618CD">
            <w:pPr>
              <w:widowControl/>
              <w:tabs>
                <w:tab w:val="left" w:pos="6225"/>
              </w:tabs>
              <w:autoSpaceDE/>
              <w:spacing w:after="160"/>
              <w:rPr>
                <w:rFonts w:ascii="Arial" w:eastAsia="Calibri" w:hAnsi="Arial" w:cs="Arial"/>
                <w:b/>
                <w:sz w:val="22"/>
                <w:szCs w:val="22"/>
                <w:lang w:val="es-ES"/>
              </w:rPr>
            </w:pPr>
            <w:r w:rsidRPr="00B618CD">
              <w:rPr>
                <w:rFonts w:ascii="Arial" w:eastAsia="Calibri" w:hAnsi="Arial" w:cs="Arial"/>
                <w:b/>
                <w:sz w:val="22"/>
                <w:szCs w:val="22"/>
                <w:lang w:val="es-ES"/>
              </w:rPr>
              <w:t>Reunión</w:t>
            </w:r>
          </w:p>
        </w:tc>
        <w:tc>
          <w:tcPr>
            <w:tcW w:w="5039" w:type="dxa"/>
            <w:shd w:val="clear" w:color="auto" w:fill="D9D9D9"/>
          </w:tcPr>
          <w:p w14:paraId="0AD0B931" w14:textId="77777777" w:rsidR="00B618CD" w:rsidRPr="00B618CD" w:rsidRDefault="00B618CD" w:rsidP="00B618CD">
            <w:pPr>
              <w:widowControl/>
              <w:tabs>
                <w:tab w:val="left" w:pos="6225"/>
              </w:tabs>
              <w:autoSpaceDE/>
              <w:spacing w:after="160"/>
              <w:rPr>
                <w:rFonts w:ascii="Arial" w:eastAsia="Calibri" w:hAnsi="Arial" w:cs="Arial"/>
                <w:b/>
                <w:sz w:val="22"/>
                <w:szCs w:val="22"/>
                <w:lang w:val="es-ES"/>
              </w:rPr>
            </w:pPr>
            <w:r w:rsidRPr="00B618CD">
              <w:rPr>
                <w:rFonts w:ascii="Arial" w:eastAsia="Calibri" w:hAnsi="Arial" w:cs="Arial"/>
                <w:b/>
                <w:sz w:val="22"/>
                <w:szCs w:val="22"/>
                <w:lang w:val="es-ES"/>
              </w:rPr>
              <w:t xml:space="preserve">Principales resultados </w:t>
            </w:r>
          </w:p>
        </w:tc>
      </w:tr>
      <w:tr w:rsidR="00B618CD" w:rsidRPr="008A1F35" w14:paraId="628CDDA4" w14:textId="77777777" w:rsidTr="00621CC2">
        <w:trPr>
          <w:trHeight w:val="964"/>
        </w:trPr>
        <w:tc>
          <w:tcPr>
            <w:tcW w:w="1056" w:type="dxa"/>
          </w:tcPr>
          <w:p w14:paraId="087A9557" w14:textId="77777777" w:rsidR="00B618CD" w:rsidRPr="00B618CD" w:rsidRDefault="00B618CD" w:rsidP="00B618CD">
            <w:pPr>
              <w:widowControl/>
              <w:tabs>
                <w:tab w:val="left" w:pos="6225"/>
              </w:tabs>
              <w:autoSpaceDE/>
              <w:spacing w:after="160"/>
              <w:rPr>
                <w:rFonts w:ascii="Arial" w:eastAsia="Calibri" w:hAnsi="Arial" w:cs="Arial"/>
                <w:sz w:val="22"/>
                <w:szCs w:val="22"/>
                <w:lang w:val="es-ES"/>
              </w:rPr>
            </w:pPr>
            <w:r w:rsidRPr="00B618CD">
              <w:rPr>
                <w:rFonts w:ascii="Arial" w:eastAsia="Calibri" w:hAnsi="Arial" w:cs="Arial"/>
                <w:sz w:val="22"/>
                <w:szCs w:val="22"/>
                <w:lang w:val="es-ES"/>
              </w:rPr>
              <w:t>1994</w:t>
            </w:r>
          </w:p>
        </w:tc>
        <w:tc>
          <w:tcPr>
            <w:tcW w:w="3259" w:type="dxa"/>
          </w:tcPr>
          <w:p w14:paraId="61BFD982" w14:textId="77777777" w:rsidR="00B618CD" w:rsidRPr="00B618CD" w:rsidRDefault="00B618CD" w:rsidP="00B618CD">
            <w:pPr>
              <w:widowControl/>
              <w:tabs>
                <w:tab w:val="left" w:pos="6225"/>
              </w:tabs>
              <w:autoSpaceDE/>
              <w:spacing w:after="160"/>
              <w:rPr>
                <w:rFonts w:ascii="Arial" w:eastAsia="Calibri" w:hAnsi="Arial" w:cs="Arial"/>
                <w:sz w:val="22"/>
                <w:szCs w:val="22"/>
                <w:lang w:val="es-ES" w:eastAsia="ja-JP"/>
              </w:rPr>
            </w:pPr>
            <w:r w:rsidRPr="00B618CD">
              <w:rPr>
                <w:rFonts w:ascii="Arial" w:eastAsia="Calibri" w:hAnsi="Arial" w:cs="Arial"/>
                <w:sz w:val="22"/>
                <w:szCs w:val="22"/>
                <w:lang w:val="es-ES" w:eastAsia="ja-JP"/>
              </w:rPr>
              <w:t>La Cuarta Reunión de la Conferencia de las Partes de la CMS en Nairobi, Kenia</w:t>
            </w:r>
          </w:p>
        </w:tc>
        <w:tc>
          <w:tcPr>
            <w:tcW w:w="5039" w:type="dxa"/>
          </w:tcPr>
          <w:p w14:paraId="18084531" w14:textId="77777777" w:rsidR="00B618CD" w:rsidRPr="00B618CD" w:rsidRDefault="00B618CD" w:rsidP="00B618CD">
            <w:pPr>
              <w:widowControl/>
              <w:tabs>
                <w:tab w:val="left" w:pos="6225"/>
              </w:tabs>
              <w:autoSpaceDE/>
              <w:spacing w:after="160"/>
              <w:rPr>
                <w:rFonts w:ascii="Arial" w:eastAsia="Calibri" w:hAnsi="Arial" w:cs="Arial"/>
                <w:color w:val="0563C1"/>
                <w:sz w:val="22"/>
                <w:szCs w:val="22"/>
                <w:u w:val="single"/>
                <w:lang w:val="es-ES"/>
              </w:rPr>
            </w:pPr>
            <w:r w:rsidRPr="00B618CD">
              <w:rPr>
                <w:rFonts w:ascii="Arial" w:eastAsia="Calibri" w:hAnsi="Arial" w:cs="Arial"/>
                <w:sz w:val="22"/>
                <w:szCs w:val="22"/>
                <w:lang w:val="es-ES" w:eastAsia="ja-JP"/>
              </w:rPr>
              <w:fldChar w:fldCharType="begin"/>
            </w:r>
            <w:r w:rsidRPr="00B618CD">
              <w:rPr>
                <w:rFonts w:ascii="Arial" w:eastAsia="Calibri" w:hAnsi="Arial" w:cs="Arial"/>
                <w:sz w:val="22"/>
                <w:szCs w:val="22"/>
                <w:lang w:val="es-ES" w:eastAsia="ja-JP"/>
              </w:rPr>
              <w:instrText xml:space="preserve"> HYPERLINK "https://www.cms.int/sites/default/files/document/Rec4.5_S_0_0.pdf" </w:instrText>
            </w:r>
            <w:r w:rsidRPr="00B618CD">
              <w:rPr>
                <w:rFonts w:ascii="Arial" w:eastAsia="Calibri" w:hAnsi="Arial" w:cs="Arial"/>
                <w:sz w:val="22"/>
                <w:szCs w:val="22"/>
                <w:lang w:val="es-ES" w:eastAsia="ja-JP"/>
              </w:rPr>
              <w:fldChar w:fldCharType="separate"/>
            </w:r>
            <w:r w:rsidRPr="00B618CD">
              <w:rPr>
                <w:rFonts w:ascii="Arial" w:eastAsia="Calibri" w:hAnsi="Arial" w:cs="Arial"/>
                <w:color w:val="0563C1"/>
                <w:sz w:val="22"/>
                <w:szCs w:val="22"/>
                <w:u w:val="single"/>
                <w:lang w:val="es-ES" w:eastAsia="ja-JP"/>
              </w:rPr>
              <w:t>Recomendación 4.5</w:t>
            </w:r>
          </w:p>
          <w:p w14:paraId="10533109" w14:textId="77777777" w:rsidR="00B618CD" w:rsidRPr="00B618CD" w:rsidRDefault="00B618CD" w:rsidP="00B618CD">
            <w:pPr>
              <w:widowControl/>
              <w:numPr>
                <w:ilvl w:val="0"/>
                <w:numId w:val="8"/>
              </w:numPr>
              <w:tabs>
                <w:tab w:val="left" w:pos="6225"/>
              </w:tabs>
              <w:autoSpaceDE/>
              <w:spacing w:after="160"/>
              <w:rPr>
                <w:rFonts w:ascii="Arial" w:eastAsia="Calibri" w:hAnsi="Arial" w:cs="Arial"/>
                <w:sz w:val="22"/>
                <w:szCs w:val="22"/>
                <w:lang w:val="es-ES"/>
              </w:rPr>
            </w:pPr>
            <w:r w:rsidRPr="00B618CD">
              <w:rPr>
                <w:rFonts w:ascii="Arial" w:eastAsia="Calibri" w:hAnsi="Arial" w:cs="Arial"/>
                <w:sz w:val="22"/>
                <w:szCs w:val="22"/>
                <w:lang w:val="es-ES" w:eastAsia="ja-JP"/>
              </w:rPr>
              <w:fldChar w:fldCharType="end"/>
            </w:r>
            <w:r w:rsidRPr="00B618CD">
              <w:rPr>
                <w:rFonts w:ascii="Arial" w:eastAsia="Calibri" w:hAnsi="Arial" w:cs="Arial"/>
                <w:sz w:val="22"/>
                <w:szCs w:val="22"/>
                <w:lang w:val="es-ES"/>
              </w:rPr>
              <w:t xml:space="preserve">Inicio de la acción concertada a favor de los ungulados sahelo-saharianos, que cubría a seis especies: </w:t>
            </w:r>
            <w:r w:rsidRPr="00B618CD">
              <w:rPr>
                <w:rFonts w:ascii="Arial" w:eastAsia="Calibri" w:hAnsi="Arial" w:cs="Arial"/>
                <w:i/>
                <w:sz w:val="22"/>
                <w:szCs w:val="22"/>
                <w:lang w:val="es-ES"/>
              </w:rPr>
              <w:t>Addax nasomaculatus, Oryx dammah, Gazella dama, Gazella leptoceros, Gazella cuvieri, Gazella dorcas</w:t>
            </w:r>
          </w:p>
        </w:tc>
      </w:tr>
      <w:tr w:rsidR="00B618CD" w:rsidRPr="008A1F35" w14:paraId="1C5F1B14" w14:textId="77777777" w:rsidTr="00621CC2">
        <w:trPr>
          <w:trHeight w:val="964"/>
        </w:trPr>
        <w:tc>
          <w:tcPr>
            <w:tcW w:w="1056" w:type="dxa"/>
          </w:tcPr>
          <w:p w14:paraId="511FBF55" w14:textId="77777777" w:rsidR="00B618CD" w:rsidRPr="00B618CD" w:rsidRDefault="00B618CD" w:rsidP="00B618CD">
            <w:pPr>
              <w:widowControl/>
              <w:tabs>
                <w:tab w:val="left" w:pos="6225"/>
              </w:tabs>
              <w:autoSpaceDE/>
              <w:spacing w:after="160"/>
              <w:rPr>
                <w:rFonts w:ascii="Arial" w:eastAsia="Calibri" w:hAnsi="Arial" w:cs="Arial"/>
                <w:sz w:val="22"/>
                <w:szCs w:val="22"/>
                <w:lang w:val="es-ES"/>
              </w:rPr>
            </w:pPr>
            <w:r w:rsidRPr="00B618CD">
              <w:rPr>
                <w:rFonts w:ascii="Arial" w:eastAsia="Calibri" w:hAnsi="Arial" w:cs="Arial"/>
                <w:sz w:val="22"/>
                <w:szCs w:val="22"/>
                <w:lang w:val="es-ES"/>
              </w:rPr>
              <w:t>1998</w:t>
            </w:r>
          </w:p>
        </w:tc>
        <w:tc>
          <w:tcPr>
            <w:tcW w:w="3259" w:type="dxa"/>
          </w:tcPr>
          <w:p w14:paraId="49FC0927" w14:textId="77777777" w:rsidR="00B618CD" w:rsidRPr="00B618CD" w:rsidRDefault="00B618CD" w:rsidP="00B618CD">
            <w:pPr>
              <w:widowControl/>
              <w:tabs>
                <w:tab w:val="left" w:pos="6225"/>
              </w:tabs>
              <w:autoSpaceDE/>
              <w:spacing w:after="160"/>
              <w:rPr>
                <w:rFonts w:ascii="Arial" w:eastAsia="Calibri" w:hAnsi="Arial" w:cs="Arial"/>
                <w:sz w:val="22"/>
                <w:szCs w:val="22"/>
                <w:lang w:val="es-ES"/>
              </w:rPr>
            </w:pPr>
            <w:r w:rsidRPr="00B618CD">
              <w:rPr>
                <w:rFonts w:ascii="Arial" w:eastAsia="Calibri" w:hAnsi="Arial" w:cs="Arial"/>
                <w:sz w:val="22"/>
                <w:szCs w:val="22"/>
                <w:lang w:val="es-ES"/>
              </w:rPr>
              <w:t>El seminario sobre la conservación y la restauración de los antílopes sahelo-saharianos en Yerba, Túnez</w:t>
            </w:r>
          </w:p>
          <w:p w14:paraId="64F7FEDF" w14:textId="77777777" w:rsidR="00B618CD" w:rsidRPr="00B618CD" w:rsidRDefault="00B618CD" w:rsidP="00B618CD">
            <w:pPr>
              <w:widowControl/>
              <w:tabs>
                <w:tab w:val="left" w:pos="6225"/>
              </w:tabs>
              <w:autoSpaceDE/>
              <w:spacing w:after="160"/>
              <w:rPr>
                <w:rFonts w:ascii="Arial" w:eastAsia="Calibri" w:hAnsi="Arial" w:cs="Arial"/>
                <w:sz w:val="22"/>
                <w:szCs w:val="22"/>
                <w:lang w:val="es-ES"/>
              </w:rPr>
            </w:pPr>
          </w:p>
          <w:p w14:paraId="18F9ABD2" w14:textId="77777777" w:rsidR="00B618CD" w:rsidRPr="00B618CD" w:rsidRDefault="00B618CD" w:rsidP="00B618CD">
            <w:pPr>
              <w:widowControl/>
              <w:tabs>
                <w:tab w:val="left" w:pos="6225"/>
              </w:tabs>
              <w:autoSpaceDE/>
              <w:spacing w:after="160"/>
              <w:rPr>
                <w:rFonts w:ascii="Arial" w:eastAsia="Calibri" w:hAnsi="Arial" w:cs="Arial"/>
                <w:sz w:val="22"/>
                <w:szCs w:val="22"/>
                <w:lang w:val="es-ES"/>
              </w:rPr>
            </w:pPr>
          </w:p>
        </w:tc>
        <w:tc>
          <w:tcPr>
            <w:tcW w:w="5039" w:type="dxa"/>
          </w:tcPr>
          <w:p w14:paraId="3D4165F7" w14:textId="77777777" w:rsidR="00B618CD" w:rsidRPr="00B618CD" w:rsidRDefault="009D4658" w:rsidP="00B618CD">
            <w:pPr>
              <w:widowControl/>
              <w:tabs>
                <w:tab w:val="left" w:pos="6225"/>
              </w:tabs>
              <w:autoSpaceDE/>
              <w:spacing w:after="160"/>
              <w:rPr>
                <w:rFonts w:ascii="Arial" w:eastAsia="Calibri" w:hAnsi="Arial" w:cs="Arial"/>
                <w:color w:val="0563C1"/>
                <w:sz w:val="22"/>
                <w:szCs w:val="22"/>
                <w:u w:val="single"/>
                <w:lang w:val="es-ES"/>
              </w:rPr>
            </w:pPr>
            <w:hyperlink r:id="rId14" w:history="1">
              <w:r w:rsidR="00B618CD" w:rsidRPr="00B618CD">
                <w:rPr>
                  <w:rFonts w:ascii="Arial" w:eastAsia="Calibri" w:hAnsi="Arial" w:cs="Arial"/>
                  <w:color w:val="0563C1"/>
                  <w:sz w:val="22"/>
                  <w:szCs w:val="22"/>
                  <w:u w:val="single"/>
                  <w:lang w:val="es-ES"/>
                </w:rPr>
                <w:t>Declaración de Djerba</w:t>
              </w:r>
            </w:hyperlink>
          </w:p>
          <w:p w14:paraId="10F183EF" w14:textId="77777777" w:rsidR="00B618CD" w:rsidRPr="00B618CD" w:rsidRDefault="00B618CD" w:rsidP="00B618CD">
            <w:pPr>
              <w:widowControl/>
              <w:numPr>
                <w:ilvl w:val="0"/>
                <w:numId w:val="6"/>
              </w:numPr>
              <w:tabs>
                <w:tab w:val="left" w:pos="6225"/>
              </w:tabs>
              <w:autoSpaceDE/>
              <w:spacing w:after="160"/>
              <w:rPr>
                <w:rFonts w:ascii="Arial" w:eastAsia="Calibri" w:hAnsi="Arial" w:cs="Arial"/>
                <w:sz w:val="22"/>
                <w:szCs w:val="22"/>
                <w:lang w:val="es-ES"/>
              </w:rPr>
            </w:pPr>
            <w:r w:rsidRPr="00B618CD">
              <w:rPr>
                <w:rFonts w:ascii="Arial" w:eastAsia="Calibri" w:hAnsi="Arial" w:cs="Arial"/>
                <w:sz w:val="22"/>
                <w:szCs w:val="22"/>
                <w:lang w:val="es-ES"/>
              </w:rPr>
              <w:t xml:space="preserve">Adopción del </w:t>
            </w:r>
            <w:hyperlink r:id="rId15" w:history="1">
              <w:r w:rsidRPr="00B618CD">
                <w:rPr>
                  <w:rFonts w:ascii="Arial" w:eastAsia="Calibri" w:hAnsi="Arial" w:cs="Arial"/>
                  <w:color w:val="0563C1"/>
                  <w:sz w:val="22"/>
                  <w:szCs w:val="22"/>
                  <w:u w:val="single"/>
                  <w:lang w:val="es-ES"/>
                </w:rPr>
                <w:t>Plan de Acción para Antílopes Sahelo-saharianos</w:t>
              </w:r>
            </w:hyperlink>
          </w:p>
        </w:tc>
      </w:tr>
      <w:tr w:rsidR="00B618CD" w:rsidRPr="008A1F35" w14:paraId="510E024D" w14:textId="77777777" w:rsidTr="00621CC2">
        <w:trPr>
          <w:trHeight w:val="1020"/>
        </w:trPr>
        <w:tc>
          <w:tcPr>
            <w:tcW w:w="1056" w:type="dxa"/>
          </w:tcPr>
          <w:p w14:paraId="079E8B09" w14:textId="77777777" w:rsidR="00B618CD" w:rsidRPr="00B618CD" w:rsidRDefault="00B618CD" w:rsidP="00B618CD">
            <w:pPr>
              <w:widowControl/>
              <w:tabs>
                <w:tab w:val="left" w:pos="6225"/>
              </w:tabs>
              <w:autoSpaceDE/>
              <w:spacing w:after="160"/>
              <w:rPr>
                <w:rFonts w:ascii="Arial" w:eastAsia="Calibri" w:hAnsi="Arial" w:cs="Arial"/>
                <w:sz w:val="22"/>
                <w:szCs w:val="22"/>
                <w:lang w:val="es-ES"/>
              </w:rPr>
            </w:pPr>
            <w:r w:rsidRPr="00B618CD">
              <w:rPr>
                <w:rFonts w:ascii="Arial" w:eastAsia="Calibri" w:hAnsi="Arial" w:cs="Arial"/>
                <w:sz w:val="22"/>
                <w:szCs w:val="22"/>
                <w:lang w:val="es-ES"/>
              </w:rPr>
              <w:t>2003</w:t>
            </w:r>
          </w:p>
        </w:tc>
        <w:tc>
          <w:tcPr>
            <w:tcW w:w="3259" w:type="dxa"/>
          </w:tcPr>
          <w:p w14:paraId="684897A8" w14:textId="77777777" w:rsidR="00B618CD" w:rsidRPr="00B618CD" w:rsidRDefault="00B618CD" w:rsidP="00B618CD">
            <w:pPr>
              <w:widowControl/>
              <w:tabs>
                <w:tab w:val="left" w:pos="6225"/>
              </w:tabs>
              <w:autoSpaceDE/>
              <w:spacing w:after="160"/>
              <w:rPr>
                <w:rFonts w:ascii="Arial" w:eastAsia="Calibri" w:hAnsi="Arial" w:cs="Arial"/>
                <w:sz w:val="22"/>
                <w:szCs w:val="22"/>
                <w:lang w:val="es-ES"/>
              </w:rPr>
            </w:pPr>
            <w:r w:rsidRPr="00B618CD">
              <w:rPr>
                <w:rFonts w:ascii="Arial" w:eastAsia="Calibri" w:hAnsi="Arial" w:cs="Arial"/>
                <w:sz w:val="22"/>
                <w:szCs w:val="22"/>
                <w:lang w:val="es-ES"/>
              </w:rPr>
              <w:t xml:space="preserve">El segundo seminario regional sobre la conservación y la restauración de los antílopes sahelo-saharianos en Agadir, Marruecos </w:t>
            </w:r>
          </w:p>
        </w:tc>
        <w:tc>
          <w:tcPr>
            <w:tcW w:w="5039" w:type="dxa"/>
          </w:tcPr>
          <w:p w14:paraId="43EEFB7F" w14:textId="77777777" w:rsidR="00B618CD" w:rsidRPr="00B618CD" w:rsidRDefault="009D4658" w:rsidP="00B618CD">
            <w:pPr>
              <w:widowControl/>
              <w:tabs>
                <w:tab w:val="left" w:pos="6225"/>
              </w:tabs>
              <w:autoSpaceDE/>
              <w:spacing w:after="160"/>
              <w:rPr>
                <w:rFonts w:ascii="Arial" w:eastAsia="Calibri" w:hAnsi="Arial" w:cs="Arial"/>
                <w:color w:val="0563C1"/>
                <w:sz w:val="22"/>
                <w:szCs w:val="22"/>
                <w:u w:val="single"/>
                <w:lang w:val="es-ES"/>
              </w:rPr>
            </w:pPr>
            <w:hyperlink r:id="rId16" w:history="1">
              <w:r w:rsidR="00B618CD" w:rsidRPr="00B618CD">
                <w:rPr>
                  <w:rFonts w:ascii="Arial" w:eastAsia="Calibri" w:hAnsi="Arial" w:cs="Arial"/>
                  <w:color w:val="0563C1"/>
                  <w:sz w:val="22"/>
                  <w:szCs w:val="22"/>
                  <w:u w:val="single"/>
                  <w:lang w:val="es-ES"/>
                </w:rPr>
                <w:t>Declaración de Agadir</w:t>
              </w:r>
            </w:hyperlink>
          </w:p>
          <w:p w14:paraId="42330D74" w14:textId="77777777" w:rsidR="00B618CD" w:rsidRPr="00B618CD" w:rsidRDefault="00B618CD" w:rsidP="00B618CD">
            <w:pPr>
              <w:widowControl/>
              <w:numPr>
                <w:ilvl w:val="0"/>
                <w:numId w:val="6"/>
              </w:numPr>
              <w:tabs>
                <w:tab w:val="left" w:pos="6225"/>
              </w:tabs>
              <w:autoSpaceDE/>
              <w:spacing w:after="160"/>
              <w:rPr>
                <w:rFonts w:ascii="Arial" w:eastAsia="Calibri" w:hAnsi="Arial" w:cs="Arial"/>
                <w:sz w:val="22"/>
                <w:szCs w:val="22"/>
                <w:lang w:val="es-ES"/>
              </w:rPr>
            </w:pPr>
            <w:r w:rsidRPr="00B618CD">
              <w:rPr>
                <w:rFonts w:ascii="Arial" w:eastAsia="Calibri" w:hAnsi="Arial" w:cs="Arial"/>
                <w:sz w:val="22"/>
                <w:szCs w:val="22"/>
                <w:lang w:val="es-ES"/>
              </w:rPr>
              <w:t>Se revisó el Plan de Acción</w:t>
            </w:r>
          </w:p>
          <w:p w14:paraId="3B97FE92" w14:textId="77777777" w:rsidR="00B618CD" w:rsidRPr="00B618CD" w:rsidRDefault="00B618CD" w:rsidP="00B618CD">
            <w:pPr>
              <w:widowControl/>
              <w:numPr>
                <w:ilvl w:val="0"/>
                <w:numId w:val="6"/>
              </w:numPr>
              <w:tabs>
                <w:tab w:val="left" w:pos="6225"/>
              </w:tabs>
              <w:autoSpaceDE/>
              <w:spacing w:after="160"/>
              <w:rPr>
                <w:rFonts w:ascii="Arial" w:eastAsia="Calibri" w:hAnsi="Arial" w:cs="Arial"/>
                <w:sz w:val="22"/>
                <w:szCs w:val="22"/>
                <w:lang w:val="es-ES"/>
              </w:rPr>
            </w:pPr>
            <w:r w:rsidRPr="00B618CD">
              <w:rPr>
                <w:rFonts w:ascii="Arial" w:eastAsia="Calibri" w:hAnsi="Arial" w:cs="Arial"/>
                <w:sz w:val="22"/>
                <w:szCs w:val="22"/>
                <w:lang w:val="es-ES"/>
              </w:rPr>
              <w:t>Se convocó un tercer seminario regional</w:t>
            </w:r>
          </w:p>
        </w:tc>
      </w:tr>
      <w:tr w:rsidR="00B618CD" w:rsidRPr="008A1F35" w14:paraId="5A573127" w14:textId="77777777" w:rsidTr="00621CC2">
        <w:trPr>
          <w:trHeight w:val="1187"/>
        </w:trPr>
        <w:tc>
          <w:tcPr>
            <w:tcW w:w="1056" w:type="dxa"/>
          </w:tcPr>
          <w:p w14:paraId="217B26F5" w14:textId="77777777" w:rsidR="00B618CD" w:rsidRPr="00B618CD" w:rsidRDefault="00B618CD" w:rsidP="00B618CD">
            <w:pPr>
              <w:widowControl/>
              <w:tabs>
                <w:tab w:val="left" w:pos="6225"/>
              </w:tabs>
              <w:autoSpaceDE/>
              <w:spacing w:after="160"/>
              <w:rPr>
                <w:rFonts w:ascii="Arial" w:eastAsia="Calibri" w:hAnsi="Arial" w:cs="Arial"/>
                <w:sz w:val="22"/>
                <w:szCs w:val="22"/>
                <w:lang w:val="es-ES"/>
              </w:rPr>
            </w:pPr>
            <w:r w:rsidRPr="00B618CD">
              <w:rPr>
                <w:rFonts w:ascii="Arial" w:eastAsia="Calibri" w:hAnsi="Arial" w:cs="Arial"/>
                <w:sz w:val="22"/>
                <w:szCs w:val="22"/>
                <w:lang w:val="es-ES"/>
              </w:rPr>
              <w:t>2006</w:t>
            </w:r>
          </w:p>
        </w:tc>
        <w:tc>
          <w:tcPr>
            <w:tcW w:w="3259" w:type="dxa"/>
          </w:tcPr>
          <w:p w14:paraId="0C923676" w14:textId="77777777" w:rsidR="00B618CD" w:rsidRPr="00B618CD" w:rsidRDefault="00B618CD" w:rsidP="00B618CD">
            <w:pPr>
              <w:widowControl/>
              <w:tabs>
                <w:tab w:val="left" w:pos="6225"/>
              </w:tabs>
              <w:autoSpaceDE/>
              <w:spacing w:after="160"/>
              <w:jc w:val="center"/>
              <w:rPr>
                <w:rFonts w:ascii="Arial" w:eastAsia="Calibri" w:hAnsi="Arial" w:cs="Arial"/>
                <w:sz w:val="22"/>
                <w:szCs w:val="22"/>
                <w:lang w:val="es-ES"/>
              </w:rPr>
            </w:pPr>
            <w:r w:rsidRPr="00B618CD">
              <w:rPr>
                <w:rFonts w:ascii="Arial" w:eastAsia="Calibri" w:hAnsi="Arial" w:cs="Arial"/>
                <w:sz w:val="22"/>
                <w:szCs w:val="22"/>
                <w:lang w:val="es-ES"/>
              </w:rPr>
              <w:t>-</w:t>
            </w:r>
          </w:p>
        </w:tc>
        <w:tc>
          <w:tcPr>
            <w:tcW w:w="5039" w:type="dxa"/>
          </w:tcPr>
          <w:p w14:paraId="603FFBD8" w14:textId="77777777" w:rsidR="00B618CD" w:rsidRPr="00B618CD" w:rsidRDefault="009D4658" w:rsidP="00B618CD">
            <w:pPr>
              <w:widowControl/>
              <w:tabs>
                <w:tab w:val="left" w:pos="6225"/>
              </w:tabs>
              <w:autoSpaceDE/>
              <w:spacing w:after="160"/>
              <w:rPr>
                <w:rFonts w:ascii="Arial" w:eastAsia="Calibri" w:hAnsi="Arial" w:cs="Arial"/>
                <w:sz w:val="22"/>
                <w:szCs w:val="22"/>
                <w:lang w:val="es-ES"/>
              </w:rPr>
            </w:pPr>
            <w:hyperlink r:id="rId17" w:history="1">
              <w:r w:rsidR="00B618CD" w:rsidRPr="00B618CD">
                <w:rPr>
                  <w:rFonts w:ascii="Arial" w:eastAsia="Calibri" w:hAnsi="Arial" w:cs="Arial"/>
                  <w:color w:val="0563C1"/>
                  <w:sz w:val="22"/>
                  <w:szCs w:val="22"/>
                  <w:u w:val="single"/>
                  <w:lang w:val="es-ES"/>
                </w:rPr>
                <w:t>Los antílopes sahelo-saharianos: estado y perspectivas</w:t>
              </w:r>
            </w:hyperlink>
            <w:r w:rsidR="00B618CD" w:rsidRPr="00B618CD">
              <w:rPr>
                <w:rFonts w:ascii="Arial" w:eastAsia="Calibri" w:hAnsi="Arial" w:cs="Arial"/>
                <w:sz w:val="22"/>
                <w:szCs w:val="22"/>
                <w:lang w:val="es-ES"/>
              </w:rPr>
              <w:t xml:space="preserve">  </w:t>
            </w:r>
          </w:p>
          <w:p w14:paraId="11AD8967" w14:textId="77777777" w:rsidR="00B618CD" w:rsidRPr="00B618CD" w:rsidRDefault="00B618CD" w:rsidP="00B618CD">
            <w:pPr>
              <w:widowControl/>
              <w:numPr>
                <w:ilvl w:val="0"/>
                <w:numId w:val="10"/>
              </w:numPr>
              <w:tabs>
                <w:tab w:val="left" w:pos="6225"/>
              </w:tabs>
              <w:autoSpaceDE/>
              <w:spacing w:after="160"/>
              <w:rPr>
                <w:rFonts w:ascii="Arial" w:eastAsia="Calibri" w:hAnsi="Arial" w:cs="Arial"/>
                <w:sz w:val="22"/>
                <w:szCs w:val="22"/>
                <w:lang w:val="es-ES"/>
              </w:rPr>
            </w:pPr>
            <w:r w:rsidRPr="00B618CD">
              <w:rPr>
                <w:rFonts w:ascii="Arial" w:eastAsia="Calibri" w:hAnsi="Arial" w:cs="Arial"/>
                <w:sz w:val="22"/>
                <w:szCs w:val="22"/>
                <w:lang w:val="es-ES"/>
              </w:rPr>
              <w:t>Se aportó el estado de conservación actualizado de seis especies</w:t>
            </w:r>
          </w:p>
          <w:p w14:paraId="497CF887" w14:textId="77777777" w:rsidR="00B618CD" w:rsidRPr="00B618CD" w:rsidRDefault="00B618CD" w:rsidP="00B618CD">
            <w:pPr>
              <w:widowControl/>
              <w:tabs>
                <w:tab w:val="left" w:pos="6225"/>
              </w:tabs>
              <w:autoSpaceDE/>
              <w:spacing w:after="160"/>
              <w:ind w:left="360"/>
              <w:rPr>
                <w:rFonts w:ascii="Arial" w:eastAsia="Calibri" w:hAnsi="Arial" w:cs="Arial"/>
                <w:sz w:val="22"/>
                <w:szCs w:val="22"/>
                <w:lang w:val="es-ES"/>
              </w:rPr>
            </w:pPr>
          </w:p>
        </w:tc>
      </w:tr>
      <w:tr w:rsidR="00B618CD" w:rsidRPr="008A1F35" w14:paraId="23D6D31F" w14:textId="77777777" w:rsidTr="00621CC2">
        <w:trPr>
          <w:trHeight w:val="1205"/>
        </w:trPr>
        <w:tc>
          <w:tcPr>
            <w:tcW w:w="1056" w:type="dxa"/>
          </w:tcPr>
          <w:p w14:paraId="5E058466" w14:textId="77777777" w:rsidR="00B618CD" w:rsidRPr="00B618CD" w:rsidRDefault="00B618CD" w:rsidP="00B618CD">
            <w:pPr>
              <w:widowControl/>
              <w:tabs>
                <w:tab w:val="left" w:pos="6225"/>
              </w:tabs>
              <w:autoSpaceDE/>
              <w:spacing w:after="160"/>
              <w:rPr>
                <w:rFonts w:ascii="Arial" w:eastAsia="Calibri" w:hAnsi="Arial" w:cs="Arial"/>
                <w:sz w:val="22"/>
                <w:szCs w:val="22"/>
                <w:lang w:val="es-ES"/>
              </w:rPr>
            </w:pPr>
            <w:r w:rsidRPr="00B618CD">
              <w:rPr>
                <w:rFonts w:ascii="Arial" w:eastAsia="Calibri" w:hAnsi="Arial" w:cs="Arial"/>
                <w:sz w:val="22"/>
                <w:szCs w:val="22"/>
                <w:lang w:val="es-ES"/>
              </w:rPr>
              <w:t>2008</w:t>
            </w:r>
          </w:p>
        </w:tc>
        <w:tc>
          <w:tcPr>
            <w:tcW w:w="3259" w:type="dxa"/>
          </w:tcPr>
          <w:p w14:paraId="14B53817" w14:textId="77777777" w:rsidR="00B618CD" w:rsidRPr="00B618CD" w:rsidRDefault="00B618CD" w:rsidP="00B618CD">
            <w:pPr>
              <w:widowControl/>
              <w:tabs>
                <w:tab w:val="left" w:pos="6225"/>
              </w:tabs>
              <w:autoSpaceDE/>
              <w:spacing w:after="160"/>
              <w:rPr>
                <w:rFonts w:ascii="Arial" w:eastAsia="Calibri" w:hAnsi="Arial" w:cs="Arial"/>
                <w:sz w:val="22"/>
                <w:szCs w:val="22"/>
                <w:lang w:val="es-ES"/>
              </w:rPr>
            </w:pPr>
            <w:r w:rsidRPr="00B618CD">
              <w:rPr>
                <w:rFonts w:ascii="Arial" w:eastAsia="Calibri" w:hAnsi="Arial" w:cs="Arial"/>
                <w:sz w:val="22"/>
                <w:szCs w:val="22"/>
                <w:lang w:val="es-ES"/>
              </w:rPr>
              <w:t xml:space="preserve">La Novena Reunión de la Conferencia de las Partes de la CMS en Roma, Italia </w:t>
            </w:r>
          </w:p>
        </w:tc>
        <w:tc>
          <w:tcPr>
            <w:tcW w:w="5039" w:type="dxa"/>
          </w:tcPr>
          <w:p w14:paraId="07358793" w14:textId="77777777" w:rsidR="00B618CD" w:rsidRPr="00B618CD" w:rsidRDefault="009D4658" w:rsidP="00B618CD">
            <w:pPr>
              <w:widowControl/>
              <w:tabs>
                <w:tab w:val="left" w:pos="6225"/>
              </w:tabs>
              <w:autoSpaceDE/>
              <w:spacing w:after="160"/>
              <w:rPr>
                <w:rFonts w:ascii="Arial" w:eastAsia="Calibri" w:hAnsi="Arial" w:cs="Arial"/>
                <w:sz w:val="22"/>
                <w:szCs w:val="22"/>
                <w:lang w:val="es-ES"/>
              </w:rPr>
            </w:pPr>
            <w:hyperlink r:id="rId18" w:history="1">
              <w:r w:rsidR="00B618CD" w:rsidRPr="00B618CD">
                <w:rPr>
                  <w:rFonts w:ascii="Arial" w:eastAsia="Calibri" w:hAnsi="Arial" w:cs="Arial"/>
                  <w:color w:val="0563C1"/>
                  <w:sz w:val="22"/>
                  <w:szCs w:val="22"/>
                  <w:u w:val="single"/>
                  <w:lang w:val="es-ES"/>
                </w:rPr>
                <w:t>Recomendación 9.2</w:t>
              </w:r>
            </w:hyperlink>
          </w:p>
          <w:p w14:paraId="2B9ED53D" w14:textId="77777777" w:rsidR="00B618CD" w:rsidRPr="00B618CD" w:rsidRDefault="00B618CD" w:rsidP="00B618CD">
            <w:pPr>
              <w:widowControl/>
              <w:numPr>
                <w:ilvl w:val="0"/>
                <w:numId w:val="7"/>
              </w:numPr>
              <w:tabs>
                <w:tab w:val="left" w:pos="6225"/>
              </w:tabs>
              <w:autoSpaceDE/>
              <w:spacing w:after="160"/>
              <w:rPr>
                <w:rFonts w:ascii="Arial" w:eastAsia="Calibri" w:hAnsi="Arial" w:cs="Arial"/>
                <w:sz w:val="22"/>
                <w:szCs w:val="22"/>
                <w:lang w:val="es-ES"/>
              </w:rPr>
            </w:pPr>
            <w:r w:rsidRPr="00B618CD">
              <w:rPr>
                <w:rFonts w:ascii="Arial" w:eastAsia="Calibri" w:hAnsi="Arial" w:cs="Arial"/>
                <w:sz w:val="22"/>
                <w:szCs w:val="22"/>
                <w:lang w:val="es-ES"/>
              </w:rPr>
              <w:t>La acción concertada a favor de los ungulados sahelo-saharianos se reformuló como la acción concertada a favor de la megafauna sahelo-sahariana</w:t>
            </w:r>
          </w:p>
          <w:p w14:paraId="07675FE7" w14:textId="77777777" w:rsidR="00B618CD" w:rsidRPr="00B618CD" w:rsidRDefault="00B618CD" w:rsidP="00B618CD">
            <w:pPr>
              <w:widowControl/>
              <w:tabs>
                <w:tab w:val="left" w:pos="6225"/>
              </w:tabs>
              <w:autoSpaceDE/>
              <w:spacing w:after="160"/>
              <w:ind w:left="360"/>
              <w:rPr>
                <w:rFonts w:ascii="Arial" w:eastAsia="Calibri" w:hAnsi="Arial" w:cs="Arial"/>
                <w:sz w:val="22"/>
                <w:szCs w:val="22"/>
                <w:lang w:val="es-ES"/>
              </w:rPr>
            </w:pPr>
          </w:p>
        </w:tc>
      </w:tr>
      <w:tr w:rsidR="00B618CD" w:rsidRPr="008A1F35" w14:paraId="607DD339" w14:textId="77777777" w:rsidTr="00621CC2">
        <w:trPr>
          <w:trHeight w:val="964"/>
        </w:trPr>
        <w:tc>
          <w:tcPr>
            <w:tcW w:w="1056" w:type="dxa"/>
          </w:tcPr>
          <w:p w14:paraId="036E1A91" w14:textId="77777777" w:rsidR="00B618CD" w:rsidRPr="00B618CD" w:rsidRDefault="00B618CD" w:rsidP="00B618CD">
            <w:pPr>
              <w:widowControl/>
              <w:tabs>
                <w:tab w:val="left" w:pos="6225"/>
              </w:tabs>
              <w:autoSpaceDE/>
              <w:spacing w:after="160"/>
              <w:rPr>
                <w:rFonts w:ascii="Arial" w:eastAsia="Calibri" w:hAnsi="Arial" w:cs="Arial"/>
                <w:sz w:val="22"/>
                <w:szCs w:val="22"/>
                <w:lang w:val="es-ES"/>
              </w:rPr>
            </w:pPr>
            <w:r w:rsidRPr="00B618CD">
              <w:rPr>
                <w:rFonts w:ascii="Arial" w:eastAsia="Calibri" w:hAnsi="Arial" w:cs="Arial"/>
                <w:sz w:val="22"/>
                <w:szCs w:val="22"/>
                <w:lang w:val="es-ES"/>
              </w:rPr>
              <w:t>2011</w:t>
            </w:r>
          </w:p>
        </w:tc>
        <w:tc>
          <w:tcPr>
            <w:tcW w:w="3259" w:type="dxa"/>
          </w:tcPr>
          <w:p w14:paraId="31FDD909" w14:textId="77777777" w:rsidR="00B618CD" w:rsidRPr="00B618CD" w:rsidRDefault="00B618CD" w:rsidP="00B618CD">
            <w:pPr>
              <w:widowControl/>
              <w:tabs>
                <w:tab w:val="left" w:pos="6225"/>
              </w:tabs>
              <w:autoSpaceDE/>
              <w:spacing w:after="160"/>
              <w:rPr>
                <w:rFonts w:ascii="Arial" w:eastAsia="Calibri" w:hAnsi="Arial" w:cs="Arial"/>
                <w:sz w:val="22"/>
                <w:szCs w:val="22"/>
                <w:lang w:val="es-ES"/>
              </w:rPr>
            </w:pPr>
            <w:r w:rsidRPr="00B618CD">
              <w:rPr>
                <w:rFonts w:ascii="Arial" w:eastAsia="Calibri" w:hAnsi="Arial" w:cs="Arial"/>
                <w:sz w:val="22"/>
                <w:szCs w:val="22"/>
                <w:lang w:val="es-ES"/>
              </w:rPr>
              <w:t>La Decimoséptima Reunión del Consejo Científico en Bergen, Noruega</w:t>
            </w:r>
          </w:p>
        </w:tc>
        <w:tc>
          <w:tcPr>
            <w:tcW w:w="5039" w:type="dxa"/>
          </w:tcPr>
          <w:p w14:paraId="727BF61F" w14:textId="77777777" w:rsidR="00B618CD" w:rsidRPr="00B618CD" w:rsidRDefault="009D4658" w:rsidP="00B618CD">
            <w:pPr>
              <w:widowControl/>
              <w:tabs>
                <w:tab w:val="left" w:pos="6225"/>
              </w:tabs>
              <w:autoSpaceDE/>
              <w:spacing w:after="160"/>
              <w:rPr>
                <w:rFonts w:ascii="Arial" w:eastAsia="Calibri" w:hAnsi="Arial" w:cs="Arial"/>
                <w:sz w:val="22"/>
                <w:szCs w:val="22"/>
                <w:lang w:val="es-ES"/>
              </w:rPr>
            </w:pPr>
            <w:hyperlink r:id="rId19" w:history="1">
              <w:r w:rsidR="00B618CD" w:rsidRPr="00B618CD">
                <w:rPr>
                  <w:rFonts w:ascii="Arial" w:eastAsia="Calibri" w:hAnsi="Arial" w:cs="Arial"/>
                  <w:color w:val="0563C1"/>
                  <w:sz w:val="22"/>
                  <w:szCs w:val="22"/>
                  <w:u w:val="single"/>
                  <w:lang w:val="es-ES"/>
                </w:rPr>
                <w:t>Acta de la reunión (UNEP/CMS/ScC17/Acta Anexo II</w:t>
              </w:r>
            </w:hyperlink>
            <w:r w:rsidR="00B618CD" w:rsidRPr="00B618CD">
              <w:rPr>
                <w:rFonts w:ascii="Arial" w:eastAsia="Calibri" w:hAnsi="Arial" w:cs="Arial"/>
                <w:sz w:val="22"/>
                <w:szCs w:val="22"/>
                <w:vertAlign w:val="superscript"/>
                <w:lang w:val="es-ES"/>
              </w:rPr>
              <w:footnoteReference w:id="17"/>
            </w:r>
            <w:r w:rsidR="00B618CD" w:rsidRPr="00B618CD">
              <w:rPr>
                <w:rFonts w:ascii="Arial" w:eastAsia="Calibri" w:hAnsi="Arial" w:cs="Arial"/>
                <w:sz w:val="22"/>
                <w:szCs w:val="22"/>
                <w:lang w:val="es-ES"/>
              </w:rPr>
              <w:t>)</w:t>
            </w:r>
          </w:p>
          <w:p w14:paraId="189E0AE2" w14:textId="77777777" w:rsidR="00B618CD" w:rsidRPr="00B618CD" w:rsidRDefault="00B618CD" w:rsidP="00B618CD">
            <w:pPr>
              <w:widowControl/>
              <w:numPr>
                <w:ilvl w:val="0"/>
                <w:numId w:val="9"/>
              </w:numPr>
              <w:tabs>
                <w:tab w:val="left" w:pos="6225"/>
              </w:tabs>
              <w:autoSpaceDE/>
              <w:spacing w:after="160"/>
              <w:rPr>
                <w:rFonts w:ascii="Arial" w:eastAsia="Calibri" w:hAnsi="Arial" w:cs="Arial"/>
                <w:sz w:val="22"/>
                <w:szCs w:val="22"/>
                <w:lang w:val="es-ES"/>
              </w:rPr>
            </w:pPr>
            <w:r w:rsidRPr="00B618CD">
              <w:rPr>
                <w:rFonts w:ascii="Arial" w:eastAsia="Calibri" w:hAnsi="Arial" w:cs="Arial"/>
                <w:sz w:val="22"/>
                <w:szCs w:val="22"/>
                <w:lang w:val="es-ES"/>
              </w:rPr>
              <w:t xml:space="preserve">Se identificó como prioridad principal para la acción concertada el tercer seminario regional </w:t>
            </w:r>
          </w:p>
          <w:p w14:paraId="02145141" w14:textId="77777777" w:rsidR="00B618CD" w:rsidRPr="00B618CD" w:rsidRDefault="00B618CD" w:rsidP="00B618CD">
            <w:pPr>
              <w:widowControl/>
              <w:tabs>
                <w:tab w:val="left" w:pos="6225"/>
              </w:tabs>
              <w:autoSpaceDE/>
              <w:spacing w:after="160"/>
              <w:rPr>
                <w:rFonts w:ascii="Arial" w:eastAsia="Calibri" w:hAnsi="Arial" w:cs="Arial"/>
                <w:sz w:val="22"/>
                <w:szCs w:val="22"/>
                <w:lang w:val="es-ES"/>
              </w:rPr>
            </w:pPr>
          </w:p>
        </w:tc>
      </w:tr>
      <w:tr w:rsidR="00B618CD" w:rsidRPr="008A1F35" w14:paraId="4EA4D860" w14:textId="77777777" w:rsidTr="00621CC2">
        <w:trPr>
          <w:trHeight w:val="964"/>
        </w:trPr>
        <w:tc>
          <w:tcPr>
            <w:tcW w:w="1056" w:type="dxa"/>
          </w:tcPr>
          <w:p w14:paraId="561D1CC8" w14:textId="77777777" w:rsidR="00B618CD" w:rsidRPr="00B618CD" w:rsidRDefault="00B618CD" w:rsidP="00B618CD">
            <w:pPr>
              <w:widowControl/>
              <w:tabs>
                <w:tab w:val="left" w:pos="6225"/>
              </w:tabs>
              <w:autoSpaceDE/>
              <w:spacing w:after="160"/>
              <w:rPr>
                <w:rFonts w:ascii="Arial" w:eastAsia="Calibri" w:hAnsi="Arial" w:cs="Arial"/>
                <w:sz w:val="22"/>
                <w:szCs w:val="22"/>
                <w:lang w:val="es-ES"/>
              </w:rPr>
            </w:pPr>
            <w:r w:rsidRPr="00B618CD">
              <w:rPr>
                <w:rFonts w:ascii="Arial" w:eastAsia="Calibri" w:hAnsi="Arial" w:cs="Arial"/>
                <w:sz w:val="22"/>
                <w:szCs w:val="22"/>
                <w:lang w:val="es-ES"/>
              </w:rPr>
              <w:lastRenderedPageBreak/>
              <w:t>2014</w:t>
            </w:r>
          </w:p>
        </w:tc>
        <w:tc>
          <w:tcPr>
            <w:tcW w:w="3259" w:type="dxa"/>
          </w:tcPr>
          <w:p w14:paraId="35E604CA" w14:textId="77777777" w:rsidR="00B618CD" w:rsidRPr="00B618CD" w:rsidRDefault="00B618CD" w:rsidP="00B618CD">
            <w:pPr>
              <w:widowControl/>
              <w:tabs>
                <w:tab w:val="left" w:pos="6225"/>
              </w:tabs>
              <w:autoSpaceDE/>
              <w:spacing w:after="160"/>
              <w:rPr>
                <w:rFonts w:ascii="Arial" w:eastAsia="Calibri" w:hAnsi="Arial" w:cs="Arial"/>
                <w:sz w:val="22"/>
                <w:szCs w:val="22"/>
                <w:lang w:val="es-ES"/>
              </w:rPr>
            </w:pPr>
            <w:r w:rsidRPr="00B618CD">
              <w:rPr>
                <w:rFonts w:ascii="Arial" w:eastAsia="Calibri" w:hAnsi="Arial" w:cs="Arial"/>
                <w:sz w:val="22"/>
                <w:szCs w:val="22"/>
                <w:lang w:val="es-ES"/>
              </w:rPr>
              <w:t>La Decimoctava Reunión del Consejo Científico en Bonn, Alemania</w:t>
            </w:r>
          </w:p>
        </w:tc>
        <w:tc>
          <w:tcPr>
            <w:tcW w:w="5039" w:type="dxa"/>
          </w:tcPr>
          <w:p w14:paraId="545294F2" w14:textId="77777777" w:rsidR="00B618CD" w:rsidRPr="00B618CD" w:rsidRDefault="009D4658" w:rsidP="00B618CD">
            <w:pPr>
              <w:widowControl/>
              <w:tabs>
                <w:tab w:val="left" w:pos="6225"/>
              </w:tabs>
              <w:autoSpaceDE/>
              <w:spacing w:after="160"/>
              <w:rPr>
                <w:rFonts w:ascii="Arial" w:eastAsia="Calibri" w:hAnsi="Arial" w:cs="Arial"/>
                <w:sz w:val="22"/>
                <w:szCs w:val="22"/>
                <w:lang w:val="es-ES"/>
              </w:rPr>
            </w:pPr>
            <w:hyperlink r:id="rId20" w:history="1">
              <w:r w:rsidR="00B618CD" w:rsidRPr="00B618CD">
                <w:rPr>
                  <w:rFonts w:ascii="Arial" w:eastAsia="Calibri" w:hAnsi="Arial" w:cs="Arial"/>
                  <w:color w:val="0563C1"/>
                  <w:sz w:val="22"/>
                  <w:szCs w:val="22"/>
                  <w:u w:val="single"/>
                  <w:lang w:val="es-ES"/>
                </w:rPr>
                <w:t>Acta de la reunión (UNEP/CMS/COP11/Inf.8</w:t>
              </w:r>
            </w:hyperlink>
            <w:r w:rsidR="00B618CD" w:rsidRPr="00B618CD">
              <w:rPr>
                <w:rFonts w:ascii="Arial" w:eastAsia="Calibri" w:hAnsi="Arial" w:cs="Arial"/>
                <w:sz w:val="22"/>
                <w:szCs w:val="22"/>
                <w:vertAlign w:val="superscript"/>
                <w:lang w:val="es-ES"/>
              </w:rPr>
              <w:footnoteReference w:id="18"/>
            </w:r>
            <w:r w:rsidR="00B618CD" w:rsidRPr="00B618CD">
              <w:rPr>
                <w:rFonts w:ascii="Arial" w:eastAsia="Calibri" w:hAnsi="Arial" w:cs="Arial"/>
                <w:sz w:val="22"/>
                <w:szCs w:val="22"/>
                <w:lang w:val="es-ES"/>
              </w:rPr>
              <w:t>)</w:t>
            </w:r>
          </w:p>
          <w:p w14:paraId="7F28E067" w14:textId="77777777" w:rsidR="00B618CD" w:rsidRPr="00B618CD" w:rsidRDefault="00B618CD" w:rsidP="00B618CD">
            <w:pPr>
              <w:widowControl/>
              <w:numPr>
                <w:ilvl w:val="0"/>
                <w:numId w:val="9"/>
              </w:numPr>
              <w:tabs>
                <w:tab w:val="left" w:pos="6225"/>
              </w:tabs>
              <w:autoSpaceDE/>
              <w:spacing w:after="160"/>
              <w:rPr>
                <w:rFonts w:ascii="Arial" w:eastAsia="Calibri" w:hAnsi="Arial" w:cs="Arial"/>
                <w:sz w:val="22"/>
                <w:szCs w:val="22"/>
                <w:lang w:val="es-ES"/>
              </w:rPr>
            </w:pPr>
            <w:r w:rsidRPr="00B618CD">
              <w:rPr>
                <w:rFonts w:ascii="Arial" w:eastAsia="Calibri" w:hAnsi="Arial" w:cs="Arial"/>
                <w:sz w:val="22"/>
                <w:szCs w:val="22"/>
                <w:lang w:val="es-ES"/>
              </w:rPr>
              <w:t>Se recomendó encarecidamente la celebración del tercer seminario regional</w:t>
            </w:r>
          </w:p>
          <w:p w14:paraId="5E35BD1D" w14:textId="77777777" w:rsidR="00B618CD" w:rsidRPr="00B618CD" w:rsidRDefault="00B618CD" w:rsidP="00B618CD">
            <w:pPr>
              <w:widowControl/>
              <w:tabs>
                <w:tab w:val="left" w:pos="6225"/>
              </w:tabs>
              <w:autoSpaceDE/>
              <w:spacing w:after="160"/>
              <w:rPr>
                <w:rFonts w:ascii="Arial" w:eastAsia="Calibri" w:hAnsi="Arial" w:cs="Arial"/>
                <w:sz w:val="22"/>
                <w:szCs w:val="22"/>
                <w:lang w:val="es-ES"/>
              </w:rPr>
            </w:pPr>
          </w:p>
        </w:tc>
      </w:tr>
      <w:tr w:rsidR="00B618CD" w:rsidRPr="008A1F35" w14:paraId="685B18B2" w14:textId="77777777" w:rsidTr="00621CC2">
        <w:trPr>
          <w:trHeight w:val="1020"/>
        </w:trPr>
        <w:tc>
          <w:tcPr>
            <w:tcW w:w="1056" w:type="dxa"/>
          </w:tcPr>
          <w:p w14:paraId="250DC8B9" w14:textId="77777777" w:rsidR="00B618CD" w:rsidRPr="00B618CD" w:rsidRDefault="00B618CD" w:rsidP="00B618CD">
            <w:pPr>
              <w:widowControl/>
              <w:tabs>
                <w:tab w:val="left" w:pos="6225"/>
              </w:tabs>
              <w:autoSpaceDE/>
              <w:spacing w:after="160"/>
              <w:rPr>
                <w:rFonts w:ascii="Arial" w:eastAsia="Calibri" w:hAnsi="Arial" w:cs="Arial"/>
                <w:sz w:val="22"/>
                <w:szCs w:val="22"/>
                <w:lang w:val="es-ES"/>
              </w:rPr>
            </w:pPr>
            <w:r w:rsidRPr="00B618CD">
              <w:rPr>
                <w:rFonts w:ascii="Arial" w:eastAsia="Calibri" w:hAnsi="Arial" w:cs="Arial"/>
                <w:sz w:val="22"/>
                <w:szCs w:val="22"/>
                <w:lang w:val="es-ES"/>
              </w:rPr>
              <w:t>2017</w:t>
            </w:r>
          </w:p>
        </w:tc>
        <w:tc>
          <w:tcPr>
            <w:tcW w:w="3259" w:type="dxa"/>
          </w:tcPr>
          <w:p w14:paraId="1CDA1FA0" w14:textId="77777777" w:rsidR="00B618CD" w:rsidRPr="00B618CD" w:rsidRDefault="00B618CD" w:rsidP="00B618CD">
            <w:pPr>
              <w:widowControl/>
              <w:tabs>
                <w:tab w:val="left" w:pos="6225"/>
              </w:tabs>
              <w:autoSpaceDE/>
              <w:spacing w:after="160"/>
              <w:rPr>
                <w:rFonts w:ascii="Arial" w:eastAsia="Calibri" w:hAnsi="Arial" w:cs="Arial"/>
                <w:sz w:val="22"/>
                <w:szCs w:val="22"/>
                <w:lang w:val="es-ES"/>
              </w:rPr>
            </w:pPr>
            <w:r w:rsidRPr="00B618CD">
              <w:rPr>
                <w:rFonts w:ascii="Arial" w:eastAsia="Calibri" w:hAnsi="Arial" w:cs="Arial"/>
                <w:sz w:val="22"/>
                <w:szCs w:val="22"/>
                <w:lang w:val="es-ES"/>
              </w:rPr>
              <w:t xml:space="preserve">La Duodécima Reunión de la Conferencia de las Partes de la CMS en Manila, Filipinas </w:t>
            </w:r>
          </w:p>
        </w:tc>
        <w:tc>
          <w:tcPr>
            <w:tcW w:w="5039" w:type="dxa"/>
          </w:tcPr>
          <w:p w14:paraId="76FBFC5D" w14:textId="77777777" w:rsidR="00B618CD" w:rsidRPr="00B618CD" w:rsidRDefault="009D4658" w:rsidP="00B618CD">
            <w:pPr>
              <w:widowControl/>
              <w:suppressAutoHyphens w:val="0"/>
              <w:adjustRightInd w:val="0"/>
              <w:spacing w:after="160"/>
              <w:rPr>
                <w:rFonts w:ascii="Arial" w:eastAsia="Calibri" w:hAnsi="Arial" w:cs="Arial"/>
                <w:color w:val="000000"/>
                <w:sz w:val="22"/>
                <w:szCs w:val="22"/>
                <w:lang w:val="es-ES"/>
              </w:rPr>
            </w:pPr>
            <w:hyperlink r:id="rId21" w:history="1">
              <w:r w:rsidR="00B618CD" w:rsidRPr="00B618CD">
                <w:rPr>
                  <w:rFonts w:ascii="Arial" w:eastAsia="Calibri" w:hAnsi="Arial" w:cs="Arial"/>
                  <w:color w:val="0563C1"/>
                  <w:sz w:val="22"/>
                  <w:szCs w:val="22"/>
                  <w:u w:val="single"/>
                  <w:lang w:val="es-ES"/>
                </w:rPr>
                <w:t>Resolución 9.21 (Rev.COP12)</w:t>
              </w:r>
            </w:hyperlink>
          </w:p>
          <w:p w14:paraId="3C0D6150" w14:textId="77777777" w:rsidR="00B618CD" w:rsidRPr="00B618CD" w:rsidRDefault="00B618CD" w:rsidP="00B618CD">
            <w:pPr>
              <w:widowControl/>
              <w:numPr>
                <w:ilvl w:val="0"/>
                <w:numId w:val="7"/>
              </w:numPr>
              <w:suppressAutoHyphens w:val="0"/>
              <w:autoSpaceDE/>
              <w:adjustRightInd w:val="0"/>
              <w:spacing w:after="160"/>
              <w:rPr>
                <w:rFonts w:ascii="Arial" w:eastAsia="Calibri" w:hAnsi="Arial" w:cs="Arial"/>
                <w:color w:val="000000"/>
                <w:sz w:val="22"/>
                <w:szCs w:val="22"/>
                <w:lang w:val="es-ES"/>
              </w:rPr>
            </w:pPr>
            <w:r w:rsidRPr="00B618CD">
              <w:rPr>
                <w:rFonts w:ascii="Arial" w:eastAsia="Calibri" w:hAnsi="Arial" w:cs="Arial"/>
                <w:color w:val="000000"/>
                <w:sz w:val="22"/>
                <w:szCs w:val="22"/>
                <w:lang w:val="es-ES"/>
              </w:rPr>
              <w:t>Promovió que se examinase extender el área de acción a los desiertos del Cuerno de África y sus biomas asociados</w:t>
            </w:r>
          </w:p>
        </w:tc>
      </w:tr>
    </w:tbl>
    <w:p w14:paraId="09CF4E51" w14:textId="77777777" w:rsidR="00B618CD" w:rsidRPr="00B618CD" w:rsidRDefault="00B618CD" w:rsidP="00B618CD">
      <w:pPr>
        <w:widowControl/>
        <w:tabs>
          <w:tab w:val="left" w:pos="6225"/>
        </w:tabs>
        <w:autoSpaceDE/>
        <w:spacing w:after="160"/>
        <w:rPr>
          <w:rFonts w:ascii="Arial" w:eastAsia="Calibri" w:hAnsi="Arial"/>
          <w:szCs w:val="22"/>
          <w:lang w:val="es-ES"/>
        </w:rPr>
      </w:pPr>
      <w:r w:rsidRPr="00B618CD">
        <w:rPr>
          <w:rFonts w:ascii="Arial" w:eastAsia="Calibri" w:hAnsi="Arial"/>
          <w:szCs w:val="22"/>
          <w:lang w:val="es-ES"/>
        </w:rPr>
        <w:t xml:space="preserve">*Esta lista incluye las actividades de proyectos realizados dentro del marco de la acción concertada con el fin de poner en marcha las Recomendaciones, las Declaraciones y las Resoluciones. </w:t>
      </w:r>
    </w:p>
    <w:p w14:paraId="126E5FA4" w14:textId="2967898D" w:rsidR="00D82C56" w:rsidRPr="00FD2360" w:rsidRDefault="00D82C56">
      <w:pPr>
        <w:rPr>
          <w:rFonts w:ascii="Arial" w:hAnsi="Arial" w:cs="Arial"/>
          <w:lang w:val="es-ES"/>
        </w:rPr>
      </w:pPr>
    </w:p>
    <w:p w14:paraId="2F57C3E9" w14:textId="77777777" w:rsidR="00D82C56" w:rsidRPr="00FD2360" w:rsidRDefault="00D82C56">
      <w:pPr>
        <w:rPr>
          <w:rFonts w:ascii="Arial" w:hAnsi="Arial" w:cs="Arial"/>
          <w:lang w:val="es-ES"/>
        </w:rPr>
      </w:pPr>
    </w:p>
    <w:sectPr w:rsidR="00D82C56" w:rsidRPr="00FD2360" w:rsidSect="00B618CD">
      <w:headerReference w:type="first" r:id="rId22"/>
      <w:pgSz w:w="11906" w:h="16838"/>
      <w:pgMar w:top="1134" w:right="1134" w:bottom="1134"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53F46" w14:textId="77777777" w:rsidR="0043102F" w:rsidRDefault="0043102F">
      <w:r>
        <w:separator/>
      </w:r>
    </w:p>
  </w:endnote>
  <w:endnote w:type="continuationSeparator" w:id="0">
    <w:p w14:paraId="6261E283" w14:textId="77777777" w:rsidR="0043102F" w:rsidRDefault="0043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2411133"/>
      <w:docPartObj>
        <w:docPartGallery w:val="Page Numbers (Bottom of Page)"/>
        <w:docPartUnique/>
      </w:docPartObj>
    </w:sdtPr>
    <w:sdtEndPr>
      <w:rPr>
        <w:rFonts w:ascii="Arial" w:hAnsi="Arial" w:cs="Arial"/>
        <w:noProof/>
        <w:sz w:val="18"/>
        <w:szCs w:val="18"/>
      </w:rPr>
    </w:sdtEndPr>
    <w:sdtContent>
      <w:p w14:paraId="5B6A48A4" w14:textId="7DF65F16" w:rsidR="006C2779" w:rsidRPr="006C2779" w:rsidRDefault="006C2779">
        <w:pPr>
          <w:pStyle w:val="Footer"/>
          <w:jc w:val="center"/>
          <w:rPr>
            <w:rFonts w:ascii="Arial" w:hAnsi="Arial" w:cs="Arial"/>
            <w:sz w:val="18"/>
            <w:szCs w:val="18"/>
          </w:rPr>
        </w:pPr>
        <w:r w:rsidRPr="006C2779">
          <w:rPr>
            <w:rFonts w:ascii="Arial" w:hAnsi="Arial" w:cs="Arial"/>
            <w:sz w:val="18"/>
            <w:szCs w:val="18"/>
          </w:rPr>
          <w:fldChar w:fldCharType="begin"/>
        </w:r>
        <w:r w:rsidRPr="006C2779">
          <w:rPr>
            <w:rFonts w:ascii="Arial" w:hAnsi="Arial" w:cs="Arial"/>
            <w:sz w:val="18"/>
            <w:szCs w:val="18"/>
          </w:rPr>
          <w:instrText xml:space="preserve"> PAGE   \* MERGEFORMAT </w:instrText>
        </w:r>
        <w:r w:rsidRPr="006C2779">
          <w:rPr>
            <w:rFonts w:ascii="Arial" w:hAnsi="Arial" w:cs="Arial"/>
            <w:sz w:val="18"/>
            <w:szCs w:val="18"/>
          </w:rPr>
          <w:fldChar w:fldCharType="separate"/>
        </w:r>
        <w:r w:rsidRPr="006C2779">
          <w:rPr>
            <w:rFonts w:ascii="Arial" w:hAnsi="Arial" w:cs="Arial"/>
            <w:noProof/>
            <w:sz w:val="18"/>
            <w:szCs w:val="18"/>
          </w:rPr>
          <w:t>2</w:t>
        </w:r>
        <w:r w:rsidRPr="006C2779">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03887" w14:textId="77777777" w:rsidR="0043102F" w:rsidRDefault="0043102F">
      <w:r>
        <w:rPr>
          <w:color w:val="000000"/>
        </w:rPr>
        <w:separator/>
      </w:r>
    </w:p>
  </w:footnote>
  <w:footnote w:type="continuationSeparator" w:id="0">
    <w:p w14:paraId="34C95178" w14:textId="77777777" w:rsidR="0043102F" w:rsidRDefault="0043102F">
      <w:r>
        <w:continuationSeparator/>
      </w:r>
    </w:p>
  </w:footnote>
  <w:footnote w:id="1">
    <w:p w14:paraId="4BAB2AAD" w14:textId="77777777" w:rsidR="00B618CD" w:rsidRPr="006C2779" w:rsidRDefault="00B618CD" w:rsidP="00B618CD">
      <w:pPr>
        <w:pStyle w:val="FootnoteText"/>
        <w:rPr>
          <w:rFonts w:ascii="Arial" w:hAnsi="Arial" w:cs="Arial"/>
          <w:sz w:val="16"/>
          <w:szCs w:val="16"/>
          <w:lang w:val="es-ES"/>
        </w:rPr>
      </w:pPr>
      <w:r w:rsidRPr="006C2779">
        <w:rPr>
          <w:rStyle w:val="FootnoteReference"/>
          <w:rFonts w:ascii="Arial" w:hAnsi="Arial" w:cs="Arial"/>
          <w:sz w:val="16"/>
          <w:szCs w:val="16"/>
        </w:rPr>
        <w:footnoteRef/>
      </w:r>
      <w:r w:rsidRPr="006C2779">
        <w:rPr>
          <w:rFonts w:ascii="Arial" w:hAnsi="Arial" w:cs="Arial"/>
          <w:sz w:val="16"/>
          <w:szCs w:val="16"/>
          <w:lang w:val="es-ES"/>
        </w:rPr>
        <w:t xml:space="preserve"> En la 19</w:t>
      </w:r>
      <w:r w:rsidRPr="006C2779">
        <w:rPr>
          <w:rFonts w:ascii="Arial" w:hAnsi="Arial" w:cs="Arial"/>
          <w:sz w:val="16"/>
          <w:szCs w:val="16"/>
          <w:vertAlign w:val="superscript"/>
          <w:lang w:val="es-ES"/>
        </w:rPr>
        <w:t>ª</w:t>
      </w:r>
      <w:r w:rsidRPr="006C2779">
        <w:rPr>
          <w:rFonts w:ascii="Arial" w:hAnsi="Arial" w:cs="Arial"/>
          <w:sz w:val="16"/>
          <w:szCs w:val="16"/>
          <w:lang w:val="es-ES"/>
        </w:rPr>
        <w:t xml:space="preserve"> reunión del Grupo de Interés por la fauna sahelo-sahariana celebrada en mayo de 2019 en Túnez, la Secretaría de la CMS presentó la propuesta de desarrollo de un Plan de Acción actualizado y de la organización de un tercer seminario para consultas con las partes interesadas pertinentes.</w:t>
      </w:r>
    </w:p>
  </w:footnote>
  <w:footnote w:id="2">
    <w:p w14:paraId="0090FC8D" w14:textId="77777777" w:rsidR="00B618CD" w:rsidRPr="006C2779" w:rsidRDefault="00B618CD" w:rsidP="00B618CD">
      <w:pPr>
        <w:pStyle w:val="FootnoteText"/>
        <w:rPr>
          <w:rFonts w:ascii="Arial" w:hAnsi="Arial" w:cs="Arial"/>
          <w:sz w:val="16"/>
          <w:szCs w:val="16"/>
          <w:lang w:val="es-ES"/>
        </w:rPr>
      </w:pPr>
      <w:r w:rsidRPr="006C2779">
        <w:rPr>
          <w:rStyle w:val="FootnoteReference"/>
          <w:rFonts w:ascii="Arial" w:hAnsi="Arial" w:cs="Arial"/>
          <w:sz w:val="16"/>
          <w:szCs w:val="16"/>
        </w:rPr>
        <w:footnoteRef/>
      </w:r>
      <w:r w:rsidRPr="006C2779">
        <w:rPr>
          <w:rFonts w:ascii="Arial" w:hAnsi="Arial" w:cs="Arial"/>
          <w:sz w:val="16"/>
          <w:szCs w:val="16"/>
          <w:lang w:val="es-ES"/>
        </w:rPr>
        <w:t xml:space="preserve"> Vea Recomendación 4.5 (Nairobi, 1994) y párrafo 1 de la Recomendación </w:t>
      </w:r>
      <w:r w:rsidRPr="006C2779">
        <w:rPr>
          <w:rFonts w:ascii="Arial" w:hAnsi="Arial" w:cs="Arial"/>
          <w:sz w:val="16"/>
          <w:szCs w:val="16"/>
          <w:lang w:val="es-ES" w:eastAsia="ja-JP"/>
        </w:rPr>
        <w:t>9.2 (Rome, 2008)</w:t>
      </w:r>
    </w:p>
  </w:footnote>
  <w:footnote w:id="3">
    <w:p w14:paraId="55356E8F" w14:textId="77777777" w:rsidR="00B618CD" w:rsidRPr="006C2779" w:rsidRDefault="00B618CD" w:rsidP="00B618CD">
      <w:pPr>
        <w:pStyle w:val="FootnoteText"/>
        <w:rPr>
          <w:rFonts w:ascii="Arial" w:hAnsi="Arial" w:cs="Arial"/>
          <w:sz w:val="16"/>
          <w:szCs w:val="16"/>
          <w:lang w:val="es-ES"/>
        </w:rPr>
      </w:pPr>
      <w:r w:rsidRPr="006C2779">
        <w:rPr>
          <w:rStyle w:val="FootnoteReference"/>
          <w:rFonts w:ascii="Arial" w:hAnsi="Arial" w:cs="Arial"/>
          <w:sz w:val="16"/>
          <w:szCs w:val="16"/>
        </w:rPr>
        <w:footnoteRef/>
      </w:r>
      <w:r w:rsidRPr="006C2779">
        <w:rPr>
          <w:rFonts w:ascii="Arial" w:hAnsi="Arial" w:cs="Arial"/>
          <w:sz w:val="16"/>
          <w:szCs w:val="16"/>
          <w:lang w:val="es-ES"/>
        </w:rPr>
        <w:t xml:space="preserve"> Puede consultar más información acerca del debate en el Documento UNEP/CMS/COP13/Doc.26.3.4</w:t>
      </w:r>
    </w:p>
  </w:footnote>
  <w:footnote w:id="4">
    <w:p w14:paraId="7DDF4CC6" w14:textId="77777777" w:rsidR="00B618CD" w:rsidRPr="006C2779" w:rsidRDefault="00B618CD" w:rsidP="00B618CD">
      <w:pPr>
        <w:pStyle w:val="FootnoteText"/>
        <w:rPr>
          <w:rFonts w:ascii="Arial" w:hAnsi="Arial" w:cs="Arial"/>
          <w:sz w:val="16"/>
          <w:szCs w:val="16"/>
          <w:lang w:val="es-ES"/>
        </w:rPr>
      </w:pPr>
      <w:r w:rsidRPr="006C2779">
        <w:rPr>
          <w:rStyle w:val="FootnoteReference"/>
          <w:rFonts w:ascii="Arial" w:hAnsi="Arial" w:cs="Arial"/>
          <w:sz w:val="16"/>
          <w:szCs w:val="16"/>
        </w:rPr>
        <w:footnoteRef/>
      </w:r>
      <w:r w:rsidRPr="006C2779">
        <w:rPr>
          <w:rFonts w:ascii="Arial" w:hAnsi="Arial" w:cs="Arial"/>
          <w:sz w:val="16"/>
          <w:szCs w:val="16"/>
          <w:lang w:val="es-ES"/>
        </w:rPr>
        <w:t xml:space="preserve"> Aparece en la lista del Apéndice I de la COP11 (Quito, 2014) </w:t>
      </w:r>
    </w:p>
  </w:footnote>
  <w:footnote w:id="5">
    <w:p w14:paraId="7A9131A6" w14:textId="77777777" w:rsidR="00B618CD" w:rsidRPr="006C2779" w:rsidRDefault="00B618CD" w:rsidP="00B618CD">
      <w:pPr>
        <w:pStyle w:val="FootnoteText"/>
        <w:rPr>
          <w:rFonts w:ascii="Arial" w:hAnsi="Arial" w:cs="Arial"/>
          <w:sz w:val="16"/>
          <w:szCs w:val="16"/>
          <w:lang w:val="es-ES"/>
        </w:rPr>
      </w:pPr>
      <w:r w:rsidRPr="006C2779">
        <w:rPr>
          <w:rStyle w:val="FootnoteReference"/>
          <w:rFonts w:ascii="Arial" w:hAnsi="Arial" w:cs="Arial"/>
          <w:sz w:val="16"/>
          <w:szCs w:val="16"/>
        </w:rPr>
        <w:footnoteRef/>
      </w:r>
      <w:r w:rsidRPr="006C2779">
        <w:rPr>
          <w:rFonts w:ascii="Arial" w:hAnsi="Arial" w:cs="Arial"/>
          <w:sz w:val="16"/>
          <w:szCs w:val="16"/>
          <w:lang w:val="es-ES"/>
        </w:rPr>
        <w:t xml:space="preserve"> Aparece en la lista del Apéndice II de la COP9 (Roma, 2008)</w:t>
      </w:r>
    </w:p>
  </w:footnote>
  <w:footnote w:id="6">
    <w:p w14:paraId="2F2AB8E6" w14:textId="77777777" w:rsidR="00B618CD" w:rsidRPr="006C2779" w:rsidRDefault="00B618CD" w:rsidP="00B618CD">
      <w:pPr>
        <w:pStyle w:val="FootnoteText"/>
        <w:rPr>
          <w:rFonts w:ascii="Arial" w:hAnsi="Arial" w:cs="Arial"/>
          <w:sz w:val="16"/>
          <w:szCs w:val="16"/>
          <w:lang w:val="es-ES" w:eastAsia="ja-JP"/>
        </w:rPr>
      </w:pPr>
      <w:r w:rsidRPr="006C2779">
        <w:rPr>
          <w:rStyle w:val="FootnoteReference"/>
          <w:rFonts w:ascii="Arial" w:hAnsi="Arial" w:cs="Arial"/>
          <w:sz w:val="16"/>
          <w:szCs w:val="16"/>
        </w:rPr>
        <w:footnoteRef/>
      </w:r>
      <w:r w:rsidRPr="006C2779">
        <w:rPr>
          <w:rFonts w:ascii="Arial" w:hAnsi="Arial" w:cs="Arial"/>
          <w:sz w:val="16"/>
          <w:szCs w:val="16"/>
          <w:lang w:val="es-ES"/>
        </w:rPr>
        <w:t xml:space="preserve"> Párrafo 1 de la Recomendación 9.2 (Roma, 2008)</w:t>
      </w:r>
    </w:p>
  </w:footnote>
  <w:footnote w:id="7">
    <w:p w14:paraId="15041252" w14:textId="77777777" w:rsidR="00B618CD" w:rsidRPr="006C2779" w:rsidRDefault="00B618CD" w:rsidP="00B618CD">
      <w:pPr>
        <w:pStyle w:val="FootnoteText"/>
        <w:rPr>
          <w:rFonts w:ascii="Arial" w:hAnsi="Arial" w:cs="Arial"/>
          <w:sz w:val="16"/>
          <w:szCs w:val="16"/>
          <w:lang w:val="fr-FR"/>
        </w:rPr>
      </w:pPr>
      <w:r w:rsidRPr="006C2779">
        <w:rPr>
          <w:rStyle w:val="FootnoteReference"/>
          <w:rFonts w:ascii="Arial" w:hAnsi="Arial" w:cs="Arial"/>
          <w:sz w:val="16"/>
          <w:szCs w:val="16"/>
        </w:rPr>
        <w:footnoteRef/>
      </w:r>
      <w:r w:rsidRPr="006C2779">
        <w:rPr>
          <w:rFonts w:ascii="Arial" w:hAnsi="Arial" w:cs="Arial"/>
          <w:sz w:val="16"/>
          <w:szCs w:val="16"/>
          <w:lang w:val="fr-FR"/>
        </w:rPr>
        <w:t xml:space="preserve"> Véase </w:t>
      </w:r>
      <w:hyperlink r:id="rId1" w:history="1">
        <w:r w:rsidRPr="006C2779">
          <w:rPr>
            <w:rStyle w:val="Hyperlink"/>
            <w:rFonts w:ascii="Arial" w:hAnsi="Arial" w:cs="Arial"/>
            <w:sz w:val="16"/>
            <w:szCs w:val="16"/>
            <w:lang w:val="fr-FR"/>
          </w:rPr>
          <w:t>https://www.saharaconservation.org/Science/SSIG</w:t>
        </w:r>
      </w:hyperlink>
    </w:p>
  </w:footnote>
  <w:footnote w:id="8">
    <w:p w14:paraId="583F8132" w14:textId="77777777" w:rsidR="00B618CD" w:rsidRPr="006C2779" w:rsidRDefault="00B618CD" w:rsidP="00B618CD">
      <w:pPr>
        <w:pStyle w:val="FootnoteText"/>
        <w:rPr>
          <w:rFonts w:ascii="Arial" w:hAnsi="Arial" w:cs="Arial"/>
          <w:sz w:val="16"/>
          <w:szCs w:val="16"/>
          <w:lang w:val="es-ES"/>
        </w:rPr>
      </w:pPr>
      <w:r w:rsidRPr="006C2779">
        <w:rPr>
          <w:rStyle w:val="FootnoteReference"/>
          <w:rFonts w:ascii="Arial" w:hAnsi="Arial" w:cs="Arial"/>
          <w:sz w:val="16"/>
          <w:szCs w:val="16"/>
        </w:rPr>
        <w:footnoteRef/>
      </w:r>
      <w:r w:rsidRPr="006C2779">
        <w:rPr>
          <w:rFonts w:ascii="Arial" w:hAnsi="Arial" w:cs="Arial"/>
          <w:sz w:val="16"/>
          <w:szCs w:val="16"/>
          <w:lang w:val="es-ES"/>
        </w:rPr>
        <w:t xml:space="preserve"> Véase UNEP/CMS/COP13/Doc.26.3.4 para obtener más información</w:t>
      </w:r>
    </w:p>
  </w:footnote>
  <w:footnote w:id="9">
    <w:p w14:paraId="174C37DA" w14:textId="77777777" w:rsidR="00B618CD" w:rsidRPr="006C2779" w:rsidRDefault="00B618CD" w:rsidP="00B618CD">
      <w:pPr>
        <w:pStyle w:val="FootnoteText"/>
        <w:rPr>
          <w:rFonts w:ascii="Arial" w:hAnsi="Arial" w:cs="Arial"/>
          <w:sz w:val="16"/>
          <w:szCs w:val="16"/>
          <w:lang w:val="es-ES"/>
        </w:rPr>
      </w:pPr>
      <w:r w:rsidRPr="006C2779">
        <w:rPr>
          <w:rStyle w:val="FootnoteReference"/>
          <w:rFonts w:ascii="Arial" w:hAnsi="Arial" w:cs="Arial"/>
          <w:sz w:val="16"/>
          <w:szCs w:val="16"/>
        </w:rPr>
        <w:footnoteRef/>
      </w:r>
      <w:r w:rsidRPr="006C2779">
        <w:rPr>
          <w:rFonts w:ascii="Arial" w:hAnsi="Arial" w:cs="Arial"/>
          <w:sz w:val="16"/>
          <w:szCs w:val="16"/>
          <w:lang w:val="es-ES"/>
        </w:rPr>
        <w:t xml:space="preserve"> Véase UNEP/CMS/COP13/Doc.26.3.4 sobre la </w:t>
      </w:r>
      <w:r w:rsidRPr="006C2779">
        <w:rPr>
          <w:rFonts w:ascii="Arial" w:hAnsi="Arial" w:cs="Arial"/>
          <w:i/>
          <w:sz w:val="16"/>
          <w:szCs w:val="16"/>
          <w:lang w:val="es-ES"/>
        </w:rPr>
        <w:t>megafauna sahelo-sahariana</w:t>
      </w:r>
      <w:r w:rsidRPr="006C2779">
        <w:rPr>
          <w:rFonts w:ascii="Arial" w:hAnsi="Arial" w:cs="Arial"/>
          <w:sz w:val="16"/>
          <w:szCs w:val="16"/>
          <w:lang w:val="es-ES"/>
        </w:rPr>
        <w:t xml:space="preserve"> para obtener más información</w:t>
      </w:r>
    </w:p>
  </w:footnote>
  <w:footnote w:id="10">
    <w:p w14:paraId="6207741E" w14:textId="77777777" w:rsidR="00B618CD" w:rsidRPr="006C2779" w:rsidRDefault="00B618CD" w:rsidP="00B618CD">
      <w:pPr>
        <w:pStyle w:val="FootnoteText"/>
        <w:rPr>
          <w:rFonts w:ascii="Arial" w:hAnsi="Arial" w:cs="Arial"/>
          <w:sz w:val="16"/>
          <w:szCs w:val="16"/>
          <w:lang w:val="fr-FR"/>
        </w:rPr>
      </w:pPr>
      <w:r w:rsidRPr="006C2779">
        <w:rPr>
          <w:rStyle w:val="FootnoteReference"/>
          <w:rFonts w:ascii="Arial" w:hAnsi="Arial" w:cs="Arial"/>
          <w:sz w:val="16"/>
          <w:szCs w:val="16"/>
        </w:rPr>
        <w:footnoteRef/>
      </w:r>
      <w:r w:rsidRPr="006C2779">
        <w:rPr>
          <w:rFonts w:ascii="Arial" w:hAnsi="Arial" w:cs="Arial"/>
          <w:sz w:val="16"/>
          <w:szCs w:val="16"/>
          <w:lang w:val="fr-FR"/>
        </w:rPr>
        <w:t xml:space="preserve"> Véase </w:t>
      </w:r>
      <w:hyperlink r:id="rId2" w:history="1">
        <w:r w:rsidRPr="006C2779">
          <w:rPr>
            <w:rStyle w:val="Hyperlink"/>
            <w:rFonts w:ascii="Arial" w:hAnsi="Arial" w:cs="Arial"/>
            <w:sz w:val="16"/>
            <w:szCs w:val="16"/>
            <w:lang w:val="fr-FR"/>
          </w:rPr>
          <w:t>https://www.cms.int/sites/default/files/document/ssa_agadir_declaration_e_0.pdf</w:t>
        </w:r>
      </w:hyperlink>
      <w:r w:rsidRPr="006C2779">
        <w:rPr>
          <w:rFonts w:ascii="Arial" w:hAnsi="Arial" w:cs="Arial"/>
          <w:sz w:val="16"/>
          <w:szCs w:val="16"/>
          <w:lang w:val="fr-FR"/>
        </w:rPr>
        <w:t xml:space="preserve"> </w:t>
      </w:r>
    </w:p>
  </w:footnote>
  <w:footnote w:id="11">
    <w:p w14:paraId="52FE9F81" w14:textId="77777777" w:rsidR="00B618CD" w:rsidRPr="006C2779" w:rsidRDefault="00B618CD" w:rsidP="00B618CD">
      <w:pPr>
        <w:pStyle w:val="FootnoteText"/>
        <w:rPr>
          <w:rFonts w:ascii="Arial" w:hAnsi="Arial" w:cs="Arial"/>
          <w:sz w:val="16"/>
          <w:szCs w:val="16"/>
          <w:lang w:val="fr-FR"/>
        </w:rPr>
      </w:pPr>
      <w:r w:rsidRPr="006C2779">
        <w:rPr>
          <w:rStyle w:val="FootnoteReference"/>
          <w:rFonts w:ascii="Arial" w:hAnsi="Arial" w:cs="Arial"/>
          <w:sz w:val="16"/>
          <w:szCs w:val="16"/>
        </w:rPr>
        <w:footnoteRef/>
      </w:r>
      <w:r w:rsidRPr="006C2779">
        <w:rPr>
          <w:rFonts w:ascii="Arial" w:hAnsi="Arial" w:cs="Arial"/>
          <w:sz w:val="16"/>
          <w:szCs w:val="16"/>
          <w:lang w:val="fr-FR"/>
        </w:rPr>
        <w:t xml:space="preserve"> </w:t>
      </w:r>
      <w:hyperlink r:id="rId3" w:history="1">
        <w:r w:rsidRPr="006C2779">
          <w:rPr>
            <w:rStyle w:val="Hyperlink"/>
            <w:rFonts w:ascii="Arial" w:hAnsi="Arial" w:cs="Arial"/>
            <w:sz w:val="16"/>
            <w:szCs w:val="16"/>
            <w:lang w:val="fr-FR"/>
          </w:rPr>
          <w:t>UNEP/CMS/COP11/Inf.8 de 2014</w:t>
        </w:r>
      </w:hyperlink>
      <w:r w:rsidRPr="006C2779">
        <w:rPr>
          <w:rFonts w:ascii="Arial" w:hAnsi="Arial" w:cs="Arial"/>
          <w:sz w:val="16"/>
          <w:szCs w:val="16"/>
          <w:lang w:val="fr-FR"/>
        </w:rPr>
        <w:t xml:space="preserve">; </w:t>
      </w:r>
      <w:hyperlink r:id="rId4" w:history="1">
        <w:r w:rsidRPr="006C2779">
          <w:rPr>
            <w:rStyle w:val="Hyperlink"/>
            <w:rFonts w:ascii="Arial" w:hAnsi="Arial" w:cs="Arial"/>
            <w:sz w:val="16"/>
            <w:szCs w:val="16"/>
            <w:lang w:val="fr-FR"/>
          </w:rPr>
          <w:t>UNEP/CMS/ScC17/Informe Anexo II de 2011</w:t>
        </w:r>
      </w:hyperlink>
    </w:p>
  </w:footnote>
  <w:footnote w:id="12">
    <w:p w14:paraId="0D39F454" w14:textId="77777777" w:rsidR="00B618CD" w:rsidRPr="006C2779" w:rsidRDefault="00B618CD" w:rsidP="00B618CD">
      <w:pPr>
        <w:pStyle w:val="FootnoteText"/>
        <w:rPr>
          <w:rFonts w:ascii="Arial" w:hAnsi="Arial" w:cs="Arial"/>
          <w:sz w:val="16"/>
          <w:szCs w:val="16"/>
          <w:lang w:val="es-ES"/>
        </w:rPr>
      </w:pPr>
      <w:r w:rsidRPr="006C2779">
        <w:rPr>
          <w:rStyle w:val="FootnoteReference"/>
          <w:rFonts w:ascii="Arial" w:hAnsi="Arial" w:cs="Arial"/>
          <w:sz w:val="16"/>
          <w:szCs w:val="16"/>
        </w:rPr>
        <w:footnoteRef/>
      </w:r>
      <w:r w:rsidRPr="006C2779">
        <w:rPr>
          <w:rFonts w:ascii="Arial" w:hAnsi="Arial" w:cs="Arial"/>
          <w:sz w:val="16"/>
          <w:szCs w:val="16"/>
          <w:lang w:val="es-ES"/>
        </w:rPr>
        <w:t xml:space="preserve"> UNEP/CMS/Resolución 12.28/Anexo 1</w:t>
      </w:r>
    </w:p>
  </w:footnote>
  <w:footnote w:id="13">
    <w:p w14:paraId="70FC313F" w14:textId="77777777" w:rsidR="00B618CD" w:rsidRPr="001169A7" w:rsidRDefault="00B618CD" w:rsidP="00B618CD">
      <w:pPr>
        <w:pStyle w:val="FootnoteText"/>
        <w:rPr>
          <w:sz w:val="16"/>
          <w:szCs w:val="16"/>
          <w:lang w:val="es-ES"/>
        </w:rPr>
      </w:pPr>
      <w:r w:rsidRPr="001169A7">
        <w:rPr>
          <w:rStyle w:val="FootnoteReference"/>
          <w:sz w:val="16"/>
          <w:szCs w:val="16"/>
        </w:rPr>
        <w:footnoteRef/>
      </w:r>
      <w:r w:rsidRPr="001169A7">
        <w:rPr>
          <w:sz w:val="16"/>
          <w:szCs w:val="16"/>
          <w:lang w:val="es-ES"/>
        </w:rPr>
        <w:t xml:space="preserve"> Véase UNEP/CMS/COP13/Doc.26.3.4 para obtener más información</w:t>
      </w:r>
    </w:p>
  </w:footnote>
  <w:footnote w:id="14">
    <w:p w14:paraId="15FA2418" w14:textId="77777777" w:rsidR="00B618CD" w:rsidRPr="001169A7" w:rsidRDefault="00B618CD" w:rsidP="00B618CD">
      <w:pPr>
        <w:pStyle w:val="FootnoteText"/>
        <w:rPr>
          <w:sz w:val="16"/>
          <w:szCs w:val="16"/>
          <w:lang w:val="es-ES"/>
        </w:rPr>
      </w:pPr>
      <w:r w:rsidRPr="001169A7">
        <w:rPr>
          <w:rStyle w:val="FootnoteReference"/>
          <w:sz w:val="16"/>
          <w:szCs w:val="16"/>
        </w:rPr>
        <w:footnoteRef/>
      </w:r>
      <w:r w:rsidRPr="001169A7">
        <w:rPr>
          <w:sz w:val="16"/>
          <w:szCs w:val="16"/>
          <w:lang w:val="es-ES"/>
        </w:rPr>
        <w:t xml:space="preserve"> Véase UNEP/CMS/COP13/Doc.26.3.4 para obtener más información</w:t>
      </w:r>
    </w:p>
  </w:footnote>
  <w:footnote w:id="15">
    <w:p w14:paraId="384756E7" w14:textId="77777777" w:rsidR="00B618CD" w:rsidRPr="001169A7" w:rsidRDefault="00B618CD" w:rsidP="00B618CD">
      <w:pPr>
        <w:pStyle w:val="FootnoteText"/>
        <w:ind w:left="142" w:hanging="142"/>
        <w:rPr>
          <w:sz w:val="16"/>
          <w:szCs w:val="16"/>
        </w:rPr>
      </w:pPr>
      <w:r w:rsidRPr="001169A7">
        <w:rPr>
          <w:rStyle w:val="FootnoteReference"/>
          <w:sz w:val="16"/>
          <w:szCs w:val="16"/>
        </w:rPr>
        <w:footnoteRef/>
      </w:r>
      <w:r w:rsidRPr="001169A7">
        <w:rPr>
          <w:sz w:val="16"/>
          <w:szCs w:val="16"/>
        </w:rPr>
        <w:t xml:space="preserve"> </w:t>
      </w:r>
      <w:r w:rsidRPr="001169A7">
        <w:rPr>
          <w:rFonts w:cs="Arial"/>
          <w:color w:val="222222"/>
          <w:sz w:val="16"/>
          <w:szCs w:val="16"/>
          <w:shd w:val="clear" w:color="auto" w:fill="FFFFFF"/>
        </w:rPr>
        <w:t>Durant, S. M., Wacher, T., Bashir, S., Woodroffe, R., De Ornellas, P., Ransom, C., ... &amp; Baillie, J. (2014). Fiddling in biodiversity hotspots while deserts burn? Collapse of the Sahara's megafauna. </w:t>
      </w:r>
      <w:r w:rsidRPr="001169A7">
        <w:rPr>
          <w:rFonts w:cs="Arial"/>
          <w:i/>
          <w:iCs/>
          <w:color w:val="222222"/>
          <w:sz w:val="16"/>
          <w:szCs w:val="16"/>
          <w:shd w:val="clear" w:color="auto" w:fill="FFFFFF"/>
        </w:rPr>
        <w:t>Diversity and Distributions</w:t>
      </w:r>
      <w:r w:rsidRPr="001169A7">
        <w:rPr>
          <w:rFonts w:cs="Arial"/>
          <w:color w:val="222222"/>
          <w:sz w:val="16"/>
          <w:szCs w:val="16"/>
          <w:shd w:val="clear" w:color="auto" w:fill="FFFFFF"/>
        </w:rPr>
        <w:t>, </w:t>
      </w:r>
      <w:r w:rsidRPr="001169A7">
        <w:rPr>
          <w:rFonts w:cs="Arial"/>
          <w:i/>
          <w:iCs/>
          <w:color w:val="222222"/>
          <w:sz w:val="16"/>
          <w:szCs w:val="16"/>
          <w:shd w:val="clear" w:color="auto" w:fill="FFFFFF"/>
        </w:rPr>
        <w:t>20</w:t>
      </w:r>
      <w:r w:rsidRPr="001169A7">
        <w:rPr>
          <w:rFonts w:cs="Arial"/>
          <w:color w:val="222222"/>
          <w:sz w:val="16"/>
          <w:szCs w:val="16"/>
          <w:shd w:val="clear" w:color="auto" w:fill="FFFFFF"/>
        </w:rPr>
        <w:t>(1), 114-122.</w:t>
      </w:r>
    </w:p>
  </w:footnote>
  <w:footnote w:id="16">
    <w:p w14:paraId="23DDBFE0" w14:textId="77777777" w:rsidR="00B618CD" w:rsidRPr="001169A7" w:rsidRDefault="00B618CD" w:rsidP="00B618CD">
      <w:pPr>
        <w:pStyle w:val="FootnoteText"/>
        <w:ind w:left="142" w:hanging="142"/>
        <w:rPr>
          <w:sz w:val="16"/>
          <w:szCs w:val="16"/>
          <w:lang w:val="es-ES"/>
        </w:rPr>
      </w:pPr>
      <w:r w:rsidRPr="001169A7">
        <w:rPr>
          <w:rStyle w:val="FootnoteReference"/>
          <w:sz w:val="16"/>
          <w:szCs w:val="16"/>
        </w:rPr>
        <w:footnoteRef/>
      </w:r>
      <w:r w:rsidRPr="001169A7">
        <w:rPr>
          <w:sz w:val="16"/>
          <w:szCs w:val="16"/>
        </w:rPr>
        <w:t xml:space="preserve"> IIED (2013) Global public policy narratives on the drylands and pastoralism. </w:t>
      </w:r>
      <w:r w:rsidRPr="001169A7">
        <w:rPr>
          <w:sz w:val="16"/>
          <w:szCs w:val="16"/>
          <w:lang w:val="es-ES"/>
        </w:rPr>
        <w:t xml:space="preserve">Disponible en: </w:t>
      </w:r>
      <w:hyperlink r:id="rId5" w:history="1">
        <w:r w:rsidRPr="001169A7">
          <w:rPr>
            <w:rStyle w:val="Hyperlink"/>
            <w:sz w:val="16"/>
            <w:szCs w:val="16"/>
            <w:lang w:val="es-ES"/>
          </w:rPr>
          <w:t>https://pubs.iied.org/10040IIED/</w:t>
        </w:r>
      </w:hyperlink>
      <w:r w:rsidRPr="001169A7">
        <w:rPr>
          <w:sz w:val="16"/>
          <w:szCs w:val="16"/>
          <w:lang w:val="es-ES"/>
        </w:rPr>
        <w:t>. (consultado el 5 de septiembre de 2013)</w:t>
      </w:r>
    </w:p>
  </w:footnote>
  <w:footnote w:id="17">
    <w:p w14:paraId="0D16B3B1" w14:textId="77777777" w:rsidR="00B618CD" w:rsidRPr="00EA35FE" w:rsidRDefault="00B618CD" w:rsidP="00B618CD">
      <w:pPr>
        <w:pStyle w:val="FootnoteText"/>
        <w:rPr>
          <w:sz w:val="16"/>
          <w:szCs w:val="16"/>
          <w:lang w:val="es-ES"/>
        </w:rPr>
      </w:pPr>
      <w:r w:rsidRPr="00EA35FE">
        <w:rPr>
          <w:rStyle w:val="FootnoteReference"/>
          <w:sz w:val="16"/>
          <w:szCs w:val="16"/>
        </w:rPr>
        <w:footnoteRef/>
      </w:r>
      <w:r w:rsidRPr="00EA35FE">
        <w:rPr>
          <w:sz w:val="16"/>
          <w:szCs w:val="16"/>
          <w:lang w:val="es-ES"/>
        </w:rPr>
        <w:t xml:space="preserve"> Véase la sección 2.1</w:t>
      </w:r>
    </w:p>
  </w:footnote>
  <w:footnote w:id="18">
    <w:p w14:paraId="3AF8536F" w14:textId="77777777" w:rsidR="00B618CD" w:rsidRPr="00EA35FE" w:rsidRDefault="00B618CD" w:rsidP="00B618CD">
      <w:pPr>
        <w:pStyle w:val="FootnoteText"/>
        <w:rPr>
          <w:sz w:val="16"/>
          <w:szCs w:val="16"/>
          <w:lang w:val="es-ES"/>
        </w:rPr>
      </w:pPr>
      <w:r w:rsidRPr="00EA35FE">
        <w:rPr>
          <w:rStyle w:val="FootnoteReference"/>
          <w:sz w:val="16"/>
          <w:szCs w:val="16"/>
        </w:rPr>
        <w:footnoteRef/>
      </w:r>
      <w:r w:rsidRPr="00EA35FE">
        <w:rPr>
          <w:sz w:val="16"/>
          <w:szCs w:val="16"/>
          <w:lang w:val="es-ES"/>
        </w:rPr>
        <w:t xml:space="preserve"> Véase el Anexo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E2A00" w14:textId="77777777" w:rsidR="00B618CD" w:rsidRPr="00E829C9" w:rsidRDefault="00B618CD" w:rsidP="00B618CD">
    <w:pPr>
      <w:pBdr>
        <w:bottom w:val="single" w:sz="4" w:space="1" w:color="auto"/>
      </w:pBdr>
      <w:tabs>
        <w:tab w:val="left" w:pos="5040"/>
        <w:tab w:val="left" w:pos="5760"/>
        <w:tab w:val="left" w:pos="6008"/>
        <w:tab w:val="left" w:pos="6480"/>
        <w:tab w:val="left" w:pos="7200"/>
        <w:tab w:val="left" w:pos="7920"/>
        <w:tab w:val="left" w:pos="8640"/>
      </w:tabs>
      <w:rPr>
        <w:rFonts w:ascii="Arial" w:hAnsi="Arial" w:cs="Arial"/>
        <w:bCs/>
        <w:i/>
        <w:iCs/>
        <w:szCs w:val="20"/>
        <w:lang w:val="en-GB"/>
      </w:rPr>
    </w:pPr>
    <w:r w:rsidRPr="00E829C9">
      <w:rPr>
        <w:rFonts w:ascii="Arial" w:hAnsi="Arial" w:cs="Arial"/>
        <w:bCs/>
        <w:i/>
        <w:iCs/>
        <w:szCs w:val="20"/>
        <w:lang w:val="en-GB"/>
      </w:rPr>
      <w:t>UNEP/CMS/COP13/CRP</w:t>
    </w:r>
    <w:r>
      <w:rPr>
        <w:rFonts w:ascii="Arial" w:hAnsi="Arial" w:cs="Arial"/>
        <w:bCs/>
        <w:i/>
        <w:iCs/>
        <w:szCs w:val="20"/>
        <w:lang w:val="en-GB"/>
      </w:rPr>
      <w:t>28.2.4</w:t>
    </w:r>
  </w:p>
  <w:p w14:paraId="50B9F4CC" w14:textId="77777777" w:rsidR="00A16E93" w:rsidRDefault="009D46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1D39B" w14:textId="77777777" w:rsidR="00B618CD" w:rsidRPr="00E829C9" w:rsidRDefault="00B618CD" w:rsidP="00B618CD">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bookmarkStart w:id="1" w:name="_Hlk33077653"/>
    <w:r w:rsidRPr="00E829C9">
      <w:rPr>
        <w:rFonts w:ascii="Arial" w:hAnsi="Arial" w:cs="Arial"/>
        <w:bCs/>
        <w:i/>
        <w:iCs/>
        <w:szCs w:val="20"/>
        <w:lang w:val="en-GB"/>
      </w:rPr>
      <w:t>UNEP/CMS/COP13/CRP</w:t>
    </w:r>
    <w:r>
      <w:rPr>
        <w:rFonts w:ascii="Arial" w:hAnsi="Arial" w:cs="Arial"/>
        <w:bCs/>
        <w:i/>
        <w:iCs/>
        <w:szCs w:val="20"/>
        <w:lang w:val="en-GB"/>
      </w:rPr>
      <w:t>28.2.4</w:t>
    </w:r>
  </w:p>
  <w:bookmarkEnd w:id="1"/>
  <w:p w14:paraId="75025A37" w14:textId="77777777" w:rsidR="00A16E93" w:rsidRDefault="009D46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5F9A7849" w:rsidR="007A1066" w:rsidRPr="00E829C9" w:rsidRDefault="007A1066" w:rsidP="00B618CD">
    <w:pPr>
      <w:pBdr>
        <w:bottom w:val="single" w:sz="4" w:space="1" w:color="auto"/>
      </w:pBdr>
      <w:tabs>
        <w:tab w:val="left" w:pos="5040"/>
        <w:tab w:val="left" w:pos="5760"/>
        <w:tab w:val="left" w:pos="6008"/>
        <w:tab w:val="left" w:pos="6480"/>
        <w:tab w:val="left" w:pos="7200"/>
        <w:tab w:val="left" w:pos="7920"/>
        <w:tab w:val="left" w:pos="8640"/>
      </w:tabs>
      <w:rPr>
        <w:rFonts w:ascii="Arial" w:hAnsi="Arial" w:cs="Arial"/>
        <w:bCs/>
        <w:i/>
        <w:iCs/>
        <w:szCs w:val="20"/>
        <w:lang w:val="en-GB"/>
      </w:rPr>
    </w:pPr>
    <w:bookmarkStart w:id="2" w:name="_Hlk33077545"/>
    <w:r w:rsidRPr="00E829C9">
      <w:rPr>
        <w:rFonts w:ascii="Arial" w:hAnsi="Arial" w:cs="Arial"/>
        <w:bCs/>
        <w:i/>
        <w:iCs/>
        <w:szCs w:val="20"/>
        <w:lang w:val="en-GB"/>
      </w:rPr>
      <w:t>UNEP/CMS/COP13/CRP</w:t>
    </w:r>
    <w:r w:rsidR="00B618CD">
      <w:rPr>
        <w:rFonts w:ascii="Arial" w:hAnsi="Arial" w:cs="Arial"/>
        <w:bCs/>
        <w:i/>
        <w:iCs/>
        <w:szCs w:val="20"/>
        <w:lang w:val="en-GB"/>
      </w:rPr>
      <w:t>28.2.4</w:t>
    </w:r>
  </w:p>
  <w:bookmarkEnd w:id="2"/>
  <w:p w14:paraId="117A266F" w14:textId="77777777" w:rsidR="007A1066" w:rsidRDefault="007A10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3DC03" w14:textId="77777777" w:rsidR="00B618CD" w:rsidRPr="00E829C9" w:rsidRDefault="00B618CD" w:rsidP="00B618CD">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Pr>
        <w:rFonts w:ascii="Arial" w:hAnsi="Arial" w:cs="Arial"/>
        <w:bCs/>
        <w:i/>
        <w:iCs/>
        <w:szCs w:val="20"/>
        <w:lang w:val="en-GB"/>
      </w:rPr>
      <w:t>28.2.4</w:t>
    </w:r>
  </w:p>
  <w:p w14:paraId="649FC890" w14:textId="77777777" w:rsidR="00B618CD" w:rsidRDefault="00B618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42A53"/>
    <w:multiLevelType w:val="hybridMultilevel"/>
    <w:tmpl w:val="8DAC6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AB6333"/>
    <w:multiLevelType w:val="multilevel"/>
    <w:tmpl w:val="E8BC0A12"/>
    <w:lvl w:ilvl="0">
      <w:start w:val="1"/>
      <w:numFmt w:val="decimal"/>
      <w:lvlText w:val="%1."/>
      <w:lvlJc w:val="lef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B5A2CC2"/>
    <w:multiLevelType w:val="hybridMultilevel"/>
    <w:tmpl w:val="290AB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C31D37"/>
    <w:multiLevelType w:val="multilevel"/>
    <w:tmpl w:val="5EFE8CAE"/>
    <w:lvl w:ilvl="0">
      <w:start w:val="5"/>
      <w:numFmt w:val="lowerRoman"/>
      <w:lvlText w:val="(%1)."/>
      <w:lvlJc w:val="left"/>
      <w:pPr>
        <w:ind w:left="720" w:hanging="360"/>
      </w:pPr>
      <w:rPr>
        <w:rFonts w:hint="default"/>
        <w:b/>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88A27EC"/>
    <w:multiLevelType w:val="hybridMultilevel"/>
    <w:tmpl w:val="FA9CF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415AA2"/>
    <w:multiLevelType w:val="hybridMultilevel"/>
    <w:tmpl w:val="6C067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8E782C"/>
    <w:multiLevelType w:val="multilevel"/>
    <w:tmpl w:val="C1A43252"/>
    <w:lvl w:ilvl="0">
      <w:start w:val="1"/>
      <w:numFmt w:val="lowerRoman"/>
      <w:lvlText w:val="(%1)."/>
      <w:lvlJc w:val="left"/>
      <w:pPr>
        <w:ind w:left="720"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98737D"/>
    <w:multiLevelType w:val="hybridMultilevel"/>
    <w:tmpl w:val="98C8CFA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595686"/>
    <w:multiLevelType w:val="hybridMultilevel"/>
    <w:tmpl w:val="1F487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2B09B6"/>
    <w:multiLevelType w:val="hybridMultilevel"/>
    <w:tmpl w:val="95DC85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9"/>
  </w:num>
  <w:num w:numId="4">
    <w:abstractNumId w:val="1"/>
  </w:num>
  <w:num w:numId="5">
    <w:abstractNumId w:val="7"/>
  </w:num>
  <w:num w:numId="6">
    <w:abstractNumId w:val="2"/>
  </w:num>
  <w:num w:numId="7">
    <w:abstractNumId w:val="4"/>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B0D60"/>
    <w:rsid w:val="00200D6E"/>
    <w:rsid w:val="003F1AD8"/>
    <w:rsid w:val="0043102F"/>
    <w:rsid w:val="004506EA"/>
    <w:rsid w:val="005645C4"/>
    <w:rsid w:val="0058757D"/>
    <w:rsid w:val="005D43E4"/>
    <w:rsid w:val="005F0639"/>
    <w:rsid w:val="006132D1"/>
    <w:rsid w:val="006C2779"/>
    <w:rsid w:val="006D6810"/>
    <w:rsid w:val="007A1066"/>
    <w:rsid w:val="008A1F35"/>
    <w:rsid w:val="009D4658"/>
    <w:rsid w:val="00AA138B"/>
    <w:rsid w:val="00B34947"/>
    <w:rsid w:val="00B618CD"/>
    <w:rsid w:val="00D82C56"/>
    <w:rsid w:val="00DC01C2"/>
    <w:rsid w:val="00E0387C"/>
    <w:rsid w:val="00E829C9"/>
    <w:rsid w:val="00F826E2"/>
    <w:rsid w:val="00FD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18CD"/>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rFonts w:ascii="Times New Roman" w:eastAsia="Times New Roman" w:hAnsi="Times New Roman" w:cs="Times New Roman"/>
      <w:sz w:val="20"/>
      <w:szCs w:val="24"/>
    </w:rPr>
  </w:style>
  <w:style w:type="paragraph" w:styleId="FootnoteText">
    <w:name w:val="footnote text"/>
    <w:basedOn w:val="Normal"/>
    <w:link w:val="FootnoteTextChar"/>
    <w:uiPriority w:val="99"/>
    <w:semiHidden/>
    <w:unhideWhenUsed/>
    <w:rsid w:val="00B618CD"/>
    <w:rPr>
      <w:szCs w:val="20"/>
    </w:rPr>
  </w:style>
  <w:style w:type="character" w:customStyle="1" w:styleId="FootnoteTextChar">
    <w:name w:val="Footnote Text Char"/>
    <w:basedOn w:val="DefaultParagraphFont"/>
    <w:link w:val="FootnoteText"/>
    <w:uiPriority w:val="99"/>
    <w:semiHidden/>
    <w:rsid w:val="00B618CD"/>
    <w:rPr>
      <w:rFonts w:ascii="Times New Roman" w:eastAsia="Times New Roman" w:hAnsi="Times New Roman"/>
      <w:sz w:val="20"/>
      <w:szCs w:val="20"/>
    </w:rPr>
  </w:style>
  <w:style w:type="character" w:styleId="Hyperlink">
    <w:name w:val="Hyperlink"/>
    <w:basedOn w:val="DefaultParagraphFont"/>
    <w:rsid w:val="00B618CD"/>
    <w:rPr>
      <w:color w:val="0563C1"/>
      <w:u w:val="single"/>
    </w:rPr>
  </w:style>
  <w:style w:type="character" w:styleId="FootnoteReference">
    <w:name w:val="footnote reference"/>
    <w:uiPriority w:val="99"/>
    <w:semiHidden/>
    <w:rsid w:val="00B618CD"/>
    <w:rPr>
      <w:rFonts w:cs="Times New Roman"/>
    </w:rPr>
  </w:style>
  <w:style w:type="table" w:customStyle="1" w:styleId="TableGrid1">
    <w:name w:val="Table Grid1"/>
    <w:basedOn w:val="TableNormal"/>
    <w:next w:val="TableGrid"/>
    <w:uiPriority w:val="39"/>
    <w:rsid w:val="00B618CD"/>
    <w:pPr>
      <w:autoSpaceDN/>
      <w:spacing w:after="0" w:line="240" w:lineRule="auto"/>
      <w:textAlignment w:val="auto"/>
    </w:pPr>
    <w:rPr>
      <w:rFonts w:ascii="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61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1F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F3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cms.int/sites/default/files/document/Rec_9_02_Sahelo_Saharan_S_0.pdf" TargetMode="External"/><Relationship Id="rId3" Type="http://schemas.openxmlformats.org/officeDocument/2006/relationships/settings" Target="settings.xml"/><Relationship Id="rId21" Type="http://schemas.openxmlformats.org/officeDocument/2006/relationships/hyperlink" Target="https://www.cms.int/sites/default/files/document/cms_cop12_res.9.21%28rev.cop12%29_s.pdf" TargetMode="External"/><Relationship Id="rId7" Type="http://schemas.openxmlformats.org/officeDocument/2006/relationships/hyperlink" Target="https://www.cms.int/sites/default/files/document/Rec_9_02_Sahelo_Saharan_En.pdf" TargetMode="External"/><Relationship Id="rId12" Type="http://schemas.openxmlformats.org/officeDocument/2006/relationships/header" Target="header3.xml"/><Relationship Id="rId17" Type="http://schemas.openxmlformats.org/officeDocument/2006/relationships/hyperlink" Target="https://www.cms.int/en/publication/sahelo-saharan-antelopes-%E2%80%93-status-and-perspectives-ts-no-11" TargetMode="External"/><Relationship Id="rId2" Type="http://schemas.openxmlformats.org/officeDocument/2006/relationships/styles" Target="styles.xml"/><Relationship Id="rId16" Type="http://schemas.openxmlformats.org/officeDocument/2006/relationships/hyperlink" Target="https://www.cms.int/sites/default/files/document/ssa_agadir_declaration_e_0.pdf" TargetMode="External"/><Relationship Id="rId20" Type="http://schemas.openxmlformats.org/officeDocument/2006/relationships/hyperlink" Target="https://www.cms.int/sites/default/files/document/COP11_Inf_08_Report_ScC18_Meeting_Eng_0_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ms.int/sites/default/files/publication/SSA_tech_serie_eng_3_0_0.pdf"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cms.int/sites/default/files/document/ScC17_Annex_II_WG_Report_Terrestrial_Mammals_S.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cms.int/sites/default/files/document/ssa_djerba_declaration_e_0.pdf" TargetMode="Externa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www.cms.int/en/document/report-18th-meeting-scientific-council-bonn-1-3-july-2014" TargetMode="External"/><Relationship Id="rId2" Type="http://schemas.openxmlformats.org/officeDocument/2006/relationships/hyperlink" Target="https://www.cms.int/sites/default/files/document/ssa_agadir_declaration_e_0.pdf" TargetMode="External"/><Relationship Id="rId1" Type="http://schemas.openxmlformats.org/officeDocument/2006/relationships/hyperlink" Target="https://www.saharaconservation.org/Science/SSIG" TargetMode="External"/><Relationship Id="rId5" Type="http://schemas.openxmlformats.org/officeDocument/2006/relationships/hyperlink" Target="https://pubs.iied.org/10040IIED/" TargetMode="External"/><Relationship Id="rId4" Type="http://schemas.openxmlformats.org/officeDocument/2006/relationships/hyperlink" Target="https://www.cms.int/en/document/report-18th-meeting-scientific-council-bonn-1-3-july-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12</Pages>
  <Words>3758</Words>
  <Characters>21425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user</cp:lastModifiedBy>
  <cp:revision>20</cp:revision>
  <cp:lastPrinted>2020-02-03T15:02:00Z</cp:lastPrinted>
  <dcterms:created xsi:type="dcterms:W3CDTF">2020-02-20T06:58:00Z</dcterms:created>
  <dcterms:modified xsi:type="dcterms:W3CDTF">2020-02-21T06:40:00Z</dcterms:modified>
</cp:coreProperties>
</file>