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4E613" w14:textId="77777777" w:rsidR="00682B31" w:rsidRPr="00E03D26" w:rsidRDefault="00682B31" w:rsidP="00682B31">
      <w:pPr>
        <w:tabs>
          <w:tab w:val="left" w:pos="-1057"/>
          <w:tab w:val="left" w:pos="-720"/>
        </w:tabs>
        <w:ind w:left="-90"/>
        <w:rPr>
          <w:rFonts w:ascii="Arial" w:hAnsi="Arial" w:cs="Arial"/>
          <w:spacing w:val="-8"/>
          <w:sz w:val="12"/>
          <w:szCs w:val="12"/>
          <w:lang w:val="en-GB"/>
        </w:rPr>
      </w:pPr>
    </w:p>
    <w:p w14:paraId="60FB2BAF" w14:textId="77777777" w:rsidR="0081600F" w:rsidRPr="00E03D26" w:rsidRDefault="00921D62" w:rsidP="00682B31">
      <w:pPr>
        <w:tabs>
          <w:tab w:val="left" w:pos="-1057"/>
          <w:tab w:val="left" w:pos="-720"/>
        </w:tabs>
        <w:ind w:left="-90"/>
        <w:rPr>
          <w:rFonts w:ascii="Arial" w:hAnsi="Arial" w:cs="Arial"/>
          <w:sz w:val="22"/>
          <w:szCs w:val="22"/>
          <w:lang w:val="en-GB"/>
        </w:rPr>
      </w:pPr>
      <w:r w:rsidRPr="00E03D26">
        <w:rPr>
          <w:rFonts w:ascii="Arial" w:hAnsi="Arial" w:cs="Arial"/>
          <w:sz w:val="22"/>
          <w:szCs w:val="22"/>
          <w:lang w:val="en-GB"/>
        </w:rPr>
        <w:t>1</w:t>
      </w:r>
      <w:r w:rsidR="00ED02D3" w:rsidRPr="00E03D26">
        <w:rPr>
          <w:rFonts w:ascii="Arial" w:hAnsi="Arial" w:cs="Arial"/>
          <w:sz w:val="22"/>
          <w:szCs w:val="22"/>
          <w:lang w:val="en-GB"/>
        </w:rPr>
        <w:t>2</w:t>
      </w:r>
      <w:r w:rsidR="005F3989" w:rsidRPr="00E03D26">
        <w:rPr>
          <w:rFonts w:ascii="Arial" w:hAnsi="Arial" w:cs="Arial"/>
          <w:sz w:val="22"/>
          <w:szCs w:val="22"/>
          <w:vertAlign w:val="superscript"/>
          <w:lang w:val="en-GB"/>
        </w:rPr>
        <w:t>th</w:t>
      </w:r>
      <w:r w:rsidR="0081600F" w:rsidRPr="00E03D26">
        <w:rPr>
          <w:rFonts w:ascii="Arial" w:hAnsi="Arial" w:cs="Arial"/>
          <w:sz w:val="22"/>
          <w:szCs w:val="22"/>
          <w:lang w:val="en-GB"/>
        </w:rPr>
        <w:t xml:space="preserve"> MEETING OF THE</w:t>
      </w:r>
      <w:r w:rsidRPr="00E03D26">
        <w:rPr>
          <w:rFonts w:ascii="Arial" w:hAnsi="Arial" w:cs="Arial"/>
          <w:sz w:val="22"/>
          <w:szCs w:val="22"/>
          <w:lang w:val="en-GB"/>
        </w:rPr>
        <w:t xml:space="preserve"> CONFERENCE OF THE PARTIES</w:t>
      </w:r>
    </w:p>
    <w:p w14:paraId="1EC7CF0A" w14:textId="77777777" w:rsidR="0081600F" w:rsidRPr="00E03D26" w:rsidRDefault="003909E4" w:rsidP="00682B31">
      <w:pPr>
        <w:pStyle w:val="Heading2"/>
        <w:keepNext w:val="0"/>
        <w:spacing w:line="228" w:lineRule="auto"/>
        <w:ind w:left="-90"/>
        <w:rPr>
          <w:rFonts w:ascii="Arial" w:hAnsi="Arial" w:cs="Arial"/>
          <w:b w:val="0"/>
          <w:bCs w:val="0"/>
          <w:sz w:val="22"/>
          <w:szCs w:val="22"/>
          <w:lang w:val="pt-PT"/>
        </w:rPr>
      </w:pPr>
      <w:r w:rsidRPr="00E03D26">
        <w:rPr>
          <w:rFonts w:ascii="Arial" w:hAnsi="Arial" w:cs="Arial"/>
          <w:b w:val="0"/>
          <w:sz w:val="22"/>
          <w:szCs w:val="22"/>
          <w:lang w:val="pt-PT"/>
        </w:rPr>
        <w:t>Manil</w:t>
      </w:r>
      <w:r w:rsidR="00ED02D3" w:rsidRPr="00E03D26">
        <w:rPr>
          <w:rFonts w:ascii="Arial" w:hAnsi="Arial" w:cs="Arial"/>
          <w:b w:val="0"/>
          <w:sz w:val="22"/>
          <w:szCs w:val="22"/>
          <w:lang w:val="pt-PT"/>
        </w:rPr>
        <w:t>a</w:t>
      </w:r>
      <w:r w:rsidR="00921D62" w:rsidRPr="00E03D26">
        <w:rPr>
          <w:rFonts w:ascii="Arial" w:hAnsi="Arial" w:cs="Arial"/>
          <w:b w:val="0"/>
          <w:sz w:val="22"/>
          <w:szCs w:val="22"/>
          <w:lang w:val="pt-PT"/>
        </w:rPr>
        <w:t xml:space="preserve">, </w:t>
      </w:r>
      <w:r w:rsidR="00ED02D3" w:rsidRPr="00E03D26">
        <w:rPr>
          <w:rFonts w:ascii="Arial" w:hAnsi="Arial" w:cs="Arial"/>
          <w:b w:val="0"/>
          <w:sz w:val="22"/>
          <w:szCs w:val="22"/>
          <w:lang w:val="pt-PT"/>
        </w:rPr>
        <w:t>Philippines</w:t>
      </w:r>
      <w:r w:rsidR="00F7503A" w:rsidRPr="00E03D26">
        <w:rPr>
          <w:rFonts w:ascii="Arial" w:hAnsi="Arial" w:cs="Arial"/>
          <w:b w:val="0"/>
          <w:sz w:val="22"/>
          <w:szCs w:val="22"/>
          <w:lang w:val="pt-PT"/>
        </w:rPr>
        <w:t>,</w:t>
      </w:r>
      <w:r w:rsidR="00ED02D3" w:rsidRPr="00E03D26">
        <w:rPr>
          <w:rFonts w:ascii="Arial" w:hAnsi="Arial" w:cs="Arial"/>
          <w:b w:val="0"/>
          <w:sz w:val="22"/>
          <w:szCs w:val="22"/>
          <w:lang w:val="pt-PT"/>
        </w:rPr>
        <w:t xml:space="preserve"> 23 - 28</w:t>
      </w:r>
      <w:r w:rsidR="009F450E" w:rsidRPr="00E03D26">
        <w:rPr>
          <w:rFonts w:ascii="Arial" w:hAnsi="Arial" w:cs="Arial"/>
          <w:b w:val="0"/>
          <w:sz w:val="22"/>
          <w:szCs w:val="22"/>
          <w:lang w:val="pt-PT"/>
        </w:rPr>
        <w:t xml:space="preserve"> </w:t>
      </w:r>
      <w:r w:rsidR="00ED02D3" w:rsidRPr="00E03D26">
        <w:rPr>
          <w:rFonts w:ascii="Arial" w:hAnsi="Arial" w:cs="Arial"/>
          <w:b w:val="0"/>
          <w:sz w:val="22"/>
          <w:szCs w:val="22"/>
          <w:lang w:val="pt-PT"/>
        </w:rPr>
        <w:t>October</w:t>
      </w:r>
      <w:r w:rsidR="009F450E" w:rsidRPr="00E03D26">
        <w:rPr>
          <w:rFonts w:ascii="Arial" w:hAnsi="Arial" w:cs="Arial"/>
          <w:b w:val="0"/>
          <w:sz w:val="22"/>
          <w:szCs w:val="22"/>
          <w:lang w:val="pt-PT"/>
        </w:rPr>
        <w:t xml:space="preserve"> 201</w:t>
      </w:r>
      <w:r w:rsidR="00EA0B88" w:rsidRPr="00E03D26">
        <w:rPr>
          <w:rFonts w:ascii="Arial" w:hAnsi="Arial" w:cs="Arial"/>
          <w:b w:val="0"/>
          <w:sz w:val="22"/>
          <w:szCs w:val="22"/>
          <w:lang w:val="pt-PT"/>
        </w:rPr>
        <w:t>7</w:t>
      </w:r>
    </w:p>
    <w:p w14:paraId="725E6CC6" w14:textId="1C1E0E2F" w:rsidR="0081600F" w:rsidRPr="00E03D26" w:rsidRDefault="0081600F" w:rsidP="00682B31">
      <w:pPr>
        <w:spacing w:line="228" w:lineRule="auto"/>
        <w:ind w:left="-90"/>
        <w:rPr>
          <w:rFonts w:ascii="Arial" w:hAnsi="Arial" w:cs="Arial"/>
          <w:iCs/>
          <w:sz w:val="22"/>
          <w:szCs w:val="22"/>
          <w:lang w:val="pt-PT"/>
        </w:rPr>
      </w:pPr>
      <w:r w:rsidRPr="00E03D26">
        <w:rPr>
          <w:rFonts w:ascii="Arial" w:hAnsi="Arial" w:cs="Arial"/>
          <w:iCs/>
          <w:sz w:val="22"/>
          <w:szCs w:val="22"/>
          <w:lang w:val="pt-PT"/>
        </w:rPr>
        <w:t xml:space="preserve">Agenda Item </w:t>
      </w:r>
      <w:r w:rsidR="005B4EC1">
        <w:rPr>
          <w:rFonts w:ascii="Arial" w:hAnsi="Arial" w:cs="Arial"/>
          <w:iCs/>
          <w:sz w:val="22"/>
          <w:szCs w:val="22"/>
          <w:lang w:val="pt-PT"/>
        </w:rPr>
        <w:t>24</w:t>
      </w:r>
      <w:r w:rsidR="006E5727">
        <w:rPr>
          <w:rFonts w:ascii="Arial" w:hAnsi="Arial" w:cs="Arial"/>
          <w:iCs/>
          <w:sz w:val="22"/>
          <w:szCs w:val="22"/>
          <w:lang w:val="pt-PT"/>
        </w:rPr>
        <w:t>.2.</w:t>
      </w:r>
      <w:r w:rsidR="00887E44">
        <w:rPr>
          <w:rFonts w:ascii="Arial" w:hAnsi="Arial" w:cs="Arial"/>
          <w:iCs/>
          <w:sz w:val="22"/>
          <w:szCs w:val="22"/>
          <w:lang w:val="pt-PT"/>
        </w:rPr>
        <w:t>1</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E03D26" w14:paraId="7069DC10"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2B7FE656" w14:textId="77777777" w:rsidR="0081600F" w:rsidRPr="00E03D26"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E03D26">
              <w:rPr>
                <w:rFonts w:ascii="Arial" w:hAnsi="Arial" w:cs="Arial"/>
                <w:b/>
                <w:sz w:val="28"/>
                <w:szCs w:val="28"/>
                <w:lang w:val="en-GB"/>
              </w:rPr>
              <w:tab/>
            </w:r>
            <w:r w:rsidRPr="00E03D26">
              <w:rPr>
                <w:rFonts w:ascii="Arial" w:hAnsi="Arial" w:cs="Arial"/>
                <w:b/>
                <w:sz w:val="28"/>
                <w:szCs w:val="28"/>
                <w:lang w:val="en-GB"/>
              </w:rPr>
              <w:tab/>
            </w:r>
            <w:r w:rsidRPr="00E03D26">
              <w:rPr>
                <w:rFonts w:ascii="Arial" w:hAnsi="Arial" w:cs="Arial"/>
                <w:b/>
                <w:sz w:val="28"/>
                <w:szCs w:val="28"/>
                <w:lang w:val="en-GB"/>
              </w:rPr>
              <w:tab/>
            </w:r>
            <w:r w:rsidRPr="00E03D26">
              <w:rPr>
                <w:rFonts w:ascii="Arial" w:hAnsi="Arial" w:cs="Arial"/>
                <w:b/>
                <w:sz w:val="28"/>
                <w:szCs w:val="28"/>
                <w:lang w:val="en-GB"/>
              </w:rPr>
              <w:tab/>
            </w:r>
            <w:r w:rsidR="00FA61AF" w:rsidRPr="00E03D26">
              <w:rPr>
                <w:rFonts w:ascii="Arial" w:hAnsi="Arial" w:cs="Arial"/>
                <w:b/>
                <w:sz w:val="28"/>
                <w:szCs w:val="28"/>
                <w:lang w:val="en-GB"/>
              </w:rPr>
              <w:t>CMS</w:t>
            </w:r>
          </w:p>
          <w:p w14:paraId="64B43533" w14:textId="77777777" w:rsidR="00FA61AF" w:rsidRPr="00E03D26"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E03D26" w14:paraId="12D4937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282C394A" w14:textId="77777777" w:rsidR="0081600F" w:rsidRPr="00E03D26" w:rsidRDefault="00BC6210">
            <w:pPr>
              <w:rPr>
                <w:rFonts w:ascii="Arial" w:hAnsi="Arial" w:cs="Arial"/>
                <w:sz w:val="22"/>
                <w:szCs w:val="22"/>
                <w:lang w:val="en-GB"/>
              </w:rPr>
            </w:pPr>
            <w:r w:rsidRPr="00E03D26">
              <w:rPr>
                <w:rFonts w:ascii="Arial" w:hAnsi="Arial" w:cs="Arial"/>
                <w:noProof/>
                <w:sz w:val="22"/>
                <w:szCs w:val="22"/>
              </w:rPr>
              <w:drawing>
                <wp:inline distT="0" distB="0" distL="0" distR="0" wp14:anchorId="68C68BD6" wp14:editId="23EF8063">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439E9FE1" w14:textId="77777777" w:rsidR="0081600F" w:rsidRPr="00E03D26"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76845F8" w14:textId="77777777" w:rsidR="00682B31" w:rsidRPr="00E03D26"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3650FCA8" w14:textId="77777777" w:rsidR="0081600F" w:rsidRPr="00E03D2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E03D26">
              <w:rPr>
                <w:rFonts w:ascii="Arial" w:hAnsi="Arial" w:cs="Arial"/>
                <w:bCs w:val="0"/>
                <w:sz w:val="32"/>
                <w:szCs w:val="32"/>
              </w:rPr>
              <w:t>CONVENTION ON</w:t>
            </w:r>
          </w:p>
          <w:p w14:paraId="5BF99065" w14:textId="77777777" w:rsidR="0081600F" w:rsidRPr="00E03D2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E03D26">
              <w:rPr>
                <w:rFonts w:ascii="Arial" w:hAnsi="Arial" w:cs="Arial"/>
                <w:bCs w:val="0"/>
                <w:sz w:val="32"/>
                <w:szCs w:val="32"/>
              </w:rPr>
              <w:t>MIGRATORY</w:t>
            </w:r>
          </w:p>
          <w:p w14:paraId="10256AF4" w14:textId="77777777" w:rsidR="0081600F" w:rsidRPr="00E03D2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E03D2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684DA93" w14:textId="77777777" w:rsidR="00682B31" w:rsidRPr="00E03D26"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31C1FB44" w14:textId="77777777" w:rsidR="0081600F" w:rsidRPr="00E03D26"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E03D26">
              <w:rPr>
                <w:rFonts w:ascii="Arial" w:hAnsi="Arial" w:cs="Arial"/>
                <w:sz w:val="22"/>
                <w:szCs w:val="22"/>
                <w:lang w:val="en-GB"/>
              </w:rPr>
              <w:t>Distribution: General</w:t>
            </w:r>
          </w:p>
          <w:p w14:paraId="79D12C94" w14:textId="77777777" w:rsidR="0081600F" w:rsidRPr="00E03D2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68A8118A" w14:textId="66B2369B" w:rsidR="0081600F" w:rsidRPr="00E03D26"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E03D26">
              <w:rPr>
                <w:rFonts w:ascii="Arial" w:hAnsi="Arial" w:cs="Arial"/>
                <w:sz w:val="22"/>
                <w:szCs w:val="22"/>
                <w:lang w:val="en-GB"/>
              </w:rPr>
              <w:t>UNEP/CMS/</w:t>
            </w:r>
            <w:r w:rsidR="00ED02D3" w:rsidRPr="00E03D26">
              <w:rPr>
                <w:rFonts w:ascii="Arial" w:hAnsi="Arial" w:cs="Arial"/>
                <w:sz w:val="22"/>
                <w:szCs w:val="22"/>
                <w:lang w:val="en-GB"/>
              </w:rPr>
              <w:t>COP12</w:t>
            </w:r>
            <w:r w:rsidR="00A27BE3" w:rsidRPr="00E03D26">
              <w:rPr>
                <w:rFonts w:ascii="Arial" w:hAnsi="Arial" w:cs="Arial"/>
                <w:sz w:val="22"/>
                <w:szCs w:val="22"/>
                <w:lang w:val="en-GB"/>
              </w:rPr>
              <w:t>/</w:t>
            </w:r>
            <w:r w:rsidR="0079075D" w:rsidRPr="00E03D26">
              <w:rPr>
                <w:rFonts w:ascii="Arial" w:hAnsi="Arial" w:cs="Arial"/>
                <w:sz w:val="22"/>
                <w:szCs w:val="22"/>
                <w:lang w:val="en-GB"/>
              </w:rPr>
              <w:t>Doc.</w:t>
            </w:r>
            <w:r w:rsidR="005B4EC1">
              <w:rPr>
                <w:rFonts w:ascii="Arial" w:hAnsi="Arial" w:cs="Arial"/>
                <w:sz w:val="22"/>
                <w:szCs w:val="22"/>
                <w:lang w:val="en-GB"/>
              </w:rPr>
              <w:t>24</w:t>
            </w:r>
            <w:r w:rsidR="00887E44">
              <w:rPr>
                <w:rFonts w:ascii="Arial" w:hAnsi="Arial" w:cs="Arial"/>
                <w:sz w:val="22"/>
                <w:szCs w:val="22"/>
                <w:lang w:val="en-GB"/>
              </w:rPr>
              <w:t>.2.1</w:t>
            </w:r>
          </w:p>
          <w:p w14:paraId="12B5CB01" w14:textId="0DA00B76" w:rsidR="0081600F" w:rsidRPr="00E03D26" w:rsidRDefault="00887E44"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887E44">
              <w:rPr>
                <w:rFonts w:ascii="Arial" w:hAnsi="Arial" w:cs="Arial"/>
                <w:sz w:val="22"/>
                <w:szCs w:val="22"/>
                <w:lang w:val="en-GB"/>
              </w:rPr>
              <w:t>8 June</w:t>
            </w:r>
            <w:r w:rsidR="0079075D" w:rsidRPr="00887E44">
              <w:rPr>
                <w:rFonts w:ascii="Arial" w:hAnsi="Arial" w:cs="Arial"/>
                <w:sz w:val="22"/>
                <w:szCs w:val="22"/>
                <w:lang w:val="en-GB"/>
              </w:rPr>
              <w:t xml:space="preserve"> </w:t>
            </w:r>
            <w:r w:rsidR="00EA0B88" w:rsidRPr="00E03D26">
              <w:rPr>
                <w:rFonts w:ascii="Arial" w:hAnsi="Arial" w:cs="Arial"/>
                <w:sz w:val="22"/>
                <w:szCs w:val="22"/>
                <w:lang w:val="en-GB"/>
              </w:rPr>
              <w:t>2017</w:t>
            </w:r>
          </w:p>
          <w:p w14:paraId="6339A01B" w14:textId="77777777" w:rsidR="00E8776E" w:rsidRPr="00E03D26" w:rsidRDefault="00E8776E" w:rsidP="000C21B1">
            <w:pPr>
              <w:rPr>
                <w:rFonts w:ascii="Arial" w:hAnsi="Arial" w:cs="Arial"/>
                <w:sz w:val="12"/>
                <w:szCs w:val="12"/>
                <w:lang w:val="en-GB"/>
              </w:rPr>
            </w:pPr>
          </w:p>
          <w:p w14:paraId="34C0153C" w14:textId="77777777" w:rsidR="0081600F" w:rsidRPr="00E03D26" w:rsidRDefault="0081600F" w:rsidP="000C21B1">
            <w:pPr>
              <w:rPr>
                <w:rFonts w:ascii="Arial" w:hAnsi="Arial" w:cs="Arial"/>
                <w:sz w:val="22"/>
                <w:szCs w:val="22"/>
                <w:lang w:val="en-GB"/>
              </w:rPr>
            </w:pPr>
            <w:r w:rsidRPr="00E03D26">
              <w:rPr>
                <w:rFonts w:ascii="Arial" w:hAnsi="Arial" w:cs="Arial"/>
                <w:sz w:val="22"/>
                <w:szCs w:val="22"/>
                <w:lang w:val="en-GB"/>
              </w:rPr>
              <w:t>Original: English</w:t>
            </w:r>
          </w:p>
          <w:p w14:paraId="47FB6814" w14:textId="77777777" w:rsidR="00682B31" w:rsidRPr="00E03D26" w:rsidRDefault="00682B31" w:rsidP="000C21B1">
            <w:pPr>
              <w:rPr>
                <w:rFonts w:ascii="Arial" w:hAnsi="Arial" w:cs="Arial"/>
                <w:sz w:val="12"/>
                <w:szCs w:val="12"/>
                <w:lang w:val="en-GB"/>
              </w:rPr>
            </w:pPr>
          </w:p>
        </w:tc>
      </w:tr>
    </w:tbl>
    <w:p w14:paraId="002A3206" w14:textId="77777777" w:rsidR="00E8776E" w:rsidRPr="00E03D26" w:rsidRDefault="00E8776E" w:rsidP="00E8776E">
      <w:pPr>
        <w:tabs>
          <w:tab w:val="left" w:pos="7020"/>
        </w:tabs>
        <w:rPr>
          <w:rFonts w:ascii="Arial" w:hAnsi="Arial" w:cs="Arial"/>
          <w:sz w:val="22"/>
          <w:szCs w:val="22"/>
        </w:rPr>
      </w:pPr>
    </w:p>
    <w:p w14:paraId="6DCDB1F8" w14:textId="77777777" w:rsidR="00354A9C" w:rsidRPr="00E03D26" w:rsidRDefault="00354A9C" w:rsidP="00922791">
      <w:pPr>
        <w:tabs>
          <w:tab w:val="left" w:pos="7020"/>
        </w:tabs>
        <w:rPr>
          <w:rFonts w:ascii="Arial" w:hAnsi="Arial" w:cs="Arial"/>
          <w:sz w:val="22"/>
          <w:szCs w:val="22"/>
        </w:rPr>
      </w:pPr>
    </w:p>
    <w:p w14:paraId="0731743B" w14:textId="77777777" w:rsidR="0052082F" w:rsidRPr="00E03D26" w:rsidRDefault="0052082F" w:rsidP="00354A9C">
      <w:pPr>
        <w:rPr>
          <w:rFonts w:ascii="Arial" w:hAnsi="Arial" w:cs="Arial"/>
          <w:sz w:val="22"/>
          <w:szCs w:val="22"/>
        </w:rPr>
      </w:pPr>
    </w:p>
    <w:p w14:paraId="0F44A3F9" w14:textId="7630887B" w:rsidR="00B64904" w:rsidRPr="00E03D26" w:rsidRDefault="00785339" w:rsidP="00056DC1">
      <w:pPr>
        <w:pStyle w:val="Heading2"/>
        <w:keepNext w:val="0"/>
        <w:ind w:left="-90" w:right="-367"/>
        <w:jc w:val="center"/>
        <w:rPr>
          <w:rFonts w:ascii="Arial" w:hAnsi="Arial" w:cs="Arial"/>
          <w:sz w:val="22"/>
          <w:szCs w:val="22"/>
          <w:lang w:val="en-GB"/>
        </w:rPr>
      </w:pPr>
      <w:r>
        <w:rPr>
          <w:rFonts w:ascii="Arial" w:hAnsi="Arial" w:cs="Arial"/>
          <w:sz w:val="22"/>
          <w:szCs w:val="22"/>
          <w:lang w:val="en-GB"/>
        </w:rPr>
        <w:t>IMPORTANT MARINE MAMMAL AREAS (IMMAs)</w:t>
      </w:r>
    </w:p>
    <w:p w14:paraId="57534532" w14:textId="77777777" w:rsidR="00593736" w:rsidRPr="00E03D26" w:rsidRDefault="00593736" w:rsidP="00593736">
      <w:pPr>
        <w:rPr>
          <w:rFonts w:ascii="Arial" w:hAnsi="Arial" w:cs="Arial"/>
          <w:sz w:val="8"/>
          <w:szCs w:val="8"/>
          <w:lang w:val="en-GB"/>
        </w:rPr>
      </w:pPr>
    </w:p>
    <w:p w14:paraId="309282C8" w14:textId="77777777" w:rsidR="00B64904" w:rsidRPr="00E03D26" w:rsidRDefault="00B64904" w:rsidP="00B64904">
      <w:pPr>
        <w:jc w:val="center"/>
        <w:rPr>
          <w:rFonts w:ascii="Arial" w:hAnsi="Arial" w:cs="Arial"/>
          <w:i/>
          <w:sz w:val="22"/>
          <w:szCs w:val="22"/>
          <w:lang w:val="en-GB"/>
        </w:rPr>
      </w:pPr>
      <w:r w:rsidRPr="00E03D26">
        <w:rPr>
          <w:rFonts w:ascii="Arial" w:hAnsi="Arial" w:cs="Arial"/>
          <w:i/>
          <w:sz w:val="22"/>
          <w:szCs w:val="22"/>
          <w:lang w:val="en-GB"/>
        </w:rPr>
        <w:t>(</w:t>
      </w:r>
      <w:r w:rsidR="00F11793" w:rsidRPr="00E03D26">
        <w:rPr>
          <w:rFonts w:ascii="Arial" w:hAnsi="Arial" w:cs="Arial"/>
          <w:i/>
          <w:sz w:val="22"/>
          <w:szCs w:val="22"/>
          <w:lang w:val="en-GB"/>
        </w:rPr>
        <w:t>P</w:t>
      </w:r>
      <w:r w:rsidR="0079075D" w:rsidRPr="00E03D26">
        <w:rPr>
          <w:rFonts w:ascii="Arial" w:hAnsi="Arial" w:cs="Arial"/>
          <w:i/>
          <w:sz w:val="22"/>
          <w:szCs w:val="22"/>
          <w:lang w:val="en-GB"/>
        </w:rPr>
        <w:t xml:space="preserve">repared by </w:t>
      </w:r>
      <w:r w:rsidR="00870FB9" w:rsidRPr="00E03D26">
        <w:rPr>
          <w:rFonts w:ascii="Arial" w:hAnsi="Arial" w:cs="Arial"/>
          <w:i/>
          <w:sz w:val="22"/>
          <w:szCs w:val="22"/>
          <w:lang w:val="en-GB"/>
        </w:rPr>
        <w:t xml:space="preserve">the </w:t>
      </w:r>
      <w:r w:rsidR="006E5727">
        <w:rPr>
          <w:rFonts w:ascii="Arial" w:hAnsi="Arial" w:cs="Arial"/>
          <w:i/>
          <w:sz w:val="22"/>
          <w:szCs w:val="22"/>
          <w:lang w:val="en-GB"/>
        </w:rPr>
        <w:t>Aquatic Mammals Working Group of the Scientific Council</w:t>
      </w:r>
      <w:r w:rsidRPr="00E03D26">
        <w:rPr>
          <w:rFonts w:ascii="Arial" w:hAnsi="Arial" w:cs="Arial"/>
          <w:i/>
          <w:sz w:val="22"/>
          <w:szCs w:val="22"/>
          <w:lang w:val="en-GB"/>
        </w:rPr>
        <w:t>)</w:t>
      </w:r>
    </w:p>
    <w:p w14:paraId="7FAFF08B" w14:textId="77777777" w:rsidR="00870FB9" w:rsidRPr="00E03D26" w:rsidRDefault="00870FB9" w:rsidP="00870FB9">
      <w:pPr>
        <w:rPr>
          <w:rFonts w:ascii="Arial" w:hAnsi="Arial" w:cs="Arial"/>
          <w:sz w:val="8"/>
          <w:szCs w:val="8"/>
          <w:lang w:val="en-GB"/>
        </w:rPr>
      </w:pPr>
    </w:p>
    <w:p w14:paraId="1BAC060D" w14:textId="77777777" w:rsidR="00870FB9" w:rsidRPr="00E03D26" w:rsidRDefault="00870FB9" w:rsidP="00B64904">
      <w:pPr>
        <w:jc w:val="center"/>
        <w:rPr>
          <w:rFonts w:ascii="Arial" w:hAnsi="Arial" w:cs="Arial"/>
          <w:i/>
          <w:sz w:val="22"/>
          <w:szCs w:val="22"/>
          <w:lang w:val="en-GB"/>
        </w:rPr>
      </w:pPr>
    </w:p>
    <w:p w14:paraId="3170D673" w14:textId="77777777" w:rsidR="001764E6" w:rsidRPr="00E03D26" w:rsidRDefault="001764E6" w:rsidP="001764E6">
      <w:pPr>
        <w:jc w:val="both"/>
        <w:rPr>
          <w:rFonts w:ascii="Arial" w:hAnsi="Arial" w:cs="Arial"/>
          <w:sz w:val="21"/>
          <w:szCs w:val="21"/>
          <w:lang w:val="en-GB"/>
        </w:rPr>
      </w:pPr>
    </w:p>
    <w:p w14:paraId="50DFB652" w14:textId="77777777" w:rsidR="001764E6" w:rsidRPr="00E03D26" w:rsidRDefault="001764E6" w:rsidP="00D605A4">
      <w:pPr>
        <w:tabs>
          <w:tab w:val="left" w:pos="8295"/>
        </w:tabs>
        <w:jc w:val="both"/>
        <w:rPr>
          <w:rFonts w:ascii="Arial" w:hAnsi="Arial" w:cs="Arial"/>
          <w:sz w:val="21"/>
          <w:szCs w:val="21"/>
        </w:rPr>
      </w:pPr>
    </w:p>
    <w:p w14:paraId="316238A3" w14:textId="11A6F396" w:rsidR="00D605A4" w:rsidRPr="00E03D26" w:rsidRDefault="00D8403C" w:rsidP="00D605A4">
      <w:pPr>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57728" behindDoc="0" locked="0" layoutInCell="1" allowOverlap="1" wp14:anchorId="361D222B" wp14:editId="56F1B483">
                <wp:simplePos x="0" y="0"/>
                <wp:positionH relativeFrom="column">
                  <wp:posOffset>780415</wp:posOffset>
                </wp:positionH>
                <wp:positionV relativeFrom="paragraph">
                  <wp:posOffset>155575</wp:posOffset>
                </wp:positionV>
                <wp:extent cx="4305300" cy="192024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20240"/>
                        </a:xfrm>
                        <a:prstGeom prst="rect">
                          <a:avLst/>
                        </a:prstGeom>
                        <a:solidFill>
                          <a:srgbClr val="FFFFFF"/>
                        </a:solidFill>
                        <a:ln w="3175">
                          <a:solidFill>
                            <a:srgbClr val="000000"/>
                          </a:solidFill>
                          <a:miter lim="800000"/>
                          <a:headEnd/>
                          <a:tailEnd/>
                        </a:ln>
                      </wps:spPr>
                      <wps:txbx>
                        <w:txbxContent>
                          <w:p w14:paraId="2522403B" w14:textId="77777777" w:rsidR="006E5727" w:rsidRPr="00420040" w:rsidRDefault="006E5727" w:rsidP="00E475D4">
                            <w:pPr>
                              <w:rPr>
                                <w:rFonts w:ascii="Arial" w:hAnsi="Arial" w:cs="Arial"/>
                                <w:sz w:val="22"/>
                                <w:szCs w:val="22"/>
                              </w:rPr>
                            </w:pPr>
                            <w:r w:rsidRPr="00420040">
                              <w:rPr>
                                <w:rFonts w:ascii="Arial" w:hAnsi="Arial" w:cs="Arial"/>
                                <w:sz w:val="22"/>
                                <w:szCs w:val="22"/>
                              </w:rPr>
                              <w:t>Summary:</w:t>
                            </w:r>
                          </w:p>
                          <w:p w14:paraId="2E06D207" w14:textId="77777777" w:rsidR="006E5727" w:rsidRDefault="006E5727" w:rsidP="00E8776E">
                            <w:pPr>
                              <w:rPr>
                                <w:rFonts w:ascii="Arial" w:hAnsi="Arial" w:cs="Arial"/>
                                <w:i/>
                                <w:sz w:val="22"/>
                                <w:szCs w:val="22"/>
                                <w:lang w:val="en-GB"/>
                              </w:rPr>
                            </w:pPr>
                          </w:p>
                          <w:p w14:paraId="56B43208" w14:textId="085CE236" w:rsidR="006E5727" w:rsidRPr="00244220" w:rsidRDefault="00AA5D1E" w:rsidP="00B81F6C">
                            <w:pPr>
                              <w:jc w:val="both"/>
                              <w:rPr>
                                <w:rFonts w:ascii="Arial" w:hAnsi="Arial" w:cs="Arial"/>
                                <w:sz w:val="22"/>
                                <w:szCs w:val="22"/>
                                <w:lang w:val="en-GB"/>
                              </w:rPr>
                            </w:pPr>
                            <w:r>
                              <w:rPr>
                                <w:rFonts w:ascii="Arial" w:hAnsi="Arial" w:cs="Arial"/>
                                <w:sz w:val="22"/>
                                <w:szCs w:val="22"/>
                              </w:rPr>
                              <w:t xml:space="preserve">As requested by </w:t>
                            </w:r>
                            <w:r w:rsidR="006E5727">
                              <w:rPr>
                                <w:rFonts w:ascii="Arial" w:hAnsi="Arial" w:cs="Arial"/>
                                <w:sz w:val="22"/>
                                <w:szCs w:val="22"/>
                              </w:rPr>
                              <w:t xml:space="preserve">the </w:t>
                            </w:r>
                            <w:r w:rsidR="00AA65BD">
                              <w:rPr>
                                <w:rFonts w:ascii="Arial" w:hAnsi="Arial" w:cs="Arial"/>
                                <w:sz w:val="22"/>
                                <w:szCs w:val="22"/>
                              </w:rPr>
                              <w:t xml:space="preserve">First </w:t>
                            </w:r>
                            <w:r w:rsidR="006E5727">
                              <w:rPr>
                                <w:rFonts w:ascii="Arial" w:hAnsi="Arial" w:cs="Arial"/>
                                <w:sz w:val="22"/>
                                <w:szCs w:val="22"/>
                              </w:rPr>
                              <w:t xml:space="preserve">Meeting of the Sessional Committee of the Scientific Council, </w:t>
                            </w:r>
                            <w:r w:rsidR="006E5727" w:rsidRPr="00244220">
                              <w:rPr>
                                <w:rFonts w:ascii="Arial" w:hAnsi="Arial" w:cs="Arial"/>
                                <w:sz w:val="22"/>
                                <w:szCs w:val="22"/>
                              </w:rPr>
                              <w:t xml:space="preserve">the </w:t>
                            </w:r>
                            <w:r w:rsidR="006E5727">
                              <w:rPr>
                                <w:rFonts w:ascii="Arial" w:hAnsi="Arial" w:cs="Arial"/>
                                <w:sz w:val="22"/>
                                <w:szCs w:val="22"/>
                              </w:rPr>
                              <w:t xml:space="preserve">Aquatic Mammals Working Group </w:t>
                            </w:r>
                            <w:r w:rsidR="006E5727" w:rsidRPr="00244220">
                              <w:rPr>
                                <w:rFonts w:ascii="Arial" w:hAnsi="Arial" w:cs="Arial"/>
                                <w:sz w:val="22"/>
                                <w:szCs w:val="22"/>
                              </w:rPr>
                              <w:t xml:space="preserve">has developed </w:t>
                            </w:r>
                            <w:r w:rsidR="006E5727">
                              <w:rPr>
                                <w:rFonts w:ascii="Arial" w:hAnsi="Arial" w:cs="Arial"/>
                                <w:sz w:val="22"/>
                                <w:szCs w:val="22"/>
                              </w:rPr>
                              <w:t xml:space="preserve">a briefing document and related </w:t>
                            </w:r>
                            <w:r w:rsidR="006E5727" w:rsidRPr="00244220">
                              <w:rPr>
                                <w:rFonts w:ascii="Arial" w:hAnsi="Arial" w:cs="Arial"/>
                                <w:sz w:val="22"/>
                                <w:szCs w:val="22"/>
                              </w:rPr>
                              <w:t>draft</w:t>
                            </w:r>
                            <w:r w:rsidR="006E5727">
                              <w:rPr>
                                <w:rFonts w:ascii="Arial" w:hAnsi="Arial" w:cs="Arial"/>
                                <w:sz w:val="22"/>
                                <w:szCs w:val="22"/>
                              </w:rPr>
                              <w:t xml:space="preserve"> </w:t>
                            </w:r>
                            <w:r w:rsidR="00201C54">
                              <w:rPr>
                                <w:rFonts w:ascii="Arial" w:hAnsi="Arial" w:cs="Arial"/>
                                <w:sz w:val="22"/>
                                <w:szCs w:val="22"/>
                              </w:rPr>
                              <w:t xml:space="preserve">Resolution </w:t>
                            </w:r>
                            <w:r w:rsidR="006E5727">
                              <w:rPr>
                                <w:rFonts w:ascii="Arial" w:hAnsi="Arial" w:cs="Arial"/>
                                <w:sz w:val="22"/>
                                <w:szCs w:val="22"/>
                              </w:rPr>
                              <w:t>on the applicability of the Important Marine Mammal Areas (IMMAs)</w:t>
                            </w:r>
                            <w:r w:rsidR="006E5727" w:rsidRPr="00244220">
                              <w:rPr>
                                <w:rFonts w:ascii="Arial" w:hAnsi="Arial" w:cs="Arial"/>
                                <w:sz w:val="22"/>
                                <w:szCs w:val="22"/>
                                <w:lang w:val="en-GB"/>
                              </w:rPr>
                              <w:t xml:space="preserve"> </w:t>
                            </w:r>
                            <w:r w:rsidR="006E5727">
                              <w:rPr>
                                <w:rFonts w:ascii="Arial" w:hAnsi="Arial" w:cs="Arial"/>
                                <w:sz w:val="22"/>
                                <w:szCs w:val="22"/>
                                <w:lang w:val="en-GB"/>
                              </w:rPr>
                              <w:t>concept to CMS.</w:t>
                            </w:r>
                          </w:p>
                          <w:p w14:paraId="59F02E6D" w14:textId="77777777" w:rsidR="006E5727" w:rsidRPr="00F11793" w:rsidRDefault="006E5727" w:rsidP="00E8776E">
                            <w:pPr>
                              <w:rPr>
                                <w:rFonts w:ascii="Arial" w:hAnsi="Arial" w:cs="Arial"/>
                                <w:sz w:val="22"/>
                                <w:szCs w:val="22"/>
                                <w:lang w:val="en-GB"/>
                              </w:rPr>
                            </w:pPr>
                          </w:p>
                          <w:p w14:paraId="6E31FD69" w14:textId="1B6D87EF" w:rsidR="006E5727" w:rsidRPr="00B025B7" w:rsidRDefault="006E5727" w:rsidP="00B81F6C">
                            <w:pPr>
                              <w:jc w:val="both"/>
                              <w:rPr>
                                <w:rFonts w:ascii="Arial" w:hAnsi="Arial" w:cs="Arial"/>
                                <w:sz w:val="22"/>
                                <w:szCs w:val="22"/>
                              </w:rPr>
                            </w:pPr>
                            <w:r>
                              <w:rPr>
                                <w:rFonts w:ascii="Arial" w:hAnsi="Arial" w:cs="Arial"/>
                                <w:sz w:val="22"/>
                                <w:szCs w:val="22"/>
                              </w:rPr>
                              <w:t>Use</w:t>
                            </w:r>
                            <w:r w:rsidRPr="00757107">
                              <w:rPr>
                                <w:rFonts w:ascii="Arial" w:hAnsi="Arial" w:cs="Arial"/>
                                <w:sz w:val="22"/>
                                <w:szCs w:val="22"/>
                              </w:rPr>
                              <w:t xml:space="preserve"> of the </w:t>
                            </w:r>
                            <w:r>
                              <w:rPr>
                                <w:rFonts w:ascii="Arial" w:hAnsi="Arial" w:cs="Arial"/>
                                <w:sz w:val="22"/>
                                <w:szCs w:val="22"/>
                              </w:rPr>
                              <w:t xml:space="preserve">concept will </w:t>
                            </w:r>
                            <w:r w:rsidRPr="00757107">
                              <w:rPr>
                                <w:rFonts w:ascii="Arial" w:hAnsi="Arial" w:cs="Arial"/>
                                <w:sz w:val="22"/>
                                <w:szCs w:val="22"/>
                              </w:rPr>
                              <w:t xml:space="preserve">contribute towards </w:t>
                            </w:r>
                            <w:r>
                              <w:rPr>
                                <w:rFonts w:ascii="Arial" w:hAnsi="Arial" w:cs="Arial"/>
                                <w:sz w:val="22"/>
                                <w:szCs w:val="22"/>
                              </w:rPr>
                              <w:t xml:space="preserve">meeting </w:t>
                            </w:r>
                            <w:r w:rsidRPr="00757107">
                              <w:rPr>
                                <w:rFonts w:ascii="Arial" w:hAnsi="Arial" w:cs="Arial"/>
                                <w:sz w:val="22"/>
                                <w:szCs w:val="22"/>
                              </w:rPr>
                              <w:t xml:space="preserve">target </w:t>
                            </w:r>
                            <w:r w:rsidR="00B81F6C">
                              <w:rPr>
                                <w:rFonts w:ascii="Arial" w:hAnsi="Arial" w:cs="Arial"/>
                                <w:sz w:val="22"/>
                                <w:szCs w:val="22"/>
                              </w:rPr>
                              <w:t>10</w:t>
                            </w:r>
                            <w:r w:rsidRPr="00757107">
                              <w:rPr>
                                <w:rFonts w:ascii="Arial" w:hAnsi="Arial" w:cs="Arial"/>
                                <w:sz w:val="22"/>
                                <w:szCs w:val="22"/>
                              </w:rPr>
                              <w:t xml:space="preserve"> of the Strategic Plan for Migratory Species 2015-2023.</w:t>
                            </w:r>
                            <w:r w:rsidRPr="00B025B7">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D222B" id="_x0000_t202" coordsize="21600,21600" o:spt="202" path="m,l,21600r21600,l21600,xe">
                <v:stroke joinstyle="miter"/>
                <v:path gradientshapeok="t" o:connecttype="rect"/>
              </v:shapetype>
              <v:shape id="Text Box 4" o:spid="_x0000_s1026" type="#_x0000_t202" style="position:absolute;margin-left:61.45pt;margin-top:12.25pt;width:339pt;height:1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" strokeweight=".25pt">
                <v:textbox>
                  <w:txbxContent>
                    <w:p w14:paraId="2522403B" w14:textId="77777777" w:rsidR="006E5727" w:rsidRPr="00420040" w:rsidRDefault="006E5727" w:rsidP="00E475D4">
                      <w:pPr>
                        <w:rPr>
                          <w:rFonts w:ascii="Arial" w:hAnsi="Arial" w:cs="Arial"/>
                          <w:sz w:val="22"/>
                          <w:szCs w:val="22"/>
                        </w:rPr>
                      </w:pPr>
                      <w:r w:rsidRPr="00420040">
                        <w:rPr>
                          <w:rFonts w:ascii="Arial" w:hAnsi="Arial" w:cs="Arial"/>
                          <w:sz w:val="22"/>
                          <w:szCs w:val="22"/>
                        </w:rPr>
                        <w:t>Summary:</w:t>
                      </w:r>
                    </w:p>
                    <w:p w14:paraId="2E06D207" w14:textId="77777777" w:rsidR="006E5727" w:rsidRDefault="006E5727" w:rsidP="00E8776E">
                      <w:pPr>
                        <w:rPr>
                          <w:rFonts w:ascii="Arial" w:hAnsi="Arial" w:cs="Arial"/>
                          <w:i/>
                          <w:sz w:val="22"/>
                          <w:szCs w:val="22"/>
                          <w:lang w:val="en-GB"/>
                        </w:rPr>
                      </w:pPr>
                    </w:p>
                    <w:p w14:paraId="56B43208" w14:textId="085CE236" w:rsidR="006E5727" w:rsidRPr="00244220" w:rsidRDefault="00AA5D1E" w:rsidP="00B81F6C">
                      <w:pPr>
                        <w:jc w:val="both"/>
                        <w:rPr>
                          <w:rFonts w:ascii="Arial" w:hAnsi="Arial" w:cs="Arial"/>
                          <w:sz w:val="22"/>
                          <w:szCs w:val="22"/>
                          <w:lang w:val="en-GB"/>
                        </w:rPr>
                      </w:pPr>
                      <w:r>
                        <w:rPr>
                          <w:rFonts w:ascii="Arial" w:hAnsi="Arial" w:cs="Arial"/>
                          <w:sz w:val="22"/>
                          <w:szCs w:val="22"/>
                        </w:rPr>
                        <w:t xml:space="preserve">As requested by </w:t>
                      </w:r>
                      <w:r w:rsidR="006E5727">
                        <w:rPr>
                          <w:rFonts w:ascii="Arial" w:hAnsi="Arial" w:cs="Arial"/>
                          <w:sz w:val="22"/>
                          <w:szCs w:val="22"/>
                        </w:rPr>
                        <w:t xml:space="preserve">the </w:t>
                      </w:r>
                      <w:r w:rsidR="00AA65BD">
                        <w:rPr>
                          <w:rFonts w:ascii="Arial" w:hAnsi="Arial" w:cs="Arial"/>
                          <w:sz w:val="22"/>
                          <w:szCs w:val="22"/>
                        </w:rPr>
                        <w:t xml:space="preserve">First </w:t>
                      </w:r>
                      <w:r w:rsidR="006E5727">
                        <w:rPr>
                          <w:rFonts w:ascii="Arial" w:hAnsi="Arial" w:cs="Arial"/>
                          <w:sz w:val="22"/>
                          <w:szCs w:val="22"/>
                        </w:rPr>
                        <w:t xml:space="preserve">Meeting of the Sessional Committee of the Scientific Council, </w:t>
                      </w:r>
                      <w:r w:rsidR="006E5727" w:rsidRPr="00244220">
                        <w:rPr>
                          <w:rFonts w:ascii="Arial" w:hAnsi="Arial" w:cs="Arial"/>
                          <w:sz w:val="22"/>
                          <w:szCs w:val="22"/>
                        </w:rPr>
                        <w:t xml:space="preserve">the </w:t>
                      </w:r>
                      <w:r w:rsidR="006E5727">
                        <w:rPr>
                          <w:rFonts w:ascii="Arial" w:hAnsi="Arial" w:cs="Arial"/>
                          <w:sz w:val="22"/>
                          <w:szCs w:val="22"/>
                        </w:rPr>
                        <w:t xml:space="preserve">Aquatic Mammals Working Group </w:t>
                      </w:r>
                      <w:r w:rsidR="006E5727" w:rsidRPr="00244220">
                        <w:rPr>
                          <w:rFonts w:ascii="Arial" w:hAnsi="Arial" w:cs="Arial"/>
                          <w:sz w:val="22"/>
                          <w:szCs w:val="22"/>
                        </w:rPr>
                        <w:t xml:space="preserve">has developed </w:t>
                      </w:r>
                      <w:r w:rsidR="006E5727">
                        <w:rPr>
                          <w:rFonts w:ascii="Arial" w:hAnsi="Arial" w:cs="Arial"/>
                          <w:sz w:val="22"/>
                          <w:szCs w:val="22"/>
                        </w:rPr>
                        <w:t xml:space="preserve">a briefing document and related </w:t>
                      </w:r>
                      <w:r w:rsidR="006E5727" w:rsidRPr="00244220">
                        <w:rPr>
                          <w:rFonts w:ascii="Arial" w:hAnsi="Arial" w:cs="Arial"/>
                          <w:sz w:val="22"/>
                          <w:szCs w:val="22"/>
                        </w:rPr>
                        <w:t>draft</w:t>
                      </w:r>
                      <w:r w:rsidR="006E5727">
                        <w:rPr>
                          <w:rFonts w:ascii="Arial" w:hAnsi="Arial" w:cs="Arial"/>
                          <w:sz w:val="22"/>
                          <w:szCs w:val="22"/>
                        </w:rPr>
                        <w:t xml:space="preserve"> </w:t>
                      </w:r>
                      <w:r w:rsidR="00201C54">
                        <w:rPr>
                          <w:rFonts w:ascii="Arial" w:hAnsi="Arial" w:cs="Arial"/>
                          <w:sz w:val="22"/>
                          <w:szCs w:val="22"/>
                        </w:rPr>
                        <w:t xml:space="preserve">Resolution </w:t>
                      </w:r>
                      <w:r w:rsidR="006E5727">
                        <w:rPr>
                          <w:rFonts w:ascii="Arial" w:hAnsi="Arial" w:cs="Arial"/>
                          <w:sz w:val="22"/>
                          <w:szCs w:val="22"/>
                        </w:rPr>
                        <w:t>on the applicability of the Important Marine Mammal Areas (IMMAs)</w:t>
                      </w:r>
                      <w:r w:rsidR="006E5727" w:rsidRPr="00244220">
                        <w:rPr>
                          <w:rFonts w:ascii="Arial" w:hAnsi="Arial" w:cs="Arial"/>
                          <w:sz w:val="22"/>
                          <w:szCs w:val="22"/>
                          <w:lang w:val="en-GB"/>
                        </w:rPr>
                        <w:t xml:space="preserve"> </w:t>
                      </w:r>
                      <w:r w:rsidR="006E5727">
                        <w:rPr>
                          <w:rFonts w:ascii="Arial" w:hAnsi="Arial" w:cs="Arial"/>
                          <w:sz w:val="22"/>
                          <w:szCs w:val="22"/>
                          <w:lang w:val="en-GB"/>
                        </w:rPr>
                        <w:t>concept to CMS.</w:t>
                      </w:r>
                    </w:p>
                    <w:p w14:paraId="59F02E6D" w14:textId="77777777" w:rsidR="006E5727" w:rsidRPr="00F11793" w:rsidRDefault="006E5727" w:rsidP="00E8776E">
                      <w:pPr>
                        <w:rPr>
                          <w:rFonts w:ascii="Arial" w:hAnsi="Arial" w:cs="Arial"/>
                          <w:sz w:val="22"/>
                          <w:szCs w:val="22"/>
                          <w:lang w:val="en-GB"/>
                        </w:rPr>
                      </w:pPr>
                    </w:p>
                    <w:p w14:paraId="6E31FD69" w14:textId="1B6D87EF" w:rsidR="006E5727" w:rsidRPr="00B025B7" w:rsidRDefault="006E5727" w:rsidP="00B81F6C">
                      <w:pPr>
                        <w:jc w:val="both"/>
                        <w:rPr>
                          <w:rFonts w:ascii="Arial" w:hAnsi="Arial" w:cs="Arial"/>
                          <w:sz w:val="22"/>
                          <w:szCs w:val="22"/>
                        </w:rPr>
                      </w:pPr>
                      <w:r>
                        <w:rPr>
                          <w:rFonts w:ascii="Arial" w:hAnsi="Arial" w:cs="Arial"/>
                          <w:sz w:val="22"/>
                          <w:szCs w:val="22"/>
                        </w:rPr>
                        <w:t>Use</w:t>
                      </w:r>
                      <w:r w:rsidRPr="00757107">
                        <w:rPr>
                          <w:rFonts w:ascii="Arial" w:hAnsi="Arial" w:cs="Arial"/>
                          <w:sz w:val="22"/>
                          <w:szCs w:val="22"/>
                        </w:rPr>
                        <w:t xml:space="preserve"> of the </w:t>
                      </w:r>
                      <w:r>
                        <w:rPr>
                          <w:rFonts w:ascii="Arial" w:hAnsi="Arial" w:cs="Arial"/>
                          <w:sz w:val="22"/>
                          <w:szCs w:val="22"/>
                        </w:rPr>
                        <w:t xml:space="preserve">concept will </w:t>
                      </w:r>
                      <w:r w:rsidRPr="00757107">
                        <w:rPr>
                          <w:rFonts w:ascii="Arial" w:hAnsi="Arial" w:cs="Arial"/>
                          <w:sz w:val="22"/>
                          <w:szCs w:val="22"/>
                        </w:rPr>
                        <w:t xml:space="preserve">contribute towards </w:t>
                      </w:r>
                      <w:r>
                        <w:rPr>
                          <w:rFonts w:ascii="Arial" w:hAnsi="Arial" w:cs="Arial"/>
                          <w:sz w:val="22"/>
                          <w:szCs w:val="22"/>
                        </w:rPr>
                        <w:t xml:space="preserve">meeting </w:t>
                      </w:r>
                      <w:r w:rsidRPr="00757107">
                        <w:rPr>
                          <w:rFonts w:ascii="Arial" w:hAnsi="Arial" w:cs="Arial"/>
                          <w:sz w:val="22"/>
                          <w:szCs w:val="22"/>
                        </w:rPr>
                        <w:t xml:space="preserve">target </w:t>
                      </w:r>
                      <w:r w:rsidR="00B81F6C">
                        <w:rPr>
                          <w:rFonts w:ascii="Arial" w:hAnsi="Arial" w:cs="Arial"/>
                          <w:sz w:val="22"/>
                          <w:szCs w:val="22"/>
                        </w:rPr>
                        <w:t>10</w:t>
                      </w:r>
                      <w:r w:rsidRPr="00757107">
                        <w:rPr>
                          <w:rFonts w:ascii="Arial" w:hAnsi="Arial" w:cs="Arial"/>
                          <w:sz w:val="22"/>
                          <w:szCs w:val="22"/>
                        </w:rPr>
                        <w:t xml:space="preserve"> of the Strategic Plan for Migratory Species 2015-2023.</w:t>
                      </w:r>
                      <w:r w:rsidRPr="00B025B7">
                        <w:rPr>
                          <w:rFonts w:ascii="Arial" w:hAnsi="Arial" w:cs="Arial"/>
                          <w:sz w:val="22"/>
                          <w:szCs w:val="22"/>
                        </w:rPr>
                        <w:t xml:space="preserve"> </w:t>
                      </w:r>
                    </w:p>
                  </w:txbxContent>
                </v:textbox>
              </v:shape>
            </w:pict>
          </mc:Fallback>
        </mc:AlternateContent>
      </w:r>
    </w:p>
    <w:p w14:paraId="20239EAE" w14:textId="77777777" w:rsidR="00D605A4" w:rsidRPr="00E03D26" w:rsidRDefault="00D605A4" w:rsidP="00D605A4">
      <w:pPr>
        <w:rPr>
          <w:rFonts w:ascii="Arial" w:hAnsi="Arial" w:cs="Arial"/>
          <w:sz w:val="21"/>
          <w:szCs w:val="21"/>
        </w:rPr>
      </w:pPr>
    </w:p>
    <w:p w14:paraId="118B4E68" w14:textId="77777777" w:rsidR="00D605A4" w:rsidRPr="00E03D26" w:rsidRDefault="00D605A4" w:rsidP="00D605A4">
      <w:pPr>
        <w:rPr>
          <w:rFonts w:ascii="Arial" w:hAnsi="Arial" w:cs="Arial"/>
          <w:sz w:val="21"/>
          <w:szCs w:val="21"/>
        </w:rPr>
      </w:pPr>
    </w:p>
    <w:p w14:paraId="284BB36A" w14:textId="77777777" w:rsidR="00D605A4" w:rsidRPr="00E03D26" w:rsidRDefault="00D605A4" w:rsidP="00D605A4">
      <w:pPr>
        <w:rPr>
          <w:rFonts w:ascii="Arial" w:hAnsi="Arial" w:cs="Arial"/>
          <w:sz w:val="21"/>
          <w:szCs w:val="21"/>
        </w:rPr>
      </w:pPr>
    </w:p>
    <w:p w14:paraId="7B2EB5DB" w14:textId="77777777" w:rsidR="00D605A4" w:rsidRPr="00E03D26" w:rsidRDefault="00D605A4" w:rsidP="00D605A4">
      <w:pPr>
        <w:rPr>
          <w:rFonts w:ascii="Arial" w:hAnsi="Arial" w:cs="Arial"/>
          <w:sz w:val="21"/>
          <w:szCs w:val="21"/>
        </w:rPr>
      </w:pPr>
    </w:p>
    <w:p w14:paraId="4A039648" w14:textId="77777777" w:rsidR="00D605A4" w:rsidRPr="00E03D26" w:rsidRDefault="00D605A4" w:rsidP="00D605A4">
      <w:pPr>
        <w:rPr>
          <w:rFonts w:ascii="Arial" w:hAnsi="Arial" w:cs="Arial"/>
          <w:sz w:val="21"/>
          <w:szCs w:val="21"/>
        </w:rPr>
      </w:pPr>
    </w:p>
    <w:p w14:paraId="06A92E96" w14:textId="77777777" w:rsidR="00D605A4" w:rsidRPr="00E03D26" w:rsidRDefault="00D605A4" w:rsidP="00D605A4">
      <w:pPr>
        <w:rPr>
          <w:rFonts w:ascii="Arial" w:hAnsi="Arial" w:cs="Arial"/>
          <w:sz w:val="21"/>
          <w:szCs w:val="21"/>
        </w:rPr>
      </w:pPr>
    </w:p>
    <w:p w14:paraId="236CEF95" w14:textId="77777777" w:rsidR="00D605A4" w:rsidRPr="00E03D26" w:rsidRDefault="00D605A4" w:rsidP="00D605A4">
      <w:pPr>
        <w:rPr>
          <w:rFonts w:ascii="Arial" w:hAnsi="Arial" w:cs="Arial"/>
          <w:sz w:val="21"/>
          <w:szCs w:val="21"/>
        </w:rPr>
      </w:pPr>
    </w:p>
    <w:p w14:paraId="252FFEB9" w14:textId="77777777" w:rsidR="00D605A4" w:rsidRPr="00E03D26" w:rsidRDefault="00D605A4" w:rsidP="00D605A4">
      <w:pPr>
        <w:rPr>
          <w:rFonts w:ascii="Arial" w:hAnsi="Arial" w:cs="Arial"/>
          <w:sz w:val="21"/>
          <w:szCs w:val="21"/>
        </w:rPr>
      </w:pPr>
    </w:p>
    <w:p w14:paraId="3D4BBFA5" w14:textId="77777777" w:rsidR="00D605A4" w:rsidRPr="00E03D26" w:rsidRDefault="00D605A4" w:rsidP="00D605A4">
      <w:pPr>
        <w:rPr>
          <w:rFonts w:ascii="Arial" w:hAnsi="Arial" w:cs="Arial"/>
          <w:sz w:val="21"/>
          <w:szCs w:val="21"/>
        </w:rPr>
      </w:pPr>
    </w:p>
    <w:p w14:paraId="1E03FEE0" w14:textId="77777777" w:rsidR="00D605A4" w:rsidRPr="00E03D26" w:rsidRDefault="00D605A4" w:rsidP="00D605A4">
      <w:pPr>
        <w:rPr>
          <w:rFonts w:ascii="Arial" w:hAnsi="Arial" w:cs="Arial"/>
          <w:sz w:val="21"/>
          <w:szCs w:val="21"/>
        </w:rPr>
      </w:pPr>
    </w:p>
    <w:p w14:paraId="1A559A5D" w14:textId="77777777" w:rsidR="00D605A4" w:rsidRPr="00E03D26" w:rsidRDefault="00D605A4" w:rsidP="00D605A4">
      <w:pPr>
        <w:rPr>
          <w:rFonts w:ascii="Arial" w:hAnsi="Arial" w:cs="Arial"/>
          <w:sz w:val="21"/>
          <w:szCs w:val="21"/>
        </w:rPr>
      </w:pPr>
    </w:p>
    <w:p w14:paraId="610FA418" w14:textId="77777777" w:rsidR="00D605A4" w:rsidRPr="00E03D26" w:rsidRDefault="00D605A4" w:rsidP="00D605A4">
      <w:pPr>
        <w:rPr>
          <w:rFonts w:ascii="Arial" w:hAnsi="Arial" w:cs="Arial"/>
          <w:sz w:val="21"/>
          <w:szCs w:val="21"/>
        </w:rPr>
      </w:pPr>
    </w:p>
    <w:p w14:paraId="30172368" w14:textId="77777777" w:rsidR="00D605A4" w:rsidRPr="00E03D26" w:rsidRDefault="00D605A4" w:rsidP="00D605A4">
      <w:pPr>
        <w:rPr>
          <w:rFonts w:ascii="Arial" w:hAnsi="Arial" w:cs="Arial"/>
          <w:sz w:val="21"/>
          <w:szCs w:val="21"/>
        </w:rPr>
      </w:pPr>
    </w:p>
    <w:p w14:paraId="02B61BD6" w14:textId="77777777" w:rsidR="00D605A4" w:rsidRPr="00E03D26" w:rsidRDefault="00D605A4" w:rsidP="00D605A4">
      <w:pPr>
        <w:rPr>
          <w:rFonts w:ascii="Arial" w:hAnsi="Arial" w:cs="Arial"/>
          <w:sz w:val="21"/>
          <w:szCs w:val="21"/>
        </w:rPr>
      </w:pPr>
    </w:p>
    <w:p w14:paraId="1F56860F" w14:textId="77777777" w:rsidR="00D605A4" w:rsidRPr="00E03D26" w:rsidRDefault="00D605A4" w:rsidP="00D605A4">
      <w:pPr>
        <w:rPr>
          <w:rFonts w:ascii="Arial" w:hAnsi="Arial" w:cs="Arial"/>
          <w:sz w:val="21"/>
          <w:szCs w:val="21"/>
        </w:rPr>
      </w:pPr>
    </w:p>
    <w:p w14:paraId="5561B276" w14:textId="77777777" w:rsidR="00D605A4" w:rsidRPr="00E03D26" w:rsidRDefault="00D605A4" w:rsidP="00D605A4">
      <w:pPr>
        <w:rPr>
          <w:rFonts w:ascii="Arial" w:hAnsi="Arial" w:cs="Arial"/>
          <w:sz w:val="21"/>
          <w:szCs w:val="21"/>
        </w:rPr>
      </w:pPr>
    </w:p>
    <w:p w14:paraId="20082E83" w14:textId="77777777" w:rsidR="00D605A4" w:rsidRDefault="00D605A4" w:rsidP="00D605A4">
      <w:pPr>
        <w:rPr>
          <w:rFonts w:ascii="Arial" w:hAnsi="Arial" w:cs="Arial"/>
          <w:sz w:val="21"/>
          <w:szCs w:val="21"/>
        </w:rPr>
      </w:pPr>
    </w:p>
    <w:p w14:paraId="74ED22AA" w14:textId="77777777" w:rsidR="00A9153B" w:rsidRDefault="00A9153B" w:rsidP="00D605A4">
      <w:pPr>
        <w:rPr>
          <w:rFonts w:ascii="Arial" w:hAnsi="Arial" w:cs="Arial"/>
          <w:sz w:val="21"/>
          <w:szCs w:val="21"/>
        </w:rPr>
      </w:pPr>
    </w:p>
    <w:p w14:paraId="4857D41C" w14:textId="77777777" w:rsidR="00A9153B" w:rsidRDefault="00A9153B" w:rsidP="00D605A4">
      <w:pPr>
        <w:rPr>
          <w:rFonts w:ascii="Arial" w:hAnsi="Arial" w:cs="Arial"/>
          <w:sz w:val="21"/>
          <w:szCs w:val="21"/>
        </w:rPr>
      </w:pPr>
    </w:p>
    <w:p w14:paraId="6C7115DA" w14:textId="77777777" w:rsidR="00A9153B" w:rsidRDefault="00A9153B" w:rsidP="00D605A4">
      <w:pPr>
        <w:rPr>
          <w:rFonts w:ascii="Arial" w:hAnsi="Arial" w:cs="Arial"/>
          <w:sz w:val="21"/>
          <w:szCs w:val="21"/>
        </w:rPr>
      </w:pPr>
    </w:p>
    <w:p w14:paraId="49604AAD" w14:textId="77777777" w:rsidR="00A9153B" w:rsidRDefault="00A9153B" w:rsidP="00D605A4">
      <w:pPr>
        <w:rPr>
          <w:rFonts w:ascii="Arial" w:hAnsi="Arial" w:cs="Arial"/>
          <w:sz w:val="21"/>
          <w:szCs w:val="21"/>
        </w:rPr>
      </w:pPr>
    </w:p>
    <w:p w14:paraId="0E1D99B4" w14:textId="77777777" w:rsidR="00A9153B" w:rsidRDefault="00A9153B" w:rsidP="00D605A4">
      <w:pPr>
        <w:rPr>
          <w:rFonts w:ascii="Arial" w:hAnsi="Arial" w:cs="Arial"/>
          <w:sz w:val="21"/>
          <w:szCs w:val="21"/>
        </w:rPr>
      </w:pPr>
    </w:p>
    <w:p w14:paraId="209E537A" w14:textId="77777777" w:rsidR="00A9153B" w:rsidRDefault="00A9153B" w:rsidP="00D605A4">
      <w:pPr>
        <w:rPr>
          <w:rFonts w:ascii="Arial" w:hAnsi="Arial" w:cs="Arial"/>
          <w:sz w:val="21"/>
          <w:szCs w:val="21"/>
        </w:rPr>
      </w:pPr>
    </w:p>
    <w:p w14:paraId="74F534ED" w14:textId="77777777" w:rsidR="00A9153B" w:rsidRDefault="00A9153B" w:rsidP="00D605A4">
      <w:pPr>
        <w:rPr>
          <w:rFonts w:ascii="Arial" w:hAnsi="Arial" w:cs="Arial"/>
          <w:sz w:val="21"/>
          <w:szCs w:val="21"/>
        </w:rPr>
      </w:pPr>
    </w:p>
    <w:p w14:paraId="7DFC5E7B" w14:textId="77777777" w:rsidR="00A9153B" w:rsidRDefault="00A9153B" w:rsidP="00D605A4">
      <w:pPr>
        <w:rPr>
          <w:rFonts w:ascii="Arial" w:hAnsi="Arial" w:cs="Arial"/>
          <w:sz w:val="21"/>
          <w:szCs w:val="21"/>
        </w:rPr>
      </w:pPr>
    </w:p>
    <w:p w14:paraId="55C19496" w14:textId="77777777" w:rsidR="00A9153B" w:rsidRDefault="00A9153B" w:rsidP="00D605A4">
      <w:pPr>
        <w:rPr>
          <w:rFonts w:ascii="Arial" w:hAnsi="Arial" w:cs="Arial"/>
          <w:sz w:val="21"/>
          <w:szCs w:val="21"/>
        </w:rPr>
      </w:pPr>
    </w:p>
    <w:p w14:paraId="7E6E1ABA" w14:textId="77777777" w:rsidR="00A9153B" w:rsidRDefault="00A9153B" w:rsidP="00D605A4">
      <w:pPr>
        <w:rPr>
          <w:rFonts w:ascii="Arial" w:hAnsi="Arial" w:cs="Arial"/>
          <w:sz w:val="21"/>
          <w:szCs w:val="21"/>
        </w:rPr>
      </w:pPr>
    </w:p>
    <w:p w14:paraId="61044269" w14:textId="77777777" w:rsidR="00A9153B" w:rsidRDefault="00A9153B" w:rsidP="00D605A4">
      <w:pPr>
        <w:rPr>
          <w:rFonts w:ascii="Arial" w:hAnsi="Arial" w:cs="Arial"/>
          <w:sz w:val="21"/>
          <w:szCs w:val="21"/>
        </w:rPr>
      </w:pPr>
    </w:p>
    <w:p w14:paraId="7B74A543" w14:textId="77777777" w:rsidR="00A9153B" w:rsidRDefault="00A9153B" w:rsidP="00D605A4">
      <w:pPr>
        <w:rPr>
          <w:rFonts w:ascii="Arial" w:hAnsi="Arial" w:cs="Arial"/>
          <w:sz w:val="21"/>
          <w:szCs w:val="21"/>
        </w:rPr>
      </w:pPr>
    </w:p>
    <w:p w14:paraId="44F4E37D" w14:textId="77777777" w:rsidR="00A9153B" w:rsidRDefault="00A9153B" w:rsidP="00D605A4">
      <w:pPr>
        <w:rPr>
          <w:rFonts w:ascii="Arial" w:hAnsi="Arial" w:cs="Arial"/>
          <w:sz w:val="21"/>
          <w:szCs w:val="21"/>
        </w:rPr>
      </w:pPr>
    </w:p>
    <w:p w14:paraId="01C81ED6" w14:textId="77777777" w:rsidR="00A9153B" w:rsidRDefault="00A9153B" w:rsidP="00D605A4">
      <w:pPr>
        <w:rPr>
          <w:rFonts w:ascii="Arial" w:hAnsi="Arial" w:cs="Arial"/>
          <w:sz w:val="21"/>
          <w:szCs w:val="21"/>
        </w:rPr>
      </w:pPr>
    </w:p>
    <w:p w14:paraId="7553A4D9" w14:textId="77777777" w:rsidR="00A9153B" w:rsidRDefault="00A9153B" w:rsidP="00D605A4">
      <w:pPr>
        <w:rPr>
          <w:rFonts w:ascii="Arial" w:hAnsi="Arial" w:cs="Arial"/>
          <w:sz w:val="21"/>
          <w:szCs w:val="21"/>
        </w:rPr>
      </w:pPr>
    </w:p>
    <w:p w14:paraId="24E80003" w14:textId="77777777" w:rsidR="00A9153B" w:rsidRPr="00A9153B" w:rsidRDefault="00A9153B" w:rsidP="00A9153B">
      <w:pPr>
        <w:widowControl/>
        <w:rPr>
          <w:rFonts w:ascii="Calibri" w:hAnsi="Calibri" w:cs="Calibri"/>
          <w:color w:val="000000"/>
          <w:sz w:val="24"/>
          <w:lang w:eastAsia="en-GB"/>
        </w:rPr>
      </w:pPr>
    </w:p>
    <w:p w14:paraId="73554223" w14:textId="77777777" w:rsidR="00D605A4" w:rsidRPr="00E03D26" w:rsidRDefault="00D605A4" w:rsidP="00D605A4">
      <w:pPr>
        <w:rPr>
          <w:rFonts w:ascii="Arial" w:hAnsi="Arial" w:cs="Arial"/>
          <w:sz w:val="22"/>
          <w:szCs w:val="22"/>
        </w:rPr>
      </w:pPr>
    </w:p>
    <w:p w14:paraId="28D72AC2" w14:textId="77777777" w:rsidR="00A9153B" w:rsidRPr="00E03D26" w:rsidRDefault="00A9153B" w:rsidP="00D605A4">
      <w:pPr>
        <w:tabs>
          <w:tab w:val="left" w:pos="1020"/>
        </w:tabs>
        <w:rPr>
          <w:rFonts w:ascii="Arial" w:hAnsi="Arial" w:cs="Arial"/>
          <w:sz w:val="22"/>
          <w:szCs w:val="22"/>
        </w:rPr>
        <w:sectPr w:rsidR="00A9153B" w:rsidRPr="00E03D26"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619019A2" w14:textId="2C0C8D89" w:rsidR="007910DD" w:rsidRPr="00E03D26" w:rsidRDefault="006E5727" w:rsidP="007910D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6E5727">
        <w:rPr>
          <w:rFonts w:ascii="Arial" w:hAnsi="Arial" w:cs="Arial"/>
          <w:b/>
          <w:caps/>
          <w:sz w:val="22"/>
          <w:szCs w:val="22"/>
          <w:lang w:val="en-GB"/>
        </w:rPr>
        <w:lastRenderedPageBreak/>
        <w:t>Important Marine Mammal Areas (IMMA</w:t>
      </w:r>
      <w:r w:rsidR="00785339">
        <w:rPr>
          <w:rFonts w:ascii="Arial" w:hAnsi="Arial" w:cs="Arial"/>
          <w:b/>
          <w:sz w:val="22"/>
          <w:szCs w:val="22"/>
          <w:lang w:val="en-GB"/>
        </w:rPr>
        <w:t>s</w:t>
      </w:r>
      <w:r w:rsidRPr="006E5727">
        <w:rPr>
          <w:rFonts w:ascii="Arial" w:hAnsi="Arial" w:cs="Arial"/>
          <w:b/>
          <w:caps/>
          <w:sz w:val="22"/>
          <w:szCs w:val="22"/>
          <w:lang w:val="en-GB"/>
        </w:rPr>
        <w:t>)</w:t>
      </w:r>
    </w:p>
    <w:p w14:paraId="70344ECA" w14:textId="77777777" w:rsidR="007910DD" w:rsidRDefault="007910DD" w:rsidP="007910DD">
      <w:pPr>
        <w:jc w:val="center"/>
        <w:rPr>
          <w:rFonts w:ascii="Arial" w:hAnsi="Arial" w:cs="Arial"/>
          <w:sz w:val="22"/>
          <w:szCs w:val="22"/>
          <w:lang w:val="en-GB"/>
        </w:rPr>
      </w:pPr>
    </w:p>
    <w:p w14:paraId="21BF8DA7" w14:textId="77777777" w:rsidR="00AA65BD" w:rsidRPr="00E03D26" w:rsidRDefault="00AA65BD" w:rsidP="007910DD">
      <w:pPr>
        <w:jc w:val="center"/>
        <w:rPr>
          <w:rFonts w:ascii="Arial" w:hAnsi="Arial" w:cs="Arial"/>
          <w:sz w:val="22"/>
          <w:szCs w:val="22"/>
          <w:lang w:val="en-GB"/>
        </w:rPr>
      </w:pPr>
    </w:p>
    <w:p w14:paraId="4CA9F34B" w14:textId="77777777" w:rsidR="00AA65BD" w:rsidRPr="00AA65BD" w:rsidRDefault="00AA65BD" w:rsidP="00AA65BD">
      <w:pPr>
        <w:contextualSpacing/>
        <w:jc w:val="both"/>
        <w:rPr>
          <w:rFonts w:ascii="Arial" w:hAnsi="Arial" w:cs="Arial"/>
          <w:sz w:val="22"/>
          <w:szCs w:val="22"/>
          <w:u w:val="single"/>
          <w:lang w:val="en-GB"/>
        </w:rPr>
      </w:pPr>
      <w:r w:rsidRPr="00AA65BD">
        <w:rPr>
          <w:rFonts w:ascii="Arial" w:hAnsi="Arial" w:cs="Arial"/>
          <w:sz w:val="22"/>
          <w:szCs w:val="22"/>
          <w:u w:val="single"/>
          <w:lang w:val="en-GB"/>
        </w:rPr>
        <w:t>Background</w:t>
      </w:r>
    </w:p>
    <w:p w14:paraId="2EE763DB" w14:textId="77777777" w:rsidR="00AA65BD" w:rsidRPr="00AA65BD" w:rsidRDefault="00AA65BD" w:rsidP="00AA65BD">
      <w:pPr>
        <w:contextualSpacing/>
        <w:jc w:val="both"/>
        <w:rPr>
          <w:rFonts w:ascii="Arial" w:hAnsi="Arial" w:cs="Arial"/>
          <w:sz w:val="22"/>
          <w:szCs w:val="22"/>
          <w:lang w:val="en-GB"/>
        </w:rPr>
      </w:pPr>
    </w:p>
    <w:p w14:paraId="7DEE99B4" w14:textId="5958E330" w:rsidR="00AA5D1E" w:rsidRPr="00DA38A2" w:rsidRDefault="00AA5D1E" w:rsidP="00AA65BD">
      <w:pPr>
        <w:numPr>
          <w:ilvl w:val="0"/>
          <w:numId w:val="2"/>
        </w:numPr>
        <w:contextualSpacing/>
        <w:jc w:val="both"/>
        <w:rPr>
          <w:rFonts w:ascii="Arial" w:hAnsi="Arial" w:cs="Arial"/>
          <w:sz w:val="22"/>
          <w:szCs w:val="22"/>
          <w:lang w:val="en-GB"/>
        </w:rPr>
      </w:pPr>
      <w:r>
        <w:rPr>
          <w:rFonts w:ascii="Arial" w:hAnsi="Arial" w:cs="Arial"/>
          <w:sz w:val="22"/>
          <w:szCs w:val="22"/>
          <w:lang w:val="en-GB"/>
        </w:rPr>
        <w:t>At its</w:t>
      </w:r>
      <w:r>
        <w:rPr>
          <w:rFonts w:ascii="Arial" w:hAnsi="Arial" w:cs="Arial"/>
          <w:sz w:val="22"/>
          <w:szCs w:val="22"/>
        </w:rPr>
        <w:t xml:space="preserve"> First Meeting, the Sessional Committee of the Scientific Council requested the</w:t>
      </w:r>
      <w:r w:rsidRPr="00244220">
        <w:rPr>
          <w:rFonts w:ascii="Arial" w:hAnsi="Arial" w:cs="Arial"/>
          <w:sz w:val="22"/>
          <w:szCs w:val="22"/>
        </w:rPr>
        <w:t xml:space="preserve"> </w:t>
      </w:r>
      <w:r>
        <w:rPr>
          <w:rFonts w:ascii="Arial" w:hAnsi="Arial" w:cs="Arial"/>
          <w:sz w:val="22"/>
          <w:szCs w:val="22"/>
        </w:rPr>
        <w:t xml:space="preserve">Aquatic Mammals Working Group to </w:t>
      </w:r>
      <w:r w:rsidR="00DA38A2">
        <w:rPr>
          <w:rFonts w:ascii="Arial" w:hAnsi="Arial" w:cs="Arial"/>
          <w:sz w:val="22"/>
          <w:szCs w:val="22"/>
        </w:rPr>
        <w:t>r</w:t>
      </w:r>
      <w:r w:rsidR="00DA38A2" w:rsidRPr="00DA38A2">
        <w:rPr>
          <w:rFonts w:ascii="Arial" w:hAnsi="Arial" w:cs="Arial"/>
          <w:sz w:val="22"/>
          <w:szCs w:val="22"/>
        </w:rPr>
        <w:t xml:space="preserve">eview </w:t>
      </w:r>
      <w:r w:rsidR="00DA38A2">
        <w:rPr>
          <w:rFonts w:ascii="Arial" w:hAnsi="Arial" w:cs="Arial"/>
          <w:sz w:val="22"/>
          <w:szCs w:val="22"/>
        </w:rPr>
        <w:t xml:space="preserve">the </w:t>
      </w:r>
      <w:r w:rsidR="00DA38A2" w:rsidRPr="00DA38A2">
        <w:rPr>
          <w:rFonts w:ascii="Arial" w:hAnsi="Arial" w:cs="Arial"/>
          <w:sz w:val="22"/>
          <w:szCs w:val="22"/>
        </w:rPr>
        <w:t>process</w:t>
      </w:r>
      <w:r w:rsidR="00DA38A2">
        <w:rPr>
          <w:rFonts w:ascii="Arial" w:hAnsi="Arial" w:cs="Arial"/>
          <w:sz w:val="22"/>
          <w:szCs w:val="22"/>
        </w:rPr>
        <w:t xml:space="preserve"> and </w:t>
      </w:r>
      <w:r w:rsidR="00DA38A2" w:rsidRPr="00DA38A2">
        <w:rPr>
          <w:rFonts w:ascii="Arial" w:hAnsi="Arial" w:cs="Arial"/>
          <w:sz w:val="22"/>
          <w:szCs w:val="22"/>
        </w:rPr>
        <w:t xml:space="preserve">criteria </w:t>
      </w:r>
      <w:r w:rsidR="00DA38A2">
        <w:rPr>
          <w:rFonts w:ascii="Arial" w:hAnsi="Arial" w:cs="Arial"/>
          <w:sz w:val="22"/>
          <w:szCs w:val="22"/>
        </w:rPr>
        <w:t>for the identification of Important Marine Mammal Areas (IMMAs)</w:t>
      </w:r>
      <w:r w:rsidR="00DA38A2" w:rsidRPr="00DA38A2">
        <w:rPr>
          <w:rFonts w:ascii="Arial" w:hAnsi="Arial" w:cs="Arial"/>
          <w:sz w:val="22"/>
          <w:szCs w:val="22"/>
        </w:rPr>
        <w:t xml:space="preserve"> and </w:t>
      </w:r>
      <w:r w:rsidR="00DA38A2">
        <w:rPr>
          <w:rFonts w:ascii="Arial" w:hAnsi="Arial" w:cs="Arial"/>
          <w:sz w:val="22"/>
          <w:szCs w:val="22"/>
        </w:rPr>
        <w:t xml:space="preserve">to </w:t>
      </w:r>
      <w:r w:rsidR="00DA38A2" w:rsidRPr="00DA38A2">
        <w:rPr>
          <w:rFonts w:ascii="Arial" w:hAnsi="Arial" w:cs="Arial"/>
          <w:sz w:val="22"/>
          <w:szCs w:val="22"/>
        </w:rPr>
        <w:t>make recommendation</w:t>
      </w:r>
      <w:r w:rsidR="00DA38A2">
        <w:rPr>
          <w:rFonts w:ascii="Arial" w:hAnsi="Arial" w:cs="Arial"/>
          <w:sz w:val="22"/>
          <w:szCs w:val="22"/>
        </w:rPr>
        <w:t>s</w:t>
      </w:r>
      <w:r w:rsidR="00DA38A2" w:rsidRPr="00DA38A2">
        <w:rPr>
          <w:rFonts w:ascii="Arial" w:hAnsi="Arial" w:cs="Arial"/>
          <w:sz w:val="22"/>
          <w:szCs w:val="22"/>
        </w:rPr>
        <w:t xml:space="preserve"> to </w:t>
      </w:r>
      <w:r w:rsidR="003259C2">
        <w:rPr>
          <w:rFonts w:ascii="Arial" w:hAnsi="Arial" w:cs="Arial"/>
          <w:sz w:val="22"/>
          <w:szCs w:val="22"/>
        </w:rPr>
        <w:t xml:space="preserve">the Twelfth Meeting of the Conference of the Parties </w:t>
      </w:r>
      <w:r w:rsidR="00DA38A2">
        <w:rPr>
          <w:rFonts w:ascii="Arial" w:hAnsi="Arial" w:cs="Arial"/>
          <w:sz w:val="22"/>
          <w:szCs w:val="22"/>
        </w:rPr>
        <w:t>regarding the relevance of the concept to CMS.</w:t>
      </w:r>
    </w:p>
    <w:p w14:paraId="458B83BA" w14:textId="77777777" w:rsidR="00AA5D1E" w:rsidRDefault="00AA5D1E" w:rsidP="00DA38A2">
      <w:pPr>
        <w:ind w:left="360"/>
        <w:contextualSpacing/>
        <w:jc w:val="both"/>
        <w:rPr>
          <w:rFonts w:ascii="Arial" w:hAnsi="Arial" w:cs="Arial"/>
          <w:sz w:val="22"/>
          <w:szCs w:val="22"/>
          <w:lang w:val="en-GB"/>
        </w:rPr>
      </w:pPr>
    </w:p>
    <w:p w14:paraId="144961CC" w14:textId="474BEA7A" w:rsidR="00AA65BD" w:rsidRPr="00AA65BD" w:rsidRDefault="00AA65BD" w:rsidP="00AA65BD">
      <w:pPr>
        <w:numPr>
          <w:ilvl w:val="0"/>
          <w:numId w:val="2"/>
        </w:numPr>
        <w:contextualSpacing/>
        <w:jc w:val="both"/>
        <w:rPr>
          <w:rFonts w:ascii="Arial" w:hAnsi="Arial" w:cs="Arial"/>
          <w:sz w:val="22"/>
          <w:szCs w:val="22"/>
          <w:lang w:val="en-GB"/>
        </w:rPr>
      </w:pPr>
      <w:r w:rsidRPr="00AA65BD">
        <w:rPr>
          <w:rFonts w:ascii="Arial" w:hAnsi="Arial" w:cs="Arial"/>
          <w:sz w:val="22"/>
          <w:szCs w:val="22"/>
          <w:lang w:val="en-GB"/>
        </w:rPr>
        <w:t>Important Marine Mammal Areas (IMMAs) are defined as ‘</w:t>
      </w:r>
      <w:r w:rsidRPr="00AA65BD">
        <w:rPr>
          <w:rFonts w:ascii="Arial" w:hAnsi="Arial" w:cs="Arial"/>
          <w:b/>
          <w:bCs/>
          <w:i/>
          <w:iCs/>
          <w:sz w:val="22"/>
          <w:szCs w:val="22"/>
          <w:lang w:val="en-GB"/>
        </w:rPr>
        <w:t>discrete portions of habitat, important to marine mammal species, that have the potential to be delineated and managed for conservation’</w:t>
      </w:r>
      <w:r w:rsidRPr="00AA65BD">
        <w:rPr>
          <w:rFonts w:ascii="Arial" w:hAnsi="Arial" w:cs="Arial"/>
          <w:sz w:val="22"/>
          <w:szCs w:val="22"/>
          <w:lang w:val="en-GB"/>
        </w:rPr>
        <w:t xml:space="preserve">. They are an advisory, expert-based classification applied to </w:t>
      </w:r>
      <w:r w:rsidRPr="00AA65BD">
        <w:rPr>
          <w:rFonts w:ascii="Arial" w:hAnsi="Arial" w:cs="Arial"/>
          <w:sz w:val="22"/>
          <w:szCs w:val="22"/>
        </w:rPr>
        <w:t xml:space="preserve">the world’s oceans, coastal waters and shorelines, and relevant inland water bodies, </w:t>
      </w:r>
      <w:r w:rsidRPr="00AA65BD">
        <w:rPr>
          <w:rFonts w:ascii="Arial" w:hAnsi="Arial" w:cs="Arial"/>
          <w:sz w:val="22"/>
          <w:szCs w:val="22"/>
          <w:lang w:val="en-GB"/>
        </w:rPr>
        <w:t>consisting of areas that may merit area-based protection and/or monitoring for marine mammals. IMMAs can be seen as a marine mammal layer, indicative of biodiversity and potentially ecosystem health, for consideration by governments, intergovernmental organisations, conservation groups, industry, and the general public.</w:t>
      </w:r>
      <w:r w:rsidRPr="00AA65BD">
        <w:rPr>
          <w:rFonts w:ascii="Arial" w:hAnsi="Arial" w:cs="Arial"/>
          <w:sz w:val="22"/>
          <w:szCs w:val="22"/>
        </w:rPr>
        <w:t xml:space="preserve"> For the purpose of this document, the terms aquatic mammals and marine mammals are synonymous.</w:t>
      </w:r>
    </w:p>
    <w:p w14:paraId="5E397FD0" w14:textId="77777777" w:rsidR="00AA65BD" w:rsidRPr="00AA65BD" w:rsidRDefault="00AA65BD" w:rsidP="00AA65BD">
      <w:pPr>
        <w:contextualSpacing/>
        <w:jc w:val="both"/>
        <w:rPr>
          <w:rFonts w:ascii="Arial" w:hAnsi="Arial" w:cs="Arial"/>
          <w:sz w:val="22"/>
          <w:szCs w:val="22"/>
          <w:lang w:val="en-GB"/>
        </w:rPr>
      </w:pPr>
    </w:p>
    <w:p w14:paraId="5EE92AF3" w14:textId="12864CCC" w:rsidR="00AA65BD" w:rsidRPr="00AA65BD" w:rsidRDefault="00AA65BD" w:rsidP="00AA65BD">
      <w:pPr>
        <w:numPr>
          <w:ilvl w:val="0"/>
          <w:numId w:val="2"/>
        </w:numPr>
        <w:contextualSpacing/>
        <w:jc w:val="both"/>
        <w:rPr>
          <w:rFonts w:ascii="Arial" w:hAnsi="Arial" w:cs="Arial"/>
          <w:sz w:val="22"/>
          <w:szCs w:val="22"/>
          <w:lang w:val="en-GB"/>
        </w:rPr>
      </w:pPr>
      <w:r w:rsidRPr="00AA65BD">
        <w:rPr>
          <w:rFonts w:ascii="Arial" w:hAnsi="Arial" w:cs="Arial"/>
          <w:sz w:val="22"/>
          <w:szCs w:val="22"/>
        </w:rPr>
        <w:t xml:space="preserve">Critical habitats for marine mammal species, including freshwater cetacean, pinniped and otter species, extend from the tropics to the poles, from shallow estuarine and riverine areas, </w:t>
      </w:r>
      <w:r w:rsidRPr="00AA65BD">
        <w:rPr>
          <w:rFonts w:ascii="Arial" w:hAnsi="Arial" w:cs="Arial"/>
          <w:sz w:val="22"/>
          <w:szCs w:val="22"/>
          <w:lang w:val="en-GB"/>
        </w:rPr>
        <w:t>coastal shoreline and rocks (rookeries, haul</w:t>
      </w:r>
      <w:r w:rsidR="00201C54">
        <w:rPr>
          <w:rFonts w:ascii="Arial" w:hAnsi="Arial" w:cs="Arial"/>
          <w:sz w:val="22"/>
          <w:szCs w:val="22"/>
          <w:lang w:val="en-GB"/>
        </w:rPr>
        <w:t>-</w:t>
      </w:r>
      <w:r w:rsidRPr="00AA65BD">
        <w:rPr>
          <w:rFonts w:ascii="Arial" w:hAnsi="Arial" w:cs="Arial"/>
          <w:sz w:val="22"/>
          <w:szCs w:val="22"/>
          <w:lang w:val="en-GB"/>
        </w:rPr>
        <w:t>outs),</w:t>
      </w:r>
      <w:r w:rsidRPr="00AA65BD">
        <w:rPr>
          <w:rFonts w:ascii="Arial" w:hAnsi="Arial" w:cs="Arial"/>
          <w:sz w:val="22"/>
          <w:szCs w:val="22"/>
        </w:rPr>
        <w:t xml:space="preserve"> to the high seas (marine areas beyond the limits of national jurisdiction). Despite this wide range of habitats, the threats to the vital activities of marine mammals are often remarkably similar including commercial and artisanal fishing; resource extraction activities such as oil and gas; and commercial shipping. The resulting impacts on marine mammals range from direct mortality through fisheries bycatch, entanglement in marine debris and ship-strikes, as well as noise and water pollution leading to habitat degradation.</w:t>
      </w:r>
    </w:p>
    <w:p w14:paraId="322184B2" w14:textId="77777777" w:rsidR="00AA65BD" w:rsidRPr="00AA65BD" w:rsidRDefault="00AA65BD" w:rsidP="00AA65BD">
      <w:pPr>
        <w:contextualSpacing/>
        <w:jc w:val="both"/>
        <w:rPr>
          <w:rFonts w:ascii="Arial" w:hAnsi="Arial" w:cs="Arial"/>
          <w:sz w:val="22"/>
          <w:szCs w:val="22"/>
          <w:lang w:val="en-GB"/>
        </w:rPr>
      </w:pPr>
    </w:p>
    <w:p w14:paraId="4AEC6107" w14:textId="77777777" w:rsidR="00AA65BD" w:rsidRPr="00AA65BD" w:rsidRDefault="00AA65BD" w:rsidP="00AA65BD">
      <w:pPr>
        <w:numPr>
          <w:ilvl w:val="0"/>
          <w:numId w:val="2"/>
        </w:numPr>
        <w:contextualSpacing/>
        <w:jc w:val="both"/>
        <w:rPr>
          <w:rFonts w:ascii="Arial" w:hAnsi="Arial" w:cs="Arial"/>
          <w:sz w:val="22"/>
          <w:szCs w:val="22"/>
          <w:lang w:val="en-GB"/>
        </w:rPr>
      </w:pPr>
      <w:r w:rsidRPr="00AA65BD">
        <w:rPr>
          <w:rFonts w:ascii="Arial" w:hAnsi="Arial" w:cs="Arial"/>
          <w:sz w:val="22"/>
          <w:szCs w:val="22"/>
        </w:rPr>
        <w:t>The application of area-based marine conservation and management measures as tools for marine mammal conservation has been shown to be effective in a number of areas. The process to identify IMMAs provides the needed guidance to develop such conservation initiatives.</w:t>
      </w:r>
    </w:p>
    <w:p w14:paraId="69532481" w14:textId="77777777" w:rsidR="00AA65BD" w:rsidRPr="00AA65BD" w:rsidRDefault="00AA65BD" w:rsidP="00AA65BD">
      <w:pPr>
        <w:contextualSpacing/>
        <w:jc w:val="both"/>
        <w:rPr>
          <w:rFonts w:ascii="Arial" w:hAnsi="Arial" w:cs="Arial"/>
          <w:sz w:val="22"/>
          <w:szCs w:val="22"/>
          <w:lang w:val="en-GB"/>
        </w:rPr>
      </w:pPr>
    </w:p>
    <w:p w14:paraId="35AC5656" w14:textId="77777777" w:rsidR="00AA65BD" w:rsidRPr="00AA65BD" w:rsidRDefault="00AA65BD" w:rsidP="00AA65BD">
      <w:pPr>
        <w:numPr>
          <w:ilvl w:val="0"/>
          <w:numId w:val="2"/>
        </w:numPr>
        <w:contextualSpacing/>
        <w:jc w:val="both"/>
        <w:rPr>
          <w:rFonts w:ascii="Arial" w:hAnsi="Arial" w:cs="Arial"/>
          <w:sz w:val="22"/>
          <w:szCs w:val="22"/>
          <w:lang w:val="en-GB"/>
        </w:rPr>
      </w:pPr>
      <w:r w:rsidRPr="00AA65BD">
        <w:rPr>
          <w:rFonts w:ascii="Arial" w:hAnsi="Arial" w:cs="Arial"/>
          <w:sz w:val="22"/>
          <w:szCs w:val="22"/>
          <w:lang w:val="en-GB"/>
        </w:rPr>
        <w:t xml:space="preserve">The rationale for developing IMMAs includes: </w:t>
      </w:r>
    </w:p>
    <w:p w14:paraId="2F78E32E" w14:textId="77777777" w:rsidR="00AA65BD" w:rsidRPr="00AA65BD" w:rsidRDefault="00AA65BD" w:rsidP="00AA65BD">
      <w:pPr>
        <w:numPr>
          <w:ilvl w:val="1"/>
          <w:numId w:val="2"/>
        </w:numPr>
        <w:contextualSpacing/>
        <w:jc w:val="both"/>
        <w:rPr>
          <w:rFonts w:ascii="Arial" w:hAnsi="Arial" w:cs="Arial"/>
          <w:sz w:val="22"/>
          <w:szCs w:val="22"/>
          <w:lang w:val="en-GB"/>
        </w:rPr>
      </w:pPr>
      <w:r w:rsidRPr="00AA65BD">
        <w:rPr>
          <w:rFonts w:ascii="Arial" w:hAnsi="Arial" w:cs="Arial"/>
          <w:sz w:val="22"/>
          <w:szCs w:val="22"/>
          <w:lang w:val="en-GB"/>
        </w:rPr>
        <w:t xml:space="preserve">the specific vulnerability of many marine mammals, </w:t>
      </w:r>
    </w:p>
    <w:p w14:paraId="4BB02F8E" w14:textId="0171019F" w:rsidR="00AA65BD" w:rsidRPr="00AA65BD" w:rsidRDefault="00AA65BD" w:rsidP="00AA65BD">
      <w:pPr>
        <w:numPr>
          <w:ilvl w:val="1"/>
          <w:numId w:val="2"/>
        </w:numPr>
        <w:contextualSpacing/>
        <w:jc w:val="both"/>
        <w:rPr>
          <w:rFonts w:ascii="Arial" w:hAnsi="Arial" w:cs="Arial"/>
          <w:sz w:val="22"/>
          <w:szCs w:val="22"/>
          <w:lang w:val="en-GB"/>
        </w:rPr>
      </w:pPr>
      <w:r w:rsidRPr="00AA65BD">
        <w:rPr>
          <w:rFonts w:ascii="Arial" w:hAnsi="Arial" w:cs="Arial"/>
          <w:sz w:val="22"/>
          <w:szCs w:val="22"/>
          <w:lang w:val="en-GB"/>
        </w:rPr>
        <w:t xml:space="preserve">the fact that marine mammals have been overlooked by many national efforts to create marine protected areas (MPAs), </w:t>
      </w:r>
    </w:p>
    <w:p w14:paraId="411D3E3E" w14:textId="77777777" w:rsidR="00AA65BD" w:rsidRPr="00AA65BD" w:rsidRDefault="00AA65BD" w:rsidP="00AA65BD">
      <w:pPr>
        <w:numPr>
          <w:ilvl w:val="1"/>
          <w:numId w:val="2"/>
        </w:numPr>
        <w:contextualSpacing/>
        <w:jc w:val="both"/>
        <w:rPr>
          <w:rFonts w:ascii="Arial" w:hAnsi="Arial" w:cs="Arial"/>
          <w:sz w:val="22"/>
          <w:szCs w:val="22"/>
          <w:lang w:val="en-GB"/>
        </w:rPr>
      </w:pPr>
      <w:r w:rsidRPr="00AA65BD">
        <w:rPr>
          <w:rFonts w:ascii="Arial" w:hAnsi="Arial" w:cs="Arial"/>
          <w:sz w:val="22"/>
          <w:szCs w:val="22"/>
          <w:lang w:val="en-GB"/>
        </w:rPr>
        <w:t xml:space="preserve">the role of marine mammals as indicators to support the identification of spatial protection measures, </w:t>
      </w:r>
    </w:p>
    <w:p w14:paraId="19E99A55" w14:textId="77777777" w:rsidR="00AA65BD" w:rsidRPr="00AA65BD" w:rsidRDefault="00AA65BD" w:rsidP="00AA65BD">
      <w:pPr>
        <w:numPr>
          <w:ilvl w:val="1"/>
          <w:numId w:val="2"/>
        </w:numPr>
        <w:contextualSpacing/>
        <w:jc w:val="both"/>
        <w:rPr>
          <w:rFonts w:ascii="Arial" w:hAnsi="Arial" w:cs="Arial"/>
          <w:sz w:val="22"/>
          <w:szCs w:val="22"/>
          <w:lang w:val="en-GB"/>
        </w:rPr>
      </w:pPr>
      <w:r w:rsidRPr="00AA65BD">
        <w:rPr>
          <w:rFonts w:ascii="Arial" w:hAnsi="Arial" w:cs="Arial"/>
          <w:sz w:val="22"/>
          <w:szCs w:val="22"/>
          <w:lang w:val="en-GB"/>
        </w:rPr>
        <w:t>the role of marine mammals as umbrella species which helps ensure that a properly designed conservation plan will be beneficial to the broader ecosystem, and the role of marine mammals as flagship species representing powerful political and public levers for the conservation of less popular or well-known organisms, communities or habitats.</w:t>
      </w:r>
    </w:p>
    <w:p w14:paraId="31D25F22" w14:textId="77777777" w:rsidR="00AA65BD" w:rsidRPr="00AA65BD" w:rsidRDefault="00AA65BD" w:rsidP="00AA65BD">
      <w:pPr>
        <w:contextualSpacing/>
        <w:jc w:val="both"/>
        <w:rPr>
          <w:rFonts w:ascii="Arial" w:hAnsi="Arial" w:cs="Arial"/>
          <w:sz w:val="22"/>
          <w:szCs w:val="22"/>
          <w:lang w:val="en-GB"/>
        </w:rPr>
      </w:pPr>
    </w:p>
    <w:p w14:paraId="6E98744A" w14:textId="77777777" w:rsidR="00AA65BD" w:rsidRPr="00AA65BD" w:rsidRDefault="00AA65BD" w:rsidP="00AA65BD">
      <w:pPr>
        <w:contextualSpacing/>
        <w:jc w:val="both"/>
        <w:rPr>
          <w:rFonts w:ascii="Arial" w:hAnsi="Arial" w:cs="Arial"/>
          <w:sz w:val="22"/>
          <w:szCs w:val="22"/>
          <w:u w:val="single"/>
        </w:rPr>
      </w:pPr>
      <w:r w:rsidRPr="00AA65BD">
        <w:rPr>
          <w:rFonts w:ascii="Arial" w:hAnsi="Arial" w:cs="Arial"/>
          <w:sz w:val="22"/>
          <w:szCs w:val="22"/>
          <w:u w:val="single"/>
        </w:rPr>
        <w:t>The relevance of IMMAs</w:t>
      </w:r>
    </w:p>
    <w:p w14:paraId="69B22C06" w14:textId="77777777" w:rsidR="00AA65BD" w:rsidRPr="00AA65BD" w:rsidRDefault="00AA65BD" w:rsidP="00AA65BD">
      <w:pPr>
        <w:contextualSpacing/>
        <w:jc w:val="both"/>
        <w:rPr>
          <w:rFonts w:ascii="Arial" w:hAnsi="Arial" w:cs="Arial"/>
          <w:sz w:val="22"/>
          <w:szCs w:val="22"/>
        </w:rPr>
      </w:pPr>
    </w:p>
    <w:p w14:paraId="734FC6CE" w14:textId="366A1543" w:rsidR="00AA65BD" w:rsidRPr="00AA65BD" w:rsidRDefault="00AA65BD" w:rsidP="00AA65BD">
      <w:pPr>
        <w:numPr>
          <w:ilvl w:val="0"/>
          <w:numId w:val="2"/>
        </w:numPr>
        <w:contextualSpacing/>
        <w:jc w:val="both"/>
        <w:rPr>
          <w:rFonts w:ascii="Arial" w:hAnsi="Arial" w:cs="Arial"/>
          <w:sz w:val="22"/>
          <w:szCs w:val="22"/>
        </w:rPr>
      </w:pPr>
      <w:r w:rsidRPr="00AA65BD">
        <w:rPr>
          <w:rFonts w:ascii="Arial" w:hAnsi="Arial" w:cs="Arial"/>
          <w:sz w:val="22"/>
          <w:szCs w:val="22"/>
        </w:rPr>
        <w:t xml:space="preserve">On the high seas, and in international and domestic planning, marine mammals have been largely left out of the discussion. Overall, MPAs, and the subset of marine mammal protected areas (areas which include marine mammal habitat protection), and other forms of habitat protection are also poorly represented in the Exclusive Economic Zones (EEZs) of most countries. Few of the Particularly Sensitive Sea Areas (PSSA) and Special Areas (SA) </w:t>
      </w:r>
      <w:r w:rsidR="00794A55">
        <w:rPr>
          <w:rFonts w:ascii="Arial" w:hAnsi="Arial" w:cs="Arial"/>
          <w:sz w:val="22"/>
          <w:szCs w:val="22"/>
        </w:rPr>
        <w:t>designated under the</w:t>
      </w:r>
      <w:r w:rsidR="00794A55" w:rsidRPr="00794A55">
        <w:rPr>
          <w:rFonts w:ascii="Arial" w:hAnsi="Arial" w:cs="Arial"/>
          <w:sz w:val="22"/>
          <w:szCs w:val="22"/>
        </w:rPr>
        <w:t xml:space="preserve"> </w:t>
      </w:r>
      <w:r w:rsidR="00794A55" w:rsidRPr="00AA65BD">
        <w:rPr>
          <w:rFonts w:ascii="Arial" w:hAnsi="Arial" w:cs="Arial"/>
          <w:sz w:val="22"/>
          <w:szCs w:val="22"/>
        </w:rPr>
        <w:t>International Maritime Organization (IMO)</w:t>
      </w:r>
      <w:r w:rsidR="00794A55">
        <w:rPr>
          <w:rFonts w:ascii="Arial" w:hAnsi="Arial" w:cs="Arial"/>
          <w:sz w:val="22"/>
          <w:szCs w:val="22"/>
        </w:rPr>
        <w:t xml:space="preserve"> </w:t>
      </w:r>
      <w:r w:rsidRPr="00AA65BD">
        <w:rPr>
          <w:rFonts w:ascii="Arial" w:hAnsi="Arial" w:cs="Arial"/>
          <w:sz w:val="22"/>
          <w:szCs w:val="22"/>
        </w:rPr>
        <w:t xml:space="preserve">include marine mammal habitat protection. </w:t>
      </w:r>
      <w:r w:rsidRPr="00AA65BD">
        <w:rPr>
          <w:rFonts w:ascii="Arial" w:hAnsi="Arial" w:cs="Arial"/>
          <w:b/>
          <w:bCs/>
          <w:sz w:val="22"/>
          <w:szCs w:val="22"/>
        </w:rPr>
        <w:t xml:space="preserve"> </w:t>
      </w:r>
    </w:p>
    <w:p w14:paraId="568ACADD" w14:textId="77777777" w:rsidR="00AA65BD" w:rsidRPr="00AA65BD" w:rsidRDefault="00AA65BD" w:rsidP="00AA65BD">
      <w:pPr>
        <w:contextualSpacing/>
        <w:jc w:val="both"/>
        <w:rPr>
          <w:rFonts w:ascii="Arial" w:hAnsi="Arial" w:cs="Arial"/>
          <w:sz w:val="22"/>
          <w:szCs w:val="22"/>
        </w:rPr>
      </w:pPr>
    </w:p>
    <w:p w14:paraId="25956E35" w14:textId="31411488" w:rsidR="00AA65BD" w:rsidRPr="00AA65BD" w:rsidRDefault="00AA65BD" w:rsidP="00AA65BD">
      <w:pPr>
        <w:numPr>
          <w:ilvl w:val="0"/>
          <w:numId w:val="2"/>
        </w:numPr>
        <w:contextualSpacing/>
        <w:jc w:val="both"/>
        <w:rPr>
          <w:rFonts w:ascii="Arial" w:hAnsi="Arial" w:cs="Arial"/>
          <w:sz w:val="22"/>
          <w:szCs w:val="22"/>
        </w:rPr>
      </w:pPr>
      <w:r w:rsidRPr="00AA65BD">
        <w:rPr>
          <w:rFonts w:ascii="Arial" w:hAnsi="Arial" w:cs="Arial"/>
          <w:sz w:val="22"/>
          <w:szCs w:val="22"/>
        </w:rPr>
        <w:lastRenderedPageBreak/>
        <w:t xml:space="preserve">Worldwide, MPA coverage now measures more than </w:t>
      </w:r>
      <w:r w:rsidR="00AA5D1E">
        <w:rPr>
          <w:rFonts w:ascii="Arial" w:hAnsi="Arial" w:cs="Arial"/>
          <w:sz w:val="22"/>
          <w:szCs w:val="22"/>
        </w:rPr>
        <w:t>five</w:t>
      </w:r>
      <w:r w:rsidRPr="00AA65BD">
        <w:rPr>
          <w:rFonts w:ascii="Arial" w:hAnsi="Arial" w:cs="Arial"/>
          <w:sz w:val="22"/>
          <w:szCs w:val="22"/>
        </w:rPr>
        <w:t xml:space="preserve"> percent of the global ocean’s surface, but highly protected areas only cover less than </w:t>
      </w:r>
      <w:r w:rsidR="00AA5D1E">
        <w:rPr>
          <w:rFonts w:ascii="Arial" w:hAnsi="Arial" w:cs="Arial"/>
          <w:sz w:val="22"/>
          <w:szCs w:val="22"/>
        </w:rPr>
        <w:t>one</w:t>
      </w:r>
      <w:r w:rsidRPr="00AA65BD">
        <w:rPr>
          <w:rFonts w:ascii="Arial" w:hAnsi="Arial" w:cs="Arial"/>
          <w:sz w:val="22"/>
          <w:szCs w:val="22"/>
        </w:rPr>
        <w:t xml:space="preserve"> percent. It should be noted that for the most part, these MPAs are largely political compromises, and rarely coincide with ecosystems that support marine mammal populations. Only a small fraction are areas that specifically serve marine mammals. In areas beyond national jurisdiction (ABNJ), the coverage is only about 0.25 per</w:t>
      </w:r>
      <w:r w:rsidR="00201C54">
        <w:rPr>
          <w:rFonts w:ascii="Arial" w:hAnsi="Arial" w:cs="Arial"/>
          <w:sz w:val="22"/>
          <w:szCs w:val="22"/>
        </w:rPr>
        <w:t xml:space="preserve"> </w:t>
      </w:r>
      <w:r w:rsidRPr="00AA65BD">
        <w:rPr>
          <w:rFonts w:ascii="Arial" w:hAnsi="Arial" w:cs="Arial"/>
          <w:sz w:val="22"/>
          <w:szCs w:val="22"/>
        </w:rPr>
        <w:t xml:space="preserve">cent. This may be in part due to insufficient information about marine mammal habitat being available to policymakers. </w:t>
      </w:r>
    </w:p>
    <w:p w14:paraId="70B1ACA3" w14:textId="77777777" w:rsidR="00AA65BD" w:rsidRPr="00AA65BD" w:rsidRDefault="00AA65BD" w:rsidP="00AA65BD">
      <w:pPr>
        <w:contextualSpacing/>
        <w:jc w:val="both"/>
        <w:rPr>
          <w:rFonts w:ascii="Arial" w:hAnsi="Arial" w:cs="Arial"/>
          <w:sz w:val="22"/>
          <w:szCs w:val="22"/>
        </w:rPr>
      </w:pPr>
    </w:p>
    <w:p w14:paraId="6B38CAB2" w14:textId="77777777" w:rsidR="00AA65BD" w:rsidRPr="00AA65BD" w:rsidRDefault="00AA65BD" w:rsidP="00AA65BD">
      <w:pPr>
        <w:contextualSpacing/>
        <w:jc w:val="both"/>
        <w:rPr>
          <w:rFonts w:ascii="Arial" w:hAnsi="Arial" w:cs="Arial"/>
          <w:sz w:val="22"/>
          <w:szCs w:val="22"/>
          <w:u w:val="single"/>
        </w:rPr>
      </w:pPr>
      <w:r w:rsidRPr="00AA65BD">
        <w:rPr>
          <w:rFonts w:ascii="Arial" w:hAnsi="Arial" w:cs="Arial"/>
          <w:sz w:val="22"/>
          <w:szCs w:val="22"/>
          <w:u w:val="single"/>
        </w:rPr>
        <w:t>Joint SSC/WCPA Marine Mammal Protected Areas Task Force and the IMMA Criteria and Toolkit</w:t>
      </w:r>
    </w:p>
    <w:p w14:paraId="7CC4F4A3" w14:textId="77777777" w:rsidR="00AA65BD" w:rsidRPr="00AA65BD" w:rsidRDefault="00AA65BD" w:rsidP="00AA65BD">
      <w:pPr>
        <w:contextualSpacing/>
        <w:jc w:val="both"/>
        <w:rPr>
          <w:rFonts w:ascii="Arial" w:hAnsi="Arial" w:cs="Arial"/>
          <w:sz w:val="22"/>
          <w:szCs w:val="22"/>
        </w:rPr>
      </w:pPr>
    </w:p>
    <w:p w14:paraId="2AEA19A9" w14:textId="77777777" w:rsidR="00AA65BD" w:rsidRPr="00AA65BD" w:rsidRDefault="00AA65BD" w:rsidP="00AA65BD">
      <w:pPr>
        <w:numPr>
          <w:ilvl w:val="0"/>
          <w:numId w:val="2"/>
        </w:numPr>
        <w:contextualSpacing/>
        <w:jc w:val="both"/>
        <w:rPr>
          <w:rFonts w:ascii="Arial" w:hAnsi="Arial" w:cs="Arial"/>
          <w:sz w:val="22"/>
          <w:szCs w:val="22"/>
        </w:rPr>
      </w:pPr>
      <w:r w:rsidRPr="00AA65BD">
        <w:rPr>
          <w:rFonts w:ascii="Arial" w:hAnsi="Arial" w:cs="Arial"/>
          <w:sz w:val="22"/>
          <w:szCs w:val="22"/>
        </w:rPr>
        <w:t>A new consistent approach was needed to identify marine mammal habitats for protection throughout the world’s oceans, coastal waters and shorelines, and relevant inland water bodies. An International Union for the Conservation of Nature (IUCN) Joint SSC/WCPA Marine Mammal Protected Areas Task Force (the ‘Task Force’) was created in 2013 by the International Committee on Marine Mammal Protected Areas (ICMMPA), the IUCN’s World Commission on Protected Areas (WCPA) Marine Vice Chair, and members of the IUCN’s Species Survival Commission (SSC) to facilitate mechanisms to encourage the sharing of information and experience, as well as the dissemination of this knowledge, providing tools for establishing, monitoring, and managing marine mammal protected areas, and identifying IMMAs.</w:t>
      </w:r>
    </w:p>
    <w:p w14:paraId="71E73964" w14:textId="77777777" w:rsidR="00AA65BD" w:rsidRPr="00AA65BD" w:rsidRDefault="00AA65BD" w:rsidP="00AA65BD">
      <w:pPr>
        <w:contextualSpacing/>
        <w:jc w:val="both"/>
        <w:rPr>
          <w:rFonts w:ascii="Arial" w:hAnsi="Arial" w:cs="Arial"/>
          <w:sz w:val="22"/>
          <w:szCs w:val="22"/>
        </w:rPr>
      </w:pPr>
    </w:p>
    <w:p w14:paraId="4E9198BB" w14:textId="77777777" w:rsidR="00AA65BD" w:rsidRPr="00AA65BD" w:rsidRDefault="00AA65BD" w:rsidP="00AA65BD">
      <w:pPr>
        <w:numPr>
          <w:ilvl w:val="0"/>
          <w:numId w:val="2"/>
        </w:numPr>
        <w:contextualSpacing/>
        <w:jc w:val="both"/>
        <w:rPr>
          <w:rFonts w:ascii="Arial" w:hAnsi="Arial" w:cs="Arial"/>
          <w:sz w:val="22"/>
          <w:szCs w:val="22"/>
        </w:rPr>
      </w:pPr>
      <w:r w:rsidRPr="00AA65BD">
        <w:rPr>
          <w:rFonts w:ascii="Arial" w:hAnsi="Arial" w:cs="Arial"/>
          <w:sz w:val="22"/>
          <w:szCs w:val="22"/>
        </w:rPr>
        <w:t>In developing a toolkit to identify IMMAs, attention has been paid to the BirdLife International Marine Important Bird and Biodiversity Areas (marine IBAs) tool, which have spearheaded seabird protection efforts in national waters and on the high seas with the first world seabird atlas in 2012 and are present in the data sets presented at Convention on Biological Diversity (CBD) Ecologically or Biologically Significant Areas (EBSAs) regional workshops and other fora.</w:t>
      </w:r>
    </w:p>
    <w:p w14:paraId="429D0AE3" w14:textId="77777777" w:rsidR="00AA65BD" w:rsidRPr="00AA65BD" w:rsidRDefault="00AA65BD" w:rsidP="00AA65BD">
      <w:pPr>
        <w:contextualSpacing/>
        <w:jc w:val="both"/>
        <w:rPr>
          <w:rFonts w:ascii="Arial" w:hAnsi="Arial" w:cs="Arial"/>
          <w:sz w:val="22"/>
          <w:szCs w:val="22"/>
        </w:rPr>
      </w:pPr>
    </w:p>
    <w:p w14:paraId="1DB76ED9" w14:textId="7D9D8500" w:rsidR="00AA65BD" w:rsidRPr="00AA65BD" w:rsidRDefault="00AA65BD" w:rsidP="00AA65BD">
      <w:pPr>
        <w:numPr>
          <w:ilvl w:val="0"/>
          <w:numId w:val="2"/>
        </w:numPr>
        <w:contextualSpacing/>
        <w:jc w:val="both"/>
        <w:rPr>
          <w:rFonts w:ascii="Arial" w:hAnsi="Arial" w:cs="Arial"/>
          <w:sz w:val="22"/>
          <w:szCs w:val="22"/>
        </w:rPr>
      </w:pPr>
      <w:r w:rsidRPr="00AA65BD">
        <w:rPr>
          <w:rFonts w:ascii="Arial" w:hAnsi="Arial" w:cs="Arial"/>
          <w:sz w:val="22"/>
          <w:szCs w:val="22"/>
        </w:rPr>
        <w:t xml:space="preserve">The criteria for identifying IMMAs were developed and reviewed by experts, and distributed for wide public consultation during 2015. The criteria </w:t>
      </w:r>
      <w:r w:rsidR="00D8403C">
        <w:rPr>
          <w:rFonts w:ascii="Arial" w:hAnsi="Arial" w:cs="Arial"/>
          <w:sz w:val="22"/>
          <w:szCs w:val="22"/>
        </w:rPr>
        <w:t>have</w:t>
      </w:r>
      <w:r w:rsidR="00D8403C" w:rsidRPr="00AA65BD">
        <w:rPr>
          <w:rFonts w:ascii="Arial" w:hAnsi="Arial" w:cs="Arial"/>
          <w:sz w:val="22"/>
          <w:szCs w:val="22"/>
        </w:rPr>
        <w:t xml:space="preserve"> </w:t>
      </w:r>
      <w:r w:rsidRPr="00AA65BD">
        <w:rPr>
          <w:rFonts w:ascii="Arial" w:hAnsi="Arial" w:cs="Arial"/>
          <w:sz w:val="22"/>
          <w:szCs w:val="22"/>
        </w:rPr>
        <w:t xml:space="preserve">now </w:t>
      </w:r>
      <w:r w:rsidR="00D8403C">
        <w:rPr>
          <w:rFonts w:ascii="Arial" w:hAnsi="Arial" w:cs="Arial"/>
          <w:sz w:val="22"/>
          <w:szCs w:val="22"/>
        </w:rPr>
        <w:t xml:space="preserve">been </w:t>
      </w:r>
      <w:r w:rsidRPr="00AA65BD">
        <w:rPr>
          <w:rFonts w:ascii="Arial" w:hAnsi="Arial" w:cs="Arial"/>
          <w:sz w:val="22"/>
          <w:szCs w:val="22"/>
        </w:rPr>
        <w:t>finalized</w:t>
      </w:r>
      <w:r w:rsidR="00354F24">
        <w:rPr>
          <w:rFonts w:ascii="Arial" w:hAnsi="Arial" w:cs="Arial"/>
          <w:sz w:val="22"/>
          <w:szCs w:val="22"/>
        </w:rPr>
        <w:t>. They are</w:t>
      </w:r>
      <w:r w:rsidRPr="00AA65BD">
        <w:rPr>
          <w:rFonts w:ascii="Arial" w:hAnsi="Arial" w:cs="Arial"/>
          <w:sz w:val="22"/>
          <w:szCs w:val="22"/>
        </w:rPr>
        <w:t xml:space="preserve"> streamlined to complement the criteria for identifying EBSAs as well as the IUCN standard for the identification of Key Biodiversity Areas (KBAs). </w:t>
      </w:r>
    </w:p>
    <w:p w14:paraId="21244025" w14:textId="77777777" w:rsidR="00AA65BD" w:rsidRPr="00AA65BD" w:rsidRDefault="00AA65BD" w:rsidP="00AA65BD">
      <w:pPr>
        <w:contextualSpacing/>
        <w:jc w:val="both"/>
        <w:rPr>
          <w:rFonts w:ascii="Arial" w:hAnsi="Arial" w:cs="Arial"/>
          <w:sz w:val="22"/>
          <w:szCs w:val="22"/>
        </w:rPr>
      </w:pPr>
    </w:p>
    <w:p w14:paraId="06BD7F98" w14:textId="0181FA40" w:rsidR="00AA65BD" w:rsidRDefault="00AA65BD" w:rsidP="00AA65BD">
      <w:pPr>
        <w:numPr>
          <w:ilvl w:val="0"/>
          <w:numId w:val="2"/>
        </w:numPr>
        <w:contextualSpacing/>
        <w:jc w:val="both"/>
        <w:rPr>
          <w:rFonts w:ascii="Arial" w:hAnsi="Arial" w:cs="Arial"/>
          <w:sz w:val="22"/>
          <w:szCs w:val="22"/>
        </w:rPr>
      </w:pPr>
      <w:r w:rsidRPr="00AA65BD">
        <w:rPr>
          <w:rFonts w:ascii="Arial" w:hAnsi="Arial" w:cs="Arial"/>
          <w:sz w:val="22"/>
          <w:szCs w:val="22"/>
        </w:rPr>
        <w:t>There are four overarching IMMA Criteria, each of which include a number of sub-criteria. The full</w:t>
      </w:r>
      <w:r w:rsidR="004E5B8A">
        <w:rPr>
          <w:rFonts w:ascii="Arial" w:hAnsi="Arial" w:cs="Arial"/>
          <w:sz w:val="22"/>
          <w:szCs w:val="22"/>
        </w:rPr>
        <w:t>y</w:t>
      </w:r>
      <w:r w:rsidRPr="00AA65BD">
        <w:rPr>
          <w:rFonts w:ascii="Arial" w:hAnsi="Arial" w:cs="Arial"/>
          <w:sz w:val="22"/>
          <w:szCs w:val="22"/>
        </w:rPr>
        <w:t xml:space="preserve"> agreed IMMA Selection and Review Criteria are outlined in Annex 1. The four overarching criteria are:</w:t>
      </w:r>
    </w:p>
    <w:p w14:paraId="726A2C4F" w14:textId="0EDE4D69" w:rsidR="00D8403C" w:rsidRPr="00AA65BD" w:rsidRDefault="00D8403C" w:rsidP="00D8403C">
      <w:pPr>
        <w:contextualSpacing/>
        <w:jc w:val="both"/>
        <w:rPr>
          <w:rFonts w:ascii="Arial" w:hAnsi="Arial" w:cs="Arial"/>
          <w:sz w:val="22"/>
          <w:szCs w:val="22"/>
        </w:rPr>
      </w:pPr>
    </w:p>
    <w:p w14:paraId="2ED4ADE1" w14:textId="77777777" w:rsidR="00AA65BD" w:rsidRPr="00AA65BD" w:rsidRDefault="00AA65BD" w:rsidP="00AA65BD">
      <w:pPr>
        <w:numPr>
          <w:ilvl w:val="1"/>
          <w:numId w:val="2"/>
        </w:numPr>
        <w:contextualSpacing/>
        <w:jc w:val="both"/>
        <w:rPr>
          <w:rFonts w:ascii="Arial" w:hAnsi="Arial" w:cs="Arial"/>
          <w:sz w:val="22"/>
          <w:szCs w:val="22"/>
          <w:lang w:val="en-GB"/>
        </w:rPr>
      </w:pPr>
      <w:r w:rsidRPr="00AA65BD">
        <w:rPr>
          <w:rFonts w:ascii="Arial" w:hAnsi="Arial" w:cs="Arial"/>
          <w:sz w:val="22"/>
          <w:szCs w:val="22"/>
        </w:rPr>
        <w:t>Species or population vulnerability (based on the IUCN Red List status);</w:t>
      </w:r>
    </w:p>
    <w:p w14:paraId="301F6B67" w14:textId="77777777" w:rsidR="00AA65BD" w:rsidRPr="00AA65BD" w:rsidRDefault="00AA65BD" w:rsidP="00AA65BD">
      <w:pPr>
        <w:numPr>
          <w:ilvl w:val="1"/>
          <w:numId w:val="2"/>
        </w:numPr>
        <w:contextualSpacing/>
        <w:jc w:val="both"/>
        <w:rPr>
          <w:rFonts w:ascii="Arial" w:hAnsi="Arial" w:cs="Arial"/>
          <w:sz w:val="22"/>
          <w:szCs w:val="22"/>
          <w:lang w:val="en-GB"/>
        </w:rPr>
      </w:pPr>
      <w:r w:rsidRPr="00AA65BD">
        <w:rPr>
          <w:rFonts w:ascii="Arial" w:hAnsi="Arial" w:cs="Arial"/>
          <w:sz w:val="22"/>
          <w:szCs w:val="22"/>
        </w:rPr>
        <w:t>Distribution and abundance, including small and resident populations and aggregations;</w:t>
      </w:r>
    </w:p>
    <w:p w14:paraId="40682004" w14:textId="77777777" w:rsidR="00AA65BD" w:rsidRPr="00AA65BD" w:rsidRDefault="00AA65BD" w:rsidP="00AA65BD">
      <w:pPr>
        <w:numPr>
          <w:ilvl w:val="1"/>
          <w:numId w:val="2"/>
        </w:numPr>
        <w:contextualSpacing/>
        <w:jc w:val="both"/>
        <w:rPr>
          <w:rFonts w:ascii="Arial" w:hAnsi="Arial" w:cs="Arial"/>
          <w:sz w:val="22"/>
          <w:szCs w:val="22"/>
          <w:lang w:val="en-GB"/>
        </w:rPr>
      </w:pPr>
      <w:r w:rsidRPr="00AA65BD">
        <w:rPr>
          <w:rFonts w:ascii="Arial" w:hAnsi="Arial" w:cs="Arial"/>
          <w:sz w:val="22"/>
          <w:szCs w:val="22"/>
        </w:rPr>
        <w:t>Key life cycle activities, including reproductive areas, feeding areas and migration routes; and</w:t>
      </w:r>
    </w:p>
    <w:p w14:paraId="75A10BDF" w14:textId="77777777" w:rsidR="00AA65BD" w:rsidRPr="00AA65BD" w:rsidRDefault="00AA65BD" w:rsidP="00AA65BD">
      <w:pPr>
        <w:numPr>
          <w:ilvl w:val="1"/>
          <w:numId w:val="2"/>
        </w:numPr>
        <w:contextualSpacing/>
        <w:jc w:val="both"/>
        <w:rPr>
          <w:rFonts w:ascii="Arial" w:hAnsi="Arial" w:cs="Arial"/>
          <w:sz w:val="22"/>
          <w:szCs w:val="22"/>
          <w:lang w:val="en-GB"/>
        </w:rPr>
      </w:pPr>
      <w:r w:rsidRPr="00AA65BD">
        <w:rPr>
          <w:rFonts w:ascii="Arial" w:hAnsi="Arial" w:cs="Arial"/>
          <w:sz w:val="22"/>
          <w:szCs w:val="22"/>
        </w:rPr>
        <w:t>Special attributes, including distinctiveness and diversity.</w:t>
      </w:r>
    </w:p>
    <w:p w14:paraId="3E5162B9" w14:textId="77777777" w:rsidR="00AA65BD" w:rsidRPr="00AA65BD" w:rsidRDefault="00AA65BD" w:rsidP="00AA65BD">
      <w:pPr>
        <w:contextualSpacing/>
        <w:jc w:val="both"/>
        <w:rPr>
          <w:rFonts w:ascii="Arial" w:hAnsi="Arial" w:cs="Arial"/>
          <w:sz w:val="22"/>
          <w:szCs w:val="22"/>
        </w:rPr>
      </w:pPr>
    </w:p>
    <w:p w14:paraId="53451EA9" w14:textId="77777777" w:rsidR="00AA65BD" w:rsidRPr="00AA65BD" w:rsidRDefault="00AA65BD" w:rsidP="00AA65BD">
      <w:pPr>
        <w:numPr>
          <w:ilvl w:val="0"/>
          <w:numId w:val="2"/>
        </w:numPr>
        <w:contextualSpacing/>
        <w:jc w:val="both"/>
        <w:rPr>
          <w:rFonts w:ascii="Arial" w:hAnsi="Arial" w:cs="Arial"/>
          <w:sz w:val="22"/>
          <w:szCs w:val="22"/>
        </w:rPr>
      </w:pPr>
      <w:r w:rsidRPr="00AA65BD">
        <w:rPr>
          <w:rFonts w:ascii="Arial" w:hAnsi="Arial" w:cs="Arial"/>
          <w:sz w:val="22"/>
          <w:szCs w:val="22"/>
        </w:rPr>
        <w:t>The IMMA process now provides a standardized methodology for evaluating, presenting and using marine mammal data which contributes substantially to both the EBSA process and the future identification of KBAs, as well as serving the particular needs of marine mammals (e.g., identifying ship strike and other areas where marine mammals are threatened, fulfilling marine mammal network needs, and providing area-based information on marine mammals for Marine Spatial Planning).</w:t>
      </w:r>
    </w:p>
    <w:p w14:paraId="1DB60FDD" w14:textId="77777777" w:rsidR="00AA65BD" w:rsidRPr="00AA65BD" w:rsidRDefault="00AA65BD" w:rsidP="00AA65BD">
      <w:pPr>
        <w:contextualSpacing/>
        <w:jc w:val="both"/>
        <w:rPr>
          <w:rFonts w:ascii="Arial" w:hAnsi="Arial" w:cs="Arial"/>
          <w:sz w:val="22"/>
          <w:szCs w:val="22"/>
        </w:rPr>
      </w:pPr>
    </w:p>
    <w:p w14:paraId="6C8B5C49" w14:textId="5BC0E8AE" w:rsidR="00AA65BD" w:rsidRPr="003259C2" w:rsidRDefault="00AA65BD" w:rsidP="003259C2">
      <w:pPr>
        <w:numPr>
          <w:ilvl w:val="0"/>
          <w:numId w:val="2"/>
        </w:numPr>
        <w:contextualSpacing/>
        <w:jc w:val="both"/>
        <w:rPr>
          <w:rFonts w:ascii="Arial" w:hAnsi="Arial" w:cs="Arial"/>
          <w:sz w:val="22"/>
          <w:szCs w:val="22"/>
        </w:rPr>
      </w:pPr>
      <w:r w:rsidRPr="003259C2">
        <w:rPr>
          <w:rFonts w:ascii="Arial" w:hAnsi="Arial" w:cs="Arial"/>
          <w:sz w:val="22"/>
          <w:szCs w:val="22"/>
        </w:rPr>
        <w:t>From 2016 the Task Force commenced a series of regional workshops to identify IMMAs, using the agreed criteria. These began with the Mediterranean in 2016, followed by a series of workshops in the Southern Hemisphere (the Pacific Islands Region in early 2017, and the Northeast Indian, the N</w:t>
      </w:r>
      <w:r w:rsidRPr="003E0CE2">
        <w:rPr>
          <w:rFonts w:ascii="Arial" w:hAnsi="Arial" w:cs="Arial"/>
          <w:sz w:val="22"/>
          <w:szCs w:val="22"/>
        </w:rPr>
        <w:t xml:space="preserve">orthwest Indian and the Southeast Pacific oceans, and the waters of Oceania surrounding Australia and New Zealand to follow in the years up to 2021), within the framework of the </w:t>
      </w:r>
      <w:r w:rsidR="003259C2" w:rsidRPr="00B14E06">
        <w:rPr>
          <w:rFonts w:ascii="Arial" w:hAnsi="Arial" w:cs="Arial"/>
          <w:sz w:val="22"/>
          <w:szCs w:val="22"/>
          <w:lang w:val="en-GB"/>
        </w:rPr>
        <w:t xml:space="preserve">Global Ocean Biodiversity Initiative International Climate </w:t>
      </w:r>
      <w:r w:rsidR="003259C2" w:rsidRPr="00B14E06">
        <w:rPr>
          <w:rFonts w:ascii="Arial" w:hAnsi="Arial" w:cs="Arial"/>
          <w:sz w:val="22"/>
          <w:szCs w:val="22"/>
          <w:lang w:val="en-GB"/>
        </w:rPr>
        <w:lastRenderedPageBreak/>
        <w:t xml:space="preserve">Initiative </w:t>
      </w:r>
      <w:r w:rsidR="003259C2">
        <w:rPr>
          <w:rFonts w:ascii="Arial" w:hAnsi="Arial" w:cs="Arial"/>
          <w:sz w:val="22"/>
          <w:szCs w:val="22"/>
          <w:lang w:val="en-GB"/>
        </w:rPr>
        <w:t>(</w:t>
      </w:r>
      <w:r w:rsidRPr="003259C2">
        <w:rPr>
          <w:rFonts w:ascii="Arial" w:hAnsi="Arial" w:cs="Arial"/>
          <w:sz w:val="22"/>
          <w:szCs w:val="22"/>
        </w:rPr>
        <w:t>GOBI/IKI</w:t>
      </w:r>
      <w:r w:rsidR="003259C2">
        <w:rPr>
          <w:rFonts w:ascii="Arial" w:hAnsi="Arial" w:cs="Arial"/>
          <w:sz w:val="22"/>
          <w:szCs w:val="22"/>
        </w:rPr>
        <w:t>)</w:t>
      </w:r>
      <w:r w:rsidRPr="003259C2">
        <w:rPr>
          <w:rFonts w:ascii="Arial" w:hAnsi="Arial" w:cs="Arial"/>
          <w:sz w:val="22"/>
          <w:szCs w:val="22"/>
        </w:rPr>
        <w:t xml:space="preserve"> initiative supported by the German Government.</w:t>
      </w:r>
    </w:p>
    <w:p w14:paraId="396055E7" w14:textId="77777777" w:rsidR="00AA65BD" w:rsidRPr="00AA65BD" w:rsidRDefault="00AA65BD" w:rsidP="00AA65BD">
      <w:pPr>
        <w:contextualSpacing/>
        <w:jc w:val="both"/>
        <w:rPr>
          <w:rFonts w:ascii="Arial" w:hAnsi="Arial" w:cs="Arial"/>
          <w:sz w:val="22"/>
          <w:szCs w:val="22"/>
        </w:rPr>
      </w:pPr>
    </w:p>
    <w:p w14:paraId="3FCC62A6" w14:textId="29BB057E" w:rsidR="00AA65BD" w:rsidRPr="00AA65BD" w:rsidRDefault="00AA65BD" w:rsidP="00AA65BD">
      <w:pPr>
        <w:numPr>
          <w:ilvl w:val="0"/>
          <w:numId w:val="2"/>
        </w:numPr>
        <w:contextualSpacing/>
        <w:jc w:val="both"/>
        <w:rPr>
          <w:rFonts w:ascii="Arial" w:hAnsi="Arial" w:cs="Arial"/>
          <w:sz w:val="22"/>
          <w:szCs w:val="22"/>
        </w:rPr>
      </w:pPr>
      <w:r w:rsidRPr="00AA65BD">
        <w:rPr>
          <w:rFonts w:ascii="Arial" w:hAnsi="Arial" w:cs="Arial"/>
          <w:sz w:val="22"/>
          <w:szCs w:val="22"/>
        </w:rPr>
        <w:t xml:space="preserve">In October 2016, the first IMMA Regional Workshop for the Mediterranean was held in Chania (Island of Crete, Greece). Starting with initial Areas of Interest (AoI) submitted before and during the meeting, 41 candidate IMMAs (cIMMAs) were identified and proposed through an expert-based process utilizing selection criteria. The next step was to send the selected cIMMAs to an independent review panel </w:t>
      </w:r>
      <w:r w:rsidR="00D8403C" w:rsidRPr="00AA65BD">
        <w:rPr>
          <w:rFonts w:ascii="Arial" w:hAnsi="Arial" w:cs="Arial"/>
          <w:sz w:val="22"/>
          <w:szCs w:val="22"/>
        </w:rPr>
        <w:t>wh</w:t>
      </w:r>
      <w:r w:rsidR="00D8403C">
        <w:rPr>
          <w:rFonts w:ascii="Arial" w:hAnsi="Arial" w:cs="Arial"/>
          <w:sz w:val="22"/>
          <w:szCs w:val="22"/>
        </w:rPr>
        <w:t>ich</w:t>
      </w:r>
      <w:r w:rsidR="00D8403C" w:rsidRPr="00AA65BD">
        <w:rPr>
          <w:rFonts w:ascii="Arial" w:hAnsi="Arial" w:cs="Arial"/>
          <w:sz w:val="22"/>
          <w:szCs w:val="22"/>
        </w:rPr>
        <w:t xml:space="preserve"> </w:t>
      </w:r>
      <w:r w:rsidRPr="00AA65BD">
        <w:rPr>
          <w:rFonts w:ascii="Arial" w:hAnsi="Arial" w:cs="Arial"/>
          <w:sz w:val="22"/>
          <w:szCs w:val="22"/>
        </w:rPr>
        <w:t xml:space="preserve">assessed whether the criteria were applied correctly and verified that the provided evidence was sufficient to support each cIMMA. When each cIMMA is approved as an IMMA, the boundaries and a summary of the supporting evidence are to be made available on the Task Force website. The AoI identified are used to assist with highlighting reference areas for further marine mammal research and monitoring, which helps to build an evidence base on which future cIMMAs may be proposed. </w:t>
      </w:r>
    </w:p>
    <w:p w14:paraId="1EF14B14" w14:textId="77777777" w:rsidR="00AA65BD" w:rsidRPr="00AA65BD" w:rsidRDefault="00AA65BD" w:rsidP="00AA65BD">
      <w:pPr>
        <w:contextualSpacing/>
        <w:jc w:val="both"/>
        <w:rPr>
          <w:rFonts w:ascii="Arial" w:hAnsi="Arial" w:cs="Arial"/>
          <w:sz w:val="22"/>
          <w:szCs w:val="22"/>
        </w:rPr>
      </w:pPr>
    </w:p>
    <w:p w14:paraId="29DA10C3" w14:textId="77777777" w:rsidR="00AA65BD" w:rsidRPr="00AA65BD" w:rsidRDefault="00AA65BD" w:rsidP="00AA65BD">
      <w:pPr>
        <w:numPr>
          <w:ilvl w:val="0"/>
          <w:numId w:val="2"/>
        </w:numPr>
        <w:contextualSpacing/>
        <w:jc w:val="both"/>
        <w:rPr>
          <w:rFonts w:ascii="Arial" w:hAnsi="Arial" w:cs="Arial"/>
          <w:sz w:val="22"/>
          <w:szCs w:val="22"/>
        </w:rPr>
      </w:pPr>
      <w:r w:rsidRPr="00AA65BD">
        <w:rPr>
          <w:rFonts w:ascii="Arial" w:hAnsi="Arial" w:cs="Arial"/>
          <w:sz w:val="22"/>
          <w:szCs w:val="22"/>
        </w:rPr>
        <w:t>In March 2017, the second IMMA Regional Workshop for the Pacific Islands Region was held in Apia, Samoa. A preliminary total of 29 candidate IMMAs were identified and proposed utilizing the selection criteria. These will be assessed by an independent review panel.</w:t>
      </w:r>
    </w:p>
    <w:p w14:paraId="2DC1E228" w14:textId="77777777" w:rsidR="00AA65BD" w:rsidRPr="00AA65BD" w:rsidRDefault="00AA65BD" w:rsidP="00AA65BD">
      <w:pPr>
        <w:contextualSpacing/>
        <w:jc w:val="both"/>
        <w:rPr>
          <w:rFonts w:ascii="Arial" w:hAnsi="Arial" w:cs="Arial"/>
          <w:sz w:val="22"/>
          <w:szCs w:val="22"/>
        </w:rPr>
      </w:pPr>
    </w:p>
    <w:p w14:paraId="020DDFCB" w14:textId="77777777" w:rsidR="00AA65BD" w:rsidRPr="00AA65BD" w:rsidRDefault="00AA65BD" w:rsidP="00AA65BD">
      <w:pPr>
        <w:contextualSpacing/>
        <w:jc w:val="both"/>
        <w:rPr>
          <w:rFonts w:ascii="Arial" w:hAnsi="Arial" w:cs="Arial"/>
          <w:sz w:val="22"/>
          <w:szCs w:val="22"/>
          <w:u w:val="single"/>
          <w:lang w:val="en-GB"/>
        </w:rPr>
      </w:pPr>
      <w:r w:rsidRPr="00AA65BD">
        <w:rPr>
          <w:rFonts w:ascii="Arial" w:hAnsi="Arial" w:cs="Arial"/>
          <w:sz w:val="22"/>
          <w:szCs w:val="22"/>
          <w:u w:val="single"/>
          <w:lang w:val="en-GB"/>
        </w:rPr>
        <w:t>Discussion and analysis</w:t>
      </w:r>
    </w:p>
    <w:p w14:paraId="694F1841" w14:textId="77777777" w:rsidR="00AA65BD" w:rsidRPr="00AA65BD" w:rsidRDefault="00AA65BD" w:rsidP="00AA65BD">
      <w:pPr>
        <w:contextualSpacing/>
        <w:jc w:val="both"/>
        <w:rPr>
          <w:rFonts w:ascii="Arial" w:hAnsi="Arial" w:cs="Arial"/>
          <w:sz w:val="22"/>
          <w:szCs w:val="22"/>
        </w:rPr>
      </w:pPr>
    </w:p>
    <w:p w14:paraId="1A626796" w14:textId="0B441568" w:rsidR="00AA65BD" w:rsidRPr="00AA65BD" w:rsidRDefault="00AA65BD" w:rsidP="00AA65BD">
      <w:pPr>
        <w:numPr>
          <w:ilvl w:val="0"/>
          <w:numId w:val="2"/>
        </w:numPr>
        <w:contextualSpacing/>
        <w:jc w:val="both"/>
        <w:rPr>
          <w:rFonts w:ascii="Arial" w:hAnsi="Arial" w:cs="Arial"/>
          <w:sz w:val="22"/>
          <w:szCs w:val="22"/>
        </w:rPr>
      </w:pPr>
      <w:r w:rsidRPr="00AA65BD">
        <w:rPr>
          <w:rFonts w:ascii="Arial" w:hAnsi="Arial" w:cs="Arial"/>
          <w:sz w:val="22"/>
          <w:szCs w:val="22"/>
        </w:rPr>
        <w:t xml:space="preserve">The IMMA process has direct relevance for the CMS Appendix I and II listed species of pinnipeds, sirenians, otters, polar bears and cetaceans (64 Appendix I and II listed species, subspecies and populations, as of CMS </w:t>
      </w:r>
      <w:r w:rsidR="003259C2" w:rsidRPr="00AA65BD">
        <w:rPr>
          <w:rFonts w:ascii="Arial" w:hAnsi="Arial" w:cs="Arial"/>
          <w:sz w:val="22"/>
          <w:szCs w:val="22"/>
        </w:rPr>
        <w:t>C</w:t>
      </w:r>
      <w:r w:rsidR="003259C2">
        <w:rPr>
          <w:rFonts w:ascii="Arial" w:hAnsi="Arial" w:cs="Arial"/>
          <w:sz w:val="22"/>
          <w:szCs w:val="22"/>
        </w:rPr>
        <w:t>O</w:t>
      </w:r>
      <w:r w:rsidR="003259C2" w:rsidRPr="00AA65BD">
        <w:rPr>
          <w:rFonts w:ascii="Arial" w:hAnsi="Arial" w:cs="Arial"/>
          <w:sz w:val="22"/>
          <w:szCs w:val="22"/>
        </w:rPr>
        <w:t>P11</w:t>
      </w:r>
      <w:r w:rsidRPr="00AA65BD">
        <w:rPr>
          <w:rFonts w:ascii="Arial" w:hAnsi="Arial" w:cs="Arial"/>
          <w:sz w:val="22"/>
          <w:szCs w:val="22"/>
        </w:rPr>
        <w:t>).</w:t>
      </w:r>
    </w:p>
    <w:p w14:paraId="4C2C942C" w14:textId="77777777" w:rsidR="00AA65BD" w:rsidRPr="00AA65BD" w:rsidRDefault="00AA65BD" w:rsidP="00AA65BD">
      <w:pPr>
        <w:contextualSpacing/>
        <w:jc w:val="both"/>
        <w:rPr>
          <w:rFonts w:ascii="Arial" w:hAnsi="Arial" w:cs="Arial"/>
          <w:sz w:val="22"/>
          <w:szCs w:val="22"/>
        </w:rPr>
      </w:pPr>
    </w:p>
    <w:p w14:paraId="653D3C0A" w14:textId="77777777" w:rsidR="00AA65BD" w:rsidRPr="00AA65BD" w:rsidRDefault="00AA65BD" w:rsidP="00AA65BD">
      <w:pPr>
        <w:numPr>
          <w:ilvl w:val="0"/>
          <w:numId w:val="2"/>
        </w:numPr>
        <w:contextualSpacing/>
        <w:jc w:val="both"/>
        <w:rPr>
          <w:rFonts w:ascii="Arial" w:hAnsi="Arial" w:cs="Arial"/>
          <w:sz w:val="22"/>
          <w:szCs w:val="22"/>
        </w:rPr>
      </w:pPr>
      <w:r w:rsidRPr="00AA65BD">
        <w:rPr>
          <w:rFonts w:ascii="Arial" w:hAnsi="Arial" w:cs="Arial"/>
          <w:sz w:val="22"/>
          <w:szCs w:val="22"/>
        </w:rPr>
        <w:t xml:space="preserve">CMS has recognized this work and the value of IMMAs in </w:t>
      </w:r>
      <w:hyperlink r:id="rId15" w:history="1">
        <w:r w:rsidRPr="00AA65BD">
          <w:rPr>
            <w:rStyle w:val="Hyperlink"/>
            <w:rFonts w:ascii="Arial" w:hAnsi="Arial" w:cs="Arial"/>
            <w:sz w:val="22"/>
            <w:szCs w:val="22"/>
          </w:rPr>
          <w:t>Resolution 11.25: Advancing Ecological Networks to Address the Needs of Migratory Species</w:t>
        </w:r>
      </w:hyperlink>
      <w:r w:rsidRPr="00AA65BD">
        <w:rPr>
          <w:rFonts w:ascii="Arial" w:hAnsi="Arial" w:cs="Arial"/>
          <w:sz w:val="22"/>
          <w:szCs w:val="22"/>
        </w:rPr>
        <w:t xml:space="preserve"> and also the role that CMS can play in coordinating conservation and management measures across species migratory ranges, contributing to the development of ecological networks and promoting connectivity that is fully consistent with the law of the sea.</w:t>
      </w:r>
    </w:p>
    <w:p w14:paraId="79354696" w14:textId="77777777" w:rsidR="00AA65BD" w:rsidRPr="00AA65BD" w:rsidRDefault="00AA65BD" w:rsidP="00AA65BD">
      <w:pPr>
        <w:contextualSpacing/>
        <w:jc w:val="both"/>
        <w:rPr>
          <w:rFonts w:ascii="Arial" w:hAnsi="Arial" w:cs="Arial"/>
          <w:sz w:val="22"/>
          <w:szCs w:val="22"/>
        </w:rPr>
      </w:pPr>
    </w:p>
    <w:p w14:paraId="0BE1EB78" w14:textId="77777777" w:rsidR="00AA65BD" w:rsidRPr="00AA65BD" w:rsidRDefault="00AA65BD" w:rsidP="00AA65BD">
      <w:pPr>
        <w:numPr>
          <w:ilvl w:val="0"/>
          <w:numId w:val="2"/>
        </w:numPr>
        <w:contextualSpacing/>
        <w:jc w:val="both"/>
        <w:rPr>
          <w:rFonts w:ascii="Arial" w:hAnsi="Arial" w:cs="Arial"/>
          <w:sz w:val="22"/>
          <w:szCs w:val="22"/>
        </w:rPr>
      </w:pPr>
      <w:r w:rsidRPr="00AA65BD">
        <w:rPr>
          <w:rFonts w:ascii="Arial" w:hAnsi="Arial" w:cs="Arial"/>
          <w:sz w:val="22"/>
          <w:szCs w:val="22"/>
        </w:rPr>
        <w:t xml:space="preserve">The Annex to </w:t>
      </w:r>
      <w:hyperlink r:id="rId16" w:history="1">
        <w:r w:rsidRPr="00AA65BD">
          <w:rPr>
            <w:rStyle w:val="Hyperlink"/>
            <w:rFonts w:ascii="Arial" w:hAnsi="Arial" w:cs="Arial"/>
            <w:sz w:val="22"/>
            <w:szCs w:val="22"/>
          </w:rPr>
          <w:t>CMS Resolution 11.25: Recommendations for Further Advancing the Design and Implementation of Ecological Networks to Address the Needs of Migratory Species</w:t>
        </w:r>
      </w:hyperlink>
      <w:r w:rsidRPr="00AA65BD">
        <w:rPr>
          <w:rFonts w:ascii="Arial" w:hAnsi="Arial" w:cs="Arial"/>
          <w:sz w:val="22"/>
          <w:szCs w:val="22"/>
        </w:rPr>
        <w:t xml:space="preserve"> indicates a number of areas of direct relevance to the evolving IMMA work.</w:t>
      </w:r>
    </w:p>
    <w:p w14:paraId="7513218C" w14:textId="77777777" w:rsidR="00AA65BD" w:rsidRPr="00AA65BD" w:rsidRDefault="00AA65BD" w:rsidP="00AA65BD">
      <w:pPr>
        <w:contextualSpacing/>
        <w:jc w:val="both"/>
        <w:rPr>
          <w:rFonts w:ascii="Arial" w:hAnsi="Arial" w:cs="Arial"/>
          <w:sz w:val="22"/>
          <w:szCs w:val="22"/>
        </w:rPr>
      </w:pPr>
    </w:p>
    <w:p w14:paraId="79FAF895" w14:textId="77777777" w:rsidR="00AA65BD" w:rsidRPr="00AA65BD" w:rsidRDefault="00AA65BD" w:rsidP="00AA65BD">
      <w:pPr>
        <w:numPr>
          <w:ilvl w:val="0"/>
          <w:numId w:val="2"/>
        </w:numPr>
        <w:contextualSpacing/>
        <w:jc w:val="both"/>
        <w:rPr>
          <w:rFonts w:ascii="Arial" w:hAnsi="Arial" w:cs="Arial"/>
          <w:sz w:val="22"/>
          <w:szCs w:val="22"/>
        </w:rPr>
      </w:pPr>
      <w:r w:rsidRPr="00AA65BD">
        <w:rPr>
          <w:rFonts w:ascii="Arial" w:hAnsi="Arial" w:cs="Arial"/>
          <w:sz w:val="22"/>
          <w:szCs w:val="22"/>
        </w:rPr>
        <w:t>Through Resolution 11.25, Parties have already been encouraged to consider using a combination of connecting ‘hotspots’, buffering the core, providing ‘spare’ capacity at times of ecological stress and disruption, and otherwise spreading risks across multiple locations.</w:t>
      </w:r>
    </w:p>
    <w:p w14:paraId="2C1F6EBB" w14:textId="77777777" w:rsidR="00AA65BD" w:rsidRPr="00AA65BD" w:rsidRDefault="00AA65BD" w:rsidP="00AA65BD">
      <w:pPr>
        <w:contextualSpacing/>
        <w:jc w:val="both"/>
        <w:rPr>
          <w:rFonts w:ascii="Arial" w:hAnsi="Arial" w:cs="Arial"/>
          <w:sz w:val="22"/>
          <w:szCs w:val="22"/>
        </w:rPr>
      </w:pPr>
    </w:p>
    <w:p w14:paraId="4CE7C67D" w14:textId="77777777" w:rsidR="00AA65BD" w:rsidRPr="00AA65BD" w:rsidRDefault="00AA65BD" w:rsidP="00AA65BD">
      <w:pPr>
        <w:numPr>
          <w:ilvl w:val="0"/>
          <w:numId w:val="2"/>
        </w:numPr>
        <w:contextualSpacing/>
        <w:jc w:val="both"/>
        <w:rPr>
          <w:rFonts w:ascii="Arial" w:hAnsi="Arial" w:cs="Arial"/>
          <w:sz w:val="22"/>
          <w:szCs w:val="22"/>
        </w:rPr>
      </w:pPr>
      <w:r w:rsidRPr="00AA65BD">
        <w:rPr>
          <w:rFonts w:ascii="Arial" w:hAnsi="Arial" w:cs="Arial"/>
          <w:sz w:val="22"/>
          <w:szCs w:val="22"/>
        </w:rPr>
        <w:t>Parties have been specifically asked to explore options for obtaining and making available globally synthesized information about the spatial needs of migratory species when they are looking at these species’ life cycles and migratory ranges as part of a consideration of ecological networks (actions defined in Resolution 10.3, paragraph 7 and 9(i)).</w:t>
      </w:r>
    </w:p>
    <w:p w14:paraId="72B678FB" w14:textId="77777777" w:rsidR="00AA65BD" w:rsidRPr="00AA65BD" w:rsidRDefault="00AA65BD" w:rsidP="00AA65BD">
      <w:pPr>
        <w:contextualSpacing/>
        <w:jc w:val="both"/>
        <w:rPr>
          <w:rFonts w:ascii="Arial" w:hAnsi="Arial" w:cs="Arial"/>
          <w:sz w:val="22"/>
          <w:szCs w:val="22"/>
        </w:rPr>
      </w:pPr>
    </w:p>
    <w:p w14:paraId="5D4C31A3" w14:textId="09886148" w:rsidR="00AA65BD" w:rsidRPr="00AA65BD" w:rsidRDefault="00AA65BD" w:rsidP="00AA65BD">
      <w:pPr>
        <w:numPr>
          <w:ilvl w:val="0"/>
          <w:numId w:val="2"/>
        </w:numPr>
        <w:contextualSpacing/>
        <w:jc w:val="both"/>
        <w:rPr>
          <w:rFonts w:ascii="Arial" w:hAnsi="Arial" w:cs="Arial"/>
          <w:sz w:val="22"/>
          <w:szCs w:val="22"/>
        </w:rPr>
      </w:pPr>
      <w:r w:rsidRPr="00AA65BD">
        <w:rPr>
          <w:rFonts w:ascii="Arial" w:hAnsi="Arial" w:cs="Arial"/>
          <w:sz w:val="22"/>
          <w:szCs w:val="22"/>
        </w:rPr>
        <w:t xml:space="preserve">In the context of the Strategic Plan for Migratory Species 2015-2023, CMS has also sought to investigate the scope for indicators used for place-based conservation measures for migratory species (target 10) to shed light specifically on network-related aspects such as </w:t>
      </w:r>
      <w:r w:rsidR="00D8403C" w:rsidRPr="00AA65BD">
        <w:rPr>
          <w:rFonts w:ascii="Arial" w:hAnsi="Arial" w:cs="Arial"/>
          <w:sz w:val="22"/>
          <w:szCs w:val="22"/>
        </w:rPr>
        <w:t>representativ</w:t>
      </w:r>
      <w:r w:rsidR="00D8403C">
        <w:rPr>
          <w:rFonts w:ascii="Arial" w:hAnsi="Arial" w:cs="Arial"/>
          <w:sz w:val="22"/>
          <w:szCs w:val="22"/>
        </w:rPr>
        <w:t>eness</w:t>
      </w:r>
      <w:r w:rsidR="00D8403C" w:rsidRPr="00AA65BD">
        <w:rPr>
          <w:rFonts w:ascii="Arial" w:hAnsi="Arial" w:cs="Arial"/>
          <w:sz w:val="22"/>
          <w:szCs w:val="22"/>
        </w:rPr>
        <w:t xml:space="preserve"> </w:t>
      </w:r>
      <w:r w:rsidRPr="00AA65BD">
        <w:rPr>
          <w:rFonts w:ascii="Arial" w:hAnsi="Arial" w:cs="Arial"/>
          <w:sz w:val="22"/>
          <w:szCs w:val="22"/>
        </w:rPr>
        <w:t xml:space="preserve">and connectivity. </w:t>
      </w:r>
    </w:p>
    <w:p w14:paraId="4F192F2D" w14:textId="1C128230" w:rsidR="00777048" w:rsidRDefault="00777048" w:rsidP="00AA65BD">
      <w:pPr>
        <w:contextualSpacing/>
        <w:jc w:val="both"/>
        <w:rPr>
          <w:rFonts w:ascii="Arial" w:hAnsi="Arial" w:cs="Arial"/>
          <w:sz w:val="22"/>
          <w:szCs w:val="22"/>
        </w:rPr>
      </w:pPr>
      <w:r>
        <w:rPr>
          <w:rFonts w:ascii="Arial" w:hAnsi="Arial" w:cs="Arial"/>
          <w:sz w:val="22"/>
          <w:szCs w:val="22"/>
        </w:rPr>
        <w:br w:type="page"/>
      </w:r>
    </w:p>
    <w:p w14:paraId="0D191F71" w14:textId="77777777" w:rsidR="00AA65BD" w:rsidRPr="00AA65BD" w:rsidRDefault="00AA65BD" w:rsidP="00AA65BD">
      <w:pPr>
        <w:contextualSpacing/>
        <w:jc w:val="both"/>
        <w:rPr>
          <w:rFonts w:ascii="Arial" w:hAnsi="Arial" w:cs="Arial"/>
          <w:sz w:val="22"/>
          <w:szCs w:val="22"/>
        </w:rPr>
      </w:pPr>
    </w:p>
    <w:p w14:paraId="1433BFF2" w14:textId="77777777" w:rsidR="00AA65BD" w:rsidRPr="00AA65BD" w:rsidRDefault="00AA65BD" w:rsidP="00AA65BD">
      <w:pPr>
        <w:contextualSpacing/>
        <w:jc w:val="both"/>
        <w:rPr>
          <w:rFonts w:ascii="Arial" w:hAnsi="Arial" w:cs="Arial"/>
          <w:sz w:val="22"/>
          <w:szCs w:val="22"/>
          <w:lang w:val="en-GB"/>
        </w:rPr>
      </w:pPr>
      <w:r w:rsidRPr="00AA65BD">
        <w:rPr>
          <w:rFonts w:ascii="Arial" w:hAnsi="Arial" w:cs="Arial"/>
          <w:sz w:val="22"/>
          <w:szCs w:val="22"/>
          <w:u w:val="single"/>
          <w:lang w:val="en-GB"/>
        </w:rPr>
        <w:t>Recommended actions</w:t>
      </w:r>
    </w:p>
    <w:p w14:paraId="20575E4A" w14:textId="77777777" w:rsidR="00AA65BD" w:rsidRPr="00AA65BD" w:rsidRDefault="00AA65BD" w:rsidP="00AA65BD">
      <w:pPr>
        <w:contextualSpacing/>
        <w:jc w:val="both"/>
        <w:rPr>
          <w:rFonts w:ascii="Arial" w:hAnsi="Arial" w:cs="Arial"/>
          <w:sz w:val="22"/>
          <w:szCs w:val="22"/>
          <w:lang w:val="en-GB"/>
        </w:rPr>
      </w:pPr>
    </w:p>
    <w:p w14:paraId="52C8F946" w14:textId="77777777" w:rsidR="00AA65BD" w:rsidRPr="00AA65BD" w:rsidRDefault="00AA65BD" w:rsidP="00AA65BD">
      <w:pPr>
        <w:numPr>
          <w:ilvl w:val="0"/>
          <w:numId w:val="2"/>
        </w:numPr>
        <w:contextualSpacing/>
        <w:jc w:val="both"/>
        <w:rPr>
          <w:rFonts w:ascii="Arial" w:hAnsi="Arial" w:cs="Arial"/>
          <w:sz w:val="22"/>
          <w:szCs w:val="22"/>
          <w:lang w:val="en-GB"/>
        </w:rPr>
      </w:pPr>
      <w:r w:rsidRPr="00AA65BD">
        <w:rPr>
          <w:rFonts w:ascii="Arial" w:hAnsi="Arial" w:cs="Arial"/>
          <w:sz w:val="22"/>
          <w:szCs w:val="22"/>
          <w:lang w:val="en-GB"/>
        </w:rPr>
        <w:t>The Conference of the Parties is recommended to:</w:t>
      </w:r>
    </w:p>
    <w:p w14:paraId="030FDBB5" w14:textId="77777777" w:rsidR="00AA65BD" w:rsidRPr="00AA65BD" w:rsidRDefault="00AA65BD" w:rsidP="00AA65BD">
      <w:pPr>
        <w:contextualSpacing/>
        <w:jc w:val="both"/>
        <w:rPr>
          <w:rFonts w:ascii="Arial" w:hAnsi="Arial" w:cs="Arial"/>
          <w:sz w:val="22"/>
          <w:szCs w:val="22"/>
          <w:lang w:val="en-GB"/>
        </w:rPr>
      </w:pPr>
    </w:p>
    <w:p w14:paraId="7D59C1B8" w14:textId="0C5C9169" w:rsidR="00AA65BD" w:rsidRDefault="00AA65BD" w:rsidP="00AA65BD">
      <w:pPr>
        <w:numPr>
          <w:ilvl w:val="0"/>
          <w:numId w:val="3"/>
        </w:numPr>
        <w:contextualSpacing/>
        <w:jc w:val="both"/>
        <w:rPr>
          <w:rFonts w:ascii="Arial" w:hAnsi="Arial" w:cs="Arial"/>
          <w:sz w:val="22"/>
          <w:szCs w:val="22"/>
          <w:lang w:val="en-GB"/>
        </w:rPr>
      </w:pPr>
      <w:r w:rsidRPr="00AA65BD">
        <w:rPr>
          <w:rFonts w:ascii="Arial" w:hAnsi="Arial" w:cs="Arial"/>
          <w:sz w:val="22"/>
          <w:szCs w:val="22"/>
          <w:lang w:val="en-GB"/>
        </w:rPr>
        <w:t xml:space="preserve">adopt the </w:t>
      </w:r>
      <w:r>
        <w:rPr>
          <w:rFonts w:ascii="Arial" w:hAnsi="Arial" w:cs="Arial"/>
          <w:sz w:val="22"/>
          <w:szCs w:val="22"/>
          <w:lang w:val="en-GB"/>
        </w:rPr>
        <w:t xml:space="preserve">draft </w:t>
      </w:r>
      <w:r w:rsidRPr="00AA65BD">
        <w:rPr>
          <w:rFonts w:ascii="Arial" w:hAnsi="Arial" w:cs="Arial"/>
          <w:sz w:val="22"/>
          <w:szCs w:val="22"/>
          <w:lang w:val="en-GB"/>
        </w:rPr>
        <w:t xml:space="preserve">Resolution contained in Annex </w:t>
      </w:r>
      <w:r w:rsidR="003259C2">
        <w:rPr>
          <w:rFonts w:ascii="Arial" w:hAnsi="Arial" w:cs="Arial"/>
          <w:sz w:val="22"/>
          <w:szCs w:val="22"/>
          <w:lang w:val="en-GB"/>
        </w:rPr>
        <w:t>1</w:t>
      </w:r>
      <w:r>
        <w:rPr>
          <w:rFonts w:ascii="Arial" w:hAnsi="Arial" w:cs="Arial"/>
          <w:sz w:val="22"/>
          <w:szCs w:val="22"/>
          <w:lang w:val="en-GB"/>
        </w:rPr>
        <w:t>;</w:t>
      </w:r>
    </w:p>
    <w:p w14:paraId="77699C56" w14:textId="77777777" w:rsidR="00AA65BD" w:rsidRDefault="00AA65BD" w:rsidP="00AA65BD">
      <w:pPr>
        <w:pStyle w:val="ListParagraph"/>
        <w:rPr>
          <w:rFonts w:ascii="Arial" w:hAnsi="Arial" w:cs="Arial"/>
          <w:sz w:val="22"/>
          <w:szCs w:val="22"/>
          <w:lang w:val="en-GB"/>
        </w:rPr>
      </w:pPr>
    </w:p>
    <w:p w14:paraId="320987AA" w14:textId="76CA17D6" w:rsidR="003259C2" w:rsidRPr="00AA65BD" w:rsidRDefault="003259C2" w:rsidP="003259C2">
      <w:pPr>
        <w:numPr>
          <w:ilvl w:val="0"/>
          <w:numId w:val="3"/>
        </w:numPr>
        <w:contextualSpacing/>
        <w:jc w:val="both"/>
        <w:rPr>
          <w:rFonts w:ascii="Arial" w:hAnsi="Arial" w:cs="Arial"/>
          <w:sz w:val="22"/>
          <w:szCs w:val="22"/>
          <w:lang w:val="en-GB"/>
        </w:rPr>
      </w:pPr>
      <w:r>
        <w:rPr>
          <w:rFonts w:ascii="Arial" w:hAnsi="Arial" w:cs="Arial"/>
          <w:sz w:val="22"/>
          <w:szCs w:val="22"/>
          <w:lang w:val="en-GB"/>
        </w:rPr>
        <w:t>endorse</w:t>
      </w:r>
      <w:r w:rsidRPr="00AA65BD">
        <w:rPr>
          <w:rFonts w:ascii="Arial" w:hAnsi="Arial" w:cs="Arial"/>
          <w:sz w:val="22"/>
          <w:szCs w:val="22"/>
          <w:lang w:val="en-GB"/>
        </w:rPr>
        <w:t xml:space="preserve"> the IMMA criteria contained in Annex </w:t>
      </w:r>
      <w:r>
        <w:rPr>
          <w:rFonts w:ascii="Arial" w:hAnsi="Arial" w:cs="Arial"/>
          <w:sz w:val="22"/>
          <w:szCs w:val="22"/>
          <w:lang w:val="en-GB"/>
        </w:rPr>
        <w:t xml:space="preserve">2, </w:t>
      </w:r>
      <w:r w:rsidRPr="00B55567">
        <w:rPr>
          <w:rFonts w:ascii="Arial" w:hAnsi="Arial" w:cs="Arial"/>
          <w:sz w:val="22"/>
          <w:szCs w:val="22"/>
          <w:lang w:val="en-GB"/>
        </w:rPr>
        <w:t>which will form an annex to the Resolution</w:t>
      </w:r>
      <w:r w:rsidRPr="00AA65BD">
        <w:rPr>
          <w:rFonts w:ascii="Arial" w:hAnsi="Arial" w:cs="Arial"/>
          <w:sz w:val="22"/>
          <w:szCs w:val="22"/>
          <w:lang w:val="en-GB"/>
        </w:rPr>
        <w:t>;</w:t>
      </w:r>
    </w:p>
    <w:p w14:paraId="32A64041" w14:textId="77777777" w:rsidR="003259C2" w:rsidRPr="00AA65BD" w:rsidRDefault="003259C2" w:rsidP="003259C2">
      <w:pPr>
        <w:contextualSpacing/>
        <w:jc w:val="both"/>
        <w:rPr>
          <w:rFonts w:ascii="Arial" w:hAnsi="Arial" w:cs="Arial"/>
          <w:sz w:val="22"/>
          <w:szCs w:val="22"/>
          <w:lang w:val="en-GB"/>
        </w:rPr>
      </w:pPr>
    </w:p>
    <w:p w14:paraId="299F900C" w14:textId="77777777" w:rsidR="00AA65BD" w:rsidRPr="00AA65BD" w:rsidRDefault="00AA65BD" w:rsidP="00AA65BD">
      <w:pPr>
        <w:numPr>
          <w:ilvl w:val="0"/>
          <w:numId w:val="3"/>
        </w:numPr>
        <w:contextualSpacing/>
        <w:jc w:val="both"/>
        <w:rPr>
          <w:rFonts w:ascii="Arial" w:hAnsi="Arial" w:cs="Arial"/>
          <w:sz w:val="22"/>
          <w:szCs w:val="22"/>
          <w:lang w:val="en-GB"/>
        </w:rPr>
      </w:pPr>
      <w:r>
        <w:rPr>
          <w:rFonts w:ascii="Arial" w:hAnsi="Arial" w:cs="Arial"/>
          <w:sz w:val="22"/>
          <w:szCs w:val="22"/>
          <w:lang w:val="en-GB"/>
        </w:rPr>
        <w:t>adopt the draft Decision contained in Annex 3</w:t>
      </w:r>
      <w:r w:rsidRPr="00AA65BD">
        <w:rPr>
          <w:rFonts w:ascii="Arial" w:hAnsi="Arial" w:cs="Arial"/>
          <w:sz w:val="22"/>
          <w:szCs w:val="22"/>
          <w:lang w:val="en-GB"/>
        </w:rPr>
        <w:t>.</w:t>
      </w:r>
    </w:p>
    <w:p w14:paraId="6965D920" w14:textId="77777777" w:rsidR="00AA65BD" w:rsidRPr="00AA65BD" w:rsidRDefault="00AA65BD" w:rsidP="00AA65BD">
      <w:pPr>
        <w:contextualSpacing/>
        <w:jc w:val="both"/>
        <w:rPr>
          <w:rFonts w:ascii="Arial" w:hAnsi="Arial" w:cs="Arial"/>
          <w:sz w:val="22"/>
          <w:szCs w:val="22"/>
        </w:rPr>
      </w:pPr>
    </w:p>
    <w:p w14:paraId="03478662" w14:textId="77777777" w:rsidR="00B81F6C" w:rsidRPr="006E5727" w:rsidRDefault="00B81F6C" w:rsidP="00B81F6C">
      <w:pPr>
        <w:contextualSpacing/>
        <w:jc w:val="both"/>
        <w:rPr>
          <w:rFonts w:ascii="Arial" w:hAnsi="Arial" w:cs="Arial"/>
          <w:sz w:val="22"/>
          <w:szCs w:val="22"/>
          <w:lang w:val="en-GB"/>
        </w:rPr>
      </w:pPr>
    </w:p>
    <w:p w14:paraId="69FB0456" w14:textId="77777777" w:rsidR="002E30D5" w:rsidRDefault="002E30D5" w:rsidP="004E41D4">
      <w:pPr>
        <w:pStyle w:val="ListParagraph"/>
        <w:rPr>
          <w:rFonts w:ascii="Arial" w:hAnsi="Arial" w:cs="Arial"/>
          <w:sz w:val="22"/>
          <w:szCs w:val="22"/>
          <w:lang w:val="en-GB"/>
        </w:rPr>
        <w:sectPr w:rsidR="002E30D5" w:rsidSect="00935923">
          <w:headerReference w:type="even" r:id="rId17"/>
          <w:headerReference w:type="default" r:id="rId18"/>
          <w:headerReference w:type="first" r:id="rId19"/>
          <w:endnotePr>
            <w:numFmt w:val="decimal"/>
          </w:endnotePr>
          <w:pgSz w:w="11905" w:h="16837" w:code="9"/>
          <w:pgMar w:top="1008" w:right="1411" w:bottom="1152" w:left="1411" w:header="432" w:footer="432" w:gutter="0"/>
          <w:cols w:space="720"/>
          <w:noEndnote/>
          <w:docGrid w:linePitch="272"/>
        </w:sectPr>
      </w:pPr>
    </w:p>
    <w:p w14:paraId="5DE253EC" w14:textId="77777777" w:rsidR="006E3E34" w:rsidRPr="00E03D26" w:rsidRDefault="006E3E34" w:rsidP="006E3E34">
      <w:pPr>
        <w:widowControl/>
        <w:autoSpaceDE/>
        <w:adjustRightInd/>
        <w:jc w:val="right"/>
        <w:rPr>
          <w:rFonts w:ascii="Arial" w:hAnsi="Arial" w:cs="Arial"/>
          <w:b/>
          <w:bCs/>
          <w:caps/>
          <w:sz w:val="22"/>
          <w:szCs w:val="22"/>
          <w:lang w:val="en-GB"/>
        </w:rPr>
      </w:pPr>
      <w:r w:rsidRPr="00E03D26">
        <w:rPr>
          <w:rFonts w:ascii="Arial" w:hAnsi="Arial" w:cs="Arial"/>
          <w:b/>
          <w:caps/>
          <w:sz w:val="22"/>
          <w:szCs w:val="22"/>
          <w:lang w:val="en-GB"/>
        </w:rPr>
        <w:lastRenderedPageBreak/>
        <w:t xml:space="preserve">Annex </w:t>
      </w:r>
      <w:r w:rsidR="00CD690C">
        <w:rPr>
          <w:rFonts w:ascii="Arial" w:hAnsi="Arial" w:cs="Arial"/>
          <w:b/>
          <w:caps/>
          <w:sz w:val="22"/>
          <w:szCs w:val="22"/>
          <w:lang w:val="en-GB"/>
        </w:rPr>
        <w:t>1</w:t>
      </w:r>
    </w:p>
    <w:p w14:paraId="4EBA7F2B" w14:textId="77777777" w:rsidR="006E3E34" w:rsidRPr="00E03D26" w:rsidRDefault="006E3E34" w:rsidP="006E3E34">
      <w:pPr>
        <w:rPr>
          <w:rFonts w:ascii="Arial" w:hAnsi="Arial" w:cs="Arial"/>
          <w:sz w:val="22"/>
          <w:szCs w:val="22"/>
          <w:lang w:val="en-GB"/>
        </w:rPr>
      </w:pPr>
    </w:p>
    <w:p w14:paraId="38642D44" w14:textId="77777777" w:rsidR="003259C2" w:rsidRPr="00E03D26" w:rsidRDefault="003259C2" w:rsidP="003259C2">
      <w:pPr>
        <w:jc w:val="center"/>
        <w:rPr>
          <w:rFonts w:ascii="Arial" w:hAnsi="Arial" w:cs="Arial"/>
          <w:sz w:val="22"/>
          <w:szCs w:val="22"/>
          <w:lang w:val="en-GB"/>
        </w:rPr>
      </w:pPr>
      <w:r>
        <w:rPr>
          <w:rFonts w:ascii="Arial" w:hAnsi="Arial" w:cs="Arial"/>
          <w:sz w:val="22"/>
          <w:szCs w:val="22"/>
          <w:lang w:val="en-GB"/>
        </w:rPr>
        <w:t>DRAFT</w:t>
      </w:r>
      <w:r w:rsidRPr="00E03D26">
        <w:rPr>
          <w:rFonts w:ascii="Arial" w:hAnsi="Arial" w:cs="Arial"/>
          <w:sz w:val="22"/>
          <w:szCs w:val="22"/>
          <w:lang w:val="en-GB"/>
        </w:rPr>
        <w:t xml:space="preserve"> RESOLUTION</w:t>
      </w:r>
    </w:p>
    <w:p w14:paraId="76295CB8" w14:textId="77777777" w:rsidR="003259C2" w:rsidRPr="00E03D26" w:rsidRDefault="003259C2" w:rsidP="003259C2">
      <w:pPr>
        <w:jc w:val="center"/>
        <w:rPr>
          <w:rFonts w:ascii="Arial" w:hAnsi="Arial" w:cs="Arial"/>
          <w:sz w:val="22"/>
          <w:szCs w:val="22"/>
          <w:lang w:val="en-GB"/>
        </w:rPr>
      </w:pPr>
    </w:p>
    <w:p w14:paraId="2BD708F0" w14:textId="5BF3613F" w:rsidR="003259C2" w:rsidRPr="00E03D26" w:rsidRDefault="003259C2" w:rsidP="003259C2">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EF16A1">
        <w:rPr>
          <w:rFonts w:ascii="Arial" w:hAnsi="Arial" w:cs="Arial"/>
          <w:b/>
          <w:bCs/>
          <w:caps/>
          <w:sz w:val="22"/>
          <w:szCs w:val="22"/>
          <w:lang w:val="en-GB"/>
        </w:rPr>
        <w:t>Important Marine Mammal Areas (IMMA</w:t>
      </w:r>
      <w:r w:rsidR="00785339" w:rsidRPr="00EF16A1">
        <w:rPr>
          <w:rFonts w:ascii="Arial" w:hAnsi="Arial" w:cs="Arial"/>
          <w:b/>
          <w:bCs/>
          <w:sz w:val="22"/>
          <w:szCs w:val="22"/>
          <w:lang w:val="en-GB"/>
        </w:rPr>
        <w:t>s</w:t>
      </w:r>
      <w:r w:rsidRPr="00EF16A1">
        <w:rPr>
          <w:rFonts w:ascii="Arial" w:hAnsi="Arial" w:cs="Arial"/>
          <w:b/>
          <w:bCs/>
          <w:caps/>
          <w:sz w:val="22"/>
          <w:szCs w:val="22"/>
          <w:lang w:val="en-GB"/>
        </w:rPr>
        <w:t>)</w:t>
      </w:r>
    </w:p>
    <w:p w14:paraId="737EB008" w14:textId="77777777" w:rsidR="003259C2" w:rsidRDefault="003259C2" w:rsidP="003259C2">
      <w:pPr>
        <w:jc w:val="both"/>
        <w:rPr>
          <w:rFonts w:ascii="Arial" w:hAnsi="Arial" w:cs="Arial"/>
          <w:sz w:val="22"/>
          <w:szCs w:val="22"/>
          <w:lang w:val="en-GB"/>
        </w:rPr>
      </w:pPr>
    </w:p>
    <w:p w14:paraId="5E3422BB" w14:textId="77777777" w:rsidR="003259C2" w:rsidRPr="00E03D26" w:rsidRDefault="003259C2" w:rsidP="003259C2">
      <w:pPr>
        <w:jc w:val="both"/>
        <w:rPr>
          <w:rFonts w:ascii="Arial" w:hAnsi="Arial" w:cs="Arial"/>
          <w:sz w:val="22"/>
          <w:szCs w:val="22"/>
          <w:lang w:val="en-GB"/>
        </w:rPr>
      </w:pPr>
    </w:p>
    <w:p w14:paraId="11255BA5" w14:textId="0AE27200" w:rsidR="003259C2" w:rsidRPr="00AA65BD" w:rsidRDefault="003259C2" w:rsidP="003259C2">
      <w:pPr>
        <w:jc w:val="both"/>
        <w:rPr>
          <w:rFonts w:ascii="Arial" w:hAnsi="Arial" w:cs="Arial"/>
          <w:sz w:val="22"/>
          <w:szCs w:val="22"/>
        </w:rPr>
      </w:pPr>
      <w:r w:rsidRPr="00AA65BD">
        <w:rPr>
          <w:rFonts w:ascii="Arial" w:hAnsi="Arial" w:cs="Arial"/>
          <w:i/>
          <w:sz w:val="22"/>
          <w:szCs w:val="22"/>
          <w:lang w:val="en-GB"/>
        </w:rPr>
        <w:t>Acknowledging</w:t>
      </w:r>
      <w:r w:rsidRPr="00AA65BD">
        <w:rPr>
          <w:rFonts w:ascii="Arial" w:hAnsi="Arial" w:cs="Arial"/>
          <w:sz w:val="22"/>
          <w:szCs w:val="22"/>
          <w:lang w:val="en-GB"/>
        </w:rPr>
        <w:t xml:space="preserve"> that </w:t>
      </w:r>
      <w:r w:rsidRPr="00AA65BD">
        <w:rPr>
          <w:rFonts w:ascii="Arial" w:hAnsi="Arial" w:cs="Arial"/>
          <w:sz w:val="22"/>
          <w:szCs w:val="22"/>
        </w:rPr>
        <w:t xml:space="preserve">critical habitats for </w:t>
      </w:r>
      <w:r w:rsidRPr="00AA65BD">
        <w:rPr>
          <w:rFonts w:ascii="Arial" w:hAnsi="Arial" w:cs="Arial"/>
          <w:sz w:val="22"/>
          <w:szCs w:val="22"/>
          <w:lang w:val="en-GB"/>
        </w:rPr>
        <w:t>CMS-listed pinnipeds, sirenians, otters, polar bears and cetaceans</w:t>
      </w:r>
      <w:r w:rsidRPr="00AA65BD" w:rsidDel="00A43AE3">
        <w:rPr>
          <w:rFonts w:ascii="Arial" w:hAnsi="Arial" w:cs="Arial"/>
          <w:sz w:val="22"/>
          <w:szCs w:val="22"/>
        </w:rPr>
        <w:t xml:space="preserve"> </w:t>
      </w:r>
      <w:r w:rsidRPr="00AA65BD">
        <w:rPr>
          <w:rFonts w:ascii="Arial" w:hAnsi="Arial" w:cs="Arial"/>
          <w:sz w:val="22"/>
          <w:szCs w:val="22"/>
        </w:rPr>
        <w:t>extend from the tropics to the poles, from shallow estuarine, riverine and coastal areas to the high seas (marine areas beyond the limits of national jurisdiction);</w:t>
      </w:r>
    </w:p>
    <w:p w14:paraId="61397825" w14:textId="77777777" w:rsidR="003259C2" w:rsidRPr="00AA65BD" w:rsidRDefault="003259C2" w:rsidP="003259C2">
      <w:pPr>
        <w:jc w:val="both"/>
        <w:rPr>
          <w:rFonts w:ascii="Arial" w:hAnsi="Arial" w:cs="Arial"/>
          <w:sz w:val="22"/>
          <w:szCs w:val="22"/>
        </w:rPr>
      </w:pPr>
    </w:p>
    <w:p w14:paraId="74C30DE9" w14:textId="77777777" w:rsidR="003259C2" w:rsidRPr="00AA65BD" w:rsidRDefault="003259C2" w:rsidP="003259C2">
      <w:pPr>
        <w:jc w:val="both"/>
        <w:rPr>
          <w:rFonts w:ascii="Arial" w:hAnsi="Arial" w:cs="Arial"/>
          <w:sz w:val="22"/>
          <w:szCs w:val="22"/>
        </w:rPr>
      </w:pPr>
      <w:r w:rsidRPr="00AA65BD">
        <w:rPr>
          <w:rFonts w:ascii="Arial" w:hAnsi="Arial" w:cs="Arial"/>
          <w:i/>
          <w:sz w:val="22"/>
          <w:szCs w:val="22"/>
        </w:rPr>
        <w:t>Recognizing</w:t>
      </w:r>
      <w:r w:rsidRPr="00AA65BD">
        <w:rPr>
          <w:rFonts w:ascii="Arial" w:hAnsi="Arial" w:cs="Arial"/>
          <w:sz w:val="22"/>
          <w:szCs w:val="22"/>
        </w:rPr>
        <w:t xml:space="preserve"> that Important Marine Mammal Areas (IMMAs) are an advisory, expert-based classification applied to the world’s oceans, coastal waters and shorelines, and relevant inland water bodies, consistin</w:t>
      </w:r>
      <w:r>
        <w:rPr>
          <w:rFonts w:ascii="Arial" w:hAnsi="Arial" w:cs="Arial"/>
          <w:sz w:val="22"/>
          <w:szCs w:val="22"/>
        </w:rPr>
        <w:t xml:space="preserve">g of </w:t>
      </w:r>
      <w:r w:rsidRPr="00AA65BD">
        <w:rPr>
          <w:rFonts w:ascii="Arial" w:hAnsi="Arial" w:cs="Arial"/>
          <w:sz w:val="22"/>
          <w:szCs w:val="22"/>
        </w:rPr>
        <w:t>discrete portions of habitat, important to marine mammal species, that have the potential to be delineated and managed for conservation;</w:t>
      </w:r>
    </w:p>
    <w:p w14:paraId="79F9A81D" w14:textId="77777777" w:rsidR="003259C2" w:rsidRPr="00AA65BD" w:rsidRDefault="003259C2" w:rsidP="003259C2">
      <w:pPr>
        <w:jc w:val="both"/>
        <w:rPr>
          <w:rFonts w:ascii="Arial" w:hAnsi="Arial" w:cs="Arial"/>
          <w:sz w:val="22"/>
          <w:szCs w:val="22"/>
        </w:rPr>
      </w:pPr>
    </w:p>
    <w:p w14:paraId="79B36621" w14:textId="77777777" w:rsidR="003259C2" w:rsidRPr="00AA65BD" w:rsidRDefault="003259C2" w:rsidP="003259C2">
      <w:pPr>
        <w:jc w:val="both"/>
        <w:rPr>
          <w:rFonts w:ascii="Arial" w:hAnsi="Arial" w:cs="Arial"/>
          <w:sz w:val="22"/>
          <w:szCs w:val="22"/>
          <w:lang w:val="en-GB"/>
        </w:rPr>
      </w:pPr>
      <w:r w:rsidRPr="00AA65BD">
        <w:rPr>
          <w:rFonts w:ascii="Arial" w:hAnsi="Arial" w:cs="Arial"/>
          <w:i/>
          <w:sz w:val="22"/>
          <w:szCs w:val="22"/>
        </w:rPr>
        <w:t>Conscious</w:t>
      </w:r>
      <w:r w:rsidRPr="00AA65BD">
        <w:rPr>
          <w:rFonts w:ascii="Arial" w:hAnsi="Arial" w:cs="Arial"/>
          <w:sz w:val="22"/>
          <w:szCs w:val="22"/>
        </w:rPr>
        <w:t xml:space="preserve"> </w:t>
      </w:r>
      <w:r w:rsidRPr="00AA65BD">
        <w:rPr>
          <w:rFonts w:ascii="Arial" w:hAnsi="Arial" w:cs="Arial"/>
          <w:sz w:val="22"/>
          <w:szCs w:val="22"/>
          <w:lang w:val="en-GB"/>
        </w:rPr>
        <w:t xml:space="preserve">that aquatic mammals are useful indicators and umbrella species to support the identification and design of area-based conservation measures, and concerned that these species are overlooked by many national and international efforts to develop and apply area-based marine conservation and management measures such as the creation of marine protected areas and </w:t>
      </w:r>
      <w:r w:rsidRPr="00AA65BD">
        <w:rPr>
          <w:rFonts w:ascii="Arial" w:hAnsi="Arial" w:cs="Arial"/>
          <w:sz w:val="22"/>
          <w:szCs w:val="22"/>
        </w:rPr>
        <w:t>other forms of habitat protection</w:t>
      </w:r>
      <w:r w:rsidRPr="00AA65BD">
        <w:rPr>
          <w:rFonts w:ascii="Arial" w:hAnsi="Arial" w:cs="Arial"/>
          <w:sz w:val="22"/>
          <w:szCs w:val="22"/>
          <w:lang w:val="en-GB"/>
        </w:rPr>
        <w:t xml:space="preserve">; </w:t>
      </w:r>
    </w:p>
    <w:p w14:paraId="7261FB18" w14:textId="77777777" w:rsidR="003259C2" w:rsidRPr="00AA65BD" w:rsidRDefault="003259C2" w:rsidP="003259C2">
      <w:pPr>
        <w:jc w:val="both"/>
        <w:rPr>
          <w:rFonts w:ascii="Arial" w:hAnsi="Arial" w:cs="Arial"/>
          <w:sz w:val="22"/>
          <w:szCs w:val="22"/>
          <w:lang w:val="en-GB"/>
        </w:rPr>
      </w:pPr>
    </w:p>
    <w:p w14:paraId="33EAB258" w14:textId="77777777" w:rsidR="003259C2" w:rsidRPr="00AA65BD" w:rsidRDefault="003259C2" w:rsidP="003259C2">
      <w:pPr>
        <w:jc w:val="both"/>
        <w:rPr>
          <w:rFonts w:ascii="Arial" w:hAnsi="Arial" w:cs="Arial"/>
          <w:sz w:val="22"/>
          <w:szCs w:val="22"/>
        </w:rPr>
      </w:pPr>
      <w:r w:rsidRPr="00AA65BD">
        <w:rPr>
          <w:rFonts w:ascii="Arial" w:hAnsi="Arial" w:cs="Arial"/>
          <w:i/>
          <w:sz w:val="22"/>
          <w:szCs w:val="22"/>
        </w:rPr>
        <w:t>Also conscious</w:t>
      </w:r>
      <w:r w:rsidRPr="00AA65BD">
        <w:rPr>
          <w:rFonts w:ascii="Arial" w:hAnsi="Arial" w:cs="Arial"/>
          <w:sz w:val="22"/>
          <w:szCs w:val="22"/>
        </w:rPr>
        <w:t xml:space="preserve"> that the application of area-based marine conservation and management measures as tools for marine mammal conservation has been shown to be effective in a number of areas. The process to identify IMMAs provides the needed guidance to develop such conservation initiatives.</w:t>
      </w:r>
    </w:p>
    <w:p w14:paraId="4DC89FBA" w14:textId="77777777" w:rsidR="003259C2" w:rsidRPr="00AA65BD" w:rsidRDefault="003259C2" w:rsidP="003259C2">
      <w:pPr>
        <w:jc w:val="both"/>
        <w:rPr>
          <w:rFonts w:ascii="Arial" w:hAnsi="Arial" w:cs="Arial"/>
          <w:sz w:val="22"/>
          <w:szCs w:val="22"/>
        </w:rPr>
      </w:pPr>
    </w:p>
    <w:p w14:paraId="24A48088" w14:textId="77777777" w:rsidR="003259C2" w:rsidRPr="00AA65BD" w:rsidRDefault="003259C2" w:rsidP="003259C2">
      <w:pPr>
        <w:jc w:val="both"/>
        <w:rPr>
          <w:rFonts w:ascii="Arial" w:hAnsi="Arial" w:cs="Arial"/>
          <w:sz w:val="22"/>
          <w:szCs w:val="22"/>
        </w:rPr>
      </w:pPr>
      <w:r w:rsidRPr="00AA65BD">
        <w:rPr>
          <w:rFonts w:ascii="Arial" w:hAnsi="Arial" w:cs="Arial"/>
          <w:i/>
          <w:sz w:val="22"/>
          <w:szCs w:val="22"/>
          <w:lang w:val="en-GB"/>
        </w:rPr>
        <w:t>Welcoming</w:t>
      </w:r>
      <w:r w:rsidRPr="00AA65BD">
        <w:rPr>
          <w:rFonts w:ascii="Arial" w:hAnsi="Arial" w:cs="Arial"/>
          <w:sz w:val="22"/>
          <w:szCs w:val="22"/>
          <w:lang w:val="en-GB"/>
        </w:rPr>
        <w:t xml:space="preserve"> the progress of the International Union for the Conservation of Nature (</w:t>
      </w:r>
      <w:r w:rsidRPr="00AA65BD">
        <w:rPr>
          <w:rFonts w:ascii="Arial" w:hAnsi="Arial" w:cs="Arial"/>
          <w:sz w:val="22"/>
          <w:szCs w:val="22"/>
        </w:rPr>
        <w:t xml:space="preserve">IUCN) </w:t>
      </w:r>
      <w:r w:rsidRPr="00AA65BD">
        <w:rPr>
          <w:rFonts w:ascii="Arial" w:hAnsi="Arial" w:cs="Arial"/>
          <w:sz w:val="22"/>
          <w:szCs w:val="22"/>
          <w:lang w:val="en-GB"/>
        </w:rPr>
        <w:t xml:space="preserve">Joint Species Survival Commission (SSC)/World Commission on Protected Areas (WCPA) Marine Mammal Protected Areas Task Force in developing robust selection and review criteria for identifying Important Marine Mammal Areas (IMMAs) that complement and contribute to </w:t>
      </w:r>
      <w:r w:rsidRPr="00AA65BD">
        <w:rPr>
          <w:rFonts w:ascii="Arial" w:hAnsi="Arial" w:cs="Arial"/>
          <w:sz w:val="22"/>
          <w:szCs w:val="22"/>
        </w:rPr>
        <w:t>the Convention on Biological Diversity (CBD) Ecologically or Biologically Significant Areas (EBSAs), the International Maritime Organization (</w:t>
      </w:r>
      <w:r w:rsidRPr="00AA65BD">
        <w:rPr>
          <w:rFonts w:ascii="Arial" w:hAnsi="Arial" w:cs="Arial"/>
          <w:sz w:val="22"/>
        </w:rPr>
        <w:t>IMO) Particularly Sensitive Sea Areas (PSSA)</w:t>
      </w:r>
      <w:r w:rsidRPr="00AA65BD">
        <w:rPr>
          <w:rFonts w:ascii="Arial" w:hAnsi="Arial" w:cs="Arial"/>
          <w:sz w:val="22"/>
          <w:szCs w:val="22"/>
        </w:rPr>
        <w:t xml:space="preserve">, and </w:t>
      </w:r>
      <w:r w:rsidRPr="00AA65BD">
        <w:rPr>
          <w:rFonts w:ascii="Arial" w:hAnsi="Arial" w:cs="Arial"/>
          <w:sz w:val="22"/>
          <w:szCs w:val="22"/>
          <w:lang w:val="en-GB"/>
        </w:rPr>
        <w:t xml:space="preserve">the </w:t>
      </w:r>
      <w:r w:rsidRPr="00AA65BD">
        <w:rPr>
          <w:rFonts w:ascii="Arial" w:hAnsi="Arial" w:cs="Arial"/>
          <w:sz w:val="22"/>
          <w:szCs w:val="22"/>
        </w:rPr>
        <w:t>IUCN Key Biodiversity Areas (KBAs);</w:t>
      </w:r>
    </w:p>
    <w:p w14:paraId="55E3B2B4" w14:textId="77777777" w:rsidR="003259C2" w:rsidRPr="00AA65BD" w:rsidRDefault="003259C2" w:rsidP="003259C2">
      <w:pPr>
        <w:jc w:val="both"/>
        <w:rPr>
          <w:rFonts w:ascii="Arial" w:hAnsi="Arial" w:cs="Arial"/>
          <w:sz w:val="22"/>
          <w:szCs w:val="22"/>
        </w:rPr>
      </w:pPr>
    </w:p>
    <w:p w14:paraId="1B4B804E" w14:textId="77777777" w:rsidR="003259C2" w:rsidRPr="00AA65BD" w:rsidRDefault="003259C2" w:rsidP="003259C2">
      <w:pPr>
        <w:jc w:val="both"/>
        <w:rPr>
          <w:rFonts w:ascii="Arial" w:hAnsi="Arial" w:cs="Arial"/>
          <w:sz w:val="22"/>
          <w:szCs w:val="22"/>
        </w:rPr>
      </w:pPr>
      <w:r w:rsidRPr="00AA65BD">
        <w:rPr>
          <w:rFonts w:ascii="Arial" w:hAnsi="Arial" w:cs="Arial"/>
          <w:i/>
          <w:sz w:val="22"/>
          <w:szCs w:val="22"/>
        </w:rPr>
        <w:t>Recalling</w:t>
      </w:r>
      <w:r w:rsidRPr="00AA65BD">
        <w:rPr>
          <w:rFonts w:ascii="Arial" w:hAnsi="Arial" w:cs="Arial"/>
          <w:sz w:val="22"/>
          <w:szCs w:val="22"/>
        </w:rPr>
        <w:t xml:space="preserve"> Resolution 11.25 on Advancing Ecological Networks to Address the Needs of Migratory Species highlighting the potential of IMMAs to contribute to the conservation of migratory species and promote ecological networks and connectivity;</w:t>
      </w:r>
    </w:p>
    <w:p w14:paraId="3A85ECCE" w14:textId="77777777" w:rsidR="003259C2" w:rsidRPr="00AA65BD" w:rsidRDefault="003259C2" w:rsidP="003259C2">
      <w:pPr>
        <w:jc w:val="both"/>
        <w:rPr>
          <w:rFonts w:ascii="Arial" w:hAnsi="Arial" w:cs="Arial"/>
          <w:sz w:val="22"/>
          <w:szCs w:val="22"/>
        </w:rPr>
      </w:pPr>
    </w:p>
    <w:p w14:paraId="3EDA64B7" w14:textId="77777777" w:rsidR="003259C2" w:rsidRPr="00C6575B" w:rsidRDefault="003259C2" w:rsidP="003259C2">
      <w:pPr>
        <w:jc w:val="both"/>
        <w:rPr>
          <w:rFonts w:ascii="Arial" w:hAnsi="Arial" w:cs="Arial"/>
          <w:sz w:val="22"/>
          <w:szCs w:val="22"/>
        </w:rPr>
      </w:pPr>
      <w:r w:rsidRPr="00C6575B">
        <w:rPr>
          <w:rFonts w:ascii="Arial" w:hAnsi="Arial" w:cs="Arial"/>
          <w:i/>
          <w:sz w:val="22"/>
          <w:szCs w:val="22"/>
        </w:rPr>
        <w:t>Acknowledging</w:t>
      </w:r>
      <w:r w:rsidRPr="00C6575B">
        <w:rPr>
          <w:rFonts w:ascii="Arial" w:hAnsi="Arial" w:cs="Arial"/>
          <w:sz w:val="22"/>
          <w:szCs w:val="22"/>
        </w:rPr>
        <w:t xml:space="preserve"> Resolution 12</w:t>
      </w:r>
      <w:r w:rsidRPr="00794A55">
        <w:rPr>
          <w:rFonts w:ascii="Arial" w:hAnsi="Arial" w:cs="Arial"/>
          <w:sz w:val="22"/>
          <w:szCs w:val="22"/>
        </w:rPr>
        <w:t>.[XX]</w:t>
      </w:r>
      <w:r w:rsidRPr="00C6575B">
        <w:rPr>
          <w:rFonts w:ascii="Arial" w:hAnsi="Arial" w:cs="Arial"/>
          <w:sz w:val="22"/>
          <w:szCs w:val="22"/>
        </w:rPr>
        <w:t xml:space="preserve"> on </w:t>
      </w:r>
      <w:r w:rsidRPr="00C6575B">
        <w:rPr>
          <w:rFonts w:ascii="Arial" w:hAnsi="Arial" w:cs="Arial"/>
          <w:bCs/>
          <w:i/>
          <w:sz w:val="22"/>
          <w:szCs w:val="22"/>
        </w:rPr>
        <w:t>Improving Ways of Addressing Connectivity in the Conservation of Migratory Species</w:t>
      </w:r>
      <w:r w:rsidRPr="00C6575B">
        <w:rPr>
          <w:rFonts w:ascii="Arial" w:hAnsi="Arial" w:cs="Arial"/>
          <w:bCs/>
          <w:sz w:val="22"/>
          <w:szCs w:val="22"/>
        </w:rPr>
        <w:t>, highlighting the importance of ensuring all aspects of connectivity in the development of conservation measures</w:t>
      </w:r>
      <w:r w:rsidRPr="00C6575B">
        <w:rPr>
          <w:rFonts w:ascii="Arial" w:hAnsi="Arial" w:cs="Arial"/>
          <w:sz w:val="22"/>
          <w:szCs w:val="22"/>
        </w:rPr>
        <w:t>;</w:t>
      </w:r>
    </w:p>
    <w:p w14:paraId="5B569E11" w14:textId="77777777" w:rsidR="003259C2" w:rsidRPr="00AA65BD" w:rsidRDefault="003259C2" w:rsidP="003259C2">
      <w:pPr>
        <w:jc w:val="both"/>
        <w:rPr>
          <w:rFonts w:ascii="Arial" w:hAnsi="Arial" w:cs="Arial"/>
          <w:i/>
          <w:sz w:val="22"/>
          <w:szCs w:val="22"/>
        </w:rPr>
      </w:pPr>
    </w:p>
    <w:p w14:paraId="24FAC6FF" w14:textId="77777777" w:rsidR="003259C2" w:rsidRPr="00AA65BD" w:rsidRDefault="003259C2" w:rsidP="003259C2">
      <w:pPr>
        <w:jc w:val="both"/>
        <w:rPr>
          <w:rFonts w:ascii="Arial" w:hAnsi="Arial" w:cs="Arial"/>
          <w:i/>
          <w:sz w:val="22"/>
          <w:szCs w:val="22"/>
          <w:lang w:val="en-GB"/>
        </w:rPr>
      </w:pPr>
    </w:p>
    <w:p w14:paraId="43B0EFCA" w14:textId="77777777" w:rsidR="003259C2" w:rsidRPr="00AA65BD" w:rsidRDefault="003259C2" w:rsidP="003259C2">
      <w:pPr>
        <w:jc w:val="center"/>
        <w:rPr>
          <w:rFonts w:ascii="Arial" w:hAnsi="Arial" w:cs="Arial"/>
          <w:i/>
          <w:sz w:val="22"/>
          <w:szCs w:val="22"/>
          <w:lang w:val="en-GB"/>
        </w:rPr>
      </w:pPr>
      <w:r w:rsidRPr="00AA65BD">
        <w:rPr>
          <w:rFonts w:ascii="Arial" w:hAnsi="Arial" w:cs="Arial"/>
          <w:i/>
          <w:sz w:val="22"/>
          <w:szCs w:val="22"/>
          <w:lang w:val="en-GB"/>
        </w:rPr>
        <w:t>The Conference of the Parties to the</w:t>
      </w:r>
    </w:p>
    <w:p w14:paraId="75EBF956" w14:textId="77777777" w:rsidR="003259C2" w:rsidRPr="00AA65BD" w:rsidRDefault="003259C2" w:rsidP="003259C2">
      <w:pPr>
        <w:jc w:val="center"/>
        <w:rPr>
          <w:rFonts w:ascii="Arial" w:hAnsi="Arial" w:cs="Arial"/>
          <w:i/>
          <w:sz w:val="22"/>
          <w:szCs w:val="22"/>
          <w:lang w:val="en-GB"/>
        </w:rPr>
      </w:pPr>
      <w:r w:rsidRPr="00AA65BD">
        <w:rPr>
          <w:rFonts w:ascii="Arial" w:hAnsi="Arial" w:cs="Arial"/>
          <w:i/>
          <w:sz w:val="22"/>
          <w:szCs w:val="22"/>
          <w:lang w:val="en-GB"/>
        </w:rPr>
        <w:t>Convention on the Conservation of Migratory Species of Wild Animals</w:t>
      </w:r>
    </w:p>
    <w:p w14:paraId="78C95A17" w14:textId="77777777" w:rsidR="003259C2" w:rsidRPr="00AA65BD" w:rsidRDefault="003259C2" w:rsidP="003259C2">
      <w:pPr>
        <w:jc w:val="both"/>
        <w:rPr>
          <w:rFonts w:ascii="Arial" w:hAnsi="Arial" w:cs="Arial"/>
          <w:sz w:val="22"/>
          <w:szCs w:val="22"/>
          <w:lang w:val="en-GB"/>
        </w:rPr>
      </w:pPr>
    </w:p>
    <w:p w14:paraId="5F921C50" w14:textId="41EE40C1" w:rsidR="003259C2" w:rsidRPr="00AA65BD" w:rsidRDefault="003259C2" w:rsidP="003259C2">
      <w:pPr>
        <w:numPr>
          <w:ilvl w:val="0"/>
          <w:numId w:val="4"/>
        </w:numPr>
        <w:tabs>
          <w:tab w:val="num" w:pos="1080"/>
        </w:tabs>
        <w:jc w:val="both"/>
        <w:rPr>
          <w:rFonts w:ascii="Arial" w:hAnsi="Arial" w:cs="Arial"/>
          <w:sz w:val="22"/>
          <w:szCs w:val="22"/>
          <w:lang w:val="en-GB"/>
        </w:rPr>
      </w:pPr>
      <w:r w:rsidRPr="00AA65BD">
        <w:rPr>
          <w:rFonts w:ascii="Arial" w:hAnsi="Arial" w:cs="Arial"/>
          <w:i/>
          <w:sz w:val="22"/>
          <w:szCs w:val="22"/>
          <w:lang w:val="en-GB"/>
        </w:rPr>
        <w:t>Endorses</w:t>
      </w:r>
      <w:r w:rsidRPr="00AA65BD">
        <w:rPr>
          <w:rFonts w:ascii="Arial" w:hAnsi="Arial" w:cs="Arial"/>
          <w:sz w:val="22"/>
          <w:szCs w:val="22"/>
          <w:lang w:val="en-GB"/>
        </w:rPr>
        <w:t xml:space="preserve"> the Important Marine Mammal Areas (IMMAs) criteria and identification process</w:t>
      </w:r>
      <w:r>
        <w:rPr>
          <w:rFonts w:ascii="Arial" w:hAnsi="Arial" w:cs="Arial"/>
          <w:sz w:val="22"/>
          <w:szCs w:val="22"/>
          <w:lang w:val="en-GB"/>
        </w:rPr>
        <w:t xml:space="preserve"> contained in Annex </w:t>
      </w:r>
      <w:r w:rsidRPr="00794A55">
        <w:rPr>
          <w:rFonts w:ascii="Arial" w:hAnsi="Arial" w:cs="Arial"/>
          <w:sz w:val="22"/>
          <w:szCs w:val="22"/>
          <w:lang w:val="en-GB"/>
        </w:rPr>
        <w:t>[2]</w:t>
      </w:r>
      <w:r w:rsidRPr="00AA65BD">
        <w:rPr>
          <w:rFonts w:ascii="Arial" w:hAnsi="Arial" w:cs="Arial"/>
          <w:sz w:val="28"/>
          <w:szCs w:val="22"/>
          <w:lang w:val="en-GB"/>
        </w:rPr>
        <w:t xml:space="preserve"> </w:t>
      </w:r>
      <w:r w:rsidRPr="00AA65BD">
        <w:rPr>
          <w:rFonts w:ascii="Arial" w:hAnsi="Arial" w:cs="Arial"/>
          <w:sz w:val="22"/>
          <w:szCs w:val="22"/>
          <w:lang w:val="en-GB"/>
        </w:rPr>
        <w:t>for CMS-listed pinnipeds, sirenians, otters, polar bears and cetaceans;</w:t>
      </w:r>
    </w:p>
    <w:p w14:paraId="035521ED" w14:textId="77777777" w:rsidR="003259C2" w:rsidRPr="00AA65BD" w:rsidRDefault="003259C2" w:rsidP="003259C2">
      <w:pPr>
        <w:ind w:left="360"/>
        <w:jc w:val="both"/>
        <w:rPr>
          <w:rFonts w:ascii="Arial" w:hAnsi="Arial" w:cs="Arial"/>
          <w:sz w:val="22"/>
          <w:szCs w:val="22"/>
          <w:lang w:val="en-GB"/>
        </w:rPr>
      </w:pPr>
    </w:p>
    <w:p w14:paraId="7403340C" w14:textId="61956DF6" w:rsidR="003259C2" w:rsidRPr="00AA65BD" w:rsidRDefault="003259C2" w:rsidP="003259C2">
      <w:pPr>
        <w:numPr>
          <w:ilvl w:val="0"/>
          <w:numId w:val="4"/>
        </w:numPr>
        <w:tabs>
          <w:tab w:val="num" w:pos="1080"/>
        </w:tabs>
        <w:jc w:val="both"/>
        <w:rPr>
          <w:rFonts w:ascii="Arial" w:hAnsi="Arial" w:cs="Arial"/>
          <w:sz w:val="22"/>
          <w:szCs w:val="22"/>
          <w:lang w:val="en-GB"/>
        </w:rPr>
      </w:pPr>
      <w:r w:rsidRPr="00AA65BD">
        <w:rPr>
          <w:rFonts w:ascii="Arial" w:hAnsi="Arial" w:cs="Arial"/>
          <w:i/>
          <w:sz w:val="22"/>
          <w:szCs w:val="22"/>
          <w:lang w:val="en-GB"/>
        </w:rPr>
        <w:t>Requests</w:t>
      </w:r>
      <w:r w:rsidRPr="00AA65BD">
        <w:rPr>
          <w:rFonts w:ascii="Arial" w:hAnsi="Arial" w:cs="Arial"/>
          <w:sz w:val="22"/>
          <w:szCs w:val="22"/>
          <w:lang w:val="en-GB"/>
        </w:rPr>
        <w:t xml:space="preserve"> Parties and </w:t>
      </w:r>
      <w:r w:rsidRPr="00AA65BD">
        <w:rPr>
          <w:rFonts w:ascii="Arial" w:hAnsi="Arial" w:cs="Arial"/>
          <w:i/>
          <w:sz w:val="22"/>
          <w:szCs w:val="22"/>
          <w:lang w:val="en-GB"/>
        </w:rPr>
        <w:t>invites</w:t>
      </w:r>
      <w:r w:rsidRPr="00AA65BD">
        <w:rPr>
          <w:rFonts w:ascii="Arial" w:hAnsi="Arial" w:cs="Arial"/>
          <w:sz w:val="22"/>
          <w:szCs w:val="22"/>
          <w:lang w:val="en-GB"/>
        </w:rPr>
        <w:t xml:space="preserve"> all Range States, intergovernmental organi</w:t>
      </w:r>
      <w:r w:rsidR="00D8403C">
        <w:rPr>
          <w:rFonts w:ascii="Arial" w:hAnsi="Arial" w:cs="Arial"/>
          <w:sz w:val="22"/>
          <w:szCs w:val="22"/>
          <w:lang w:val="en-GB"/>
        </w:rPr>
        <w:t>z</w:t>
      </w:r>
      <w:r w:rsidRPr="00AA65BD">
        <w:rPr>
          <w:rFonts w:ascii="Arial" w:hAnsi="Arial" w:cs="Arial"/>
          <w:sz w:val="22"/>
          <w:szCs w:val="22"/>
          <w:lang w:val="en-GB"/>
        </w:rPr>
        <w:t xml:space="preserve">ations and partners to identify specific areas where the identification of IMMAs could be particularly beneficial, for example through stimulating protected area network design and connectivity, or addressing threats to aquatic mammals more comprehensively; </w:t>
      </w:r>
    </w:p>
    <w:p w14:paraId="39F09DFC" w14:textId="77777777" w:rsidR="003259C2" w:rsidRPr="00AA65BD" w:rsidRDefault="003259C2" w:rsidP="003259C2">
      <w:pPr>
        <w:ind w:left="720"/>
        <w:contextualSpacing/>
        <w:rPr>
          <w:rFonts w:ascii="Arial" w:hAnsi="Arial" w:cs="Arial"/>
          <w:sz w:val="22"/>
          <w:szCs w:val="22"/>
          <w:lang w:val="en-GB"/>
        </w:rPr>
      </w:pPr>
    </w:p>
    <w:p w14:paraId="5EE98D0F" w14:textId="47E921F1" w:rsidR="003259C2" w:rsidRPr="00AA65BD" w:rsidRDefault="003259C2" w:rsidP="003259C2">
      <w:pPr>
        <w:numPr>
          <w:ilvl w:val="0"/>
          <w:numId w:val="4"/>
        </w:numPr>
        <w:tabs>
          <w:tab w:val="num" w:pos="1080"/>
        </w:tabs>
        <w:jc w:val="both"/>
        <w:rPr>
          <w:rFonts w:ascii="Arial" w:hAnsi="Arial" w:cs="Arial"/>
          <w:sz w:val="22"/>
          <w:szCs w:val="22"/>
          <w:lang w:val="en-GB"/>
        </w:rPr>
      </w:pPr>
      <w:r w:rsidRPr="00AA65BD">
        <w:rPr>
          <w:rFonts w:ascii="Arial" w:hAnsi="Arial" w:cs="Arial"/>
          <w:i/>
          <w:sz w:val="22"/>
          <w:szCs w:val="22"/>
          <w:lang w:val="en-GB"/>
        </w:rPr>
        <w:t>Invites</w:t>
      </w:r>
      <w:r w:rsidRPr="00AA65BD">
        <w:rPr>
          <w:rFonts w:ascii="Arial" w:hAnsi="Arial" w:cs="Arial"/>
          <w:sz w:val="22"/>
          <w:szCs w:val="22"/>
          <w:lang w:val="en-GB"/>
        </w:rPr>
        <w:t xml:space="preserve"> Parties, Range States, intergovernmental organi</w:t>
      </w:r>
      <w:r w:rsidR="00D8403C">
        <w:rPr>
          <w:rFonts w:ascii="Arial" w:hAnsi="Arial" w:cs="Arial"/>
          <w:sz w:val="22"/>
          <w:szCs w:val="22"/>
          <w:lang w:val="en-GB"/>
        </w:rPr>
        <w:t>z</w:t>
      </w:r>
      <w:r w:rsidRPr="00AA65BD">
        <w:rPr>
          <w:rFonts w:ascii="Arial" w:hAnsi="Arial" w:cs="Arial"/>
          <w:sz w:val="22"/>
          <w:szCs w:val="22"/>
          <w:lang w:val="en-GB"/>
        </w:rPr>
        <w:t xml:space="preserve">ations and partners to request the </w:t>
      </w:r>
      <w:r w:rsidRPr="00AA65BD">
        <w:rPr>
          <w:rFonts w:ascii="Arial" w:hAnsi="Arial" w:cs="Arial"/>
          <w:sz w:val="22"/>
          <w:szCs w:val="22"/>
          <w:lang w:val="en-GB"/>
        </w:rPr>
        <w:lastRenderedPageBreak/>
        <w:t xml:space="preserve">support of the IUCN Joint SSC/WCPA Marine Mammal Protected Areas Task Force to </w:t>
      </w:r>
      <w:r>
        <w:rPr>
          <w:rFonts w:ascii="Arial" w:hAnsi="Arial" w:cs="Arial"/>
          <w:sz w:val="22"/>
          <w:szCs w:val="22"/>
          <w:lang w:val="en-GB"/>
        </w:rPr>
        <w:t>advance</w:t>
      </w:r>
      <w:r w:rsidRPr="00AA65BD">
        <w:rPr>
          <w:rFonts w:ascii="Arial" w:hAnsi="Arial" w:cs="Arial"/>
          <w:sz w:val="22"/>
          <w:szCs w:val="22"/>
          <w:lang w:val="en-GB"/>
        </w:rPr>
        <w:t xml:space="preserve"> these approaches; </w:t>
      </w:r>
      <w:r>
        <w:rPr>
          <w:rFonts w:ascii="Arial" w:hAnsi="Arial" w:cs="Arial"/>
          <w:sz w:val="22"/>
          <w:szCs w:val="22"/>
          <w:lang w:val="en-GB"/>
        </w:rPr>
        <w:t>and</w:t>
      </w:r>
    </w:p>
    <w:p w14:paraId="40D56159" w14:textId="77777777" w:rsidR="003259C2" w:rsidRPr="00AA65BD" w:rsidRDefault="003259C2" w:rsidP="003259C2">
      <w:pPr>
        <w:ind w:left="720"/>
        <w:contextualSpacing/>
        <w:rPr>
          <w:rFonts w:ascii="Arial" w:hAnsi="Arial" w:cs="Arial"/>
          <w:sz w:val="22"/>
          <w:szCs w:val="22"/>
          <w:lang w:val="en-GB"/>
        </w:rPr>
      </w:pPr>
    </w:p>
    <w:p w14:paraId="5504788F" w14:textId="758A0C03" w:rsidR="003259C2" w:rsidRPr="00AA65BD" w:rsidRDefault="003259C2" w:rsidP="003259C2">
      <w:pPr>
        <w:numPr>
          <w:ilvl w:val="0"/>
          <w:numId w:val="4"/>
        </w:numPr>
        <w:tabs>
          <w:tab w:val="num" w:pos="1080"/>
        </w:tabs>
        <w:jc w:val="both"/>
        <w:rPr>
          <w:rFonts w:ascii="Arial" w:hAnsi="Arial" w:cs="Arial"/>
          <w:sz w:val="22"/>
          <w:szCs w:val="22"/>
          <w:lang w:val="en-GB"/>
        </w:rPr>
      </w:pPr>
      <w:r w:rsidRPr="00AA65BD">
        <w:rPr>
          <w:rFonts w:ascii="Arial" w:hAnsi="Arial" w:cs="Arial"/>
          <w:i/>
          <w:sz w:val="22"/>
          <w:szCs w:val="22"/>
          <w:lang w:val="en-GB"/>
        </w:rPr>
        <w:t>Also invites</w:t>
      </w:r>
      <w:r w:rsidRPr="00AA65BD">
        <w:rPr>
          <w:rFonts w:ascii="Arial" w:hAnsi="Arial" w:cs="Arial"/>
          <w:sz w:val="22"/>
          <w:szCs w:val="22"/>
          <w:lang w:val="en-GB"/>
        </w:rPr>
        <w:t xml:space="preserve"> </w:t>
      </w:r>
      <w:r w:rsidRPr="00AA65BD">
        <w:rPr>
          <w:rFonts w:ascii="Arial" w:hAnsi="Arial" w:cs="Arial"/>
          <w:sz w:val="22"/>
          <w:szCs w:val="22"/>
        </w:rPr>
        <w:t xml:space="preserve">the </w:t>
      </w:r>
      <w:r>
        <w:rPr>
          <w:rFonts w:ascii="Arial" w:hAnsi="Arial" w:cs="Arial"/>
          <w:sz w:val="22"/>
          <w:szCs w:val="22"/>
        </w:rPr>
        <w:t>Convention on Biological Diversity</w:t>
      </w:r>
      <w:r w:rsidRPr="00AA65BD">
        <w:rPr>
          <w:rFonts w:ascii="Arial" w:hAnsi="Arial" w:cs="Arial"/>
          <w:sz w:val="22"/>
          <w:szCs w:val="22"/>
          <w:lang w:val="en-GB"/>
        </w:rPr>
        <w:t xml:space="preserve">, </w:t>
      </w:r>
      <w:r>
        <w:rPr>
          <w:rFonts w:ascii="Arial" w:hAnsi="Arial" w:cs="Arial"/>
          <w:sz w:val="22"/>
          <w:szCs w:val="22"/>
          <w:lang w:val="en-GB"/>
        </w:rPr>
        <w:t>the International Maritime Organi</w:t>
      </w:r>
      <w:r w:rsidR="00D8403C">
        <w:rPr>
          <w:rFonts w:ascii="Arial" w:hAnsi="Arial" w:cs="Arial"/>
          <w:sz w:val="22"/>
          <w:szCs w:val="22"/>
          <w:lang w:val="en-GB"/>
        </w:rPr>
        <w:t>z</w:t>
      </w:r>
      <w:r>
        <w:rPr>
          <w:rFonts w:ascii="Arial" w:hAnsi="Arial" w:cs="Arial"/>
          <w:sz w:val="22"/>
          <w:szCs w:val="22"/>
          <w:lang w:val="en-GB"/>
        </w:rPr>
        <w:t>ation</w:t>
      </w:r>
      <w:r w:rsidRPr="00AA65BD">
        <w:rPr>
          <w:rFonts w:ascii="Arial" w:hAnsi="Arial" w:cs="Arial"/>
          <w:sz w:val="22"/>
          <w:szCs w:val="22"/>
          <w:lang w:val="en-GB"/>
        </w:rPr>
        <w:t xml:space="preserve"> and </w:t>
      </w:r>
      <w:r>
        <w:rPr>
          <w:rFonts w:ascii="Arial" w:hAnsi="Arial" w:cs="Arial"/>
          <w:sz w:val="22"/>
          <w:szCs w:val="22"/>
          <w:lang w:val="en-GB"/>
        </w:rPr>
        <w:t>the International Union for the Conservation of Nature</w:t>
      </w:r>
      <w:r w:rsidRPr="00AA65BD">
        <w:rPr>
          <w:rFonts w:ascii="Arial" w:hAnsi="Arial" w:cs="Arial"/>
          <w:sz w:val="22"/>
          <w:szCs w:val="22"/>
          <w:lang w:val="en-GB"/>
        </w:rPr>
        <w:t xml:space="preserve"> to consider IMMAs as useful contributions for the determination of </w:t>
      </w:r>
      <w:r w:rsidRPr="00DA38A2">
        <w:rPr>
          <w:rFonts w:ascii="Arial" w:hAnsi="Arial" w:cs="Arial"/>
          <w:sz w:val="22"/>
          <w:szCs w:val="22"/>
        </w:rPr>
        <w:t>Ecologically or Biologically Significant Areas (EBSAs), Particularly Sensitive Sea Areas (PSSA), Key Biodiversity Areas (KBAs)</w:t>
      </w:r>
      <w:r w:rsidRPr="00AA65BD">
        <w:rPr>
          <w:rFonts w:ascii="Arial" w:hAnsi="Arial" w:cs="Arial"/>
          <w:sz w:val="22"/>
        </w:rPr>
        <w:t>.</w:t>
      </w:r>
    </w:p>
    <w:p w14:paraId="1ED87E49" w14:textId="463900A9" w:rsidR="00D90309" w:rsidRDefault="00D90309" w:rsidP="00D90309">
      <w:pPr>
        <w:ind w:right="720"/>
        <w:jc w:val="both"/>
        <w:rPr>
          <w:rFonts w:ascii="Arial" w:eastAsia="Calibri" w:hAnsi="Arial" w:cs="Arial"/>
          <w:sz w:val="22"/>
          <w:szCs w:val="22"/>
          <w:lang w:val="en-GB"/>
        </w:rPr>
      </w:pPr>
    </w:p>
    <w:p w14:paraId="13DB2140" w14:textId="77777777" w:rsidR="00794A55" w:rsidRPr="00E03D26" w:rsidRDefault="00794A55" w:rsidP="00D90309">
      <w:pPr>
        <w:ind w:right="720"/>
        <w:jc w:val="both"/>
        <w:rPr>
          <w:rFonts w:ascii="Arial" w:eastAsia="Calibri" w:hAnsi="Arial" w:cs="Arial"/>
          <w:sz w:val="22"/>
          <w:szCs w:val="22"/>
          <w:lang w:val="en-GB"/>
        </w:rPr>
      </w:pPr>
    </w:p>
    <w:p w14:paraId="727189FD" w14:textId="77777777" w:rsidR="00D90309" w:rsidRDefault="00D90309" w:rsidP="00E03D26">
      <w:pPr>
        <w:widowControl/>
        <w:autoSpaceDE/>
        <w:adjustRightInd/>
        <w:jc w:val="right"/>
        <w:rPr>
          <w:rFonts w:ascii="Arial" w:hAnsi="Arial" w:cs="Arial"/>
          <w:b/>
          <w:caps/>
          <w:sz w:val="22"/>
          <w:szCs w:val="22"/>
          <w:lang w:val="en-GB"/>
        </w:rPr>
        <w:sectPr w:rsidR="00D90309" w:rsidSect="00935923">
          <w:headerReference w:type="even" r:id="rId20"/>
          <w:headerReference w:type="default" r:id="rId21"/>
          <w:endnotePr>
            <w:numFmt w:val="decimal"/>
          </w:endnotePr>
          <w:pgSz w:w="11905" w:h="16837" w:code="9"/>
          <w:pgMar w:top="1008" w:right="1411" w:bottom="1152" w:left="1411" w:header="432" w:footer="432" w:gutter="0"/>
          <w:cols w:space="720"/>
          <w:noEndnote/>
          <w:docGrid w:linePitch="272"/>
        </w:sectPr>
      </w:pPr>
    </w:p>
    <w:p w14:paraId="08C79617" w14:textId="77777777" w:rsidR="007910DD" w:rsidRPr="00E03D26" w:rsidRDefault="00BB44ED" w:rsidP="00E03D26">
      <w:pPr>
        <w:widowControl/>
        <w:autoSpaceDE/>
        <w:adjustRightInd/>
        <w:jc w:val="right"/>
        <w:rPr>
          <w:rFonts w:ascii="Arial" w:hAnsi="Arial" w:cs="Arial"/>
          <w:b/>
          <w:bCs/>
          <w:caps/>
          <w:sz w:val="22"/>
          <w:szCs w:val="22"/>
          <w:lang w:val="en-GB"/>
        </w:rPr>
      </w:pPr>
      <w:r>
        <w:rPr>
          <w:rFonts w:ascii="Arial" w:hAnsi="Arial" w:cs="Arial"/>
          <w:b/>
          <w:caps/>
          <w:sz w:val="22"/>
          <w:szCs w:val="22"/>
          <w:lang w:val="en-GB"/>
        </w:rPr>
        <w:lastRenderedPageBreak/>
        <w:t xml:space="preserve">Annex </w:t>
      </w:r>
      <w:r w:rsidR="00CD690C">
        <w:rPr>
          <w:rFonts w:ascii="Arial" w:hAnsi="Arial" w:cs="Arial"/>
          <w:b/>
          <w:caps/>
          <w:sz w:val="22"/>
          <w:szCs w:val="22"/>
          <w:lang w:val="en-GB"/>
        </w:rPr>
        <w:t>2</w:t>
      </w:r>
    </w:p>
    <w:p w14:paraId="6BD5A879" w14:textId="6DE81F17" w:rsidR="007910DD" w:rsidRDefault="007910DD" w:rsidP="007910DD">
      <w:pPr>
        <w:rPr>
          <w:rFonts w:ascii="Arial" w:hAnsi="Arial" w:cs="Arial"/>
          <w:sz w:val="22"/>
          <w:szCs w:val="22"/>
          <w:lang w:val="en-GB"/>
        </w:rPr>
      </w:pPr>
    </w:p>
    <w:p w14:paraId="7CFDBA20" w14:textId="031961D4" w:rsidR="003259C2" w:rsidRDefault="003259C2" w:rsidP="007910DD">
      <w:pPr>
        <w:rPr>
          <w:rFonts w:ascii="Arial" w:hAnsi="Arial" w:cs="Arial"/>
          <w:sz w:val="22"/>
          <w:szCs w:val="22"/>
          <w:lang w:val="en-GB"/>
        </w:rPr>
      </w:pPr>
    </w:p>
    <w:p w14:paraId="33EA106F" w14:textId="77777777" w:rsidR="003259C2" w:rsidRDefault="003259C2" w:rsidP="003259C2">
      <w:pPr>
        <w:pBdr>
          <w:top w:val="single" w:sz="6" w:space="0" w:color="FFFFFF"/>
          <w:left w:val="single" w:sz="6" w:space="0" w:color="FFFFFF"/>
          <w:bottom w:val="single" w:sz="6" w:space="0" w:color="FFFFFF"/>
          <w:right w:val="single" w:sz="6" w:space="0" w:color="FFFFFF"/>
        </w:pBdr>
        <w:jc w:val="center"/>
        <w:outlineLvl w:val="1"/>
        <w:rPr>
          <w:rFonts w:ascii="Arial" w:hAnsi="Arial" w:cs="Arial"/>
          <w:b/>
          <w:bCs/>
          <w:caps/>
          <w:sz w:val="22"/>
          <w:szCs w:val="22"/>
          <w:lang w:val="en-GB"/>
        </w:rPr>
      </w:pPr>
      <w:r w:rsidRPr="00EF16A1">
        <w:rPr>
          <w:rFonts w:ascii="Arial" w:hAnsi="Arial" w:cs="Arial"/>
          <w:b/>
          <w:bCs/>
          <w:caps/>
          <w:sz w:val="22"/>
          <w:szCs w:val="22"/>
          <w:lang w:val="en-GB"/>
        </w:rPr>
        <w:t>Important Marine Mammal Area (IMMA) Selection and Review Criteria</w:t>
      </w:r>
    </w:p>
    <w:p w14:paraId="54567B48" w14:textId="77777777" w:rsidR="00B14E06" w:rsidRDefault="00B14E06" w:rsidP="00B14E06">
      <w:pPr>
        <w:jc w:val="center"/>
        <w:rPr>
          <w:rFonts w:ascii="Arial" w:hAnsi="Arial" w:cs="Arial"/>
          <w:b/>
          <w:bCs/>
          <w:sz w:val="22"/>
          <w:szCs w:val="22"/>
          <w:lang w:val="en-GB"/>
        </w:rPr>
      </w:pPr>
    </w:p>
    <w:p w14:paraId="54DC0389" w14:textId="7EC48605" w:rsidR="003259C2" w:rsidRPr="003259C2" w:rsidRDefault="003259C2" w:rsidP="00B14E06">
      <w:pPr>
        <w:jc w:val="center"/>
        <w:rPr>
          <w:rFonts w:ascii="Arial" w:hAnsi="Arial" w:cs="Arial"/>
          <w:b/>
          <w:sz w:val="22"/>
          <w:szCs w:val="22"/>
          <w:lang w:val="en-GB"/>
        </w:rPr>
      </w:pPr>
      <w:r w:rsidRPr="003259C2">
        <w:rPr>
          <w:rFonts w:ascii="Arial" w:hAnsi="Arial" w:cs="Arial"/>
          <w:b/>
          <w:bCs/>
          <w:sz w:val="22"/>
          <w:szCs w:val="22"/>
          <w:lang w:val="en-GB"/>
        </w:rPr>
        <w:t xml:space="preserve">(developed by the </w:t>
      </w:r>
      <w:r w:rsidRPr="003259C2">
        <w:rPr>
          <w:rFonts w:ascii="Arial" w:hAnsi="Arial" w:cs="Arial"/>
          <w:b/>
          <w:bCs/>
          <w:sz w:val="22"/>
          <w:szCs w:val="22"/>
        </w:rPr>
        <w:t>Joint IUCN SSC/WCPA Marine Mammal Protected Areas Task Force)</w:t>
      </w:r>
    </w:p>
    <w:p w14:paraId="178070D2" w14:textId="77777777" w:rsidR="003259C2" w:rsidRDefault="003259C2" w:rsidP="00B14E06">
      <w:pPr>
        <w:jc w:val="center"/>
        <w:rPr>
          <w:rFonts w:ascii="Arial" w:hAnsi="Arial" w:cs="Arial"/>
          <w:sz w:val="22"/>
          <w:szCs w:val="22"/>
          <w:lang w:val="en-GB"/>
        </w:rPr>
      </w:pPr>
    </w:p>
    <w:p w14:paraId="3574D7CB" w14:textId="77777777" w:rsidR="003259C2" w:rsidRDefault="003259C2" w:rsidP="003259C2">
      <w:pPr>
        <w:jc w:val="both"/>
        <w:rPr>
          <w:rFonts w:ascii="Arial" w:hAnsi="Arial" w:cs="Arial"/>
          <w:sz w:val="22"/>
          <w:szCs w:val="22"/>
          <w:lang w:val="en-GB"/>
        </w:rPr>
      </w:pPr>
    </w:p>
    <w:p w14:paraId="5E8766BA" w14:textId="77777777" w:rsidR="003259C2" w:rsidRPr="00AA65BD" w:rsidRDefault="003259C2" w:rsidP="003259C2">
      <w:pPr>
        <w:ind w:right="11"/>
        <w:jc w:val="both"/>
        <w:rPr>
          <w:rFonts w:ascii="Arial" w:hAnsi="Arial" w:cs="Arial"/>
          <w:sz w:val="22"/>
          <w:szCs w:val="22"/>
          <w:lang w:val="en-GB"/>
        </w:rPr>
      </w:pPr>
      <w:r w:rsidRPr="00AA65BD">
        <w:rPr>
          <w:rFonts w:ascii="Arial" w:hAnsi="Arial" w:cs="Arial"/>
          <w:sz w:val="22"/>
          <w:szCs w:val="22"/>
          <w:lang w:val="en-GB"/>
        </w:rPr>
        <w:t xml:space="preserve">Important Marine Mammal Areas (IMMAs) are an advisory expert-based classification. </w:t>
      </w:r>
    </w:p>
    <w:p w14:paraId="0B7CE190" w14:textId="77777777" w:rsidR="003259C2" w:rsidRPr="00AA65BD" w:rsidRDefault="003259C2" w:rsidP="003259C2">
      <w:pPr>
        <w:ind w:right="11"/>
        <w:jc w:val="both"/>
        <w:rPr>
          <w:rFonts w:ascii="Arial" w:hAnsi="Arial" w:cs="Arial"/>
          <w:sz w:val="22"/>
          <w:szCs w:val="22"/>
          <w:lang w:val="en-GB"/>
        </w:rPr>
      </w:pPr>
    </w:p>
    <w:p w14:paraId="50E60BAE" w14:textId="77777777" w:rsidR="003259C2" w:rsidRPr="00AA65BD" w:rsidRDefault="003259C2" w:rsidP="003259C2">
      <w:pPr>
        <w:ind w:right="11"/>
        <w:jc w:val="both"/>
        <w:rPr>
          <w:rFonts w:ascii="Arial" w:hAnsi="Arial" w:cs="Arial"/>
          <w:sz w:val="22"/>
          <w:szCs w:val="22"/>
        </w:rPr>
      </w:pPr>
      <w:r w:rsidRPr="00AA65BD">
        <w:rPr>
          <w:rFonts w:ascii="Arial" w:hAnsi="Arial" w:cs="Arial"/>
          <w:sz w:val="22"/>
          <w:szCs w:val="22"/>
        </w:rPr>
        <w:t xml:space="preserve">The criteria for identifying IMMAs have been developed and reviewed by experts, through wide public and expert consultation. The criteria are now finalized and have been streamlined to match up with the criteria for describing and identifying Ecologically or Biologically Significant Areas (EBSAs) under the Convention on Biological Diversity as well as the </w:t>
      </w:r>
      <w:r w:rsidRPr="00AA65BD">
        <w:rPr>
          <w:rFonts w:ascii="Arial" w:hAnsi="Arial" w:cs="Arial"/>
          <w:sz w:val="22"/>
          <w:szCs w:val="22"/>
          <w:lang w:val="en-GB"/>
        </w:rPr>
        <w:t>International Union for the Conservation of Nature (</w:t>
      </w:r>
      <w:r w:rsidRPr="00AA65BD">
        <w:rPr>
          <w:rFonts w:ascii="Arial" w:hAnsi="Arial" w:cs="Arial"/>
          <w:sz w:val="22"/>
          <w:szCs w:val="22"/>
        </w:rPr>
        <w:t xml:space="preserve">IUCN) standard for the identification of Key Biodiversity Areas (KBAs). </w:t>
      </w:r>
    </w:p>
    <w:p w14:paraId="245AFF29" w14:textId="77777777" w:rsidR="003259C2" w:rsidRPr="00AA65BD" w:rsidRDefault="003259C2" w:rsidP="003259C2">
      <w:pPr>
        <w:ind w:right="11"/>
        <w:jc w:val="both"/>
        <w:rPr>
          <w:rFonts w:ascii="Arial" w:hAnsi="Arial" w:cs="Arial"/>
          <w:sz w:val="22"/>
          <w:szCs w:val="22"/>
          <w:lang w:val="en-GB"/>
        </w:rPr>
      </w:pPr>
    </w:p>
    <w:p w14:paraId="51FB7F6A" w14:textId="5401BA4E" w:rsidR="003259C2" w:rsidRPr="00AA65BD" w:rsidRDefault="003259C2" w:rsidP="003259C2">
      <w:pPr>
        <w:ind w:right="11"/>
        <w:jc w:val="both"/>
        <w:rPr>
          <w:rFonts w:ascii="Arial" w:hAnsi="Arial" w:cs="Arial"/>
          <w:sz w:val="22"/>
          <w:szCs w:val="22"/>
          <w:lang w:val="en-GB"/>
        </w:rPr>
      </w:pPr>
      <w:r w:rsidRPr="00AA65BD">
        <w:rPr>
          <w:rFonts w:ascii="Arial" w:hAnsi="Arial" w:cs="Arial"/>
          <w:sz w:val="22"/>
          <w:szCs w:val="22"/>
          <w:lang w:val="en-GB"/>
        </w:rPr>
        <w:t xml:space="preserve">An IMMA is an area identified as important for </w:t>
      </w:r>
      <w:r w:rsidRPr="00AA65BD">
        <w:rPr>
          <w:rFonts w:ascii="Arial" w:hAnsi="Arial" w:cs="Arial"/>
          <w:sz w:val="22"/>
          <w:szCs w:val="22"/>
        </w:rPr>
        <w:t xml:space="preserve">aquatic (or marine) </w:t>
      </w:r>
      <w:r w:rsidRPr="00AA65BD">
        <w:rPr>
          <w:rFonts w:ascii="Arial" w:hAnsi="Arial" w:cs="Arial"/>
          <w:sz w:val="22"/>
          <w:szCs w:val="22"/>
          <w:lang w:val="en-GB"/>
        </w:rPr>
        <w:t>mammal populations or subpopulations. IMMAs have no legal standing as marine protected areas (MPAs) but are intended to be used in conservation planning by governments, intergovernmental organi</w:t>
      </w:r>
      <w:r w:rsidR="00D8403C">
        <w:rPr>
          <w:rFonts w:ascii="Arial" w:hAnsi="Arial" w:cs="Arial"/>
          <w:sz w:val="22"/>
          <w:szCs w:val="22"/>
          <w:lang w:val="en-GB"/>
        </w:rPr>
        <w:t>z</w:t>
      </w:r>
      <w:r w:rsidRPr="00AA65BD">
        <w:rPr>
          <w:rFonts w:ascii="Arial" w:hAnsi="Arial" w:cs="Arial"/>
          <w:sz w:val="22"/>
          <w:szCs w:val="22"/>
          <w:lang w:val="en-GB"/>
        </w:rPr>
        <w:t>ations, conservation groups, and the general public.</w:t>
      </w:r>
    </w:p>
    <w:p w14:paraId="3853F633" w14:textId="77777777" w:rsidR="003259C2" w:rsidRPr="00AA65BD" w:rsidRDefault="003259C2" w:rsidP="003259C2">
      <w:pPr>
        <w:ind w:right="11"/>
        <w:jc w:val="both"/>
        <w:rPr>
          <w:rFonts w:ascii="Arial" w:hAnsi="Arial" w:cs="Arial"/>
          <w:sz w:val="22"/>
          <w:szCs w:val="22"/>
          <w:lang w:val="en-GB"/>
        </w:rPr>
      </w:pPr>
    </w:p>
    <w:p w14:paraId="0818E390" w14:textId="77777777" w:rsidR="003259C2" w:rsidRPr="00AA65BD" w:rsidRDefault="003259C2" w:rsidP="003259C2">
      <w:pPr>
        <w:ind w:right="11"/>
        <w:jc w:val="both"/>
        <w:rPr>
          <w:rFonts w:ascii="Arial" w:hAnsi="Arial" w:cs="Arial"/>
          <w:sz w:val="22"/>
          <w:szCs w:val="22"/>
          <w:lang w:val="en-GB"/>
        </w:rPr>
      </w:pPr>
      <w:r w:rsidRPr="00AA65BD">
        <w:rPr>
          <w:rFonts w:ascii="Arial" w:hAnsi="Arial" w:cs="Arial"/>
          <w:sz w:val="22"/>
          <w:szCs w:val="22"/>
          <w:lang w:val="en-GB"/>
        </w:rPr>
        <w:t>The IMMA selection criteria works over a three-stage process:</w:t>
      </w:r>
    </w:p>
    <w:p w14:paraId="3DDEC768" w14:textId="77777777" w:rsidR="003259C2" w:rsidRPr="00AA65BD" w:rsidRDefault="003259C2" w:rsidP="003259C2">
      <w:pPr>
        <w:ind w:right="11"/>
        <w:jc w:val="both"/>
        <w:rPr>
          <w:rFonts w:ascii="Arial" w:hAnsi="Arial" w:cs="Arial"/>
          <w:sz w:val="22"/>
          <w:szCs w:val="22"/>
          <w:lang w:val="en-GB"/>
        </w:rPr>
      </w:pPr>
    </w:p>
    <w:p w14:paraId="2694AE2F" w14:textId="77777777" w:rsidR="003259C2" w:rsidRPr="00AA65BD" w:rsidRDefault="003259C2" w:rsidP="003259C2">
      <w:pPr>
        <w:ind w:left="567" w:right="11"/>
        <w:jc w:val="both"/>
        <w:rPr>
          <w:rFonts w:ascii="Arial" w:hAnsi="Arial" w:cs="Arial"/>
          <w:sz w:val="22"/>
          <w:szCs w:val="22"/>
          <w:lang w:val="en-GB"/>
        </w:rPr>
      </w:pPr>
      <w:r w:rsidRPr="00AA65BD">
        <w:rPr>
          <w:rFonts w:ascii="Arial" w:hAnsi="Arial" w:cs="Arial"/>
          <w:b/>
          <w:sz w:val="22"/>
          <w:szCs w:val="22"/>
          <w:lang w:val="en-GB"/>
        </w:rPr>
        <w:t>Stage 1 – Nomination of initial Areas of Interest</w:t>
      </w:r>
      <w:r w:rsidRPr="00AA65BD">
        <w:rPr>
          <w:rFonts w:ascii="Arial" w:hAnsi="Arial" w:cs="Arial"/>
          <w:sz w:val="22"/>
          <w:szCs w:val="22"/>
          <w:lang w:val="en-GB"/>
        </w:rPr>
        <w:t xml:space="preserve"> (AoI) for discussion at a regional IMMA workshop facilitated by the Task Force</w:t>
      </w:r>
    </w:p>
    <w:p w14:paraId="30EB0CE7" w14:textId="77777777" w:rsidR="003259C2" w:rsidRPr="00AA65BD" w:rsidRDefault="003259C2" w:rsidP="003259C2">
      <w:pPr>
        <w:ind w:right="11"/>
        <w:jc w:val="both"/>
        <w:rPr>
          <w:rFonts w:ascii="Arial" w:hAnsi="Arial" w:cs="Arial"/>
          <w:b/>
          <w:sz w:val="22"/>
          <w:szCs w:val="22"/>
          <w:lang w:val="en-GB"/>
        </w:rPr>
      </w:pPr>
    </w:p>
    <w:p w14:paraId="445ACCDD" w14:textId="77777777" w:rsidR="003259C2" w:rsidRPr="00AA65BD" w:rsidRDefault="003259C2" w:rsidP="003259C2">
      <w:pPr>
        <w:ind w:left="567" w:right="11"/>
        <w:jc w:val="both"/>
        <w:rPr>
          <w:rFonts w:ascii="Arial" w:hAnsi="Arial" w:cs="Arial"/>
          <w:sz w:val="22"/>
          <w:szCs w:val="22"/>
          <w:lang w:val="en-GB"/>
        </w:rPr>
      </w:pPr>
      <w:r w:rsidRPr="00AA65BD">
        <w:rPr>
          <w:rFonts w:ascii="Arial" w:hAnsi="Arial" w:cs="Arial"/>
          <w:b/>
          <w:sz w:val="22"/>
          <w:szCs w:val="22"/>
          <w:lang w:val="en-GB"/>
        </w:rPr>
        <w:t>Stage 2 – Development of candidate IMMAs</w:t>
      </w:r>
      <w:r w:rsidRPr="00AA65BD">
        <w:rPr>
          <w:rFonts w:ascii="Arial" w:hAnsi="Arial" w:cs="Arial"/>
          <w:sz w:val="22"/>
          <w:szCs w:val="22"/>
          <w:lang w:val="en-GB"/>
        </w:rPr>
        <w:t xml:space="preserve"> (cIMMAs): regional IMMA workshop participants are invited to use their regional knowledge to develop cIMMAs, based upon their review of AoI submitted in advance or proposed during the workshop.</w:t>
      </w:r>
    </w:p>
    <w:p w14:paraId="6A72170B" w14:textId="77777777" w:rsidR="003259C2" w:rsidRPr="00AA65BD" w:rsidRDefault="003259C2" w:rsidP="003259C2">
      <w:pPr>
        <w:ind w:right="11"/>
        <w:jc w:val="both"/>
        <w:rPr>
          <w:rFonts w:ascii="Arial" w:hAnsi="Arial" w:cs="Arial"/>
          <w:sz w:val="22"/>
          <w:szCs w:val="22"/>
          <w:lang w:val="en-GB"/>
        </w:rPr>
      </w:pPr>
    </w:p>
    <w:p w14:paraId="35EAFC41" w14:textId="77777777" w:rsidR="003259C2" w:rsidRPr="00AA65BD" w:rsidRDefault="003259C2" w:rsidP="003259C2">
      <w:pPr>
        <w:ind w:right="11" w:firstLine="567"/>
        <w:jc w:val="both"/>
        <w:rPr>
          <w:rFonts w:ascii="Arial" w:hAnsi="Arial" w:cs="Arial"/>
          <w:sz w:val="22"/>
          <w:szCs w:val="22"/>
          <w:lang w:val="en-GB"/>
        </w:rPr>
      </w:pPr>
      <w:r w:rsidRPr="00AA65BD">
        <w:rPr>
          <w:rFonts w:ascii="Arial" w:hAnsi="Arial" w:cs="Arial"/>
          <w:sz w:val="22"/>
          <w:szCs w:val="22"/>
          <w:lang w:val="en-GB"/>
        </w:rPr>
        <w:t xml:space="preserve">There are four categories of main criteria and seven of sub-criteria:  </w:t>
      </w:r>
    </w:p>
    <w:p w14:paraId="12DC1BBD" w14:textId="77777777" w:rsidR="003259C2" w:rsidRPr="00AA65BD" w:rsidRDefault="003259C2" w:rsidP="003259C2">
      <w:pPr>
        <w:ind w:right="11"/>
        <w:jc w:val="both"/>
        <w:rPr>
          <w:rFonts w:ascii="Arial" w:hAnsi="Arial" w:cs="Arial"/>
          <w:b/>
          <w:sz w:val="22"/>
          <w:szCs w:val="22"/>
          <w:lang w:val="en-GB"/>
        </w:rPr>
      </w:pPr>
    </w:p>
    <w:p w14:paraId="2120D823" w14:textId="77777777" w:rsidR="003259C2" w:rsidRPr="00AA65BD" w:rsidRDefault="003259C2" w:rsidP="003259C2">
      <w:pPr>
        <w:ind w:left="1134" w:right="11"/>
        <w:jc w:val="both"/>
        <w:rPr>
          <w:rFonts w:ascii="Arial" w:hAnsi="Arial" w:cs="Arial"/>
          <w:sz w:val="22"/>
          <w:szCs w:val="22"/>
          <w:lang w:val="en-GB"/>
        </w:rPr>
      </w:pPr>
      <w:r w:rsidRPr="00AA65BD">
        <w:rPr>
          <w:rFonts w:ascii="Arial" w:hAnsi="Arial" w:cs="Arial"/>
          <w:b/>
          <w:sz w:val="22"/>
          <w:szCs w:val="22"/>
          <w:lang w:val="en-GB"/>
        </w:rPr>
        <w:t>Criterion A – Species or Population Vulnerability</w:t>
      </w:r>
      <w:r w:rsidRPr="00AA65BD">
        <w:rPr>
          <w:rFonts w:ascii="Arial" w:hAnsi="Arial" w:cs="Arial"/>
          <w:sz w:val="22"/>
          <w:szCs w:val="22"/>
          <w:lang w:val="en-GB"/>
        </w:rPr>
        <w:t xml:space="preserve"> (based on the IUCN Red List Status)</w:t>
      </w:r>
    </w:p>
    <w:p w14:paraId="04106C38" w14:textId="77777777" w:rsidR="003259C2" w:rsidRPr="00AA65BD" w:rsidRDefault="003259C2" w:rsidP="003259C2">
      <w:pPr>
        <w:ind w:right="11"/>
        <w:jc w:val="both"/>
        <w:rPr>
          <w:rFonts w:ascii="Arial" w:hAnsi="Arial" w:cs="Arial"/>
          <w:b/>
          <w:sz w:val="22"/>
          <w:szCs w:val="22"/>
          <w:lang w:val="en-GB"/>
        </w:rPr>
      </w:pPr>
    </w:p>
    <w:p w14:paraId="051447FC" w14:textId="77777777" w:rsidR="003259C2" w:rsidRPr="00AA65BD" w:rsidRDefault="003259C2" w:rsidP="003259C2">
      <w:pPr>
        <w:ind w:left="567" w:right="11" w:firstLine="567"/>
        <w:jc w:val="both"/>
        <w:rPr>
          <w:rFonts w:ascii="Arial" w:hAnsi="Arial" w:cs="Arial"/>
          <w:b/>
          <w:sz w:val="22"/>
          <w:szCs w:val="22"/>
          <w:lang w:val="en-GB"/>
        </w:rPr>
      </w:pPr>
      <w:r w:rsidRPr="00AA65BD">
        <w:rPr>
          <w:rFonts w:ascii="Arial" w:hAnsi="Arial" w:cs="Arial"/>
          <w:b/>
          <w:sz w:val="22"/>
          <w:szCs w:val="22"/>
          <w:lang w:val="en-GB"/>
        </w:rPr>
        <w:t>Criterion B – Distribution and Abundance</w:t>
      </w:r>
    </w:p>
    <w:p w14:paraId="761A4564" w14:textId="77777777" w:rsidR="003259C2" w:rsidRPr="00AA65BD" w:rsidRDefault="003259C2" w:rsidP="003259C2">
      <w:pPr>
        <w:ind w:left="1701" w:right="11"/>
        <w:jc w:val="both"/>
        <w:rPr>
          <w:rFonts w:ascii="Arial" w:hAnsi="Arial" w:cs="Arial"/>
          <w:sz w:val="22"/>
          <w:szCs w:val="22"/>
          <w:lang w:val="en-GB"/>
        </w:rPr>
      </w:pPr>
      <w:r w:rsidRPr="00AA65BD">
        <w:rPr>
          <w:rFonts w:ascii="Arial" w:hAnsi="Arial" w:cs="Arial"/>
          <w:sz w:val="22"/>
          <w:szCs w:val="22"/>
          <w:lang w:val="en-GB"/>
        </w:rPr>
        <w:t>Sub-criterion B(i) – Small and Resident Populations: Areas supporting at least one resident population, containing an important proportion of that species or population, that are occupied consistently.</w:t>
      </w:r>
    </w:p>
    <w:p w14:paraId="68E50C08" w14:textId="77777777" w:rsidR="003259C2" w:rsidRPr="00AA65BD" w:rsidRDefault="003259C2" w:rsidP="003259C2">
      <w:pPr>
        <w:ind w:left="1701" w:right="11"/>
        <w:jc w:val="both"/>
        <w:rPr>
          <w:rFonts w:ascii="Arial" w:hAnsi="Arial" w:cs="Arial"/>
          <w:sz w:val="22"/>
          <w:szCs w:val="22"/>
          <w:lang w:val="en-GB"/>
        </w:rPr>
      </w:pPr>
      <w:r w:rsidRPr="00AA65BD">
        <w:rPr>
          <w:rFonts w:ascii="Arial" w:hAnsi="Arial" w:cs="Arial"/>
          <w:sz w:val="22"/>
          <w:szCs w:val="22"/>
          <w:lang w:val="en-GB"/>
        </w:rPr>
        <w:t>Sub-criterion B(ii) – Aggregations: Areas with underlying qualities that support important concentrations of a species or population.</w:t>
      </w:r>
    </w:p>
    <w:p w14:paraId="360B6EBE" w14:textId="77777777" w:rsidR="003259C2" w:rsidRPr="00AA65BD" w:rsidRDefault="003259C2" w:rsidP="003259C2">
      <w:pPr>
        <w:ind w:right="11"/>
        <w:jc w:val="both"/>
        <w:rPr>
          <w:rFonts w:ascii="Arial" w:hAnsi="Arial" w:cs="Arial"/>
          <w:b/>
          <w:sz w:val="22"/>
          <w:szCs w:val="22"/>
          <w:lang w:val="en-GB"/>
        </w:rPr>
      </w:pPr>
    </w:p>
    <w:p w14:paraId="6FA42EB6" w14:textId="77777777" w:rsidR="003259C2" w:rsidRPr="00AA65BD" w:rsidRDefault="003259C2" w:rsidP="003259C2">
      <w:pPr>
        <w:ind w:left="1134" w:right="11"/>
        <w:jc w:val="both"/>
        <w:rPr>
          <w:rFonts w:ascii="Arial" w:hAnsi="Arial" w:cs="Arial"/>
          <w:sz w:val="22"/>
          <w:szCs w:val="22"/>
          <w:lang w:val="en-GB"/>
        </w:rPr>
      </w:pPr>
      <w:r w:rsidRPr="00AA65BD">
        <w:rPr>
          <w:rFonts w:ascii="Arial" w:hAnsi="Arial" w:cs="Arial"/>
          <w:b/>
          <w:sz w:val="22"/>
          <w:szCs w:val="22"/>
          <w:lang w:val="en-GB"/>
        </w:rPr>
        <w:t>Criterion C – Key Life Cycle Activities</w:t>
      </w:r>
      <w:r w:rsidRPr="00AA65BD">
        <w:rPr>
          <w:rFonts w:ascii="Arial" w:hAnsi="Arial" w:cs="Arial"/>
          <w:sz w:val="22"/>
          <w:szCs w:val="22"/>
          <w:lang w:val="en-GB"/>
        </w:rPr>
        <w:t>: Areas containing habitat important for the survival and recovery of threatened and declining species.</w:t>
      </w:r>
    </w:p>
    <w:p w14:paraId="08A0E518" w14:textId="77777777" w:rsidR="003259C2" w:rsidRPr="00AA65BD" w:rsidRDefault="003259C2" w:rsidP="003259C2">
      <w:pPr>
        <w:ind w:left="1701" w:right="11"/>
        <w:jc w:val="both"/>
        <w:rPr>
          <w:rFonts w:ascii="Arial" w:hAnsi="Arial" w:cs="Arial"/>
          <w:sz w:val="22"/>
          <w:szCs w:val="22"/>
          <w:lang w:val="en-GB"/>
        </w:rPr>
      </w:pPr>
      <w:r w:rsidRPr="00AA65BD">
        <w:rPr>
          <w:rFonts w:ascii="Arial" w:hAnsi="Arial" w:cs="Arial"/>
          <w:sz w:val="22"/>
          <w:szCs w:val="22"/>
          <w:lang w:val="en-GB"/>
        </w:rPr>
        <w:t>Sub-criterion C(i) – Reproductive Areas: Areas that are important for a species or population to mate, give birth, and/or care for young until weaning.</w:t>
      </w:r>
    </w:p>
    <w:p w14:paraId="1F818FA1" w14:textId="77777777" w:rsidR="003259C2" w:rsidRPr="00AA65BD" w:rsidRDefault="003259C2" w:rsidP="003259C2">
      <w:pPr>
        <w:ind w:left="1701" w:right="11"/>
        <w:jc w:val="both"/>
        <w:rPr>
          <w:rFonts w:ascii="Arial" w:hAnsi="Arial" w:cs="Arial"/>
          <w:sz w:val="22"/>
          <w:szCs w:val="22"/>
          <w:lang w:val="en-GB"/>
        </w:rPr>
      </w:pPr>
      <w:r w:rsidRPr="00AA65BD">
        <w:rPr>
          <w:rFonts w:ascii="Arial" w:hAnsi="Arial" w:cs="Arial"/>
          <w:sz w:val="22"/>
          <w:szCs w:val="22"/>
          <w:lang w:val="en-GB"/>
        </w:rPr>
        <w:t>Sub-criterion C(ii) – Feeding Areas: Areas and conditions that provide an important nutritional base on which a species or population depends.</w:t>
      </w:r>
    </w:p>
    <w:p w14:paraId="486FD906" w14:textId="77777777" w:rsidR="003259C2" w:rsidRPr="00AA65BD" w:rsidRDefault="003259C2" w:rsidP="003259C2">
      <w:pPr>
        <w:ind w:left="1701" w:right="11"/>
        <w:jc w:val="both"/>
        <w:rPr>
          <w:rFonts w:ascii="Arial" w:hAnsi="Arial" w:cs="Arial"/>
          <w:sz w:val="22"/>
          <w:szCs w:val="22"/>
          <w:lang w:val="en-GB"/>
        </w:rPr>
      </w:pPr>
      <w:r w:rsidRPr="00AA65BD">
        <w:rPr>
          <w:rFonts w:ascii="Arial" w:hAnsi="Arial" w:cs="Arial"/>
          <w:sz w:val="22"/>
          <w:szCs w:val="22"/>
          <w:lang w:val="en-GB"/>
        </w:rPr>
        <w:t>Sub-criterion C(iii) – Migration Routes: Areas used for important migration or other movements, often connecting distinct life-cycle areas or the different parts of the year-round range of a non-migratory population.</w:t>
      </w:r>
    </w:p>
    <w:p w14:paraId="05E5843D" w14:textId="77777777" w:rsidR="003259C2" w:rsidRPr="00AA65BD" w:rsidRDefault="003259C2" w:rsidP="003259C2">
      <w:pPr>
        <w:ind w:right="11"/>
        <w:jc w:val="both"/>
        <w:rPr>
          <w:rFonts w:ascii="Arial" w:hAnsi="Arial" w:cs="Arial"/>
          <w:b/>
          <w:sz w:val="22"/>
          <w:szCs w:val="22"/>
          <w:lang w:val="en-GB"/>
        </w:rPr>
      </w:pPr>
    </w:p>
    <w:p w14:paraId="510ECF75" w14:textId="77777777" w:rsidR="003259C2" w:rsidRPr="00AA65BD" w:rsidRDefault="003259C2" w:rsidP="003259C2">
      <w:pPr>
        <w:ind w:left="567" w:right="11" w:firstLine="567"/>
        <w:jc w:val="both"/>
        <w:rPr>
          <w:rFonts w:ascii="Arial" w:hAnsi="Arial" w:cs="Arial"/>
          <w:b/>
          <w:sz w:val="22"/>
          <w:szCs w:val="22"/>
          <w:lang w:val="en-GB"/>
        </w:rPr>
      </w:pPr>
      <w:r w:rsidRPr="00AA65BD">
        <w:rPr>
          <w:rFonts w:ascii="Arial" w:hAnsi="Arial" w:cs="Arial"/>
          <w:b/>
          <w:sz w:val="22"/>
          <w:szCs w:val="22"/>
          <w:lang w:val="en-GB"/>
        </w:rPr>
        <w:t>Criterion D – Special Attributes</w:t>
      </w:r>
    </w:p>
    <w:p w14:paraId="4039974B" w14:textId="3A100FCA" w:rsidR="003259C2" w:rsidRPr="00AA65BD" w:rsidRDefault="003259C2" w:rsidP="003259C2">
      <w:pPr>
        <w:ind w:left="1701" w:right="11"/>
        <w:jc w:val="both"/>
        <w:rPr>
          <w:rFonts w:ascii="Arial" w:hAnsi="Arial" w:cs="Arial"/>
          <w:sz w:val="22"/>
          <w:szCs w:val="22"/>
          <w:lang w:val="en-GB"/>
        </w:rPr>
      </w:pPr>
      <w:r w:rsidRPr="00AA65BD">
        <w:rPr>
          <w:rFonts w:ascii="Arial" w:hAnsi="Arial" w:cs="Arial"/>
          <w:sz w:val="22"/>
          <w:szCs w:val="22"/>
          <w:lang w:val="en-GB"/>
        </w:rPr>
        <w:t>Sub-criterion D(i) – Distinctiveness: Areas which sustain populations with important genetic, behavioural or ecologically distinctive characteristics.</w:t>
      </w:r>
    </w:p>
    <w:p w14:paraId="7C6DDF46" w14:textId="77777777" w:rsidR="003259C2" w:rsidRPr="00AA65BD" w:rsidRDefault="003259C2" w:rsidP="003259C2">
      <w:pPr>
        <w:ind w:left="1701" w:right="11"/>
        <w:jc w:val="both"/>
        <w:rPr>
          <w:rFonts w:ascii="Arial" w:hAnsi="Arial" w:cs="Arial"/>
          <w:sz w:val="22"/>
          <w:szCs w:val="22"/>
          <w:lang w:val="en-GB"/>
        </w:rPr>
      </w:pPr>
      <w:r w:rsidRPr="00AA65BD">
        <w:rPr>
          <w:rFonts w:ascii="Arial" w:hAnsi="Arial" w:cs="Arial"/>
          <w:sz w:val="22"/>
          <w:szCs w:val="22"/>
          <w:lang w:val="en-GB"/>
        </w:rPr>
        <w:t xml:space="preserve">Sub-criterion D(ii) – Diversity: Areas containing habitat that supports an </w:t>
      </w:r>
      <w:r w:rsidRPr="00AA65BD">
        <w:rPr>
          <w:rFonts w:ascii="Arial" w:hAnsi="Arial" w:cs="Arial"/>
          <w:sz w:val="22"/>
          <w:szCs w:val="22"/>
          <w:lang w:val="en-GB"/>
        </w:rPr>
        <w:lastRenderedPageBreak/>
        <w:t>important diversity of marine mammal species.</w:t>
      </w:r>
    </w:p>
    <w:p w14:paraId="1E1B8821" w14:textId="77777777" w:rsidR="003259C2" w:rsidRPr="00AA65BD" w:rsidRDefault="003259C2" w:rsidP="003259C2">
      <w:pPr>
        <w:ind w:right="11"/>
        <w:jc w:val="both"/>
        <w:rPr>
          <w:rFonts w:ascii="Arial" w:hAnsi="Arial" w:cs="Arial"/>
          <w:b/>
          <w:sz w:val="22"/>
          <w:szCs w:val="22"/>
          <w:lang w:val="en-GB"/>
        </w:rPr>
      </w:pPr>
    </w:p>
    <w:p w14:paraId="21420BAB" w14:textId="5BD66C42" w:rsidR="003259C2" w:rsidRPr="00AA65BD" w:rsidRDefault="003259C2" w:rsidP="003259C2">
      <w:pPr>
        <w:ind w:left="567" w:right="11"/>
        <w:jc w:val="both"/>
        <w:rPr>
          <w:rFonts w:ascii="Arial" w:hAnsi="Arial" w:cs="Arial"/>
          <w:sz w:val="22"/>
          <w:szCs w:val="22"/>
          <w:lang w:val="en-GB"/>
        </w:rPr>
      </w:pPr>
      <w:r w:rsidRPr="00AA65BD">
        <w:rPr>
          <w:rFonts w:ascii="Arial" w:hAnsi="Arial" w:cs="Arial"/>
          <w:b/>
          <w:sz w:val="22"/>
          <w:szCs w:val="22"/>
          <w:lang w:val="en-GB"/>
        </w:rPr>
        <w:t>Stage 3 – Final review and IMMA status qualification</w:t>
      </w:r>
      <w:r w:rsidRPr="00AA65BD">
        <w:rPr>
          <w:rFonts w:ascii="Arial" w:hAnsi="Arial" w:cs="Arial"/>
          <w:sz w:val="22"/>
          <w:szCs w:val="22"/>
          <w:lang w:val="en-GB"/>
        </w:rPr>
        <w:t>: An independent panel is tasked to review the cIMMAs, and using an online system decides whether they are accepted as IMMAs.</w:t>
      </w:r>
    </w:p>
    <w:p w14:paraId="7DC66301" w14:textId="77777777" w:rsidR="003259C2" w:rsidRPr="00AA65BD" w:rsidRDefault="003259C2" w:rsidP="003259C2">
      <w:pPr>
        <w:ind w:right="11"/>
        <w:jc w:val="both"/>
        <w:rPr>
          <w:rFonts w:ascii="Arial" w:hAnsi="Arial" w:cs="Arial"/>
          <w:sz w:val="22"/>
          <w:szCs w:val="22"/>
          <w:lang w:val="en-GB"/>
        </w:rPr>
      </w:pPr>
    </w:p>
    <w:p w14:paraId="3ED10CEF" w14:textId="61960377" w:rsidR="003259C2" w:rsidRPr="00AA65BD" w:rsidRDefault="003259C2" w:rsidP="003259C2">
      <w:pPr>
        <w:ind w:right="11"/>
        <w:jc w:val="both"/>
        <w:rPr>
          <w:rFonts w:ascii="Arial" w:hAnsi="Arial" w:cs="Arial"/>
          <w:sz w:val="22"/>
          <w:szCs w:val="22"/>
          <w:lang w:val="en-GB"/>
        </w:rPr>
      </w:pPr>
      <w:r w:rsidRPr="00AA65BD">
        <w:rPr>
          <w:rFonts w:ascii="Arial" w:hAnsi="Arial" w:cs="Arial"/>
          <w:sz w:val="22"/>
          <w:szCs w:val="22"/>
          <w:lang w:val="en-GB"/>
        </w:rPr>
        <w:t xml:space="preserve">The elaborated detail of these criteria and the agreed process are contained in the IMMA Guidance Document: </w:t>
      </w:r>
      <w:hyperlink r:id="rId22" w:history="1">
        <w:r w:rsidRPr="00AA65BD">
          <w:rPr>
            <w:rStyle w:val="Hyperlink"/>
            <w:rFonts w:ascii="Arial" w:hAnsi="Arial" w:cs="Arial"/>
            <w:sz w:val="22"/>
            <w:szCs w:val="22"/>
            <w:lang w:val="en-GB"/>
          </w:rPr>
          <w:t>Initial guidance on the use of selection criteria for the identification of Important Marine Mammal Areas</w:t>
        </w:r>
      </w:hyperlink>
      <w:r w:rsidRPr="00AA65BD">
        <w:rPr>
          <w:rFonts w:ascii="Arial" w:hAnsi="Arial" w:cs="Arial"/>
          <w:sz w:val="22"/>
          <w:szCs w:val="22"/>
          <w:lang w:val="en-GB"/>
        </w:rPr>
        <w:t xml:space="preserve"> (IMMAs) (October 2016)</w:t>
      </w:r>
      <w:r w:rsidR="00785339">
        <w:rPr>
          <w:rFonts w:ascii="Arial" w:hAnsi="Arial" w:cs="Arial"/>
          <w:sz w:val="22"/>
          <w:szCs w:val="22"/>
          <w:lang w:val="en-GB"/>
        </w:rPr>
        <w:t xml:space="preserve"> presented on </w:t>
      </w:r>
      <w:hyperlink r:id="rId23" w:history="1">
        <w:r w:rsidR="00785339" w:rsidRPr="006D2F93">
          <w:rPr>
            <w:rStyle w:val="Hyperlink"/>
            <w:rFonts w:ascii="Arial" w:hAnsi="Arial" w:cs="Arial"/>
            <w:sz w:val="22"/>
            <w:szCs w:val="22"/>
            <w:lang w:val="en-GB"/>
          </w:rPr>
          <w:t>www.marinemammalhabitat.org</w:t>
        </w:r>
      </w:hyperlink>
      <w:r w:rsidR="00785339">
        <w:rPr>
          <w:rFonts w:ascii="Arial" w:hAnsi="Arial" w:cs="Arial"/>
          <w:sz w:val="22"/>
          <w:szCs w:val="22"/>
          <w:lang w:val="en-GB"/>
        </w:rPr>
        <w:t>.</w:t>
      </w:r>
    </w:p>
    <w:p w14:paraId="74E9F221" w14:textId="77777777" w:rsidR="003259C2" w:rsidRPr="00AA65BD" w:rsidRDefault="003259C2" w:rsidP="003259C2">
      <w:pPr>
        <w:ind w:right="11"/>
        <w:jc w:val="both"/>
        <w:rPr>
          <w:rFonts w:ascii="Arial" w:hAnsi="Arial" w:cs="Arial"/>
          <w:sz w:val="22"/>
          <w:szCs w:val="22"/>
          <w:lang w:val="en-GB"/>
        </w:rPr>
      </w:pPr>
    </w:p>
    <w:p w14:paraId="7FCAA681" w14:textId="77777777" w:rsidR="003259C2" w:rsidRDefault="003259C2" w:rsidP="007910DD">
      <w:pPr>
        <w:rPr>
          <w:rFonts w:ascii="Arial" w:hAnsi="Arial" w:cs="Arial"/>
          <w:sz w:val="22"/>
          <w:szCs w:val="22"/>
          <w:lang w:val="en-GB"/>
        </w:rPr>
      </w:pPr>
    </w:p>
    <w:p w14:paraId="79637235" w14:textId="77777777" w:rsidR="00AA65BD" w:rsidRDefault="00AA65BD" w:rsidP="00AA65BD">
      <w:pPr>
        <w:jc w:val="both"/>
        <w:rPr>
          <w:rFonts w:ascii="Arial" w:hAnsi="Arial" w:cs="Arial"/>
          <w:sz w:val="22"/>
          <w:szCs w:val="22"/>
          <w:lang w:val="en-GB"/>
        </w:rPr>
      </w:pPr>
    </w:p>
    <w:p w14:paraId="77214B45" w14:textId="77777777" w:rsidR="00AA65BD" w:rsidRPr="00AA65BD" w:rsidRDefault="00AA65BD" w:rsidP="00AA65BD">
      <w:pPr>
        <w:jc w:val="both"/>
        <w:rPr>
          <w:rFonts w:ascii="Arial" w:hAnsi="Arial" w:cs="Arial"/>
          <w:sz w:val="22"/>
          <w:szCs w:val="22"/>
          <w:lang w:val="en-GB"/>
        </w:rPr>
      </w:pPr>
    </w:p>
    <w:p w14:paraId="5351852F" w14:textId="77777777" w:rsidR="00AA65BD" w:rsidRDefault="00AA65BD" w:rsidP="00EF16A1">
      <w:pPr>
        <w:widowControl/>
        <w:autoSpaceDE/>
        <w:adjustRightInd/>
        <w:rPr>
          <w:rFonts w:ascii="Arial" w:hAnsi="Arial" w:cs="Arial"/>
          <w:sz w:val="22"/>
          <w:szCs w:val="22"/>
          <w:lang w:val="en-GB"/>
        </w:rPr>
        <w:sectPr w:rsidR="00AA65BD" w:rsidSect="00935923">
          <w:headerReference w:type="even" r:id="rId24"/>
          <w:headerReference w:type="default" r:id="rId25"/>
          <w:endnotePr>
            <w:numFmt w:val="decimal"/>
          </w:endnotePr>
          <w:pgSz w:w="11905" w:h="16837" w:code="9"/>
          <w:pgMar w:top="1008" w:right="1411" w:bottom="1152" w:left="1411" w:header="432" w:footer="432" w:gutter="0"/>
          <w:cols w:space="720"/>
          <w:noEndnote/>
          <w:docGrid w:linePitch="272"/>
        </w:sectPr>
      </w:pPr>
    </w:p>
    <w:p w14:paraId="796F444C" w14:textId="77777777" w:rsidR="00AA65BD" w:rsidRPr="001F6DAC" w:rsidRDefault="00AA65BD" w:rsidP="00AA65BD">
      <w:pPr>
        <w:widowControl/>
        <w:autoSpaceDE/>
        <w:adjustRightInd/>
        <w:jc w:val="right"/>
        <w:rPr>
          <w:rFonts w:ascii="Arial" w:hAnsi="Arial" w:cs="Arial"/>
          <w:b/>
          <w:bCs/>
          <w:caps/>
          <w:sz w:val="22"/>
          <w:szCs w:val="22"/>
          <w:lang w:val="en-GB"/>
        </w:rPr>
      </w:pPr>
      <w:r w:rsidRPr="001F6DAC">
        <w:rPr>
          <w:rFonts w:ascii="Arial" w:hAnsi="Arial" w:cs="Arial"/>
          <w:b/>
          <w:caps/>
          <w:sz w:val="22"/>
          <w:szCs w:val="22"/>
          <w:lang w:val="en-GB"/>
        </w:rPr>
        <w:lastRenderedPageBreak/>
        <w:t xml:space="preserve">Annex </w:t>
      </w:r>
      <w:r>
        <w:rPr>
          <w:rFonts w:ascii="Arial" w:hAnsi="Arial" w:cs="Arial"/>
          <w:b/>
          <w:caps/>
          <w:sz w:val="22"/>
          <w:szCs w:val="22"/>
          <w:lang w:val="en-GB"/>
        </w:rPr>
        <w:t>3</w:t>
      </w:r>
    </w:p>
    <w:p w14:paraId="3C9C0ADA" w14:textId="77777777" w:rsidR="00AA65BD" w:rsidRPr="001F6DAC" w:rsidRDefault="00AA65BD" w:rsidP="00AA65BD">
      <w:pPr>
        <w:rPr>
          <w:rFonts w:ascii="Arial" w:hAnsi="Arial" w:cs="Arial"/>
          <w:sz w:val="22"/>
          <w:szCs w:val="22"/>
          <w:lang w:val="en-GB"/>
        </w:rPr>
      </w:pPr>
    </w:p>
    <w:p w14:paraId="49590EC2" w14:textId="75938865" w:rsidR="00AA65BD" w:rsidRPr="00777048" w:rsidRDefault="00AA65BD" w:rsidP="00AA65BD">
      <w:pPr>
        <w:widowControl/>
        <w:autoSpaceDE/>
        <w:autoSpaceDN/>
        <w:adjustRightInd/>
        <w:jc w:val="center"/>
        <w:rPr>
          <w:rFonts w:ascii="Arial" w:hAnsi="Arial" w:cs="Arial"/>
          <w:sz w:val="22"/>
          <w:szCs w:val="22"/>
          <w:lang w:val="en-GB"/>
        </w:rPr>
      </w:pPr>
      <w:r w:rsidRPr="00777048">
        <w:rPr>
          <w:rFonts w:ascii="Arial" w:hAnsi="Arial" w:cs="Arial"/>
          <w:sz w:val="22"/>
          <w:szCs w:val="22"/>
          <w:lang w:val="en-GB"/>
        </w:rPr>
        <w:t>DRAFT DECISION</w:t>
      </w:r>
      <w:r w:rsidR="00035366" w:rsidRPr="00777048">
        <w:rPr>
          <w:rFonts w:ascii="Arial" w:hAnsi="Arial" w:cs="Arial"/>
          <w:sz w:val="22"/>
          <w:szCs w:val="22"/>
          <w:lang w:val="en-GB"/>
        </w:rPr>
        <w:t>S</w:t>
      </w:r>
    </w:p>
    <w:p w14:paraId="7897FFD7" w14:textId="77777777" w:rsidR="00AA65BD" w:rsidRPr="000101E5" w:rsidRDefault="00AA65BD" w:rsidP="00AA65BD">
      <w:pPr>
        <w:widowControl/>
        <w:autoSpaceDE/>
        <w:autoSpaceDN/>
        <w:adjustRightInd/>
        <w:jc w:val="both"/>
        <w:rPr>
          <w:rFonts w:ascii="Arial" w:hAnsi="Arial" w:cs="Arial"/>
          <w:i/>
          <w:iCs/>
          <w:sz w:val="22"/>
          <w:szCs w:val="22"/>
          <w:lang w:val="en-GB"/>
        </w:rPr>
      </w:pPr>
    </w:p>
    <w:p w14:paraId="7A3ED35D" w14:textId="77777777" w:rsidR="00AA65BD" w:rsidRPr="000101E5" w:rsidRDefault="00AA65BD" w:rsidP="00AA65BD">
      <w:pPr>
        <w:widowControl/>
        <w:autoSpaceDE/>
        <w:autoSpaceDN/>
        <w:adjustRightInd/>
        <w:jc w:val="both"/>
        <w:rPr>
          <w:rFonts w:ascii="Arial" w:hAnsi="Arial" w:cs="Arial"/>
          <w:i/>
          <w:iCs/>
          <w:sz w:val="22"/>
          <w:szCs w:val="22"/>
          <w:lang w:val="en-GB"/>
        </w:rPr>
      </w:pPr>
    </w:p>
    <w:p w14:paraId="573F8527" w14:textId="4C98CEC7" w:rsidR="00AA65BD" w:rsidRPr="002B5E5A" w:rsidRDefault="00AA65BD" w:rsidP="00AA65BD">
      <w:pPr>
        <w:widowControl/>
        <w:autoSpaceDE/>
        <w:autoSpaceDN/>
        <w:adjustRightInd/>
        <w:jc w:val="both"/>
        <w:rPr>
          <w:rFonts w:ascii="Arial" w:hAnsi="Arial" w:cs="Arial"/>
          <w:b/>
          <w:iCs/>
          <w:sz w:val="22"/>
          <w:szCs w:val="22"/>
          <w:lang w:val="en-GB"/>
        </w:rPr>
      </w:pPr>
      <w:r w:rsidRPr="000101E5">
        <w:rPr>
          <w:rFonts w:ascii="Arial" w:hAnsi="Arial" w:cs="Arial"/>
          <w:b/>
          <w:iCs/>
          <w:sz w:val="22"/>
          <w:szCs w:val="22"/>
          <w:lang w:val="en-GB"/>
        </w:rPr>
        <w:t xml:space="preserve">Directed to the </w:t>
      </w:r>
      <w:r>
        <w:rPr>
          <w:rFonts w:ascii="Arial" w:hAnsi="Arial" w:cs="Arial"/>
          <w:b/>
          <w:iCs/>
          <w:sz w:val="22"/>
          <w:szCs w:val="22"/>
          <w:lang w:val="en-GB"/>
        </w:rPr>
        <w:t xml:space="preserve">Scientific Council </w:t>
      </w:r>
      <w:bookmarkStart w:id="0" w:name="_GoBack"/>
      <w:bookmarkEnd w:id="0"/>
    </w:p>
    <w:p w14:paraId="3AE41870" w14:textId="77777777" w:rsidR="00AA65BD" w:rsidRDefault="00AA65BD" w:rsidP="00AA65BD">
      <w:pPr>
        <w:widowControl/>
        <w:autoSpaceDE/>
        <w:autoSpaceDN/>
        <w:adjustRightInd/>
        <w:jc w:val="both"/>
        <w:rPr>
          <w:rFonts w:ascii="Arial" w:hAnsi="Arial" w:cs="Arial"/>
          <w:i/>
          <w:iCs/>
          <w:sz w:val="22"/>
          <w:szCs w:val="22"/>
          <w:lang w:val="en-GB"/>
        </w:rPr>
      </w:pPr>
    </w:p>
    <w:p w14:paraId="5B8A5069" w14:textId="3B94D694" w:rsidR="00AA65BD" w:rsidRPr="00AA65BD" w:rsidRDefault="00AA65BD" w:rsidP="00AA65BD">
      <w:pPr>
        <w:ind w:left="720" w:hanging="720"/>
        <w:jc w:val="both"/>
        <w:rPr>
          <w:rFonts w:ascii="Arial" w:hAnsi="Arial" w:cs="Arial"/>
          <w:iCs/>
          <w:sz w:val="22"/>
          <w:szCs w:val="22"/>
          <w:lang w:val="en-GB"/>
        </w:rPr>
      </w:pPr>
      <w:r w:rsidRPr="002B5E5A">
        <w:rPr>
          <w:rFonts w:ascii="Arial" w:hAnsi="Arial" w:cs="Arial"/>
          <w:sz w:val="22"/>
          <w:szCs w:val="22"/>
          <w:lang w:val="en-GB"/>
        </w:rPr>
        <w:t>12.AA</w:t>
      </w:r>
      <w:r w:rsidRPr="002B5E5A">
        <w:rPr>
          <w:rFonts w:ascii="Arial" w:hAnsi="Arial" w:cs="Arial"/>
          <w:sz w:val="22"/>
          <w:szCs w:val="22"/>
          <w:lang w:val="en-GB"/>
        </w:rPr>
        <w:tab/>
      </w:r>
      <w:r w:rsidRPr="00AA65BD">
        <w:rPr>
          <w:rFonts w:ascii="Arial" w:hAnsi="Arial" w:cs="Arial"/>
          <w:iCs/>
          <w:sz w:val="22"/>
          <w:szCs w:val="22"/>
          <w:lang w:val="en-GB"/>
        </w:rPr>
        <w:t>The Scientific Council shall:</w:t>
      </w:r>
    </w:p>
    <w:p w14:paraId="643BB02C" w14:textId="77777777" w:rsidR="00AA65BD" w:rsidRPr="00AA65BD" w:rsidRDefault="00AA65BD" w:rsidP="00AA65BD">
      <w:pPr>
        <w:ind w:left="720" w:hanging="720"/>
        <w:jc w:val="both"/>
        <w:rPr>
          <w:rFonts w:ascii="Arial" w:hAnsi="Arial" w:cs="Arial"/>
          <w:iCs/>
          <w:sz w:val="22"/>
          <w:szCs w:val="22"/>
          <w:lang w:val="en-GB"/>
        </w:rPr>
      </w:pPr>
    </w:p>
    <w:p w14:paraId="60E274A1" w14:textId="0115732A" w:rsidR="00AA65BD" w:rsidRPr="00AA65BD" w:rsidRDefault="00AA65BD" w:rsidP="00AA65BD">
      <w:pPr>
        <w:numPr>
          <w:ilvl w:val="0"/>
          <w:numId w:val="29"/>
        </w:numPr>
        <w:jc w:val="both"/>
        <w:rPr>
          <w:rFonts w:ascii="Arial" w:hAnsi="Arial" w:cs="Arial"/>
          <w:iCs/>
          <w:sz w:val="22"/>
          <w:szCs w:val="22"/>
          <w:lang w:val="en-GB"/>
        </w:rPr>
      </w:pPr>
      <w:r w:rsidRPr="00AA65BD">
        <w:rPr>
          <w:rFonts w:ascii="Arial" w:hAnsi="Arial" w:cs="Arial"/>
          <w:iCs/>
          <w:sz w:val="22"/>
          <w:szCs w:val="22"/>
          <w:lang w:val="en-GB"/>
        </w:rPr>
        <w:t xml:space="preserve">collaborate with the IUCN Joint SSC/WCPA Marine Mammal Protected Areas Task Force to </w:t>
      </w:r>
      <w:r w:rsidR="007B0088">
        <w:rPr>
          <w:rFonts w:ascii="Arial" w:hAnsi="Arial" w:cs="Arial"/>
          <w:iCs/>
          <w:sz w:val="22"/>
          <w:szCs w:val="22"/>
          <w:lang w:val="en-GB"/>
        </w:rPr>
        <w:t>include</w:t>
      </w:r>
      <w:r w:rsidRPr="00AA65BD">
        <w:rPr>
          <w:rFonts w:ascii="Arial" w:hAnsi="Arial" w:cs="Arial"/>
          <w:iCs/>
          <w:sz w:val="22"/>
          <w:szCs w:val="22"/>
          <w:lang w:val="en-GB"/>
        </w:rPr>
        <w:t xml:space="preserve"> CMS-listed pinnipeds, sirenians, otters, polar bears and cetacean data in </w:t>
      </w:r>
      <w:r w:rsidR="00A80157">
        <w:rPr>
          <w:rFonts w:ascii="Arial" w:hAnsi="Arial" w:cs="Arial"/>
          <w:iCs/>
          <w:sz w:val="22"/>
          <w:szCs w:val="22"/>
          <w:lang w:val="en-GB"/>
        </w:rPr>
        <w:t xml:space="preserve">the identification of </w:t>
      </w:r>
      <w:r w:rsidRPr="00AA65BD">
        <w:rPr>
          <w:rFonts w:ascii="Arial" w:hAnsi="Arial" w:cs="Arial"/>
          <w:iCs/>
          <w:sz w:val="22"/>
          <w:szCs w:val="22"/>
          <w:lang w:val="en-GB"/>
        </w:rPr>
        <w:t>IMMAs</w:t>
      </w:r>
      <w:r w:rsidRPr="00AA65BD">
        <w:rPr>
          <w:rFonts w:ascii="Arial" w:hAnsi="Arial" w:cs="Arial"/>
          <w:sz w:val="22"/>
          <w:szCs w:val="22"/>
          <w:lang w:val="en-GB"/>
        </w:rPr>
        <w:t>;</w:t>
      </w:r>
    </w:p>
    <w:p w14:paraId="57C19F9D" w14:textId="77777777" w:rsidR="00BC5130" w:rsidRDefault="00BC5130" w:rsidP="00EF16A1">
      <w:pPr>
        <w:widowControl/>
        <w:autoSpaceDE/>
        <w:adjustRightInd/>
        <w:rPr>
          <w:rFonts w:ascii="Arial" w:hAnsi="Arial" w:cs="Arial"/>
          <w:sz w:val="22"/>
          <w:szCs w:val="22"/>
          <w:lang w:val="en-GB"/>
        </w:rPr>
      </w:pPr>
    </w:p>
    <w:p w14:paraId="3A153A94" w14:textId="77777777" w:rsidR="00354F24" w:rsidRDefault="00354F24" w:rsidP="00EF16A1">
      <w:pPr>
        <w:widowControl/>
        <w:autoSpaceDE/>
        <w:adjustRightInd/>
        <w:rPr>
          <w:rFonts w:ascii="Arial" w:hAnsi="Arial" w:cs="Arial"/>
          <w:sz w:val="22"/>
          <w:szCs w:val="22"/>
          <w:lang w:val="en-GB"/>
        </w:rPr>
      </w:pPr>
    </w:p>
    <w:p w14:paraId="5B7512DC" w14:textId="77777777" w:rsidR="00354F24" w:rsidRPr="002B5E5A" w:rsidRDefault="00354F24" w:rsidP="00354F24">
      <w:pPr>
        <w:widowControl/>
        <w:autoSpaceDE/>
        <w:autoSpaceDN/>
        <w:adjustRightInd/>
        <w:jc w:val="both"/>
        <w:rPr>
          <w:rFonts w:ascii="Arial" w:hAnsi="Arial" w:cs="Arial"/>
          <w:b/>
          <w:iCs/>
          <w:sz w:val="22"/>
          <w:szCs w:val="22"/>
          <w:lang w:val="en-GB"/>
        </w:rPr>
      </w:pPr>
      <w:r w:rsidRPr="000101E5">
        <w:rPr>
          <w:rFonts w:ascii="Arial" w:hAnsi="Arial" w:cs="Arial"/>
          <w:b/>
          <w:iCs/>
          <w:sz w:val="22"/>
          <w:szCs w:val="22"/>
          <w:lang w:val="en-GB"/>
        </w:rPr>
        <w:t xml:space="preserve">Directed to the </w:t>
      </w:r>
      <w:r>
        <w:rPr>
          <w:rFonts w:ascii="Arial" w:hAnsi="Arial" w:cs="Arial"/>
          <w:b/>
          <w:iCs/>
          <w:sz w:val="22"/>
          <w:szCs w:val="22"/>
          <w:lang w:val="en-GB"/>
        </w:rPr>
        <w:t xml:space="preserve">Secretariat </w:t>
      </w:r>
    </w:p>
    <w:p w14:paraId="35616C9F" w14:textId="77777777" w:rsidR="00354F24" w:rsidRDefault="00354F24" w:rsidP="00354F24">
      <w:pPr>
        <w:widowControl/>
        <w:autoSpaceDE/>
        <w:autoSpaceDN/>
        <w:adjustRightInd/>
        <w:jc w:val="both"/>
        <w:rPr>
          <w:rFonts w:ascii="Arial" w:hAnsi="Arial" w:cs="Arial"/>
          <w:i/>
          <w:iCs/>
          <w:sz w:val="22"/>
          <w:szCs w:val="22"/>
          <w:lang w:val="en-GB"/>
        </w:rPr>
      </w:pPr>
    </w:p>
    <w:p w14:paraId="7590DC69" w14:textId="10B66101" w:rsidR="00354F24" w:rsidRPr="00AA65BD" w:rsidRDefault="00354F24" w:rsidP="00354F24">
      <w:pPr>
        <w:ind w:left="720" w:hanging="720"/>
        <w:jc w:val="both"/>
        <w:rPr>
          <w:rFonts w:ascii="Arial" w:hAnsi="Arial" w:cs="Arial"/>
          <w:iCs/>
          <w:sz w:val="22"/>
          <w:szCs w:val="22"/>
          <w:lang w:val="en-GB"/>
        </w:rPr>
      </w:pPr>
      <w:r w:rsidRPr="002B5E5A">
        <w:rPr>
          <w:rFonts w:ascii="Arial" w:hAnsi="Arial" w:cs="Arial"/>
          <w:sz w:val="22"/>
          <w:szCs w:val="22"/>
          <w:lang w:val="en-GB"/>
        </w:rPr>
        <w:t>12.</w:t>
      </w:r>
      <w:r w:rsidR="00035366">
        <w:rPr>
          <w:rFonts w:ascii="Arial" w:hAnsi="Arial" w:cs="Arial"/>
          <w:sz w:val="22"/>
          <w:szCs w:val="22"/>
          <w:lang w:val="en-GB"/>
        </w:rPr>
        <w:t>BB</w:t>
      </w:r>
      <w:r w:rsidRPr="002B5E5A">
        <w:rPr>
          <w:rFonts w:ascii="Arial" w:hAnsi="Arial" w:cs="Arial"/>
          <w:sz w:val="22"/>
          <w:szCs w:val="22"/>
          <w:lang w:val="en-GB"/>
        </w:rPr>
        <w:tab/>
      </w:r>
      <w:r w:rsidRPr="00AA65BD">
        <w:rPr>
          <w:rFonts w:ascii="Arial" w:hAnsi="Arial" w:cs="Arial"/>
          <w:iCs/>
          <w:sz w:val="22"/>
          <w:szCs w:val="22"/>
          <w:lang w:val="en-GB"/>
        </w:rPr>
        <w:t xml:space="preserve">The </w:t>
      </w:r>
      <w:r w:rsidR="007B0088">
        <w:rPr>
          <w:rFonts w:ascii="Arial" w:hAnsi="Arial" w:cs="Arial"/>
          <w:iCs/>
          <w:sz w:val="22"/>
          <w:szCs w:val="22"/>
          <w:lang w:val="en-GB"/>
        </w:rPr>
        <w:t>Secretariat</w:t>
      </w:r>
      <w:r w:rsidRPr="00AA65BD">
        <w:rPr>
          <w:rFonts w:ascii="Arial" w:hAnsi="Arial" w:cs="Arial"/>
          <w:iCs/>
          <w:sz w:val="22"/>
          <w:szCs w:val="22"/>
          <w:lang w:val="en-GB"/>
        </w:rPr>
        <w:t xml:space="preserve"> shall:</w:t>
      </w:r>
    </w:p>
    <w:p w14:paraId="5164A161" w14:textId="77777777" w:rsidR="00354F24" w:rsidRPr="00AA65BD" w:rsidRDefault="00354F24" w:rsidP="00354F24">
      <w:pPr>
        <w:ind w:left="720" w:hanging="720"/>
        <w:jc w:val="both"/>
        <w:rPr>
          <w:rFonts w:ascii="Arial" w:hAnsi="Arial" w:cs="Arial"/>
          <w:iCs/>
          <w:sz w:val="22"/>
          <w:szCs w:val="22"/>
          <w:lang w:val="en-GB"/>
        </w:rPr>
      </w:pPr>
    </w:p>
    <w:p w14:paraId="1C8FDC2F" w14:textId="77777777" w:rsidR="00354F24" w:rsidRPr="00AA65BD" w:rsidRDefault="00354F24" w:rsidP="00354F24">
      <w:pPr>
        <w:numPr>
          <w:ilvl w:val="0"/>
          <w:numId w:val="30"/>
        </w:numPr>
        <w:jc w:val="both"/>
        <w:rPr>
          <w:rFonts w:ascii="Arial" w:hAnsi="Arial" w:cs="Arial"/>
          <w:iCs/>
          <w:sz w:val="22"/>
          <w:szCs w:val="22"/>
          <w:lang w:val="en-GB"/>
        </w:rPr>
      </w:pPr>
      <w:r w:rsidRPr="00AA65BD">
        <w:rPr>
          <w:rFonts w:ascii="Arial" w:hAnsi="Arial" w:cs="Arial"/>
          <w:iCs/>
          <w:sz w:val="22"/>
          <w:szCs w:val="22"/>
          <w:lang w:val="en-GB"/>
        </w:rPr>
        <w:t xml:space="preserve">collaborate with the IUCN Joint SSC/WCPA Marine Mammal Protected Areas Task Force to </w:t>
      </w:r>
      <w:r>
        <w:rPr>
          <w:rFonts w:ascii="Arial" w:hAnsi="Arial" w:cs="Arial"/>
          <w:iCs/>
          <w:sz w:val="22"/>
          <w:szCs w:val="22"/>
          <w:lang w:val="en-GB"/>
        </w:rPr>
        <w:t>promote</w:t>
      </w:r>
      <w:r w:rsidRPr="00AA65BD">
        <w:rPr>
          <w:rFonts w:ascii="Arial" w:hAnsi="Arial" w:cs="Arial"/>
          <w:iCs/>
          <w:sz w:val="22"/>
          <w:szCs w:val="22"/>
          <w:lang w:val="en-GB"/>
        </w:rPr>
        <w:t xml:space="preserve"> </w:t>
      </w:r>
      <w:r>
        <w:rPr>
          <w:rFonts w:ascii="Arial" w:hAnsi="Arial" w:cs="Arial"/>
          <w:iCs/>
          <w:sz w:val="22"/>
          <w:szCs w:val="22"/>
          <w:lang w:val="en-GB"/>
        </w:rPr>
        <w:t>the value of</w:t>
      </w:r>
      <w:r w:rsidRPr="00AA65BD">
        <w:rPr>
          <w:rFonts w:ascii="Arial" w:hAnsi="Arial" w:cs="Arial"/>
          <w:iCs/>
          <w:sz w:val="22"/>
          <w:szCs w:val="22"/>
          <w:lang w:val="en-GB"/>
        </w:rPr>
        <w:t xml:space="preserve"> IMMAs</w:t>
      </w:r>
      <w:r>
        <w:rPr>
          <w:rFonts w:ascii="Arial" w:hAnsi="Arial" w:cs="Arial"/>
          <w:iCs/>
          <w:sz w:val="22"/>
          <w:szCs w:val="22"/>
          <w:lang w:val="en-GB"/>
        </w:rPr>
        <w:t xml:space="preserve"> for the conservation of CMS-listed aquatic mammals</w:t>
      </w:r>
      <w:r w:rsidRPr="00AA65BD">
        <w:rPr>
          <w:rFonts w:ascii="Arial" w:hAnsi="Arial" w:cs="Arial"/>
          <w:sz w:val="22"/>
          <w:szCs w:val="22"/>
          <w:lang w:val="en-GB"/>
        </w:rPr>
        <w:t>;</w:t>
      </w:r>
    </w:p>
    <w:p w14:paraId="55FEB7A9" w14:textId="77777777" w:rsidR="00354F24" w:rsidRPr="00AA65BD" w:rsidRDefault="00354F24" w:rsidP="00354F24">
      <w:pPr>
        <w:ind w:left="720"/>
        <w:jc w:val="both"/>
        <w:rPr>
          <w:rFonts w:ascii="Arial" w:hAnsi="Arial" w:cs="Arial"/>
          <w:iCs/>
          <w:sz w:val="22"/>
          <w:szCs w:val="22"/>
          <w:lang w:val="en-GB"/>
        </w:rPr>
      </w:pPr>
    </w:p>
    <w:p w14:paraId="27D8BE44" w14:textId="77777777" w:rsidR="00354F24" w:rsidRPr="00AA65BD" w:rsidRDefault="00354F24" w:rsidP="00354F24">
      <w:pPr>
        <w:numPr>
          <w:ilvl w:val="0"/>
          <w:numId w:val="30"/>
        </w:numPr>
        <w:jc w:val="both"/>
        <w:rPr>
          <w:rFonts w:ascii="Arial" w:hAnsi="Arial" w:cs="Arial"/>
          <w:iCs/>
          <w:sz w:val="22"/>
          <w:szCs w:val="22"/>
          <w:lang w:val="en-GB"/>
        </w:rPr>
      </w:pPr>
      <w:r>
        <w:rPr>
          <w:rFonts w:ascii="Arial" w:hAnsi="Arial" w:cs="Arial"/>
          <w:iCs/>
          <w:sz w:val="22"/>
          <w:szCs w:val="22"/>
          <w:lang w:val="en-GB"/>
        </w:rPr>
        <w:t>r</w:t>
      </w:r>
      <w:r w:rsidRPr="00AA65BD">
        <w:rPr>
          <w:rFonts w:ascii="Arial" w:hAnsi="Arial" w:cs="Arial"/>
          <w:iCs/>
          <w:sz w:val="22"/>
          <w:szCs w:val="22"/>
          <w:lang w:val="en-GB"/>
        </w:rPr>
        <w:t xml:space="preserve">eport to the Standing Committee at its </w:t>
      </w:r>
      <w:r>
        <w:rPr>
          <w:rFonts w:ascii="Arial" w:hAnsi="Arial" w:cs="Arial"/>
          <w:iCs/>
          <w:sz w:val="22"/>
          <w:szCs w:val="22"/>
          <w:lang w:val="en-GB"/>
        </w:rPr>
        <w:t>48</w:t>
      </w:r>
      <w:r w:rsidRPr="00B92969">
        <w:rPr>
          <w:rFonts w:ascii="Arial" w:hAnsi="Arial" w:cs="Arial"/>
          <w:iCs/>
          <w:sz w:val="22"/>
          <w:szCs w:val="22"/>
          <w:vertAlign w:val="superscript"/>
          <w:lang w:val="en-GB"/>
        </w:rPr>
        <w:t>th</w:t>
      </w:r>
      <w:r>
        <w:rPr>
          <w:rFonts w:ascii="Arial" w:hAnsi="Arial" w:cs="Arial"/>
          <w:iCs/>
          <w:sz w:val="22"/>
          <w:szCs w:val="22"/>
          <w:lang w:val="en-GB"/>
        </w:rPr>
        <w:t xml:space="preserve"> and 49</w:t>
      </w:r>
      <w:r w:rsidRPr="00B92969">
        <w:rPr>
          <w:rFonts w:ascii="Arial" w:hAnsi="Arial" w:cs="Arial"/>
          <w:iCs/>
          <w:sz w:val="22"/>
          <w:szCs w:val="22"/>
          <w:vertAlign w:val="superscript"/>
          <w:lang w:val="en-GB"/>
        </w:rPr>
        <w:t>th</w:t>
      </w:r>
      <w:r w:rsidRPr="00AA65BD">
        <w:rPr>
          <w:rFonts w:ascii="Arial" w:hAnsi="Arial" w:cs="Arial"/>
          <w:iCs/>
          <w:sz w:val="22"/>
          <w:szCs w:val="22"/>
          <w:lang w:val="en-GB"/>
        </w:rPr>
        <w:t xml:space="preserve"> meeting on the progress in implementing this decision.</w:t>
      </w:r>
    </w:p>
    <w:p w14:paraId="4107F172" w14:textId="77777777" w:rsidR="00354F24" w:rsidRPr="00AA65BD" w:rsidRDefault="00354F24" w:rsidP="00EF16A1">
      <w:pPr>
        <w:widowControl/>
        <w:autoSpaceDE/>
        <w:adjustRightInd/>
        <w:rPr>
          <w:rFonts w:ascii="Arial" w:hAnsi="Arial" w:cs="Arial"/>
          <w:sz w:val="22"/>
          <w:szCs w:val="22"/>
          <w:lang w:val="en-GB"/>
        </w:rPr>
      </w:pPr>
    </w:p>
    <w:sectPr w:rsidR="00354F24" w:rsidRPr="00AA65BD" w:rsidSect="00935923">
      <w:headerReference w:type="even" r:id="rId26"/>
      <w:headerReference w:type="default" r:id="rId27"/>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EBD32" w14:textId="77777777" w:rsidR="005C3972" w:rsidRDefault="005C3972">
      <w:r>
        <w:separator/>
      </w:r>
    </w:p>
  </w:endnote>
  <w:endnote w:type="continuationSeparator" w:id="0">
    <w:p w14:paraId="699BAD25" w14:textId="77777777" w:rsidR="005C3972" w:rsidRDefault="005C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C9AA" w14:textId="11EDFE32" w:rsidR="006E5727" w:rsidRPr="00922791" w:rsidRDefault="00620608"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006E5727"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887E44">
      <w:rPr>
        <w:rFonts w:ascii="Arial" w:hAnsi="Arial" w:cs="Arial"/>
        <w:noProof/>
        <w:sz w:val="18"/>
        <w:szCs w:val="18"/>
      </w:rPr>
      <w:t>2</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ECF0D" w14:textId="3FD2BE4F" w:rsidR="006E5727" w:rsidRPr="00922791" w:rsidRDefault="00620608"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006E5727"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887E44">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2A2" w14:textId="77777777" w:rsidR="006E5727" w:rsidRPr="00CD7355" w:rsidRDefault="006E5727"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EED50" w14:textId="77777777" w:rsidR="005C3972" w:rsidRDefault="005C3972">
      <w:r>
        <w:separator/>
      </w:r>
    </w:p>
  </w:footnote>
  <w:footnote w:type="continuationSeparator" w:id="0">
    <w:p w14:paraId="15AFCA86" w14:textId="77777777" w:rsidR="005C3972" w:rsidRDefault="005C3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13B0" w14:textId="77777777" w:rsidR="006E5727" w:rsidRPr="00922791" w:rsidRDefault="006E5727"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/Doc.24.2.4/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A7D5" w14:textId="55841E95" w:rsidR="006E5727" w:rsidRPr="00AA65BD" w:rsidRDefault="006E5727" w:rsidP="00AA65B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i/>
        <w:sz w:val="18"/>
        <w:szCs w:val="18"/>
      </w:rPr>
    </w:pPr>
    <w:r w:rsidRPr="00AA65BD">
      <w:rPr>
        <w:rFonts w:ascii="Arial" w:hAnsi="Arial" w:cs="Arial"/>
        <w:b w:val="0"/>
        <w:i/>
        <w:sz w:val="18"/>
        <w:szCs w:val="18"/>
        <w:lang w:val="en-US"/>
      </w:rPr>
      <w:t>UNEP/CMS/COP12/Doc</w:t>
    </w:r>
    <w:r w:rsidR="00887E44">
      <w:rPr>
        <w:rFonts w:ascii="Arial" w:hAnsi="Arial" w:cs="Arial"/>
        <w:b w:val="0"/>
        <w:i/>
        <w:sz w:val="18"/>
        <w:szCs w:val="18"/>
        <w:lang w:val="en-US"/>
      </w:rPr>
      <w:t>.24.2.1</w:t>
    </w:r>
    <w:r w:rsidRPr="00AA65BD">
      <w:rPr>
        <w:rFonts w:ascii="Arial" w:hAnsi="Arial" w:cs="Arial"/>
        <w:b w:val="0"/>
        <w:i/>
        <w:sz w:val="18"/>
        <w:szCs w:val="18"/>
        <w:lang w:val="en-US"/>
      </w:rPr>
      <w:t xml:space="preserve">/Annex </w:t>
    </w:r>
    <w:r w:rsidR="00EF16A1" w:rsidRPr="00AA65BD">
      <w:rPr>
        <w:rFonts w:ascii="Arial" w:hAnsi="Arial" w:cs="Arial"/>
        <w:b w:val="0"/>
        <w:i/>
        <w:sz w:val="18"/>
        <w:szCs w:val="18"/>
        <w:lang w:val="en-US"/>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F81B" w14:textId="19CE854F" w:rsidR="00035366" w:rsidRPr="00AB1438" w:rsidRDefault="0003536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87E44">
      <w:rPr>
        <w:rFonts w:ascii="Arial" w:hAnsi="Arial" w:cs="Arial"/>
        <w:b w:val="0"/>
        <w:i/>
        <w:sz w:val="18"/>
        <w:szCs w:val="18"/>
        <w:lang w:val="en-US"/>
      </w:rPr>
      <w:t>.24.2.1</w:t>
    </w:r>
    <w:r w:rsidR="00777048">
      <w:rPr>
        <w:rFonts w:ascii="Arial" w:hAnsi="Arial" w:cs="Arial"/>
        <w:b w:val="0"/>
        <w:i/>
        <w:sz w:val="18"/>
        <w:szCs w:val="18"/>
        <w:lang w:val="en-US"/>
      </w:rPr>
      <w:t>/Annex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88AD" w14:textId="77777777" w:rsidR="00AA65BD" w:rsidRPr="00AA65BD" w:rsidRDefault="00AA65BD" w:rsidP="00AA65B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i/>
        <w:sz w:val="18"/>
        <w:szCs w:val="18"/>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.24.2.6/Annex 3: Draft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C865A" w14:textId="77777777" w:rsidR="006E5727" w:rsidRPr="00922791" w:rsidRDefault="006E5727"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.22.2.4</w:t>
    </w:r>
  </w:p>
  <w:p w14:paraId="311AED15" w14:textId="77777777" w:rsidR="006E5727" w:rsidRPr="00354A9C" w:rsidRDefault="006E5727"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D947" w14:textId="77777777" w:rsidR="006E5727" w:rsidRDefault="006E5727" w:rsidP="00894D19">
    <w:pPr>
      <w:pStyle w:val="Header"/>
    </w:pPr>
    <w:r>
      <w:rPr>
        <w:noProof/>
        <w:lang w:val="en-US"/>
      </w:rPr>
      <w:drawing>
        <wp:anchor distT="0" distB="0" distL="114300" distR="114300" simplePos="0" relativeHeight="251657216" behindDoc="1" locked="0" layoutInCell="1" allowOverlap="1" wp14:anchorId="79CFD14E" wp14:editId="349D8E67">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anchor>
      </w:drawing>
    </w:r>
    <w:r>
      <w:rPr>
        <w:noProof/>
        <w:lang w:val="en-US"/>
      </w:rPr>
      <w:drawing>
        <wp:anchor distT="0" distB="0" distL="114300" distR="114300" simplePos="0" relativeHeight="251658240" behindDoc="1" locked="0" layoutInCell="1" allowOverlap="1" wp14:anchorId="1B6CE302" wp14:editId="3B4D722F">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anchor>
      </w:drawing>
    </w:r>
  </w:p>
  <w:p w14:paraId="26E366B7" w14:textId="77777777" w:rsidR="006E5727" w:rsidRDefault="006E57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79DE" w14:textId="3DB69AB3" w:rsidR="006E5727" w:rsidRPr="00922791" w:rsidRDefault="006E5727"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sidR="00887E44">
      <w:rPr>
        <w:rFonts w:ascii="Arial" w:hAnsi="Arial" w:cs="Arial"/>
        <w:b w:val="0"/>
        <w:i/>
        <w:sz w:val="18"/>
        <w:szCs w:val="18"/>
        <w:lang w:val="en-US"/>
      </w:rPr>
      <w:t>/Doc.24.2.1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230AA" w14:textId="3F62855E" w:rsidR="006E5727" w:rsidRPr="00922791" w:rsidRDefault="006E5727"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.24.2.</w:t>
    </w:r>
    <w:r w:rsidR="00887E44">
      <w:rPr>
        <w:rFonts w:ascii="Arial" w:hAnsi="Arial" w:cs="Arial"/>
        <w:b w:val="0"/>
        <w:i/>
        <w:sz w:val="18"/>
        <w:szCs w:val="18"/>
        <w:lang w:val="en-US"/>
      </w:rPr>
      <w:t>1</w:t>
    </w:r>
  </w:p>
  <w:p w14:paraId="1421B92F" w14:textId="77777777" w:rsidR="006E5727" w:rsidRPr="00354A9C" w:rsidRDefault="006E5727"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A9634" w14:textId="77777777" w:rsidR="006E5727" w:rsidRPr="00D605A4" w:rsidRDefault="006E5727" w:rsidP="00D605A4">
    <w:pPr>
      <w:pStyle w:val="Header"/>
      <w:pBdr>
        <w:bottom w:val="single" w:sz="4" w:space="1" w:color="auto"/>
      </w:pBdr>
      <w:rPr>
        <w:rFonts w:ascii="Arial" w:hAnsi="Arial" w:cs="Arial"/>
        <w:i/>
        <w:sz w:val="18"/>
        <w:szCs w:val="18"/>
        <w:lang w:val="de-DE"/>
      </w:rPr>
    </w:pPr>
    <w:r w:rsidRPr="00757107">
      <w:rPr>
        <w:rFonts w:ascii="Arial" w:hAnsi="Arial" w:cs="Arial"/>
        <w:i/>
        <w:sz w:val="18"/>
        <w:szCs w:val="18"/>
        <w:lang w:val="de-DE"/>
      </w:rPr>
      <w:t>UNEP/CMS/COP12/Doc.22.2.4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5D10" w14:textId="1F31EED2" w:rsidR="006E5727" w:rsidRPr="00922791" w:rsidRDefault="006E5727"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.24.2.</w:t>
    </w:r>
    <w:r w:rsidR="00887E44">
      <w:rPr>
        <w:rFonts w:ascii="Arial" w:hAnsi="Arial" w:cs="Arial"/>
        <w:b w:val="0"/>
        <w:i/>
        <w:sz w:val="18"/>
        <w:szCs w:val="18"/>
        <w:lang w:val="en-US"/>
      </w:rPr>
      <w:t>1</w:t>
    </w:r>
    <w:r w:rsidR="00777048">
      <w:rPr>
        <w:rFonts w:ascii="Arial" w:hAnsi="Arial" w:cs="Arial"/>
        <w:b w:val="0"/>
        <w:i/>
        <w:sz w:val="18"/>
        <w:szCs w:val="18"/>
        <w:lang w:val="en-US"/>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BD1F" w14:textId="5069FE8B" w:rsidR="006E5727" w:rsidRPr="00922791" w:rsidRDefault="006E5727"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87E44">
      <w:rPr>
        <w:rFonts w:ascii="Arial" w:hAnsi="Arial" w:cs="Arial"/>
        <w:b w:val="0"/>
        <w:i/>
        <w:sz w:val="18"/>
        <w:szCs w:val="18"/>
        <w:lang w:val="en-US"/>
      </w:rPr>
      <w:t>.24.2.1</w:t>
    </w:r>
    <w:r w:rsidR="00777048">
      <w:rPr>
        <w:rFonts w:ascii="Arial" w:hAnsi="Arial" w:cs="Arial"/>
        <w:b w:val="0"/>
        <w:i/>
        <w:sz w:val="18"/>
        <w:szCs w:val="18"/>
        <w:lang w:val="en-US"/>
      </w:rPr>
      <w:t>/Annex 1</w:t>
    </w:r>
  </w:p>
  <w:p w14:paraId="05503A63" w14:textId="77777777" w:rsidR="006E5727" w:rsidRPr="00354A9C" w:rsidRDefault="006E5727" w:rsidP="00A27BE3">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2289C" w14:textId="3BD473A4" w:rsidR="006E5727" w:rsidRPr="00AB1438" w:rsidRDefault="00AA65BD"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87E44">
      <w:rPr>
        <w:rFonts w:ascii="Arial" w:hAnsi="Arial" w:cs="Arial"/>
        <w:b w:val="0"/>
        <w:i/>
        <w:sz w:val="18"/>
        <w:szCs w:val="18"/>
        <w:lang w:val="en-US"/>
      </w:rPr>
      <w:t>.24.2.1</w:t>
    </w:r>
    <w:r w:rsidR="00777048">
      <w:rPr>
        <w:rFonts w:ascii="Arial" w:hAnsi="Arial" w:cs="Arial"/>
        <w:b w:val="0"/>
        <w:i/>
        <w:sz w:val="18"/>
        <w:szCs w:val="18"/>
        <w:lang w:val="en-US"/>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0pt;height:900pt" o:bullet="t">
        <v:imagedata r:id="rId1" o:title="marinacity"/>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AB2173"/>
    <w:multiLevelType w:val="hybridMultilevel"/>
    <w:tmpl w:val="E97AB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E65FD"/>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4F16F65"/>
    <w:multiLevelType w:val="hybridMultilevel"/>
    <w:tmpl w:val="6B44AB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B1CC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877D78"/>
    <w:multiLevelType w:val="multilevel"/>
    <w:tmpl w:val="73924182"/>
    <w:lvl w:ilvl="0">
      <w:start w:val="1"/>
      <w:numFmt w:val="decimal"/>
      <w:lvlText w:val="%1."/>
      <w:lvlJc w:val="left"/>
      <w:pPr>
        <w:ind w:left="0" w:firstLine="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67A4E"/>
    <w:multiLevelType w:val="hybridMultilevel"/>
    <w:tmpl w:val="6344A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8471D84"/>
    <w:multiLevelType w:val="hybridMultilevel"/>
    <w:tmpl w:val="4C248514"/>
    <w:lvl w:ilvl="0" w:tplc="5A06236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D713D3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AB6FB7"/>
    <w:multiLevelType w:val="hybridMultilevel"/>
    <w:tmpl w:val="CDE2ECE0"/>
    <w:lvl w:ilvl="0" w:tplc="FA1E1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4D2DD5"/>
    <w:multiLevelType w:val="hybridMultilevel"/>
    <w:tmpl w:val="EF0413F0"/>
    <w:lvl w:ilvl="0" w:tplc="5532E7CA">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68991386"/>
    <w:multiLevelType w:val="multilevel"/>
    <w:tmpl w:val="3ACA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9771BAD"/>
    <w:multiLevelType w:val="hybridMultilevel"/>
    <w:tmpl w:val="5E5E9BF0"/>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15408"/>
    <w:multiLevelType w:val="hybridMultilevel"/>
    <w:tmpl w:val="693C7F0C"/>
    <w:lvl w:ilvl="0" w:tplc="A7C0D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C0D2B"/>
    <w:multiLevelType w:val="multilevel"/>
    <w:tmpl w:val="D7BE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17"/>
  </w:num>
  <w:num w:numId="13">
    <w:abstractNumId w:val="26"/>
  </w:num>
  <w:num w:numId="14">
    <w:abstractNumId w:val="21"/>
  </w:num>
  <w:num w:numId="15">
    <w:abstractNumId w:val="19"/>
  </w:num>
  <w:num w:numId="16">
    <w:abstractNumId w:val="9"/>
  </w:num>
  <w:num w:numId="17">
    <w:abstractNumId w:val="12"/>
  </w:num>
  <w:num w:numId="18">
    <w:abstractNumId w:val="2"/>
  </w:num>
  <w:num w:numId="19">
    <w:abstractNumId w:val="20"/>
  </w:num>
  <w:num w:numId="20">
    <w:abstractNumId w:val="1"/>
  </w:num>
  <w:num w:numId="21">
    <w:abstractNumId w:val="24"/>
  </w:num>
  <w:num w:numId="22">
    <w:abstractNumId w:val="8"/>
  </w:num>
  <w:num w:numId="23">
    <w:abstractNumId w:val="16"/>
  </w:num>
  <w:num w:numId="24">
    <w:abstractNumId w:val="6"/>
  </w:num>
  <w:num w:numId="25">
    <w:abstractNumId w:val="25"/>
  </w:num>
  <w:num w:numId="26">
    <w:abstractNumId w:val="3"/>
  </w:num>
  <w:num w:numId="27">
    <w:abstractNumId w:val="1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zWwMDc3MDI0MTNX0lEKTi0uzszPAykwrAUAE6Hy/iwAAAA="/>
  </w:docVars>
  <w:rsids>
    <w:rsidRoot w:val="006B1037"/>
    <w:rsid w:val="00007296"/>
    <w:rsid w:val="00007986"/>
    <w:rsid w:val="00015E07"/>
    <w:rsid w:val="00015EA2"/>
    <w:rsid w:val="00017549"/>
    <w:rsid w:val="000229B7"/>
    <w:rsid w:val="000254DF"/>
    <w:rsid w:val="00031A88"/>
    <w:rsid w:val="0003449E"/>
    <w:rsid w:val="00035366"/>
    <w:rsid w:val="00036C53"/>
    <w:rsid w:val="0003777E"/>
    <w:rsid w:val="00041719"/>
    <w:rsid w:val="000518C2"/>
    <w:rsid w:val="00056DC1"/>
    <w:rsid w:val="00060156"/>
    <w:rsid w:val="00070BBC"/>
    <w:rsid w:val="00073C92"/>
    <w:rsid w:val="00074D5E"/>
    <w:rsid w:val="00080F03"/>
    <w:rsid w:val="000900E1"/>
    <w:rsid w:val="0009076A"/>
    <w:rsid w:val="000A2452"/>
    <w:rsid w:val="000B6220"/>
    <w:rsid w:val="000C21B1"/>
    <w:rsid w:val="000C3C87"/>
    <w:rsid w:val="000C7460"/>
    <w:rsid w:val="000E01C1"/>
    <w:rsid w:val="000F0B93"/>
    <w:rsid w:val="000F1156"/>
    <w:rsid w:val="000F52BA"/>
    <w:rsid w:val="00101824"/>
    <w:rsid w:val="001058E8"/>
    <w:rsid w:val="001111A9"/>
    <w:rsid w:val="001151A3"/>
    <w:rsid w:val="00117971"/>
    <w:rsid w:val="001245DF"/>
    <w:rsid w:val="00130BFD"/>
    <w:rsid w:val="001419C7"/>
    <w:rsid w:val="00150AC4"/>
    <w:rsid w:val="00153029"/>
    <w:rsid w:val="00157542"/>
    <w:rsid w:val="00162D88"/>
    <w:rsid w:val="00166ABA"/>
    <w:rsid w:val="001743FD"/>
    <w:rsid w:val="001764E6"/>
    <w:rsid w:val="001808F1"/>
    <w:rsid w:val="00187E89"/>
    <w:rsid w:val="0019008C"/>
    <w:rsid w:val="001A26A8"/>
    <w:rsid w:val="001A33B6"/>
    <w:rsid w:val="001A5BB7"/>
    <w:rsid w:val="001C069F"/>
    <w:rsid w:val="001C6038"/>
    <w:rsid w:val="001D4412"/>
    <w:rsid w:val="001E7C33"/>
    <w:rsid w:val="001F60A1"/>
    <w:rsid w:val="00200A67"/>
    <w:rsid w:val="00201C54"/>
    <w:rsid w:val="00201F88"/>
    <w:rsid w:val="00202332"/>
    <w:rsid w:val="00206407"/>
    <w:rsid w:val="00211697"/>
    <w:rsid w:val="00220D84"/>
    <w:rsid w:val="002210F4"/>
    <w:rsid w:val="00232F70"/>
    <w:rsid w:val="002345A7"/>
    <w:rsid w:val="002427AD"/>
    <w:rsid w:val="00244220"/>
    <w:rsid w:val="00246738"/>
    <w:rsid w:val="00254721"/>
    <w:rsid w:val="0025718A"/>
    <w:rsid w:val="00257709"/>
    <w:rsid w:val="00263159"/>
    <w:rsid w:val="002679B1"/>
    <w:rsid w:val="002779F7"/>
    <w:rsid w:val="00287939"/>
    <w:rsid w:val="002925D9"/>
    <w:rsid w:val="002A29C0"/>
    <w:rsid w:val="002A380C"/>
    <w:rsid w:val="002B6CCC"/>
    <w:rsid w:val="002C187A"/>
    <w:rsid w:val="002C20F1"/>
    <w:rsid w:val="002C343B"/>
    <w:rsid w:val="002C606C"/>
    <w:rsid w:val="002D2863"/>
    <w:rsid w:val="002D5EC0"/>
    <w:rsid w:val="002E02E0"/>
    <w:rsid w:val="002E30D5"/>
    <w:rsid w:val="002E3DEA"/>
    <w:rsid w:val="002E7CC2"/>
    <w:rsid w:val="002F50FF"/>
    <w:rsid w:val="002F6553"/>
    <w:rsid w:val="002F6F9B"/>
    <w:rsid w:val="003231A4"/>
    <w:rsid w:val="003259C2"/>
    <w:rsid w:val="00330FAA"/>
    <w:rsid w:val="003331C6"/>
    <w:rsid w:val="003436CC"/>
    <w:rsid w:val="00345044"/>
    <w:rsid w:val="00351095"/>
    <w:rsid w:val="00354A9C"/>
    <w:rsid w:val="00354F24"/>
    <w:rsid w:val="0035558F"/>
    <w:rsid w:val="00364973"/>
    <w:rsid w:val="00364C8C"/>
    <w:rsid w:val="00372347"/>
    <w:rsid w:val="00373BB4"/>
    <w:rsid w:val="00374C3D"/>
    <w:rsid w:val="003779D4"/>
    <w:rsid w:val="00382398"/>
    <w:rsid w:val="003909E4"/>
    <w:rsid w:val="003A2070"/>
    <w:rsid w:val="003A3E30"/>
    <w:rsid w:val="003A4C36"/>
    <w:rsid w:val="003A70FE"/>
    <w:rsid w:val="003B0C35"/>
    <w:rsid w:val="003B219E"/>
    <w:rsid w:val="003C2AEF"/>
    <w:rsid w:val="003E0B2D"/>
    <w:rsid w:val="003E0CE2"/>
    <w:rsid w:val="003E21B3"/>
    <w:rsid w:val="00401D85"/>
    <w:rsid w:val="00406FBF"/>
    <w:rsid w:val="004073DB"/>
    <w:rsid w:val="00411E65"/>
    <w:rsid w:val="00412DE9"/>
    <w:rsid w:val="00413837"/>
    <w:rsid w:val="00414156"/>
    <w:rsid w:val="00420040"/>
    <w:rsid w:val="00423388"/>
    <w:rsid w:val="00426D73"/>
    <w:rsid w:val="0042735E"/>
    <w:rsid w:val="00442966"/>
    <w:rsid w:val="00454913"/>
    <w:rsid w:val="00457441"/>
    <w:rsid w:val="004579F6"/>
    <w:rsid w:val="004656D0"/>
    <w:rsid w:val="00465B53"/>
    <w:rsid w:val="004672D0"/>
    <w:rsid w:val="00473ABD"/>
    <w:rsid w:val="00482DCA"/>
    <w:rsid w:val="004A6850"/>
    <w:rsid w:val="004B6CFD"/>
    <w:rsid w:val="004C204D"/>
    <w:rsid w:val="004D039B"/>
    <w:rsid w:val="004D0436"/>
    <w:rsid w:val="004D0936"/>
    <w:rsid w:val="004D733D"/>
    <w:rsid w:val="004E41D4"/>
    <w:rsid w:val="004E5B8A"/>
    <w:rsid w:val="004E7ED7"/>
    <w:rsid w:val="004F243D"/>
    <w:rsid w:val="004F3D8D"/>
    <w:rsid w:val="004F50B2"/>
    <w:rsid w:val="005076F1"/>
    <w:rsid w:val="00512B91"/>
    <w:rsid w:val="005158EB"/>
    <w:rsid w:val="00515C78"/>
    <w:rsid w:val="0052082F"/>
    <w:rsid w:val="00542FCC"/>
    <w:rsid w:val="00552DBD"/>
    <w:rsid w:val="0055762E"/>
    <w:rsid w:val="00561C24"/>
    <w:rsid w:val="00565445"/>
    <w:rsid w:val="00575334"/>
    <w:rsid w:val="00576650"/>
    <w:rsid w:val="00584B59"/>
    <w:rsid w:val="00593736"/>
    <w:rsid w:val="005A3181"/>
    <w:rsid w:val="005B0F06"/>
    <w:rsid w:val="005B4EC1"/>
    <w:rsid w:val="005B6141"/>
    <w:rsid w:val="005B6F46"/>
    <w:rsid w:val="005C3972"/>
    <w:rsid w:val="005C3F15"/>
    <w:rsid w:val="005D36B2"/>
    <w:rsid w:val="005E17F6"/>
    <w:rsid w:val="005F3989"/>
    <w:rsid w:val="005F4303"/>
    <w:rsid w:val="00601B52"/>
    <w:rsid w:val="0060280B"/>
    <w:rsid w:val="00604422"/>
    <w:rsid w:val="00620608"/>
    <w:rsid w:val="00623F5D"/>
    <w:rsid w:val="0063237C"/>
    <w:rsid w:val="00651341"/>
    <w:rsid w:val="00653A87"/>
    <w:rsid w:val="00666F8B"/>
    <w:rsid w:val="00675A92"/>
    <w:rsid w:val="006815B2"/>
    <w:rsid w:val="00682B31"/>
    <w:rsid w:val="006864E1"/>
    <w:rsid w:val="00691001"/>
    <w:rsid w:val="006A0739"/>
    <w:rsid w:val="006B1037"/>
    <w:rsid w:val="006C7E5D"/>
    <w:rsid w:val="006E3E34"/>
    <w:rsid w:val="006E52DD"/>
    <w:rsid w:val="006E56AD"/>
    <w:rsid w:val="006E5727"/>
    <w:rsid w:val="006E5763"/>
    <w:rsid w:val="006E6F2B"/>
    <w:rsid w:val="006F3843"/>
    <w:rsid w:val="007101BB"/>
    <w:rsid w:val="00713308"/>
    <w:rsid w:val="007146C0"/>
    <w:rsid w:val="007158FA"/>
    <w:rsid w:val="0072254A"/>
    <w:rsid w:val="00727E01"/>
    <w:rsid w:val="00735E1F"/>
    <w:rsid w:val="007451CB"/>
    <w:rsid w:val="0075154C"/>
    <w:rsid w:val="00752E19"/>
    <w:rsid w:val="00757107"/>
    <w:rsid w:val="00757614"/>
    <w:rsid w:val="007728B4"/>
    <w:rsid w:val="0077622E"/>
    <w:rsid w:val="00777048"/>
    <w:rsid w:val="00777FE4"/>
    <w:rsid w:val="00785339"/>
    <w:rsid w:val="007879F0"/>
    <w:rsid w:val="0079075D"/>
    <w:rsid w:val="007910DD"/>
    <w:rsid w:val="00794A55"/>
    <w:rsid w:val="007B0088"/>
    <w:rsid w:val="007B1FAE"/>
    <w:rsid w:val="007B5AEE"/>
    <w:rsid w:val="007C1468"/>
    <w:rsid w:val="007C41D7"/>
    <w:rsid w:val="007F16FB"/>
    <w:rsid w:val="007F1BBA"/>
    <w:rsid w:val="007F590A"/>
    <w:rsid w:val="008044FF"/>
    <w:rsid w:val="008116D1"/>
    <w:rsid w:val="0081600F"/>
    <w:rsid w:val="0082722D"/>
    <w:rsid w:val="008274F7"/>
    <w:rsid w:val="008441F9"/>
    <w:rsid w:val="00846A99"/>
    <w:rsid w:val="0085123E"/>
    <w:rsid w:val="00863CDE"/>
    <w:rsid w:val="008641D1"/>
    <w:rsid w:val="00865294"/>
    <w:rsid w:val="0086638A"/>
    <w:rsid w:val="00870BF2"/>
    <w:rsid w:val="00870FB9"/>
    <w:rsid w:val="00872F67"/>
    <w:rsid w:val="00880F62"/>
    <w:rsid w:val="008879E9"/>
    <w:rsid w:val="00887E44"/>
    <w:rsid w:val="00893346"/>
    <w:rsid w:val="008942D3"/>
    <w:rsid w:val="00894D19"/>
    <w:rsid w:val="008A0D8D"/>
    <w:rsid w:val="008B1A69"/>
    <w:rsid w:val="008C1A39"/>
    <w:rsid w:val="008D057A"/>
    <w:rsid w:val="008D1B43"/>
    <w:rsid w:val="008E749F"/>
    <w:rsid w:val="008E7DFB"/>
    <w:rsid w:val="008F7327"/>
    <w:rsid w:val="0090059C"/>
    <w:rsid w:val="00903DE2"/>
    <w:rsid w:val="0090687B"/>
    <w:rsid w:val="009076C8"/>
    <w:rsid w:val="00910B40"/>
    <w:rsid w:val="0091362E"/>
    <w:rsid w:val="00915BBE"/>
    <w:rsid w:val="00921D62"/>
    <w:rsid w:val="00922791"/>
    <w:rsid w:val="00927CD6"/>
    <w:rsid w:val="00933572"/>
    <w:rsid w:val="00935923"/>
    <w:rsid w:val="009363C7"/>
    <w:rsid w:val="00972D36"/>
    <w:rsid w:val="00973BFB"/>
    <w:rsid w:val="00977E0D"/>
    <w:rsid w:val="00980406"/>
    <w:rsid w:val="00994621"/>
    <w:rsid w:val="009950D7"/>
    <w:rsid w:val="0099683E"/>
    <w:rsid w:val="009A2C8F"/>
    <w:rsid w:val="009A7B65"/>
    <w:rsid w:val="009C5DED"/>
    <w:rsid w:val="009C72BE"/>
    <w:rsid w:val="009D2AD6"/>
    <w:rsid w:val="009D3A07"/>
    <w:rsid w:val="009D4711"/>
    <w:rsid w:val="009D5DA6"/>
    <w:rsid w:val="009E3162"/>
    <w:rsid w:val="009E3A84"/>
    <w:rsid w:val="009E7ACC"/>
    <w:rsid w:val="009F450E"/>
    <w:rsid w:val="009F54DA"/>
    <w:rsid w:val="00A008CE"/>
    <w:rsid w:val="00A06984"/>
    <w:rsid w:val="00A1324E"/>
    <w:rsid w:val="00A27BE3"/>
    <w:rsid w:val="00A339B9"/>
    <w:rsid w:val="00A40EDF"/>
    <w:rsid w:val="00A568DF"/>
    <w:rsid w:val="00A73A79"/>
    <w:rsid w:val="00A770A5"/>
    <w:rsid w:val="00A80157"/>
    <w:rsid w:val="00A811F5"/>
    <w:rsid w:val="00A87F4C"/>
    <w:rsid w:val="00A9153B"/>
    <w:rsid w:val="00A93C52"/>
    <w:rsid w:val="00AA5D1E"/>
    <w:rsid w:val="00AA65BD"/>
    <w:rsid w:val="00AA7368"/>
    <w:rsid w:val="00AA79D4"/>
    <w:rsid w:val="00AB1438"/>
    <w:rsid w:val="00AB4FF9"/>
    <w:rsid w:val="00AD393E"/>
    <w:rsid w:val="00AE7B21"/>
    <w:rsid w:val="00AF0FB0"/>
    <w:rsid w:val="00AF1980"/>
    <w:rsid w:val="00AF2021"/>
    <w:rsid w:val="00AF6802"/>
    <w:rsid w:val="00B016F8"/>
    <w:rsid w:val="00B025B7"/>
    <w:rsid w:val="00B02787"/>
    <w:rsid w:val="00B14E06"/>
    <w:rsid w:val="00B3442C"/>
    <w:rsid w:val="00B369C7"/>
    <w:rsid w:val="00B471BD"/>
    <w:rsid w:val="00B50C2D"/>
    <w:rsid w:val="00B52F37"/>
    <w:rsid w:val="00B55567"/>
    <w:rsid w:val="00B64904"/>
    <w:rsid w:val="00B71CC8"/>
    <w:rsid w:val="00B81F6C"/>
    <w:rsid w:val="00B85D81"/>
    <w:rsid w:val="00B92969"/>
    <w:rsid w:val="00B9395A"/>
    <w:rsid w:val="00B93ED3"/>
    <w:rsid w:val="00BA60CE"/>
    <w:rsid w:val="00BA7083"/>
    <w:rsid w:val="00BB44ED"/>
    <w:rsid w:val="00BB7AB8"/>
    <w:rsid w:val="00BC5130"/>
    <w:rsid w:val="00BC5607"/>
    <w:rsid w:val="00BC6210"/>
    <w:rsid w:val="00BE0D1D"/>
    <w:rsid w:val="00BE2448"/>
    <w:rsid w:val="00BE24D4"/>
    <w:rsid w:val="00BF2BE7"/>
    <w:rsid w:val="00BF4512"/>
    <w:rsid w:val="00C00C2F"/>
    <w:rsid w:val="00C012F6"/>
    <w:rsid w:val="00C04C03"/>
    <w:rsid w:val="00C05102"/>
    <w:rsid w:val="00C10F18"/>
    <w:rsid w:val="00C13FA6"/>
    <w:rsid w:val="00C169ED"/>
    <w:rsid w:val="00C17564"/>
    <w:rsid w:val="00C365D3"/>
    <w:rsid w:val="00C44645"/>
    <w:rsid w:val="00C5484D"/>
    <w:rsid w:val="00C618F2"/>
    <w:rsid w:val="00C6575B"/>
    <w:rsid w:val="00C73207"/>
    <w:rsid w:val="00C7602A"/>
    <w:rsid w:val="00C82160"/>
    <w:rsid w:val="00C82ED9"/>
    <w:rsid w:val="00C87D68"/>
    <w:rsid w:val="00C9281B"/>
    <w:rsid w:val="00CA367A"/>
    <w:rsid w:val="00CB1D26"/>
    <w:rsid w:val="00CC4C21"/>
    <w:rsid w:val="00CC57AD"/>
    <w:rsid w:val="00CD0FE9"/>
    <w:rsid w:val="00CD3E5D"/>
    <w:rsid w:val="00CD41F4"/>
    <w:rsid w:val="00CD690C"/>
    <w:rsid w:val="00CD7355"/>
    <w:rsid w:val="00CE5B83"/>
    <w:rsid w:val="00CF6EDD"/>
    <w:rsid w:val="00D03D1F"/>
    <w:rsid w:val="00D03D59"/>
    <w:rsid w:val="00D05922"/>
    <w:rsid w:val="00D21383"/>
    <w:rsid w:val="00D27585"/>
    <w:rsid w:val="00D3323B"/>
    <w:rsid w:val="00D4013E"/>
    <w:rsid w:val="00D42860"/>
    <w:rsid w:val="00D42AE1"/>
    <w:rsid w:val="00D479F7"/>
    <w:rsid w:val="00D605A4"/>
    <w:rsid w:val="00D6066A"/>
    <w:rsid w:val="00D61B13"/>
    <w:rsid w:val="00D67D7A"/>
    <w:rsid w:val="00D7746A"/>
    <w:rsid w:val="00D838FE"/>
    <w:rsid w:val="00D8403C"/>
    <w:rsid w:val="00D8406F"/>
    <w:rsid w:val="00D84E63"/>
    <w:rsid w:val="00D859C7"/>
    <w:rsid w:val="00D9021F"/>
    <w:rsid w:val="00D90309"/>
    <w:rsid w:val="00D96FD2"/>
    <w:rsid w:val="00DA1080"/>
    <w:rsid w:val="00DA12C2"/>
    <w:rsid w:val="00DA38A2"/>
    <w:rsid w:val="00DA61BB"/>
    <w:rsid w:val="00DB30A6"/>
    <w:rsid w:val="00DB70D1"/>
    <w:rsid w:val="00DD2942"/>
    <w:rsid w:val="00DD6A9E"/>
    <w:rsid w:val="00E01F37"/>
    <w:rsid w:val="00E03513"/>
    <w:rsid w:val="00E03D26"/>
    <w:rsid w:val="00E23367"/>
    <w:rsid w:val="00E31B92"/>
    <w:rsid w:val="00E475D4"/>
    <w:rsid w:val="00E67C61"/>
    <w:rsid w:val="00E71116"/>
    <w:rsid w:val="00E74D1C"/>
    <w:rsid w:val="00E7514C"/>
    <w:rsid w:val="00E77DA9"/>
    <w:rsid w:val="00E8776E"/>
    <w:rsid w:val="00E9237A"/>
    <w:rsid w:val="00EA0B88"/>
    <w:rsid w:val="00EA3EE0"/>
    <w:rsid w:val="00EB2285"/>
    <w:rsid w:val="00EC4294"/>
    <w:rsid w:val="00EC681E"/>
    <w:rsid w:val="00ED02D3"/>
    <w:rsid w:val="00ED5E31"/>
    <w:rsid w:val="00EE4815"/>
    <w:rsid w:val="00EE64C1"/>
    <w:rsid w:val="00EF16A1"/>
    <w:rsid w:val="00F05AA0"/>
    <w:rsid w:val="00F05D05"/>
    <w:rsid w:val="00F061CB"/>
    <w:rsid w:val="00F11793"/>
    <w:rsid w:val="00F24050"/>
    <w:rsid w:val="00F248AA"/>
    <w:rsid w:val="00F31539"/>
    <w:rsid w:val="00F32CA2"/>
    <w:rsid w:val="00F444EC"/>
    <w:rsid w:val="00F45FE3"/>
    <w:rsid w:val="00F54D03"/>
    <w:rsid w:val="00F6347A"/>
    <w:rsid w:val="00F65322"/>
    <w:rsid w:val="00F7503A"/>
    <w:rsid w:val="00F81FEF"/>
    <w:rsid w:val="00F978B9"/>
    <w:rsid w:val="00FA61AF"/>
    <w:rsid w:val="00FA6BF8"/>
    <w:rsid w:val="00FB2C17"/>
    <w:rsid w:val="00FC42DA"/>
    <w:rsid w:val="00FD3A06"/>
    <w:rsid w:val="00FD7D14"/>
    <w:rsid w:val="00FE77E1"/>
    <w:rsid w:val="00FE79B8"/>
    <w:rsid w:val="00FF3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FAB8FF"/>
  <w15:docId w15:val="{9724F4A9-B0C4-4F40-9ECE-CF18E010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06C"/>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lang w:val="en-GB"/>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lang w:val="en-GB"/>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lang w:val="en-GB"/>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10"/>
      </w:numPr>
    </w:pPr>
  </w:style>
  <w:style w:type="numbering" w:customStyle="1" w:styleId="Hebo">
    <w:name w:val="Hebo"/>
    <w:uiPriority w:val="99"/>
    <w:rsid w:val="00E03D26"/>
    <w:pPr>
      <w:numPr>
        <w:numId w:val="11"/>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en-US" w:eastAsia="en-US"/>
    </w:rPr>
  </w:style>
  <w:style w:type="paragraph" w:customStyle="1" w:styleId="FreeFormA">
    <w:name w:val="Free Form A"/>
    <w:rsid w:val="00E03D26"/>
    <w:rPr>
      <w:rFonts w:ascii="Helvetica" w:eastAsia="ヒラギノ角ゴ Pro W3" w:hAnsi="Helvetica"/>
      <w:color w:val="000000"/>
      <w:sz w:val="24"/>
      <w:szCs w:val="24"/>
      <w:lang w:val="en-US" w:eastAsia="en-US"/>
    </w:rPr>
  </w:style>
  <w:style w:type="paragraph" w:customStyle="1" w:styleId="FootnoteText2">
    <w:name w:val="Footnote Text2"/>
    <w:rsid w:val="00E03D26"/>
    <w:rPr>
      <w:rFonts w:ascii="Helvetica" w:eastAsia="ヒラギノ角ゴ Pro W3" w:hAnsi="Helvetica"/>
      <w:color w:val="000000"/>
      <w:sz w:val="24"/>
      <w:szCs w:val="24"/>
      <w:lang w:val="en-US" w:eastAsia="en-US"/>
    </w:rPr>
  </w:style>
  <w:style w:type="paragraph" w:customStyle="1" w:styleId="FootnoteText1">
    <w:name w:val="Footnote Text1"/>
    <w:autoRedefine/>
    <w:rsid w:val="00E03D26"/>
    <w:rPr>
      <w:rFonts w:ascii="Helvetica" w:eastAsia="ヒラギノ角ゴ Pro W3" w:hAnsi="Helvetica"/>
      <w:color w:val="000000"/>
      <w:sz w:val="24"/>
      <w:szCs w:val="24"/>
      <w:lang w:val="en-US"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val="en-US" w:eastAsia="en-US"/>
    </w:rPr>
  </w:style>
  <w:style w:type="paragraph" w:customStyle="1" w:styleId="FreeForm">
    <w:name w:val="Free Form"/>
    <w:autoRedefine/>
    <w:rsid w:val="00E03D26"/>
    <w:rPr>
      <w:rFonts w:eastAsia="ヒラギノ角ゴ Pro W3"/>
      <w:color w:val="000000"/>
      <w:sz w:val="24"/>
      <w:szCs w:val="24"/>
      <w:lang w:val="en-US" w:eastAsia="en-US"/>
    </w:rPr>
  </w:style>
  <w:style w:type="paragraph" w:customStyle="1" w:styleId="Body">
    <w:name w:val="Body"/>
    <w:rsid w:val="00E03D26"/>
    <w:rPr>
      <w:rFonts w:ascii="Helvetica" w:eastAsia="ヒラギノ角ゴ Pro W3" w:hAnsi="Helvetica"/>
      <w:color w:val="000000"/>
      <w:sz w:val="24"/>
      <w:szCs w:val="24"/>
      <w:lang w:val="en-US" w:eastAsia="en-US"/>
    </w:rPr>
  </w:style>
  <w:style w:type="paragraph" w:customStyle="1" w:styleId="BodyA">
    <w:name w:val="Body A"/>
    <w:rsid w:val="00E03D26"/>
    <w:rPr>
      <w:rFonts w:ascii="Helvetica" w:eastAsia="ヒラギノ角ゴ Pro W3" w:hAnsi="Helvetica"/>
      <w:color w:val="000000"/>
      <w:sz w:val="24"/>
      <w:szCs w:val="24"/>
      <w:lang w:val="en-US" w:eastAsia="en-US"/>
    </w:rPr>
  </w:style>
  <w:style w:type="paragraph" w:customStyle="1" w:styleId="Revision1">
    <w:name w:val="Revision1"/>
    <w:next w:val="Revision"/>
    <w:hidden/>
    <w:uiPriority w:val="99"/>
    <w:semiHidden/>
    <w:rsid w:val="00E03D26"/>
    <w:rPr>
      <w:sz w:val="24"/>
      <w:szCs w:val="24"/>
      <w:lang w:val="en-US"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rFonts w:ascii="Arial" w:hAnsi="Arial"/>
      <w:sz w:val="20"/>
    </w:rPr>
  </w:style>
  <w:style w:type="character" w:customStyle="1" w:styleId="CommentsChar">
    <w:name w:val="Comments Char"/>
    <w:basedOn w:val="CommentTextChar"/>
    <w:link w:val="Comments"/>
    <w:rsid w:val="0090687B"/>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92683">
      <w:bodyDiv w:val="1"/>
      <w:marLeft w:val="0"/>
      <w:marRight w:val="0"/>
      <w:marTop w:val="0"/>
      <w:marBottom w:val="0"/>
      <w:divBdr>
        <w:top w:val="none" w:sz="0" w:space="0" w:color="auto"/>
        <w:left w:val="none" w:sz="0" w:space="0" w:color="auto"/>
        <w:bottom w:val="none" w:sz="0" w:space="0" w:color="auto"/>
        <w:right w:val="none" w:sz="0" w:space="0" w:color="auto"/>
      </w:divBdr>
    </w:div>
    <w:div w:id="1011103315">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424842881">
      <w:bodyDiv w:val="1"/>
      <w:marLeft w:val="0"/>
      <w:marRight w:val="0"/>
      <w:marTop w:val="0"/>
      <w:marBottom w:val="0"/>
      <w:divBdr>
        <w:top w:val="none" w:sz="0" w:space="0" w:color="auto"/>
        <w:left w:val="none" w:sz="0" w:space="0" w:color="auto"/>
        <w:bottom w:val="none" w:sz="0" w:space="0" w:color="auto"/>
        <w:right w:val="none" w:sz="0" w:space="0" w:color="auto"/>
      </w:divBdr>
    </w:div>
    <w:div w:id="17227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cms.int/en/document/advancing-ecological-networks-address-needs-migratory-species-0" TargetMode="Externa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cms.int/en/document/advancing-ecological-networks-address-needs-migratory-species-0" TargetMode="External"/><Relationship Id="rId23" Type="http://schemas.openxmlformats.org/officeDocument/2006/relationships/hyperlink" Target="http://www.marinemammalhabitat.org"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marinemammalhabitat.org/download/imma-guidance-document-october-2016/" TargetMode="External"/><Relationship Id="rId27" Type="http://schemas.openxmlformats.org/officeDocument/2006/relationships/header" Target="header1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D7D21-0CC1-438A-80EB-EE302A10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10</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Linette Eitz Lamare</dc:creator>
  <cp:lastModifiedBy>CMS Secretariat</cp:lastModifiedBy>
  <cp:revision>2</cp:revision>
  <cp:lastPrinted>2017-04-06T08:52:00Z</cp:lastPrinted>
  <dcterms:created xsi:type="dcterms:W3CDTF">2017-06-09T10:07:00Z</dcterms:created>
  <dcterms:modified xsi:type="dcterms:W3CDTF">2017-06-09T10:07:00Z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