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87B" w:rsidRPr="00682B31" w:rsidRDefault="007F387B" w:rsidP="00FA772A">
      <w:pPr>
        <w:tabs>
          <w:tab w:val="left" w:pos="-1057"/>
          <w:tab w:val="left" w:pos="-720"/>
        </w:tabs>
        <w:ind w:left="-90"/>
        <w:rPr>
          <w:rFonts w:ascii="Arial" w:hAnsi="Arial" w:cs="Arial"/>
          <w:spacing w:val="-8"/>
          <w:sz w:val="12"/>
          <w:szCs w:val="12"/>
          <w:lang w:val="en-GB"/>
        </w:rPr>
      </w:pPr>
    </w:p>
    <w:p w:rsidR="007F387B" w:rsidRPr="00D90892" w:rsidRDefault="007F387B" w:rsidP="00FA772A">
      <w:pPr>
        <w:tabs>
          <w:tab w:val="left" w:pos="-1057"/>
          <w:tab w:val="left" w:pos="-720"/>
        </w:tabs>
        <w:rPr>
          <w:rFonts w:ascii="Arial" w:hAnsi="Arial" w:cs="Arial"/>
          <w:sz w:val="22"/>
          <w:szCs w:val="22"/>
          <w:lang w:val="es-ES_tradnl"/>
        </w:rPr>
      </w:pPr>
      <w:r w:rsidRPr="00D90892">
        <w:rPr>
          <w:rFonts w:ascii="Arial" w:hAnsi="Arial"/>
          <w:sz w:val="22"/>
          <w:lang w:val="es-ES_tradnl"/>
        </w:rPr>
        <w:t>12ª REUNIÓN DE LA CONFERENCIA DE LAS PARTES</w:t>
      </w:r>
    </w:p>
    <w:p w:rsidR="007F387B" w:rsidRPr="00D90892" w:rsidRDefault="007F387B" w:rsidP="00FA772A">
      <w:pPr>
        <w:pStyle w:val="Heading2"/>
        <w:keepNext w:val="0"/>
        <w:rPr>
          <w:rFonts w:ascii="Arial" w:hAnsi="Arial" w:cs="Arial"/>
          <w:b w:val="0"/>
          <w:bCs w:val="0"/>
          <w:sz w:val="22"/>
          <w:szCs w:val="22"/>
          <w:lang w:val="es-ES_tradnl"/>
        </w:rPr>
      </w:pPr>
      <w:r w:rsidRPr="00D90892">
        <w:rPr>
          <w:rFonts w:ascii="Arial" w:hAnsi="Arial"/>
          <w:b w:val="0"/>
          <w:sz w:val="22"/>
          <w:lang w:val="es-ES_tradnl"/>
        </w:rPr>
        <w:t>Manila (Filipinas), 23 - 28 de octubre de 2017</w:t>
      </w:r>
    </w:p>
    <w:p w:rsidR="007F387B" w:rsidRPr="009F0FA2" w:rsidRDefault="007F387B" w:rsidP="00FA772A">
      <w:pPr>
        <w:rPr>
          <w:rFonts w:ascii="Arial" w:hAnsi="Arial" w:cs="Arial"/>
          <w:iCs/>
          <w:sz w:val="22"/>
          <w:szCs w:val="22"/>
          <w:lang w:val="pt-PT"/>
        </w:rPr>
      </w:pPr>
      <w:r w:rsidRPr="00D90892">
        <w:rPr>
          <w:rFonts w:ascii="Arial" w:hAnsi="Arial"/>
          <w:sz w:val="22"/>
          <w:lang w:val="es-ES_tradnl"/>
        </w:rPr>
        <w:t>Punto 22.1.2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7F387B"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7F387B" w:rsidRPr="00FA61AF" w:rsidRDefault="007F387B" w:rsidP="00FA772A">
            <w:pPr>
              <w:tabs>
                <w:tab w:val="left" w:pos="-1057"/>
                <w:tab w:val="left" w:pos="-720"/>
                <w:tab w:val="left" w:pos="0"/>
                <w:tab w:val="left" w:pos="141"/>
                <w:tab w:val="left" w:pos="720"/>
                <w:tab w:val="left" w:pos="1155"/>
                <w:tab w:val="right" w:pos="9072"/>
                <w:tab w:val="right" w:pos="9432"/>
              </w:tabs>
              <w:rPr>
                <w:rFonts w:ascii="Arial" w:hAnsi="Arial" w:cs="Arial"/>
                <w:sz w:val="22"/>
                <w:lang w:val="en-GB"/>
              </w:rPr>
            </w:pPr>
            <w:r w:rsidRPr="00992727">
              <w:rPr>
                <w:rFonts w:ascii="Arial" w:hAnsi="Arial" w:cs="Arial"/>
                <w:b/>
                <w:sz w:val="28"/>
                <w:szCs w:val="28"/>
                <w:lang w:val="es-ES"/>
              </w:rPr>
              <w:tab/>
            </w:r>
            <w:r w:rsidRPr="00992727">
              <w:rPr>
                <w:rFonts w:ascii="Arial" w:hAnsi="Arial" w:cs="Arial"/>
                <w:b/>
                <w:sz w:val="28"/>
                <w:szCs w:val="28"/>
                <w:lang w:val="es-ES"/>
              </w:rPr>
              <w:tab/>
            </w:r>
            <w:r w:rsidRPr="00992727">
              <w:rPr>
                <w:rFonts w:ascii="Arial" w:hAnsi="Arial" w:cs="Arial"/>
                <w:b/>
                <w:sz w:val="28"/>
                <w:szCs w:val="28"/>
                <w:lang w:val="es-ES"/>
              </w:rPr>
              <w:tab/>
            </w:r>
            <w:r w:rsidRPr="00992727">
              <w:rPr>
                <w:rFonts w:ascii="Arial" w:hAnsi="Arial" w:cs="Arial"/>
                <w:b/>
                <w:sz w:val="28"/>
                <w:szCs w:val="28"/>
                <w:lang w:val="es-ES"/>
              </w:rPr>
              <w:tab/>
            </w:r>
            <w:r w:rsidRPr="002F6F9B">
              <w:rPr>
                <w:rFonts w:ascii="Arial" w:hAnsi="Arial" w:cs="Arial"/>
                <w:b/>
                <w:sz w:val="28"/>
                <w:szCs w:val="28"/>
                <w:lang w:val="en-GB"/>
              </w:rPr>
              <w:t>CMS</w:t>
            </w:r>
          </w:p>
          <w:p w:rsidR="007F387B" w:rsidRPr="002F6F9B" w:rsidRDefault="007F387B" w:rsidP="00FA772A">
            <w:pPr>
              <w:tabs>
                <w:tab w:val="left" w:pos="-1057"/>
                <w:tab w:val="left" w:pos="-720"/>
                <w:tab w:val="left" w:pos="0"/>
                <w:tab w:val="left" w:pos="141"/>
                <w:tab w:val="left" w:pos="720"/>
                <w:tab w:val="right" w:pos="9072"/>
              </w:tabs>
              <w:rPr>
                <w:rFonts w:ascii="Arial" w:hAnsi="Arial" w:cs="Arial"/>
                <w:sz w:val="22"/>
                <w:lang w:val="en-GB"/>
              </w:rPr>
            </w:pPr>
          </w:p>
        </w:tc>
      </w:tr>
      <w:tr w:rsidR="007F387B" w:rsidRPr="00621E69"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7F387B" w:rsidRPr="00682B31" w:rsidRDefault="000F0848" w:rsidP="00FA772A">
            <w:pPr>
              <w:rPr>
                <w:rFonts w:ascii="Arial" w:hAnsi="Arial" w:cs="Arial"/>
                <w:sz w:val="22"/>
                <w:lang w:val="en-GB"/>
              </w:rPr>
            </w:pPr>
            <w:r>
              <w:rPr>
                <w:rFonts w:ascii="Arial" w:hAnsi="Arial" w:cs="Arial"/>
                <w:noProof/>
                <w:sz w:val="22"/>
              </w:rPr>
              <w:drawing>
                <wp:inline distT="0" distB="0" distL="0" distR="0">
                  <wp:extent cx="752475" cy="771525"/>
                  <wp:effectExtent l="0" t="0" r="9525" b="952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7F387B" w:rsidRPr="00682B31" w:rsidRDefault="007F387B" w:rsidP="00FA772A">
            <w:pPr>
              <w:rPr>
                <w:rFonts w:ascii="Arial" w:hAnsi="Arial" w:cs="Arial"/>
                <w:sz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7F387B" w:rsidRPr="00682B31" w:rsidRDefault="007F387B" w:rsidP="00FA772A">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7F387B" w:rsidRPr="00D90892" w:rsidRDefault="007F387B" w:rsidP="00FA772A">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_tradnl"/>
              </w:rPr>
            </w:pPr>
            <w:r w:rsidRPr="00D90892">
              <w:rPr>
                <w:rFonts w:ascii="Arial" w:hAnsi="Arial" w:cs="Arial"/>
                <w:bCs w:val="0"/>
                <w:sz w:val="28"/>
                <w:szCs w:val="28"/>
                <w:lang w:val="es-ES_tradnl"/>
              </w:rPr>
              <w:t>CONVENCIÓN SOBRE</w:t>
            </w:r>
          </w:p>
          <w:p w:rsidR="007F387B" w:rsidRPr="00D90892" w:rsidRDefault="007F387B" w:rsidP="00FA772A">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_tradnl"/>
              </w:rPr>
            </w:pPr>
            <w:r w:rsidRPr="00D90892">
              <w:rPr>
                <w:rFonts w:ascii="Arial" w:hAnsi="Arial" w:cs="Arial"/>
                <w:bCs w:val="0"/>
                <w:sz w:val="28"/>
                <w:szCs w:val="28"/>
                <w:lang w:val="es-ES_tradnl"/>
              </w:rPr>
              <w:t>LAS ESPECIES</w:t>
            </w:r>
          </w:p>
          <w:p w:rsidR="007F387B" w:rsidRPr="00D90892" w:rsidRDefault="007F387B" w:rsidP="00FA772A">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lang w:val="es-ES_tradnl"/>
              </w:rPr>
            </w:pPr>
            <w:r w:rsidRPr="00D90892">
              <w:rPr>
                <w:rFonts w:ascii="Arial" w:hAnsi="Arial" w:cs="Arial"/>
                <w:bCs w:val="0"/>
                <w:sz w:val="28"/>
                <w:szCs w:val="28"/>
                <w:lang w:val="es-ES_tradnl"/>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7F387B" w:rsidRPr="00D90892" w:rsidRDefault="007F387B" w:rsidP="00FA772A">
            <w:pPr>
              <w:tabs>
                <w:tab w:val="left" w:pos="5040"/>
                <w:tab w:val="left" w:pos="5760"/>
                <w:tab w:val="left" w:pos="6008"/>
                <w:tab w:val="left" w:pos="6480"/>
                <w:tab w:val="left" w:pos="7200"/>
                <w:tab w:val="left" w:pos="7920"/>
                <w:tab w:val="left" w:pos="8640"/>
              </w:tabs>
              <w:rPr>
                <w:rFonts w:ascii="Arial" w:hAnsi="Arial" w:cs="Arial"/>
                <w:sz w:val="12"/>
                <w:szCs w:val="12"/>
                <w:lang w:val="es-ES_tradnl"/>
              </w:rPr>
            </w:pPr>
          </w:p>
          <w:p w:rsidR="007F387B" w:rsidRPr="00992727" w:rsidRDefault="007F387B" w:rsidP="00FA772A">
            <w:pPr>
              <w:tabs>
                <w:tab w:val="left" w:pos="5040"/>
                <w:tab w:val="left" w:pos="5760"/>
                <w:tab w:val="left" w:pos="6008"/>
                <w:tab w:val="left" w:pos="6480"/>
                <w:tab w:val="left" w:pos="7200"/>
                <w:tab w:val="left" w:pos="7920"/>
                <w:tab w:val="left" w:pos="8640"/>
              </w:tabs>
              <w:rPr>
                <w:rFonts w:ascii="Arial" w:hAnsi="Arial" w:cs="Arial"/>
                <w:sz w:val="22"/>
                <w:lang w:val="es-ES"/>
              </w:rPr>
            </w:pPr>
            <w:r w:rsidRPr="00992727">
              <w:rPr>
                <w:rFonts w:ascii="Arial" w:hAnsi="Arial" w:cs="Arial"/>
                <w:sz w:val="22"/>
                <w:szCs w:val="22"/>
                <w:lang w:val="es-ES"/>
              </w:rPr>
              <w:t>Distribución: General</w:t>
            </w:r>
          </w:p>
          <w:p w:rsidR="007F387B" w:rsidRPr="00992727" w:rsidRDefault="007F387B" w:rsidP="00FA772A">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7F387B" w:rsidRPr="00621E69" w:rsidRDefault="007F387B" w:rsidP="00FA772A">
            <w:pPr>
              <w:tabs>
                <w:tab w:val="left" w:pos="5040"/>
                <w:tab w:val="left" w:pos="5760"/>
                <w:tab w:val="left" w:pos="6008"/>
                <w:tab w:val="left" w:pos="6480"/>
                <w:tab w:val="left" w:pos="7200"/>
                <w:tab w:val="left" w:pos="7920"/>
                <w:tab w:val="left" w:pos="8640"/>
              </w:tabs>
              <w:rPr>
                <w:rFonts w:ascii="Arial" w:hAnsi="Arial" w:cs="Arial"/>
                <w:sz w:val="22"/>
              </w:rPr>
            </w:pPr>
            <w:r w:rsidRPr="00621E69">
              <w:rPr>
                <w:rFonts w:ascii="Arial" w:hAnsi="Arial"/>
                <w:sz w:val="22"/>
              </w:rPr>
              <w:t>UNEP/CMS/COP12/Doc.24.1.2</w:t>
            </w:r>
            <w:r w:rsidR="00621E69" w:rsidRPr="00621E69">
              <w:rPr>
                <w:rFonts w:ascii="Arial" w:hAnsi="Arial"/>
                <w:sz w:val="22"/>
              </w:rPr>
              <w:t>/Rev.1</w:t>
            </w:r>
          </w:p>
          <w:p w:rsidR="007F387B" w:rsidRPr="00D90892" w:rsidRDefault="007F387B" w:rsidP="00FA772A">
            <w:pPr>
              <w:tabs>
                <w:tab w:val="left" w:pos="5040"/>
                <w:tab w:val="left" w:pos="5760"/>
                <w:tab w:val="left" w:pos="6008"/>
                <w:tab w:val="left" w:pos="6480"/>
                <w:tab w:val="left" w:pos="7200"/>
                <w:tab w:val="left" w:pos="7920"/>
                <w:tab w:val="left" w:pos="8640"/>
              </w:tabs>
              <w:rPr>
                <w:rFonts w:ascii="Arial" w:hAnsi="Arial" w:cs="Arial"/>
                <w:sz w:val="22"/>
                <w:lang w:val="es-ES_tradnl"/>
              </w:rPr>
            </w:pPr>
            <w:r w:rsidRPr="00D90892">
              <w:rPr>
                <w:rFonts w:ascii="Arial" w:hAnsi="Arial"/>
                <w:sz w:val="22"/>
                <w:lang w:val="es-ES_tradnl"/>
              </w:rPr>
              <w:t>22 de mayo de 2017</w:t>
            </w:r>
          </w:p>
          <w:p w:rsidR="007F387B" w:rsidRPr="00992727" w:rsidRDefault="007F387B" w:rsidP="00FA772A">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7F387B" w:rsidRPr="009F0FA2" w:rsidRDefault="007F387B" w:rsidP="00FA772A">
            <w:pPr>
              <w:autoSpaceDE/>
              <w:autoSpaceDN/>
              <w:adjustRightInd/>
              <w:rPr>
                <w:rFonts w:ascii="Arial" w:hAnsi="Arial" w:cs="Arial"/>
                <w:sz w:val="22"/>
                <w:lang w:val="es-ES"/>
              </w:rPr>
            </w:pPr>
            <w:r w:rsidRPr="009F0FA2">
              <w:rPr>
                <w:rFonts w:ascii="Arial" w:hAnsi="Arial" w:cs="Arial"/>
                <w:sz w:val="22"/>
                <w:szCs w:val="22"/>
                <w:lang w:val="es-ES"/>
              </w:rPr>
              <w:t>Español</w:t>
            </w:r>
          </w:p>
          <w:p w:rsidR="007F387B" w:rsidRPr="009F0FA2" w:rsidRDefault="007F387B" w:rsidP="00FA772A">
            <w:pPr>
              <w:rPr>
                <w:rFonts w:ascii="Arial" w:hAnsi="Arial" w:cs="Arial"/>
                <w:sz w:val="22"/>
                <w:lang w:val="es-ES"/>
              </w:rPr>
            </w:pPr>
            <w:r w:rsidRPr="009F0FA2">
              <w:rPr>
                <w:rFonts w:ascii="Arial" w:hAnsi="Arial" w:cs="Arial"/>
                <w:sz w:val="22"/>
                <w:szCs w:val="22"/>
                <w:lang w:val="es-ES"/>
              </w:rPr>
              <w:t xml:space="preserve">Original: </w:t>
            </w:r>
            <w:proofErr w:type="gramStart"/>
            <w:r w:rsidRPr="009F0FA2">
              <w:rPr>
                <w:rFonts w:ascii="Arial" w:hAnsi="Arial" w:cs="Arial"/>
                <w:sz w:val="22"/>
                <w:szCs w:val="22"/>
                <w:lang w:val="es-ES"/>
              </w:rPr>
              <w:t>Inglés</w:t>
            </w:r>
            <w:proofErr w:type="gramEnd"/>
          </w:p>
          <w:p w:rsidR="007F387B" w:rsidRPr="00992727" w:rsidRDefault="007F387B" w:rsidP="00FA772A">
            <w:pPr>
              <w:rPr>
                <w:rFonts w:ascii="Arial" w:hAnsi="Arial" w:cs="Arial"/>
                <w:sz w:val="12"/>
                <w:szCs w:val="12"/>
                <w:lang w:val="es-ES"/>
              </w:rPr>
            </w:pPr>
          </w:p>
        </w:tc>
      </w:tr>
    </w:tbl>
    <w:p w:rsidR="007F387B" w:rsidRPr="00D90892" w:rsidRDefault="007F387B" w:rsidP="00FA772A">
      <w:pPr>
        <w:tabs>
          <w:tab w:val="left" w:pos="7020"/>
        </w:tabs>
        <w:rPr>
          <w:rFonts w:ascii="Arial" w:hAnsi="Arial" w:cs="Arial"/>
          <w:sz w:val="22"/>
          <w:szCs w:val="22"/>
          <w:lang w:val="es-ES_tradnl"/>
        </w:rPr>
      </w:pPr>
    </w:p>
    <w:p w:rsidR="007F387B" w:rsidRPr="00D90892" w:rsidRDefault="007F387B" w:rsidP="00FA772A">
      <w:pPr>
        <w:tabs>
          <w:tab w:val="left" w:pos="7020"/>
        </w:tabs>
        <w:rPr>
          <w:rFonts w:ascii="Arial" w:hAnsi="Arial" w:cs="Arial"/>
          <w:sz w:val="22"/>
          <w:szCs w:val="22"/>
          <w:lang w:val="es-ES_tradnl"/>
        </w:rPr>
      </w:pPr>
    </w:p>
    <w:p w:rsidR="007F387B" w:rsidRPr="00D90892" w:rsidRDefault="007F387B" w:rsidP="00FA772A">
      <w:pPr>
        <w:rPr>
          <w:rFonts w:ascii="Arial" w:hAnsi="Arial" w:cs="Arial"/>
          <w:sz w:val="22"/>
          <w:szCs w:val="22"/>
          <w:lang w:val="es-ES_tradnl"/>
        </w:rPr>
      </w:pPr>
    </w:p>
    <w:p w:rsidR="007F387B" w:rsidRPr="00D90892" w:rsidRDefault="007F387B" w:rsidP="00FA772A">
      <w:pPr>
        <w:pStyle w:val="Heading2"/>
        <w:keepNext w:val="0"/>
        <w:ind w:left="-90" w:right="-367"/>
        <w:jc w:val="center"/>
        <w:rPr>
          <w:rFonts w:ascii="Arial" w:hAnsi="Arial" w:cs="Arial"/>
          <w:sz w:val="22"/>
          <w:szCs w:val="22"/>
          <w:lang w:val="es-ES_tradnl"/>
        </w:rPr>
      </w:pPr>
      <w:r w:rsidRPr="00D90892">
        <w:rPr>
          <w:rFonts w:ascii="Arial" w:hAnsi="Arial"/>
          <w:sz w:val="22"/>
          <w:lang w:val="es-ES_tradnl"/>
        </w:rPr>
        <w:t>CONSERVACIÓN DE LAS AVES TERRESTRES MIGRATORIAS EN LA REGIÓN DE ÁFRICA Y EURASIA, ESPECIALMENTE EN RELACIÓN CON EL USO SOSTENIBLE DE LA TIERRA EN ÁFRICA</w:t>
      </w:r>
    </w:p>
    <w:p w:rsidR="007F387B" w:rsidRPr="00F21FE2" w:rsidRDefault="007F387B" w:rsidP="00FA772A">
      <w:pPr>
        <w:rPr>
          <w:sz w:val="8"/>
          <w:szCs w:val="8"/>
          <w:lang w:val="es-ES"/>
        </w:rPr>
      </w:pPr>
    </w:p>
    <w:p w:rsidR="007F387B" w:rsidRPr="00D90892" w:rsidRDefault="007F387B" w:rsidP="00FA772A">
      <w:pPr>
        <w:jc w:val="center"/>
        <w:rPr>
          <w:rFonts w:ascii="Arial" w:hAnsi="Arial" w:cs="Arial"/>
          <w:i/>
          <w:sz w:val="22"/>
          <w:szCs w:val="22"/>
          <w:lang w:val="es-ES_tradnl"/>
        </w:rPr>
      </w:pPr>
      <w:r w:rsidRPr="00D90892">
        <w:rPr>
          <w:rFonts w:ascii="Arial" w:hAnsi="Arial"/>
          <w:i/>
          <w:sz w:val="22"/>
          <w:lang w:val="es-ES_tradnl"/>
        </w:rPr>
        <w:t xml:space="preserve">(Preparado por el Grupo </w:t>
      </w:r>
      <w:r w:rsidR="00621E69">
        <w:rPr>
          <w:rFonts w:ascii="Arial" w:hAnsi="Arial"/>
          <w:i/>
          <w:sz w:val="22"/>
          <w:lang w:val="es-ES_tradnl"/>
        </w:rPr>
        <w:t>de</w:t>
      </w:r>
      <w:r w:rsidRPr="00D90892">
        <w:rPr>
          <w:rFonts w:ascii="Arial" w:hAnsi="Arial"/>
          <w:i/>
          <w:sz w:val="22"/>
          <w:lang w:val="es-ES_tradnl"/>
        </w:rPr>
        <w:t xml:space="preserve"> trabajo del Consejo Científico sobre las aves terrestres migratorias de África y Eurasia)</w:t>
      </w:r>
    </w:p>
    <w:p w:rsidR="007F387B" w:rsidRPr="00F21FE2" w:rsidRDefault="007F387B" w:rsidP="00FA772A">
      <w:pPr>
        <w:jc w:val="both"/>
        <w:rPr>
          <w:rFonts w:ascii="Arial" w:hAnsi="Arial" w:cs="Arial"/>
          <w:sz w:val="21"/>
          <w:szCs w:val="21"/>
          <w:lang w:val="es-ES"/>
        </w:rPr>
      </w:pPr>
    </w:p>
    <w:p w:rsidR="007F387B" w:rsidRPr="00F21FE2" w:rsidRDefault="007F387B" w:rsidP="00FA772A">
      <w:pPr>
        <w:tabs>
          <w:tab w:val="left" w:pos="8295"/>
        </w:tabs>
        <w:jc w:val="both"/>
        <w:rPr>
          <w:rFonts w:ascii="Arial" w:hAnsi="Arial" w:cs="Arial"/>
          <w:sz w:val="21"/>
          <w:szCs w:val="21"/>
          <w:lang w:val="es-ES"/>
        </w:rPr>
      </w:pPr>
    </w:p>
    <w:p w:rsidR="007F387B" w:rsidRPr="00F21FE2" w:rsidRDefault="007F387B" w:rsidP="00FA772A">
      <w:pPr>
        <w:jc w:val="both"/>
        <w:rPr>
          <w:rFonts w:ascii="Arial" w:hAnsi="Arial" w:cs="Arial"/>
          <w:sz w:val="21"/>
          <w:szCs w:val="21"/>
          <w:lang w:val="es-ES"/>
        </w:rPr>
      </w:pPr>
    </w:p>
    <w:p w:rsidR="007F387B" w:rsidRPr="00F21FE2" w:rsidRDefault="007F387B" w:rsidP="00FA772A">
      <w:pPr>
        <w:rPr>
          <w:rFonts w:ascii="Arial" w:hAnsi="Arial" w:cs="Arial"/>
          <w:sz w:val="21"/>
          <w:szCs w:val="21"/>
          <w:lang w:val="es-ES"/>
        </w:rPr>
      </w:pPr>
    </w:p>
    <w:p w:rsidR="007F387B" w:rsidRPr="00F21FE2" w:rsidRDefault="00621E69" w:rsidP="00FA772A">
      <w:pPr>
        <w:rPr>
          <w:rFonts w:ascii="Arial" w:hAnsi="Arial" w:cs="Arial"/>
          <w:sz w:val="21"/>
          <w:szCs w:val="21"/>
          <w:lang w:val="es-ES"/>
        </w:rPr>
      </w:pPr>
      <w:r>
        <w:rPr>
          <w:noProof/>
        </w:rPr>
        <mc:AlternateContent>
          <mc:Choice Requires="wps">
            <w:drawing>
              <wp:anchor distT="0" distB="0" distL="114300" distR="114300" simplePos="0" relativeHeight="251658240" behindDoc="0" locked="0" layoutInCell="1" allowOverlap="1">
                <wp:simplePos x="0" y="0"/>
                <wp:positionH relativeFrom="column">
                  <wp:posOffset>780415</wp:posOffset>
                </wp:positionH>
                <wp:positionV relativeFrom="paragraph">
                  <wp:posOffset>154940</wp:posOffset>
                </wp:positionV>
                <wp:extent cx="4305300" cy="3886200"/>
                <wp:effectExtent l="0" t="0" r="19050" b="190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886200"/>
                        </a:xfrm>
                        <a:prstGeom prst="rect">
                          <a:avLst/>
                        </a:prstGeom>
                        <a:solidFill>
                          <a:srgbClr val="FFFFFF"/>
                        </a:solidFill>
                        <a:ln w="3175">
                          <a:solidFill>
                            <a:srgbClr val="000000"/>
                          </a:solidFill>
                          <a:miter lim="800000"/>
                          <a:headEnd/>
                          <a:tailEnd/>
                        </a:ln>
                      </wps:spPr>
                      <wps:txbx>
                        <w:txbxContent>
                          <w:p w:rsidR="007F387B" w:rsidRPr="00D90892" w:rsidRDefault="007F387B" w:rsidP="00E475D4">
                            <w:pPr>
                              <w:rPr>
                                <w:rFonts w:ascii="Arial" w:hAnsi="Arial" w:cs="Arial"/>
                                <w:sz w:val="22"/>
                                <w:szCs w:val="22"/>
                                <w:lang w:val="es-ES_tradnl"/>
                              </w:rPr>
                            </w:pPr>
                            <w:r w:rsidRPr="00D90892">
                              <w:rPr>
                                <w:rFonts w:ascii="Arial" w:hAnsi="Arial" w:cs="Arial"/>
                                <w:sz w:val="22"/>
                                <w:szCs w:val="22"/>
                                <w:lang w:val="es-ES_tradnl"/>
                              </w:rPr>
                              <w:t>Resumen:</w:t>
                            </w:r>
                          </w:p>
                          <w:p w:rsidR="007F387B" w:rsidRPr="00D90892" w:rsidRDefault="007F387B" w:rsidP="00E475D4">
                            <w:pPr>
                              <w:rPr>
                                <w:rFonts w:ascii="Arial" w:hAnsi="Arial" w:cs="Arial"/>
                                <w:sz w:val="22"/>
                                <w:szCs w:val="22"/>
                                <w:lang w:val="es-ES_tradnl"/>
                              </w:rPr>
                            </w:pPr>
                          </w:p>
                          <w:p w:rsidR="007F387B" w:rsidRPr="00D90892" w:rsidRDefault="007F387B" w:rsidP="00D90892">
                            <w:pPr>
                              <w:rPr>
                                <w:rFonts w:ascii="Arial" w:hAnsi="Arial" w:cs="Arial"/>
                                <w:sz w:val="22"/>
                                <w:szCs w:val="22"/>
                                <w:lang w:val="es-ES_tradnl"/>
                              </w:rPr>
                            </w:pPr>
                            <w:r w:rsidRPr="00D90892">
                              <w:rPr>
                                <w:rFonts w:ascii="Arial" w:hAnsi="Arial"/>
                                <w:sz w:val="22"/>
                                <w:lang w:val="es-ES_tradnl"/>
                              </w:rPr>
                              <w:t xml:space="preserve">En la Resolución 11.17 sobre las aves terrestres migratorias en la región de África y Eurasia se insta a las Partes a que aborden la cuestión de la pérdida y degradación del hábitat mediante la elaboración de políticas que mantengan los hábitats naturales y </w:t>
                            </w:r>
                            <w:proofErr w:type="spellStart"/>
                            <w:r w:rsidRPr="00D90892">
                              <w:rPr>
                                <w:rFonts w:ascii="Arial" w:hAnsi="Arial"/>
                                <w:sz w:val="22"/>
                                <w:lang w:val="es-ES_tradnl"/>
                              </w:rPr>
                              <w:t>seminaturales</w:t>
                            </w:r>
                            <w:proofErr w:type="spellEnd"/>
                            <w:r w:rsidRPr="00D90892">
                              <w:rPr>
                                <w:rFonts w:ascii="Arial" w:hAnsi="Arial"/>
                                <w:sz w:val="22"/>
                                <w:lang w:val="es-ES_tradnl"/>
                              </w:rPr>
                              <w:t xml:space="preserve"> en el medio ambiente más amplio.</w:t>
                            </w:r>
                          </w:p>
                          <w:p w:rsidR="007F387B" w:rsidRPr="00D90892" w:rsidRDefault="007F387B" w:rsidP="00D90892">
                            <w:pPr>
                              <w:rPr>
                                <w:rFonts w:ascii="Arial" w:hAnsi="Arial" w:cs="Arial"/>
                                <w:sz w:val="22"/>
                                <w:szCs w:val="22"/>
                                <w:lang w:val="es-ES_tradnl"/>
                              </w:rPr>
                            </w:pPr>
                          </w:p>
                          <w:p w:rsidR="007F387B" w:rsidRPr="00D90892" w:rsidRDefault="007F387B" w:rsidP="00D90892">
                            <w:pPr>
                              <w:rPr>
                                <w:rFonts w:ascii="Arial" w:hAnsi="Arial" w:cs="Arial"/>
                                <w:sz w:val="22"/>
                                <w:szCs w:val="22"/>
                                <w:lang w:val="es-ES_tradnl"/>
                              </w:rPr>
                            </w:pPr>
                            <w:r w:rsidRPr="00D90892">
                              <w:rPr>
                                <w:rFonts w:ascii="Arial" w:hAnsi="Arial"/>
                                <w:sz w:val="22"/>
                                <w:lang w:val="es-ES_tradnl"/>
                              </w:rPr>
                              <w:t xml:space="preserve">En este documento se centra la atención en la cuestión del uso sostenible de la tierra como medio para proteger los hábitats de las aves migratorias en asociación con los sectores agrícola y forestal. Incluye un proyecto de resolución y varias decisiones. </w:t>
                            </w:r>
                          </w:p>
                          <w:p w:rsidR="007F387B" w:rsidRPr="00D90892" w:rsidRDefault="007F387B" w:rsidP="00D90892">
                            <w:pPr>
                              <w:rPr>
                                <w:rFonts w:ascii="Arial" w:hAnsi="Arial" w:cs="Arial"/>
                                <w:sz w:val="22"/>
                                <w:szCs w:val="22"/>
                                <w:lang w:val="es-ES_tradnl"/>
                              </w:rPr>
                            </w:pPr>
                          </w:p>
                          <w:p w:rsidR="007F387B" w:rsidRPr="00D90892" w:rsidRDefault="007F387B" w:rsidP="00D90892">
                            <w:pPr>
                              <w:rPr>
                                <w:rFonts w:ascii="Arial" w:hAnsi="Arial" w:cs="Arial"/>
                                <w:sz w:val="22"/>
                                <w:szCs w:val="22"/>
                                <w:lang w:val="es-ES_tradnl"/>
                              </w:rPr>
                            </w:pPr>
                            <w:r w:rsidRPr="00D90892">
                              <w:rPr>
                                <w:rFonts w:ascii="Arial" w:hAnsi="Arial"/>
                                <w:sz w:val="22"/>
                                <w:lang w:val="es-ES_tradnl"/>
                              </w:rPr>
                              <w:t>La adopción de esta Resolución y Decisiones contribuirá a la aplicación de las Metas 3, 5, 7, 8, 9, 10 y 15 del Plan Estratégico 2015 – 2023 para las especies migratorias.</w:t>
                            </w:r>
                          </w:p>
                          <w:p w:rsidR="007F387B" w:rsidRPr="00D90892" w:rsidRDefault="007F387B" w:rsidP="00D90892">
                            <w:pPr>
                              <w:rPr>
                                <w:rFonts w:ascii="Arial" w:hAnsi="Arial" w:cs="Arial"/>
                                <w:sz w:val="22"/>
                                <w:szCs w:val="22"/>
                                <w:lang w:val="es-ES_tradnl"/>
                              </w:rPr>
                            </w:pPr>
                          </w:p>
                          <w:p w:rsidR="007F387B" w:rsidRDefault="007F387B" w:rsidP="00D90892">
                            <w:pPr>
                              <w:rPr>
                                <w:rFonts w:ascii="Arial" w:hAnsi="Arial"/>
                                <w:sz w:val="22"/>
                                <w:lang w:val="es-ES_tradnl"/>
                              </w:rPr>
                            </w:pPr>
                            <w:r w:rsidRPr="00D90892">
                              <w:rPr>
                                <w:rFonts w:ascii="Arial" w:hAnsi="Arial"/>
                                <w:sz w:val="22"/>
                                <w:lang w:val="es-ES_tradnl"/>
                              </w:rPr>
                              <w:t>Este documento debería leerse conjuntamente con el documento PNUMA/CMS/COP12/Doc.21.1.30 relativo a las resoluciones que han de derogarse en parte.</w:t>
                            </w:r>
                          </w:p>
                          <w:p w:rsidR="00621E69" w:rsidRDefault="00621E69" w:rsidP="00D90892">
                            <w:pPr>
                              <w:rPr>
                                <w:rFonts w:ascii="Arial" w:hAnsi="Arial"/>
                                <w:sz w:val="22"/>
                                <w:lang w:val="es-ES_tradnl"/>
                              </w:rPr>
                            </w:pPr>
                          </w:p>
                          <w:p w:rsidR="00621E69" w:rsidRPr="00D90892" w:rsidRDefault="00621E69" w:rsidP="00D90892">
                            <w:pPr>
                              <w:rPr>
                                <w:lang w:val="es-ES_tradnl"/>
                              </w:rPr>
                            </w:pPr>
                            <w:r>
                              <w:rPr>
                                <w:rFonts w:ascii="Arial" w:hAnsi="Arial"/>
                                <w:sz w:val="22"/>
                                <w:lang w:val="es-ES_tradnl"/>
                              </w:rPr>
                              <w:t>Rev.1 ha aclarado enmiendas a la Resolución 11.17 y corregido el número del punto en el orden del día.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45pt;margin-top:12.2pt;width:339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" strokeweight=".25pt">
                <v:textbox>
                  <w:txbxContent>
                    <w:p w:rsidR="007F387B" w:rsidRPr="00D90892" w:rsidRDefault="007F387B" w:rsidP="00E475D4">
                      <w:pPr>
                        <w:rPr>
                          <w:rFonts w:ascii="Arial" w:hAnsi="Arial" w:cs="Arial"/>
                          <w:sz w:val="22"/>
                          <w:szCs w:val="22"/>
                          <w:lang w:val="es-ES_tradnl"/>
                        </w:rPr>
                      </w:pPr>
                      <w:r w:rsidRPr="00D90892">
                        <w:rPr>
                          <w:rFonts w:ascii="Arial" w:hAnsi="Arial" w:cs="Arial"/>
                          <w:sz w:val="22"/>
                          <w:szCs w:val="22"/>
                          <w:lang w:val="es-ES_tradnl"/>
                        </w:rPr>
                        <w:t>Resumen:</w:t>
                      </w:r>
                    </w:p>
                    <w:p w:rsidR="007F387B" w:rsidRPr="00D90892" w:rsidRDefault="007F387B" w:rsidP="00E475D4">
                      <w:pPr>
                        <w:rPr>
                          <w:rFonts w:ascii="Arial" w:hAnsi="Arial" w:cs="Arial"/>
                          <w:sz w:val="22"/>
                          <w:szCs w:val="22"/>
                          <w:lang w:val="es-ES_tradnl"/>
                        </w:rPr>
                      </w:pPr>
                    </w:p>
                    <w:p w:rsidR="007F387B" w:rsidRPr="00D90892" w:rsidRDefault="007F387B" w:rsidP="00D90892">
                      <w:pPr>
                        <w:rPr>
                          <w:rFonts w:ascii="Arial" w:hAnsi="Arial" w:cs="Arial"/>
                          <w:sz w:val="22"/>
                          <w:szCs w:val="22"/>
                          <w:lang w:val="es-ES_tradnl"/>
                        </w:rPr>
                      </w:pPr>
                      <w:r w:rsidRPr="00D90892">
                        <w:rPr>
                          <w:rFonts w:ascii="Arial" w:hAnsi="Arial"/>
                          <w:sz w:val="22"/>
                          <w:lang w:val="es-ES_tradnl"/>
                        </w:rPr>
                        <w:t xml:space="preserve">En la Resolución 11.17 sobre las aves terrestres migratorias en la región de África y Eurasia se insta a las Partes a que aborden la cuestión de la pérdida y degradación del hábitat mediante la elaboración de políticas que mantengan los hábitats naturales y </w:t>
                      </w:r>
                      <w:proofErr w:type="spellStart"/>
                      <w:r w:rsidRPr="00D90892">
                        <w:rPr>
                          <w:rFonts w:ascii="Arial" w:hAnsi="Arial"/>
                          <w:sz w:val="22"/>
                          <w:lang w:val="es-ES_tradnl"/>
                        </w:rPr>
                        <w:t>seminaturales</w:t>
                      </w:r>
                      <w:proofErr w:type="spellEnd"/>
                      <w:r w:rsidRPr="00D90892">
                        <w:rPr>
                          <w:rFonts w:ascii="Arial" w:hAnsi="Arial"/>
                          <w:sz w:val="22"/>
                          <w:lang w:val="es-ES_tradnl"/>
                        </w:rPr>
                        <w:t xml:space="preserve"> en el medio ambiente más amplio.</w:t>
                      </w:r>
                    </w:p>
                    <w:p w:rsidR="007F387B" w:rsidRPr="00D90892" w:rsidRDefault="007F387B" w:rsidP="00D90892">
                      <w:pPr>
                        <w:rPr>
                          <w:rFonts w:ascii="Arial" w:hAnsi="Arial" w:cs="Arial"/>
                          <w:sz w:val="22"/>
                          <w:szCs w:val="22"/>
                          <w:lang w:val="es-ES_tradnl"/>
                        </w:rPr>
                      </w:pPr>
                    </w:p>
                    <w:p w:rsidR="007F387B" w:rsidRPr="00D90892" w:rsidRDefault="007F387B" w:rsidP="00D90892">
                      <w:pPr>
                        <w:rPr>
                          <w:rFonts w:ascii="Arial" w:hAnsi="Arial" w:cs="Arial"/>
                          <w:sz w:val="22"/>
                          <w:szCs w:val="22"/>
                          <w:lang w:val="es-ES_tradnl"/>
                        </w:rPr>
                      </w:pPr>
                      <w:r w:rsidRPr="00D90892">
                        <w:rPr>
                          <w:rFonts w:ascii="Arial" w:hAnsi="Arial"/>
                          <w:sz w:val="22"/>
                          <w:lang w:val="es-ES_tradnl"/>
                        </w:rPr>
                        <w:t xml:space="preserve">En este documento se centra la atención en la cuestión del uso sostenible de la tierra como medio para proteger los hábitats de las aves migratorias en asociación con los sectores agrícola y forestal. Incluye un proyecto de resolución y varias decisiones. </w:t>
                      </w:r>
                    </w:p>
                    <w:p w:rsidR="007F387B" w:rsidRPr="00D90892" w:rsidRDefault="007F387B" w:rsidP="00D90892">
                      <w:pPr>
                        <w:rPr>
                          <w:rFonts w:ascii="Arial" w:hAnsi="Arial" w:cs="Arial"/>
                          <w:sz w:val="22"/>
                          <w:szCs w:val="22"/>
                          <w:lang w:val="es-ES_tradnl"/>
                        </w:rPr>
                      </w:pPr>
                    </w:p>
                    <w:p w:rsidR="007F387B" w:rsidRPr="00D90892" w:rsidRDefault="007F387B" w:rsidP="00D90892">
                      <w:pPr>
                        <w:rPr>
                          <w:rFonts w:ascii="Arial" w:hAnsi="Arial" w:cs="Arial"/>
                          <w:sz w:val="22"/>
                          <w:szCs w:val="22"/>
                          <w:lang w:val="es-ES_tradnl"/>
                        </w:rPr>
                      </w:pPr>
                      <w:r w:rsidRPr="00D90892">
                        <w:rPr>
                          <w:rFonts w:ascii="Arial" w:hAnsi="Arial"/>
                          <w:sz w:val="22"/>
                          <w:lang w:val="es-ES_tradnl"/>
                        </w:rPr>
                        <w:t>La adopción de esta Resolución y Decisiones contribuirá a la aplicación de las Metas 3, 5, 7, 8, 9, 10 y 15 del Plan Estratégico 2015 – 2023 para las especies migratorias.</w:t>
                      </w:r>
                    </w:p>
                    <w:p w:rsidR="007F387B" w:rsidRPr="00D90892" w:rsidRDefault="007F387B" w:rsidP="00D90892">
                      <w:pPr>
                        <w:rPr>
                          <w:rFonts w:ascii="Arial" w:hAnsi="Arial" w:cs="Arial"/>
                          <w:sz w:val="22"/>
                          <w:szCs w:val="22"/>
                          <w:lang w:val="es-ES_tradnl"/>
                        </w:rPr>
                      </w:pPr>
                    </w:p>
                    <w:p w:rsidR="007F387B" w:rsidRDefault="007F387B" w:rsidP="00D90892">
                      <w:pPr>
                        <w:rPr>
                          <w:rFonts w:ascii="Arial" w:hAnsi="Arial"/>
                          <w:sz w:val="22"/>
                          <w:lang w:val="es-ES_tradnl"/>
                        </w:rPr>
                      </w:pPr>
                      <w:r w:rsidRPr="00D90892">
                        <w:rPr>
                          <w:rFonts w:ascii="Arial" w:hAnsi="Arial"/>
                          <w:sz w:val="22"/>
                          <w:lang w:val="es-ES_tradnl"/>
                        </w:rPr>
                        <w:t>Este documento debería leerse conjuntamente con el documento PNUMA/CMS/COP12/Doc.21.1.30 relativo a las resoluciones que han de derogarse en parte.</w:t>
                      </w:r>
                    </w:p>
                    <w:p w:rsidR="00621E69" w:rsidRDefault="00621E69" w:rsidP="00D90892">
                      <w:pPr>
                        <w:rPr>
                          <w:rFonts w:ascii="Arial" w:hAnsi="Arial"/>
                          <w:sz w:val="22"/>
                          <w:lang w:val="es-ES_tradnl"/>
                        </w:rPr>
                      </w:pPr>
                    </w:p>
                    <w:p w:rsidR="00621E69" w:rsidRPr="00D90892" w:rsidRDefault="00621E69" w:rsidP="00D90892">
                      <w:pPr>
                        <w:rPr>
                          <w:lang w:val="es-ES_tradnl"/>
                        </w:rPr>
                      </w:pPr>
                      <w:r>
                        <w:rPr>
                          <w:rFonts w:ascii="Arial" w:hAnsi="Arial"/>
                          <w:sz w:val="22"/>
                          <w:lang w:val="es-ES_tradnl"/>
                        </w:rPr>
                        <w:t>Rev.1 ha aclarado enmiendas a la Resolución 11.17 y corregido el número del punto en el orden del día.</w:t>
                      </w:r>
                    </w:p>
                  </w:txbxContent>
                </v:textbox>
              </v:shape>
            </w:pict>
          </mc:Fallback>
        </mc:AlternateContent>
      </w:r>
    </w:p>
    <w:p w:rsidR="007F387B" w:rsidRPr="00F21FE2" w:rsidRDefault="007F387B" w:rsidP="00FA772A">
      <w:pPr>
        <w:rPr>
          <w:rFonts w:ascii="Arial" w:hAnsi="Arial" w:cs="Arial"/>
          <w:sz w:val="21"/>
          <w:szCs w:val="21"/>
          <w:lang w:val="es-ES"/>
        </w:rPr>
      </w:pPr>
    </w:p>
    <w:p w:rsidR="007F387B" w:rsidRPr="00F21FE2" w:rsidRDefault="007F387B" w:rsidP="00FA772A">
      <w:pPr>
        <w:rPr>
          <w:rFonts w:ascii="Arial" w:hAnsi="Arial" w:cs="Arial"/>
          <w:sz w:val="21"/>
          <w:szCs w:val="21"/>
          <w:lang w:val="es-ES"/>
        </w:rPr>
      </w:pPr>
    </w:p>
    <w:p w:rsidR="007F387B" w:rsidRPr="00F21FE2" w:rsidRDefault="007F387B" w:rsidP="00FA772A">
      <w:pPr>
        <w:rPr>
          <w:rFonts w:ascii="Arial" w:hAnsi="Arial" w:cs="Arial"/>
          <w:sz w:val="21"/>
          <w:szCs w:val="21"/>
          <w:lang w:val="es-ES"/>
        </w:rPr>
      </w:pPr>
    </w:p>
    <w:p w:rsidR="007F387B" w:rsidRPr="00F21FE2" w:rsidRDefault="007F387B" w:rsidP="00FA772A">
      <w:pPr>
        <w:rPr>
          <w:rFonts w:ascii="Arial" w:hAnsi="Arial" w:cs="Arial"/>
          <w:sz w:val="21"/>
          <w:szCs w:val="21"/>
          <w:lang w:val="es-ES"/>
        </w:rPr>
      </w:pPr>
    </w:p>
    <w:p w:rsidR="007F387B" w:rsidRPr="00F21FE2" w:rsidRDefault="007F387B" w:rsidP="00FA772A">
      <w:pPr>
        <w:rPr>
          <w:rFonts w:ascii="Arial" w:hAnsi="Arial" w:cs="Arial"/>
          <w:sz w:val="21"/>
          <w:szCs w:val="21"/>
          <w:lang w:val="es-ES"/>
        </w:rPr>
      </w:pPr>
    </w:p>
    <w:p w:rsidR="007F387B" w:rsidRPr="00F21FE2" w:rsidRDefault="007F387B" w:rsidP="00FA772A">
      <w:pPr>
        <w:rPr>
          <w:rFonts w:ascii="Arial" w:hAnsi="Arial" w:cs="Arial"/>
          <w:sz w:val="21"/>
          <w:szCs w:val="21"/>
          <w:lang w:val="es-ES"/>
        </w:rPr>
      </w:pPr>
    </w:p>
    <w:p w:rsidR="007F387B" w:rsidRPr="00F21FE2" w:rsidRDefault="007F387B" w:rsidP="00FA772A">
      <w:pPr>
        <w:rPr>
          <w:rFonts w:ascii="Arial" w:hAnsi="Arial" w:cs="Arial"/>
          <w:sz w:val="21"/>
          <w:szCs w:val="21"/>
          <w:lang w:val="es-ES"/>
        </w:rPr>
      </w:pPr>
    </w:p>
    <w:p w:rsidR="007F387B" w:rsidRPr="00F21FE2" w:rsidRDefault="007F387B" w:rsidP="00FA772A">
      <w:pPr>
        <w:rPr>
          <w:rFonts w:ascii="Arial" w:hAnsi="Arial" w:cs="Arial"/>
          <w:sz w:val="21"/>
          <w:szCs w:val="21"/>
          <w:lang w:val="es-ES"/>
        </w:rPr>
      </w:pPr>
    </w:p>
    <w:p w:rsidR="007F387B" w:rsidRPr="00F21FE2" w:rsidRDefault="007F387B" w:rsidP="00FA772A">
      <w:pPr>
        <w:rPr>
          <w:rFonts w:ascii="Arial" w:hAnsi="Arial" w:cs="Arial"/>
          <w:sz w:val="21"/>
          <w:szCs w:val="21"/>
          <w:lang w:val="es-ES"/>
        </w:rPr>
      </w:pPr>
    </w:p>
    <w:p w:rsidR="007F387B" w:rsidRPr="00F21FE2" w:rsidRDefault="007F387B" w:rsidP="00FA772A">
      <w:pPr>
        <w:rPr>
          <w:rFonts w:ascii="Arial" w:hAnsi="Arial" w:cs="Arial"/>
          <w:sz w:val="21"/>
          <w:szCs w:val="21"/>
          <w:lang w:val="es-ES"/>
        </w:rPr>
      </w:pPr>
    </w:p>
    <w:p w:rsidR="007F387B" w:rsidRPr="00F21FE2" w:rsidRDefault="007F387B" w:rsidP="00FA772A">
      <w:pPr>
        <w:rPr>
          <w:rFonts w:ascii="Arial" w:hAnsi="Arial" w:cs="Arial"/>
          <w:sz w:val="21"/>
          <w:szCs w:val="21"/>
          <w:lang w:val="es-ES"/>
        </w:rPr>
      </w:pPr>
    </w:p>
    <w:p w:rsidR="007F387B" w:rsidRPr="00F21FE2" w:rsidRDefault="007F387B" w:rsidP="00FA772A">
      <w:pPr>
        <w:rPr>
          <w:rFonts w:ascii="Arial" w:hAnsi="Arial" w:cs="Arial"/>
          <w:sz w:val="21"/>
          <w:szCs w:val="21"/>
          <w:lang w:val="es-ES"/>
        </w:rPr>
      </w:pPr>
    </w:p>
    <w:p w:rsidR="007F387B" w:rsidRPr="00F21FE2" w:rsidRDefault="007F387B" w:rsidP="00FA772A">
      <w:pPr>
        <w:rPr>
          <w:rFonts w:ascii="Arial" w:hAnsi="Arial" w:cs="Arial"/>
          <w:sz w:val="21"/>
          <w:szCs w:val="21"/>
          <w:lang w:val="es-ES"/>
        </w:rPr>
      </w:pPr>
    </w:p>
    <w:p w:rsidR="007F387B" w:rsidRPr="00F21FE2" w:rsidRDefault="007F387B" w:rsidP="00FA772A">
      <w:pPr>
        <w:rPr>
          <w:rFonts w:ascii="Arial" w:hAnsi="Arial" w:cs="Arial"/>
          <w:sz w:val="21"/>
          <w:szCs w:val="21"/>
          <w:lang w:val="es-ES"/>
        </w:rPr>
      </w:pPr>
    </w:p>
    <w:p w:rsidR="007F387B" w:rsidRPr="00F21FE2" w:rsidRDefault="007F387B" w:rsidP="00FA772A">
      <w:pPr>
        <w:rPr>
          <w:rFonts w:ascii="Arial" w:hAnsi="Arial" w:cs="Arial"/>
          <w:sz w:val="21"/>
          <w:szCs w:val="21"/>
          <w:lang w:val="es-ES"/>
        </w:rPr>
      </w:pPr>
    </w:p>
    <w:p w:rsidR="007F387B" w:rsidRPr="00F21FE2" w:rsidRDefault="007F387B" w:rsidP="00FA772A">
      <w:pPr>
        <w:rPr>
          <w:rFonts w:ascii="Arial" w:hAnsi="Arial" w:cs="Arial"/>
          <w:sz w:val="21"/>
          <w:szCs w:val="21"/>
          <w:lang w:val="es-ES"/>
        </w:rPr>
      </w:pPr>
    </w:p>
    <w:p w:rsidR="007F387B" w:rsidRPr="00F21FE2" w:rsidRDefault="007F387B" w:rsidP="00FA772A">
      <w:pPr>
        <w:rPr>
          <w:rFonts w:ascii="Arial" w:hAnsi="Arial" w:cs="Arial"/>
          <w:sz w:val="21"/>
          <w:szCs w:val="21"/>
          <w:lang w:val="es-ES"/>
        </w:rPr>
      </w:pPr>
    </w:p>
    <w:p w:rsidR="007F387B" w:rsidRPr="00F21FE2" w:rsidRDefault="007F387B" w:rsidP="00FA772A">
      <w:pPr>
        <w:rPr>
          <w:rFonts w:ascii="Arial" w:hAnsi="Arial" w:cs="Arial"/>
          <w:sz w:val="21"/>
          <w:szCs w:val="21"/>
          <w:lang w:val="es-ES"/>
        </w:rPr>
      </w:pPr>
    </w:p>
    <w:p w:rsidR="007F387B" w:rsidRPr="00F21FE2" w:rsidRDefault="007F387B" w:rsidP="00FA772A">
      <w:pPr>
        <w:rPr>
          <w:rFonts w:ascii="Arial" w:hAnsi="Arial" w:cs="Arial"/>
          <w:sz w:val="22"/>
          <w:szCs w:val="22"/>
          <w:lang w:val="es-ES"/>
        </w:rPr>
      </w:pPr>
    </w:p>
    <w:p w:rsidR="007F387B" w:rsidRPr="00F21FE2" w:rsidRDefault="007F387B" w:rsidP="00FA772A">
      <w:pPr>
        <w:rPr>
          <w:rFonts w:ascii="Arial" w:hAnsi="Arial" w:cs="Arial"/>
          <w:sz w:val="22"/>
          <w:szCs w:val="22"/>
          <w:lang w:val="es-ES"/>
        </w:rPr>
      </w:pPr>
    </w:p>
    <w:p w:rsidR="007F387B" w:rsidRPr="00F21FE2" w:rsidRDefault="007F387B" w:rsidP="00FA772A">
      <w:pPr>
        <w:tabs>
          <w:tab w:val="left" w:pos="1020"/>
        </w:tabs>
        <w:rPr>
          <w:rFonts w:ascii="Arial" w:hAnsi="Arial" w:cs="Arial"/>
          <w:sz w:val="22"/>
          <w:szCs w:val="22"/>
          <w:lang w:val="es-ES"/>
        </w:rPr>
        <w:sectPr w:rsidR="007F387B" w:rsidRPr="00F21FE2" w:rsidSect="0052082F">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1008" w:right="1411" w:bottom="1152" w:left="1411" w:header="432" w:footer="432" w:gutter="0"/>
          <w:cols w:space="720"/>
          <w:noEndnote/>
          <w:titlePg/>
          <w:rtlGutter/>
          <w:docGrid w:linePitch="272"/>
        </w:sectPr>
      </w:pPr>
    </w:p>
    <w:p w:rsidR="00224C2F" w:rsidRDefault="00224C2F" w:rsidP="00FA772A">
      <w:pPr>
        <w:tabs>
          <w:tab w:val="left" w:pos="1020"/>
        </w:tabs>
        <w:jc w:val="center"/>
        <w:rPr>
          <w:rFonts w:ascii="Arial" w:hAnsi="Arial"/>
          <w:b/>
          <w:sz w:val="22"/>
          <w:lang w:val="es-ES_tradnl"/>
        </w:rPr>
      </w:pPr>
    </w:p>
    <w:p w:rsidR="007F387B" w:rsidRDefault="007F387B" w:rsidP="00FA772A">
      <w:pPr>
        <w:tabs>
          <w:tab w:val="left" w:pos="1020"/>
        </w:tabs>
        <w:jc w:val="center"/>
        <w:rPr>
          <w:rFonts w:ascii="Arial" w:hAnsi="Arial"/>
          <w:b/>
          <w:sz w:val="22"/>
          <w:lang w:val="es-ES_tradnl"/>
        </w:rPr>
      </w:pPr>
      <w:r w:rsidRPr="00D90892">
        <w:rPr>
          <w:rFonts w:ascii="Arial" w:hAnsi="Arial"/>
          <w:b/>
          <w:sz w:val="22"/>
          <w:lang w:val="es-ES_tradnl"/>
        </w:rPr>
        <w:t>CONSERVACIÓN DE LAS AVES TERRESTRES MIGRATORIAS EN LA REGIÓN DE ÁFRICA Y EURASIA, ESPECIALMENTE EN RELACIÓN CON EL USO SOSTENIBLE DE LA TIERRA EN ÁFRICA</w:t>
      </w:r>
    </w:p>
    <w:p w:rsidR="007F387B" w:rsidRDefault="007F387B" w:rsidP="00FA772A">
      <w:pPr>
        <w:tabs>
          <w:tab w:val="left" w:pos="1020"/>
        </w:tabs>
        <w:jc w:val="center"/>
        <w:rPr>
          <w:rFonts w:ascii="Arial" w:hAnsi="Arial"/>
          <w:b/>
          <w:sz w:val="22"/>
          <w:lang w:val="es-ES_tradnl"/>
        </w:rPr>
      </w:pPr>
    </w:p>
    <w:p w:rsidR="007F387B" w:rsidRDefault="007F387B" w:rsidP="00FA772A">
      <w:pPr>
        <w:jc w:val="both"/>
        <w:rPr>
          <w:rFonts w:ascii="Arial" w:hAnsi="Arial" w:cs="Arial"/>
          <w:sz w:val="22"/>
          <w:szCs w:val="22"/>
          <w:u w:val="single"/>
        </w:rPr>
      </w:pPr>
      <w:proofErr w:type="spellStart"/>
      <w:r>
        <w:rPr>
          <w:rFonts w:ascii="Arial" w:hAnsi="Arial"/>
          <w:sz w:val="22"/>
          <w:u w:val="single"/>
        </w:rPr>
        <w:t>Antecedentes</w:t>
      </w:r>
      <w:proofErr w:type="spellEnd"/>
    </w:p>
    <w:p w:rsidR="007F387B" w:rsidRDefault="007F387B" w:rsidP="00FA772A">
      <w:pPr>
        <w:jc w:val="both"/>
        <w:rPr>
          <w:rFonts w:ascii="Arial" w:hAnsi="Arial" w:cs="Arial"/>
          <w:sz w:val="22"/>
          <w:szCs w:val="22"/>
          <w:u w:val="single"/>
        </w:rPr>
      </w:pPr>
    </w:p>
    <w:p w:rsidR="007F387B" w:rsidRPr="00D90892" w:rsidRDefault="007F387B" w:rsidP="00FA772A">
      <w:pPr>
        <w:pStyle w:val="ListParagraph"/>
        <w:numPr>
          <w:ilvl w:val="0"/>
          <w:numId w:val="42"/>
        </w:numPr>
        <w:ind w:left="357" w:hanging="357"/>
        <w:jc w:val="both"/>
        <w:rPr>
          <w:rFonts w:ascii="Arial" w:hAnsi="Arial" w:cs="Arial"/>
          <w:sz w:val="22"/>
          <w:szCs w:val="22"/>
          <w:lang w:val="es-ES_tradnl"/>
        </w:rPr>
      </w:pPr>
      <w:r w:rsidRPr="00D90892">
        <w:rPr>
          <w:rFonts w:ascii="Arial" w:hAnsi="Arial"/>
          <w:sz w:val="22"/>
          <w:lang w:val="es-ES_tradnl"/>
        </w:rPr>
        <w:t xml:space="preserve">En la Resolución 11.17 sobre un Plan de acción para las aves terrestres migratorias en la región de África y Eurasia se insta a las Partes a que aborden la cuestión de la pérdida y degradación del hábitat de las especies de aves terrestres migratorias mediante la elaboración de políticas que mantengan, gestionen y restablezcan los hábitats naturales y </w:t>
      </w:r>
      <w:proofErr w:type="spellStart"/>
      <w:r w:rsidRPr="00D90892">
        <w:rPr>
          <w:rFonts w:ascii="Arial" w:hAnsi="Arial"/>
          <w:sz w:val="22"/>
          <w:lang w:val="es-ES_tradnl"/>
        </w:rPr>
        <w:t>seminaturales</w:t>
      </w:r>
      <w:proofErr w:type="spellEnd"/>
      <w:r w:rsidRPr="00D90892">
        <w:rPr>
          <w:rFonts w:ascii="Arial" w:hAnsi="Arial"/>
          <w:sz w:val="22"/>
          <w:lang w:val="es-ES_tradnl"/>
        </w:rPr>
        <w:t xml:space="preserve"> en el medio ambiente más amplio, incluso trabajando con las comunidades locales, y en asociación con la comunidad de alivio de la pobreza y los sectores agrícola y forestal de África.</w:t>
      </w:r>
    </w:p>
    <w:p w:rsidR="007F387B" w:rsidRPr="00D90892" w:rsidRDefault="007F387B" w:rsidP="00FA772A">
      <w:pPr>
        <w:jc w:val="both"/>
        <w:rPr>
          <w:rFonts w:ascii="Arial" w:hAnsi="Arial" w:cs="Arial"/>
          <w:sz w:val="22"/>
          <w:szCs w:val="22"/>
          <w:u w:val="single"/>
          <w:lang w:val="es-ES_tradnl"/>
        </w:rPr>
      </w:pPr>
    </w:p>
    <w:p w:rsidR="007F387B" w:rsidRDefault="007F387B" w:rsidP="00FA772A">
      <w:pPr>
        <w:jc w:val="both"/>
        <w:rPr>
          <w:rFonts w:ascii="Arial" w:hAnsi="Arial" w:cs="Arial"/>
          <w:sz w:val="22"/>
          <w:szCs w:val="22"/>
        </w:rPr>
      </w:pPr>
      <w:proofErr w:type="spellStart"/>
      <w:r>
        <w:rPr>
          <w:rFonts w:ascii="Arial" w:hAnsi="Arial"/>
          <w:sz w:val="22"/>
          <w:u w:val="single"/>
        </w:rPr>
        <w:t>Utilización</w:t>
      </w:r>
      <w:proofErr w:type="spellEnd"/>
      <w:r>
        <w:rPr>
          <w:rFonts w:ascii="Arial" w:hAnsi="Arial"/>
          <w:sz w:val="22"/>
          <w:u w:val="single"/>
        </w:rPr>
        <w:t xml:space="preserve"> </w:t>
      </w:r>
      <w:proofErr w:type="spellStart"/>
      <w:r>
        <w:rPr>
          <w:rFonts w:ascii="Arial" w:hAnsi="Arial"/>
          <w:sz w:val="22"/>
          <w:u w:val="single"/>
        </w:rPr>
        <w:t>sostenible</w:t>
      </w:r>
      <w:proofErr w:type="spellEnd"/>
      <w:r>
        <w:rPr>
          <w:rFonts w:ascii="Arial" w:hAnsi="Arial"/>
          <w:sz w:val="22"/>
          <w:u w:val="single"/>
        </w:rPr>
        <w:t xml:space="preserve"> de la </w:t>
      </w:r>
      <w:proofErr w:type="spellStart"/>
      <w:r>
        <w:rPr>
          <w:rFonts w:ascii="Arial" w:hAnsi="Arial"/>
          <w:sz w:val="22"/>
          <w:u w:val="single"/>
        </w:rPr>
        <w:t>tierra</w:t>
      </w:r>
      <w:proofErr w:type="spellEnd"/>
    </w:p>
    <w:p w:rsidR="007F387B" w:rsidRDefault="007F387B" w:rsidP="00FA772A">
      <w:pPr>
        <w:widowControl/>
        <w:autoSpaceDE/>
        <w:adjustRightInd/>
        <w:jc w:val="both"/>
        <w:rPr>
          <w:rFonts w:ascii="Arial" w:hAnsi="Arial" w:cs="Arial"/>
          <w:sz w:val="22"/>
          <w:szCs w:val="22"/>
        </w:rPr>
      </w:pPr>
    </w:p>
    <w:p w:rsidR="007F387B" w:rsidRPr="00D90892" w:rsidRDefault="007F387B" w:rsidP="00FA772A">
      <w:pPr>
        <w:pStyle w:val="ListParagraph"/>
        <w:widowControl/>
        <w:numPr>
          <w:ilvl w:val="0"/>
          <w:numId w:val="42"/>
        </w:numPr>
        <w:autoSpaceDE/>
        <w:adjustRightInd/>
        <w:ind w:left="426" w:hanging="426"/>
        <w:jc w:val="both"/>
        <w:rPr>
          <w:rFonts w:ascii="Arial" w:hAnsi="Arial" w:cs="Arial"/>
          <w:sz w:val="22"/>
          <w:szCs w:val="22"/>
          <w:lang w:val="es-ES_tradnl"/>
        </w:rPr>
      </w:pPr>
      <w:r w:rsidRPr="00D90892">
        <w:rPr>
          <w:rFonts w:ascii="Arial" w:hAnsi="Arial"/>
          <w:sz w:val="22"/>
          <w:lang w:val="es-ES_tradnl"/>
        </w:rPr>
        <w:t xml:space="preserve">El Grupo de trabajo sobre las aves terrestres migratorias de África y Eurasia convocó su tercera reunión en </w:t>
      </w:r>
      <w:proofErr w:type="spellStart"/>
      <w:r w:rsidRPr="00D90892">
        <w:rPr>
          <w:rFonts w:ascii="Arial" w:hAnsi="Arial"/>
          <w:sz w:val="22"/>
          <w:lang w:val="es-ES_tradnl"/>
        </w:rPr>
        <w:t>Abidjan</w:t>
      </w:r>
      <w:proofErr w:type="spellEnd"/>
      <w:r w:rsidRPr="00D90892">
        <w:rPr>
          <w:rFonts w:ascii="Arial" w:hAnsi="Arial"/>
          <w:sz w:val="22"/>
          <w:lang w:val="es-ES_tradnl"/>
        </w:rPr>
        <w:t xml:space="preserve"> (</w:t>
      </w:r>
      <w:proofErr w:type="spellStart"/>
      <w:r w:rsidRPr="00D90892">
        <w:rPr>
          <w:rFonts w:ascii="Arial" w:hAnsi="Arial"/>
          <w:sz w:val="22"/>
          <w:lang w:val="es-ES_tradnl"/>
        </w:rPr>
        <w:t>Côte</w:t>
      </w:r>
      <w:proofErr w:type="spellEnd"/>
      <w:r w:rsidRPr="00D90892">
        <w:rPr>
          <w:rFonts w:ascii="Arial" w:hAnsi="Arial"/>
          <w:sz w:val="22"/>
          <w:lang w:val="es-ES_tradnl"/>
        </w:rPr>
        <w:t xml:space="preserve"> </w:t>
      </w:r>
      <w:proofErr w:type="spellStart"/>
      <w:r w:rsidRPr="00D90892">
        <w:rPr>
          <w:rFonts w:ascii="Arial" w:hAnsi="Arial"/>
          <w:sz w:val="22"/>
          <w:lang w:val="es-ES_tradnl"/>
        </w:rPr>
        <w:t>d'Ivoire</w:t>
      </w:r>
      <w:proofErr w:type="spellEnd"/>
      <w:r w:rsidRPr="00D90892">
        <w:rPr>
          <w:rFonts w:ascii="Arial" w:hAnsi="Arial"/>
          <w:sz w:val="22"/>
          <w:lang w:val="es-ES_tradnl"/>
        </w:rPr>
        <w:t xml:space="preserve">) del 25 al 27 de noviembre de 2015, gracias a la financiación proporcionada por Suiza y la acogida ofrecida por el PNUMA. En la reunión se acordó el </w:t>
      </w:r>
      <w:hyperlink r:id="rId14" w:history="1">
        <w:r w:rsidRPr="00D90892">
          <w:rPr>
            <w:rStyle w:val="Hyperlink"/>
            <w:rFonts w:ascii="Arial" w:hAnsi="Arial"/>
            <w:sz w:val="22"/>
            <w:lang w:val="es-ES_tradnl"/>
          </w:rPr>
          <w:t>Programa de trabajo</w:t>
        </w:r>
      </w:hyperlink>
      <w:r w:rsidRPr="00D90892">
        <w:rPr>
          <w:rFonts w:ascii="Arial" w:hAnsi="Arial"/>
          <w:sz w:val="22"/>
          <w:lang w:val="es-ES_tradnl"/>
        </w:rPr>
        <w:t xml:space="preserve"> en el que se atribuye máxima prioridad a hacer frente a los cambios en el uso de la tierra en el África occidental durante el período 2016 – 2020, incluida la organización de un taller sobre esta cuestión.</w:t>
      </w:r>
    </w:p>
    <w:p w:rsidR="007F387B" w:rsidRPr="00D90892" w:rsidRDefault="007F387B" w:rsidP="00FA772A">
      <w:pPr>
        <w:widowControl/>
        <w:autoSpaceDE/>
        <w:adjustRightInd/>
        <w:ind w:left="426" w:hanging="426"/>
        <w:jc w:val="both"/>
        <w:rPr>
          <w:rFonts w:ascii="Arial" w:hAnsi="Arial" w:cs="Arial"/>
          <w:sz w:val="22"/>
          <w:szCs w:val="22"/>
          <w:lang w:val="es-ES_tradnl"/>
        </w:rPr>
      </w:pPr>
    </w:p>
    <w:p w:rsidR="007F387B" w:rsidRPr="00D90892" w:rsidRDefault="007F387B" w:rsidP="00FA772A">
      <w:pPr>
        <w:widowControl/>
        <w:numPr>
          <w:ilvl w:val="0"/>
          <w:numId w:val="42"/>
        </w:numPr>
        <w:autoSpaceDE/>
        <w:adjustRightInd/>
        <w:ind w:left="426" w:hanging="426"/>
        <w:contextualSpacing/>
        <w:jc w:val="both"/>
        <w:rPr>
          <w:rFonts w:ascii="Arial" w:hAnsi="Arial" w:cs="Arial"/>
          <w:sz w:val="22"/>
          <w:szCs w:val="22"/>
          <w:lang w:val="es-ES_tradnl" w:eastAsia="it-IT"/>
        </w:rPr>
      </w:pPr>
      <w:r w:rsidRPr="00D90892">
        <w:rPr>
          <w:rFonts w:ascii="Arial" w:hAnsi="Arial"/>
          <w:sz w:val="22"/>
          <w:lang w:val="es-ES_tradnl" w:eastAsia="it-IT"/>
        </w:rPr>
        <w:t>El uso de la tierra está cambiando rápidamente en toda el África occidental. Las tierras agrícolas se van ampliando, y se continuará haciéndolo. Las prácticas intensivas, históricamente reducidas en la región, también están aumentando. En parte como resultado de la expansión y la intensificación agrícola, se están perdiendo y degradando los árboles y la cubierta forestal por toda la subregión, y los humedales están disminuyendo en extensión, productividad y riqueza de biodiversidad.</w:t>
      </w:r>
    </w:p>
    <w:p w:rsidR="007F387B" w:rsidRPr="00D90892" w:rsidRDefault="007F387B" w:rsidP="00FA772A">
      <w:pPr>
        <w:widowControl/>
        <w:autoSpaceDE/>
        <w:autoSpaceDN/>
        <w:adjustRightInd/>
        <w:ind w:left="426" w:hanging="426"/>
        <w:contextualSpacing/>
        <w:rPr>
          <w:rFonts w:ascii="Arial" w:hAnsi="Arial" w:cs="Arial"/>
          <w:sz w:val="22"/>
          <w:szCs w:val="22"/>
          <w:lang w:val="es-ES_tradnl" w:eastAsia="it-IT"/>
        </w:rPr>
      </w:pPr>
    </w:p>
    <w:p w:rsidR="007F387B" w:rsidRPr="00D90892" w:rsidRDefault="007F387B" w:rsidP="00FA772A">
      <w:pPr>
        <w:widowControl/>
        <w:numPr>
          <w:ilvl w:val="0"/>
          <w:numId w:val="42"/>
        </w:numPr>
        <w:autoSpaceDE/>
        <w:adjustRightInd/>
        <w:ind w:left="426" w:hanging="426"/>
        <w:contextualSpacing/>
        <w:jc w:val="both"/>
        <w:rPr>
          <w:rFonts w:ascii="Arial" w:hAnsi="Arial" w:cs="Arial"/>
          <w:sz w:val="22"/>
          <w:szCs w:val="22"/>
          <w:lang w:val="es-ES_tradnl" w:eastAsia="it-IT"/>
        </w:rPr>
      </w:pPr>
      <w:r w:rsidRPr="00D90892">
        <w:rPr>
          <w:rFonts w:ascii="Arial" w:hAnsi="Arial"/>
          <w:sz w:val="22"/>
          <w:lang w:val="es-ES_tradnl" w:eastAsia="it-IT"/>
        </w:rPr>
        <w:t>Las causas directas de estos cambios son la expansión y la intensificación agrícolas (incluido el riego), la extracción de madera y productos madereros, el desarrollo de infraestructuras (en gran parte construcción de carreteras y presas hidroeléctricas) y la mala gobernanza. Los principales factores determinantes son el crecimiento demográfico (en particular de poblaciones urbanas) y el crecimiento económico, generado por la demanda del mercado tanto local como internacional de productos básicos.</w:t>
      </w:r>
    </w:p>
    <w:p w:rsidR="007F387B" w:rsidRPr="00D90892" w:rsidRDefault="007F387B" w:rsidP="00FA772A">
      <w:pPr>
        <w:widowControl/>
        <w:autoSpaceDE/>
        <w:autoSpaceDN/>
        <w:adjustRightInd/>
        <w:ind w:left="426" w:hanging="426"/>
        <w:contextualSpacing/>
        <w:rPr>
          <w:rFonts w:ascii="Arial" w:hAnsi="Arial" w:cs="Arial"/>
          <w:sz w:val="22"/>
          <w:szCs w:val="22"/>
          <w:lang w:val="es-ES_tradnl" w:eastAsia="it-IT"/>
        </w:rPr>
      </w:pPr>
    </w:p>
    <w:p w:rsidR="007F387B" w:rsidRPr="00D90892" w:rsidRDefault="007F387B" w:rsidP="00FA772A">
      <w:pPr>
        <w:widowControl/>
        <w:numPr>
          <w:ilvl w:val="0"/>
          <w:numId w:val="42"/>
        </w:numPr>
        <w:autoSpaceDE/>
        <w:adjustRightInd/>
        <w:ind w:left="426" w:hanging="426"/>
        <w:contextualSpacing/>
        <w:jc w:val="both"/>
        <w:rPr>
          <w:rFonts w:ascii="Arial" w:hAnsi="Arial" w:cs="Arial"/>
          <w:sz w:val="22"/>
          <w:szCs w:val="22"/>
          <w:lang w:val="es-ES_tradnl" w:eastAsia="it-IT"/>
        </w:rPr>
      </w:pPr>
      <w:r w:rsidRPr="00D90892">
        <w:rPr>
          <w:rFonts w:ascii="Arial" w:hAnsi="Arial"/>
          <w:sz w:val="22"/>
          <w:lang w:val="es-ES_tradnl" w:eastAsia="it-IT"/>
        </w:rPr>
        <w:t>Los efectos de estos cambios en el uso de la tierra sobre la población local y la biodiversidad son mayormente negativos. Si bien la agricultura es un sector amplio e importante en el África occidental, las prácticas de gestión insostenible de la tierra pueden degradar la productividad de la tierra y poner en peligro los medios de vida. La pérdida de árboles, arboledas, bosques y humedales está conduciendo también a una pérdida concomitante de servicios de los ecosistemas y de su capacidad de ofrecer apoyo a los ingresos y la recuperación.</w:t>
      </w:r>
    </w:p>
    <w:p w:rsidR="007F387B" w:rsidRPr="00D90892" w:rsidRDefault="007F387B" w:rsidP="00FA772A">
      <w:pPr>
        <w:widowControl/>
        <w:autoSpaceDE/>
        <w:autoSpaceDN/>
        <w:adjustRightInd/>
        <w:ind w:left="426" w:hanging="426"/>
        <w:contextualSpacing/>
        <w:rPr>
          <w:rFonts w:ascii="Arial" w:hAnsi="Arial" w:cs="Arial"/>
          <w:sz w:val="22"/>
          <w:szCs w:val="22"/>
          <w:lang w:val="es-ES_tradnl" w:eastAsia="it-IT"/>
        </w:rPr>
      </w:pPr>
    </w:p>
    <w:p w:rsidR="007F387B" w:rsidRPr="00D90892" w:rsidRDefault="007F387B" w:rsidP="00FA772A">
      <w:pPr>
        <w:widowControl/>
        <w:numPr>
          <w:ilvl w:val="0"/>
          <w:numId w:val="42"/>
        </w:numPr>
        <w:autoSpaceDE/>
        <w:adjustRightInd/>
        <w:ind w:left="426" w:hanging="426"/>
        <w:contextualSpacing/>
        <w:jc w:val="both"/>
        <w:rPr>
          <w:rFonts w:ascii="Arial" w:hAnsi="Arial" w:cs="Arial"/>
          <w:sz w:val="22"/>
          <w:szCs w:val="22"/>
          <w:lang w:val="es-ES_tradnl" w:eastAsia="it-IT"/>
        </w:rPr>
      </w:pPr>
      <w:r w:rsidRPr="00D90892">
        <w:rPr>
          <w:rFonts w:ascii="Arial" w:hAnsi="Arial"/>
          <w:sz w:val="22"/>
          <w:lang w:val="es-ES_tradnl" w:eastAsia="it-IT"/>
        </w:rPr>
        <w:t>Estos cambios están determinando también la pérdida de vegetación y hábitat natural, con los consiguientes efectos perjudiciales en la biodiversidad. Entre las pérdidas se incluyen las especies que requieren condiciones de conservación transfronterizas, como en el caso de las aves terrestres migratorias. La pérdida de biodiversidad en África occidental afecta también negativamente a las personas de la subregión y de otras partes.</w:t>
      </w:r>
    </w:p>
    <w:p w:rsidR="007F387B" w:rsidRPr="00D90892" w:rsidRDefault="007F387B" w:rsidP="00FA772A">
      <w:pPr>
        <w:widowControl/>
        <w:autoSpaceDE/>
        <w:autoSpaceDN/>
        <w:adjustRightInd/>
        <w:rPr>
          <w:rFonts w:ascii="Arial" w:hAnsi="Arial" w:cs="Arial"/>
          <w:sz w:val="22"/>
          <w:szCs w:val="22"/>
          <w:lang w:val="es-ES_tradnl" w:eastAsia="it-IT"/>
        </w:rPr>
      </w:pPr>
    </w:p>
    <w:p w:rsidR="007F387B" w:rsidRPr="00D90892" w:rsidRDefault="007F387B" w:rsidP="00FA772A">
      <w:pPr>
        <w:widowControl/>
        <w:numPr>
          <w:ilvl w:val="0"/>
          <w:numId w:val="42"/>
        </w:numPr>
        <w:autoSpaceDE/>
        <w:adjustRightInd/>
        <w:ind w:left="426" w:hanging="426"/>
        <w:contextualSpacing/>
        <w:jc w:val="both"/>
        <w:rPr>
          <w:rFonts w:ascii="Arial" w:hAnsi="Arial" w:cs="Arial"/>
          <w:sz w:val="22"/>
          <w:szCs w:val="22"/>
          <w:lang w:val="es-ES_tradnl" w:eastAsia="it-IT"/>
        </w:rPr>
      </w:pPr>
      <w:r w:rsidRPr="00D90892">
        <w:rPr>
          <w:rFonts w:ascii="Arial" w:hAnsi="Arial"/>
          <w:sz w:val="22"/>
          <w:lang w:val="es-ES_tradnl" w:eastAsia="it-IT"/>
        </w:rPr>
        <w:t xml:space="preserve">En este contexto, el uso sostenible de la tierra se define como las prácticas de gestión sostenible de la tierra que, considerada en conjunto en un área determinada, favorecen unos medios de vida sólidos para las comunidades, servicios </w:t>
      </w:r>
      <w:proofErr w:type="spellStart"/>
      <w:r w:rsidRPr="00D90892">
        <w:rPr>
          <w:rFonts w:ascii="Arial" w:hAnsi="Arial"/>
          <w:sz w:val="22"/>
          <w:lang w:val="es-ES_tradnl" w:eastAsia="it-IT"/>
        </w:rPr>
        <w:t>ecosistémicos</w:t>
      </w:r>
      <w:proofErr w:type="spellEnd"/>
      <w:r w:rsidRPr="00D90892">
        <w:rPr>
          <w:rFonts w:ascii="Arial" w:hAnsi="Arial"/>
          <w:sz w:val="22"/>
          <w:lang w:val="es-ES_tradnl" w:eastAsia="it-IT"/>
        </w:rPr>
        <w:t xml:space="preserve"> y hábitats naturales y </w:t>
      </w:r>
      <w:proofErr w:type="spellStart"/>
      <w:r w:rsidRPr="00D90892">
        <w:rPr>
          <w:rFonts w:ascii="Arial" w:hAnsi="Arial"/>
          <w:sz w:val="22"/>
          <w:lang w:val="es-ES_tradnl" w:eastAsia="it-IT"/>
        </w:rPr>
        <w:t>seminaturales</w:t>
      </w:r>
      <w:proofErr w:type="spellEnd"/>
      <w:r w:rsidRPr="00D90892">
        <w:rPr>
          <w:rFonts w:ascii="Arial" w:hAnsi="Arial"/>
          <w:sz w:val="22"/>
          <w:lang w:val="es-ES_tradnl" w:eastAsia="it-IT"/>
        </w:rPr>
        <w:t xml:space="preserve"> suficientes para asegurar poblaciones de especies nativas sanas. Tales prácticas deben adaptarse también al cambio climático y tener en cuenta un enfoque del territorio para gestionar las necesidades de las personas y la biodiversidad.</w:t>
      </w:r>
    </w:p>
    <w:p w:rsidR="007F387B" w:rsidRDefault="007F387B" w:rsidP="00FA772A">
      <w:pPr>
        <w:widowControl/>
        <w:autoSpaceDE/>
        <w:autoSpaceDN/>
        <w:adjustRightInd/>
        <w:ind w:left="426" w:hanging="426"/>
        <w:contextualSpacing/>
        <w:rPr>
          <w:rFonts w:ascii="Arial" w:hAnsi="Arial" w:cs="Arial"/>
          <w:sz w:val="22"/>
          <w:szCs w:val="22"/>
          <w:lang w:val="es-ES_tradnl" w:eastAsia="it-IT"/>
        </w:rPr>
      </w:pPr>
    </w:p>
    <w:p w:rsidR="00774A07" w:rsidRPr="00D90892" w:rsidRDefault="00774A07" w:rsidP="00FA772A">
      <w:pPr>
        <w:widowControl/>
        <w:autoSpaceDE/>
        <w:autoSpaceDN/>
        <w:adjustRightInd/>
        <w:ind w:left="426" w:hanging="426"/>
        <w:contextualSpacing/>
        <w:rPr>
          <w:rFonts w:ascii="Arial" w:hAnsi="Arial" w:cs="Arial"/>
          <w:sz w:val="22"/>
          <w:szCs w:val="22"/>
          <w:lang w:val="es-ES_tradnl" w:eastAsia="it-IT"/>
        </w:rPr>
      </w:pPr>
    </w:p>
    <w:p w:rsidR="007F387B" w:rsidRPr="00D90892" w:rsidRDefault="007F387B" w:rsidP="00FA772A">
      <w:pPr>
        <w:widowControl/>
        <w:numPr>
          <w:ilvl w:val="0"/>
          <w:numId w:val="42"/>
        </w:numPr>
        <w:autoSpaceDE/>
        <w:adjustRightInd/>
        <w:ind w:left="426" w:hanging="426"/>
        <w:contextualSpacing/>
        <w:jc w:val="both"/>
        <w:rPr>
          <w:rFonts w:ascii="Arial" w:hAnsi="Arial" w:cs="Arial"/>
          <w:sz w:val="22"/>
          <w:szCs w:val="22"/>
          <w:lang w:val="es-ES_tradnl" w:eastAsia="it-IT"/>
        </w:rPr>
      </w:pPr>
      <w:r w:rsidRPr="00D90892">
        <w:rPr>
          <w:rFonts w:ascii="Arial" w:hAnsi="Arial"/>
          <w:sz w:val="22"/>
          <w:lang w:val="es-ES_tradnl" w:eastAsia="it-IT"/>
        </w:rPr>
        <w:t xml:space="preserve">Prácticas de gestión sostenible de la tierra son "aquellas que sirven para mantener la capacidad de recuperación del ecosistema y la estabilidad de los servicios </w:t>
      </w:r>
      <w:proofErr w:type="spellStart"/>
      <w:r w:rsidRPr="00D90892">
        <w:rPr>
          <w:rFonts w:ascii="Arial" w:hAnsi="Arial"/>
          <w:sz w:val="22"/>
          <w:lang w:val="es-ES_tradnl" w:eastAsia="it-IT"/>
        </w:rPr>
        <w:t>ecosistémicos</w:t>
      </w:r>
      <w:proofErr w:type="spellEnd"/>
      <w:r w:rsidRPr="00D90892">
        <w:rPr>
          <w:rFonts w:ascii="Arial" w:hAnsi="Arial"/>
          <w:sz w:val="22"/>
          <w:lang w:val="es-ES_tradnl" w:eastAsia="it-IT"/>
        </w:rPr>
        <w:t xml:space="preserve"> indefinidamente, a la vez que proporcionan sustentamiento y diversos medios de vida para los seres humanos".  La agroecología y el sector agroforestal son dos sectores en los que las prácticas de gestión sostenible de la tierra encierran un gran potencial para beneficiar a la población –sobre todo a los pequeños agricultores– y a las aves. </w:t>
      </w:r>
    </w:p>
    <w:p w:rsidR="007F387B" w:rsidRPr="00D90892" w:rsidRDefault="007F387B" w:rsidP="00FA772A">
      <w:pPr>
        <w:widowControl/>
        <w:autoSpaceDE/>
        <w:autoSpaceDN/>
        <w:adjustRightInd/>
        <w:rPr>
          <w:rFonts w:ascii="Arial" w:hAnsi="Arial" w:cs="Arial"/>
          <w:sz w:val="22"/>
          <w:szCs w:val="22"/>
          <w:lang w:val="es-ES_tradnl" w:eastAsia="it-IT"/>
        </w:rPr>
      </w:pPr>
    </w:p>
    <w:p w:rsidR="007F387B" w:rsidRPr="00D90892" w:rsidRDefault="007F387B" w:rsidP="00FA772A">
      <w:pPr>
        <w:widowControl/>
        <w:numPr>
          <w:ilvl w:val="0"/>
          <w:numId w:val="42"/>
        </w:numPr>
        <w:autoSpaceDE/>
        <w:adjustRightInd/>
        <w:ind w:left="357" w:hanging="357"/>
        <w:contextualSpacing/>
        <w:jc w:val="both"/>
        <w:rPr>
          <w:rFonts w:ascii="Arial" w:hAnsi="Arial" w:cs="Arial"/>
          <w:sz w:val="22"/>
          <w:szCs w:val="22"/>
          <w:lang w:val="es-ES_tradnl" w:eastAsia="it-IT"/>
        </w:rPr>
      </w:pPr>
      <w:r w:rsidRPr="00D90892">
        <w:rPr>
          <w:rFonts w:ascii="Arial" w:hAnsi="Arial"/>
          <w:sz w:val="22"/>
          <w:lang w:val="es-ES_tradnl" w:eastAsia="it-IT"/>
        </w:rPr>
        <w:t>Se plantean importantes desafíos que afrontar para lograr un uso sostenible de la tierra, junto con algunas soluciones, que pueden agruparse en tres áreas principales: colaboración con una amplia asociación; integración de las actividades de los distintos sectores y territorios; y concesión de incentivos. Es fundamental mantener un compromiso significativo con las comunidades locales, pero que haya también un amplio grupo de partes interesadas para lograr un uso sostenible de la tierra, tales como expertos científicos y el sector privado. Asimismo, la variedad de cuestiones involucradas requiere un enfoque integrado tanto del contexto territorial como de los ámbitos de formulación de las políticas, así como el apoyo para las soluciones, tales como la planificación integrada del uso de la tierra, que puede afectar a los sectores y departamentos tradicionales.</w:t>
      </w:r>
    </w:p>
    <w:p w:rsidR="007F387B" w:rsidRPr="00D90892" w:rsidRDefault="007F387B" w:rsidP="00FA772A">
      <w:pPr>
        <w:widowControl/>
        <w:autoSpaceDE/>
        <w:autoSpaceDN/>
        <w:adjustRightInd/>
        <w:rPr>
          <w:rFonts w:ascii="Arial" w:hAnsi="Arial" w:cs="Arial"/>
          <w:sz w:val="22"/>
          <w:szCs w:val="22"/>
          <w:lang w:val="es-ES_tradnl" w:eastAsia="it-IT"/>
        </w:rPr>
      </w:pPr>
    </w:p>
    <w:p w:rsidR="007F387B" w:rsidRPr="00D90892" w:rsidRDefault="007F387B" w:rsidP="00FA772A">
      <w:pPr>
        <w:widowControl/>
        <w:numPr>
          <w:ilvl w:val="0"/>
          <w:numId w:val="42"/>
        </w:numPr>
        <w:autoSpaceDE/>
        <w:adjustRightInd/>
        <w:ind w:left="426" w:hanging="426"/>
        <w:contextualSpacing/>
        <w:jc w:val="both"/>
        <w:rPr>
          <w:rFonts w:ascii="Arial" w:hAnsi="Arial" w:cs="Arial"/>
          <w:sz w:val="22"/>
          <w:szCs w:val="22"/>
          <w:lang w:val="es-ES_tradnl" w:eastAsia="it-IT"/>
        </w:rPr>
      </w:pPr>
      <w:r w:rsidRPr="00D90892">
        <w:rPr>
          <w:rFonts w:ascii="Arial" w:hAnsi="Arial"/>
          <w:sz w:val="22"/>
          <w:lang w:val="es-ES_tradnl" w:eastAsia="it-IT"/>
        </w:rPr>
        <w:t>A nivel internacional, regional y subregional existen marcos normativos que apoyan el uso sostenible de la tierra en África occidental. Muchos países y asociados en el desarrollo están examinando en qué forma pueden lograr los nuevos Objetivos de Desarrollo Sostenible (ODS), que proporcionan un marco claro para la realización integrada de los objetivos de desarrollo y del medio ambiente.</w:t>
      </w:r>
    </w:p>
    <w:p w:rsidR="007F387B" w:rsidRPr="00D90892" w:rsidRDefault="007F387B" w:rsidP="00FA772A">
      <w:pPr>
        <w:widowControl/>
        <w:autoSpaceDE/>
        <w:autoSpaceDN/>
        <w:adjustRightInd/>
        <w:ind w:left="426" w:hanging="426"/>
        <w:contextualSpacing/>
        <w:rPr>
          <w:rFonts w:ascii="Arial" w:hAnsi="Arial" w:cs="Arial"/>
          <w:sz w:val="22"/>
          <w:szCs w:val="22"/>
          <w:lang w:val="es-ES_tradnl" w:eastAsia="it-IT"/>
        </w:rPr>
      </w:pPr>
    </w:p>
    <w:p w:rsidR="007F387B" w:rsidRPr="00D90892" w:rsidRDefault="007F387B" w:rsidP="00FA772A">
      <w:pPr>
        <w:widowControl/>
        <w:numPr>
          <w:ilvl w:val="0"/>
          <w:numId w:val="42"/>
        </w:numPr>
        <w:autoSpaceDE/>
        <w:adjustRightInd/>
        <w:ind w:left="426" w:hanging="426"/>
        <w:contextualSpacing/>
        <w:jc w:val="both"/>
        <w:rPr>
          <w:rFonts w:ascii="Arial" w:hAnsi="Arial" w:cs="Arial"/>
          <w:sz w:val="22"/>
          <w:szCs w:val="22"/>
          <w:lang w:val="es-ES_tradnl" w:eastAsia="it-IT"/>
        </w:rPr>
      </w:pPr>
      <w:r w:rsidRPr="00D90892">
        <w:rPr>
          <w:rFonts w:ascii="Arial" w:hAnsi="Arial"/>
          <w:sz w:val="22"/>
          <w:lang w:val="es-ES_tradnl" w:eastAsia="it-IT"/>
        </w:rPr>
        <w:t>El Convenio sobre la Diversidad Biológica (CDB) y la Convención de Lucha contra la Desertificación (CLD) están trabajando activamente en el uso sostenible de la tierra en África occidental, a través del análisis de la aplicación nacional de las metas 5 y 15 de Aichi (sobre el restablecimiento de los ecosistemas), y a través del apoyo a las metas sobre la neutralidad de la degradación de la tierra, respectivamente. El análisis del CDB muestra que la acción a nivel nacional para lograr las metas 5 y 15 de Aichi podría ser más incisiva en la subregión, y que hay una gran variedad de situaciones nacionales con respecto a los progresos en relación con estas metas.</w:t>
      </w:r>
    </w:p>
    <w:p w:rsidR="007F387B" w:rsidRPr="00D90892" w:rsidRDefault="007F387B" w:rsidP="00FA772A">
      <w:pPr>
        <w:widowControl/>
        <w:autoSpaceDE/>
        <w:autoSpaceDN/>
        <w:adjustRightInd/>
        <w:ind w:left="426" w:hanging="426"/>
        <w:contextualSpacing/>
        <w:rPr>
          <w:rFonts w:ascii="Arial" w:hAnsi="Arial" w:cs="Arial"/>
          <w:sz w:val="22"/>
          <w:szCs w:val="22"/>
          <w:lang w:val="es-ES_tradnl" w:eastAsia="it-IT"/>
        </w:rPr>
      </w:pPr>
    </w:p>
    <w:p w:rsidR="007F387B" w:rsidRPr="00D90892" w:rsidRDefault="007F387B" w:rsidP="00FA772A">
      <w:pPr>
        <w:widowControl/>
        <w:numPr>
          <w:ilvl w:val="0"/>
          <w:numId w:val="42"/>
        </w:numPr>
        <w:autoSpaceDE/>
        <w:adjustRightInd/>
        <w:ind w:left="426" w:hanging="426"/>
        <w:contextualSpacing/>
        <w:jc w:val="both"/>
        <w:rPr>
          <w:rFonts w:ascii="Arial" w:hAnsi="Arial" w:cs="Arial"/>
          <w:sz w:val="22"/>
          <w:szCs w:val="22"/>
          <w:lang w:val="es-ES_tradnl" w:eastAsia="it-IT"/>
        </w:rPr>
      </w:pPr>
      <w:r w:rsidRPr="00D90892">
        <w:rPr>
          <w:rFonts w:ascii="Arial" w:hAnsi="Arial"/>
          <w:sz w:val="22"/>
          <w:lang w:val="es-ES_tradnl" w:eastAsia="it-IT"/>
        </w:rPr>
        <w:t>A nivel regional, en el Programa general para el desarrollo de la agricultura en África de la Unión Africana, se pone de relieve la necesidad de la gestión sostenible de la tierra y el agua; su aplicación a nivel regional y nacional en África occidental constituye una oportunidad fundamental para apoyar prácticas de gestión de la tierra más sostenibles. Asimismo, los programas que centran la atención en la tierra y el restablecimiento de los ecosistemas de la subregión proporcionan oportunidades para integrar el mantenimiento de la biodiversidad a través de un enfoque integrado.</w:t>
      </w:r>
    </w:p>
    <w:p w:rsidR="007F387B" w:rsidRPr="00D90892" w:rsidRDefault="007F387B" w:rsidP="00FA772A">
      <w:pPr>
        <w:widowControl/>
        <w:autoSpaceDE/>
        <w:adjustRightInd/>
        <w:ind w:left="426" w:hanging="426"/>
        <w:contextualSpacing/>
        <w:jc w:val="both"/>
        <w:rPr>
          <w:rFonts w:ascii="Arial" w:hAnsi="Arial" w:cs="Arial"/>
          <w:sz w:val="22"/>
          <w:szCs w:val="22"/>
          <w:lang w:val="es-ES_tradnl" w:eastAsia="it-IT"/>
        </w:rPr>
      </w:pPr>
    </w:p>
    <w:p w:rsidR="007F387B" w:rsidRPr="00D90892" w:rsidRDefault="007F387B" w:rsidP="00FA772A">
      <w:pPr>
        <w:widowControl/>
        <w:numPr>
          <w:ilvl w:val="0"/>
          <w:numId w:val="42"/>
        </w:numPr>
        <w:autoSpaceDE/>
        <w:adjustRightInd/>
        <w:ind w:left="426" w:hanging="426"/>
        <w:contextualSpacing/>
        <w:jc w:val="both"/>
        <w:rPr>
          <w:rFonts w:ascii="Arial" w:hAnsi="Arial" w:cs="Arial"/>
          <w:sz w:val="22"/>
          <w:szCs w:val="22"/>
          <w:lang w:val="es-ES_tradnl" w:eastAsia="it-IT"/>
        </w:rPr>
      </w:pPr>
      <w:r w:rsidRPr="00D90892">
        <w:rPr>
          <w:rFonts w:ascii="Arial" w:hAnsi="Arial"/>
          <w:sz w:val="22"/>
          <w:lang w:val="es-ES_tradnl" w:eastAsia="it-IT"/>
        </w:rPr>
        <w:t xml:space="preserve">Gracias a la financiación proporcionada por Suiza y la acogida del Gobierno nigeriano, se pudo organizar un taller sobre el cambio del uso de la tierra, con el título "Uso sostenible de la tierra en África occidental: respuestas nacionales e internacionales de políticas al servicio de las aves migratorias y las personas" celebrado en Abuja (Nigeria), del 24 al 26 de noviembre de 2016. El taller adoptó la </w:t>
      </w:r>
      <w:hyperlink r:id="rId15" w:history="1">
        <w:r w:rsidRPr="00D90892">
          <w:rPr>
            <w:rStyle w:val="Hyperlink"/>
            <w:rFonts w:ascii="Arial" w:hAnsi="Arial"/>
            <w:sz w:val="22"/>
            <w:lang w:val="es-ES_tradnl" w:eastAsia="it-IT"/>
          </w:rPr>
          <w:t xml:space="preserve">Declaración de Abuja </w:t>
        </w:r>
      </w:hyperlink>
      <w:r w:rsidRPr="00D90892">
        <w:rPr>
          <w:rFonts w:ascii="Arial" w:hAnsi="Arial"/>
          <w:sz w:val="22"/>
          <w:lang w:val="es-ES_tradnl" w:eastAsia="it-IT"/>
        </w:rPr>
        <w:t>sobre el uso sostenible de la tierra para las personas y la biodiversidad, incluidas las aves migratorias en África occidental.</w:t>
      </w:r>
    </w:p>
    <w:p w:rsidR="007F387B" w:rsidRPr="00D90892" w:rsidRDefault="007F387B" w:rsidP="00FA772A">
      <w:pPr>
        <w:widowControl/>
        <w:autoSpaceDE/>
        <w:adjustRightInd/>
        <w:ind w:left="426" w:hanging="426"/>
        <w:jc w:val="both"/>
        <w:rPr>
          <w:rFonts w:ascii="Arial" w:hAnsi="Arial" w:cs="Arial"/>
          <w:sz w:val="22"/>
          <w:szCs w:val="22"/>
          <w:lang w:val="es-ES_tradnl" w:eastAsia="es-ES"/>
        </w:rPr>
      </w:pPr>
    </w:p>
    <w:p w:rsidR="007F387B" w:rsidRPr="00D90892" w:rsidRDefault="007F387B" w:rsidP="00FA772A">
      <w:pPr>
        <w:pStyle w:val="ListParagraph"/>
        <w:widowControl/>
        <w:numPr>
          <w:ilvl w:val="0"/>
          <w:numId w:val="42"/>
        </w:numPr>
        <w:autoSpaceDE/>
        <w:adjustRightInd/>
        <w:ind w:left="426" w:hanging="426"/>
        <w:jc w:val="both"/>
        <w:rPr>
          <w:rFonts w:ascii="Arial" w:hAnsi="Arial" w:cs="Arial"/>
          <w:sz w:val="22"/>
          <w:szCs w:val="22"/>
          <w:lang w:val="es-ES_tradnl"/>
        </w:rPr>
      </w:pPr>
      <w:r w:rsidRPr="00D90892">
        <w:rPr>
          <w:rFonts w:ascii="Arial" w:hAnsi="Arial"/>
          <w:sz w:val="22"/>
          <w:lang w:val="es-ES_tradnl"/>
        </w:rPr>
        <w:t>Aunque el taller en Abuja se centró principalmente en el África occidental, los participantes en el taller consideraron que los problemas relacionados con el cambio del uso de la tierra y sus efectos sobre las aves migratorias podían extrapolarse en gran parte a toda el África.</w:t>
      </w:r>
    </w:p>
    <w:p w:rsidR="00774A07" w:rsidRDefault="00774A07">
      <w:pPr>
        <w:widowControl/>
        <w:autoSpaceDE/>
        <w:autoSpaceDN/>
        <w:adjustRightInd/>
        <w:rPr>
          <w:rFonts w:ascii="Arial" w:hAnsi="Arial" w:cs="Arial"/>
          <w:sz w:val="22"/>
          <w:szCs w:val="22"/>
          <w:lang w:val="es-ES_tradnl"/>
        </w:rPr>
      </w:pPr>
      <w:r>
        <w:rPr>
          <w:rFonts w:ascii="Arial" w:hAnsi="Arial" w:cs="Arial"/>
          <w:sz w:val="22"/>
          <w:szCs w:val="22"/>
          <w:lang w:val="es-ES_tradnl"/>
        </w:rPr>
        <w:br w:type="page"/>
      </w:r>
    </w:p>
    <w:p w:rsidR="007F387B" w:rsidRPr="00D90892" w:rsidRDefault="007F387B" w:rsidP="00FA772A">
      <w:pPr>
        <w:widowControl/>
        <w:autoSpaceDE/>
        <w:adjustRightInd/>
        <w:jc w:val="both"/>
        <w:rPr>
          <w:rFonts w:ascii="Arial" w:hAnsi="Arial" w:cs="Arial"/>
          <w:sz w:val="22"/>
          <w:szCs w:val="22"/>
          <w:lang w:val="es-ES_tradnl"/>
        </w:rPr>
      </w:pPr>
      <w:bookmarkStart w:id="0" w:name="_GoBack"/>
      <w:bookmarkEnd w:id="0"/>
    </w:p>
    <w:p w:rsidR="007F387B" w:rsidRDefault="007F387B" w:rsidP="00FA772A">
      <w:pPr>
        <w:widowControl/>
        <w:autoSpaceDE/>
        <w:adjustRightInd/>
        <w:jc w:val="both"/>
        <w:rPr>
          <w:rFonts w:ascii="Arial" w:hAnsi="Arial" w:cs="Arial"/>
          <w:sz w:val="22"/>
          <w:szCs w:val="22"/>
          <w:u w:val="single"/>
        </w:rPr>
      </w:pPr>
      <w:r>
        <w:rPr>
          <w:rFonts w:ascii="Arial" w:hAnsi="Arial"/>
          <w:sz w:val="22"/>
          <w:u w:val="single"/>
        </w:rPr>
        <w:t xml:space="preserve">Proyecto de </w:t>
      </w:r>
      <w:proofErr w:type="spellStart"/>
      <w:r>
        <w:rPr>
          <w:rFonts w:ascii="Arial" w:hAnsi="Arial"/>
          <w:sz w:val="22"/>
          <w:u w:val="single"/>
        </w:rPr>
        <w:t>Resolución</w:t>
      </w:r>
      <w:proofErr w:type="spellEnd"/>
    </w:p>
    <w:p w:rsidR="007F387B" w:rsidRDefault="007F387B" w:rsidP="00FA772A">
      <w:pPr>
        <w:widowControl/>
        <w:autoSpaceDE/>
        <w:adjustRightInd/>
        <w:jc w:val="both"/>
        <w:rPr>
          <w:rFonts w:ascii="Arial" w:hAnsi="Arial" w:cs="Arial"/>
          <w:sz w:val="22"/>
          <w:szCs w:val="22"/>
          <w:u w:val="single"/>
        </w:rPr>
      </w:pPr>
    </w:p>
    <w:p w:rsidR="007F387B" w:rsidRPr="00D90892" w:rsidRDefault="007F387B" w:rsidP="00FA772A">
      <w:pPr>
        <w:pStyle w:val="ListParagraph"/>
        <w:widowControl/>
        <w:numPr>
          <w:ilvl w:val="0"/>
          <w:numId w:val="42"/>
        </w:numPr>
        <w:autoSpaceDE/>
        <w:adjustRightInd/>
        <w:ind w:left="426" w:hanging="426"/>
        <w:jc w:val="both"/>
        <w:rPr>
          <w:rFonts w:ascii="Arial" w:hAnsi="Arial" w:cs="Arial"/>
          <w:sz w:val="22"/>
          <w:szCs w:val="22"/>
          <w:lang w:val="es-ES_tradnl"/>
        </w:rPr>
      </w:pPr>
      <w:r w:rsidRPr="00D90892">
        <w:rPr>
          <w:rFonts w:ascii="Arial" w:hAnsi="Arial"/>
          <w:sz w:val="22"/>
          <w:lang w:val="es-ES_tradnl"/>
        </w:rPr>
        <w:t>Como parte del proceso de unificación de las resoluciones, se ha producido una versión revisada de la Resolución 11.17. En esta versión revisada se derogan algunas partes de la Resolución 11.17, que han quedado anticuadas. Dicha versión figura en el documento UNEP/CMS/COP12/Doc.21.1.30.</w:t>
      </w:r>
    </w:p>
    <w:p w:rsidR="007F387B" w:rsidRPr="00D90892" w:rsidRDefault="007F387B" w:rsidP="00FA772A">
      <w:pPr>
        <w:widowControl/>
        <w:autoSpaceDE/>
        <w:adjustRightInd/>
        <w:ind w:left="426" w:hanging="426"/>
        <w:jc w:val="both"/>
        <w:rPr>
          <w:rFonts w:ascii="Arial" w:hAnsi="Arial" w:cs="Arial"/>
          <w:sz w:val="22"/>
          <w:szCs w:val="22"/>
          <w:lang w:val="es-ES_tradnl"/>
        </w:rPr>
      </w:pPr>
    </w:p>
    <w:p w:rsidR="007F387B" w:rsidRPr="00D90892" w:rsidRDefault="007F387B" w:rsidP="00FA772A">
      <w:pPr>
        <w:pStyle w:val="ListParagraph"/>
        <w:widowControl/>
        <w:numPr>
          <w:ilvl w:val="0"/>
          <w:numId w:val="42"/>
        </w:numPr>
        <w:autoSpaceDE/>
        <w:adjustRightInd/>
        <w:ind w:left="426" w:hanging="426"/>
        <w:jc w:val="both"/>
        <w:rPr>
          <w:rFonts w:ascii="Arial" w:hAnsi="Arial" w:cs="Arial"/>
          <w:sz w:val="22"/>
          <w:szCs w:val="22"/>
          <w:lang w:val="es-ES_tradnl"/>
        </w:rPr>
      </w:pPr>
      <w:r w:rsidRPr="00D90892">
        <w:rPr>
          <w:rFonts w:ascii="Arial" w:hAnsi="Arial"/>
          <w:sz w:val="22"/>
          <w:lang w:val="es-ES_tradnl"/>
        </w:rPr>
        <w:t>En el taller de Abuja, se elaboró un proyecto de resolución sobre la conservación de las aves terrestres migratorias en la región de África y Eurasia, especialmente en relación con el uso sostenible de la tierra en África occidental, para presentarlo a la COP. Este proyecto de resolución se ha integrado en la versión revisada de la Resolución 11.17 que figura en el documento UNEP/CMS/COP12/Doc.21.1.30.</w:t>
      </w:r>
    </w:p>
    <w:p w:rsidR="007F387B" w:rsidRPr="00D90892" w:rsidRDefault="007F387B" w:rsidP="00FA772A">
      <w:pPr>
        <w:widowControl/>
        <w:autoSpaceDE/>
        <w:adjustRightInd/>
        <w:jc w:val="both"/>
        <w:rPr>
          <w:rFonts w:ascii="Arial" w:hAnsi="Arial" w:cs="Arial"/>
          <w:sz w:val="22"/>
          <w:szCs w:val="22"/>
          <w:lang w:val="es-ES_tradnl"/>
        </w:rPr>
      </w:pPr>
    </w:p>
    <w:p w:rsidR="007F387B" w:rsidRPr="00D90892" w:rsidRDefault="007F387B" w:rsidP="00FA772A">
      <w:pPr>
        <w:pStyle w:val="ListParagraph"/>
        <w:widowControl/>
        <w:numPr>
          <w:ilvl w:val="0"/>
          <w:numId w:val="42"/>
        </w:numPr>
        <w:autoSpaceDE/>
        <w:adjustRightInd/>
        <w:ind w:left="357" w:hanging="357"/>
        <w:jc w:val="both"/>
        <w:rPr>
          <w:rFonts w:ascii="Arial" w:hAnsi="Arial" w:cs="Arial"/>
          <w:sz w:val="22"/>
          <w:szCs w:val="22"/>
          <w:lang w:val="es-ES_tradnl"/>
        </w:rPr>
      </w:pPr>
      <w:r w:rsidRPr="00D90892">
        <w:rPr>
          <w:rFonts w:ascii="Arial" w:hAnsi="Arial"/>
          <w:sz w:val="22"/>
          <w:shd w:val="clear" w:color="auto" w:fill="FFFFFF"/>
          <w:lang w:val="es-ES_tradnl"/>
        </w:rPr>
        <w:t>Según el documento UNEP/CMS/StC45/Doc.19/Rev.1, se propone la derogación de la Resolución 10.27, Mejora del estado de conservación de aves terrestres migratorias en la región de África y Eurasia por ser redundante con respecto al proyecto de resolución que se presenta para aprobación.</w:t>
      </w:r>
    </w:p>
    <w:p w:rsidR="007F387B" w:rsidRPr="00D90892" w:rsidRDefault="007F387B" w:rsidP="00FA772A">
      <w:pPr>
        <w:widowControl/>
        <w:autoSpaceDE/>
        <w:adjustRightInd/>
        <w:ind w:left="360"/>
        <w:jc w:val="both"/>
        <w:rPr>
          <w:rFonts w:ascii="Arial" w:hAnsi="Arial" w:cs="Arial"/>
          <w:sz w:val="22"/>
          <w:szCs w:val="22"/>
          <w:shd w:val="clear" w:color="auto" w:fill="FFFFFF"/>
          <w:lang w:val="es-ES_tradnl"/>
        </w:rPr>
      </w:pPr>
    </w:p>
    <w:p w:rsidR="007F387B" w:rsidRPr="00D90892" w:rsidRDefault="007F387B" w:rsidP="00FA772A">
      <w:pPr>
        <w:widowControl/>
        <w:autoSpaceDE/>
        <w:adjustRightInd/>
        <w:jc w:val="both"/>
        <w:rPr>
          <w:rFonts w:ascii="Arial" w:hAnsi="Arial" w:cs="Arial"/>
          <w:sz w:val="22"/>
          <w:szCs w:val="22"/>
          <w:u w:val="single"/>
          <w:shd w:val="clear" w:color="auto" w:fill="FFFFFF"/>
          <w:lang w:val="es-ES_tradnl"/>
        </w:rPr>
      </w:pPr>
      <w:r w:rsidRPr="00D90892">
        <w:rPr>
          <w:rFonts w:ascii="Arial" w:hAnsi="Arial"/>
          <w:sz w:val="22"/>
          <w:u w:val="single"/>
          <w:shd w:val="clear" w:color="auto" w:fill="FFFFFF"/>
          <w:lang w:val="es-ES_tradnl"/>
        </w:rPr>
        <w:t>Actualización de la lista de especies reguladas por el Plan de acción para las aves terrestres</w:t>
      </w:r>
    </w:p>
    <w:p w:rsidR="007F387B" w:rsidRPr="00D90892" w:rsidRDefault="007F387B" w:rsidP="00FA772A">
      <w:pPr>
        <w:widowControl/>
        <w:autoSpaceDE/>
        <w:adjustRightInd/>
        <w:ind w:left="360"/>
        <w:jc w:val="both"/>
        <w:rPr>
          <w:rFonts w:ascii="Arial" w:hAnsi="Arial" w:cs="Arial"/>
          <w:sz w:val="22"/>
          <w:szCs w:val="22"/>
          <w:shd w:val="clear" w:color="auto" w:fill="FFFFFF"/>
          <w:lang w:val="es-ES_tradnl"/>
        </w:rPr>
      </w:pPr>
    </w:p>
    <w:p w:rsidR="007F387B" w:rsidRPr="00D90892" w:rsidRDefault="007F387B" w:rsidP="00FA772A">
      <w:pPr>
        <w:pStyle w:val="ListParagraph"/>
        <w:widowControl/>
        <w:numPr>
          <w:ilvl w:val="0"/>
          <w:numId w:val="42"/>
        </w:numPr>
        <w:autoSpaceDE/>
        <w:adjustRightInd/>
        <w:ind w:left="357" w:hanging="357"/>
        <w:jc w:val="both"/>
        <w:rPr>
          <w:rFonts w:ascii="Arial" w:hAnsi="Arial" w:cs="Arial"/>
          <w:sz w:val="22"/>
          <w:szCs w:val="22"/>
          <w:shd w:val="clear" w:color="auto" w:fill="FFFFFF"/>
          <w:lang w:val="es-ES_tradnl"/>
        </w:rPr>
      </w:pPr>
      <w:r w:rsidRPr="00D90892">
        <w:rPr>
          <w:rFonts w:ascii="Arial" w:hAnsi="Arial"/>
          <w:sz w:val="22"/>
          <w:shd w:val="clear" w:color="auto" w:fill="FFFFFF"/>
          <w:lang w:val="es-ES_tradnl"/>
        </w:rPr>
        <w:t xml:space="preserve">La 12ª Conferencia de las Partes examinará la posible adopción de una nueva referencia taxonómica para las aves paseriformes, titulada </w:t>
      </w:r>
      <w:proofErr w:type="spellStart"/>
      <w:r w:rsidRPr="00D90892">
        <w:rPr>
          <w:rFonts w:ascii="Arial" w:hAnsi="Arial"/>
          <w:sz w:val="22"/>
          <w:shd w:val="clear" w:color="auto" w:fill="FFFFFF"/>
          <w:lang w:val="es-ES_tradnl"/>
        </w:rPr>
        <w:t>Handbook</w:t>
      </w:r>
      <w:proofErr w:type="spellEnd"/>
      <w:r w:rsidRPr="00D90892">
        <w:rPr>
          <w:rFonts w:ascii="Arial" w:hAnsi="Arial"/>
          <w:sz w:val="22"/>
          <w:shd w:val="clear" w:color="auto" w:fill="FFFFFF"/>
          <w:lang w:val="es-ES_tradnl"/>
        </w:rPr>
        <w:t xml:space="preserve"> of </w:t>
      </w:r>
      <w:proofErr w:type="spellStart"/>
      <w:r w:rsidRPr="00D90892">
        <w:rPr>
          <w:rFonts w:ascii="Arial" w:hAnsi="Arial"/>
          <w:sz w:val="22"/>
          <w:shd w:val="clear" w:color="auto" w:fill="FFFFFF"/>
          <w:lang w:val="es-ES_tradnl"/>
        </w:rPr>
        <w:t>the</w:t>
      </w:r>
      <w:proofErr w:type="spellEnd"/>
      <w:r w:rsidRPr="00D90892">
        <w:rPr>
          <w:rFonts w:ascii="Arial" w:hAnsi="Arial"/>
          <w:sz w:val="22"/>
          <w:shd w:val="clear" w:color="auto" w:fill="FFFFFF"/>
          <w:lang w:val="es-ES_tradnl"/>
        </w:rPr>
        <w:t xml:space="preserve"> </w:t>
      </w:r>
      <w:proofErr w:type="spellStart"/>
      <w:r w:rsidRPr="00D90892">
        <w:rPr>
          <w:rFonts w:ascii="Arial" w:hAnsi="Arial"/>
          <w:sz w:val="22"/>
          <w:shd w:val="clear" w:color="auto" w:fill="FFFFFF"/>
          <w:lang w:val="es-ES_tradnl"/>
        </w:rPr>
        <w:t>Birds</w:t>
      </w:r>
      <w:proofErr w:type="spellEnd"/>
      <w:r w:rsidRPr="00D90892">
        <w:rPr>
          <w:rFonts w:ascii="Arial" w:hAnsi="Arial"/>
          <w:sz w:val="22"/>
          <w:shd w:val="clear" w:color="auto" w:fill="FFFFFF"/>
          <w:lang w:val="es-ES_tradnl"/>
        </w:rPr>
        <w:t xml:space="preserve"> of </w:t>
      </w:r>
      <w:proofErr w:type="spellStart"/>
      <w:r w:rsidRPr="00D90892">
        <w:rPr>
          <w:rFonts w:ascii="Arial" w:hAnsi="Arial"/>
          <w:sz w:val="22"/>
          <w:shd w:val="clear" w:color="auto" w:fill="FFFFFF"/>
          <w:lang w:val="es-ES_tradnl"/>
        </w:rPr>
        <w:t>the</w:t>
      </w:r>
      <w:proofErr w:type="spellEnd"/>
      <w:r w:rsidRPr="00D90892">
        <w:rPr>
          <w:rFonts w:ascii="Arial" w:hAnsi="Arial"/>
          <w:sz w:val="22"/>
          <w:shd w:val="clear" w:color="auto" w:fill="FFFFFF"/>
          <w:lang w:val="es-ES_tradnl"/>
        </w:rPr>
        <w:t xml:space="preserve"> </w:t>
      </w:r>
      <w:proofErr w:type="spellStart"/>
      <w:r w:rsidRPr="00D90892">
        <w:rPr>
          <w:rFonts w:ascii="Arial" w:hAnsi="Arial"/>
          <w:sz w:val="22"/>
          <w:shd w:val="clear" w:color="auto" w:fill="FFFFFF"/>
          <w:lang w:val="es-ES_tradnl"/>
        </w:rPr>
        <w:t>World</w:t>
      </w:r>
      <w:proofErr w:type="spellEnd"/>
      <w:r w:rsidRPr="00D90892">
        <w:rPr>
          <w:rFonts w:ascii="Arial" w:hAnsi="Arial"/>
          <w:sz w:val="22"/>
          <w:shd w:val="clear" w:color="auto" w:fill="FFFFFF"/>
          <w:lang w:val="es-ES_tradnl"/>
        </w:rPr>
        <w:t xml:space="preserve"> and </w:t>
      </w:r>
      <w:proofErr w:type="spellStart"/>
      <w:r w:rsidRPr="00D90892">
        <w:rPr>
          <w:rFonts w:ascii="Arial" w:hAnsi="Arial"/>
          <w:sz w:val="22"/>
          <w:shd w:val="clear" w:color="auto" w:fill="FFFFFF"/>
          <w:lang w:val="es-ES_tradnl"/>
        </w:rPr>
        <w:t>BirdLife</w:t>
      </w:r>
      <w:proofErr w:type="spellEnd"/>
      <w:r w:rsidRPr="00D90892">
        <w:rPr>
          <w:rFonts w:ascii="Arial" w:hAnsi="Arial"/>
          <w:sz w:val="22"/>
          <w:shd w:val="clear" w:color="auto" w:fill="FFFFFF"/>
          <w:lang w:val="es-ES_tradnl"/>
        </w:rPr>
        <w:t xml:space="preserve"> International </w:t>
      </w:r>
      <w:proofErr w:type="spellStart"/>
      <w:r w:rsidRPr="00D90892">
        <w:rPr>
          <w:rFonts w:ascii="Arial" w:hAnsi="Arial"/>
          <w:i/>
          <w:sz w:val="22"/>
          <w:shd w:val="clear" w:color="auto" w:fill="FFFFFF"/>
          <w:lang w:val="es-ES_tradnl"/>
        </w:rPr>
        <w:t>Illustrated</w:t>
      </w:r>
      <w:proofErr w:type="spellEnd"/>
      <w:r w:rsidRPr="00D90892">
        <w:rPr>
          <w:rFonts w:ascii="Arial" w:hAnsi="Arial"/>
          <w:i/>
          <w:sz w:val="22"/>
          <w:shd w:val="clear" w:color="auto" w:fill="FFFFFF"/>
          <w:lang w:val="es-ES_tradnl"/>
        </w:rPr>
        <w:t xml:space="preserve"> </w:t>
      </w:r>
      <w:proofErr w:type="spellStart"/>
      <w:r w:rsidRPr="00D90892">
        <w:rPr>
          <w:rFonts w:ascii="Arial" w:hAnsi="Arial"/>
          <w:i/>
          <w:sz w:val="22"/>
          <w:shd w:val="clear" w:color="auto" w:fill="FFFFFF"/>
          <w:lang w:val="es-ES_tradnl"/>
        </w:rPr>
        <w:t>Checklist</w:t>
      </w:r>
      <w:proofErr w:type="spellEnd"/>
      <w:r w:rsidRPr="00D90892">
        <w:rPr>
          <w:rFonts w:ascii="Arial" w:hAnsi="Arial"/>
          <w:i/>
          <w:sz w:val="22"/>
          <w:shd w:val="clear" w:color="auto" w:fill="FFFFFF"/>
          <w:lang w:val="es-ES_tradnl"/>
        </w:rPr>
        <w:t xml:space="preserve"> of </w:t>
      </w:r>
      <w:proofErr w:type="spellStart"/>
      <w:r w:rsidRPr="00D90892">
        <w:rPr>
          <w:rFonts w:ascii="Arial" w:hAnsi="Arial"/>
          <w:i/>
          <w:sz w:val="22"/>
          <w:shd w:val="clear" w:color="auto" w:fill="FFFFFF"/>
          <w:lang w:val="es-ES_tradnl"/>
        </w:rPr>
        <w:t>the</w:t>
      </w:r>
      <w:proofErr w:type="spellEnd"/>
      <w:r w:rsidRPr="00D90892">
        <w:rPr>
          <w:rFonts w:ascii="Arial" w:hAnsi="Arial"/>
          <w:i/>
          <w:sz w:val="22"/>
          <w:shd w:val="clear" w:color="auto" w:fill="FFFFFF"/>
          <w:lang w:val="es-ES_tradnl"/>
        </w:rPr>
        <w:t xml:space="preserve"> </w:t>
      </w:r>
      <w:proofErr w:type="spellStart"/>
      <w:r w:rsidRPr="00D90892">
        <w:rPr>
          <w:rFonts w:ascii="Arial" w:hAnsi="Arial"/>
          <w:i/>
          <w:sz w:val="22"/>
          <w:shd w:val="clear" w:color="auto" w:fill="FFFFFF"/>
          <w:lang w:val="es-ES_tradnl"/>
        </w:rPr>
        <w:t>Birds</w:t>
      </w:r>
      <w:proofErr w:type="spellEnd"/>
      <w:r w:rsidRPr="00D90892">
        <w:rPr>
          <w:rFonts w:ascii="Arial" w:hAnsi="Arial"/>
          <w:i/>
          <w:sz w:val="22"/>
          <w:shd w:val="clear" w:color="auto" w:fill="FFFFFF"/>
          <w:lang w:val="es-ES_tradnl"/>
        </w:rPr>
        <w:t xml:space="preserve"> of </w:t>
      </w:r>
      <w:proofErr w:type="spellStart"/>
      <w:r w:rsidRPr="00D90892">
        <w:rPr>
          <w:rFonts w:ascii="Arial" w:hAnsi="Arial"/>
          <w:i/>
          <w:sz w:val="22"/>
          <w:shd w:val="clear" w:color="auto" w:fill="FFFFFF"/>
          <w:lang w:val="es-ES_tradnl"/>
        </w:rPr>
        <w:t>the</w:t>
      </w:r>
      <w:proofErr w:type="spellEnd"/>
      <w:r w:rsidRPr="00D90892">
        <w:rPr>
          <w:rFonts w:ascii="Arial" w:hAnsi="Arial"/>
          <w:i/>
          <w:sz w:val="22"/>
          <w:shd w:val="clear" w:color="auto" w:fill="FFFFFF"/>
          <w:lang w:val="es-ES_tradnl"/>
        </w:rPr>
        <w:t xml:space="preserve"> </w:t>
      </w:r>
      <w:proofErr w:type="spellStart"/>
      <w:r w:rsidRPr="00D90892">
        <w:rPr>
          <w:rFonts w:ascii="Arial" w:hAnsi="Arial"/>
          <w:i/>
          <w:sz w:val="22"/>
          <w:shd w:val="clear" w:color="auto" w:fill="FFFFFF"/>
          <w:lang w:val="es-ES_tradnl"/>
        </w:rPr>
        <w:t>World</w:t>
      </w:r>
      <w:proofErr w:type="spellEnd"/>
      <w:r w:rsidRPr="00D90892">
        <w:rPr>
          <w:rFonts w:ascii="Arial" w:hAnsi="Arial"/>
          <w:i/>
          <w:sz w:val="22"/>
          <w:shd w:val="clear" w:color="auto" w:fill="FFFFFF"/>
          <w:lang w:val="es-ES_tradnl"/>
        </w:rPr>
        <w:t xml:space="preserve">, </w:t>
      </w:r>
      <w:proofErr w:type="spellStart"/>
      <w:r w:rsidRPr="00D90892">
        <w:rPr>
          <w:rFonts w:ascii="Arial" w:hAnsi="Arial"/>
          <w:i/>
          <w:sz w:val="22"/>
          <w:shd w:val="clear" w:color="auto" w:fill="FFFFFF"/>
          <w:lang w:val="es-ES_tradnl"/>
        </w:rPr>
        <w:t>Volume</w:t>
      </w:r>
      <w:proofErr w:type="spellEnd"/>
      <w:r w:rsidRPr="00D90892">
        <w:rPr>
          <w:rFonts w:ascii="Arial" w:hAnsi="Arial"/>
          <w:i/>
          <w:sz w:val="22"/>
          <w:shd w:val="clear" w:color="auto" w:fill="FFFFFF"/>
          <w:lang w:val="es-ES_tradnl"/>
        </w:rPr>
        <w:t xml:space="preserve"> 2: </w:t>
      </w:r>
      <w:proofErr w:type="spellStart"/>
      <w:r w:rsidRPr="00D90892">
        <w:rPr>
          <w:rFonts w:ascii="Arial" w:hAnsi="Arial"/>
          <w:i/>
          <w:sz w:val="22"/>
          <w:shd w:val="clear" w:color="auto" w:fill="FFFFFF"/>
          <w:lang w:val="es-ES_tradnl"/>
        </w:rPr>
        <w:t>Passerines</w:t>
      </w:r>
      <w:proofErr w:type="spellEnd"/>
      <w:r w:rsidRPr="00D90892">
        <w:rPr>
          <w:rFonts w:ascii="Arial" w:hAnsi="Arial"/>
          <w:i/>
          <w:sz w:val="22"/>
          <w:shd w:val="clear" w:color="auto" w:fill="FFFFFF"/>
          <w:lang w:val="es-ES_tradnl"/>
        </w:rPr>
        <w:t xml:space="preserve"> (Lista ilustrada de las aves del mundo,</w:t>
      </w:r>
      <w:r w:rsidRPr="00D90892">
        <w:rPr>
          <w:rFonts w:ascii="Arial" w:hAnsi="Arial"/>
          <w:sz w:val="22"/>
          <w:shd w:val="clear" w:color="auto" w:fill="FFFFFF"/>
          <w:lang w:val="es-ES_tradnl"/>
        </w:rPr>
        <w:t xml:space="preserve"> Volumen 2: </w:t>
      </w:r>
      <w:r w:rsidRPr="00D90892">
        <w:rPr>
          <w:rFonts w:ascii="Arial" w:hAnsi="Arial"/>
          <w:i/>
          <w:sz w:val="22"/>
          <w:shd w:val="clear" w:color="auto" w:fill="FFFFFF"/>
          <w:lang w:val="es-ES_tradnl"/>
        </w:rPr>
        <w:t>paseriformes</w:t>
      </w:r>
      <w:r w:rsidRPr="00D90892">
        <w:rPr>
          <w:rFonts w:ascii="Arial" w:hAnsi="Arial"/>
          <w:sz w:val="22"/>
          <w:shd w:val="clear" w:color="auto" w:fill="FFFFFF"/>
          <w:lang w:val="es-ES_tradnl"/>
        </w:rPr>
        <w:t xml:space="preserve"> de </w:t>
      </w:r>
      <w:proofErr w:type="spellStart"/>
      <w:r w:rsidRPr="00D90892">
        <w:rPr>
          <w:rFonts w:ascii="Arial" w:hAnsi="Arial"/>
          <w:sz w:val="22"/>
          <w:shd w:val="clear" w:color="auto" w:fill="FFFFFF"/>
          <w:lang w:val="es-ES_tradnl"/>
        </w:rPr>
        <w:t>Handbook</w:t>
      </w:r>
      <w:proofErr w:type="spellEnd"/>
      <w:r w:rsidRPr="00D90892">
        <w:rPr>
          <w:rFonts w:ascii="Arial" w:hAnsi="Arial"/>
          <w:sz w:val="22"/>
          <w:shd w:val="clear" w:color="auto" w:fill="FFFFFF"/>
          <w:lang w:val="es-ES_tradnl"/>
        </w:rPr>
        <w:t xml:space="preserve"> of </w:t>
      </w:r>
      <w:proofErr w:type="spellStart"/>
      <w:r w:rsidRPr="00D90892">
        <w:rPr>
          <w:rFonts w:ascii="Arial" w:hAnsi="Arial"/>
          <w:sz w:val="22"/>
          <w:shd w:val="clear" w:color="auto" w:fill="FFFFFF"/>
          <w:lang w:val="es-ES_tradnl"/>
        </w:rPr>
        <w:t>the</w:t>
      </w:r>
      <w:proofErr w:type="spellEnd"/>
      <w:r w:rsidRPr="00D90892">
        <w:rPr>
          <w:rFonts w:ascii="Arial" w:hAnsi="Arial"/>
          <w:sz w:val="22"/>
          <w:shd w:val="clear" w:color="auto" w:fill="FFFFFF"/>
          <w:lang w:val="es-ES_tradnl"/>
        </w:rPr>
        <w:t xml:space="preserve"> </w:t>
      </w:r>
      <w:proofErr w:type="spellStart"/>
      <w:r w:rsidRPr="00D90892">
        <w:rPr>
          <w:rFonts w:ascii="Arial" w:hAnsi="Arial"/>
          <w:sz w:val="22"/>
          <w:shd w:val="clear" w:color="auto" w:fill="FFFFFF"/>
          <w:lang w:val="es-ES_tradnl"/>
        </w:rPr>
        <w:t>Birds</w:t>
      </w:r>
      <w:proofErr w:type="spellEnd"/>
      <w:r w:rsidRPr="00D90892">
        <w:rPr>
          <w:rFonts w:ascii="Arial" w:hAnsi="Arial"/>
          <w:sz w:val="22"/>
          <w:shd w:val="clear" w:color="auto" w:fill="FFFFFF"/>
          <w:lang w:val="es-ES_tradnl"/>
        </w:rPr>
        <w:t xml:space="preserve"> of </w:t>
      </w:r>
      <w:proofErr w:type="spellStart"/>
      <w:r w:rsidRPr="00D90892">
        <w:rPr>
          <w:rFonts w:ascii="Arial" w:hAnsi="Arial"/>
          <w:sz w:val="22"/>
          <w:shd w:val="clear" w:color="auto" w:fill="FFFFFF"/>
          <w:lang w:val="es-ES_tradnl"/>
        </w:rPr>
        <w:t>the</w:t>
      </w:r>
      <w:proofErr w:type="spellEnd"/>
      <w:r w:rsidRPr="00D90892">
        <w:rPr>
          <w:rFonts w:ascii="Arial" w:hAnsi="Arial"/>
          <w:sz w:val="22"/>
          <w:shd w:val="clear" w:color="auto" w:fill="FFFFFF"/>
          <w:lang w:val="es-ES_tradnl"/>
        </w:rPr>
        <w:t xml:space="preserve"> </w:t>
      </w:r>
      <w:proofErr w:type="spellStart"/>
      <w:r w:rsidRPr="00D90892">
        <w:rPr>
          <w:rFonts w:ascii="Arial" w:hAnsi="Arial"/>
          <w:sz w:val="22"/>
          <w:shd w:val="clear" w:color="auto" w:fill="FFFFFF"/>
          <w:lang w:val="es-ES_tradnl"/>
        </w:rPr>
        <w:t>World</w:t>
      </w:r>
      <w:proofErr w:type="spellEnd"/>
      <w:r w:rsidRPr="00D90892">
        <w:rPr>
          <w:rFonts w:ascii="Arial" w:hAnsi="Arial"/>
          <w:sz w:val="22"/>
          <w:shd w:val="clear" w:color="auto" w:fill="FFFFFF"/>
          <w:lang w:val="es-ES_tradnl"/>
        </w:rPr>
        <w:t xml:space="preserve"> and </w:t>
      </w:r>
      <w:proofErr w:type="spellStart"/>
      <w:r w:rsidRPr="00D90892">
        <w:rPr>
          <w:rFonts w:ascii="Arial" w:hAnsi="Arial"/>
          <w:sz w:val="22"/>
          <w:shd w:val="clear" w:color="auto" w:fill="FFFFFF"/>
          <w:lang w:val="es-ES_tradnl"/>
        </w:rPr>
        <w:t>BirdLife</w:t>
      </w:r>
      <w:proofErr w:type="spellEnd"/>
      <w:r w:rsidRPr="00D90892">
        <w:rPr>
          <w:rFonts w:ascii="Arial" w:hAnsi="Arial"/>
          <w:sz w:val="22"/>
          <w:shd w:val="clear" w:color="auto" w:fill="FFFFFF"/>
          <w:lang w:val="es-ES_tradnl"/>
        </w:rPr>
        <w:t xml:space="preserve"> International, por Del Hoyo, J. y N.J. Collar (2016). Si se adopta esta nueva referencia, deberá actualizarse en consecuencia la lista de especies reguladas por el Plan de acción para las aves terrestres con el fin de armonizarla con la nueva referencia y con la referencia adoptada en la COP 11 para las aves no paseriformes.</w:t>
      </w:r>
    </w:p>
    <w:p w:rsidR="007F387B" w:rsidRPr="00D90892" w:rsidRDefault="007F387B" w:rsidP="00FA772A">
      <w:pPr>
        <w:rPr>
          <w:rFonts w:ascii="Arial" w:hAnsi="Arial" w:cs="Arial"/>
          <w:sz w:val="22"/>
          <w:szCs w:val="22"/>
          <w:u w:val="single"/>
          <w:lang w:val="es-ES_tradnl"/>
        </w:rPr>
      </w:pPr>
    </w:p>
    <w:p w:rsidR="007F387B" w:rsidRPr="00D90892" w:rsidRDefault="007F387B" w:rsidP="00FA772A">
      <w:pPr>
        <w:rPr>
          <w:rFonts w:ascii="Arial" w:hAnsi="Arial" w:cs="Arial"/>
          <w:sz w:val="22"/>
          <w:szCs w:val="22"/>
          <w:lang w:val="es-ES_tradnl"/>
        </w:rPr>
      </w:pPr>
      <w:r w:rsidRPr="00D90892">
        <w:rPr>
          <w:rFonts w:ascii="Arial" w:hAnsi="Arial"/>
          <w:sz w:val="22"/>
          <w:u w:val="single"/>
          <w:lang w:val="es-ES_tradnl"/>
        </w:rPr>
        <w:t>Medidas que se recomiendan</w:t>
      </w:r>
    </w:p>
    <w:p w:rsidR="007F387B" w:rsidRPr="00D90892" w:rsidRDefault="007F387B" w:rsidP="00FA772A">
      <w:pPr>
        <w:ind w:left="360"/>
        <w:jc w:val="both"/>
        <w:rPr>
          <w:rFonts w:ascii="Arial" w:hAnsi="Arial" w:cs="Arial"/>
          <w:sz w:val="22"/>
          <w:szCs w:val="22"/>
          <w:lang w:val="es-ES_tradnl"/>
        </w:rPr>
      </w:pPr>
    </w:p>
    <w:p w:rsidR="007F387B" w:rsidRPr="00D90892" w:rsidRDefault="007F387B" w:rsidP="00FA772A">
      <w:pPr>
        <w:ind w:left="360" w:hanging="360"/>
        <w:jc w:val="both"/>
        <w:rPr>
          <w:rFonts w:ascii="Arial" w:hAnsi="Arial" w:cs="Arial"/>
          <w:sz w:val="22"/>
          <w:szCs w:val="22"/>
          <w:lang w:val="es-ES_tradnl"/>
        </w:rPr>
      </w:pPr>
      <w:r w:rsidRPr="00D90892">
        <w:rPr>
          <w:rFonts w:ascii="Arial" w:hAnsi="Arial"/>
          <w:sz w:val="22"/>
          <w:lang w:val="es-ES_tradnl"/>
        </w:rPr>
        <w:t>19.</w:t>
      </w:r>
      <w:r w:rsidRPr="00D90892">
        <w:rPr>
          <w:lang w:val="es-ES_tradnl"/>
        </w:rPr>
        <w:tab/>
      </w:r>
      <w:r w:rsidRPr="00D90892">
        <w:rPr>
          <w:rFonts w:ascii="Arial" w:hAnsi="Arial"/>
          <w:sz w:val="22"/>
          <w:lang w:val="es-ES_tradnl"/>
        </w:rPr>
        <w:t>Se recomienda a la Conferencia de las Partes que:</w:t>
      </w:r>
    </w:p>
    <w:p w:rsidR="007F387B" w:rsidRPr="00D90892" w:rsidRDefault="007F387B" w:rsidP="00FA772A">
      <w:pPr>
        <w:jc w:val="both"/>
        <w:rPr>
          <w:rFonts w:ascii="Arial" w:hAnsi="Arial" w:cs="Arial"/>
          <w:sz w:val="22"/>
          <w:szCs w:val="22"/>
          <w:lang w:val="es-ES_tradnl"/>
        </w:rPr>
      </w:pPr>
    </w:p>
    <w:p w:rsidR="007F387B" w:rsidRDefault="007F387B" w:rsidP="00FA772A">
      <w:pPr>
        <w:pStyle w:val="msonormalcxspmedio"/>
        <w:numPr>
          <w:ilvl w:val="0"/>
          <w:numId w:val="43"/>
        </w:numPr>
        <w:autoSpaceDN w:val="0"/>
        <w:spacing w:before="0" w:beforeAutospacing="0" w:after="0" w:afterAutospacing="0"/>
        <w:contextualSpacing/>
        <w:jc w:val="both"/>
        <w:rPr>
          <w:rFonts w:ascii="Arial" w:hAnsi="Arial" w:cs="Arial"/>
          <w:sz w:val="22"/>
          <w:szCs w:val="22"/>
          <w:lang w:val="es-ES"/>
        </w:rPr>
      </w:pPr>
      <w:r>
        <w:rPr>
          <w:rFonts w:ascii="Arial" w:hAnsi="Arial"/>
          <w:sz w:val="22"/>
          <w:lang w:val="es-ES"/>
        </w:rPr>
        <w:t>adopte las enmiendas propuestas a la Resolución 11.17, que figura en el Anexo 1;</w:t>
      </w:r>
    </w:p>
    <w:p w:rsidR="007F387B" w:rsidRDefault="007F387B" w:rsidP="00FA772A">
      <w:pPr>
        <w:pStyle w:val="msonormalcxspmedio"/>
        <w:autoSpaceDN w:val="0"/>
        <w:spacing w:before="0" w:beforeAutospacing="0" w:after="0" w:afterAutospacing="0"/>
        <w:jc w:val="both"/>
        <w:rPr>
          <w:rFonts w:ascii="Arial" w:hAnsi="Arial" w:cs="Arial"/>
          <w:sz w:val="22"/>
          <w:szCs w:val="22"/>
          <w:lang w:val="es-ES"/>
        </w:rPr>
      </w:pPr>
    </w:p>
    <w:p w:rsidR="007F387B" w:rsidRDefault="007F387B" w:rsidP="00FA772A">
      <w:pPr>
        <w:pStyle w:val="msonormalcxspultimo"/>
        <w:autoSpaceDN w:val="0"/>
        <w:spacing w:before="0" w:beforeAutospacing="0" w:after="0" w:afterAutospacing="0"/>
        <w:ind w:firstLine="720"/>
        <w:jc w:val="both"/>
        <w:rPr>
          <w:rFonts w:ascii="Arial" w:hAnsi="Arial" w:cs="Arial"/>
          <w:sz w:val="22"/>
          <w:szCs w:val="22"/>
          <w:lang w:val="es-ES"/>
        </w:rPr>
      </w:pPr>
      <w:r>
        <w:rPr>
          <w:rFonts w:ascii="Arial" w:hAnsi="Arial"/>
          <w:sz w:val="22"/>
          <w:lang w:val="es-ES"/>
        </w:rPr>
        <w:t xml:space="preserve">b) </w:t>
      </w:r>
      <w:r>
        <w:rPr>
          <w:lang w:val="es-ES"/>
        </w:rPr>
        <w:tab/>
      </w:r>
      <w:r>
        <w:rPr>
          <w:rFonts w:ascii="Arial" w:hAnsi="Arial"/>
          <w:sz w:val="22"/>
          <w:lang w:val="es-ES"/>
        </w:rPr>
        <w:t>adopte el proyecto de resolución que figura en el Anexo 2.</w:t>
      </w:r>
    </w:p>
    <w:p w:rsidR="007F387B" w:rsidRDefault="007F387B" w:rsidP="00FA772A">
      <w:pPr>
        <w:pStyle w:val="ListParagraph"/>
        <w:rPr>
          <w:rFonts w:ascii="Arial" w:hAnsi="Arial" w:cs="Arial"/>
          <w:sz w:val="22"/>
          <w:szCs w:val="22"/>
          <w:lang w:val="es-ES"/>
        </w:rPr>
      </w:pPr>
    </w:p>
    <w:p w:rsidR="007F387B" w:rsidRPr="00D90892" w:rsidRDefault="007F387B" w:rsidP="00FA772A">
      <w:pPr>
        <w:widowControl/>
        <w:autoSpaceDE/>
        <w:autoSpaceDN/>
        <w:adjustRightInd/>
        <w:rPr>
          <w:rFonts w:ascii="Arial" w:hAnsi="Arial" w:cs="Arial"/>
          <w:sz w:val="22"/>
          <w:szCs w:val="22"/>
          <w:lang w:val="es-ES_tradnl"/>
        </w:rPr>
        <w:sectPr w:rsidR="007F387B" w:rsidRPr="00D90892" w:rsidSect="00621E69">
          <w:headerReference w:type="even" r:id="rId16"/>
          <w:headerReference w:type="default" r:id="rId17"/>
          <w:headerReference w:type="first" r:id="rId18"/>
          <w:endnotePr>
            <w:numFmt w:val="decimal"/>
          </w:endnotePr>
          <w:pgSz w:w="11905" w:h="16837"/>
          <w:pgMar w:top="720" w:right="1411" w:bottom="720" w:left="1411" w:header="504" w:footer="504" w:gutter="0"/>
          <w:cols w:space="720"/>
          <w:titlePg/>
          <w:docGrid w:linePitch="272"/>
        </w:sectPr>
      </w:pPr>
    </w:p>
    <w:p w:rsidR="007F387B" w:rsidRPr="00D90892" w:rsidRDefault="007F387B" w:rsidP="00FA772A">
      <w:pPr>
        <w:widowControl/>
        <w:autoSpaceDE/>
        <w:adjustRightInd/>
        <w:jc w:val="right"/>
        <w:rPr>
          <w:rFonts w:ascii="Arial" w:hAnsi="Arial" w:cs="Arial"/>
          <w:b/>
          <w:bCs/>
          <w:caps/>
          <w:sz w:val="22"/>
          <w:szCs w:val="22"/>
          <w:lang w:val="es-ES_tradnl"/>
        </w:rPr>
      </w:pPr>
      <w:r w:rsidRPr="00D90892">
        <w:rPr>
          <w:rFonts w:ascii="Arial" w:hAnsi="Arial"/>
          <w:b/>
          <w:caps/>
          <w:sz w:val="22"/>
          <w:lang w:val="es-ES_tradnl"/>
        </w:rPr>
        <w:lastRenderedPageBreak/>
        <w:t>Anexo 1</w:t>
      </w:r>
    </w:p>
    <w:p w:rsidR="007F387B" w:rsidRPr="00D90892" w:rsidRDefault="007F387B" w:rsidP="00FA772A">
      <w:pPr>
        <w:widowControl/>
        <w:autoSpaceDE/>
        <w:adjustRightInd/>
        <w:jc w:val="right"/>
        <w:rPr>
          <w:rFonts w:ascii="Arial" w:hAnsi="Arial" w:cs="Arial"/>
          <w:b/>
          <w:bCs/>
          <w:caps/>
          <w:sz w:val="22"/>
          <w:szCs w:val="22"/>
          <w:lang w:val="es-ES_tradnl"/>
        </w:rPr>
      </w:pPr>
    </w:p>
    <w:p w:rsidR="007F387B" w:rsidRPr="005D0CF9" w:rsidRDefault="007F387B" w:rsidP="00FA772A">
      <w:pPr>
        <w:jc w:val="center"/>
        <w:rPr>
          <w:rFonts w:ascii="Arial" w:hAnsi="Arial" w:cs="Arial"/>
          <w:bCs/>
          <w:caps/>
          <w:sz w:val="22"/>
          <w:szCs w:val="22"/>
          <w:lang w:val="es-ES_tradnl"/>
        </w:rPr>
      </w:pPr>
      <w:r w:rsidRPr="005D0CF9">
        <w:rPr>
          <w:rFonts w:ascii="Arial" w:hAnsi="Arial"/>
          <w:caps/>
          <w:sz w:val="22"/>
          <w:lang w:val="es-ES_tradnl"/>
        </w:rPr>
        <w:t xml:space="preserve">ENMIENDAS PROPUESTAS A LA RESOLUCIÓN 11.17 </w:t>
      </w:r>
    </w:p>
    <w:p w:rsidR="007F387B" w:rsidRPr="00D90892" w:rsidRDefault="007F387B" w:rsidP="00FA772A">
      <w:pPr>
        <w:jc w:val="center"/>
        <w:rPr>
          <w:rFonts w:ascii="Arial" w:hAnsi="Arial" w:cs="Arial"/>
          <w:b/>
          <w:bCs/>
          <w:caps/>
          <w:sz w:val="22"/>
          <w:szCs w:val="22"/>
          <w:lang w:val="es-ES_tradnl"/>
        </w:rPr>
      </w:pPr>
    </w:p>
    <w:p w:rsidR="007F387B" w:rsidRPr="00D90892" w:rsidRDefault="007F387B" w:rsidP="00FA772A">
      <w:pPr>
        <w:rPr>
          <w:rFonts w:ascii="Arial" w:hAnsi="Arial" w:cs="Arial"/>
          <w:bCs/>
          <w:i/>
          <w:caps/>
          <w:sz w:val="22"/>
          <w:szCs w:val="22"/>
          <w:lang w:val="es-ES_tradnl"/>
        </w:rPr>
      </w:pPr>
    </w:p>
    <w:p w:rsidR="007F387B" w:rsidRPr="00D90892" w:rsidRDefault="007F387B" w:rsidP="00FA772A">
      <w:pPr>
        <w:jc w:val="center"/>
        <w:rPr>
          <w:rFonts w:ascii="Arial" w:hAnsi="Arial" w:cs="Arial"/>
          <w:b/>
          <w:bCs/>
          <w:caps/>
          <w:sz w:val="22"/>
          <w:szCs w:val="22"/>
          <w:lang w:val="es-ES_tradnl"/>
        </w:rPr>
      </w:pPr>
      <w:r w:rsidRPr="00D90892">
        <w:rPr>
          <w:rFonts w:ascii="Arial" w:hAnsi="Arial"/>
          <w:b/>
          <w:caps/>
          <w:sz w:val="22"/>
          <w:lang w:val="es-ES_tradnl"/>
        </w:rPr>
        <w:t>PLAN DE ACCIÓN PARA LAS AVES TERRESTRES MIGRATORIAS</w:t>
      </w:r>
    </w:p>
    <w:p w:rsidR="007F387B" w:rsidRDefault="007F387B" w:rsidP="00FA772A">
      <w:pPr>
        <w:jc w:val="center"/>
        <w:rPr>
          <w:rFonts w:ascii="Arial" w:hAnsi="Arial"/>
          <w:b/>
          <w:sz w:val="22"/>
          <w:u w:val="single"/>
          <w:lang w:val="es-ES_tradnl"/>
        </w:rPr>
      </w:pPr>
      <w:r w:rsidRPr="00D90892">
        <w:rPr>
          <w:rFonts w:ascii="Arial" w:hAnsi="Arial"/>
          <w:b/>
          <w:caps/>
          <w:sz w:val="22"/>
          <w:lang w:val="es-ES_tradnl"/>
        </w:rPr>
        <w:t>EN LA REGIÓN DE ÁFRICA y EURASIA (AEMLAP),</w:t>
      </w:r>
      <w:r w:rsidRPr="00D90892">
        <w:rPr>
          <w:rFonts w:ascii="Arial" w:hAnsi="Arial"/>
          <w:b/>
          <w:sz w:val="22"/>
          <w:u w:val="single"/>
          <w:lang w:val="es-ES_tradnl"/>
        </w:rPr>
        <w:t xml:space="preserve"> ESPECIALMENTE EN RELACIÓN CON EL USO SOSTENIBLE DE LA TIERRA EN ÁFRICA</w:t>
      </w:r>
    </w:p>
    <w:p w:rsidR="005D0CF9" w:rsidRPr="00D90892" w:rsidRDefault="005D0CF9" w:rsidP="00FA772A">
      <w:pPr>
        <w:jc w:val="center"/>
        <w:rPr>
          <w:rFonts w:ascii="Arial" w:hAnsi="Arial" w:cs="Arial"/>
          <w:b/>
          <w:sz w:val="22"/>
          <w:szCs w:val="22"/>
          <w:lang w:val="es-ES_tradnl"/>
        </w:rPr>
      </w:pPr>
    </w:p>
    <w:p w:rsidR="005D0CF9" w:rsidRPr="00D90892" w:rsidRDefault="005D0CF9" w:rsidP="00FA772A">
      <w:pPr>
        <w:jc w:val="both"/>
        <w:rPr>
          <w:rFonts w:ascii="Arial" w:hAnsi="Arial" w:cs="Arial"/>
          <w:bCs/>
          <w:i/>
          <w:caps/>
          <w:strike/>
          <w:sz w:val="22"/>
          <w:szCs w:val="22"/>
          <w:u w:val="single"/>
          <w:lang w:val="es-ES_tradnl"/>
        </w:rPr>
      </w:pPr>
      <w:r w:rsidRPr="00D90892">
        <w:rPr>
          <w:rFonts w:ascii="Arial" w:hAnsi="Arial"/>
          <w:i/>
          <w:sz w:val="22"/>
          <w:lang w:val="es-ES_tradnl"/>
        </w:rPr>
        <w:t xml:space="preserve">NB: El nuevo texto propuesto para la resolución que se ha derogado en parte en el </w:t>
      </w:r>
      <w:proofErr w:type="spellStart"/>
      <w:r w:rsidRPr="00D90892">
        <w:rPr>
          <w:rFonts w:ascii="Arial" w:hAnsi="Arial"/>
          <w:i/>
          <w:sz w:val="22"/>
          <w:lang w:val="es-ES_tradnl"/>
        </w:rPr>
        <w:t>Doc</w:t>
      </w:r>
      <w:proofErr w:type="spellEnd"/>
      <w:r w:rsidR="00FA772A">
        <w:rPr>
          <w:rFonts w:ascii="Arial" w:hAnsi="Arial"/>
          <w:i/>
          <w:sz w:val="22"/>
          <w:lang w:val="es-ES_tradnl"/>
        </w:rPr>
        <w:t xml:space="preserve"> </w:t>
      </w:r>
      <w:r w:rsidRPr="00D90892">
        <w:rPr>
          <w:rFonts w:ascii="Arial" w:hAnsi="Arial"/>
          <w:i/>
          <w:sz w:val="22"/>
          <w:lang w:val="es-ES_tradnl"/>
        </w:rPr>
        <w:t xml:space="preserve">21.1.30 Anexo 2 aparece </w:t>
      </w:r>
      <w:r w:rsidRPr="005D0CF9">
        <w:rPr>
          <w:rFonts w:ascii="Arial" w:hAnsi="Arial"/>
          <w:i/>
          <w:sz w:val="22"/>
          <w:u w:val="single"/>
          <w:lang w:val="es-ES_tradnl"/>
        </w:rPr>
        <w:t>subrayado</w:t>
      </w:r>
      <w:r w:rsidRPr="00D90892">
        <w:rPr>
          <w:rFonts w:ascii="Arial" w:hAnsi="Arial"/>
          <w:i/>
          <w:sz w:val="22"/>
          <w:lang w:val="es-ES_tradnl"/>
        </w:rPr>
        <w:t xml:space="preserve">. El texto que ha de suprimirse aparece </w:t>
      </w:r>
      <w:r w:rsidRPr="00FA772A">
        <w:rPr>
          <w:rFonts w:ascii="Arial" w:hAnsi="Arial"/>
          <w:i/>
          <w:strike/>
          <w:sz w:val="22"/>
          <w:lang w:val="es-ES_tradnl"/>
        </w:rPr>
        <w:t>tachado</w:t>
      </w:r>
      <w:r w:rsidRPr="00D90892">
        <w:rPr>
          <w:rFonts w:ascii="Arial" w:hAnsi="Arial"/>
          <w:i/>
          <w:sz w:val="22"/>
          <w:lang w:val="es-ES_tradnl"/>
        </w:rPr>
        <w:t>.</w:t>
      </w:r>
    </w:p>
    <w:p w:rsidR="007F387B" w:rsidRDefault="007F387B" w:rsidP="00FA772A">
      <w:pPr>
        <w:autoSpaceDE/>
        <w:adjustRightInd/>
        <w:jc w:val="both"/>
        <w:rPr>
          <w:rFonts w:ascii="Arial" w:hAnsi="Arial" w:cs="Arial"/>
          <w:sz w:val="22"/>
          <w:szCs w:val="22"/>
          <w:lang w:val="es-ES_tradnl"/>
        </w:rPr>
      </w:pPr>
    </w:p>
    <w:p w:rsidR="005D0CF9" w:rsidRPr="00D90892" w:rsidRDefault="005D0CF9" w:rsidP="00FA772A">
      <w:pPr>
        <w:autoSpaceDE/>
        <w:adjustRightInd/>
        <w:jc w:val="both"/>
        <w:rPr>
          <w:rFonts w:ascii="Arial" w:hAnsi="Arial" w:cs="Arial"/>
          <w:sz w:val="22"/>
          <w:szCs w:val="22"/>
          <w:lang w:val="es-ES_tradnl"/>
        </w:rPr>
      </w:pPr>
    </w:p>
    <w:p w:rsidR="007F387B" w:rsidRPr="00D90892" w:rsidRDefault="007F387B" w:rsidP="00FA772A">
      <w:pPr>
        <w:autoSpaceDE/>
        <w:adjustRightInd/>
        <w:jc w:val="both"/>
        <w:rPr>
          <w:rFonts w:ascii="Arial" w:hAnsi="Arial" w:cs="Arial"/>
          <w:sz w:val="22"/>
          <w:szCs w:val="22"/>
          <w:lang w:val="es-ES_tradnl"/>
        </w:rPr>
      </w:pPr>
      <w:r w:rsidRPr="00D90892">
        <w:rPr>
          <w:rFonts w:ascii="Arial" w:hAnsi="Arial"/>
          <w:i/>
          <w:sz w:val="22"/>
          <w:lang w:val="es-ES_tradnl"/>
        </w:rPr>
        <w:t>Preocupada</w:t>
      </w:r>
      <w:r w:rsidRPr="00D90892">
        <w:rPr>
          <w:rFonts w:ascii="Arial" w:hAnsi="Arial"/>
          <w:sz w:val="22"/>
          <w:lang w:val="es-ES_tradnl"/>
        </w:rPr>
        <w:t xml:space="preserve"> porque existe evidencia científica convincente de declives generalizados de las aves terrestres migratorias de África y Eurasia en las últimas décadas, y porque estos descensos son de creciente preocupación para la conservación, tanto en el campo científico como político, ya que las poblaciones reproductoras de Europa de algunas especies, anteriormente generalizadas, se han reducido a menos de la mitad en los últimos 30 años;</w:t>
      </w:r>
    </w:p>
    <w:p w:rsidR="007F387B" w:rsidRPr="00D90892" w:rsidRDefault="007F387B" w:rsidP="00FA772A">
      <w:pPr>
        <w:autoSpaceDE/>
        <w:adjustRightInd/>
        <w:jc w:val="both"/>
        <w:rPr>
          <w:rFonts w:ascii="Arial" w:hAnsi="Arial" w:cs="Arial"/>
          <w:sz w:val="22"/>
          <w:szCs w:val="22"/>
          <w:lang w:val="es-ES_tradnl"/>
        </w:rPr>
      </w:pPr>
    </w:p>
    <w:p w:rsidR="007F387B" w:rsidRPr="00D90892" w:rsidRDefault="007F387B" w:rsidP="00FA772A">
      <w:pPr>
        <w:autoSpaceDE/>
        <w:adjustRightInd/>
        <w:jc w:val="both"/>
        <w:rPr>
          <w:rFonts w:ascii="Arial" w:hAnsi="Arial" w:cs="Arial"/>
          <w:sz w:val="22"/>
          <w:szCs w:val="22"/>
          <w:lang w:val="es-ES_tradnl"/>
        </w:rPr>
      </w:pPr>
      <w:r w:rsidRPr="00D90892">
        <w:rPr>
          <w:rFonts w:ascii="Arial" w:hAnsi="Arial"/>
          <w:i/>
          <w:spacing w:val="-2"/>
          <w:sz w:val="22"/>
          <w:lang w:val="es-ES_tradnl"/>
        </w:rPr>
        <w:t xml:space="preserve">Consciente </w:t>
      </w:r>
      <w:r w:rsidRPr="00D90892">
        <w:rPr>
          <w:rFonts w:ascii="Arial" w:hAnsi="Arial"/>
          <w:spacing w:val="-2"/>
          <w:sz w:val="22"/>
          <w:lang w:val="es-ES_tradnl"/>
        </w:rPr>
        <w:t>de que la situación de las aves terrestres migratorias se utiliza ampliamente como un indicador de la salud general del medio ambiente y el resto de la biodiversidad, entre otros, para el logro de la Meta 12 del Plan Estratégico 2011-2020 del CDB para la Diversidad Biológica</w:t>
      </w:r>
      <w:r w:rsidRPr="00D90892">
        <w:rPr>
          <w:lang w:val="es-ES_tradnl"/>
        </w:rPr>
        <w:t xml:space="preserve"> </w:t>
      </w:r>
      <w:r w:rsidRPr="00D90892">
        <w:rPr>
          <w:rFonts w:ascii="Arial" w:hAnsi="Arial"/>
          <w:sz w:val="22"/>
          <w:u w:val="single"/>
          <w:lang w:val="es-ES_tradnl"/>
        </w:rPr>
        <w:t>y cuando se hace un seguimiento con métodos normalizados las aves migratorias pueden constituir un indicador eficaz del uso sostenible de la tierra</w:t>
      </w:r>
    </w:p>
    <w:p w:rsidR="007F387B" w:rsidRPr="00D90892" w:rsidRDefault="007F387B" w:rsidP="00FA772A">
      <w:pPr>
        <w:autoSpaceDE/>
        <w:adjustRightInd/>
        <w:jc w:val="both"/>
        <w:rPr>
          <w:rFonts w:ascii="Arial" w:hAnsi="Arial" w:cs="Arial"/>
          <w:sz w:val="22"/>
          <w:szCs w:val="22"/>
          <w:lang w:val="es-ES_tradnl"/>
        </w:rPr>
      </w:pPr>
    </w:p>
    <w:p w:rsidR="007F387B" w:rsidRPr="00D90892" w:rsidRDefault="007F387B" w:rsidP="00FA772A">
      <w:pPr>
        <w:autoSpaceDE/>
        <w:adjustRightInd/>
        <w:jc w:val="both"/>
        <w:rPr>
          <w:rFonts w:ascii="Arial" w:hAnsi="Arial" w:cs="Arial"/>
          <w:sz w:val="22"/>
          <w:szCs w:val="22"/>
          <w:lang w:val="es-ES_tradnl"/>
        </w:rPr>
      </w:pPr>
      <w:r w:rsidRPr="00D90892">
        <w:rPr>
          <w:rFonts w:ascii="Arial" w:hAnsi="Arial"/>
          <w:i/>
          <w:sz w:val="22"/>
          <w:lang w:val="es-ES_tradnl"/>
        </w:rPr>
        <w:t xml:space="preserve">Consciente también </w:t>
      </w:r>
      <w:r w:rsidRPr="00D90892">
        <w:rPr>
          <w:rFonts w:ascii="Arial" w:hAnsi="Arial"/>
          <w:sz w:val="22"/>
          <w:lang w:val="es-ES_tradnl"/>
        </w:rPr>
        <w:t>de que los principales impulsores de este descenso parecen ser la degradación de los hábitats de cría, en particular dentro de los sistemas agrícolas y las regiones arboladas y los bosques, y en las áreas no reproductivas, los factores combinados de la degradación antropogénica del hábitat, la captura insostenible y el cambio climático;</w:t>
      </w:r>
    </w:p>
    <w:p w:rsidR="007F387B" w:rsidRPr="00D90892" w:rsidRDefault="007F387B" w:rsidP="00FA772A">
      <w:pPr>
        <w:autoSpaceDE/>
        <w:adjustRightInd/>
        <w:jc w:val="both"/>
        <w:rPr>
          <w:rFonts w:ascii="Arial" w:hAnsi="Arial" w:cs="Arial"/>
          <w:sz w:val="22"/>
          <w:szCs w:val="22"/>
          <w:lang w:val="es-ES_tradnl"/>
        </w:rPr>
      </w:pPr>
    </w:p>
    <w:p w:rsidR="007F387B" w:rsidRPr="00D90892" w:rsidRDefault="007F387B" w:rsidP="00FA772A">
      <w:pPr>
        <w:autoSpaceDE/>
        <w:adjustRightInd/>
        <w:jc w:val="both"/>
        <w:rPr>
          <w:rFonts w:ascii="Arial" w:hAnsi="Arial" w:cs="Arial"/>
          <w:sz w:val="22"/>
          <w:szCs w:val="22"/>
          <w:u w:val="single"/>
          <w:lang w:val="es-ES_tradnl"/>
        </w:rPr>
      </w:pPr>
      <w:r w:rsidRPr="00D90892">
        <w:rPr>
          <w:rFonts w:ascii="Arial" w:hAnsi="Arial"/>
          <w:i/>
          <w:sz w:val="22"/>
          <w:u w:val="single"/>
          <w:lang w:val="es-ES_tradnl"/>
        </w:rPr>
        <w:t>Preocupada</w:t>
      </w:r>
      <w:r w:rsidRPr="00D90892">
        <w:rPr>
          <w:rFonts w:ascii="Arial" w:hAnsi="Arial"/>
          <w:sz w:val="22"/>
          <w:u w:val="single"/>
          <w:lang w:val="es-ES_tradnl"/>
        </w:rPr>
        <w:t xml:space="preserve"> por que las actuales tendencias en el uso de la tierra en África, así como en Eurasia, están dando lugar a considerables cambios del territorio que pueden determinar notables efectos perjudiciales sobre la biodiversidad, incluso en las aves migratorias. Es necesario abordar este problema porque dicha biodiversidad es valiosa tanto por sí misma como por los servicios </w:t>
      </w:r>
      <w:proofErr w:type="spellStart"/>
      <w:r w:rsidRPr="00D90892">
        <w:rPr>
          <w:rFonts w:ascii="Arial" w:hAnsi="Arial"/>
          <w:sz w:val="22"/>
          <w:u w:val="single"/>
          <w:lang w:val="es-ES_tradnl"/>
        </w:rPr>
        <w:t>ecosistémicos</w:t>
      </w:r>
      <w:proofErr w:type="spellEnd"/>
      <w:r w:rsidRPr="00D90892">
        <w:rPr>
          <w:rFonts w:ascii="Arial" w:hAnsi="Arial"/>
          <w:sz w:val="22"/>
          <w:u w:val="single"/>
          <w:lang w:val="es-ES_tradnl"/>
        </w:rPr>
        <w:t xml:space="preserve"> que proporciona. Estos servicios constituyen el fundamento de unos medios de vida resistentes para las poblaciones rurales, que son algunas de las más pobres de la región,</w:t>
      </w:r>
    </w:p>
    <w:p w:rsidR="007F387B" w:rsidRPr="00D90892" w:rsidRDefault="007F387B" w:rsidP="00FA772A">
      <w:pPr>
        <w:autoSpaceDE/>
        <w:adjustRightInd/>
        <w:jc w:val="both"/>
        <w:rPr>
          <w:rFonts w:ascii="Arial" w:hAnsi="Arial" w:cs="Arial"/>
          <w:sz w:val="22"/>
          <w:szCs w:val="22"/>
          <w:u w:val="single"/>
          <w:lang w:val="es-ES_tradnl"/>
        </w:rPr>
      </w:pPr>
    </w:p>
    <w:p w:rsidR="007F387B" w:rsidRPr="00D90892" w:rsidRDefault="007F387B" w:rsidP="00FA772A">
      <w:pPr>
        <w:autoSpaceDE/>
        <w:adjustRightInd/>
        <w:jc w:val="both"/>
        <w:rPr>
          <w:rFonts w:ascii="Arial" w:hAnsi="Arial" w:cs="Arial"/>
          <w:sz w:val="22"/>
          <w:szCs w:val="22"/>
          <w:u w:val="single"/>
          <w:lang w:val="es-ES_tradnl"/>
        </w:rPr>
      </w:pPr>
      <w:r w:rsidRPr="00D90892">
        <w:rPr>
          <w:rFonts w:ascii="Arial" w:hAnsi="Arial"/>
          <w:i/>
          <w:sz w:val="22"/>
          <w:u w:val="single"/>
          <w:lang w:val="es-ES_tradnl"/>
        </w:rPr>
        <w:t xml:space="preserve">Tomando nota </w:t>
      </w:r>
      <w:r w:rsidRPr="00D90892">
        <w:rPr>
          <w:rFonts w:ascii="Arial" w:hAnsi="Arial"/>
          <w:sz w:val="22"/>
          <w:u w:val="single"/>
          <w:lang w:val="es-ES_tradnl"/>
        </w:rPr>
        <w:t xml:space="preserve">de que el Grupo de trabajo sobre las aves terrestres migratorias de África y Eurasia ("el Grupo de trabajo"), en su segunda reunión celebrada en </w:t>
      </w:r>
      <w:proofErr w:type="spellStart"/>
      <w:r w:rsidRPr="00D90892">
        <w:rPr>
          <w:rFonts w:ascii="Arial" w:hAnsi="Arial"/>
          <w:sz w:val="22"/>
          <w:u w:val="single"/>
          <w:lang w:val="es-ES_tradnl"/>
        </w:rPr>
        <w:t>Abidján</w:t>
      </w:r>
      <w:proofErr w:type="spellEnd"/>
      <w:r w:rsidRPr="00D90892">
        <w:rPr>
          <w:rFonts w:ascii="Arial" w:hAnsi="Arial"/>
          <w:sz w:val="22"/>
          <w:u w:val="single"/>
          <w:lang w:val="es-ES_tradnl"/>
        </w:rPr>
        <w:t>, del 25 al 27 de noviembre de 2015, acordó un Programa de trabajo aprobado por la primera reunión del Comité del período de sesiones del Consejo Científico celebrada el 18-21 de abril de 2016, en la que se atribuyó máxima prioridad al cambio de uso de la tierra,</w:t>
      </w:r>
    </w:p>
    <w:p w:rsidR="007F387B" w:rsidRPr="00D90892" w:rsidRDefault="007F387B" w:rsidP="00FA772A">
      <w:pPr>
        <w:autoSpaceDE/>
        <w:adjustRightInd/>
        <w:jc w:val="both"/>
        <w:rPr>
          <w:rFonts w:ascii="Arial" w:hAnsi="Arial" w:cs="Arial"/>
          <w:sz w:val="22"/>
          <w:szCs w:val="22"/>
          <w:u w:val="single"/>
          <w:lang w:val="es-ES_tradnl"/>
        </w:rPr>
      </w:pPr>
    </w:p>
    <w:p w:rsidR="007F387B" w:rsidRPr="00D90892" w:rsidRDefault="007F387B" w:rsidP="00FA772A">
      <w:pPr>
        <w:autoSpaceDE/>
        <w:adjustRightInd/>
        <w:jc w:val="both"/>
        <w:rPr>
          <w:rFonts w:ascii="Arial" w:hAnsi="Arial" w:cs="Arial"/>
          <w:sz w:val="22"/>
          <w:szCs w:val="22"/>
          <w:u w:val="single"/>
          <w:lang w:val="es-ES_tradnl"/>
        </w:rPr>
      </w:pPr>
      <w:r w:rsidRPr="00D90892">
        <w:rPr>
          <w:rFonts w:ascii="Arial" w:hAnsi="Arial"/>
          <w:i/>
          <w:sz w:val="22"/>
          <w:u w:val="single"/>
          <w:lang w:val="es-ES_tradnl"/>
        </w:rPr>
        <w:t>Acogiendo con beneplácito</w:t>
      </w:r>
      <w:r w:rsidRPr="00D90892">
        <w:rPr>
          <w:rFonts w:ascii="Arial" w:hAnsi="Arial"/>
          <w:sz w:val="22"/>
          <w:u w:val="single"/>
          <w:lang w:val="es-ES_tradnl"/>
        </w:rPr>
        <w:t xml:space="preserve"> el informe del taller sobre el uso sostenible de la tierra en África occidental: respuestas de políticas nacionales e internacionales en beneficio de las aves migratorias y las personas (LUMB) ("el taller") que se celebró en Abuja del 24 al 26 de noviembre de 2016 y la Declaración de Abuja sobre el uso sostenible de la tierra en beneficio de las personas y la biodiversidad, incluidas las aves migratorias en África occidental,</w:t>
      </w:r>
    </w:p>
    <w:p w:rsidR="007F387B" w:rsidRPr="00D90892" w:rsidRDefault="007F387B" w:rsidP="00FA772A">
      <w:pPr>
        <w:autoSpaceDE/>
        <w:adjustRightInd/>
        <w:ind w:firstLine="720"/>
        <w:jc w:val="both"/>
        <w:rPr>
          <w:rFonts w:ascii="Arial" w:hAnsi="Arial" w:cs="Arial"/>
          <w:sz w:val="22"/>
          <w:szCs w:val="22"/>
          <w:u w:val="single"/>
          <w:lang w:val="es-ES_tradnl"/>
        </w:rPr>
      </w:pPr>
    </w:p>
    <w:p w:rsidR="007F387B" w:rsidRPr="00D90892" w:rsidRDefault="007F387B" w:rsidP="00FA772A">
      <w:pPr>
        <w:autoSpaceDE/>
        <w:adjustRightInd/>
        <w:jc w:val="both"/>
        <w:rPr>
          <w:rFonts w:ascii="Arial" w:hAnsi="Arial" w:cs="Arial"/>
          <w:sz w:val="22"/>
          <w:szCs w:val="22"/>
          <w:u w:val="single"/>
          <w:lang w:val="es-ES_tradnl"/>
        </w:rPr>
      </w:pPr>
      <w:r w:rsidRPr="00D90892">
        <w:rPr>
          <w:rFonts w:ascii="Arial" w:hAnsi="Arial"/>
          <w:i/>
          <w:sz w:val="22"/>
          <w:u w:val="single"/>
          <w:lang w:val="es-ES_tradnl"/>
        </w:rPr>
        <w:t>Acogiendo también con agrado</w:t>
      </w:r>
      <w:r w:rsidRPr="00D90892">
        <w:rPr>
          <w:rFonts w:ascii="Arial" w:hAnsi="Arial"/>
          <w:sz w:val="22"/>
          <w:u w:val="single"/>
          <w:lang w:val="es-ES_tradnl"/>
        </w:rPr>
        <w:t xml:space="preserve"> el proyecto de </w:t>
      </w:r>
      <w:proofErr w:type="spellStart"/>
      <w:r w:rsidRPr="00D90892">
        <w:rPr>
          <w:rFonts w:ascii="Arial" w:hAnsi="Arial"/>
          <w:sz w:val="22"/>
          <w:u w:val="single"/>
          <w:lang w:val="es-ES_tradnl"/>
        </w:rPr>
        <w:t>BirdLife</w:t>
      </w:r>
      <w:proofErr w:type="spellEnd"/>
      <w:r w:rsidRPr="00D90892">
        <w:rPr>
          <w:rFonts w:ascii="Arial" w:hAnsi="Arial"/>
          <w:sz w:val="22"/>
          <w:u w:val="single"/>
          <w:lang w:val="es-ES_tradnl"/>
        </w:rPr>
        <w:t xml:space="preserve"> International y la Unión para la Conservación de la Naturaleza y la Biodiversidad (NABU): reservas de la biosfera africana como sitios piloto para el seguimiento y la conservación de las aves migratorias (</w:t>
      </w:r>
      <w:proofErr w:type="spellStart"/>
      <w:r w:rsidRPr="00D90892">
        <w:rPr>
          <w:rFonts w:ascii="Arial" w:hAnsi="Arial"/>
          <w:sz w:val="22"/>
          <w:u w:val="single"/>
          <w:lang w:val="es-ES_tradnl"/>
        </w:rPr>
        <w:t>AfriBiRds</w:t>
      </w:r>
      <w:proofErr w:type="spellEnd"/>
      <w:r w:rsidRPr="00D90892">
        <w:rPr>
          <w:rFonts w:ascii="Arial" w:hAnsi="Arial"/>
          <w:sz w:val="22"/>
          <w:u w:val="single"/>
          <w:lang w:val="es-ES_tradnl"/>
        </w:rPr>
        <w:t xml:space="preserve">) financiados por Alemania, y el potencial del proyecto de contribuir a la elaboración de índices nacionales de las aves silvestres y la generación de información sobre las aves migratorias en general, así como el proyecto de asociación de </w:t>
      </w:r>
      <w:proofErr w:type="spellStart"/>
      <w:r w:rsidRPr="00D90892">
        <w:rPr>
          <w:rFonts w:ascii="Arial" w:hAnsi="Arial"/>
          <w:sz w:val="22"/>
          <w:u w:val="single"/>
          <w:lang w:val="es-ES_tradnl"/>
        </w:rPr>
        <w:t>BirdLife</w:t>
      </w:r>
      <w:proofErr w:type="spellEnd"/>
      <w:r w:rsidRPr="00D90892">
        <w:rPr>
          <w:rFonts w:ascii="Arial" w:hAnsi="Arial"/>
          <w:sz w:val="22"/>
          <w:u w:val="single"/>
          <w:lang w:val="es-ES_tradnl"/>
        </w:rPr>
        <w:t xml:space="preserve"> "Viviendo en el límite",</w:t>
      </w:r>
    </w:p>
    <w:p w:rsidR="005D0CF9" w:rsidRDefault="005D0CF9" w:rsidP="00FA772A">
      <w:pPr>
        <w:widowControl/>
        <w:autoSpaceDE/>
        <w:autoSpaceDN/>
        <w:adjustRightInd/>
        <w:rPr>
          <w:rFonts w:ascii="Arial" w:hAnsi="Arial" w:cs="Arial"/>
          <w:sz w:val="22"/>
          <w:szCs w:val="22"/>
          <w:u w:val="single"/>
          <w:lang w:val="es-ES_tradnl"/>
        </w:rPr>
      </w:pPr>
      <w:r>
        <w:rPr>
          <w:rFonts w:ascii="Arial" w:hAnsi="Arial" w:cs="Arial"/>
          <w:sz w:val="22"/>
          <w:szCs w:val="22"/>
          <w:u w:val="single"/>
          <w:lang w:val="es-ES_tradnl"/>
        </w:rPr>
        <w:br w:type="page"/>
      </w:r>
    </w:p>
    <w:p w:rsidR="007F387B" w:rsidRPr="00D90892" w:rsidRDefault="007F387B" w:rsidP="00FA772A">
      <w:pPr>
        <w:autoSpaceDE/>
        <w:adjustRightInd/>
        <w:jc w:val="both"/>
        <w:rPr>
          <w:rFonts w:ascii="Arial" w:hAnsi="Arial" w:cs="Arial"/>
          <w:sz w:val="22"/>
          <w:szCs w:val="22"/>
          <w:u w:val="single"/>
          <w:lang w:val="es-ES_tradnl"/>
        </w:rPr>
      </w:pPr>
      <w:r w:rsidRPr="00D90892">
        <w:rPr>
          <w:rFonts w:ascii="Arial" w:hAnsi="Arial"/>
          <w:i/>
          <w:sz w:val="22"/>
          <w:u w:val="single"/>
          <w:lang w:val="es-ES_tradnl"/>
        </w:rPr>
        <w:lastRenderedPageBreak/>
        <w:t>Recordando</w:t>
      </w:r>
      <w:r w:rsidRPr="00D90892">
        <w:rPr>
          <w:rFonts w:ascii="Arial" w:hAnsi="Arial"/>
          <w:sz w:val="22"/>
          <w:u w:val="single"/>
          <w:lang w:val="es-ES_tradnl"/>
        </w:rPr>
        <w:t xml:space="preserve"> la importancia del uso sostenible de la tierra para la CMS y su Plan Estratégico 2015 – 2023, y otros instrumentos de la familia de la CMS, tales como el Acuerdo sobre la conservación de las aves acuáticas migratorias de África y Eurasia (AEWA) y su Plan Estratégico 2009 - 2017, y el Memorando de Entendimiento sobre la conservación de las aves migratorias de presa de África y Eurasia ('</w:t>
      </w:r>
      <w:proofErr w:type="spellStart"/>
      <w:r w:rsidRPr="00D90892">
        <w:rPr>
          <w:rFonts w:ascii="Arial" w:hAnsi="Arial"/>
          <w:sz w:val="22"/>
          <w:u w:val="single"/>
          <w:lang w:val="es-ES_tradnl"/>
        </w:rPr>
        <w:t>MdE</w:t>
      </w:r>
      <w:proofErr w:type="spellEnd"/>
      <w:r w:rsidRPr="00D90892">
        <w:rPr>
          <w:rFonts w:ascii="Arial" w:hAnsi="Arial"/>
          <w:sz w:val="22"/>
          <w:u w:val="single"/>
          <w:lang w:val="es-ES_tradnl"/>
        </w:rPr>
        <w:t xml:space="preserve"> sobre rapaces'),</w:t>
      </w:r>
    </w:p>
    <w:p w:rsidR="007F387B" w:rsidRPr="00D90892" w:rsidRDefault="007F387B" w:rsidP="00FA772A">
      <w:pPr>
        <w:autoSpaceDE/>
        <w:adjustRightInd/>
        <w:jc w:val="both"/>
        <w:rPr>
          <w:rFonts w:ascii="Arial" w:hAnsi="Arial" w:cs="Arial"/>
          <w:sz w:val="22"/>
          <w:szCs w:val="22"/>
          <w:u w:val="single"/>
          <w:lang w:val="es-ES_tradnl"/>
        </w:rPr>
      </w:pPr>
    </w:p>
    <w:p w:rsidR="007F387B" w:rsidRPr="00D90892" w:rsidRDefault="007F387B" w:rsidP="00FA772A">
      <w:pPr>
        <w:widowControl/>
        <w:autoSpaceDE/>
        <w:adjustRightInd/>
        <w:jc w:val="both"/>
        <w:rPr>
          <w:rFonts w:ascii="Arial" w:hAnsi="Arial" w:cs="Arial"/>
          <w:sz w:val="22"/>
          <w:szCs w:val="22"/>
          <w:u w:val="single"/>
          <w:lang w:val="es-ES_tradnl"/>
        </w:rPr>
      </w:pPr>
      <w:r w:rsidRPr="00D90892">
        <w:rPr>
          <w:rFonts w:ascii="Arial" w:hAnsi="Arial"/>
          <w:i/>
          <w:sz w:val="22"/>
          <w:u w:val="single"/>
          <w:lang w:val="es-ES_tradnl"/>
        </w:rPr>
        <w:t>Recordando asimismo</w:t>
      </w:r>
      <w:r w:rsidRPr="00D90892">
        <w:rPr>
          <w:rFonts w:ascii="Arial" w:hAnsi="Arial"/>
          <w:sz w:val="22"/>
          <w:u w:val="single"/>
          <w:lang w:val="es-ES_tradnl"/>
        </w:rPr>
        <w:t xml:space="preserve"> la importancia del uso sostenible de la tierra para la aplicación de una amplia variedad de acuerdos internacionales, incluidos los Objetivos de Desarrollo Sostenible (ODS), el Plan Estratégico 2011 – 2020 para la diversidad biológica, la Convención Marco de las Naciones Unidas sobre el Cambio Climático (CMNUCC) y su Acuerdo de París, la Convención de </w:t>
      </w:r>
      <w:proofErr w:type="spellStart"/>
      <w:r w:rsidRPr="00D90892">
        <w:rPr>
          <w:rFonts w:ascii="Arial" w:hAnsi="Arial"/>
          <w:sz w:val="22"/>
          <w:u w:val="single"/>
          <w:lang w:val="es-ES_tradnl"/>
        </w:rPr>
        <w:t>Ramsar</w:t>
      </w:r>
      <w:proofErr w:type="spellEnd"/>
      <w:r w:rsidRPr="00D90892">
        <w:rPr>
          <w:rFonts w:ascii="Arial" w:hAnsi="Arial"/>
          <w:sz w:val="22"/>
          <w:u w:val="single"/>
          <w:lang w:val="es-ES_tradnl"/>
        </w:rPr>
        <w:t xml:space="preserve"> y su Plan Estratégico 2016 – 2024 y la Convención de lucha contra la desertificación (CLD) y su Plan Estratégico 2008 – 2018</w:t>
      </w:r>
    </w:p>
    <w:p w:rsidR="007F387B" w:rsidRPr="00D90892" w:rsidRDefault="007F387B" w:rsidP="00FA772A">
      <w:pPr>
        <w:autoSpaceDE/>
        <w:adjustRightInd/>
        <w:jc w:val="both"/>
        <w:rPr>
          <w:rFonts w:ascii="Arial" w:hAnsi="Arial" w:cs="Arial"/>
          <w:sz w:val="22"/>
          <w:szCs w:val="22"/>
          <w:u w:val="single"/>
          <w:lang w:val="es-ES_tradnl"/>
        </w:rPr>
      </w:pPr>
    </w:p>
    <w:p w:rsidR="007F387B" w:rsidRPr="00D90892" w:rsidRDefault="007F387B" w:rsidP="00FA772A">
      <w:pPr>
        <w:autoSpaceDE/>
        <w:adjustRightInd/>
        <w:jc w:val="both"/>
        <w:rPr>
          <w:rFonts w:ascii="Arial" w:hAnsi="Arial" w:cs="Arial"/>
          <w:sz w:val="22"/>
          <w:szCs w:val="22"/>
          <w:u w:val="single"/>
          <w:lang w:val="es-ES_tradnl"/>
        </w:rPr>
      </w:pPr>
      <w:r w:rsidRPr="00D90892">
        <w:rPr>
          <w:rFonts w:ascii="Arial" w:hAnsi="Arial"/>
          <w:i/>
          <w:sz w:val="22"/>
          <w:u w:val="single"/>
          <w:lang w:val="es-ES_tradnl"/>
        </w:rPr>
        <w:t>Tomando en consideración</w:t>
      </w:r>
      <w:r w:rsidRPr="00D90892">
        <w:rPr>
          <w:rFonts w:ascii="Arial" w:hAnsi="Arial"/>
          <w:sz w:val="22"/>
          <w:u w:val="single"/>
          <w:lang w:val="es-ES_tradnl"/>
        </w:rPr>
        <w:t xml:space="preserve"> el Marco de acción y las directrices sobre política agraria en África de la Unión Africana, la Organización de las Naciones Unidas para la Alimentación y la Agricultura ('FAO") las Directrices voluntarias sobre la gobernanza responsable de la tenencia de la tierra (VGGT), el objetivo estratégico 2 del Marco estratégico revisado de la FAO, la Declaración ministerial sobre la seguridad alimentaria y los sectores agrícolas frente al cambio climático, formulada en la 29ª Conferencia Regional de la FAO para África, el 8 de abril de 2016, las recomendaciones de los participantes en la Reunión regional de la FAO sobre agroecología en el África subsahariana, el 6 de noviembre de 2015</w:t>
      </w:r>
      <w:r w:rsidRPr="00D90892">
        <w:rPr>
          <w:rFonts w:ascii="Arial" w:hAnsi="Arial"/>
          <w:sz w:val="22"/>
          <w:lang w:val="es-ES_tradnl"/>
        </w:rPr>
        <w:t>, la Resolución 2/24 de la Asamblea de las Naciones Unidas sobre el Medio Ambiente,</w:t>
      </w:r>
      <w:r w:rsidRPr="00D90892">
        <w:rPr>
          <w:rFonts w:ascii="Arial" w:hAnsi="Arial"/>
          <w:sz w:val="22"/>
          <w:u w:val="single"/>
          <w:lang w:val="es-ES_tradnl"/>
        </w:rPr>
        <w:t xml:space="preserve"> así como el Programa de las Naciones Unidas para el Medio Ambiente y su Iniciativa pobreza y medio ambiente ('IPMA'), así como el Programa de las Naciones Unidas para el Desarrollo (PNUD) y su Plan Estratégico 2014 – 2017,</w:t>
      </w:r>
    </w:p>
    <w:p w:rsidR="007F387B" w:rsidRPr="00D90892" w:rsidRDefault="007F387B" w:rsidP="00FA772A">
      <w:pPr>
        <w:autoSpaceDE/>
        <w:adjustRightInd/>
        <w:jc w:val="both"/>
        <w:rPr>
          <w:rFonts w:ascii="Arial" w:hAnsi="Arial" w:cs="Arial"/>
          <w:sz w:val="22"/>
          <w:szCs w:val="22"/>
          <w:u w:val="single"/>
          <w:lang w:val="es-ES_tradnl"/>
        </w:rPr>
      </w:pPr>
    </w:p>
    <w:p w:rsidR="007F387B" w:rsidRPr="00D90892" w:rsidRDefault="007F387B" w:rsidP="00FA772A">
      <w:pPr>
        <w:autoSpaceDE/>
        <w:adjustRightInd/>
        <w:jc w:val="both"/>
        <w:rPr>
          <w:rFonts w:ascii="Arial" w:hAnsi="Arial" w:cs="Arial"/>
          <w:sz w:val="22"/>
          <w:szCs w:val="22"/>
          <w:u w:val="single"/>
          <w:lang w:val="es-ES_tradnl"/>
        </w:rPr>
      </w:pPr>
      <w:r w:rsidRPr="00D90892">
        <w:rPr>
          <w:rFonts w:ascii="Arial" w:hAnsi="Arial"/>
          <w:i/>
          <w:sz w:val="22"/>
          <w:u w:val="single"/>
          <w:lang w:val="es-ES_tradnl"/>
        </w:rPr>
        <w:t>Tomando también en consideración</w:t>
      </w:r>
      <w:r w:rsidRPr="00D90892">
        <w:rPr>
          <w:rFonts w:ascii="Arial" w:hAnsi="Arial"/>
          <w:sz w:val="22"/>
          <w:u w:val="single"/>
          <w:lang w:val="es-ES_tradnl"/>
        </w:rPr>
        <w:t xml:space="preserve"> el Plan regional de inversiones agrícolas para el África occidental (ECOWAP 25), la Comunidad Económica de los Estados del África Occidental (CEDEAO)' el 'Plan de convergencia para la gestión y utilización sostenible de los ecosistemas forestales, las contribuciones fijadas a nivel nacional en el marco de la CMNUCC y la Agenda 2063 de la Unión Africana con el fin de fomentar las prácticas y enfoques de gestión sostenible que proporcionen apoyo a las aves y las personas en África occidental,</w:t>
      </w:r>
    </w:p>
    <w:p w:rsidR="007F387B" w:rsidRPr="00D90892" w:rsidRDefault="007F387B" w:rsidP="00FA772A">
      <w:pPr>
        <w:autoSpaceDE/>
        <w:adjustRightInd/>
        <w:jc w:val="both"/>
        <w:rPr>
          <w:rFonts w:ascii="Arial" w:hAnsi="Arial" w:cs="Arial"/>
          <w:sz w:val="22"/>
          <w:szCs w:val="22"/>
          <w:u w:val="single"/>
          <w:lang w:val="es-ES_tradnl"/>
        </w:rPr>
      </w:pPr>
    </w:p>
    <w:p w:rsidR="007F387B" w:rsidRPr="00D90892" w:rsidRDefault="007F387B" w:rsidP="00FA772A">
      <w:pPr>
        <w:autoSpaceDE/>
        <w:adjustRightInd/>
        <w:jc w:val="both"/>
        <w:rPr>
          <w:rFonts w:ascii="Arial" w:hAnsi="Arial" w:cs="Arial"/>
          <w:sz w:val="22"/>
          <w:szCs w:val="22"/>
          <w:u w:val="single"/>
          <w:lang w:val="es-ES_tradnl"/>
        </w:rPr>
      </w:pPr>
      <w:r w:rsidRPr="00D90892">
        <w:rPr>
          <w:rFonts w:ascii="Arial" w:hAnsi="Arial"/>
          <w:i/>
          <w:sz w:val="22"/>
          <w:u w:val="single"/>
          <w:lang w:val="es-ES_tradnl"/>
        </w:rPr>
        <w:t>Tomando nota</w:t>
      </w:r>
      <w:r w:rsidRPr="00D90892">
        <w:rPr>
          <w:rFonts w:ascii="Arial" w:hAnsi="Arial"/>
          <w:sz w:val="22"/>
          <w:u w:val="single"/>
          <w:lang w:val="es-ES_tradnl"/>
        </w:rPr>
        <w:t xml:space="preserve"> de que el cambio de uso de la tierra es un factor clave de la pérdida constante de biodiversidad en toda el África, y que las causas del cambio de uso de la tierra y las soluciones que pueden contribuir a lograr el uso sostenible de las tierras identificadas en el taller son aplicables a la conservación en muchos contextos territoriales de África y otras partes,</w:t>
      </w:r>
    </w:p>
    <w:p w:rsidR="007F387B" w:rsidRPr="00D90892" w:rsidRDefault="007F387B" w:rsidP="00FA772A">
      <w:pPr>
        <w:autoSpaceDE/>
        <w:adjustRightInd/>
        <w:jc w:val="both"/>
        <w:rPr>
          <w:rFonts w:ascii="Arial" w:hAnsi="Arial" w:cs="Arial"/>
          <w:sz w:val="22"/>
          <w:szCs w:val="22"/>
          <w:u w:val="single"/>
          <w:lang w:val="es-ES_tradnl"/>
        </w:rPr>
      </w:pPr>
    </w:p>
    <w:p w:rsidR="007F387B" w:rsidRPr="00D90892" w:rsidRDefault="007F387B" w:rsidP="00FA772A">
      <w:pPr>
        <w:autoSpaceDE/>
        <w:adjustRightInd/>
        <w:jc w:val="both"/>
        <w:rPr>
          <w:rFonts w:ascii="Arial" w:hAnsi="Arial" w:cs="Arial"/>
          <w:sz w:val="22"/>
          <w:szCs w:val="22"/>
          <w:lang w:val="es-ES_tradnl"/>
        </w:rPr>
      </w:pPr>
      <w:r w:rsidRPr="00D90892">
        <w:rPr>
          <w:rFonts w:ascii="Arial" w:hAnsi="Arial"/>
          <w:i/>
          <w:sz w:val="22"/>
          <w:lang w:val="es-ES_tradnl"/>
        </w:rPr>
        <w:t xml:space="preserve">Recordando </w:t>
      </w:r>
      <w:r w:rsidRPr="00D90892">
        <w:rPr>
          <w:rFonts w:ascii="Arial" w:hAnsi="Arial"/>
          <w:sz w:val="22"/>
          <w:lang w:val="es-ES_tradnl"/>
        </w:rPr>
        <w:t xml:space="preserve">que la Resolución 10.27 de la Décima Conferencia de las Partes instó a las Partes e invitó a las no Partes y a otros interesados, con la Secretaría de la CMS, a desarrollar un Plan de acción para la conservación de las aves terrestres migratorias de África y Eurasia y sus hábitats a lo largo de la ruta migratoria, </w:t>
      </w:r>
      <w:r w:rsidRPr="00D90892">
        <w:rPr>
          <w:rFonts w:ascii="Arial" w:hAnsi="Arial"/>
          <w:sz w:val="22"/>
          <w:u w:val="single"/>
          <w:lang w:val="es-ES_tradnl"/>
        </w:rPr>
        <w:t>que fue adoptado</w:t>
      </w:r>
      <w:r w:rsidRPr="00D90892">
        <w:rPr>
          <w:rFonts w:ascii="Arial" w:hAnsi="Arial"/>
          <w:sz w:val="22"/>
          <w:lang w:val="es-ES_tradnl"/>
        </w:rPr>
        <w:t xml:space="preserve"> </w:t>
      </w:r>
      <w:r w:rsidRPr="00D90892">
        <w:rPr>
          <w:rFonts w:ascii="Arial" w:hAnsi="Arial"/>
          <w:strike/>
          <w:sz w:val="22"/>
          <w:lang w:val="es-ES_tradnl"/>
        </w:rPr>
        <w:t>para su adopción</w:t>
      </w:r>
      <w:r w:rsidRPr="00D90892">
        <w:rPr>
          <w:rFonts w:ascii="Arial" w:hAnsi="Arial"/>
          <w:sz w:val="22"/>
          <w:lang w:val="es-ES_tradnl"/>
        </w:rPr>
        <w:t xml:space="preserve"> en la 11ª Reunión de la Conferencia de las Partes, sobre el cual la COP puede basarse para considerar la necesidad de un nuevo instrumento o el uso de un instrumento ya existente como marco;</w:t>
      </w:r>
    </w:p>
    <w:p w:rsidR="007F387B" w:rsidRPr="00D90892" w:rsidRDefault="007F387B" w:rsidP="00FA772A">
      <w:pPr>
        <w:autoSpaceDE/>
        <w:adjustRightInd/>
        <w:jc w:val="both"/>
        <w:rPr>
          <w:rFonts w:ascii="Arial" w:hAnsi="Arial" w:cs="Arial"/>
          <w:sz w:val="22"/>
          <w:szCs w:val="22"/>
          <w:lang w:val="es-ES_tradnl"/>
        </w:rPr>
      </w:pPr>
    </w:p>
    <w:p w:rsidR="007F387B" w:rsidRPr="00D90892" w:rsidRDefault="007F387B" w:rsidP="00FA772A">
      <w:pPr>
        <w:autoSpaceDE/>
        <w:adjustRightInd/>
        <w:jc w:val="both"/>
        <w:rPr>
          <w:rFonts w:ascii="Arial" w:hAnsi="Arial" w:cs="Arial"/>
          <w:sz w:val="22"/>
          <w:szCs w:val="22"/>
          <w:lang w:val="es-ES_tradnl"/>
        </w:rPr>
      </w:pPr>
      <w:r w:rsidRPr="00D90892">
        <w:rPr>
          <w:rFonts w:ascii="Arial" w:hAnsi="Arial"/>
          <w:i/>
          <w:sz w:val="22"/>
          <w:lang w:val="es-ES_tradnl"/>
        </w:rPr>
        <w:t xml:space="preserve">Recordando también </w:t>
      </w:r>
      <w:r w:rsidRPr="00D90892">
        <w:rPr>
          <w:rFonts w:ascii="Arial" w:hAnsi="Arial"/>
          <w:sz w:val="22"/>
          <w:lang w:val="es-ES_tradnl"/>
        </w:rPr>
        <w:t>la Resolución 11.16 para la Prevención de la matanza, captura y comercio ilegales de aves migratorias, y las Directrices para prevenir el envenenamiento de aves migratorias adoptadas a través de la Resolución 11.15;</w:t>
      </w:r>
    </w:p>
    <w:p w:rsidR="007F387B" w:rsidRPr="00D90892" w:rsidRDefault="007F387B" w:rsidP="00FA772A">
      <w:pPr>
        <w:autoSpaceDE/>
        <w:adjustRightInd/>
        <w:jc w:val="both"/>
        <w:rPr>
          <w:rFonts w:ascii="Arial" w:hAnsi="Arial" w:cs="Arial"/>
          <w:sz w:val="22"/>
          <w:szCs w:val="22"/>
          <w:lang w:val="es-ES_tradnl"/>
        </w:rPr>
      </w:pPr>
    </w:p>
    <w:p w:rsidR="007F387B" w:rsidRPr="00D90892" w:rsidRDefault="007F387B" w:rsidP="00FA772A">
      <w:pPr>
        <w:autoSpaceDE/>
        <w:adjustRightInd/>
        <w:jc w:val="both"/>
        <w:rPr>
          <w:rFonts w:ascii="Arial" w:hAnsi="Arial" w:cs="Arial"/>
          <w:sz w:val="22"/>
          <w:szCs w:val="22"/>
          <w:lang w:val="es-ES_tradnl"/>
        </w:rPr>
      </w:pPr>
      <w:r w:rsidRPr="00D90892">
        <w:rPr>
          <w:rFonts w:ascii="Arial" w:hAnsi="Arial"/>
          <w:i/>
          <w:spacing w:val="-2"/>
          <w:sz w:val="22"/>
          <w:lang w:val="es-ES_tradnl"/>
        </w:rPr>
        <w:t xml:space="preserve">Tomando nota </w:t>
      </w:r>
      <w:r w:rsidRPr="00D90892">
        <w:rPr>
          <w:rFonts w:ascii="Arial" w:hAnsi="Arial"/>
          <w:spacing w:val="-2"/>
          <w:sz w:val="22"/>
          <w:lang w:val="es-ES_tradnl"/>
        </w:rPr>
        <w:t>del informe del taller para elaborar un Plan de acción para las aves terrestres migratorias en África y Eurasia, que tuvo lugar en Accra entre los días 31 de agosto a 2 de septiembre, en 2012</w:t>
      </w:r>
      <w:r w:rsidRPr="00D90892">
        <w:rPr>
          <w:lang w:val="es-ES_tradnl"/>
        </w:rPr>
        <w:t xml:space="preserve"> </w:t>
      </w:r>
      <w:r w:rsidRPr="00D90892">
        <w:rPr>
          <w:rFonts w:ascii="Arial" w:hAnsi="Arial"/>
          <w:sz w:val="22"/>
          <w:lang w:val="es-ES_tradnl"/>
        </w:rPr>
        <w:t>y dando las gracias al Gobierno de Ghana por haber acogido eficazmente este taller;</w:t>
      </w:r>
    </w:p>
    <w:p w:rsidR="007F387B" w:rsidRPr="00D90892" w:rsidRDefault="007F387B" w:rsidP="00FA772A">
      <w:pPr>
        <w:autoSpaceDE/>
        <w:adjustRightInd/>
        <w:jc w:val="both"/>
        <w:rPr>
          <w:rFonts w:ascii="Arial" w:hAnsi="Arial" w:cs="Arial"/>
          <w:sz w:val="22"/>
          <w:szCs w:val="22"/>
          <w:lang w:val="es-ES_tradnl"/>
        </w:rPr>
      </w:pPr>
    </w:p>
    <w:p w:rsidR="007F387B" w:rsidRPr="00D90892" w:rsidRDefault="007F387B" w:rsidP="00FA772A">
      <w:pPr>
        <w:autoSpaceDE/>
        <w:adjustRightInd/>
        <w:jc w:val="both"/>
        <w:rPr>
          <w:rFonts w:ascii="Arial" w:hAnsi="Arial" w:cs="Arial"/>
          <w:spacing w:val="-6"/>
          <w:sz w:val="22"/>
          <w:szCs w:val="22"/>
          <w:lang w:val="es-ES_tradnl"/>
        </w:rPr>
      </w:pPr>
      <w:r w:rsidRPr="00D90892">
        <w:rPr>
          <w:rFonts w:ascii="Arial" w:hAnsi="Arial"/>
          <w:i/>
          <w:spacing w:val="-6"/>
          <w:sz w:val="22"/>
          <w:lang w:val="es-ES_tradnl"/>
        </w:rPr>
        <w:t xml:space="preserve">Reconociendo </w:t>
      </w:r>
      <w:r w:rsidRPr="00D90892">
        <w:rPr>
          <w:rFonts w:ascii="Arial" w:hAnsi="Arial"/>
          <w:spacing w:val="-6"/>
          <w:sz w:val="22"/>
          <w:lang w:val="es-ES_tradnl"/>
        </w:rPr>
        <w:t xml:space="preserve">con gratitud las contribuciones de los miembros del Grupo de trabajo sobre las aves terrestres migratorias de África y Eurasia (el Grupo de trabajo) </w:t>
      </w:r>
      <w:r w:rsidRPr="00D90892">
        <w:rPr>
          <w:rFonts w:ascii="Arial" w:hAnsi="Arial"/>
          <w:spacing w:val="-6"/>
          <w:sz w:val="22"/>
          <w:u w:val="single"/>
          <w:lang w:val="es-ES_tradnl"/>
        </w:rPr>
        <w:t xml:space="preserve">y su coordinación por </w:t>
      </w:r>
      <w:proofErr w:type="spellStart"/>
      <w:r w:rsidRPr="00D90892">
        <w:rPr>
          <w:rFonts w:ascii="Arial" w:hAnsi="Arial"/>
          <w:spacing w:val="-6"/>
          <w:sz w:val="22"/>
          <w:u w:val="single"/>
          <w:lang w:val="es-ES_tradnl"/>
        </w:rPr>
        <w:t>BirdLife</w:t>
      </w:r>
      <w:proofErr w:type="spellEnd"/>
      <w:r w:rsidRPr="00D90892">
        <w:rPr>
          <w:rFonts w:ascii="Arial" w:hAnsi="Arial"/>
          <w:spacing w:val="-6"/>
          <w:sz w:val="22"/>
          <w:u w:val="single"/>
          <w:lang w:val="es-ES_tradnl"/>
        </w:rPr>
        <w:t xml:space="preserve"> International</w:t>
      </w:r>
      <w:r w:rsidRPr="00D90892">
        <w:rPr>
          <w:rFonts w:ascii="Arial" w:hAnsi="Arial"/>
          <w:spacing w:val="-6"/>
          <w:sz w:val="22"/>
          <w:lang w:val="es-ES_tradnl"/>
        </w:rPr>
        <w:t xml:space="preserve"> establecido en el marco del Consejo Científico de la CMS;</w:t>
      </w:r>
    </w:p>
    <w:p w:rsidR="007F387B" w:rsidRPr="00D90892" w:rsidRDefault="007F387B" w:rsidP="00FA772A">
      <w:pPr>
        <w:autoSpaceDE/>
        <w:adjustRightInd/>
        <w:jc w:val="both"/>
        <w:rPr>
          <w:rFonts w:ascii="Arial" w:hAnsi="Arial" w:cs="Arial"/>
          <w:sz w:val="22"/>
          <w:szCs w:val="22"/>
          <w:lang w:val="es-ES_tradnl"/>
        </w:rPr>
      </w:pPr>
    </w:p>
    <w:p w:rsidR="007F387B" w:rsidRPr="00D90892" w:rsidRDefault="007F387B" w:rsidP="00FA772A">
      <w:pPr>
        <w:autoSpaceDE/>
        <w:adjustRightInd/>
        <w:jc w:val="both"/>
        <w:rPr>
          <w:rFonts w:ascii="Arial" w:hAnsi="Arial" w:cs="Arial"/>
          <w:sz w:val="22"/>
          <w:szCs w:val="22"/>
          <w:lang w:val="es-ES_tradnl"/>
        </w:rPr>
      </w:pPr>
      <w:r w:rsidRPr="00D90892">
        <w:rPr>
          <w:rFonts w:ascii="Arial" w:hAnsi="Arial"/>
          <w:i/>
          <w:sz w:val="22"/>
          <w:lang w:val="es-ES_tradnl"/>
        </w:rPr>
        <w:t xml:space="preserve">Reconociendo además </w:t>
      </w:r>
      <w:r w:rsidRPr="00D90892">
        <w:rPr>
          <w:rFonts w:ascii="Arial" w:hAnsi="Arial"/>
          <w:sz w:val="22"/>
          <w:lang w:val="es-ES_tradnl"/>
        </w:rPr>
        <w:t xml:space="preserve">el papel esencial de los donantes financieros de este proyecto, que hicieron posible el desarrollo del Plan de acción, en particular, el Gobierno de Suiza y </w:t>
      </w:r>
      <w:proofErr w:type="spellStart"/>
      <w:r w:rsidRPr="00D90892">
        <w:rPr>
          <w:rFonts w:ascii="Arial" w:hAnsi="Arial"/>
          <w:sz w:val="22"/>
          <w:lang w:val="es-ES_tradnl"/>
        </w:rPr>
        <w:t>BirdLife</w:t>
      </w:r>
      <w:proofErr w:type="spellEnd"/>
      <w:r w:rsidRPr="00D90892">
        <w:rPr>
          <w:rFonts w:ascii="Arial" w:hAnsi="Arial"/>
          <w:sz w:val="22"/>
          <w:lang w:val="es-ES_tradnl"/>
        </w:rPr>
        <w:t xml:space="preserve"> International y sus socios nacionales;</w:t>
      </w:r>
    </w:p>
    <w:p w:rsidR="007F387B" w:rsidRPr="00D90892" w:rsidRDefault="007F387B" w:rsidP="00FA772A">
      <w:pPr>
        <w:autoSpaceDE/>
        <w:adjustRightInd/>
        <w:jc w:val="both"/>
        <w:rPr>
          <w:rFonts w:ascii="Arial" w:hAnsi="Arial" w:cs="Arial"/>
          <w:sz w:val="22"/>
          <w:szCs w:val="22"/>
          <w:lang w:val="es-ES_tradnl"/>
        </w:rPr>
      </w:pPr>
    </w:p>
    <w:p w:rsidR="007F387B" w:rsidRPr="00D90892" w:rsidRDefault="007F387B" w:rsidP="00FA772A">
      <w:pPr>
        <w:autoSpaceDE/>
        <w:adjustRightInd/>
        <w:jc w:val="both"/>
        <w:rPr>
          <w:rFonts w:ascii="Arial" w:hAnsi="Arial" w:cs="Arial"/>
          <w:sz w:val="22"/>
          <w:szCs w:val="22"/>
          <w:lang w:val="es-ES_tradnl"/>
        </w:rPr>
      </w:pPr>
      <w:r w:rsidRPr="00D90892">
        <w:rPr>
          <w:rFonts w:ascii="Arial" w:hAnsi="Arial"/>
          <w:i/>
          <w:sz w:val="22"/>
          <w:lang w:val="es-ES_tradnl"/>
        </w:rPr>
        <w:t xml:space="preserve">Acogiendo con beneplácito </w:t>
      </w:r>
      <w:r w:rsidRPr="00D90892">
        <w:rPr>
          <w:rFonts w:ascii="Arial" w:hAnsi="Arial"/>
          <w:sz w:val="22"/>
          <w:lang w:val="es-ES_tradnl"/>
        </w:rPr>
        <w:t xml:space="preserve">el establecimiento del Grupo de estudio de las aves terrestres migratorias (MLSG) como una red internacional de especialistas y organizaciones que trabajan en la investigación, el seguimiento y la conservación de las especies de aves terrestres migratorias, </w:t>
      </w:r>
      <w:r w:rsidRPr="00D90892">
        <w:rPr>
          <w:rFonts w:ascii="Arial" w:hAnsi="Arial"/>
          <w:i/>
          <w:sz w:val="22"/>
          <w:lang w:val="es-ES_tradnl"/>
        </w:rPr>
        <w:t xml:space="preserve">tomando nota </w:t>
      </w:r>
      <w:r w:rsidRPr="00D90892">
        <w:rPr>
          <w:rFonts w:ascii="Arial" w:hAnsi="Arial"/>
          <w:sz w:val="22"/>
          <w:lang w:val="es-ES_tradnl"/>
        </w:rPr>
        <w:t xml:space="preserve">de los resultados de la reunión inaugural del MLSG que tuvo lugar en </w:t>
      </w:r>
      <w:proofErr w:type="spellStart"/>
      <w:r w:rsidRPr="00D90892">
        <w:rPr>
          <w:rFonts w:ascii="Arial" w:hAnsi="Arial"/>
          <w:sz w:val="22"/>
          <w:lang w:val="es-ES_tradnl"/>
        </w:rPr>
        <w:t>Wilhelmshaven</w:t>
      </w:r>
      <w:proofErr w:type="spellEnd"/>
      <w:r w:rsidRPr="00D90892">
        <w:rPr>
          <w:rFonts w:ascii="Arial" w:hAnsi="Arial"/>
          <w:sz w:val="22"/>
          <w:lang w:val="es-ES_tradnl"/>
        </w:rPr>
        <w:t xml:space="preserve"> (Alemania) los días 26 a 28 de marzo de 2014, y de los Amigos del Plan de acción para las aves terrestres (FLAP) como un foro para interesados, individuos y organizaciones que siguen y apoyan el Plan de acción de la CMS </w:t>
      </w:r>
      <w:r w:rsidRPr="00D90892">
        <w:rPr>
          <w:rFonts w:ascii="Arial" w:hAnsi="Arial"/>
          <w:sz w:val="22"/>
          <w:u w:val="single"/>
          <w:lang w:val="es-ES_tradnl"/>
        </w:rPr>
        <w:t>y la conservación de las aves terrestres migratorias en general;</w:t>
      </w:r>
    </w:p>
    <w:p w:rsidR="007F387B" w:rsidRPr="00D90892" w:rsidRDefault="007F387B" w:rsidP="00FA772A">
      <w:pPr>
        <w:autoSpaceDE/>
        <w:adjustRightInd/>
        <w:jc w:val="both"/>
        <w:rPr>
          <w:rFonts w:ascii="Arial" w:hAnsi="Arial" w:cs="Arial"/>
          <w:sz w:val="22"/>
          <w:szCs w:val="22"/>
          <w:lang w:val="es-ES_tradnl"/>
        </w:rPr>
      </w:pPr>
    </w:p>
    <w:p w:rsidR="007F387B" w:rsidRPr="00D90892" w:rsidRDefault="007F387B" w:rsidP="00FA772A">
      <w:pPr>
        <w:autoSpaceDE/>
        <w:adjustRightInd/>
        <w:jc w:val="both"/>
        <w:rPr>
          <w:rFonts w:ascii="Arial" w:hAnsi="Arial" w:cs="Arial"/>
          <w:sz w:val="22"/>
          <w:szCs w:val="22"/>
          <w:u w:val="single"/>
          <w:lang w:val="es-ES_tradnl"/>
        </w:rPr>
      </w:pPr>
      <w:r w:rsidRPr="00D90892">
        <w:rPr>
          <w:rFonts w:ascii="Arial" w:hAnsi="Arial"/>
          <w:i/>
          <w:sz w:val="22"/>
          <w:lang w:val="es-ES_tradnl"/>
        </w:rPr>
        <w:t xml:space="preserve">Acogiendo </w:t>
      </w:r>
      <w:r w:rsidRPr="00D90892">
        <w:rPr>
          <w:rFonts w:ascii="Arial" w:hAnsi="Arial"/>
          <w:sz w:val="22"/>
          <w:lang w:val="es-ES_tradnl"/>
        </w:rPr>
        <w:t xml:space="preserve">la iniciativa de EURING (Unión Europea para el Anillamiento de Aves) </w:t>
      </w:r>
      <w:r w:rsidRPr="00D90892">
        <w:rPr>
          <w:rFonts w:ascii="Arial" w:hAnsi="Arial"/>
          <w:sz w:val="22"/>
          <w:u w:val="single"/>
          <w:lang w:val="es-ES_tradnl"/>
        </w:rPr>
        <w:t>y el Consejo Científico</w:t>
      </w:r>
      <w:r w:rsidRPr="00D90892">
        <w:rPr>
          <w:rFonts w:ascii="Arial" w:hAnsi="Arial"/>
          <w:sz w:val="22"/>
          <w:lang w:val="es-ES_tradnl"/>
        </w:rPr>
        <w:t xml:space="preserve"> de producir con el apoyo de la Secretaría de la CMS </w:t>
      </w:r>
      <w:r w:rsidRPr="00D90892">
        <w:rPr>
          <w:rFonts w:ascii="Arial" w:hAnsi="Arial"/>
          <w:sz w:val="22"/>
          <w:u w:val="single"/>
          <w:lang w:val="es-ES_tradnl"/>
        </w:rPr>
        <w:t>y el Gobierno italiano</w:t>
      </w:r>
      <w:r w:rsidRPr="00D90892">
        <w:rPr>
          <w:rFonts w:ascii="Arial" w:hAnsi="Arial"/>
          <w:sz w:val="22"/>
          <w:lang w:val="es-ES_tradnl"/>
        </w:rPr>
        <w:t>, un atlas europeo de la migración de aves, basado en la recuperación de aves anilladas;</w:t>
      </w:r>
    </w:p>
    <w:p w:rsidR="007F387B" w:rsidRPr="00D90892" w:rsidRDefault="007F387B" w:rsidP="00FA772A">
      <w:pPr>
        <w:autoSpaceDE/>
        <w:adjustRightInd/>
        <w:jc w:val="both"/>
        <w:rPr>
          <w:rFonts w:ascii="Arial" w:hAnsi="Arial" w:cs="Arial"/>
          <w:sz w:val="22"/>
          <w:szCs w:val="22"/>
          <w:u w:val="single"/>
          <w:lang w:val="es-ES_tradnl"/>
        </w:rPr>
      </w:pPr>
    </w:p>
    <w:p w:rsidR="007F387B" w:rsidRPr="00D90892" w:rsidRDefault="007F387B" w:rsidP="00FA772A">
      <w:pPr>
        <w:autoSpaceDE/>
        <w:adjustRightInd/>
        <w:jc w:val="both"/>
        <w:rPr>
          <w:rFonts w:ascii="Arial" w:hAnsi="Arial" w:cs="Arial"/>
          <w:sz w:val="22"/>
          <w:szCs w:val="22"/>
          <w:u w:val="single"/>
          <w:lang w:val="es-ES_tradnl"/>
        </w:rPr>
      </w:pPr>
    </w:p>
    <w:p w:rsidR="007F387B" w:rsidRPr="00D90892" w:rsidRDefault="007F387B" w:rsidP="00FA772A">
      <w:pPr>
        <w:autoSpaceDE/>
        <w:adjustRightInd/>
        <w:jc w:val="center"/>
        <w:rPr>
          <w:rFonts w:ascii="Arial" w:hAnsi="Arial" w:cs="Arial"/>
          <w:i/>
          <w:iCs/>
          <w:sz w:val="22"/>
          <w:szCs w:val="22"/>
          <w:lang w:val="es-ES_tradnl"/>
        </w:rPr>
      </w:pPr>
      <w:r w:rsidRPr="00D90892">
        <w:rPr>
          <w:rFonts w:ascii="Arial" w:hAnsi="Arial"/>
          <w:i/>
          <w:sz w:val="22"/>
          <w:lang w:val="es-ES_tradnl"/>
        </w:rPr>
        <w:t>La Conferencia de las Partes en la</w:t>
      </w:r>
    </w:p>
    <w:p w:rsidR="007F387B" w:rsidRPr="00D90892" w:rsidRDefault="007F387B" w:rsidP="00FA772A">
      <w:pPr>
        <w:autoSpaceDE/>
        <w:adjustRightInd/>
        <w:jc w:val="center"/>
        <w:rPr>
          <w:rFonts w:ascii="Arial" w:hAnsi="Arial" w:cs="Arial"/>
          <w:i/>
          <w:iCs/>
          <w:sz w:val="22"/>
          <w:szCs w:val="22"/>
          <w:lang w:val="es-ES_tradnl"/>
        </w:rPr>
      </w:pPr>
      <w:r w:rsidRPr="00D90892">
        <w:rPr>
          <w:rFonts w:ascii="Arial" w:hAnsi="Arial"/>
          <w:i/>
          <w:sz w:val="22"/>
          <w:lang w:val="es-ES_tradnl"/>
        </w:rPr>
        <w:t>Convención sobre la Conservación de las Especies Migratorias de Animales Silvestres</w:t>
      </w:r>
    </w:p>
    <w:p w:rsidR="007F387B" w:rsidRPr="00D90892" w:rsidRDefault="007F387B" w:rsidP="00FA772A">
      <w:pPr>
        <w:autoSpaceDE/>
        <w:adjustRightInd/>
        <w:jc w:val="center"/>
        <w:rPr>
          <w:rFonts w:ascii="Arial" w:hAnsi="Arial" w:cs="Arial"/>
          <w:i/>
          <w:iCs/>
          <w:sz w:val="22"/>
          <w:szCs w:val="22"/>
          <w:lang w:val="es-ES_tradnl"/>
        </w:rPr>
      </w:pPr>
    </w:p>
    <w:p w:rsidR="007F387B" w:rsidRPr="00D90892" w:rsidRDefault="007F387B" w:rsidP="00FA772A">
      <w:pPr>
        <w:pStyle w:val="ListParagraph"/>
        <w:numPr>
          <w:ilvl w:val="0"/>
          <w:numId w:val="44"/>
        </w:numPr>
        <w:autoSpaceDE/>
        <w:adjustRightInd/>
        <w:ind w:left="357" w:hanging="357"/>
        <w:jc w:val="both"/>
        <w:rPr>
          <w:rFonts w:ascii="Arial" w:hAnsi="Arial" w:cs="Arial"/>
          <w:sz w:val="22"/>
          <w:szCs w:val="22"/>
          <w:lang w:val="es-ES_tradnl"/>
        </w:rPr>
      </w:pPr>
      <w:r w:rsidRPr="00D90892">
        <w:rPr>
          <w:rFonts w:ascii="Arial" w:hAnsi="Arial"/>
          <w:i/>
          <w:sz w:val="22"/>
          <w:lang w:val="es-ES_tradnl"/>
        </w:rPr>
        <w:t xml:space="preserve">Adopta </w:t>
      </w:r>
      <w:r w:rsidRPr="00D90892">
        <w:rPr>
          <w:rFonts w:ascii="Arial" w:hAnsi="Arial"/>
          <w:sz w:val="22"/>
          <w:lang w:val="es-ES_tradnl"/>
        </w:rPr>
        <w:t xml:space="preserve">el “Plan de acción para las aves terrestres migratorias de África y Eurasia (AEMLAP)” (el Plan de acción), y sus anexos, que figuran en el Anexo II del documento PNUMA/CMS/COP11/.23.1.4/Rev.1 e </w:t>
      </w:r>
      <w:r w:rsidRPr="00D90892">
        <w:rPr>
          <w:rFonts w:ascii="Arial" w:hAnsi="Arial"/>
          <w:i/>
          <w:sz w:val="22"/>
          <w:lang w:val="es-ES_tradnl"/>
        </w:rPr>
        <w:t>insta</w:t>
      </w:r>
      <w:r w:rsidRPr="00D90892">
        <w:rPr>
          <w:rFonts w:ascii="Arial" w:hAnsi="Arial"/>
          <w:sz w:val="22"/>
          <w:lang w:val="es-ES_tradnl"/>
        </w:rPr>
        <w:t xml:space="preserve"> a las Partes y </w:t>
      </w:r>
      <w:r w:rsidRPr="00D90892">
        <w:rPr>
          <w:rFonts w:ascii="Arial" w:hAnsi="Arial"/>
          <w:i/>
          <w:sz w:val="22"/>
          <w:lang w:val="es-ES_tradnl"/>
        </w:rPr>
        <w:t>alienta</w:t>
      </w:r>
      <w:r w:rsidRPr="00D90892">
        <w:rPr>
          <w:rFonts w:ascii="Arial" w:hAnsi="Arial"/>
          <w:sz w:val="22"/>
          <w:lang w:val="es-ES_tradnl"/>
        </w:rPr>
        <w:t xml:space="preserve"> a los Estados no Partes y a las partes interesadas a implementar el Plan de acción con carácter prioritario, </w:t>
      </w:r>
      <w:r w:rsidRPr="00D90892">
        <w:rPr>
          <w:rFonts w:ascii="Arial" w:hAnsi="Arial"/>
          <w:sz w:val="22"/>
          <w:u w:val="single"/>
          <w:lang w:val="es-ES_tradnl"/>
        </w:rPr>
        <w:t>especialmente en consonancia con el Programa de trabajo 2016-2020 del AEMLAP</w:t>
      </w:r>
      <w:r w:rsidRPr="00D90892">
        <w:rPr>
          <w:rFonts w:ascii="Arial" w:hAnsi="Arial"/>
          <w:sz w:val="22"/>
          <w:lang w:val="es-ES_tradnl"/>
        </w:rPr>
        <w:t>;</w:t>
      </w:r>
    </w:p>
    <w:p w:rsidR="007F387B" w:rsidRPr="00D90892" w:rsidRDefault="007F387B" w:rsidP="00FA772A">
      <w:pPr>
        <w:autoSpaceDE/>
        <w:adjustRightInd/>
        <w:jc w:val="both"/>
        <w:rPr>
          <w:rFonts w:ascii="Arial" w:hAnsi="Arial" w:cs="Arial"/>
          <w:sz w:val="22"/>
          <w:szCs w:val="22"/>
          <w:lang w:val="es-ES_tradnl"/>
        </w:rPr>
      </w:pPr>
    </w:p>
    <w:p w:rsidR="007F387B" w:rsidRPr="00D90892" w:rsidRDefault="007F387B" w:rsidP="00FA772A">
      <w:pPr>
        <w:pStyle w:val="ListParagraph"/>
        <w:numPr>
          <w:ilvl w:val="0"/>
          <w:numId w:val="44"/>
        </w:numPr>
        <w:autoSpaceDE/>
        <w:adjustRightInd/>
        <w:ind w:left="357" w:hanging="357"/>
        <w:jc w:val="both"/>
        <w:rPr>
          <w:rFonts w:ascii="Arial" w:hAnsi="Arial" w:cs="Arial"/>
          <w:sz w:val="22"/>
          <w:szCs w:val="22"/>
          <w:lang w:val="es-ES_tradnl"/>
        </w:rPr>
      </w:pPr>
      <w:r w:rsidRPr="00D90892">
        <w:rPr>
          <w:rFonts w:ascii="Arial" w:hAnsi="Arial"/>
          <w:i/>
          <w:sz w:val="22"/>
          <w:lang w:val="es-ES_tradnl"/>
        </w:rPr>
        <w:t>Insta</w:t>
      </w:r>
      <w:r w:rsidRPr="00D90892">
        <w:rPr>
          <w:lang w:val="es-ES_tradnl"/>
        </w:rPr>
        <w:t xml:space="preserve"> </w:t>
      </w:r>
      <w:r w:rsidRPr="00D90892">
        <w:rPr>
          <w:rFonts w:ascii="Arial" w:hAnsi="Arial"/>
          <w:i/>
          <w:strike/>
          <w:sz w:val="22"/>
          <w:lang w:val="es-ES_tradnl"/>
        </w:rPr>
        <w:t xml:space="preserve">especialmente </w:t>
      </w:r>
      <w:r w:rsidRPr="00D90892">
        <w:rPr>
          <w:rFonts w:ascii="Arial" w:hAnsi="Arial"/>
          <w:sz w:val="22"/>
          <w:lang w:val="es-ES_tradnl"/>
        </w:rPr>
        <w:t xml:space="preserve">a las Partes y </w:t>
      </w:r>
      <w:r w:rsidRPr="00D90892">
        <w:rPr>
          <w:rFonts w:ascii="Arial" w:hAnsi="Arial"/>
          <w:i/>
          <w:sz w:val="22"/>
          <w:lang w:val="es-ES_tradnl"/>
        </w:rPr>
        <w:t xml:space="preserve">alienta </w:t>
      </w:r>
      <w:r w:rsidRPr="00D90892">
        <w:rPr>
          <w:rFonts w:ascii="Arial" w:hAnsi="Arial"/>
          <w:sz w:val="22"/>
          <w:lang w:val="es-ES_tradnl"/>
        </w:rPr>
        <w:t xml:space="preserve">a las no Partes a abordar la cuestión de la degradación y la pérdida de hábitat de las especies de aves terrestres migratorias mediante el desarrollo de políticas que mantengan, manejen y restauren los hábitats naturales y </w:t>
      </w:r>
      <w:proofErr w:type="spellStart"/>
      <w:r w:rsidRPr="00D90892">
        <w:rPr>
          <w:rFonts w:ascii="Arial" w:hAnsi="Arial"/>
          <w:sz w:val="22"/>
          <w:lang w:val="es-ES_tradnl"/>
        </w:rPr>
        <w:t>seminaturales</w:t>
      </w:r>
      <w:proofErr w:type="spellEnd"/>
      <w:r w:rsidRPr="00D90892">
        <w:rPr>
          <w:rFonts w:ascii="Arial" w:hAnsi="Arial"/>
          <w:sz w:val="22"/>
          <w:lang w:val="es-ES_tradnl"/>
        </w:rPr>
        <w:t xml:space="preserve"> dentro de los paisajes y en el medio ambiente en general, incluyendo el trabajo con las comunidades locales, en colaboración con la comunidad de mitigación de la pobreza y los sectores de silvicultura y agricultura en África;</w:t>
      </w:r>
    </w:p>
    <w:p w:rsidR="007F387B" w:rsidRPr="00D90892" w:rsidRDefault="007F387B" w:rsidP="00FA772A">
      <w:pPr>
        <w:autoSpaceDE/>
        <w:adjustRightInd/>
        <w:ind w:left="357" w:hanging="357"/>
        <w:jc w:val="both"/>
        <w:rPr>
          <w:rFonts w:ascii="Arial" w:hAnsi="Arial" w:cs="Arial"/>
          <w:sz w:val="22"/>
          <w:szCs w:val="22"/>
          <w:lang w:val="es-ES_tradnl"/>
        </w:rPr>
      </w:pPr>
    </w:p>
    <w:p w:rsidR="007F387B" w:rsidRPr="00D90892" w:rsidRDefault="007F387B" w:rsidP="00FA772A">
      <w:pPr>
        <w:pStyle w:val="ListParagraph"/>
        <w:numPr>
          <w:ilvl w:val="0"/>
          <w:numId w:val="44"/>
        </w:numPr>
        <w:autoSpaceDE/>
        <w:adjustRightInd/>
        <w:ind w:left="357" w:hanging="357"/>
        <w:jc w:val="both"/>
        <w:rPr>
          <w:rFonts w:ascii="Arial" w:hAnsi="Arial" w:cs="Arial"/>
          <w:sz w:val="22"/>
          <w:szCs w:val="22"/>
          <w:u w:val="single"/>
          <w:lang w:val="es-ES_tradnl"/>
        </w:rPr>
      </w:pPr>
      <w:r w:rsidRPr="00D90892">
        <w:rPr>
          <w:rFonts w:ascii="Arial" w:hAnsi="Arial"/>
          <w:i/>
          <w:sz w:val="22"/>
          <w:u w:val="single"/>
          <w:lang w:val="es-ES_tradnl"/>
        </w:rPr>
        <w:t>Insta especialmente</w:t>
      </w:r>
      <w:r w:rsidRPr="00D90892">
        <w:rPr>
          <w:rFonts w:ascii="Arial" w:hAnsi="Arial"/>
          <w:sz w:val="22"/>
          <w:u w:val="single"/>
          <w:lang w:val="es-ES_tradnl"/>
        </w:rPr>
        <w:t xml:space="preserve"> a las Partes y </w:t>
      </w:r>
      <w:r w:rsidRPr="00D90892">
        <w:rPr>
          <w:rFonts w:ascii="Arial" w:hAnsi="Arial"/>
          <w:i/>
          <w:sz w:val="22"/>
          <w:u w:val="single"/>
          <w:lang w:val="es-ES_tradnl"/>
        </w:rPr>
        <w:t>alienta</w:t>
      </w:r>
      <w:r w:rsidRPr="00D90892">
        <w:rPr>
          <w:rFonts w:ascii="Arial" w:hAnsi="Arial"/>
          <w:sz w:val="22"/>
          <w:u w:val="single"/>
          <w:lang w:val="es-ES_tradnl"/>
        </w:rPr>
        <w:t xml:space="preserve"> a los Estados que no son Partes a trabajar conjuntamente con los organismos, las organizaciones y las comunidades locales para hacer frente a los cambios perjudiciales en el uso de la tierra en la región del corredor aéreo de África y Eurasia, sobre todo del África occidental en primera instancia, promoviendo el uso sostenible de la tierra mediante prácticas y enfoques establecidos en la Declaración de Abuja.</w:t>
      </w:r>
    </w:p>
    <w:p w:rsidR="007F387B" w:rsidRPr="00D90892" w:rsidRDefault="007F387B" w:rsidP="00FA772A">
      <w:pPr>
        <w:autoSpaceDE/>
        <w:adjustRightInd/>
        <w:ind w:left="357" w:hanging="357"/>
        <w:jc w:val="both"/>
        <w:rPr>
          <w:rFonts w:ascii="Arial" w:hAnsi="Arial" w:cs="Arial"/>
          <w:sz w:val="22"/>
          <w:szCs w:val="22"/>
          <w:u w:val="single"/>
          <w:lang w:val="es-ES_tradnl"/>
        </w:rPr>
      </w:pPr>
    </w:p>
    <w:p w:rsidR="007F387B" w:rsidRPr="00D90892" w:rsidRDefault="007F387B" w:rsidP="00FA772A">
      <w:pPr>
        <w:pStyle w:val="ListParagraph"/>
        <w:numPr>
          <w:ilvl w:val="0"/>
          <w:numId w:val="44"/>
        </w:numPr>
        <w:autoSpaceDE/>
        <w:adjustRightInd/>
        <w:ind w:left="357" w:hanging="357"/>
        <w:jc w:val="both"/>
        <w:rPr>
          <w:rFonts w:ascii="Arial" w:hAnsi="Arial" w:cs="Arial"/>
          <w:sz w:val="22"/>
          <w:szCs w:val="22"/>
          <w:lang w:val="es-ES_tradnl"/>
        </w:rPr>
      </w:pPr>
      <w:r w:rsidRPr="00D90892">
        <w:rPr>
          <w:rFonts w:ascii="Arial" w:hAnsi="Arial"/>
          <w:i/>
          <w:sz w:val="22"/>
          <w:u w:val="single"/>
          <w:lang w:val="es-ES_tradnl"/>
        </w:rPr>
        <w:t>Solicita</w:t>
      </w:r>
      <w:r w:rsidRPr="00D90892">
        <w:rPr>
          <w:rFonts w:ascii="Arial" w:hAnsi="Arial"/>
          <w:sz w:val="22"/>
          <w:u w:val="single"/>
          <w:lang w:val="es-ES_tradnl"/>
        </w:rPr>
        <w:t xml:space="preserve"> a las Partes y a los Estados que no son Partes que reconozcan y apoyen la acción conjunta emprendida por los convenios y los procesos internacionales pertinentes sobre el uso sostenible de la tierra en beneficio de las aves migratorias a fin de lograr los objetivos establecidos en los acuerdos internacionales, incluidos los Objetivos de Desarrollo Sostenible.</w:t>
      </w:r>
    </w:p>
    <w:p w:rsidR="007F387B" w:rsidRPr="00D90892" w:rsidRDefault="007F387B" w:rsidP="00FA772A">
      <w:pPr>
        <w:autoSpaceDE/>
        <w:adjustRightInd/>
        <w:ind w:left="357" w:hanging="357"/>
        <w:jc w:val="both"/>
        <w:rPr>
          <w:rFonts w:ascii="Arial" w:hAnsi="Arial" w:cs="Arial"/>
          <w:sz w:val="22"/>
          <w:szCs w:val="22"/>
          <w:lang w:val="es-ES_tradnl"/>
        </w:rPr>
      </w:pPr>
    </w:p>
    <w:p w:rsidR="007F387B" w:rsidRPr="00D90892" w:rsidRDefault="007F387B" w:rsidP="00FA772A">
      <w:pPr>
        <w:pStyle w:val="ListParagraph"/>
        <w:numPr>
          <w:ilvl w:val="0"/>
          <w:numId w:val="44"/>
        </w:numPr>
        <w:autoSpaceDE/>
        <w:adjustRightInd/>
        <w:ind w:left="357" w:hanging="357"/>
        <w:jc w:val="both"/>
        <w:rPr>
          <w:rFonts w:ascii="Arial" w:hAnsi="Arial" w:cs="Arial"/>
          <w:iCs/>
          <w:sz w:val="22"/>
          <w:szCs w:val="22"/>
          <w:lang w:val="es-ES_tradnl"/>
        </w:rPr>
      </w:pPr>
      <w:r w:rsidRPr="00D90892">
        <w:rPr>
          <w:rFonts w:ascii="Arial" w:hAnsi="Arial"/>
          <w:i/>
          <w:sz w:val="22"/>
          <w:lang w:val="es-ES_tradnl"/>
        </w:rPr>
        <w:t xml:space="preserve">Solicita </w:t>
      </w:r>
      <w:r w:rsidRPr="00D90892">
        <w:rPr>
          <w:rFonts w:ascii="Arial" w:hAnsi="Arial"/>
          <w:sz w:val="22"/>
          <w:lang w:val="es-ES_tradnl"/>
        </w:rPr>
        <w:t xml:space="preserve">a las Partes e invita a los Estados del área de distribución a implementar las medidas existentes en el marco de la CMS, el AEWA, el </w:t>
      </w:r>
      <w:proofErr w:type="spellStart"/>
      <w:r w:rsidRPr="00D90892">
        <w:rPr>
          <w:rFonts w:ascii="Arial" w:hAnsi="Arial"/>
          <w:sz w:val="22"/>
          <w:lang w:val="es-ES_tradnl"/>
        </w:rPr>
        <w:t>MdE</w:t>
      </w:r>
      <w:proofErr w:type="spellEnd"/>
      <w:r w:rsidRPr="00D90892">
        <w:rPr>
          <w:rFonts w:ascii="Arial" w:hAnsi="Arial"/>
          <w:sz w:val="22"/>
          <w:lang w:val="es-ES_tradnl"/>
        </w:rPr>
        <w:t xml:space="preserve"> de rapaces y otros tratados ambientales internacionales pertinentes, en especial cuando estas contribuyan a los objetivos del Plan de acción para las aves terrestres, con el fin de aumentar la capacidad de recuperación de las poblaciones de aves terrestres migratorias y su potencial para adaptarse a los cambios ambientales;</w:t>
      </w:r>
    </w:p>
    <w:p w:rsidR="007F387B" w:rsidRPr="00D90892" w:rsidRDefault="007F387B" w:rsidP="00FA772A">
      <w:pPr>
        <w:autoSpaceDE/>
        <w:adjustRightInd/>
        <w:ind w:left="357" w:hanging="357"/>
        <w:jc w:val="both"/>
        <w:rPr>
          <w:rFonts w:ascii="Arial" w:hAnsi="Arial" w:cs="Arial"/>
          <w:i/>
          <w:iCs/>
          <w:sz w:val="22"/>
          <w:szCs w:val="22"/>
          <w:lang w:val="es-ES_tradnl"/>
        </w:rPr>
      </w:pPr>
    </w:p>
    <w:p w:rsidR="007F387B" w:rsidRPr="00D90892" w:rsidRDefault="007F387B" w:rsidP="00FA772A">
      <w:pPr>
        <w:pStyle w:val="ListParagraph"/>
        <w:numPr>
          <w:ilvl w:val="0"/>
          <w:numId w:val="44"/>
        </w:numPr>
        <w:autoSpaceDE/>
        <w:adjustRightInd/>
        <w:ind w:left="357" w:hanging="357"/>
        <w:jc w:val="both"/>
        <w:rPr>
          <w:rFonts w:ascii="Arial" w:hAnsi="Arial" w:cs="Arial"/>
          <w:iCs/>
          <w:sz w:val="22"/>
          <w:szCs w:val="22"/>
          <w:lang w:val="es-ES_tradnl"/>
        </w:rPr>
      </w:pPr>
      <w:r w:rsidRPr="00D90892">
        <w:rPr>
          <w:rFonts w:ascii="Arial" w:hAnsi="Arial"/>
          <w:i/>
          <w:sz w:val="22"/>
          <w:lang w:val="es-ES_tradnl"/>
        </w:rPr>
        <w:t>Solicita</w:t>
      </w:r>
      <w:r w:rsidRPr="00D90892">
        <w:rPr>
          <w:rFonts w:ascii="Arial" w:hAnsi="Arial"/>
          <w:sz w:val="22"/>
          <w:lang w:val="es-ES_tradnl"/>
        </w:rPr>
        <w:t xml:space="preserve"> a las Partes abordar con urgencia los problemas de captura ilegal y no sostenible de aves terrestres durante la migración e invernada y asegurar que la legislación nacional de conservación está en vigor y se cumple, y se toman las medidas de implementación, y </w:t>
      </w:r>
      <w:r w:rsidRPr="00D90892">
        <w:rPr>
          <w:rFonts w:ascii="Arial" w:hAnsi="Arial"/>
          <w:sz w:val="22"/>
          <w:lang w:val="es-ES_tradnl"/>
        </w:rPr>
        <w:lastRenderedPageBreak/>
        <w:t>solicita a la Secretaría que enlace con la Convención de Berna y otros foros pertinentes, a fin de facilitar la mitigación nacional e internacional del problema de la matanza ilegal de aves en consonancia con la Resolución 11.16 para la Prevención de la matanza, la captura y el comercio ilegales de aves migratorias;</w:t>
      </w:r>
    </w:p>
    <w:p w:rsidR="007F387B" w:rsidRPr="00D90892" w:rsidRDefault="007F387B" w:rsidP="00FA772A">
      <w:pPr>
        <w:autoSpaceDE/>
        <w:adjustRightInd/>
        <w:ind w:left="357" w:hanging="357"/>
        <w:jc w:val="both"/>
        <w:rPr>
          <w:rFonts w:ascii="Arial" w:hAnsi="Arial" w:cs="Arial"/>
          <w:i/>
          <w:iCs/>
          <w:sz w:val="22"/>
          <w:szCs w:val="22"/>
          <w:lang w:val="es-ES_tradnl"/>
        </w:rPr>
      </w:pPr>
    </w:p>
    <w:p w:rsidR="007F387B" w:rsidRPr="00D90892" w:rsidRDefault="007F387B" w:rsidP="00FA772A">
      <w:pPr>
        <w:pStyle w:val="ListParagraph"/>
        <w:numPr>
          <w:ilvl w:val="0"/>
          <w:numId w:val="44"/>
        </w:numPr>
        <w:autoSpaceDE/>
        <w:adjustRightInd/>
        <w:ind w:left="357" w:hanging="357"/>
        <w:jc w:val="both"/>
        <w:rPr>
          <w:rFonts w:ascii="Arial" w:hAnsi="Arial" w:cs="Arial"/>
          <w:iCs/>
          <w:sz w:val="22"/>
          <w:szCs w:val="22"/>
          <w:lang w:val="es-ES_tradnl"/>
        </w:rPr>
      </w:pPr>
      <w:r w:rsidRPr="00D90892">
        <w:rPr>
          <w:rFonts w:ascii="Arial" w:hAnsi="Arial"/>
          <w:i/>
          <w:sz w:val="22"/>
          <w:lang w:val="es-ES_tradnl"/>
        </w:rPr>
        <w:t>Insta</w:t>
      </w:r>
      <w:r w:rsidRPr="00D90892">
        <w:rPr>
          <w:rFonts w:ascii="Arial" w:hAnsi="Arial"/>
          <w:sz w:val="22"/>
          <w:lang w:val="es-ES_tradnl"/>
        </w:rPr>
        <w:t xml:space="preserve"> a las Partes e </w:t>
      </w:r>
      <w:r w:rsidRPr="00D90892">
        <w:rPr>
          <w:rFonts w:ascii="Arial" w:hAnsi="Arial"/>
          <w:i/>
          <w:sz w:val="22"/>
          <w:lang w:val="es-ES_tradnl"/>
        </w:rPr>
        <w:t>invita</w:t>
      </w:r>
      <w:r w:rsidRPr="00D90892">
        <w:rPr>
          <w:rFonts w:ascii="Arial" w:hAnsi="Arial"/>
          <w:sz w:val="22"/>
          <w:lang w:val="es-ES_tradnl"/>
        </w:rPr>
        <w:t xml:space="preserve"> a los Estados que no son Partes a aplicar las Directrices para prevenir el envenenamiento de aves migratorias, tal como se adoptó a través de la Resolución 11.15; en particular las referidas a los pesticidas agrícolas que tienen una importancia particular para las aves terrestres migratorias al ser una causa importante de mortalidad;</w:t>
      </w:r>
    </w:p>
    <w:p w:rsidR="007F387B" w:rsidRPr="00D90892" w:rsidRDefault="007F387B" w:rsidP="00FA772A">
      <w:pPr>
        <w:autoSpaceDE/>
        <w:adjustRightInd/>
        <w:ind w:left="357" w:hanging="357"/>
        <w:jc w:val="both"/>
        <w:rPr>
          <w:rFonts w:ascii="Arial" w:hAnsi="Arial" w:cs="Arial"/>
          <w:i/>
          <w:iCs/>
          <w:sz w:val="22"/>
          <w:szCs w:val="22"/>
          <w:lang w:val="es-ES_tradnl"/>
        </w:rPr>
      </w:pPr>
    </w:p>
    <w:p w:rsidR="007F387B" w:rsidRPr="00D90892" w:rsidRDefault="007F387B" w:rsidP="00FA772A">
      <w:pPr>
        <w:pStyle w:val="ListParagraph"/>
        <w:numPr>
          <w:ilvl w:val="0"/>
          <w:numId w:val="44"/>
        </w:numPr>
        <w:autoSpaceDE/>
        <w:adjustRightInd/>
        <w:ind w:left="357" w:hanging="357"/>
        <w:jc w:val="both"/>
        <w:rPr>
          <w:rFonts w:ascii="Arial" w:hAnsi="Arial" w:cs="Arial"/>
          <w:iCs/>
          <w:sz w:val="22"/>
          <w:szCs w:val="22"/>
          <w:lang w:val="es-ES_tradnl"/>
        </w:rPr>
      </w:pPr>
      <w:r w:rsidRPr="00D90892">
        <w:rPr>
          <w:rFonts w:ascii="Arial" w:hAnsi="Arial"/>
          <w:i/>
          <w:sz w:val="22"/>
          <w:lang w:val="es-ES_tradnl"/>
        </w:rPr>
        <w:t>Solicita</w:t>
      </w:r>
      <w:r w:rsidRPr="00D90892">
        <w:rPr>
          <w:rFonts w:ascii="Arial" w:hAnsi="Arial"/>
          <w:sz w:val="22"/>
          <w:lang w:val="es-ES_tradnl"/>
        </w:rPr>
        <w:t xml:space="preserve"> al Consejo Científico y al Grupo de trabajo, en coordinación con el Grupo de estudio de las aves terrestres migratorias que promuevan el trabajo para abordar las principales lagunas en el conocimiento y sobre las futuras líneas de investigación, en particular a través del análisis de conjuntos de datos existentes a largo plazo y en gran escala, el Atlas europeo de migración de las aves, el uso de tecnologías nuevas y emergentes de seguimiento, estudios sobre el terreno de las aves migratorias en África y Eurasia, el uso de encuestas y datos demográficos de las zonas de reproducción de Eurasia, así como el uso de datos de observación de la tierra mediante teledetección y de las variaciones de la cubierta terrestre en África;</w:t>
      </w:r>
    </w:p>
    <w:p w:rsidR="007F387B" w:rsidRPr="00D90892" w:rsidRDefault="007F387B" w:rsidP="00FA772A">
      <w:pPr>
        <w:autoSpaceDE/>
        <w:adjustRightInd/>
        <w:ind w:left="357" w:hanging="357"/>
        <w:jc w:val="both"/>
        <w:rPr>
          <w:rFonts w:ascii="Arial" w:hAnsi="Arial" w:cs="Arial"/>
          <w:i/>
          <w:iCs/>
          <w:sz w:val="22"/>
          <w:szCs w:val="22"/>
          <w:lang w:val="es-ES_tradnl"/>
        </w:rPr>
      </w:pPr>
    </w:p>
    <w:p w:rsidR="007F387B" w:rsidRPr="00D90892" w:rsidRDefault="007F387B" w:rsidP="00FA772A">
      <w:pPr>
        <w:pStyle w:val="ListParagraph"/>
        <w:numPr>
          <w:ilvl w:val="0"/>
          <w:numId w:val="44"/>
        </w:numPr>
        <w:autoSpaceDE/>
        <w:adjustRightInd/>
        <w:ind w:left="357" w:hanging="357"/>
        <w:jc w:val="both"/>
        <w:rPr>
          <w:rFonts w:ascii="Arial" w:hAnsi="Arial" w:cs="Arial"/>
          <w:iCs/>
          <w:sz w:val="22"/>
          <w:szCs w:val="22"/>
          <w:lang w:val="es-ES_tradnl"/>
        </w:rPr>
      </w:pPr>
      <w:r w:rsidRPr="00D90892">
        <w:rPr>
          <w:rFonts w:ascii="Arial" w:hAnsi="Arial"/>
          <w:i/>
          <w:sz w:val="22"/>
          <w:lang w:val="es-ES_tradnl"/>
        </w:rPr>
        <w:t xml:space="preserve">Solicita asimismo </w:t>
      </w:r>
      <w:r w:rsidRPr="00D90892">
        <w:rPr>
          <w:rFonts w:ascii="Arial" w:hAnsi="Arial"/>
          <w:sz w:val="22"/>
          <w:lang w:val="es-ES_tradnl"/>
        </w:rPr>
        <w:t>al Consejo Científico y al Grupo de trabajo que, en colaboración con los Amigos del Plan de acción para las aves terrestres promuevan y fomenten el aumento de la conciencia pública y apoyo a la conservación de las aves terrestres migratorias a lo largo de la ruta migratoria, entre el público en general y las partes interesadas, incluyendo cómo estas especies son un recurso compartido entre distintos países y actúan como indicadores de la salud general del medio ambiente, de la gente y de la biodiversidad;</w:t>
      </w:r>
    </w:p>
    <w:p w:rsidR="007F387B" w:rsidRPr="00D90892" w:rsidRDefault="007F387B" w:rsidP="00FA772A">
      <w:pPr>
        <w:autoSpaceDE/>
        <w:adjustRightInd/>
        <w:ind w:left="357" w:hanging="357"/>
        <w:jc w:val="both"/>
        <w:rPr>
          <w:rFonts w:ascii="Arial" w:hAnsi="Arial" w:cs="Arial"/>
          <w:i/>
          <w:iCs/>
          <w:sz w:val="22"/>
          <w:szCs w:val="22"/>
          <w:lang w:val="es-ES_tradnl"/>
        </w:rPr>
      </w:pPr>
    </w:p>
    <w:p w:rsidR="007F387B" w:rsidRPr="00D90892" w:rsidRDefault="007F387B" w:rsidP="00FA772A">
      <w:pPr>
        <w:pStyle w:val="ListParagraph"/>
        <w:numPr>
          <w:ilvl w:val="0"/>
          <w:numId w:val="44"/>
        </w:numPr>
        <w:autoSpaceDE/>
        <w:adjustRightInd/>
        <w:ind w:left="357" w:hanging="357"/>
        <w:jc w:val="both"/>
        <w:rPr>
          <w:rFonts w:ascii="Arial" w:hAnsi="Arial" w:cs="Arial"/>
          <w:iCs/>
          <w:sz w:val="22"/>
          <w:szCs w:val="22"/>
          <w:lang w:val="es-ES_tradnl"/>
        </w:rPr>
      </w:pPr>
      <w:r w:rsidRPr="00D90892">
        <w:rPr>
          <w:rFonts w:ascii="Arial" w:hAnsi="Arial"/>
          <w:i/>
          <w:sz w:val="22"/>
          <w:lang w:val="es-ES_tradnl"/>
        </w:rPr>
        <w:t>Encarga</w:t>
      </w:r>
      <w:r w:rsidRPr="00D90892">
        <w:rPr>
          <w:rFonts w:ascii="Arial" w:hAnsi="Arial"/>
          <w:sz w:val="22"/>
          <w:lang w:val="es-ES_tradnl"/>
        </w:rPr>
        <w:t xml:space="preserve"> a la Secretaría que, en colaboración con las Partes y las organizaciones internacionales pertinentes, con sujeción a la disponibilidad de fondos, organice talleres regionales para abordar cuestiones específicas y promover la aplicación del Plan de acción y compartir las mejores prácticas y lecciones aprendidas en la conservación efectiva de las aves terrestres migratorias;</w:t>
      </w:r>
    </w:p>
    <w:p w:rsidR="007F387B" w:rsidRPr="00D90892" w:rsidRDefault="007F387B" w:rsidP="00FA772A">
      <w:pPr>
        <w:autoSpaceDE/>
        <w:adjustRightInd/>
        <w:ind w:left="357" w:hanging="357"/>
        <w:jc w:val="both"/>
        <w:rPr>
          <w:rFonts w:ascii="Arial" w:hAnsi="Arial" w:cs="Arial"/>
          <w:i/>
          <w:iCs/>
          <w:sz w:val="22"/>
          <w:szCs w:val="22"/>
          <w:lang w:val="es-ES_tradnl"/>
        </w:rPr>
      </w:pPr>
    </w:p>
    <w:p w:rsidR="007F387B" w:rsidRPr="00D90892" w:rsidRDefault="007F387B" w:rsidP="00FA772A">
      <w:pPr>
        <w:pStyle w:val="ListParagraph"/>
        <w:numPr>
          <w:ilvl w:val="0"/>
          <w:numId w:val="44"/>
        </w:numPr>
        <w:autoSpaceDE/>
        <w:adjustRightInd/>
        <w:ind w:left="357" w:hanging="357"/>
        <w:jc w:val="both"/>
        <w:rPr>
          <w:rFonts w:ascii="Arial" w:hAnsi="Arial" w:cs="Arial"/>
          <w:iCs/>
          <w:sz w:val="22"/>
          <w:szCs w:val="22"/>
          <w:lang w:val="es-ES_tradnl"/>
        </w:rPr>
      </w:pPr>
      <w:r w:rsidRPr="00D90892">
        <w:rPr>
          <w:rFonts w:ascii="Arial" w:hAnsi="Arial"/>
          <w:i/>
          <w:sz w:val="22"/>
          <w:lang w:val="es-ES_tradnl"/>
        </w:rPr>
        <w:t>Solicita</w:t>
      </w:r>
      <w:r w:rsidRPr="00D90892">
        <w:rPr>
          <w:rFonts w:ascii="Arial" w:hAnsi="Arial"/>
          <w:sz w:val="22"/>
          <w:lang w:val="es-ES_tradnl"/>
        </w:rPr>
        <w:t xml:space="preserve"> a las Partes e </w:t>
      </w:r>
      <w:r w:rsidRPr="00D90892">
        <w:rPr>
          <w:rFonts w:ascii="Arial" w:hAnsi="Arial"/>
          <w:i/>
          <w:sz w:val="22"/>
          <w:lang w:val="es-ES_tradnl"/>
        </w:rPr>
        <w:t>invita</w:t>
      </w:r>
      <w:r w:rsidRPr="00D90892">
        <w:rPr>
          <w:rFonts w:ascii="Arial" w:hAnsi="Arial"/>
          <w:sz w:val="22"/>
          <w:lang w:val="es-ES_tradnl"/>
        </w:rPr>
        <w:t xml:space="preserve"> a las no Partes y a las partes interesadas, con el apoyo de la Secretaría, fortalecer la capacidad nacional y local para la implementación del Plan de acción incluyendo, entre otras cosas, el desarrollo de alianzas con la comunidad de la mitigación de la pobreza y el desarrollo de cursos de formación, la traducción y difusión de ejemplos de buenas prácticas, el intercambio de protocolos y normas, la transferencia de tecnología y la promoción del uso de herramientas en línea para abordar cuestiones específicas que son relevantes para el Plan de acción;</w:t>
      </w:r>
    </w:p>
    <w:p w:rsidR="007F387B" w:rsidRPr="00D90892" w:rsidRDefault="007F387B" w:rsidP="00FA772A">
      <w:pPr>
        <w:widowControl/>
        <w:ind w:left="357" w:hanging="357"/>
        <w:jc w:val="both"/>
        <w:rPr>
          <w:rFonts w:ascii="Arial" w:hAnsi="Arial" w:cs="Arial"/>
          <w:i/>
          <w:iCs/>
          <w:sz w:val="22"/>
          <w:szCs w:val="22"/>
          <w:lang w:val="es-ES_tradnl"/>
        </w:rPr>
      </w:pPr>
    </w:p>
    <w:p w:rsidR="007F387B" w:rsidRPr="00D90892" w:rsidRDefault="007F387B" w:rsidP="00FA772A">
      <w:pPr>
        <w:pStyle w:val="ListParagraph"/>
        <w:numPr>
          <w:ilvl w:val="0"/>
          <w:numId w:val="44"/>
        </w:numPr>
        <w:autoSpaceDE/>
        <w:adjustRightInd/>
        <w:ind w:left="357" w:hanging="357"/>
        <w:jc w:val="both"/>
        <w:rPr>
          <w:rFonts w:ascii="Arial" w:hAnsi="Arial" w:cs="Arial"/>
          <w:iCs/>
          <w:sz w:val="22"/>
          <w:szCs w:val="22"/>
          <w:u w:val="single"/>
          <w:lang w:val="es-ES_tradnl"/>
        </w:rPr>
      </w:pPr>
      <w:r w:rsidRPr="00D90892">
        <w:rPr>
          <w:rFonts w:ascii="Arial" w:hAnsi="Arial"/>
          <w:i/>
          <w:sz w:val="22"/>
          <w:u w:val="single"/>
          <w:lang w:val="es-ES_tradnl"/>
        </w:rPr>
        <w:t>Alienta</w:t>
      </w:r>
      <w:r w:rsidRPr="00D90892">
        <w:rPr>
          <w:rFonts w:ascii="Arial" w:hAnsi="Arial"/>
          <w:sz w:val="22"/>
          <w:u w:val="single"/>
          <w:lang w:val="es-ES_tradnl"/>
        </w:rPr>
        <w:t xml:space="preserve"> a las Partes y a los Estados que no son Partes a elaborar planes nacionales comunes de seguimiento de las aves con miras a establecer índices nacionales de las aves silvestres como indicadores del uso sostenible de la tierra y la salud de los ecosistemas, que puedan constituir en último término la base de un indicador mundial de las aves silvestres que a su vez pueda ser utilizado por los diferentes AAM y los procesos internacionales que se ocupan de la gestión sostenible de la tierra.</w:t>
      </w:r>
    </w:p>
    <w:p w:rsidR="007F387B" w:rsidRPr="00D90892" w:rsidRDefault="007F387B" w:rsidP="00FA772A">
      <w:pPr>
        <w:autoSpaceDE/>
        <w:adjustRightInd/>
        <w:ind w:left="357" w:hanging="357"/>
        <w:jc w:val="both"/>
        <w:rPr>
          <w:rFonts w:ascii="Arial" w:hAnsi="Arial" w:cs="Arial"/>
          <w:i/>
          <w:iCs/>
          <w:sz w:val="22"/>
          <w:szCs w:val="22"/>
          <w:lang w:val="es-ES_tradnl"/>
        </w:rPr>
      </w:pPr>
    </w:p>
    <w:p w:rsidR="007F387B" w:rsidRPr="00D90892" w:rsidRDefault="007F387B" w:rsidP="00FA772A">
      <w:pPr>
        <w:pStyle w:val="ListParagraph"/>
        <w:numPr>
          <w:ilvl w:val="0"/>
          <w:numId w:val="44"/>
        </w:numPr>
        <w:ind w:left="357" w:hanging="357"/>
        <w:jc w:val="both"/>
        <w:rPr>
          <w:rFonts w:ascii="Arial" w:hAnsi="Arial" w:cs="Arial"/>
          <w:sz w:val="22"/>
          <w:szCs w:val="22"/>
          <w:lang w:val="es-ES_tradnl"/>
        </w:rPr>
      </w:pPr>
      <w:r w:rsidRPr="00D90892">
        <w:rPr>
          <w:rFonts w:ascii="Arial" w:hAnsi="Arial"/>
          <w:i/>
          <w:sz w:val="22"/>
          <w:lang w:val="es-ES_tradnl"/>
        </w:rPr>
        <w:t xml:space="preserve">Solicita </w:t>
      </w:r>
      <w:r w:rsidRPr="00D90892">
        <w:rPr>
          <w:rFonts w:ascii="Arial" w:hAnsi="Arial"/>
          <w:sz w:val="22"/>
          <w:lang w:val="es-ES_tradnl"/>
        </w:rPr>
        <w:t xml:space="preserve">al Grupo de trabajo y al Consejo Científico de la CMS que, de acuerdo con el Grupo de estudio de las aves terrestres migratorias y los Amigos del Plan de acción para las aves terrestres, con el apoyo de la Secretaría de la CMS, </w:t>
      </w:r>
      <w:r w:rsidRPr="00D90892">
        <w:rPr>
          <w:rFonts w:ascii="Arial" w:hAnsi="Arial"/>
          <w:sz w:val="22"/>
          <w:u w:val="single"/>
          <w:lang w:val="es-ES_tradnl"/>
        </w:rPr>
        <w:t>respalde la aplicación de</w:t>
      </w:r>
      <w:r w:rsidRPr="00D90892">
        <w:rPr>
          <w:rFonts w:ascii="Arial" w:hAnsi="Arial"/>
          <w:sz w:val="22"/>
          <w:lang w:val="es-ES_tradnl"/>
        </w:rPr>
        <w:t xml:space="preserve"> </w:t>
      </w:r>
      <w:r w:rsidRPr="00D90892">
        <w:rPr>
          <w:rFonts w:ascii="Arial" w:hAnsi="Arial"/>
          <w:strike/>
          <w:sz w:val="22"/>
          <w:lang w:val="es-ES_tradnl"/>
        </w:rPr>
        <w:t>desarrollar como un tema emergente</w:t>
      </w:r>
      <w:r w:rsidRPr="00D90892">
        <w:rPr>
          <w:rFonts w:ascii="Arial" w:hAnsi="Arial"/>
          <w:sz w:val="22"/>
          <w:lang w:val="es-ES_tradnl"/>
        </w:rPr>
        <w:t xml:space="preserve"> los Planes de acción para un primer conjunto de especies, incluyendo el escribano aureolado </w:t>
      </w:r>
      <w:proofErr w:type="spellStart"/>
      <w:r w:rsidRPr="00D90892">
        <w:rPr>
          <w:rFonts w:ascii="Arial" w:hAnsi="Arial"/>
          <w:i/>
          <w:sz w:val="22"/>
          <w:lang w:val="es-ES_tradnl"/>
        </w:rPr>
        <w:t>Emberiza</w:t>
      </w:r>
      <w:proofErr w:type="spellEnd"/>
      <w:r w:rsidRPr="00D90892">
        <w:rPr>
          <w:rFonts w:ascii="Arial" w:hAnsi="Arial"/>
          <w:i/>
          <w:sz w:val="22"/>
          <w:lang w:val="es-ES_tradnl"/>
        </w:rPr>
        <w:t xml:space="preserve"> aureola</w:t>
      </w:r>
      <w:r w:rsidRPr="00D90892">
        <w:rPr>
          <w:rFonts w:ascii="Arial" w:hAnsi="Arial"/>
          <w:sz w:val="22"/>
          <w:lang w:val="es-ES_tradnl"/>
        </w:rPr>
        <w:t xml:space="preserve">, la tórtola europea </w:t>
      </w:r>
      <w:proofErr w:type="spellStart"/>
      <w:r w:rsidRPr="00D90892">
        <w:rPr>
          <w:rFonts w:ascii="Arial" w:hAnsi="Arial"/>
          <w:i/>
          <w:sz w:val="22"/>
          <w:lang w:val="es-ES_tradnl"/>
        </w:rPr>
        <w:t>Streptopelia</w:t>
      </w:r>
      <w:proofErr w:type="spellEnd"/>
      <w:r w:rsidRPr="00D90892">
        <w:rPr>
          <w:rFonts w:ascii="Arial" w:hAnsi="Arial"/>
          <w:i/>
          <w:sz w:val="22"/>
          <w:lang w:val="es-ES_tradnl"/>
        </w:rPr>
        <w:t xml:space="preserve"> </w:t>
      </w:r>
      <w:proofErr w:type="spellStart"/>
      <w:r w:rsidRPr="00D90892">
        <w:rPr>
          <w:rFonts w:ascii="Arial" w:hAnsi="Arial"/>
          <w:i/>
          <w:sz w:val="22"/>
          <w:lang w:val="es-ES_tradnl"/>
        </w:rPr>
        <w:t>turtur</w:t>
      </w:r>
      <w:proofErr w:type="spellEnd"/>
      <w:r w:rsidRPr="00D90892">
        <w:rPr>
          <w:rFonts w:ascii="Arial" w:hAnsi="Arial"/>
          <w:sz w:val="22"/>
          <w:lang w:val="es-ES_tradnl"/>
        </w:rPr>
        <w:t xml:space="preserve"> y la carraca europea </w:t>
      </w:r>
      <w:proofErr w:type="spellStart"/>
      <w:r w:rsidRPr="00D90892">
        <w:rPr>
          <w:rFonts w:ascii="Arial" w:hAnsi="Arial"/>
          <w:i/>
          <w:sz w:val="22"/>
          <w:lang w:val="es-ES_tradnl"/>
        </w:rPr>
        <w:t>Coracias</w:t>
      </w:r>
      <w:proofErr w:type="spellEnd"/>
      <w:r w:rsidRPr="00D90892">
        <w:rPr>
          <w:rFonts w:ascii="Arial" w:hAnsi="Arial"/>
          <w:i/>
          <w:sz w:val="22"/>
          <w:lang w:val="es-ES_tradnl"/>
        </w:rPr>
        <w:t xml:space="preserve"> </w:t>
      </w:r>
      <w:proofErr w:type="spellStart"/>
      <w:r w:rsidRPr="00D90892">
        <w:rPr>
          <w:rFonts w:ascii="Arial" w:hAnsi="Arial"/>
          <w:i/>
          <w:sz w:val="22"/>
          <w:lang w:val="es-ES_tradnl"/>
        </w:rPr>
        <w:t>garrulus</w:t>
      </w:r>
      <w:proofErr w:type="spellEnd"/>
      <w:r w:rsidRPr="00D90892">
        <w:rPr>
          <w:i/>
          <w:lang w:val="es-ES_tradnl"/>
        </w:rPr>
        <w:t xml:space="preserve"> </w:t>
      </w:r>
      <w:r w:rsidRPr="00D90892">
        <w:rPr>
          <w:rFonts w:ascii="Arial" w:hAnsi="Arial"/>
          <w:sz w:val="22"/>
          <w:u w:val="single"/>
          <w:lang w:val="es-ES_tradnl"/>
        </w:rPr>
        <w:t>adoptados mediante el proyecto de Resolución que figura en el documento (UNEP/CMS/COP12/Doc.24.1.11)</w:t>
      </w:r>
    </w:p>
    <w:p w:rsidR="00FA772A" w:rsidRDefault="00FA772A">
      <w:pPr>
        <w:widowControl/>
        <w:autoSpaceDE/>
        <w:autoSpaceDN/>
        <w:adjustRightInd/>
        <w:rPr>
          <w:rFonts w:ascii="Arial" w:hAnsi="Arial" w:cs="Arial"/>
          <w:sz w:val="22"/>
          <w:szCs w:val="22"/>
          <w:lang w:val="es-ES_tradnl"/>
        </w:rPr>
      </w:pPr>
      <w:r>
        <w:rPr>
          <w:rFonts w:ascii="Arial" w:hAnsi="Arial" w:cs="Arial"/>
          <w:sz w:val="22"/>
          <w:szCs w:val="22"/>
          <w:lang w:val="es-ES_tradnl"/>
        </w:rPr>
        <w:br w:type="page"/>
      </w:r>
    </w:p>
    <w:p w:rsidR="007F387B" w:rsidRPr="00D90892" w:rsidRDefault="007F387B" w:rsidP="00FA772A">
      <w:pPr>
        <w:pStyle w:val="ListParagraph"/>
        <w:numPr>
          <w:ilvl w:val="0"/>
          <w:numId w:val="44"/>
        </w:numPr>
        <w:autoSpaceDE/>
        <w:adjustRightInd/>
        <w:ind w:left="357" w:hanging="357"/>
        <w:jc w:val="both"/>
        <w:rPr>
          <w:rFonts w:ascii="Arial" w:hAnsi="Arial" w:cs="Arial"/>
          <w:sz w:val="22"/>
          <w:szCs w:val="22"/>
          <w:lang w:val="es-ES_tradnl"/>
        </w:rPr>
      </w:pPr>
      <w:r w:rsidRPr="00D90892">
        <w:rPr>
          <w:rFonts w:ascii="Arial" w:hAnsi="Arial"/>
          <w:i/>
          <w:sz w:val="22"/>
          <w:lang w:val="es-ES_tradnl"/>
        </w:rPr>
        <w:lastRenderedPageBreak/>
        <w:t>Insta</w:t>
      </w:r>
      <w:r w:rsidRPr="00D90892">
        <w:rPr>
          <w:rFonts w:ascii="Arial" w:hAnsi="Arial"/>
          <w:sz w:val="22"/>
          <w:lang w:val="es-ES_tradnl"/>
        </w:rPr>
        <w:t xml:space="preserve"> a las Partes e </w:t>
      </w:r>
      <w:r w:rsidRPr="00D90892">
        <w:rPr>
          <w:rFonts w:ascii="Arial" w:hAnsi="Arial"/>
          <w:i/>
          <w:sz w:val="22"/>
          <w:lang w:val="es-ES_tradnl"/>
        </w:rPr>
        <w:t>invita</w:t>
      </w:r>
      <w:r w:rsidR="005D0CF9">
        <w:rPr>
          <w:rFonts w:ascii="Arial" w:hAnsi="Arial"/>
          <w:sz w:val="22"/>
          <w:lang w:val="es-ES_tradnl"/>
        </w:rPr>
        <w:t xml:space="preserve"> a la ONU Medio Ambiente</w:t>
      </w:r>
      <w:r w:rsidRPr="00D90892">
        <w:rPr>
          <w:rFonts w:ascii="Arial" w:hAnsi="Arial"/>
          <w:sz w:val="22"/>
          <w:lang w:val="es-ES_tradnl"/>
        </w:rPr>
        <w:t xml:space="preserve"> y otras organizaciones internacionales relevantes, así como a los donantes bilaterales y multilaterales, incluso de la comunidad de alivio de la pobreza, a apoyar financieramente la ejecución del Plan de acción en particular mediante la prestación de asistencia financiera a los países en desarrollo para el fomento de la creación de capacidad pertinente;</w:t>
      </w:r>
    </w:p>
    <w:p w:rsidR="007F387B" w:rsidRPr="00D90892" w:rsidRDefault="007F387B" w:rsidP="00FA772A">
      <w:pPr>
        <w:autoSpaceDE/>
        <w:adjustRightInd/>
        <w:ind w:left="357" w:hanging="357"/>
        <w:jc w:val="both"/>
        <w:rPr>
          <w:rFonts w:ascii="Arial" w:hAnsi="Arial" w:cs="Arial"/>
          <w:sz w:val="22"/>
          <w:szCs w:val="22"/>
          <w:lang w:val="es-ES_tradnl"/>
        </w:rPr>
      </w:pPr>
    </w:p>
    <w:p w:rsidR="007F387B" w:rsidRPr="00224C2F" w:rsidRDefault="007F387B" w:rsidP="00FA772A">
      <w:pPr>
        <w:pStyle w:val="ListParagraph"/>
        <w:widowControl/>
        <w:numPr>
          <w:ilvl w:val="0"/>
          <w:numId w:val="44"/>
        </w:numPr>
        <w:autoSpaceDE/>
        <w:autoSpaceDN/>
        <w:adjustRightInd/>
        <w:ind w:left="357" w:hanging="357"/>
        <w:jc w:val="both"/>
        <w:rPr>
          <w:rFonts w:ascii="Arial" w:hAnsi="Arial" w:cs="Arial"/>
          <w:b/>
          <w:sz w:val="22"/>
          <w:szCs w:val="22"/>
          <w:lang w:val="es-ES_tradnl"/>
        </w:rPr>
        <w:sectPr w:rsidR="007F387B" w:rsidRPr="00224C2F" w:rsidSect="00224C2F">
          <w:headerReference w:type="even" r:id="rId19"/>
          <w:headerReference w:type="default" r:id="rId20"/>
          <w:footerReference w:type="even" r:id="rId21"/>
          <w:endnotePr>
            <w:numFmt w:val="decimal"/>
          </w:endnotePr>
          <w:pgSz w:w="11905" w:h="16837"/>
          <w:pgMar w:top="1009" w:right="1412" w:bottom="1151" w:left="1412" w:header="505" w:footer="505" w:gutter="0"/>
          <w:cols w:space="720"/>
        </w:sectPr>
      </w:pPr>
      <w:r w:rsidRPr="00224C2F">
        <w:rPr>
          <w:rFonts w:ascii="Arial" w:hAnsi="Arial"/>
          <w:i/>
          <w:sz w:val="22"/>
          <w:lang w:val="es-ES_tradnl"/>
        </w:rPr>
        <w:t>Solicita</w:t>
      </w:r>
      <w:r w:rsidRPr="00224C2F">
        <w:rPr>
          <w:rFonts w:ascii="Arial" w:hAnsi="Arial"/>
          <w:sz w:val="22"/>
          <w:lang w:val="es-ES_tradnl"/>
        </w:rPr>
        <w:t xml:space="preserve"> a las Partes y al Consejo Científico informar del progreso en la implementación del Plan de acción, incluyendo el monitoreo y la eficacia de las medidas adoptadas, en </w:t>
      </w:r>
      <w:r w:rsidR="005D0CF9">
        <w:rPr>
          <w:rFonts w:ascii="Arial" w:hAnsi="Arial"/>
          <w:sz w:val="22"/>
          <w:lang w:val="es-ES_tradnl"/>
        </w:rPr>
        <w:t>cada reunión de la Conferencia de las Partes</w:t>
      </w:r>
    </w:p>
    <w:p w:rsidR="007F387B" w:rsidRPr="00D90892" w:rsidRDefault="007F387B" w:rsidP="00FA772A">
      <w:pPr>
        <w:widowControl/>
        <w:autoSpaceDE/>
        <w:adjustRightInd/>
        <w:jc w:val="right"/>
        <w:rPr>
          <w:rFonts w:ascii="Arial" w:hAnsi="Arial" w:cs="Arial"/>
          <w:b/>
          <w:sz w:val="22"/>
          <w:szCs w:val="22"/>
          <w:lang w:val="es-ES_tradnl"/>
        </w:rPr>
      </w:pPr>
      <w:r w:rsidRPr="00D90892">
        <w:rPr>
          <w:rFonts w:ascii="Arial" w:hAnsi="Arial"/>
          <w:b/>
          <w:sz w:val="22"/>
          <w:lang w:val="es-ES_tradnl"/>
        </w:rPr>
        <w:lastRenderedPageBreak/>
        <w:t>ANEXO 2</w:t>
      </w:r>
    </w:p>
    <w:p w:rsidR="007F387B" w:rsidRPr="00D90892" w:rsidRDefault="007F387B" w:rsidP="00FA772A">
      <w:pPr>
        <w:autoSpaceDE/>
        <w:adjustRightInd/>
        <w:ind w:left="1080"/>
        <w:jc w:val="right"/>
        <w:rPr>
          <w:b/>
          <w:sz w:val="24"/>
          <w:lang w:val="es-ES_tradnl"/>
        </w:rPr>
      </w:pPr>
    </w:p>
    <w:p w:rsidR="007F387B" w:rsidRPr="005D0CF9" w:rsidRDefault="007F387B" w:rsidP="00FA772A">
      <w:pPr>
        <w:autoSpaceDE/>
        <w:adjustRightInd/>
        <w:jc w:val="center"/>
        <w:rPr>
          <w:rFonts w:ascii="Arial" w:hAnsi="Arial" w:cs="Arial"/>
          <w:sz w:val="22"/>
          <w:szCs w:val="22"/>
          <w:lang w:val="es-ES_tradnl"/>
        </w:rPr>
      </w:pPr>
      <w:r w:rsidRPr="005D0CF9">
        <w:rPr>
          <w:rFonts w:ascii="Arial" w:hAnsi="Arial"/>
          <w:sz w:val="22"/>
          <w:lang w:val="es-ES_tradnl"/>
        </w:rPr>
        <w:t xml:space="preserve">PROYECTOS DE DECISIONES </w:t>
      </w:r>
    </w:p>
    <w:p w:rsidR="007F387B" w:rsidRDefault="007F387B" w:rsidP="00FA772A">
      <w:pPr>
        <w:autoSpaceDE/>
        <w:adjustRightInd/>
        <w:ind w:left="1080"/>
        <w:jc w:val="center"/>
        <w:rPr>
          <w:rFonts w:ascii="Arial" w:hAnsi="Arial" w:cs="Arial"/>
          <w:b/>
          <w:sz w:val="22"/>
          <w:szCs w:val="22"/>
          <w:lang w:val="es-ES_tradnl"/>
        </w:rPr>
      </w:pPr>
    </w:p>
    <w:p w:rsidR="005D0CF9" w:rsidRPr="005D0CF9" w:rsidRDefault="005D0CF9" w:rsidP="00FA772A">
      <w:pPr>
        <w:pBdr>
          <w:top w:val="single" w:sz="6" w:space="0" w:color="FFFFFF"/>
          <w:left w:val="single" w:sz="6" w:space="0" w:color="FFFFFF"/>
          <w:bottom w:val="single" w:sz="6" w:space="0" w:color="FFFFFF"/>
          <w:right w:val="single" w:sz="6" w:space="0" w:color="FFFFFF"/>
        </w:pBdr>
        <w:jc w:val="center"/>
        <w:outlineLvl w:val="1"/>
        <w:rPr>
          <w:rFonts w:ascii="Arial" w:hAnsi="Arial" w:cs="Arial"/>
          <w:i/>
          <w:sz w:val="22"/>
          <w:szCs w:val="22"/>
          <w:lang w:val="en-GB"/>
        </w:rPr>
      </w:pPr>
      <w:r w:rsidRPr="005D0CF9">
        <w:rPr>
          <w:rFonts w:ascii="Arial" w:hAnsi="Arial" w:cs="Arial"/>
          <w:b/>
          <w:sz w:val="22"/>
          <w:szCs w:val="22"/>
          <w:lang w:val="en-GB"/>
        </w:rPr>
        <w:t>CONSERVATION OF MIGRATORY LANDBIRDS IN THE AFRICAN-EURASIAN REGION, ESPECIALLY IN RELATION TO SUSTAINABLE LAND USE IN AFRICA</w:t>
      </w:r>
    </w:p>
    <w:p w:rsidR="005D0CF9" w:rsidRPr="005D0CF9" w:rsidRDefault="005D0CF9" w:rsidP="00FA772A">
      <w:pPr>
        <w:autoSpaceDE/>
        <w:adjustRightInd/>
        <w:ind w:left="1080"/>
        <w:jc w:val="center"/>
        <w:rPr>
          <w:rFonts w:ascii="Arial" w:hAnsi="Arial" w:cs="Arial"/>
          <w:b/>
          <w:sz w:val="22"/>
          <w:szCs w:val="22"/>
          <w:lang w:val="en-GB"/>
        </w:rPr>
      </w:pPr>
    </w:p>
    <w:p w:rsidR="005D0CF9" w:rsidRPr="00D90892" w:rsidRDefault="005D0CF9" w:rsidP="00FA772A">
      <w:pPr>
        <w:jc w:val="both"/>
        <w:rPr>
          <w:rFonts w:ascii="Arial" w:hAnsi="Arial" w:cs="Arial"/>
          <w:bCs/>
          <w:i/>
          <w:caps/>
          <w:strike/>
          <w:sz w:val="22"/>
          <w:szCs w:val="22"/>
          <w:u w:val="single"/>
          <w:lang w:val="es-ES_tradnl"/>
        </w:rPr>
      </w:pPr>
      <w:r w:rsidRPr="00D90892">
        <w:rPr>
          <w:rFonts w:ascii="Arial" w:hAnsi="Arial"/>
          <w:i/>
          <w:sz w:val="22"/>
          <w:lang w:val="es-ES_tradnl"/>
        </w:rPr>
        <w:t xml:space="preserve">NB: </w:t>
      </w:r>
      <w:r w:rsidR="00A01F04">
        <w:rPr>
          <w:rFonts w:ascii="Arial" w:hAnsi="Arial"/>
          <w:i/>
          <w:sz w:val="22"/>
          <w:lang w:val="es-ES_tradnl"/>
        </w:rPr>
        <w:t>La</w:t>
      </w:r>
      <w:r w:rsidR="00FA772A">
        <w:rPr>
          <w:rFonts w:ascii="Arial" w:hAnsi="Arial"/>
          <w:i/>
          <w:sz w:val="22"/>
          <w:lang w:val="es-ES_tradnl"/>
        </w:rPr>
        <w:t>s</w:t>
      </w:r>
      <w:r w:rsidR="00A01F04">
        <w:rPr>
          <w:rFonts w:ascii="Arial" w:hAnsi="Arial"/>
          <w:i/>
          <w:sz w:val="22"/>
          <w:lang w:val="es-ES_tradnl"/>
        </w:rPr>
        <w:t xml:space="preserve"> decisi</w:t>
      </w:r>
      <w:r w:rsidR="00FA772A">
        <w:rPr>
          <w:rFonts w:ascii="Arial" w:hAnsi="Arial"/>
          <w:i/>
          <w:sz w:val="22"/>
          <w:lang w:val="es-ES_tradnl"/>
        </w:rPr>
        <w:t>ones</w:t>
      </w:r>
      <w:r w:rsidR="00A01F04">
        <w:rPr>
          <w:rFonts w:ascii="Arial" w:hAnsi="Arial"/>
          <w:i/>
          <w:sz w:val="22"/>
          <w:lang w:val="es-ES_tradnl"/>
        </w:rPr>
        <w:t xml:space="preserve"> 12AA a) y 12.BB a) deberán ser leído en conjunto con el documento 21.1.3</w:t>
      </w:r>
      <w:r w:rsidR="00F12EBC">
        <w:rPr>
          <w:rFonts w:ascii="Arial" w:hAnsi="Arial"/>
          <w:i/>
          <w:sz w:val="22"/>
          <w:lang w:val="es-ES_tradnl"/>
        </w:rPr>
        <w:t>0</w:t>
      </w:r>
      <w:r w:rsidR="00A01F04">
        <w:rPr>
          <w:rFonts w:ascii="Arial" w:hAnsi="Arial"/>
          <w:i/>
          <w:sz w:val="22"/>
          <w:lang w:val="es-ES_tradnl"/>
        </w:rPr>
        <w:t xml:space="preserve"> A</w:t>
      </w:r>
      <w:r w:rsidR="00F12EBC">
        <w:rPr>
          <w:rFonts w:ascii="Arial" w:hAnsi="Arial"/>
          <w:i/>
          <w:sz w:val="22"/>
          <w:lang w:val="es-ES_tradnl"/>
        </w:rPr>
        <w:t xml:space="preserve">nexo 3. </w:t>
      </w:r>
      <w:r w:rsidRPr="00D90892">
        <w:rPr>
          <w:rFonts w:ascii="Arial" w:hAnsi="Arial"/>
          <w:i/>
          <w:sz w:val="22"/>
          <w:lang w:val="es-ES_tradnl"/>
        </w:rPr>
        <w:t xml:space="preserve">El nuevo texto propuesto aparece </w:t>
      </w:r>
      <w:r w:rsidRPr="005D0CF9">
        <w:rPr>
          <w:rFonts w:ascii="Arial" w:hAnsi="Arial"/>
          <w:i/>
          <w:sz w:val="22"/>
          <w:u w:val="single"/>
          <w:lang w:val="es-ES_tradnl"/>
        </w:rPr>
        <w:t>subrayado</w:t>
      </w:r>
      <w:r w:rsidRPr="00D90892">
        <w:rPr>
          <w:rFonts w:ascii="Arial" w:hAnsi="Arial"/>
          <w:i/>
          <w:sz w:val="22"/>
          <w:lang w:val="es-ES_tradnl"/>
        </w:rPr>
        <w:t xml:space="preserve">. El texto que ha de suprimirse aparece </w:t>
      </w:r>
      <w:r w:rsidRPr="00F12EBC">
        <w:rPr>
          <w:rFonts w:ascii="Arial" w:hAnsi="Arial"/>
          <w:i/>
          <w:strike/>
          <w:sz w:val="22"/>
          <w:lang w:val="es-ES_tradnl"/>
        </w:rPr>
        <w:t>tachado</w:t>
      </w:r>
      <w:r w:rsidRPr="00D90892">
        <w:rPr>
          <w:rFonts w:ascii="Arial" w:hAnsi="Arial"/>
          <w:i/>
          <w:sz w:val="22"/>
          <w:lang w:val="es-ES_tradnl"/>
        </w:rPr>
        <w:t>.</w:t>
      </w:r>
    </w:p>
    <w:p w:rsidR="005D0CF9" w:rsidRDefault="005D0CF9" w:rsidP="00FA772A">
      <w:pPr>
        <w:jc w:val="both"/>
        <w:rPr>
          <w:rFonts w:ascii="Arial" w:hAnsi="Arial"/>
          <w:b/>
          <w:i/>
          <w:sz w:val="22"/>
          <w:lang w:val="es-ES_tradnl"/>
        </w:rPr>
      </w:pPr>
    </w:p>
    <w:p w:rsidR="007F387B" w:rsidRPr="00D90892" w:rsidRDefault="007F387B" w:rsidP="00FA772A">
      <w:pPr>
        <w:jc w:val="both"/>
        <w:rPr>
          <w:rFonts w:ascii="Arial" w:hAnsi="Arial" w:cs="Arial"/>
          <w:b/>
          <w:i/>
          <w:sz w:val="22"/>
          <w:szCs w:val="22"/>
          <w:lang w:val="es-ES_tradnl"/>
        </w:rPr>
      </w:pPr>
      <w:r w:rsidRPr="00D90892">
        <w:rPr>
          <w:rFonts w:ascii="Arial" w:hAnsi="Arial"/>
          <w:b/>
          <w:i/>
          <w:sz w:val="22"/>
          <w:lang w:val="es-ES_tradnl"/>
        </w:rPr>
        <w:t>Dirigidas a la Secretaría</w:t>
      </w:r>
    </w:p>
    <w:p w:rsidR="007F387B" w:rsidRPr="00D90892" w:rsidRDefault="007F387B" w:rsidP="00FA772A">
      <w:pPr>
        <w:jc w:val="both"/>
        <w:rPr>
          <w:rFonts w:ascii="Arial" w:hAnsi="Arial" w:cs="Arial"/>
          <w:sz w:val="22"/>
          <w:szCs w:val="22"/>
          <w:lang w:val="es-ES_tradnl"/>
        </w:rPr>
      </w:pPr>
    </w:p>
    <w:p w:rsidR="007F387B" w:rsidRPr="00D90892" w:rsidRDefault="007F387B" w:rsidP="00FA772A">
      <w:pPr>
        <w:jc w:val="both"/>
        <w:rPr>
          <w:rFonts w:ascii="Arial" w:hAnsi="Arial" w:cs="Arial"/>
          <w:sz w:val="22"/>
          <w:szCs w:val="22"/>
          <w:lang w:val="es-ES_tradnl"/>
        </w:rPr>
      </w:pPr>
      <w:r w:rsidRPr="00D90892">
        <w:rPr>
          <w:rFonts w:ascii="Arial" w:hAnsi="Arial"/>
          <w:sz w:val="22"/>
          <w:lang w:val="es-ES_tradnl"/>
        </w:rPr>
        <w:t>12.AA.</w:t>
      </w:r>
      <w:r w:rsidRPr="00D90892">
        <w:rPr>
          <w:lang w:val="es-ES_tradnl"/>
        </w:rPr>
        <w:tab/>
      </w:r>
      <w:r w:rsidRPr="00D90892">
        <w:rPr>
          <w:rFonts w:ascii="Arial" w:hAnsi="Arial"/>
          <w:sz w:val="22"/>
          <w:lang w:val="es-ES_tradnl"/>
        </w:rPr>
        <w:t>La Secretaría deberá:</w:t>
      </w:r>
    </w:p>
    <w:p w:rsidR="007F387B" w:rsidRPr="00D90892" w:rsidRDefault="007F387B" w:rsidP="00FA772A">
      <w:pPr>
        <w:jc w:val="both"/>
        <w:rPr>
          <w:rFonts w:ascii="Arial" w:hAnsi="Arial" w:cs="Arial"/>
          <w:sz w:val="22"/>
          <w:szCs w:val="22"/>
          <w:lang w:val="es-ES_tradnl"/>
        </w:rPr>
      </w:pPr>
    </w:p>
    <w:p w:rsidR="007F387B" w:rsidRPr="00D90892" w:rsidRDefault="00A01F04" w:rsidP="00FA772A">
      <w:pPr>
        <w:pStyle w:val="ListParagraph"/>
        <w:numPr>
          <w:ilvl w:val="0"/>
          <w:numId w:val="45"/>
        </w:numPr>
        <w:ind w:hanging="357"/>
        <w:jc w:val="both"/>
        <w:rPr>
          <w:rFonts w:ascii="Arial" w:hAnsi="Arial" w:cs="Arial"/>
          <w:sz w:val="22"/>
          <w:szCs w:val="22"/>
          <w:lang w:val="es-ES_tradnl"/>
        </w:rPr>
      </w:pPr>
      <w:r>
        <w:rPr>
          <w:rFonts w:ascii="Arial" w:hAnsi="Arial"/>
          <w:sz w:val="22"/>
          <w:lang w:val="es-ES_tradnl"/>
        </w:rPr>
        <w:t>C</w:t>
      </w:r>
      <w:r w:rsidR="007F387B" w:rsidRPr="00D90892">
        <w:rPr>
          <w:rFonts w:ascii="Arial" w:hAnsi="Arial"/>
          <w:sz w:val="22"/>
          <w:lang w:val="es-ES_tradnl"/>
        </w:rPr>
        <w:t xml:space="preserve">on sujeción a la disponibilidad de fondos, </w:t>
      </w:r>
      <w:r w:rsidR="007F387B" w:rsidRPr="00D90892">
        <w:rPr>
          <w:rFonts w:ascii="Arial" w:hAnsi="Arial"/>
          <w:sz w:val="22"/>
          <w:u w:val="single"/>
          <w:lang w:val="es-ES_tradnl"/>
        </w:rPr>
        <w:t xml:space="preserve">organizará </w:t>
      </w:r>
      <w:r w:rsidR="007F387B" w:rsidRPr="00D90892">
        <w:rPr>
          <w:rFonts w:ascii="Arial" w:hAnsi="Arial"/>
          <w:sz w:val="22"/>
          <w:lang w:val="es-ES_tradnl"/>
        </w:rPr>
        <w:t xml:space="preserve">una reunión de consulta de los Estados del área, en el período </w:t>
      </w:r>
      <w:proofErr w:type="spellStart"/>
      <w:r w:rsidR="007F387B" w:rsidRPr="00D90892">
        <w:rPr>
          <w:rFonts w:ascii="Arial" w:hAnsi="Arial"/>
          <w:sz w:val="22"/>
          <w:lang w:val="es-ES_tradnl"/>
        </w:rPr>
        <w:t>intersesional</w:t>
      </w:r>
      <w:proofErr w:type="spellEnd"/>
      <w:r w:rsidR="007F387B" w:rsidRPr="00D90892">
        <w:rPr>
          <w:rFonts w:ascii="Arial" w:hAnsi="Arial"/>
          <w:sz w:val="22"/>
          <w:lang w:val="es-ES_tradnl"/>
        </w:rPr>
        <w:t xml:space="preserve"> transcurrido entre la COP</w:t>
      </w:r>
      <w:r w:rsidR="007F387B" w:rsidRPr="00A01F04">
        <w:rPr>
          <w:rFonts w:ascii="Arial" w:hAnsi="Arial"/>
          <w:sz w:val="22"/>
          <w:lang w:val="es-ES_tradnl"/>
        </w:rPr>
        <w:t>12</w:t>
      </w:r>
      <w:r w:rsidR="007F387B" w:rsidRPr="00D90892">
        <w:rPr>
          <w:rFonts w:ascii="Arial" w:hAnsi="Arial"/>
          <w:sz w:val="22"/>
          <w:lang w:val="es-ES_tradnl"/>
        </w:rPr>
        <w:t xml:space="preserve"> y la COP</w:t>
      </w:r>
      <w:r w:rsidR="007F387B" w:rsidRPr="00A01F04">
        <w:rPr>
          <w:rFonts w:ascii="Arial" w:hAnsi="Arial"/>
          <w:sz w:val="22"/>
          <w:lang w:val="es-ES_tradnl"/>
        </w:rPr>
        <w:t>13</w:t>
      </w:r>
      <w:r w:rsidR="007F387B" w:rsidRPr="00D90892">
        <w:rPr>
          <w:rFonts w:ascii="Arial" w:hAnsi="Arial"/>
          <w:sz w:val="22"/>
          <w:lang w:val="es-ES_tradnl"/>
        </w:rPr>
        <w:t>, a fin de ponerse de acuerdo sobre si el Plan de acción debe permanecer como un documento independiente o si debe desarrollarse un nuevo instrumento de la CMS o debe utilizarse un instrumento de la CMS existente como marco institucional;</w:t>
      </w:r>
    </w:p>
    <w:p w:rsidR="007F387B" w:rsidRPr="00D90892" w:rsidRDefault="007F387B" w:rsidP="00FA772A">
      <w:pPr>
        <w:ind w:hanging="357"/>
        <w:jc w:val="both"/>
        <w:rPr>
          <w:rFonts w:ascii="Arial" w:hAnsi="Arial" w:cs="Arial"/>
          <w:sz w:val="22"/>
          <w:u w:val="single"/>
          <w:lang w:val="es-ES_tradnl"/>
        </w:rPr>
      </w:pPr>
    </w:p>
    <w:p w:rsidR="007F387B" w:rsidRPr="00D90892" w:rsidRDefault="007F387B" w:rsidP="00FA772A">
      <w:pPr>
        <w:pStyle w:val="ListParagraph"/>
        <w:numPr>
          <w:ilvl w:val="0"/>
          <w:numId w:val="45"/>
        </w:numPr>
        <w:ind w:hanging="357"/>
        <w:jc w:val="both"/>
        <w:rPr>
          <w:rFonts w:ascii="Arial" w:hAnsi="Arial" w:cs="Arial"/>
          <w:sz w:val="22"/>
          <w:u w:val="single"/>
          <w:lang w:val="es-ES_tradnl"/>
        </w:rPr>
      </w:pPr>
      <w:r w:rsidRPr="00D90892">
        <w:rPr>
          <w:rFonts w:ascii="Arial" w:hAnsi="Arial"/>
          <w:sz w:val="22"/>
          <w:u w:val="single"/>
          <w:lang w:val="es-ES_tradnl"/>
        </w:rPr>
        <w:t>La Secretaría, en el período comprendido entre la COP12 y la COP13, promoverá la importancia del uso sostenible de la tierra para las aves migratorias, así como las prácticas y enfoques específicos establecidos en la Declaración de Abuja, con los organismos pertinentes de las Naciones Unidas y otras instituciones internacionales y buscará oportunidades de colaboración para fomentar el uso sostenible de la tierra en beneficio de las especies migratorias y las personas.</w:t>
      </w:r>
    </w:p>
    <w:p w:rsidR="007F387B" w:rsidRPr="00D90892" w:rsidRDefault="007F387B" w:rsidP="00FA772A">
      <w:pPr>
        <w:ind w:hanging="357"/>
        <w:jc w:val="both"/>
        <w:rPr>
          <w:rFonts w:ascii="Arial" w:hAnsi="Arial" w:cs="Arial"/>
          <w:sz w:val="22"/>
          <w:szCs w:val="22"/>
          <w:lang w:val="es-ES_tradnl"/>
        </w:rPr>
      </w:pPr>
    </w:p>
    <w:p w:rsidR="007F387B" w:rsidRPr="00D90892" w:rsidRDefault="007F387B" w:rsidP="00FA772A">
      <w:pPr>
        <w:pStyle w:val="ListParagraph"/>
        <w:numPr>
          <w:ilvl w:val="0"/>
          <w:numId w:val="45"/>
        </w:numPr>
        <w:ind w:hanging="357"/>
        <w:jc w:val="both"/>
        <w:rPr>
          <w:rFonts w:ascii="Arial" w:hAnsi="Arial" w:cs="Arial"/>
          <w:sz w:val="22"/>
          <w:szCs w:val="22"/>
          <w:lang w:val="es-ES_tradnl"/>
        </w:rPr>
      </w:pPr>
      <w:r w:rsidRPr="00D90892">
        <w:rPr>
          <w:rFonts w:ascii="Arial" w:hAnsi="Arial"/>
          <w:sz w:val="22"/>
          <w:u w:val="single"/>
          <w:lang w:val="es-ES_tradnl"/>
        </w:rPr>
        <w:t>La Secretaría actualizará la lista de especies del Plan de acción para las aves terrestres migratorias según las referencias taxonómicas estándar para las aves, adoptadas en la COP11 y la COP12, y los cambios introducidos en la Lista Roja de la UICN.</w:t>
      </w:r>
    </w:p>
    <w:p w:rsidR="007F387B" w:rsidRPr="00D90892" w:rsidRDefault="007F387B" w:rsidP="00FA772A">
      <w:pPr>
        <w:jc w:val="both"/>
        <w:rPr>
          <w:rFonts w:ascii="Arial" w:hAnsi="Arial" w:cs="Arial"/>
          <w:sz w:val="22"/>
          <w:szCs w:val="22"/>
          <w:lang w:val="es-ES_tradnl"/>
        </w:rPr>
      </w:pPr>
    </w:p>
    <w:p w:rsidR="007F387B" w:rsidRPr="00D90892" w:rsidRDefault="007F387B" w:rsidP="00FA772A">
      <w:pPr>
        <w:jc w:val="both"/>
        <w:rPr>
          <w:rFonts w:ascii="Arial" w:hAnsi="Arial" w:cs="Arial"/>
          <w:b/>
          <w:i/>
          <w:sz w:val="22"/>
          <w:szCs w:val="22"/>
          <w:lang w:val="es-ES_tradnl"/>
        </w:rPr>
      </w:pPr>
      <w:r w:rsidRPr="00D90892">
        <w:rPr>
          <w:rFonts w:ascii="Arial" w:hAnsi="Arial"/>
          <w:b/>
          <w:i/>
          <w:sz w:val="22"/>
          <w:lang w:val="es-ES_tradnl"/>
        </w:rPr>
        <w:t>Dirigidas al Consejo Científico</w:t>
      </w:r>
    </w:p>
    <w:p w:rsidR="007F387B" w:rsidRPr="00D90892" w:rsidRDefault="007F387B" w:rsidP="00FA772A">
      <w:pPr>
        <w:jc w:val="both"/>
        <w:rPr>
          <w:rFonts w:ascii="Arial" w:hAnsi="Arial" w:cs="Arial"/>
          <w:sz w:val="22"/>
          <w:szCs w:val="22"/>
          <w:lang w:val="es-ES_tradnl"/>
        </w:rPr>
      </w:pPr>
    </w:p>
    <w:p w:rsidR="007F387B" w:rsidRPr="00D90892" w:rsidRDefault="007F387B" w:rsidP="00FA772A">
      <w:pPr>
        <w:jc w:val="both"/>
        <w:rPr>
          <w:rFonts w:ascii="Arial" w:hAnsi="Arial" w:cs="Arial"/>
          <w:sz w:val="22"/>
          <w:szCs w:val="22"/>
          <w:lang w:val="es-ES_tradnl"/>
        </w:rPr>
      </w:pPr>
      <w:r w:rsidRPr="00D90892">
        <w:rPr>
          <w:rFonts w:ascii="Arial" w:hAnsi="Arial"/>
          <w:sz w:val="22"/>
          <w:lang w:val="es-ES_tradnl"/>
        </w:rPr>
        <w:t>12.BB.</w:t>
      </w:r>
      <w:r w:rsidRPr="00D90892">
        <w:rPr>
          <w:lang w:val="es-ES_tradnl"/>
        </w:rPr>
        <w:tab/>
      </w:r>
      <w:r w:rsidRPr="00D90892">
        <w:rPr>
          <w:rFonts w:ascii="Arial" w:hAnsi="Arial"/>
          <w:sz w:val="21"/>
          <w:lang w:val="es-ES_tradnl"/>
        </w:rPr>
        <w:t>El Consejo Científico deberá:</w:t>
      </w:r>
    </w:p>
    <w:p w:rsidR="007F387B" w:rsidRPr="00D90892" w:rsidRDefault="007F387B" w:rsidP="00FA772A">
      <w:pPr>
        <w:jc w:val="both"/>
        <w:rPr>
          <w:rFonts w:ascii="Arial" w:hAnsi="Arial" w:cs="Arial"/>
          <w:sz w:val="22"/>
          <w:szCs w:val="22"/>
          <w:lang w:val="es-ES_tradnl"/>
        </w:rPr>
      </w:pPr>
    </w:p>
    <w:p w:rsidR="007F387B" w:rsidRPr="00D90892" w:rsidRDefault="007F387B" w:rsidP="00FA772A">
      <w:pPr>
        <w:pStyle w:val="ListParagraph"/>
        <w:numPr>
          <w:ilvl w:val="0"/>
          <w:numId w:val="46"/>
        </w:numPr>
        <w:jc w:val="both"/>
        <w:rPr>
          <w:rFonts w:ascii="Arial" w:hAnsi="Arial" w:cs="Arial"/>
          <w:sz w:val="22"/>
          <w:szCs w:val="22"/>
          <w:lang w:val="es-ES_tradnl"/>
        </w:rPr>
      </w:pPr>
      <w:r w:rsidRPr="00D90892">
        <w:rPr>
          <w:rFonts w:ascii="Arial" w:hAnsi="Arial"/>
          <w:sz w:val="22"/>
          <w:lang w:val="es-ES_tradnl"/>
        </w:rPr>
        <w:t xml:space="preserve">El Consejo Científico </w:t>
      </w:r>
      <w:r w:rsidRPr="00D90892">
        <w:rPr>
          <w:rFonts w:ascii="Arial" w:hAnsi="Arial"/>
          <w:sz w:val="22"/>
          <w:u w:val="single"/>
          <w:lang w:val="es-ES_tradnl"/>
        </w:rPr>
        <w:t>mantendrá</w:t>
      </w:r>
      <w:r w:rsidRPr="00D90892">
        <w:rPr>
          <w:rFonts w:ascii="Arial" w:hAnsi="Arial"/>
          <w:sz w:val="22"/>
          <w:lang w:val="es-ES_tradnl"/>
        </w:rPr>
        <w:t xml:space="preserve"> el Grupo de trabajo </w:t>
      </w:r>
      <w:r w:rsidRPr="00D90892">
        <w:rPr>
          <w:rFonts w:ascii="Arial" w:hAnsi="Arial"/>
          <w:sz w:val="22"/>
          <w:u w:val="single"/>
          <w:lang w:val="es-ES_tradnl"/>
        </w:rPr>
        <w:t>sobre las aves terrestres migratorias de África y Eurasia</w:t>
      </w:r>
      <w:r w:rsidRPr="00D90892">
        <w:rPr>
          <w:rFonts w:ascii="Arial" w:hAnsi="Arial"/>
          <w:sz w:val="22"/>
          <w:lang w:val="es-ES_tradnl"/>
        </w:rPr>
        <w:t xml:space="preserve"> hasta la COP</w:t>
      </w:r>
      <w:r w:rsidRPr="00F12EBC">
        <w:rPr>
          <w:rFonts w:ascii="Arial" w:hAnsi="Arial"/>
          <w:sz w:val="22"/>
          <w:lang w:val="es-ES_tradnl"/>
        </w:rPr>
        <w:t>13</w:t>
      </w:r>
      <w:r w:rsidRPr="00D90892">
        <w:rPr>
          <w:rFonts w:ascii="Arial" w:hAnsi="Arial"/>
          <w:sz w:val="22"/>
          <w:lang w:val="es-ES_tradnl"/>
        </w:rPr>
        <w:t xml:space="preserve">, ampliando su composición para incorporar la experiencia de las regiones geográficas actualmente ausentes, con el fin de facilitar y supervisar la aplicación del Plan de acción, y </w:t>
      </w:r>
      <w:r w:rsidRPr="00F12EBC">
        <w:rPr>
          <w:rFonts w:ascii="Arial" w:hAnsi="Arial"/>
          <w:sz w:val="22"/>
          <w:u w:val="single"/>
          <w:lang w:val="es-ES_tradnl"/>
        </w:rPr>
        <w:t>elaborar indicadores para evaluar la ejecución del Programa de trabajo 2016 – 2020</w:t>
      </w:r>
      <w:r w:rsidRPr="00D90892">
        <w:rPr>
          <w:rFonts w:ascii="Arial" w:hAnsi="Arial"/>
          <w:sz w:val="22"/>
          <w:lang w:val="es-ES_tradnl"/>
        </w:rPr>
        <w:t>;</w:t>
      </w:r>
    </w:p>
    <w:p w:rsidR="007F387B" w:rsidRPr="00D90892" w:rsidRDefault="007F387B" w:rsidP="00FA772A">
      <w:pPr>
        <w:jc w:val="both"/>
        <w:rPr>
          <w:rFonts w:ascii="Arial" w:hAnsi="Arial" w:cs="Arial"/>
          <w:sz w:val="22"/>
          <w:szCs w:val="22"/>
          <w:lang w:val="es-ES_tradnl"/>
        </w:rPr>
      </w:pPr>
    </w:p>
    <w:p w:rsidR="007F387B" w:rsidRPr="00D90892" w:rsidRDefault="007F387B" w:rsidP="00FA772A">
      <w:pPr>
        <w:pStyle w:val="ListParagraph"/>
        <w:numPr>
          <w:ilvl w:val="0"/>
          <w:numId w:val="46"/>
        </w:numPr>
        <w:jc w:val="both"/>
        <w:rPr>
          <w:rFonts w:ascii="Arial" w:hAnsi="Arial" w:cs="Arial"/>
          <w:sz w:val="22"/>
          <w:szCs w:val="22"/>
          <w:u w:val="single"/>
          <w:lang w:val="es-ES_tradnl"/>
        </w:rPr>
      </w:pPr>
      <w:r w:rsidRPr="00D90892">
        <w:rPr>
          <w:rFonts w:ascii="Arial" w:hAnsi="Arial"/>
          <w:sz w:val="22"/>
          <w:u w:val="single"/>
          <w:lang w:val="es-ES_tradnl"/>
        </w:rPr>
        <w:t>El Consejo Científico, en el período comprendido entre la COP12 y la COP13, trabajará con el Grupo de estudio de las aves terrestres migratorias, las instituciones académicas pertinentes, los financiadores de la investigación y el Grupo de trabajo, a fin de promover activamente las investigaciones que abordan las principales lagunas en los conocimientos relativos a la conservación de las aves terrestres migratorias en los territorios africanos para, entre otras cosas:</w:t>
      </w:r>
    </w:p>
    <w:p w:rsidR="007F387B" w:rsidRPr="00D90892" w:rsidRDefault="007F387B" w:rsidP="00FA772A">
      <w:pPr>
        <w:jc w:val="both"/>
        <w:rPr>
          <w:rFonts w:ascii="Arial" w:hAnsi="Arial" w:cs="Arial"/>
          <w:sz w:val="22"/>
          <w:szCs w:val="22"/>
          <w:u w:val="single"/>
          <w:lang w:val="es-ES_tradnl"/>
        </w:rPr>
      </w:pPr>
    </w:p>
    <w:p w:rsidR="007F387B" w:rsidRPr="00D90892" w:rsidRDefault="007F387B" w:rsidP="00FA772A">
      <w:pPr>
        <w:ind w:left="709" w:hanging="283"/>
        <w:jc w:val="both"/>
        <w:rPr>
          <w:rFonts w:ascii="Arial" w:hAnsi="Arial" w:cs="Arial"/>
          <w:sz w:val="22"/>
          <w:szCs w:val="22"/>
          <w:u w:val="single"/>
          <w:lang w:val="es-ES_tradnl"/>
        </w:rPr>
      </w:pPr>
      <w:r w:rsidRPr="00D90892">
        <w:rPr>
          <w:rFonts w:ascii="Arial" w:hAnsi="Arial"/>
          <w:sz w:val="22"/>
          <w:u w:val="single"/>
          <w:lang w:val="es-ES_tradnl"/>
        </w:rPr>
        <w:t>•</w:t>
      </w:r>
      <w:r w:rsidRPr="00D90892">
        <w:rPr>
          <w:lang w:val="es-ES_tradnl"/>
        </w:rPr>
        <w:tab/>
      </w:r>
      <w:r w:rsidRPr="00D90892">
        <w:rPr>
          <w:rFonts w:ascii="Arial" w:hAnsi="Arial"/>
          <w:sz w:val="22"/>
          <w:u w:val="single"/>
          <w:lang w:val="es-ES_tradnl"/>
        </w:rPr>
        <w:t xml:space="preserve">determinar las rutas y estrategias migratorias, utilizando tecnologías de seguimiento con objeto de entender la conectividad migratoria y de este modo poder centrar más eficazmente la investigación sobre el terreno. </w:t>
      </w:r>
    </w:p>
    <w:p w:rsidR="007F387B" w:rsidRPr="00D90892" w:rsidRDefault="007F387B" w:rsidP="00FA772A">
      <w:pPr>
        <w:ind w:left="709" w:hanging="283"/>
        <w:jc w:val="both"/>
        <w:rPr>
          <w:rFonts w:ascii="Arial" w:hAnsi="Arial" w:cs="Arial"/>
          <w:sz w:val="22"/>
          <w:szCs w:val="22"/>
          <w:u w:val="single"/>
          <w:lang w:val="es-ES_tradnl"/>
        </w:rPr>
      </w:pPr>
      <w:r w:rsidRPr="00D90892">
        <w:rPr>
          <w:rFonts w:ascii="Arial" w:hAnsi="Arial"/>
          <w:sz w:val="22"/>
          <w:u w:val="single"/>
          <w:lang w:val="es-ES_tradnl"/>
        </w:rPr>
        <w:t>•</w:t>
      </w:r>
      <w:r w:rsidRPr="00D90892">
        <w:rPr>
          <w:lang w:val="es-ES_tradnl"/>
        </w:rPr>
        <w:tab/>
      </w:r>
      <w:r w:rsidRPr="00D90892">
        <w:rPr>
          <w:rFonts w:ascii="Arial" w:hAnsi="Arial"/>
          <w:sz w:val="22"/>
          <w:u w:val="single"/>
          <w:lang w:val="es-ES_tradnl"/>
        </w:rPr>
        <w:t xml:space="preserve">realizar estudios detallados sobre el terreno en el África subsahariana y en los sitios de escala, en conjunción con los datos existentes cuando sea apropiado, para entender mejor los patrones de distribución de las especies, la utilización del hábitat y la ecología del forrajeo y, en particular, identificar los sitios de escala –promoviendo su </w:t>
      </w:r>
      <w:r w:rsidRPr="00D90892">
        <w:rPr>
          <w:rFonts w:ascii="Arial" w:hAnsi="Arial"/>
          <w:sz w:val="22"/>
          <w:u w:val="single"/>
          <w:lang w:val="es-ES_tradnl"/>
        </w:rPr>
        <w:lastRenderedPageBreak/>
        <w:t>conservación– situados inmediatamente al norte y al sur del Sahara (incluso a través de la recopilación de datos y la búsqueda de vínculos con las partes interesadas pertinentes);</w:t>
      </w:r>
    </w:p>
    <w:p w:rsidR="007F387B" w:rsidRPr="00D90892" w:rsidRDefault="007F387B" w:rsidP="00FA772A">
      <w:pPr>
        <w:ind w:left="709" w:hanging="283"/>
        <w:jc w:val="both"/>
        <w:rPr>
          <w:rFonts w:ascii="Arial" w:hAnsi="Arial" w:cs="Arial"/>
          <w:sz w:val="22"/>
          <w:szCs w:val="22"/>
          <w:u w:val="single"/>
          <w:lang w:val="es-ES_tradnl"/>
        </w:rPr>
      </w:pPr>
      <w:r w:rsidRPr="00D90892">
        <w:rPr>
          <w:rFonts w:ascii="Arial" w:hAnsi="Arial"/>
          <w:sz w:val="22"/>
          <w:u w:val="single"/>
          <w:lang w:val="es-ES_tradnl"/>
        </w:rPr>
        <w:t>•</w:t>
      </w:r>
      <w:r w:rsidRPr="00D90892">
        <w:rPr>
          <w:lang w:val="es-ES_tradnl"/>
        </w:rPr>
        <w:tab/>
      </w:r>
      <w:r w:rsidRPr="00D90892">
        <w:rPr>
          <w:rFonts w:ascii="Arial" w:hAnsi="Arial"/>
          <w:sz w:val="22"/>
          <w:u w:val="single"/>
          <w:lang w:val="es-ES_tradnl"/>
        </w:rPr>
        <w:t xml:space="preserve">sintetizar los datos relativos a los lugares de reproducción europeos para estudiar los patrones espaciales y temporales de los parámetros demográficos con relación a las rutas migratorias y los patrones de gran escala relativos a los cambios del medio ambiente; </w:t>
      </w:r>
    </w:p>
    <w:p w:rsidR="007F387B" w:rsidRPr="00D90892" w:rsidRDefault="007F387B" w:rsidP="00FA772A">
      <w:pPr>
        <w:ind w:left="709" w:hanging="283"/>
        <w:jc w:val="both"/>
        <w:rPr>
          <w:rFonts w:ascii="Arial" w:hAnsi="Arial" w:cs="Arial"/>
          <w:sz w:val="22"/>
          <w:szCs w:val="22"/>
          <w:u w:val="single"/>
          <w:lang w:val="es-ES_tradnl"/>
        </w:rPr>
      </w:pPr>
      <w:r w:rsidRPr="00D90892">
        <w:rPr>
          <w:rFonts w:ascii="Arial" w:hAnsi="Arial"/>
          <w:sz w:val="22"/>
          <w:u w:val="single"/>
          <w:lang w:val="es-ES_tradnl"/>
        </w:rPr>
        <w:t>•</w:t>
      </w:r>
      <w:r w:rsidRPr="00D90892">
        <w:rPr>
          <w:lang w:val="es-ES_tradnl"/>
        </w:rPr>
        <w:tab/>
      </w:r>
      <w:r w:rsidRPr="00D90892">
        <w:rPr>
          <w:rFonts w:ascii="Arial" w:hAnsi="Arial"/>
          <w:sz w:val="22"/>
          <w:u w:val="single"/>
          <w:lang w:val="es-ES_tradnl"/>
        </w:rPr>
        <w:t xml:space="preserve">utilizar los datos de las imágenes satelitales de observación de la tierra para mejorar la comprensión de la situación allí donde la cubierta de la tierra está cambiando, y en qué modo ello afecta a las aves migratorias </w:t>
      </w:r>
      <w:proofErr w:type="spellStart"/>
      <w:r w:rsidRPr="00D90892">
        <w:rPr>
          <w:rFonts w:ascii="Arial" w:hAnsi="Arial"/>
          <w:sz w:val="22"/>
          <w:u w:val="single"/>
          <w:lang w:val="es-ES_tradnl"/>
        </w:rPr>
        <w:t>afropaleárticas</w:t>
      </w:r>
      <w:proofErr w:type="spellEnd"/>
      <w:r w:rsidRPr="00D90892">
        <w:rPr>
          <w:rFonts w:ascii="Arial" w:hAnsi="Arial"/>
          <w:sz w:val="22"/>
          <w:u w:val="single"/>
          <w:lang w:val="es-ES_tradnl"/>
        </w:rPr>
        <w:t>, e investigar las causas del cambio en el uso de la tierra/la cubierta vegetal;</w:t>
      </w:r>
    </w:p>
    <w:p w:rsidR="007F387B" w:rsidRPr="00D90892" w:rsidRDefault="007F387B" w:rsidP="00FA772A">
      <w:pPr>
        <w:ind w:left="709" w:hanging="283"/>
        <w:jc w:val="both"/>
        <w:rPr>
          <w:rFonts w:ascii="Arial" w:hAnsi="Arial" w:cs="Arial"/>
          <w:sz w:val="22"/>
          <w:szCs w:val="22"/>
          <w:u w:val="single"/>
          <w:lang w:val="es-ES_tradnl"/>
        </w:rPr>
      </w:pPr>
      <w:r w:rsidRPr="00D90892">
        <w:rPr>
          <w:rFonts w:ascii="Arial" w:hAnsi="Arial"/>
          <w:sz w:val="22"/>
          <w:u w:val="single"/>
          <w:lang w:val="es-ES_tradnl"/>
        </w:rPr>
        <w:t>•</w:t>
      </w:r>
      <w:r w:rsidRPr="00D90892">
        <w:rPr>
          <w:lang w:val="es-ES_tradnl"/>
        </w:rPr>
        <w:tab/>
      </w:r>
      <w:r w:rsidRPr="00D90892">
        <w:rPr>
          <w:rFonts w:ascii="Arial" w:hAnsi="Arial"/>
          <w:sz w:val="22"/>
          <w:u w:val="single"/>
          <w:lang w:val="es-ES_tradnl"/>
        </w:rPr>
        <w:t>tratar de entender mejor en qué forma se puede influir en los factores que determinan las políticas económicas y sociales que afectan al cambio en el uso de la tierra/la cubierta terrestre a diferentes escalas;</w:t>
      </w:r>
    </w:p>
    <w:p w:rsidR="007F387B" w:rsidRPr="00D90892" w:rsidRDefault="007F387B" w:rsidP="00FA772A">
      <w:pPr>
        <w:widowControl/>
        <w:autoSpaceDE/>
        <w:autoSpaceDN/>
        <w:adjustRightInd/>
        <w:ind w:left="1146"/>
        <w:contextualSpacing/>
        <w:jc w:val="both"/>
        <w:rPr>
          <w:rFonts w:ascii="Arial" w:hAnsi="Arial" w:cs="Arial"/>
          <w:sz w:val="22"/>
          <w:szCs w:val="22"/>
          <w:u w:val="single"/>
          <w:lang w:val="es-ES_tradnl" w:eastAsia="it-IT"/>
        </w:rPr>
      </w:pPr>
    </w:p>
    <w:p w:rsidR="007F387B" w:rsidRPr="00D90892" w:rsidRDefault="007F387B" w:rsidP="00FA772A">
      <w:pPr>
        <w:widowControl/>
        <w:numPr>
          <w:ilvl w:val="0"/>
          <w:numId w:val="46"/>
        </w:numPr>
        <w:autoSpaceDE/>
        <w:autoSpaceDN/>
        <w:adjustRightInd/>
        <w:jc w:val="both"/>
        <w:rPr>
          <w:rFonts w:ascii="Arial" w:hAnsi="Arial" w:cs="Arial"/>
          <w:sz w:val="22"/>
          <w:szCs w:val="22"/>
          <w:u w:val="single"/>
          <w:lang w:val="es-ES_tradnl" w:eastAsia="it-IT"/>
        </w:rPr>
      </w:pPr>
      <w:r w:rsidRPr="00D90892">
        <w:rPr>
          <w:rFonts w:ascii="Arial" w:hAnsi="Arial"/>
          <w:sz w:val="22"/>
          <w:u w:val="single"/>
          <w:lang w:val="es-ES_tradnl" w:eastAsia="it-IT"/>
        </w:rPr>
        <w:t>Y presentar informe a la COP 13 sobre los progresos realizados en estas y otras prioridades y las posibles oportunidades para promover estos sectores de investigación, incluido el diálogo con los organismos nacionales e internacionales que financian la investigación.</w:t>
      </w:r>
    </w:p>
    <w:p w:rsidR="007F387B" w:rsidRPr="00D90892" w:rsidRDefault="007F387B" w:rsidP="00FA772A">
      <w:pPr>
        <w:jc w:val="both"/>
        <w:rPr>
          <w:rFonts w:ascii="Arial" w:hAnsi="Arial" w:cs="Arial"/>
          <w:sz w:val="22"/>
          <w:szCs w:val="22"/>
          <w:u w:val="single"/>
          <w:lang w:val="es-ES_tradnl" w:eastAsia="es-ES"/>
        </w:rPr>
      </w:pPr>
    </w:p>
    <w:p w:rsidR="007F387B" w:rsidRPr="00D90892" w:rsidRDefault="007F387B" w:rsidP="00FA772A">
      <w:pPr>
        <w:jc w:val="both"/>
        <w:rPr>
          <w:rFonts w:ascii="Arial" w:hAnsi="Arial" w:cs="Arial"/>
          <w:b/>
          <w:i/>
          <w:sz w:val="22"/>
          <w:szCs w:val="22"/>
          <w:lang w:val="es-ES_tradnl"/>
        </w:rPr>
      </w:pPr>
      <w:r w:rsidRPr="00D90892">
        <w:rPr>
          <w:rFonts w:ascii="Arial" w:hAnsi="Arial"/>
          <w:b/>
          <w:i/>
          <w:sz w:val="22"/>
          <w:lang w:val="es-ES_tradnl"/>
        </w:rPr>
        <w:t>Dirigidas a las Partes</w:t>
      </w:r>
    </w:p>
    <w:p w:rsidR="007F387B" w:rsidRPr="00D90892" w:rsidRDefault="007F387B" w:rsidP="00FA772A">
      <w:pPr>
        <w:jc w:val="both"/>
        <w:rPr>
          <w:rFonts w:ascii="Arial" w:hAnsi="Arial" w:cs="Arial"/>
          <w:sz w:val="22"/>
          <w:szCs w:val="22"/>
          <w:u w:val="single"/>
          <w:lang w:val="es-ES_tradnl"/>
        </w:rPr>
      </w:pPr>
    </w:p>
    <w:p w:rsidR="007F387B" w:rsidRPr="00D90892" w:rsidRDefault="007F387B" w:rsidP="00FA772A">
      <w:pPr>
        <w:jc w:val="both"/>
        <w:rPr>
          <w:rFonts w:ascii="Arial" w:hAnsi="Arial" w:cs="Arial"/>
          <w:sz w:val="22"/>
          <w:szCs w:val="22"/>
          <w:u w:val="single"/>
          <w:lang w:val="es-ES_tradnl"/>
        </w:rPr>
      </w:pPr>
      <w:r w:rsidRPr="00D90892">
        <w:rPr>
          <w:rFonts w:ascii="Arial" w:hAnsi="Arial"/>
          <w:sz w:val="22"/>
          <w:u w:val="single"/>
          <w:lang w:val="es-ES_tradnl"/>
        </w:rPr>
        <w:t>12.CC.</w:t>
      </w:r>
      <w:r w:rsidRPr="00D90892">
        <w:rPr>
          <w:lang w:val="es-ES_tradnl"/>
        </w:rPr>
        <w:tab/>
      </w:r>
      <w:r w:rsidRPr="00D90892">
        <w:rPr>
          <w:rFonts w:ascii="Arial" w:hAnsi="Arial"/>
          <w:sz w:val="22"/>
          <w:u w:val="single"/>
          <w:lang w:val="es-ES_tradnl"/>
        </w:rPr>
        <w:t>Se pide a las Partes que:</w:t>
      </w:r>
    </w:p>
    <w:p w:rsidR="007F387B" w:rsidRPr="00D90892" w:rsidRDefault="007F387B" w:rsidP="00FA772A">
      <w:pPr>
        <w:jc w:val="both"/>
        <w:rPr>
          <w:rFonts w:ascii="Arial" w:hAnsi="Arial" w:cs="Arial"/>
          <w:sz w:val="22"/>
          <w:szCs w:val="22"/>
          <w:u w:val="single"/>
          <w:lang w:val="es-ES_tradnl"/>
        </w:rPr>
      </w:pPr>
    </w:p>
    <w:p w:rsidR="007F387B" w:rsidRPr="00D90892" w:rsidRDefault="007F387B" w:rsidP="00FA772A">
      <w:pPr>
        <w:pStyle w:val="ListParagraph"/>
        <w:numPr>
          <w:ilvl w:val="0"/>
          <w:numId w:val="47"/>
        </w:numPr>
        <w:jc w:val="both"/>
        <w:rPr>
          <w:rFonts w:ascii="Arial" w:hAnsi="Arial" w:cs="Arial"/>
          <w:sz w:val="22"/>
          <w:szCs w:val="22"/>
          <w:u w:val="single"/>
          <w:lang w:val="es-ES_tradnl"/>
        </w:rPr>
      </w:pPr>
      <w:r w:rsidRPr="00D90892">
        <w:rPr>
          <w:rFonts w:ascii="Arial" w:hAnsi="Arial"/>
          <w:sz w:val="22"/>
          <w:u w:val="single"/>
          <w:lang w:val="es-ES_tradnl"/>
        </w:rPr>
        <w:t>Proporcionen contribuciones financieras para la aplicación del Programa de trabajo 2016-2020.</w:t>
      </w:r>
    </w:p>
    <w:p w:rsidR="007F387B" w:rsidRPr="00D90892" w:rsidRDefault="007F387B" w:rsidP="00FA772A">
      <w:pPr>
        <w:jc w:val="both"/>
        <w:rPr>
          <w:rFonts w:ascii="Arial" w:hAnsi="Arial" w:cs="Arial"/>
          <w:sz w:val="22"/>
          <w:szCs w:val="22"/>
          <w:lang w:val="es-ES_tradnl"/>
        </w:rPr>
      </w:pPr>
    </w:p>
    <w:p w:rsidR="007F387B" w:rsidRPr="00D90892" w:rsidRDefault="007F387B" w:rsidP="00FA772A">
      <w:pPr>
        <w:pStyle w:val="Default"/>
        <w:numPr>
          <w:ilvl w:val="0"/>
          <w:numId w:val="47"/>
        </w:numPr>
        <w:jc w:val="both"/>
        <w:rPr>
          <w:rFonts w:ascii="Arial" w:hAnsi="Arial" w:cs="Arial"/>
          <w:sz w:val="22"/>
          <w:szCs w:val="22"/>
          <w:u w:val="single"/>
          <w:lang w:val="es-ES_tradnl"/>
        </w:rPr>
      </w:pPr>
      <w:r w:rsidRPr="00D90892">
        <w:rPr>
          <w:rFonts w:ascii="Arial" w:hAnsi="Arial"/>
          <w:sz w:val="22"/>
          <w:u w:val="single"/>
          <w:lang w:val="es-ES_tradnl"/>
        </w:rPr>
        <w:t xml:space="preserve">Proporcionen al menos el 50% de la financiación para el coordinador del AEMLAP, que corresponde a 50.000 EUR, en el presupuesto básico de la CMS, de manera que los recursos proporcionados para la aplicación del AEMLAP sean equiparables a los proporcionados para la aplicación del AEWA y el </w:t>
      </w:r>
      <w:proofErr w:type="spellStart"/>
      <w:r w:rsidRPr="00D90892">
        <w:rPr>
          <w:rFonts w:ascii="Arial" w:hAnsi="Arial"/>
          <w:sz w:val="22"/>
          <w:u w:val="single"/>
          <w:lang w:val="es-ES_tradnl"/>
        </w:rPr>
        <w:t>MdE</w:t>
      </w:r>
      <w:proofErr w:type="spellEnd"/>
      <w:r w:rsidRPr="00D90892">
        <w:rPr>
          <w:rFonts w:ascii="Arial" w:hAnsi="Arial"/>
          <w:sz w:val="22"/>
          <w:u w:val="single"/>
          <w:lang w:val="es-ES_tradnl"/>
        </w:rPr>
        <w:t xml:space="preserve"> sobre rapaces, a la vez que se exhorta a los donantes a que hagan contribuciones voluntarias para cubrir la otra mitad de la financiación, y tomen nota del apoyo de </w:t>
      </w:r>
      <w:proofErr w:type="spellStart"/>
      <w:r w:rsidRPr="00D90892">
        <w:rPr>
          <w:rFonts w:ascii="Arial" w:hAnsi="Arial"/>
          <w:sz w:val="22"/>
          <w:u w:val="single"/>
          <w:lang w:val="es-ES_tradnl"/>
        </w:rPr>
        <w:t>BirdLife</w:t>
      </w:r>
      <w:proofErr w:type="spellEnd"/>
      <w:r w:rsidRPr="00D90892">
        <w:rPr>
          <w:rFonts w:ascii="Arial" w:hAnsi="Arial"/>
          <w:sz w:val="22"/>
          <w:u w:val="single"/>
          <w:lang w:val="es-ES_tradnl"/>
        </w:rPr>
        <w:t xml:space="preserve"> International para proporcionar coordinación siempre que haya fondos disponibles para financiarlo.</w:t>
      </w:r>
    </w:p>
    <w:p w:rsidR="007F387B" w:rsidRPr="00D90892" w:rsidRDefault="007F387B" w:rsidP="00FA772A">
      <w:pPr>
        <w:pStyle w:val="Default"/>
        <w:jc w:val="both"/>
        <w:rPr>
          <w:rFonts w:ascii="Arial" w:hAnsi="Arial" w:cs="Arial"/>
          <w:sz w:val="22"/>
          <w:szCs w:val="22"/>
          <w:u w:val="single"/>
          <w:lang w:val="es-ES_tradnl"/>
        </w:rPr>
      </w:pPr>
    </w:p>
    <w:p w:rsidR="007F387B" w:rsidRPr="00D90892" w:rsidRDefault="007F387B" w:rsidP="00FA772A">
      <w:pPr>
        <w:pStyle w:val="ListParagraph"/>
        <w:numPr>
          <w:ilvl w:val="0"/>
          <w:numId w:val="47"/>
        </w:numPr>
        <w:jc w:val="both"/>
        <w:rPr>
          <w:rFonts w:ascii="Arial" w:hAnsi="Arial" w:cs="Arial"/>
          <w:sz w:val="22"/>
          <w:szCs w:val="22"/>
          <w:u w:val="single"/>
          <w:lang w:val="es-ES_tradnl"/>
        </w:rPr>
      </w:pPr>
      <w:r w:rsidRPr="00D90892">
        <w:rPr>
          <w:rFonts w:ascii="Arial" w:hAnsi="Arial"/>
          <w:sz w:val="22"/>
          <w:u w:val="single"/>
          <w:lang w:val="es-ES_tradnl"/>
        </w:rPr>
        <w:t xml:space="preserve">Con el apoyo de la Secretaría, trabajen conjuntamente con los organismos pertinentes de las Naciones Unidas y otras partes interesadas, mediante la celebración de un taller acogido por la CMS-UNCCD, a fin de acordar un plan que pueda ser adoptado en la COP13 de la CMS en 2020, sobre la integración de los requisitos de la biodiversidad, según lo indican las aves silvestres, en el logro de la neutralidad de la degradación de la tierra a nivel nacional, con un enfoque sobre el África occidental (países del </w:t>
      </w:r>
      <w:proofErr w:type="spellStart"/>
      <w:r w:rsidRPr="00D90892">
        <w:rPr>
          <w:rFonts w:ascii="Arial" w:hAnsi="Arial"/>
          <w:sz w:val="22"/>
          <w:u w:val="single"/>
          <w:lang w:val="es-ES_tradnl"/>
        </w:rPr>
        <w:t>Sahel</w:t>
      </w:r>
      <w:proofErr w:type="spellEnd"/>
      <w:r w:rsidRPr="00D90892">
        <w:rPr>
          <w:rFonts w:ascii="Arial" w:hAnsi="Arial"/>
          <w:sz w:val="22"/>
          <w:u w:val="single"/>
          <w:lang w:val="es-ES_tradnl"/>
        </w:rPr>
        <w:t xml:space="preserve"> y la sabana de Guinea) y, posiblemente, el África noroccidental (países del Magreb);</w:t>
      </w:r>
    </w:p>
    <w:p w:rsidR="007F387B" w:rsidRPr="00D90892" w:rsidRDefault="007F387B" w:rsidP="00FA772A">
      <w:pPr>
        <w:pStyle w:val="Default"/>
        <w:jc w:val="both"/>
        <w:rPr>
          <w:rFonts w:ascii="Arial" w:hAnsi="Arial" w:cs="Arial"/>
          <w:sz w:val="22"/>
          <w:szCs w:val="22"/>
          <w:u w:val="single"/>
          <w:lang w:val="es-ES_tradnl"/>
        </w:rPr>
      </w:pPr>
    </w:p>
    <w:p w:rsidR="007F387B" w:rsidRPr="00D90892" w:rsidRDefault="007F387B" w:rsidP="00FA772A">
      <w:pPr>
        <w:pStyle w:val="ListParagraph"/>
        <w:numPr>
          <w:ilvl w:val="0"/>
          <w:numId w:val="47"/>
        </w:numPr>
        <w:jc w:val="both"/>
        <w:rPr>
          <w:rFonts w:ascii="Arial" w:hAnsi="Arial" w:cs="Arial"/>
          <w:sz w:val="22"/>
          <w:szCs w:val="22"/>
          <w:u w:val="single"/>
          <w:lang w:val="es-ES_tradnl"/>
        </w:rPr>
      </w:pPr>
      <w:r w:rsidRPr="00D90892">
        <w:rPr>
          <w:rFonts w:ascii="Arial" w:hAnsi="Arial"/>
          <w:sz w:val="22"/>
          <w:u w:val="single"/>
          <w:lang w:val="es-ES_tradnl"/>
        </w:rPr>
        <w:t>Presenten informe a la COP13 en 2020, a través de sus informes nacionales, sobre los progresos realizados en la aplicación del AEMLAP y, en particular, sobre la consecución de un uso sostenible de la tierra en África occidental, y su integración en la realización de otros acuerdos internacionales pertinentes, incluidos el seguimiento y la eficacia de las medidas adoptadas.</w:t>
      </w:r>
    </w:p>
    <w:p w:rsidR="007F387B" w:rsidRPr="00D90892" w:rsidRDefault="007F387B" w:rsidP="00FA772A">
      <w:pPr>
        <w:jc w:val="both"/>
        <w:rPr>
          <w:rFonts w:ascii="Arial" w:hAnsi="Arial" w:cs="Arial"/>
          <w:sz w:val="22"/>
          <w:szCs w:val="22"/>
          <w:u w:val="single"/>
          <w:lang w:val="es-ES_tradnl"/>
        </w:rPr>
      </w:pPr>
    </w:p>
    <w:p w:rsidR="007F387B" w:rsidRPr="00D90892" w:rsidRDefault="007F387B" w:rsidP="00FA772A">
      <w:pPr>
        <w:jc w:val="both"/>
        <w:rPr>
          <w:rFonts w:ascii="Arial" w:hAnsi="Arial" w:cs="Arial"/>
          <w:b/>
          <w:i/>
          <w:sz w:val="22"/>
          <w:szCs w:val="22"/>
          <w:lang w:val="es-ES_tradnl"/>
        </w:rPr>
      </w:pPr>
      <w:r w:rsidRPr="00D90892">
        <w:rPr>
          <w:rFonts w:ascii="Arial" w:hAnsi="Arial"/>
          <w:b/>
          <w:i/>
          <w:sz w:val="22"/>
          <w:lang w:val="es-ES_tradnl"/>
        </w:rPr>
        <w:t>Dirigidas a las Partes, las organizaciones intergubernamentales y no gubernamentales</w:t>
      </w:r>
    </w:p>
    <w:p w:rsidR="007F387B" w:rsidRPr="00D90892" w:rsidRDefault="007F387B" w:rsidP="00FA772A">
      <w:pPr>
        <w:jc w:val="both"/>
        <w:rPr>
          <w:rFonts w:ascii="Arial" w:hAnsi="Arial" w:cs="Arial"/>
          <w:sz w:val="22"/>
          <w:szCs w:val="22"/>
          <w:u w:val="single"/>
          <w:lang w:val="es-ES_tradnl"/>
        </w:rPr>
      </w:pPr>
    </w:p>
    <w:p w:rsidR="007F387B" w:rsidRPr="00D90892" w:rsidRDefault="007F387B" w:rsidP="00FA772A">
      <w:pPr>
        <w:jc w:val="both"/>
        <w:rPr>
          <w:rFonts w:ascii="Arial" w:hAnsi="Arial" w:cs="Arial"/>
          <w:sz w:val="22"/>
          <w:szCs w:val="22"/>
          <w:u w:val="single"/>
          <w:lang w:val="es-ES_tradnl"/>
        </w:rPr>
      </w:pPr>
      <w:r w:rsidRPr="00D90892">
        <w:rPr>
          <w:rFonts w:ascii="Arial" w:hAnsi="Arial"/>
          <w:sz w:val="22"/>
          <w:u w:val="single"/>
          <w:lang w:val="es-ES_tradnl"/>
        </w:rPr>
        <w:t>12.DD. Las Partes, las organizaciones intergubernamentales y no gubernamentales deberán:</w:t>
      </w:r>
    </w:p>
    <w:p w:rsidR="007F387B" w:rsidRPr="00D90892" w:rsidRDefault="007F387B" w:rsidP="00FA772A">
      <w:pPr>
        <w:jc w:val="both"/>
        <w:rPr>
          <w:rFonts w:ascii="Arial" w:hAnsi="Arial" w:cs="Arial"/>
          <w:sz w:val="22"/>
          <w:szCs w:val="22"/>
          <w:u w:val="single"/>
          <w:lang w:val="es-ES_tradnl"/>
        </w:rPr>
      </w:pPr>
    </w:p>
    <w:p w:rsidR="007F387B" w:rsidRPr="00D90892" w:rsidRDefault="007F387B" w:rsidP="00FA772A">
      <w:pPr>
        <w:pStyle w:val="ListParagraph"/>
        <w:numPr>
          <w:ilvl w:val="0"/>
          <w:numId w:val="48"/>
        </w:numPr>
        <w:jc w:val="both"/>
        <w:rPr>
          <w:rFonts w:ascii="Arial" w:hAnsi="Arial" w:cs="Arial"/>
          <w:sz w:val="22"/>
          <w:szCs w:val="22"/>
          <w:u w:val="single"/>
          <w:lang w:val="es-ES_tradnl"/>
        </w:rPr>
      </w:pPr>
      <w:r w:rsidRPr="00D90892">
        <w:rPr>
          <w:rFonts w:ascii="Arial" w:hAnsi="Arial"/>
          <w:sz w:val="22"/>
          <w:u w:val="single"/>
          <w:lang w:val="es-ES_tradnl"/>
        </w:rPr>
        <w:t xml:space="preserve">Se pide a las Partes, los donantes bilaterales y multilaterales, el FMAM, el PNUD, la Organización de las Naciones Unidas para el Medio Ambiente, la CLD, la CEDEAO y otras organizaciones internacionales pertinentes, en el período comprendido entre la COP12 y la COP13, presten apoyo financiero para la ejecución del Plan de acción, en particular para hacer frente a los obstáculos que impiden el uso sostenible de la tierra </w:t>
      </w:r>
      <w:r w:rsidRPr="00D90892">
        <w:rPr>
          <w:rFonts w:ascii="Arial" w:hAnsi="Arial"/>
          <w:sz w:val="22"/>
          <w:u w:val="single"/>
          <w:lang w:val="es-ES_tradnl"/>
        </w:rPr>
        <w:lastRenderedPageBreak/>
        <w:t>en África, incluidas las prioridades para el África occidental recomendadas en el taller de Abuja, incluso mediante la prestación de asistencia financiera a los países en desarrollo para las actividades de creación de capacidad correspondientes;</w:t>
      </w:r>
    </w:p>
    <w:p w:rsidR="007F387B" w:rsidRPr="00D90892" w:rsidRDefault="007F387B" w:rsidP="00FA772A">
      <w:pPr>
        <w:jc w:val="both"/>
        <w:rPr>
          <w:rFonts w:ascii="Arial" w:hAnsi="Arial" w:cs="Arial"/>
          <w:sz w:val="22"/>
          <w:szCs w:val="22"/>
          <w:u w:val="single"/>
          <w:lang w:val="es-ES_tradnl"/>
        </w:rPr>
      </w:pPr>
    </w:p>
    <w:p w:rsidR="007F387B" w:rsidRPr="00D90892" w:rsidRDefault="007F387B" w:rsidP="00FA772A">
      <w:pPr>
        <w:pStyle w:val="ListParagraph"/>
        <w:numPr>
          <w:ilvl w:val="0"/>
          <w:numId w:val="48"/>
        </w:numPr>
        <w:jc w:val="both"/>
        <w:rPr>
          <w:rFonts w:ascii="Arial" w:hAnsi="Arial" w:cs="Arial"/>
          <w:sz w:val="22"/>
          <w:szCs w:val="22"/>
          <w:u w:val="single"/>
          <w:lang w:val="es-ES_tradnl"/>
        </w:rPr>
      </w:pPr>
      <w:r w:rsidRPr="00D90892">
        <w:rPr>
          <w:rFonts w:ascii="Arial" w:hAnsi="Arial"/>
          <w:sz w:val="22"/>
          <w:u w:val="single"/>
          <w:lang w:val="es-ES_tradnl"/>
        </w:rPr>
        <w:t>Aporten contribuciones voluntarias en apoyo del Grupo de trabajo para organizar al menos una reunión dentro del periodo comprendido entre la COP12 y la COP 13 para, entre otras actividades, examinar la aplicación del Plan de acción y el Programa de trabajo.</w:t>
      </w:r>
    </w:p>
    <w:p w:rsidR="007F387B" w:rsidRPr="00D90892" w:rsidRDefault="007F387B" w:rsidP="00FA772A">
      <w:pPr>
        <w:tabs>
          <w:tab w:val="left" w:pos="1020"/>
        </w:tabs>
        <w:rPr>
          <w:rFonts w:ascii="Arial" w:hAnsi="Arial" w:cs="Arial"/>
          <w:sz w:val="21"/>
          <w:szCs w:val="21"/>
          <w:lang w:val="es-ES_tradnl"/>
        </w:rPr>
      </w:pPr>
    </w:p>
    <w:sectPr w:rsidR="007F387B" w:rsidRPr="00D90892" w:rsidSect="0052082F">
      <w:headerReference w:type="even" r:id="rId22"/>
      <w:headerReference w:type="default" r:id="rId23"/>
      <w:headerReference w:type="first" r:id="rId24"/>
      <w:footerReference w:type="first" r:id="rId25"/>
      <w:endnotePr>
        <w:numFmt w:val="decimal"/>
      </w:endnotePr>
      <w:pgSz w:w="11905" w:h="16837" w:code="9"/>
      <w:pgMar w:top="1008" w:right="1411" w:bottom="1152" w:left="1411" w:header="432" w:footer="432" w:gutter="0"/>
      <w:cols w:space="720"/>
      <w:noEndnote/>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87B" w:rsidRDefault="007F387B">
      <w:r>
        <w:separator/>
      </w:r>
    </w:p>
  </w:endnote>
  <w:endnote w:type="continuationSeparator" w:id="0">
    <w:p w:rsidR="007F387B" w:rsidRDefault="007F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7B" w:rsidRPr="00922791" w:rsidRDefault="007F387B"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BB22B0">
      <w:rPr>
        <w:rFonts w:ascii="Arial" w:hAnsi="Arial" w:cs="Arial"/>
        <w:noProof/>
        <w:sz w:val="18"/>
        <w:szCs w:val="18"/>
      </w:rPr>
      <w:t>4</w:t>
    </w:r>
    <w:r w:rsidRPr="00922791">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259487"/>
      <w:docPartObj>
        <w:docPartGallery w:val="Page Numbers (Bottom of Page)"/>
        <w:docPartUnique/>
      </w:docPartObj>
    </w:sdtPr>
    <w:sdtEndPr>
      <w:rPr>
        <w:noProof/>
      </w:rPr>
    </w:sdtEndPr>
    <w:sdtContent>
      <w:p w:rsidR="00224C2F" w:rsidRDefault="00224C2F">
        <w:pPr>
          <w:pStyle w:val="Footer"/>
          <w:jc w:val="center"/>
        </w:pPr>
        <w:r>
          <w:fldChar w:fldCharType="begin"/>
        </w:r>
        <w:r>
          <w:instrText xml:space="preserve"> PAGE   \* MERGEFORMAT </w:instrText>
        </w:r>
        <w:r>
          <w:fldChar w:fldCharType="separate"/>
        </w:r>
        <w:r w:rsidR="00BB22B0">
          <w:rPr>
            <w:noProof/>
          </w:rPr>
          <w:t>9</w:t>
        </w:r>
        <w:r>
          <w:rPr>
            <w:noProof/>
          </w:rPr>
          <w:fldChar w:fldCharType="end"/>
        </w:r>
      </w:p>
    </w:sdtContent>
  </w:sdt>
  <w:p w:rsidR="007F387B" w:rsidRPr="00224C2F" w:rsidRDefault="007F387B" w:rsidP="00224C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442824"/>
      <w:docPartObj>
        <w:docPartGallery w:val="Page Numbers (Bottom of Page)"/>
        <w:docPartUnique/>
      </w:docPartObj>
    </w:sdtPr>
    <w:sdtEndPr>
      <w:rPr>
        <w:noProof/>
      </w:rPr>
    </w:sdtEndPr>
    <w:sdtContent>
      <w:p w:rsidR="00224C2F" w:rsidRDefault="00224C2F">
        <w:pPr>
          <w:pStyle w:val="Footer"/>
          <w:jc w:val="center"/>
        </w:pPr>
        <w:r>
          <w:fldChar w:fldCharType="begin"/>
        </w:r>
        <w:r>
          <w:instrText xml:space="preserve"> PAGE   \* MERGEFORMAT </w:instrText>
        </w:r>
        <w:r>
          <w:fldChar w:fldCharType="separate"/>
        </w:r>
        <w:r w:rsidR="00BB22B0">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7B" w:rsidRPr="00922791" w:rsidRDefault="007F387B"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BB22B0">
      <w:rPr>
        <w:rFonts w:ascii="Arial" w:hAnsi="Arial" w:cs="Arial"/>
        <w:noProof/>
        <w:sz w:val="18"/>
        <w:szCs w:val="18"/>
      </w:rPr>
      <w:t>8</w:t>
    </w:r>
    <w:r w:rsidRPr="00922791">
      <w:rPr>
        <w:rFonts w:ascii="Arial" w:hAnsi="Arial"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7B" w:rsidRPr="00D605A4" w:rsidRDefault="007F387B">
    <w:pPr>
      <w:pStyle w:val="Footer"/>
      <w:jc w:val="center"/>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BB22B0">
      <w:rPr>
        <w:rFonts w:ascii="Arial" w:hAnsi="Arial" w:cs="Arial"/>
        <w:noProof/>
        <w:sz w:val="18"/>
        <w:szCs w:val="18"/>
      </w:rPr>
      <w:t>10</w:t>
    </w:r>
    <w:r w:rsidRPr="00D605A4">
      <w:rPr>
        <w:rFonts w:ascii="Arial" w:hAnsi="Arial" w:cs="Arial"/>
        <w:sz w:val="18"/>
        <w:szCs w:val="18"/>
      </w:rPr>
      <w:fldChar w:fldCharType="end"/>
    </w:r>
  </w:p>
  <w:p w:rsidR="007F387B" w:rsidRPr="00D605A4" w:rsidRDefault="007F387B"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87B" w:rsidRDefault="007F387B">
      <w:r>
        <w:separator/>
      </w:r>
    </w:p>
  </w:footnote>
  <w:footnote w:type="continuationSeparator" w:id="0">
    <w:p w:rsidR="007F387B" w:rsidRDefault="007F3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7B" w:rsidRPr="007A57F8" w:rsidRDefault="007F387B"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UNEP/CMS/COP11/Doc.</w:t>
    </w:r>
    <w:r w:rsidRPr="007A57F8">
      <w:rPr>
        <w:rFonts w:ascii="Arial" w:hAnsi="Arial"/>
        <w:i/>
        <w:sz w:val="18"/>
      </w:rPr>
      <w:t xml:space="preserve"> </w:t>
    </w:r>
    <w:r w:rsidRPr="007A57F8">
      <w:rPr>
        <w:rFonts w:ascii="Arial" w:hAnsi="Arial"/>
        <w:b w:val="0"/>
        <w:i/>
        <w:sz w:val="18"/>
      </w:rPr>
      <w:t>24.1.2</w:t>
    </w:r>
    <w:r w:rsidRPr="007A57F8">
      <w:rPr>
        <w:rFonts w:ascii="Arial" w:hAnsi="Arial"/>
        <w:b w:val="0"/>
        <w:i/>
        <w:sz w:val="18"/>
        <w:lang w:val="en-US"/>
      </w:rPr>
      <w:t>/</w:t>
    </w:r>
    <w:proofErr w:type="spellStart"/>
    <w:r w:rsidRPr="007A57F8">
      <w:rPr>
        <w:rFonts w:ascii="Arial" w:hAnsi="Arial"/>
        <w:b w:val="0"/>
        <w:i/>
        <w:sz w:val="18"/>
        <w:lang w:val="en-US"/>
      </w:rPr>
      <w:t>Anexo</w:t>
    </w:r>
    <w:proofErr w:type="spellEnd"/>
    <w:r w:rsidRPr="007A57F8">
      <w:rPr>
        <w:rFonts w:ascii="Arial" w:hAnsi="Arial"/>
        <w:b w:val="0"/>
        <w:i/>
        <w:sz w:val="18"/>
        <w:lang w:val="en-US"/>
      </w:rPr>
      <w:t xml:space="preserve"> </w:t>
    </w:r>
    <w:r>
      <w:rPr>
        <w:rFonts w:ascii="Arial" w:hAnsi="Arial"/>
        <w:b w:val="0"/>
        <w:i/>
        <w:sz w:val="18"/>
        <w:lang w:val="en-US"/>
      </w:rPr>
      <w:t>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7B" w:rsidRPr="00224C2F" w:rsidRDefault="007F387B"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224C2F">
      <w:rPr>
        <w:rFonts w:ascii="Arial" w:hAnsi="Arial" w:cs="Arial"/>
        <w:b w:val="0"/>
        <w:i/>
        <w:sz w:val="18"/>
        <w:szCs w:val="18"/>
        <w:lang w:val="de-DE"/>
      </w:rPr>
      <w:t>UNEP/CMS/COP12/Doc.</w:t>
    </w:r>
    <w:r w:rsidRPr="00224C2F">
      <w:rPr>
        <w:rFonts w:ascii="Arial" w:hAnsi="Arial"/>
        <w:b w:val="0"/>
        <w:i/>
        <w:sz w:val="18"/>
      </w:rPr>
      <w:t xml:space="preserve"> 24.1.2/</w:t>
    </w:r>
    <w:proofErr w:type="spellStart"/>
    <w:r w:rsidRPr="00224C2F">
      <w:rPr>
        <w:rFonts w:ascii="Arial" w:hAnsi="Arial"/>
        <w:b w:val="0"/>
        <w:i/>
        <w:sz w:val="18"/>
      </w:rPr>
      <w:t>Anexo</w:t>
    </w:r>
    <w:proofErr w:type="spellEnd"/>
    <w:r w:rsidRPr="00224C2F">
      <w:rPr>
        <w:rFonts w:ascii="Arial" w:hAnsi="Arial"/>
        <w:b w:val="0"/>
        <w:i/>
        <w:sz w:val="18"/>
      </w:rPr>
      <w:t xml:space="preserve"> 2</w:t>
    </w:r>
  </w:p>
  <w:p w:rsidR="007F387B" w:rsidRPr="00224C2F" w:rsidRDefault="007F387B" w:rsidP="00A27BE3">
    <w:pPr>
      <w:jc w:val="right"/>
      <w:rPr>
        <w:i/>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7B" w:rsidRPr="00D605A4" w:rsidRDefault="007F387B" w:rsidP="00D605A4">
    <w:pPr>
      <w:pStyle w:val="Header"/>
      <w:pBdr>
        <w:bottom w:val="single" w:sz="4" w:space="1" w:color="auto"/>
      </w:pBdr>
      <w:rPr>
        <w:rFonts w:ascii="Arial" w:hAnsi="Arial" w:cs="Arial"/>
        <w:i/>
        <w:sz w:val="18"/>
        <w:szCs w:val="18"/>
        <w:lang w:val="de-DE"/>
      </w:rPr>
    </w:pPr>
    <w:r w:rsidRPr="00D605A4">
      <w:rPr>
        <w:rFonts w:ascii="Arial" w:hAnsi="Arial" w:cs="Arial"/>
        <w:i/>
        <w:sz w:val="18"/>
        <w:szCs w:val="18"/>
        <w:lang w:val="de-DE"/>
      </w:rPr>
      <w:t>UNEP/CMS/COP12/Doc.</w:t>
    </w:r>
    <w:r w:rsidRPr="00D90892">
      <w:rPr>
        <w:rFonts w:ascii="Arial" w:hAnsi="Arial"/>
        <w:i/>
        <w:sz w:val="18"/>
      </w:rPr>
      <w:t xml:space="preserve"> </w:t>
    </w:r>
    <w:r>
      <w:rPr>
        <w:rFonts w:ascii="Arial" w:hAnsi="Arial"/>
        <w:i/>
        <w:sz w:val="18"/>
      </w:rPr>
      <w:t>24.1.2/</w:t>
    </w:r>
    <w:proofErr w:type="spellStart"/>
    <w:r>
      <w:rPr>
        <w:rFonts w:ascii="Arial" w:hAnsi="Arial"/>
        <w:i/>
        <w:sz w:val="18"/>
      </w:rPr>
      <w:t>Anexo</w:t>
    </w:r>
    <w:proofErr w:type="spellEnd"/>
    <w:r>
      <w:rPr>
        <w:rFonts w:ascii="Arial" w:hAnsi="Arial"/>
        <w:i/>
        <w:sz w:val="18"/>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7B" w:rsidRPr="00922791" w:rsidRDefault="007F387B"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w:t>
    </w:r>
    <w:r w:rsidRPr="007A57F8">
      <w:rPr>
        <w:rFonts w:ascii="Arial" w:hAnsi="Arial"/>
        <w:i/>
        <w:sz w:val="18"/>
      </w:rPr>
      <w:t xml:space="preserve"> </w:t>
    </w:r>
    <w:r w:rsidRPr="007A57F8">
      <w:rPr>
        <w:rFonts w:ascii="Arial" w:hAnsi="Arial"/>
        <w:b w:val="0"/>
        <w:i/>
        <w:sz w:val="18"/>
      </w:rPr>
      <w:t>24.1.2</w:t>
    </w:r>
    <w:r w:rsidRPr="007A57F8">
      <w:rPr>
        <w:rFonts w:ascii="Arial" w:hAnsi="Arial"/>
        <w:b w:val="0"/>
        <w:i/>
        <w:sz w:val="18"/>
        <w:lang w:val="en-US"/>
      </w:rPr>
      <w:t>/</w:t>
    </w:r>
    <w:proofErr w:type="spellStart"/>
    <w:r w:rsidRPr="007A57F8">
      <w:rPr>
        <w:rFonts w:ascii="Arial" w:hAnsi="Arial"/>
        <w:b w:val="0"/>
        <w:i/>
        <w:sz w:val="18"/>
        <w:lang w:val="en-US"/>
      </w:rPr>
      <w:t>Anexo</w:t>
    </w:r>
    <w:proofErr w:type="spellEnd"/>
    <w:r w:rsidRPr="007A57F8">
      <w:rPr>
        <w:rFonts w:ascii="Arial" w:hAnsi="Arial"/>
        <w:b w:val="0"/>
        <w:i/>
        <w:sz w:val="18"/>
        <w:lang w:val="en-US"/>
      </w:rPr>
      <w:t xml:space="preserve"> </w:t>
    </w:r>
    <w:r>
      <w:rPr>
        <w:rFonts w:ascii="Arial" w:hAnsi="Arial"/>
        <w:b w:val="0"/>
        <w:i/>
        <w:sz w:val="18"/>
        <w:lang w:val="en-US"/>
      </w:rPr>
      <w:t>1</w:t>
    </w:r>
  </w:p>
  <w:p w:rsidR="007F387B" w:rsidRPr="00354A9C" w:rsidRDefault="007F387B"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7B" w:rsidRDefault="000F0848">
    <w:pPr>
      <w:pStyle w:val="Header"/>
    </w:pPr>
    <w:r>
      <w:rPr>
        <w:noProof/>
        <w:lang w:val="en-US"/>
      </w:rPr>
      <w:drawing>
        <wp:anchor distT="0" distB="0" distL="114300" distR="114300" simplePos="0" relativeHeight="251659776" behindDoc="1" locked="0" layoutInCell="1" allowOverlap="1">
          <wp:simplePos x="0" y="0"/>
          <wp:positionH relativeFrom="column">
            <wp:posOffset>-175260</wp:posOffset>
          </wp:positionH>
          <wp:positionV relativeFrom="paragraph">
            <wp:posOffset>-64770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E69" w:rsidRPr="007A57F8" w:rsidRDefault="00621E69"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UNEP/CMS/COP11/Doc.</w:t>
    </w:r>
    <w:r w:rsidRPr="007A57F8">
      <w:rPr>
        <w:rFonts w:ascii="Arial" w:hAnsi="Arial"/>
        <w:b w:val="0"/>
        <w:i/>
        <w:sz w:val="18"/>
      </w:rPr>
      <w:t>24.1.2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E69" w:rsidRPr="00922791" w:rsidRDefault="00621E69" w:rsidP="00224C2F">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w:t>
    </w:r>
    <w:r w:rsidRPr="007A57F8">
      <w:rPr>
        <w:rFonts w:ascii="Arial" w:hAnsi="Arial"/>
        <w:b w:val="0"/>
        <w:i/>
        <w:sz w:val="18"/>
      </w:rPr>
      <w:t>24.1.2</w:t>
    </w:r>
  </w:p>
  <w:p w:rsidR="00621E69" w:rsidRPr="00354A9C" w:rsidRDefault="00621E69" w:rsidP="00A27BE3">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E69" w:rsidRPr="00922791" w:rsidRDefault="00621E69" w:rsidP="00621E69">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UNEP/CMS/COP11/Doc.</w:t>
    </w:r>
    <w:r w:rsidRPr="007A57F8">
      <w:rPr>
        <w:rFonts w:ascii="Arial" w:hAnsi="Arial"/>
        <w:b w:val="0"/>
        <w:i/>
        <w:sz w:val="18"/>
      </w:rPr>
      <w:t>24.1.2</w:t>
    </w:r>
  </w:p>
  <w:p w:rsidR="00621E69" w:rsidRPr="00621E69" w:rsidRDefault="00621E69">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2F" w:rsidRPr="007A57F8" w:rsidRDefault="00224C2F"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UNEP/CMS/COP11/Doc.</w:t>
    </w:r>
    <w:r w:rsidRPr="007A57F8">
      <w:rPr>
        <w:rFonts w:ascii="Arial" w:hAnsi="Arial"/>
        <w:b w:val="0"/>
        <w:i/>
        <w:sz w:val="18"/>
      </w:rPr>
      <w:t>24.1.2</w:t>
    </w:r>
    <w:r>
      <w:rPr>
        <w:rFonts w:ascii="Arial" w:hAnsi="Arial"/>
        <w:b w:val="0"/>
        <w:i/>
        <w:sz w:val="18"/>
      </w:rPr>
      <w:t>/</w:t>
    </w:r>
    <w:proofErr w:type="spellStart"/>
    <w:r>
      <w:rPr>
        <w:rFonts w:ascii="Arial" w:hAnsi="Arial"/>
        <w:b w:val="0"/>
        <w:i/>
        <w:sz w:val="18"/>
      </w:rPr>
      <w:t>Anexo</w:t>
    </w:r>
    <w:proofErr w:type="spellEnd"/>
    <w:r>
      <w:rPr>
        <w:rFonts w:ascii="Arial" w:hAnsi="Arial"/>
        <w:b w:val="0"/>
        <w:i/>
        <w:sz w:val="18"/>
      </w:rPr>
      <w:t xml:space="preserv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2F" w:rsidRPr="00922791" w:rsidRDefault="00224C2F" w:rsidP="00224C2F">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w:t>
    </w:r>
    <w:r w:rsidRPr="007A57F8">
      <w:rPr>
        <w:rFonts w:ascii="Arial" w:hAnsi="Arial"/>
        <w:b w:val="0"/>
        <w:i/>
        <w:sz w:val="18"/>
      </w:rPr>
      <w:t>24.1.2</w:t>
    </w:r>
    <w:r>
      <w:rPr>
        <w:rFonts w:ascii="Arial" w:hAnsi="Arial"/>
        <w:b w:val="0"/>
        <w:i/>
        <w:sz w:val="18"/>
      </w:rPr>
      <w:t>/</w:t>
    </w:r>
    <w:proofErr w:type="spellStart"/>
    <w:r>
      <w:rPr>
        <w:rFonts w:ascii="Arial" w:hAnsi="Arial"/>
        <w:b w:val="0"/>
        <w:i/>
        <w:sz w:val="18"/>
      </w:rPr>
      <w:t>Anexo</w:t>
    </w:r>
    <w:proofErr w:type="spellEnd"/>
    <w:r>
      <w:rPr>
        <w:rFonts w:ascii="Arial" w:hAnsi="Arial"/>
        <w:b w:val="0"/>
        <w:i/>
        <w:sz w:val="18"/>
      </w:rPr>
      <w:t xml:space="preserve"> 1</w:t>
    </w:r>
  </w:p>
  <w:p w:rsidR="00224C2F" w:rsidRPr="00354A9C" w:rsidRDefault="00224C2F" w:rsidP="00A27BE3">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7B" w:rsidRPr="00224C2F" w:rsidRDefault="007F387B"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224C2F">
      <w:rPr>
        <w:rFonts w:ascii="Arial" w:hAnsi="Arial" w:cs="Arial"/>
        <w:b w:val="0"/>
        <w:i/>
        <w:sz w:val="18"/>
        <w:szCs w:val="18"/>
        <w:lang w:val="de-DE"/>
      </w:rPr>
      <w:t>UNEP/CMS/COP12/Doc.</w:t>
    </w:r>
    <w:r w:rsidRPr="00224C2F">
      <w:rPr>
        <w:rFonts w:ascii="Arial" w:hAnsi="Arial"/>
        <w:b w:val="0"/>
        <w:i/>
        <w:sz w:val="18"/>
      </w:rPr>
      <w:t xml:space="preserve"> 24.1.2/</w:t>
    </w:r>
    <w:proofErr w:type="spellStart"/>
    <w:r w:rsidRPr="00224C2F">
      <w:rPr>
        <w:rFonts w:ascii="Arial" w:hAnsi="Arial"/>
        <w:b w:val="0"/>
        <w:i/>
        <w:sz w:val="18"/>
      </w:rPr>
      <w:t>Anexo</w:t>
    </w:r>
    <w:proofErr w:type="spellEnd"/>
    <w:r w:rsidRPr="00224C2F">
      <w:rPr>
        <w:rFonts w:ascii="Arial" w:hAnsi="Arial"/>
        <w:b w:val="0"/>
        <w:i/>
        <w:sz w:val="18"/>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DA242A"/>
    <w:multiLevelType w:val="hybridMultilevel"/>
    <w:tmpl w:val="4E185416"/>
    <w:lvl w:ilvl="0" w:tplc="4F106F44">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6" w15:restartNumberingAfterBreak="0">
    <w:nsid w:val="0F862808"/>
    <w:multiLevelType w:val="multilevel"/>
    <w:tmpl w:val="CF4C2442"/>
    <w:lvl w:ilvl="0">
      <w:start w:val="18"/>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63D1A82"/>
    <w:multiLevelType w:val="multilevel"/>
    <w:tmpl w:val="5D0AB6AC"/>
    <w:lvl w:ilvl="0">
      <w:start w:val="15"/>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15:restartNumberingAfterBreak="0">
    <w:nsid w:val="2973688A"/>
    <w:multiLevelType w:val="hybridMultilevel"/>
    <w:tmpl w:val="66C062EA"/>
    <w:lvl w:ilvl="0" w:tplc="4F106F44">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2FC30A46"/>
    <w:multiLevelType w:val="hybridMultilevel"/>
    <w:tmpl w:val="B2DC309C"/>
    <w:lvl w:ilvl="0" w:tplc="4F106F44">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9" w15:restartNumberingAfterBreak="0">
    <w:nsid w:val="33410978"/>
    <w:multiLevelType w:val="multilevel"/>
    <w:tmpl w:val="F0441B76"/>
    <w:lvl w:ilvl="0">
      <w:start w:val="19"/>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1"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4"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E7B3478"/>
    <w:multiLevelType w:val="hybridMultilevel"/>
    <w:tmpl w:val="2AB83190"/>
    <w:lvl w:ilvl="0" w:tplc="BBA891A0">
      <w:start w:val="1"/>
      <w:numFmt w:val="decimal"/>
      <w:lvlText w:val="%1."/>
      <w:lvlJc w:val="left"/>
      <w:pPr>
        <w:ind w:left="1080" w:hanging="720"/>
      </w:pPr>
      <w:rPr>
        <w:rFonts w:cs="Times New Roman"/>
        <w:b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6" w15:restartNumberingAfterBreak="0">
    <w:nsid w:val="42016C36"/>
    <w:multiLevelType w:val="hybridMultilevel"/>
    <w:tmpl w:val="64A81B56"/>
    <w:lvl w:ilvl="0" w:tplc="CD8CEEA2">
      <w:start w:val="1"/>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7FE1E5A"/>
    <w:multiLevelType w:val="multilevel"/>
    <w:tmpl w:val="2342F328"/>
    <w:lvl w:ilvl="0">
      <w:start w:val="17"/>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E8630E2"/>
    <w:multiLevelType w:val="hybridMultilevel"/>
    <w:tmpl w:val="4DA66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FAA604A"/>
    <w:multiLevelType w:val="multilevel"/>
    <w:tmpl w:val="9F38C8DE"/>
    <w:lvl w:ilvl="0">
      <w:start w:val="17"/>
      <w:numFmt w:val="decimal"/>
      <w:lvlText w:val="%1"/>
      <w:lvlJc w:val="left"/>
      <w:pPr>
        <w:ind w:left="600" w:hanging="600"/>
      </w:pPr>
      <w:rPr>
        <w:rFonts w:cs="Times New Roman" w:hint="default"/>
      </w:rPr>
    </w:lvl>
    <w:lvl w:ilvl="1">
      <w:start w:val="1"/>
      <w:numFmt w:val="decimal"/>
      <w:lvlText w:val="%1.%2"/>
      <w:lvlJc w:val="left"/>
      <w:pPr>
        <w:ind w:left="1450" w:hanging="600"/>
      </w:pPr>
      <w:rPr>
        <w:rFonts w:cs="Times New Roman" w:hint="default"/>
      </w:rPr>
    </w:lvl>
    <w:lvl w:ilvl="2">
      <w:start w:val="1"/>
      <w:numFmt w:val="decimal"/>
      <w:lvlText w:val="%1.%2.%3"/>
      <w:lvlJc w:val="left"/>
      <w:pPr>
        <w:ind w:left="2420" w:hanging="720"/>
      </w:pPr>
      <w:rPr>
        <w:rFonts w:cs="Times New Roman" w:hint="default"/>
      </w:rPr>
    </w:lvl>
    <w:lvl w:ilvl="3">
      <w:start w:val="1"/>
      <w:numFmt w:val="decimal"/>
      <w:lvlText w:val="%1.%2.%3.%4"/>
      <w:lvlJc w:val="left"/>
      <w:pPr>
        <w:ind w:left="3270" w:hanging="720"/>
      </w:pPr>
      <w:rPr>
        <w:rFonts w:cs="Times New Roman" w:hint="default"/>
      </w:rPr>
    </w:lvl>
    <w:lvl w:ilvl="4">
      <w:start w:val="1"/>
      <w:numFmt w:val="decimal"/>
      <w:lvlText w:val="%1.%2.%3.%4.%5"/>
      <w:lvlJc w:val="left"/>
      <w:pPr>
        <w:ind w:left="4480" w:hanging="1080"/>
      </w:pPr>
      <w:rPr>
        <w:rFonts w:cs="Times New Roman" w:hint="default"/>
      </w:rPr>
    </w:lvl>
    <w:lvl w:ilvl="5">
      <w:start w:val="1"/>
      <w:numFmt w:val="decimal"/>
      <w:lvlText w:val="%1.%2.%3.%4.%5.%6"/>
      <w:lvlJc w:val="left"/>
      <w:pPr>
        <w:ind w:left="5330" w:hanging="1080"/>
      </w:pPr>
      <w:rPr>
        <w:rFonts w:cs="Times New Roman" w:hint="default"/>
      </w:rPr>
    </w:lvl>
    <w:lvl w:ilvl="6">
      <w:start w:val="1"/>
      <w:numFmt w:val="decimal"/>
      <w:lvlText w:val="%1.%2.%3.%4.%5.%6.%7"/>
      <w:lvlJc w:val="left"/>
      <w:pPr>
        <w:ind w:left="6540" w:hanging="1440"/>
      </w:pPr>
      <w:rPr>
        <w:rFonts w:cs="Times New Roman" w:hint="default"/>
      </w:rPr>
    </w:lvl>
    <w:lvl w:ilvl="7">
      <w:start w:val="1"/>
      <w:numFmt w:val="decimal"/>
      <w:lvlText w:val="%1.%2.%3.%4.%5.%6.%7.%8"/>
      <w:lvlJc w:val="left"/>
      <w:pPr>
        <w:ind w:left="7390" w:hanging="1440"/>
      </w:pPr>
      <w:rPr>
        <w:rFonts w:cs="Times New Roman" w:hint="default"/>
      </w:rPr>
    </w:lvl>
    <w:lvl w:ilvl="8">
      <w:start w:val="1"/>
      <w:numFmt w:val="decimal"/>
      <w:lvlText w:val="%1.%2.%3.%4.%5.%6.%7.%8.%9"/>
      <w:lvlJc w:val="left"/>
      <w:pPr>
        <w:ind w:left="8600" w:hanging="1800"/>
      </w:pPr>
      <w:rPr>
        <w:rFonts w:cs="Times New Roman" w:hint="default"/>
      </w:rPr>
    </w:lvl>
  </w:abstractNum>
  <w:abstractNum w:abstractNumId="33"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4" w15:restartNumberingAfterBreak="0">
    <w:nsid w:val="5A5E11EA"/>
    <w:multiLevelType w:val="hybridMultilevel"/>
    <w:tmpl w:val="F7C00CA6"/>
    <w:lvl w:ilvl="0" w:tplc="4F106F44">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6" w15:restartNumberingAfterBreak="0">
    <w:nsid w:val="5F0D30DB"/>
    <w:multiLevelType w:val="hybridMultilevel"/>
    <w:tmpl w:val="47748F30"/>
    <w:lvl w:ilvl="0" w:tplc="0809000F">
      <w:start w:val="1"/>
      <w:numFmt w:val="decimal"/>
      <w:lvlText w:val="%1."/>
      <w:lvlJc w:val="left"/>
      <w:pPr>
        <w:ind w:left="108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7" w15:restartNumberingAfterBreak="0">
    <w:nsid w:val="67962CD5"/>
    <w:multiLevelType w:val="hybridMultilevel"/>
    <w:tmpl w:val="408217B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9"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1"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8FD4C01"/>
    <w:multiLevelType w:val="hybridMultilevel"/>
    <w:tmpl w:val="AD8A31B2"/>
    <w:lvl w:ilvl="0" w:tplc="F6CCB02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36076D"/>
    <w:multiLevelType w:val="hybridMultilevel"/>
    <w:tmpl w:val="3AA2A316"/>
    <w:lvl w:ilvl="0" w:tplc="7C3A19F6">
      <w:start w:val="1"/>
      <w:numFmt w:val="lowerLetter"/>
      <w:lvlText w:val="%1)"/>
      <w:lvlJc w:val="left"/>
      <w:pPr>
        <w:ind w:left="1440" w:hanging="72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46"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4"/>
  </w:num>
  <w:num w:numId="3">
    <w:abstractNumId w:val="11"/>
  </w:num>
  <w:num w:numId="4">
    <w:abstractNumId w:val="24"/>
  </w:num>
  <w:num w:numId="5">
    <w:abstractNumId w:val="12"/>
  </w:num>
  <w:num w:numId="6">
    <w:abstractNumId w:val="35"/>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3"/>
  </w:num>
  <w:num w:numId="9">
    <w:abstractNumId w:val="8"/>
  </w:num>
  <w:num w:numId="10">
    <w:abstractNumId w:val="23"/>
  </w:num>
  <w:num w:numId="11">
    <w:abstractNumId w:val="40"/>
  </w:num>
  <w:num w:numId="12">
    <w:abstractNumId w:val="4"/>
  </w:num>
  <w:num w:numId="13">
    <w:abstractNumId w:val="20"/>
  </w:num>
  <w:num w:numId="14">
    <w:abstractNumId w:val="38"/>
  </w:num>
  <w:num w:numId="15">
    <w:abstractNumId w:val="3"/>
  </w:num>
  <w:num w:numId="16">
    <w:abstractNumId w:val="10"/>
  </w:num>
  <w:num w:numId="17">
    <w:abstractNumId w:val="41"/>
  </w:num>
  <w:num w:numId="18">
    <w:abstractNumId w:val="22"/>
  </w:num>
  <w:num w:numId="19">
    <w:abstractNumId w:val="39"/>
  </w:num>
  <w:num w:numId="20">
    <w:abstractNumId w:val="46"/>
  </w:num>
  <w:num w:numId="21">
    <w:abstractNumId w:val="5"/>
  </w:num>
  <w:num w:numId="22">
    <w:abstractNumId w:val="18"/>
  </w:num>
  <w:num w:numId="23">
    <w:abstractNumId w:val="27"/>
  </w:num>
  <w:num w:numId="24">
    <w:abstractNumId w:val="16"/>
  </w:num>
  <w:num w:numId="25">
    <w:abstractNumId w:val="31"/>
  </w:num>
  <w:num w:numId="26">
    <w:abstractNumId w:val="0"/>
  </w:num>
  <w:num w:numId="27">
    <w:abstractNumId w:val="42"/>
  </w:num>
  <w:num w:numId="28">
    <w:abstractNumId w:val="7"/>
  </w:num>
  <w:num w:numId="29">
    <w:abstractNumId w:val="21"/>
  </w:num>
  <w:num w:numId="30">
    <w:abstractNumId w:val="13"/>
  </w:num>
  <w:num w:numId="31">
    <w:abstractNumId w:val="29"/>
  </w:num>
  <w:num w:numId="32">
    <w:abstractNumId w:val="28"/>
  </w:num>
  <w:num w:numId="33">
    <w:abstractNumId w:val="6"/>
  </w:num>
  <w:num w:numId="34">
    <w:abstractNumId w:val="19"/>
  </w:num>
  <w:num w:numId="35">
    <w:abstractNumId w:val="14"/>
  </w:num>
  <w:num w:numId="36">
    <w:abstractNumId w:val="32"/>
  </w:num>
  <w:num w:numId="37">
    <w:abstractNumId w:val="37"/>
  </w:num>
  <w:num w:numId="38">
    <w:abstractNumId w:val="9"/>
  </w:num>
  <w:num w:numId="39">
    <w:abstractNumId w:val="30"/>
  </w:num>
  <w:num w:numId="40">
    <w:abstractNumId w:val="43"/>
  </w:num>
  <w:num w:numId="41">
    <w:abstractNumId w:val="26"/>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6C53"/>
    <w:rsid w:val="00037AB8"/>
    <w:rsid w:val="000518C2"/>
    <w:rsid w:val="00056DC1"/>
    <w:rsid w:val="00060156"/>
    <w:rsid w:val="00070BBC"/>
    <w:rsid w:val="00073C92"/>
    <w:rsid w:val="00080F03"/>
    <w:rsid w:val="000828A6"/>
    <w:rsid w:val="000900E1"/>
    <w:rsid w:val="0009076A"/>
    <w:rsid w:val="000B6220"/>
    <w:rsid w:val="000C21B1"/>
    <w:rsid w:val="000C3C87"/>
    <w:rsid w:val="000C7460"/>
    <w:rsid w:val="000E01C1"/>
    <w:rsid w:val="000F0848"/>
    <w:rsid w:val="000F1156"/>
    <w:rsid w:val="000F52BA"/>
    <w:rsid w:val="001151A3"/>
    <w:rsid w:val="001245DF"/>
    <w:rsid w:val="00130BFD"/>
    <w:rsid w:val="001419C7"/>
    <w:rsid w:val="00150AC4"/>
    <w:rsid w:val="00162D88"/>
    <w:rsid w:val="00166ABA"/>
    <w:rsid w:val="001743FD"/>
    <w:rsid w:val="001764E6"/>
    <w:rsid w:val="001808F1"/>
    <w:rsid w:val="001A33B6"/>
    <w:rsid w:val="001C6038"/>
    <w:rsid w:val="001F60A1"/>
    <w:rsid w:val="00200A67"/>
    <w:rsid w:val="00201F88"/>
    <w:rsid w:val="00202332"/>
    <w:rsid w:val="002210F4"/>
    <w:rsid w:val="00224C2F"/>
    <w:rsid w:val="0022635C"/>
    <w:rsid w:val="00227850"/>
    <w:rsid w:val="00234857"/>
    <w:rsid w:val="00254721"/>
    <w:rsid w:val="00254FA5"/>
    <w:rsid w:val="00263159"/>
    <w:rsid w:val="002779F7"/>
    <w:rsid w:val="002C187A"/>
    <w:rsid w:val="002C20F1"/>
    <w:rsid w:val="002D2863"/>
    <w:rsid w:val="002D5EC0"/>
    <w:rsid w:val="002E3515"/>
    <w:rsid w:val="002E3DEA"/>
    <w:rsid w:val="002E7CC2"/>
    <w:rsid w:val="002F6F9B"/>
    <w:rsid w:val="003331C6"/>
    <w:rsid w:val="00345044"/>
    <w:rsid w:val="00351095"/>
    <w:rsid w:val="00354A9C"/>
    <w:rsid w:val="00364973"/>
    <w:rsid w:val="00372347"/>
    <w:rsid w:val="003779D4"/>
    <w:rsid w:val="00382398"/>
    <w:rsid w:val="003909E4"/>
    <w:rsid w:val="003A3E30"/>
    <w:rsid w:val="003A70FE"/>
    <w:rsid w:val="003B0C35"/>
    <w:rsid w:val="003B219E"/>
    <w:rsid w:val="003E21B3"/>
    <w:rsid w:val="00411E65"/>
    <w:rsid w:val="00420040"/>
    <w:rsid w:val="00423388"/>
    <w:rsid w:val="00426D73"/>
    <w:rsid w:val="00454913"/>
    <w:rsid w:val="00457441"/>
    <w:rsid w:val="004579F6"/>
    <w:rsid w:val="00460B64"/>
    <w:rsid w:val="004656D0"/>
    <w:rsid w:val="00473ABD"/>
    <w:rsid w:val="00482DCA"/>
    <w:rsid w:val="004B6CFD"/>
    <w:rsid w:val="004C204D"/>
    <w:rsid w:val="004D0436"/>
    <w:rsid w:val="004D0936"/>
    <w:rsid w:val="004F243D"/>
    <w:rsid w:val="004F3D8D"/>
    <w:rsid w:val="005076F1"/>
    <w:rsid w:val="00512B91"/>
    <w:rsid w:val="005158EB"/>
    <w:rsid w:val="0052082F"/>
    <w:rsid w:val="00542FCC"/>
    <w:rsid w:val="0055762E"/>
    <w:rsid w:val="00564D08"/>
    <w:rsid w:val="00565445"/>
    <w:rsid w:val="00575334"/>
    <w:rsid w:val="00593736"/>
    <w:rsid w:val="005B0F06"/>
    <w:rsid w:val="005B2FEF"/>
    <w:rsid w:val="005B6141"/>
    <w:rsid w:val="005C3F15"/>
    <w:rsid w:val="005D0CF9"/>
    <w:rsid w:val="005F3989"/>
    <w:rsid w:val="005F4303"/>
    <w:rsid w:val="00601B52"/>
    <w:rsid w:val="0060280B"/>
    <w:rsid w:val="00604422"/>
    <w:rsid w:val="00621E69"/>
    <w:rsid w:val="00651341"/>
    <w:rsid w:val="006815B2"/>
    <w:rsid w:val="00682B31"/>
    <w:rsid w:val="006864E1"/>
    <w:rsid w:val="006937DF"/>
    <w:rsid w:val="00695A68"/>
    <w:rsid w:val="006B1037"/>
    <w:rsid w:val="006E56AD"/>
    <w:rsid w:val="006E5763"/>
    <w:rsid w:val="007101BB"/>
    <w:rsid w:val="00713004"/>
    <w:rsid w:val="00713308"/>
    <w:rsid w:val="00727E01"/>
    <w:rsid w:val="00757614"/>
    <w:rsid w:val="007728B4"/>
    <w:rsid w:val="00774A07"/>
    <w:rsid w:val="0077622E"/>
    <w:rsid w:val="00777FE4"/>
    <w:rsid w:val="0079075D"/>
    <w:rsid w:val="007A57F8"/>
    <w:rsid w:val="007C1468"/>
    <w:rsid w:val="007C41D7"/>
    <w:rsid w:val="007F16FB"/>
    <w:rsid w:val="007F1BBA"/>
    <w:rsid w:val="007F387B"/>
    <w:rsid w:val="00804473"/>
    <w:rsid w:val="0081600F"/>
    <w:rsid w:val="0082722D"/>
    <w:rsid w:val="008274F7"/>
    <w:rsid w:val="008441F9"/>
    <w:rsid w:val="00846A99"/>
    <w:rsid w:val="008641D1"/>
    <w:rsid w:val="00872F67"/>
    <w:rsid w:val="00893346"/>
    <w:rsid w:val="008A0D8D"/>
    <w:rsid w:val="008B1A69"/>
    <w:rsid w:val="008C1A39"/>
    <w:rsid w:val="008E7DFB"/>
    <w:rsid w:val="008F7327"/>
    <w:rsid w:val="00904FCE"/>
    <w:rsid w:val="009076C8"/>
    <w:rsid w:val="00915BBE"/>
    <w:rsid w:val="00921D62"/>
    <w:rsid w:val="00922791"/>
    <w:rsid w:val="00927CD6"/>
    <w:rsid w:val="00933572"/>
    <w:rsid w:val="009363C7"/>
    <w:rsid w:val="00945FFB"/>
    <w:rsid w:val="00972D36"/>
    <w:rsid w:val="00980406"/>
    <w:rsid w:val="00992727"/>
    <w:rsid w:val="009A2C8F"/>
    <w:rsid w:val="009A7B65"/>
    <w:rsid w:val="009D2AD6"/>
    <w:rsid w:val="009D3A07"/>
    <w:rsid w:val="009D4711"/>
    <w:rsid w:val="009D5DA6"/>
    <w:rsid w:val="009E3A84"/>
    <w:rsid w:val="009E7ACC"/>
    <w:rsid w:val="009F0FA2"/>
    <w:rsid w:val="009F450E"/>
    <w:rsid w:val="009F54DA"/>
    <w:rsid w:val="00A01F04"/>
    <w:rsid w:val="00A06984"/>
    <w:rsid w:val="00A1324E"/>
    <w:rsid w:val="00A27BE3"/>
    <w:rsid w:val="00A339B9"/>
    <w:rsid w:val="00A40EDF"/>
    <w:rsid w:val="00A568DF"/>
    <w:rsid w:val="00A73A79"/>
    <w:rsid w:val="00A93C52"/>
    <w:rsid w:val="00AA4F58"/>
    <w:rsid w:val="00AA7368"/>
    <w:rsid w:val="00AB4FF9"/>
    <w:rsid w:val="00AC4FE8"/>
    <w:rsid w:val="00AE7B21"/>
    <w:rsid w:val="00AE7C8D"/>
    <w:rsid w:val="00AF1980"/>
    <w:rsid w:val="00AF2021"/>
    <w:rsid w:val="00B12998"/>
    <w:rsid w:val="00B36CE6"/>
    <w:rsid w:val="00B471BD"/>
    <w:rsid w:val="00B50C2D"/>
    <w:rsid w:val="00B64904"/>
    <w:rsid w:val="00BA60CE"/>
    <w:rsid w:val="00BB22B0"/>
    <w:rsid w:val="00BC5607"/>
    <w:rsid w:val="00BE0D1D"/>
    <w:rsid w:val="00BE2448"/>
    <w:rsid w:val="00BE24D4"/>
    <w:rsid w:val="00BF2BE7"/>
    <w:rsid w:val="00C05102"/>
    <w:rsid w:val="00C13FA6"/>
    <w:rsid w:val="00C169ED"/>
    <w:rsid w:val="00C5484D"/>
    <w:rsid w:val="00C618F2"/>
    <w:rsid w:val="00C73207"/>
    <w:rsid w:val="00C7602A"/>
    <w:rsid w:val="00C82ED9"/>
    <w:rsid w:val="00C87D68"/>
    <w:rsid w:val="00C91CFF"/>
    <w:rsid w:val="00C9281B"/>
    <w:rsid w:val="00CA367A"/>
    <w:rsid w:val="00CB1D26"/>
    <w:rsid w:val="00CC4C21"/>
    <w:rsid w:val="00CC57AD"/>
    <w:rsid w:val="00CE5B83"/>
    <w:rsid w:val="00CF21A2"/>
    <w:rsid w:val="00CF6EDD"/>
    <w:rsid w:val="00D05922"/>
    <w:rsid w:val="00D42AE1"/>
    <w:rsid w:val="00D605A4"/>
    <w:rsid w:val="00D61B13"/>
    <w:rsid w:val="00D7746A"/>
    <w:rsid w:val="00D838FE"/>
    <w:rsid w:val="00D8406F"/>
    <w:rsid w:val="00D859C7"/>
    <w:rsid w:val="00D9021F"/>
    <w:rsid w:val="00D90892"/>
    <w:rsid w:val="00DA1080"/>
    <w:rsid w:val="00DA12C2"/>
    <w:rsid w:val="00DA6312"/>
    <w:rsid w:val="00DB30A6"/>
    <w:rsid w:val="00DD6A9E"/>
    <w:rsid w:val="00E23367"/>
    <w:rsid w:val="00E31B92"/>
    <w:rsid w:val="00E475D4"/>
    <w:rsid w:val="00E74D1C"/>
    <w:rsid w:val="00E8776E"/>
    <w:rsid w:val="00E9237A"/>
    <w:rsid w:val="00E930AB"/>
    <w:rsid w:val="00E960CF"/>
    <w:rsid w:val="00EA0B88"/>
    <w:rsid w:val="00EB2285"/>
    <w:rsid w:val="00EC4294"/>
    <w:rsid w:val="00EC681E"/>
    <w:rsid w:val="00ED02D3"/>
    <w:rsid w:val="00ED5E31"/>
    <w:rsid w:val="00EE64C1"/>
    <w:rsid w:val="00F05AA0"/>
    <w:rsid w:val="00F061CB"/>
    <w:rsid w:val="00F12EBC"/>
    <w:rsid w:val="00F21FE2"/>
    <w:rsid w:val="00F24050"/>
    <w:rsid w:val="00F248AA"/>
    <w:rsid w:val="00F31539"/>
    <w:rsid w:val="00F444EC"/>
    <w:rsid w:val="00F45FE3"/>
    <w:rsid w:val="00F54D03"/>
    <w:rsid w:val="00F6347A"/>
    <w:rsid w:val="00F7503A"/>
    <w:rsid w:val="00F81FEF"/>
    <w:rsid w:val="00F978B9"/>
    <w:rsid w:val="00FA61AF"/>
    <w:rsid w:val="00FA772A"/>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450F3A"/>
  <w14:defaultImageDpi w14:val="0"/>
  <w15:docId w15:val="{5B8CFEA4-5D07-4302-914B-711A6373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 w:val="20"/>
      <w:szCs w:val="24"/>
      <w:lang w:val="en-US" w:eastAsia="en-US"/>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lang w:val="en-US" w:eastAsia="en-US"/>
    </w:rPr>
  </w:style>
  <w:style w:type="character" w:customStyle="1" w:styleId="Heading2Char">
    <w:name w:val="Heading 2 Char"/>
    <w:basedOn w:val="DefaultParagraphFont"/>
    <w:link w:val="Heading2"/>
    <w:uiPriority w:val="99"/>
    <w:semiHidden/>
    <w:locked/>
    <w:rPr>
      <w:rFonts w:ascii="Cambria" w:hAnsi="Cambria"/>
      <w:b/>
      <w:i/>
      <w:sz w:val="28"/>
      <w:lang w:val="en-US" w:eastAsia="en-US"/>
    </w:rPr>
  </w:style>
  <w:style w:type="character" w:customStyle="1" w:styleId="Heading3Char">
    <w:name w:val="Heading 3 Char"/>
    <w:basedOn w:val="DefaultParagraphFont"/>
    <w:link w:val="Heading3"/>
    <w:uiPriority w:val="99"/>
    <w:semiHidden/>
    <w:locked/>
    <w:rPr>
      <w:rFonts w:ascii="Cambria" w:hAnsi="Cambria"/>
      <w:b/>
      <w:sz w:val="26"/>
      <w:lang w:val="en-US" w:eastAsia="en-US"/>
    </w:rPr>
  </w:style>
  <w:style w:type="character" w:customStyle="1" w:styleId="Heading4Char">
    <w:name w:val="Heading 4 Char"/>
    <w:basedOn w:val="DefaultParagraphFont"/>
    <w:link w:val="Heading4"/>
    <w:uiPriority w:val="99"/>
    <w:semiHidden/>
    <w:locked/>
    <w:rPr>
      <w:rFonts w:ascii="Calibri" w:hAnsi="Calibri"/>
      <w:b/>
      <w:sz w:val="28"/>
      <w:lang w:val="en-US" w:eastAsia="en-US"/>
    </w:rPr>
  </w:style>
  <w:style w:type="character" w:customStyle="1" w:styleId="Heading5Char">
    <w:name w:val="Heading 5 Char"/>
    <w:basedOn w:val="DefaultParagraphFont"/>
    <w:link w:val="Heading5"/>
    <w:uiPriority w:val="99"/>
    <w:semiHidden/>
    <w:locked/>
    <w:rPr>
      <w:rFonts w:ascii="Calibri" w:hAnsi="Calibri"/>
      <w:b/>
      <w:i/>
      <w:sz w:val="26"/>
      <w:lang w:val="en-US" w:eastAsia="en-US"/>
    </w:rPr>
  </w:style>
  <w:style w:type="character" w:customStyle="1" w:styleId="Heading6Char">
    <w:name w:val="Heading 6 Char"/>
    <w:basedOn w:val="DefaultParagraphFont"/>
    <w:link w:val="Heading6"/>
    <w:uiPriority w:val="99"/>
    <w:semiHidden/>
    <w:locked/>
    <w:rPr>
      <w:rFonts w:ascii="Calibri" w:hAnsi="Calibri"/>
      <w:b/>
      <w:lang w:val="en-US" w:eastAsia="en-US"/>
    </w:rPr>
  </w:style>
  <w:style w:type="character" w:customStyle="1" w:styleId="Heading7Char">
    <w:name w:val="Heading 7 Char"/>
    <w:basedOn w:val="DefaultParagraphFont"/>
    <w:link w:val="Heading7"/>
    <w:uiPriority w:val="99"/>
    <w:semiHidden/>
    <w:locked/>
    <w:rPr>
      <w:rFonts w:ascii="Calibri" w:hAnsi="Calibri"/>
      <w:sz w:val="24"/>
      <w:lang w:val="en-US" w:eastAsia="en-US"/>
    </w:rPr>
  </w:style>
  <w:style w:type="character" w:customStyle="1" w:styleId="Heading8Char">
    <w:name w:val="Heading 8 Char"/>
    <w:basedOn w:val="DefaultParagraphFont"/>
    <w:link w:val="Heading8"/>
    <w:uiPriority w:val="99"/>
    <w:semiHidden/>
    <w:locked/>
    <w:rPr>
      <w:rFonts w:ascii="Calibri" w:hAnsi="Calibri"/>
      <w:i/>
      <w:sz w:val="24"/>
      <w:lang w:val="en-US" w:eastAsia="en-US"/>
    </w:rPr>
  </w:style>
  <w:style w:type="character" w:customStyle="1" w:styleId="Heading9Char">
    <w:name w:val="Heading 9 Char"/>
    <w:basedOn w:val="DefaultParagraphFont"/>
    <w:link w:val="Heading9"/>
    <w:uiPriority w:val="99"/>
    <w:semiHidden/>
    <w:locked/>
    <w:rPr>
      <w:rFonts w:ascii="Cambria" w:hAnsi="Cambria"/>
      <w:lang w:val="en-US" w:eastAsia="en-US"/>
    </w:rPr>
  </w:style>
  <w:style w:type="character" w:styleId="FootnoteReference">
    <w:name w:val="footnote reference"/>
    <w:basedOn w:val="DefaultParagraphFont"/>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eastAsia="en-U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sz w:val="20"/>
      <w:szCs w:val="20"/>
      <w:lang w:val="en-US" w:eastAsia="en-US"/>
    </w:rPr>
  </w:style>
  <w:style w:type="paragraph" w:customStyle="1" w:styleId="footnotetex">
    <w:name w:val="footnote tex"/>
    <w:uiPriority w:val="99"/>
    <w:rsid w:val="002779F7"/>
    <w:pPr>
      <w:widowControl w:val="0"/>
      <w:autoSpaceDE w:val="0"/>
      <w:autoSpaceDN w:val="0"/>
      <w:adjustRightInd w:val="0"/>
      <w:jc w:val="both"/>
    </w:pPr>
    <w:rPr>
      <w:sz w:val="20"/>
      <w:szCs w:val="20"/>
      <w:lang w:val="de-DE" w:eastAsia="en-US"/>
    </w:rPr>
  </w:style>
  <w:style w:type="character" w:styleId="PageNumber">
    <w:name w:val="page number"/>
    <w:basedOn w:val="DefaultParagraphFont"/>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basedOn w:val="DefaultParagraphFont"/>
    <w:link w:val="Header"/>
    <w:uiPriority w:val="99"/>
    <w:locked/>
    <w:rsid w:val="003B0C35"/>
    <w:rPr>
      <w:lang w:val="x-none"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basedOn w:val="DefaultParagraphFont"/>
    <w:link w:val="Footer"/>
    <w:uiPriority w:val="99"/>
    <w:locked/>
    <w:rPr>
      <w:sz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basedOn w:val="DefaultParagraphFont"/>
    <w:link w:val="BodyTextIndent"/>
    <w:uiPriority w:val="99"/>
    <w:semiHidden/>
    <w:locked/>
    <w:rPr>
      <w:sz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basedOn w:val="DefaultParagraphFont"/>
    <w:link w:val="BodyText"/>
    <w:uiPriority w:val="99"/>
    <w:semiHidden/>
    <w:locked/>
    <w:rPr>
      <w:sz w:val="24"/>
      <w:lang w:val="en-US" w:eastAsia="en-US"/>
    </w:rPr>
  </w:style>
  <w:style w:type="character" w:styleId="Hyperlink">
    <w:name w:val="Hyperlink"/>
    <w:basedOn w:val="DefaultParagraphFont"/>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basedOn w:val="DefaultParagraphFont"/>
    <w:link w:val="FootnoteText"/>
    <w:uiPriority w:val="99"/>
    <w:semiHidden/>
    <w:locked/>
    <w:rPr>
      <w:sz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basedOn w:val="DefaultParagraphFont"/>
    <w:link w:val="BodyText2"/>
    <w:uiPriority w:val="99"/>
    <w:semiHidden/>
    <w:locked/>
    <w:rPr>
      <w:sz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basedOn w:val="DefaultParagraphFont"/>
    <w:link w:val="BodyText3"/>
    <w:uiPriority w:val="99"/>
    <w:semiHidden/>
    <w:locked/>
    <w:rPr>
      <w:sz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basedOn w:val="DefaultParagraphFont"/>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basedOn w:val="DefaultParagraphFont"/>
    <w:link w:val="Title"/>
    <w:uiPriority w:val="99"/>
    <w:locked/>
    <w:rPr>
      <w:rFonts w:ascii="Cambria" w:hAnsi="Cambria"/>
      <w:b/>
      <w:kern w:val="28"/>
      <w:sz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basedOn w:val="DefaultParagraphFont"/>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basedOn w:val="DefaultParagraphFont"/>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basedOn w:val="CommentTextChar"/>
    <w:link w:val="CommentSubject"/>
    <w:uiPriority w:val="99"/>
    <w:semiHidden/>
    <w:locked/>
    <w:rsid w:val="00DA1080"/>
    <w:rPr>
      <w:b/>
      <w:sz w:val="24"/>
      <w:lang w:val="en-US" w:eastAsia="en-US"/>
    </w:rPr>
  </w:style>
  <w:style w:type="paragraph" w:styleId="ListParagraph">
    <w:name w:val="List Paragraph"/>
    <w:basedOn w:val="Normal"/>
    <w:link w:val="ListParagraphChar"/>
    <w:uiPriority w:val="99"/>
    <w:qFormat/>
    <w:rsid w:val="00F81FEF"/>
    <w:pPr>
      <w:ind w:left="720"/>
      <w:contextualSpacing/>
    </w:pPr>
  </w:style>
  <w:style w:type="character" w:styleId="Emphasis">
    <w:name w:val="Emphasis"/>
    <w:basedOn w:val="DefaultParagraphFont"/>
    <w:uiPriority w:val="99"/>
    <w:qFormat/>
    <w:rsid w:val="00F81FEF"/>
    <w:rPr>
      <w:rFonts w:cs="Times New Roman"/>
      <w:i/>
    </w:rPr>
  </w:style>
  <w:style w:type="paragraph" w:customStyle="1" w:styleId="Default">
    <w:name w:val="Default"/>
    <w:basedOn w:val="Normal"/>
    <w:link w:val="DefaultChar"/>
    <w:uiPriority w:val="99"/>
    <w:rsid w:val="00CC57AD"/>
    <w:pPr>
      <w:widowControl/>
      <w:adjustRightInd/>
    </w:pPr>
    <w:rPr>
      <w:color w:val="000000"/>
      <w:sz w:val="24"/>
      <w:lang w:val="en-GB" w:eastAsia="en-GB"/>
    </w:rPr>
  </w:style>
  <w:style w:type="character" w:customStyle="1" w:styleId="ListParagraphChar">
    <w:name w:val="List Paragraph Char"/>
    <w:link w:val="ListParagraph"/>
    <w:uiPriority w:val="99"/>
    <w:locked/>
    <w:rsid w:val="00D90892"/>
    <w:rPr>
      <w:sz w:val="24"/>
      <w:lang w:val="en-US" w:eastAsia="en-US"/>
    </w:rPr>
  </w:style>
  <w:style w:type="character" w:customStyle="1" w:styleId="DefaultChar">
    <w:name w:val="Default Char"/>
    <w:link w:val="Default"/>
    <w:uiPriority w:val="99"/>
    <w:locked/>
    <w:rsid w:val="00D90892"/>
    <w:rPr>
      <w:color w:val="000000"/>
      <w:sz w:val="24"/>
      <w:lang w:val="en-GB" w:eastAsia="en-GB"/>
    </w:rPr>
  </w:style>
  <w:style w:type="paragraph" w:customStyle="1" w:styleId="msonormalcxspmedio">
    <w:name w:val="msonormalcxspmedio"/>
    <w:basedOn w:val="Normal"/>
    <w:uiPriority w:val="99"/>
    <w:rsid w:val="00D90892"/>
    <w:pPr>
      <w:widowControl/>
      <w:autoSpaceDE/>
      <w:autoSpaceDN/>
      <w:adjustRightInd/>
      <w:spacing w:before="100" w:beforeAutospacing="1" w:after="100" w:afterAutospacing="1"/>
    </w:pPr>
    <w:rPr>
      <w:sz w:val="24"/>
      <w:lang w:val="it-IT" w:eastAsia="it-IT"/>
    </w:rPr>
  </w:style>
  <w:style w:type="paragraph" w:customStyle="1" w:styleId="msonormalcxspultimo">
    <w:name w:val="msonormalcxspultimo"/>
    <w:basedOn w:val="Normal"/>
    <w:uiPriority w:val="99"/>
    <w:rsid w:val="00D90892"/>
    <w:pPr>
      <w:widowControl/>
      <w:autoSpaceDE/>
      <w:autoSpaceDN/>
      <w:adjustRightInd/>
      <w:spacing w:before="100" w:beforeAutospacing="1" w:after="100" w:afterAutospacing="1"/>
    </w:pPr>
    <w:rPr>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882188">
      <w:marLeft w:val="0"/>
      <w:marRight w:val="0"/>
      <w:marTop w:val="0"/>
      <w:marBottom w:val="0"/>
      <w:divBdr>
        <w:top w:val="none" w:sz="0" w:space="0" w:color="auto"/>
        <w:left w:val="none" w:sz="0" w:space="0" w:color="auto"/>
        <w:bottom w:val="none" w:sz="0" w:space="0" w:color="auto"/>
        <w:right w:val="none" w:sz="0" w:space="0" w:color="auto"/>
      </w:divBdr>
    </w:div>
    <w:div w:id="1030882189">
      <w:marLeft w:val="0"/>
      <w:marRight w:val="0"/>
      <w:marTop w:val="0"/>
      <w:marBottom w:val="0"/>
      <w:divBdr>
        <w:top w:val="none" w:sz="0" w:space="0" w:color="auto"/>
        <w:left w:val="none" w:sz="0" w:space="0" w:color="auto"/>
        <w:bottom w:val="none" w:sz="0" w:space="0" w:color="auto"/>
        <w:right w:val="none" w:sz="0" w:space="0" w:color="auto"/>
      </w:divBdr>
    </w:div>
    <w:div w:id="1030882190">
      <w:marLeft w:val="0"/>
      <w:marRight w:val="0"/>
      <w:marTop w:val="0"/>
      <w:marBottom w:val="0"/>
      <w:divBdr>
        <w:top w:val="none" w:sz="0" w:space="0" w:color="auto"/>
        <w:left w:val="none" w:sz="0" w:space="0" w:color="auto"/>
        <w:bottom w:val="none" w:sz="0" w:space="0" w:color="auto"/>
        <w:right w:val="none" w:sz="0" w:space="0" w:color="auto"/>
      </w:divBdr>
    </w:div>
    <w:div w:id="1030882191">
      <w:marLeft w:val="0"/>
      <w:marRight w:val="0"/>
      <w:marTop w:val="0"/>
      <w:marBottom w:val="0"/>
      <w:divBdr>
        <w:top w:val="none" w:sz="0" w:space="0" w:color="auto"/>
        <w:left w:val="none" w:sz="0" w:space="0" w:color="auto"/>
        <w:bottom w:val="none" w:sz="0" w:space="0" w:color="auto"/>
        <w:right w:val="none" w:sz="0" w:space="0" w:color="auto"/>
      </w:divBdr>
    </w:div>
    <w:div w:id="10308821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yperlink" Target="http://www.cms.int/sites/default/files/document/Abuja%20Declaration.pdf" TargetMode="Externa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file:///I:\BORJA\Landbirds%20action%20plan\Workplan\Version%20Scientific%20Council\Landbirds%20POW%20FINAL%20Version.pdf" TargetMode="External"/><Relationship Id="rId22" Type="http://schemas.openxmlformats.org/officeDocument/2006/relationships/header" Target="header9.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COP11_Template_English_new</Template>
  <TotalTime>3</TotalTime>
  <Pages>12</Pages>
  <Words>5394</Words>
  <Characters>28465</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33792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dc:description/>
  <cp:lastModifiedBy>Ximena Cancino</cp:lastModifiedBy>
  <cp:revision>3</cp:revision>
  <cp:lastPrinted>2017-06-15T12:58:00Z</cp:lastPrinted>
  <dcterms:created xsi:type="dcterms:W3CDTF">2017-06-15T12:56:00Z</dcterms:created>
  <dcterms:modified xsi:type="dcterms:W3CDTF">2017-06-15T12:58:00Z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