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0C3EE44D"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EA21A3">
              <w:rPr>
                <w:rFonts w:ascii="Arial" w:hAnsi="Arial" w:cs="Arial"/>
                <w:sz w:val="22"/>
                <w:szCs w:val="22"/>
                <w:lang w:val="en-GB"/>
              </w:rPr>
              <w:t>CRP</w:t>
            </w:r>
            <w:r w:rsidR="00452F73">
              <w:rPr>
                <w:rFonts w:ascii="Arial" w:hAnsi="Arial" w:cs="Arial"/>
                <w:sz w:val="22"/>
                <w:szCs w:val="22"/>
                <w:lang w:val="en-GB"/>
              </w:rPr>
              <w:t>20</w:t>
            </w:r>
          </w:p>
          <w:p w14:paraId="7201995F" w14:textId="66583B8B" w:rsidR="0081600F" w:rsidRPr="00A368F6" w:rsidRDefault="00452F73"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726A858F" w14:textId="77777777" w:rsidR="002D11B5" w:rsidRDefault="00725A91" w:rsidP="001C66F2">
      <w:pPr>
        <w:jc w:val="center"/>
        <w:rPr>
          <w:rFonts w:ascii="Arial" w:hAnsi="Arial" w:cs="Arial"/>
          <w:b/>
          <w:bCs/>
          <w:sz w:val="22"/>
          <w:szCs w:val="22"/>
          <w:lang w:val="en-GB"/>
        </w:rPr>
      </w:pPr>
      <w:r w:rsidRPr="002D11B5">
        <w:rPr>
          <w:rFonts w:ascii="Arial" w:hAnsi="Arial" w:cs="Arial"/>
          <w:sz w:val="22"/>
          <w:szCs w:val="22"/>
          <w:lang w:val="en-GB"/>
        </w:rPr>
        <w:t>DRAFT</w:t>
      </w:r>
      <w:r w:rsidR="007910DD" w:rsidRPr="002D11B5">
        <w:rPr>
          <w:rFonts w:ascii="Arial" w:hAnsi="Arial" w:cs="Arial"/>
          <w:sz w:val="22"/>
          <w:szCs w:val="22"/>
          <w:lang w:val="en-GB"/>
        </w:rPr>
        <w:t xml:space="preserve"> RESOLUTION</w:t>
      </w:r>
      <w:r w:rsidR="001C66F2" w:rsidRPr="002D11B5">
        <w:rPr>
          <w:rFonts w:ascii="Arial" w:hAnsi="Arial" w:cs="Arial"/>
          <w:sz w:val="22"/>
          <w:szCs w:val="22"/>
          <w:lang w:val="en-GB"/>
        </w:rPr>
        <w:t xml:space="preserve"> AND DECISIONS</w:t>
      </w:r>
      <w:r w:rsidR="001C66F2" w:rsidRPr="001C66F2">
        <w:rPr>
          <w:rFonts w:ascii="Arial" w:hAnsi="Arial" w:cs="Arial"/>
          <w:b/>
          <w:bCs/>
          <w:sz w:val="22"/>
          <w:szCs w:val="22"/>
          <w:lang w:val="en-GB"/>
        </w:rPr>
        <w:t xml:space="preserve"> </w:t>
      </w:r>
    </w:p>
    <w:p w14:paraId="47828F80" w14:textId="77777777" w:rsidR="002D11B5" w:rsidRDefault="002D11B5" w:rsidP="001C66F2">
      <w:pPr>
        <w:jc w:val="center"/>
        <w:rPr>
          <w:rFonts w:ascii="Arial" w:hAnsi="Arial" w:cs="Arial"/>
          <w:b/>
          <w:bCs/>
          <w:sz w:val="22"/>
          <w:szCs w:val="22"/>
          <w:lang w:val="en-GB"/>
        </w:rPr>
      </w:pPr>
    </w:p>
    <w:p w14:paraId="5E711319" w14:textId="77777777" w:rsidR="00452F73" w:rsidRDefault="00452F73" w:rsidP="00452F7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Pr>
          <w:rFonts w:ascii="Arial" w:hAnsi="Arial" w:cs="Arial"/>
          <w:b/>
          <w:caps/>
          <w:sz w:val="22"/>
          <w:szCs w:val="22"/>
          <w:lang w:val="en-GB"/>
        </w:rPr>
        <w:t>TAXONOMY AND NOMENCLATURE</w:t>
      </w:r>
    </w:p>
    <w:p w14:paraId="55E54925" w14:textId="77777777" w:rsidR="00452F73" w:rsidRDefault="00452F73" w:rsidP="00452F73">
      <w:pPr>
        <w:jc w:val="center"/>
        <w:rPr>
          <w:rFonts w:ascii="Arial" w:hAnsi="Arial" w:cs="Arial"/>
          <w:bCs/>
          <w:caps/>
          <w:sz w:val="22"/>
          <w:szCs w:val="22"/>
          <w:lang w:val="en-GB"/>
        </w:rPr>
      </w:pPr>
    </w:p>
    <w:p w14:paraId="2C50E284" w14:textId="1FFE90C7" w:rsidR="00452F73" w:rsidRDefault="00452F73" w:rsidP="00452F73">
      <w:pPr>
        <w:jc w:val="center"/>
        <w:rPr>
          <w:rFonts w:ascii="Arial" w:hAnsi="Arial" w:cs="Arial"/>
          <w:bCs/>
          <w:caps/>
          <w:sz w:val="22"/>
          <w:szCs w:val="22"/>
          <w:lang w:val="en-GB"/>
        </w:rPr>
      </w:pPr>
      <w:r>
        <w:rPr>
          <w:rFonts w:ascii="Arial" w:hAnsi="Arial" w:cs="Arial"/>
          <w:bCs/>
          <w:caps/>
          <w:sz w:val="22"/>
          <w:szCs w:val="22"/>
          <w:lang w:val="en-GB"/>
        </w:rPr>
        <w:t xml:space="preserve">UNEP/CMS/COP12/Doc.25.3 </w:t>
      </w:r>
      <w:r>
        <w:rPr>
          <w:rFonts w:ascii="Arial" w:hAnsi="Arial" w:cs="Arial"/>
          <w:bCs/>
          <w:sz w:val="22"/>
          <w:szCs w:val="22"/>
          <w:lang w:val="en-GB"/>
        </w:rPr>
        <w:t xml:space="preserve">and </w:t>
      </w:r>
      <w:r>
        <w:rPr>
          <w:rFonts w:ascii="Arial" w:hAnsi="Arial" w:cs="Arial"/>
          <w:bCs/>
          <w:caps/>
          <w:sz w:val="22"/>
          <w:szCs w:val="22"/>
          <w:lang w:val="en-GB"/>
        </w:rPr>
        <w:t>UNEP/CMS/COP12/Doc.21.2.2/</w:t>
      </w:r>
      <w:r>
        <w:rPr>
          <w:rFonts w:ascii="Arial" w:hAnsi="Arial" w:cs="Arial"/>
          <w:bCs/>
          <w:sz w:val="22"/>
          <w:szCs w:val="22"/>
          <w:lang w:val="en-GB"/>
        </w:rPr>
        <w:t>Rev</w:t>
      </w:r>
      <w:r>
        <w:rPr>
          <w:rFonts w:ascii="Arial" w:hAnsi="Arial" w:cs="Arial"/>
          <w:bCs/>
          <w:caps/>
          <w:sz w:val="22"/>
          <w:szCs w:val="22"/>
          <w:lang w:val="en-GB"/>
        </w:rPr>
        <w:t>.1</w:t>
      </w:r>
    </w:p>
    <w:p w14:paraId="360EB3DA" w14:textId="77777777" w:rsidR="00452F73" w:rsidRDefault="00452F73" w:rsidP="00452F73">
      <w:pPr>
        <w:jc w:val="center"/>
        <w:rPr>
          <w:rFonts w:ascii="Arial" w:hAnsi="Arial" w:cs="Arial"/>
          <w:b/>
          <w:caps/>
          <w:sz w:val="22"/>
          <w:szCs w:val="22"/>
          <w:lang w:val="en-GB"/>
        </w:rPr>
      </w:pPr>
    </w:p>
    <w:p w14:paraId="6D167A20" w14:textId="68AE24E4" w:rsidR="00452F73" w:rsidRDefault="00452F73" w:rsidP="00452F73">
      <w:pPr>
        <w:jc w:val="center"/>
        <w:rPr>
          <w:rFonts w:ascii="Arial" w:hAnsi="Arial" w:cs="Arial"/>
          <w:bCs/>
          <w:i/>
          <w:iCs/>
          <w:sz w:val="22"/>
          <w:szCs w:val="22"/>
          <w:lang w:val="en-GB"/>
        </w:rPr>
      </w:pPr>
      <w:r>
        <w:rPr>
          <w:rFonts w:ascii="Arial" w:hAnsi="Arial" w:cs="Arial"/>
          <w:bCs/>
          <w:i/>
          <w:iCs/>
          <w:sz w:val="22"/>
          <w:szCs w:val="22"/>
          <w:lang w:val="en-GB"/>
        </w:rPr>
        <w:t xml:space="preserve">(Prepared by the </w:t>
      </w:r>
      <w:r w:rsidR="001118F0">
        <w:rPr>
          <w:rFonts w:ascii="Arial" w:hAnsi="Arial" w:cs="Arial"/>
          <w:bCs/>
          <w:i/>
          <w:iCs/>
          <w:sz w:val="22"/>
          <w:szCs w:val="22"/>
          <w:lang w:val="en-GB"/>
        </w:rPr>
        <w:t>Avian</w:t>
      </w:r>
      <w:bookmarkStart w:id="0" w:name="_GoBack"/>
      <w:bookmarkEnd w:id="0"/>
      <w:r>
        <w:rPr>
          <w:rFonts w:ascii="Arial" w:hAnsi="Arial" w:cs="Arial"/>
          <w:bCs/>
          <w:i/>
          <w:iCs/>
          <w:sz w:val="22"/>
          <w:szCs w:val="22"/>
          <w:lang w:val="en-GB"/>
        </w:rPr>
        <w:t xml:space="preserve"> Working Group)</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B5AE55B"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Pr>
          <w:rFonts w:ascii="Arial" w:hAnsi="Arial" w:cs="Arial"/>
          <w:sz w:val="22"/>
          <w:szCs w:val="22"/>
          <w:lang w:val="en-GB"/>
        </w:rPr>
        <w:t>RESOLUTION</w:t>
      </w:r>
    </w:p>
    <w:p w14:paraId="35CEC635" w14:textId="77777777" w:rsidR="00303FF3" w:rsidRPr="00C73049" w:rsidRDefault="00303FF3" w:rsidP="00C7180E">
      <w:pPr>
        <w:jc w:val="both"/>
        <w:rPr>
          <w:rFonts w:ascii="Arial" w:hAnsi="Arial" w:cs="Arial"/>
          <w:iCs/>
          <w:sz w:val="22"/>
          <w:szCs w:val="22"/>
          <w:lang w:val="en-GB"/>
        </w:rPr>
      </w:pPr>
    </w:p>
    <w:p w14:paraId="3F579C47" w14:textId="77777777" w:rsidR="00452F73" w:rsidRPr="00452F73" w:rsidRDefault="00452F73" w:rsidP="00452F73">
      <w:pPr>
        <w:jc w:val="both"/>
        <w:rPr>
          <w:rFonts w:ascii="Arial" w:hAnsi="Arial" w:cs="Arial"/>
          <w:sz w:val="22"/>
          <w:szCs w:val="22"/>
        </w:rPr>
      </w:pPr>
      <w:r w:rsidRPr="00452F73">
        <w:rPr>
          <w:rFonts w:ascii="Arial" w:hAnsi="Arial" w:cs="Arial"/>
          <w:i/>
          <w:sz w:val="22"/>
          <w:szCs w:val="22"/>
        </w:rPr>
        <w:t xml:space="preserve">Recalling </w:t>
      </w:r>
      <w:r w:rsidRPr="00452F73">
        <w:rPr>
          <w:rFonts w:ascii="Arial" w:hAnsi="Arial" w:cs="Arial"/>
          <w:sz w:val="22"/>
          <w:szCs w:val="22"/>
        </w:rPr>
        <w:t>that with Recommendation 6.1, Recommendation 9.4, Resolution 10.13, and Resolution 11.19, the Conference of the Parties adopted standard references to be recognized and used as the bases on which the CMS Appendices and amendments thereto should be prepared;</w:t>
      </w:r>
    </w:p>
    <w:p w14:paraId="1F1322F7" w14:textId="77777777" w:rsidR="00452F73" w:rsidRPr="00452F73" w:rsidRDefault="00452F73" w:rsidP="00452F73">
      <w:pPr>
        <w:jc w:val="both"/>
        <w:rPr>
          <w:rFonts w:ascii="Arial" w:hAnsi="Arial" w:cs="Arial"/>
          <w:sz w:val="22"/>
          <w:szCs w:val="22"/>
        </w:rPr>
      </w:pPr>
    </w:p>
    <w:p w14:paraId="3C312909" w14:textId="77777777" w:rsidR="00452F73" w:rsidRPr="00452F73" w:rsidRDefault="00452F73" w:rsidP="00452F73">
      <w:pPr>
        <w:jc w:val="both"/>
        <w:rPr>
          <w:rFonts w:ascii="Arial" w:hAnsi="Arial" w:cs="Arial"/>
          <w:sz w:val="22"/>
          <w:szCs w:val="22"/>
        </w:rPr>
      </w:pPr>
      <w:r w:rsidRPr="00452F73">
        <w:rPr>
          <w:rFonts w:ascii="Arial" w:hAnsi="Arial" w:cs="Arial"/>
          <w:i/>
          <w:iCs/>
          <w:sz w:val="22"/>
          <w:szCs w:val="22"/>
        </w:rPr>
        <w:t xml:space="preserve">Recalling </w:t>
      </w:r>
      <w:r w:rsidRPr="00452F73">
        <w:rPr>
          <w:rFonts w:ascii="Arial" w:hAnsi="Arial" w:cs="Arial"/>
          <w:sz w:val="22"/>
          <w:szCs w:val="22"/>
        </w:rPr>
        <w:t>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BirdLife International, Wetlands International and UNEP-WCMC, with the aim of evaluating the possible adoption of a single nomenclature and taxonomy for birds, and to inform the Scientific Council at its eighteenth meeting with a view to adopting an appropriate Resolution at COP11;</w:t>
      </w:r>
    </w:p>
    <w:p w14:paraId="450006CD" w14:textId="77777777" w:rsidR="00452F73" w:rsidRPr="00452F73" w:rsidRDefault="00452F73" w:rsidP="00452F73">
      <w:pPr>
        <w:jc w:val="both"/>
        <w:rPr>
          <w:rFonts w:ascii="Arial" w:hAnsi="Arial" w:cs="Arial"/>
          <w:sz w:val="22"/>
          <w:szCs w:val="22"/>
        </w:rPr>
      </w:pPr>
    </w:p>
    <w:p w14:paraId="2D11B9B8" w14:textId="77777777" w:rsidR="00452F73" w:rsidRPr="00452F73" w:rsidRDefault="00452F73" w:rsidP="00452F73">
      <w:pPr>
        <w:jc w:val="both"/>
        <w:rPr>
          <w:rFonts w:ascii="Arial" w:hAnsi="Arial" w:cs="Arial"/>
          <w:sz w:val="22"/>
          <w:szCs w:val="22"/>
        </w:rPr>
      </w:pPr>
      <w:r w:rsidRPr="00452F73">
        <w:rPr>
          <w:rFonts w:ascii="Arial" w:hAnsi="Arial" w:cs="Arial"/>
          <w:i/>
          <w:sz w:val="22"/>
          <w:szCs w:val="22"/>
        </w:rPr>
        <w:t>Recalling</w:t>
      </w:r>
      <w:r w:rsidRPr="00452F73">
        <w:rPr>
          <w:rFonts w:ascii="Arial" w:hAnsi="Arial" w:cs="Arial"/>
          <w:sz w:val="22"/>
          <w:szCs w:val="22"/>
        </w:rPr>
        <w:t xml:space="preserve"> that with Resolution 3.1 (Geneva, 1991) regarding listing of species in the Appendices of the Convention, the Conference of the Parties agreed that any further additions to the Appendices of the Convention should be limited to species or lower taxa and that the migratory species covered by higher taxa listings already in Appendix II need only be identified when AGREEMENTs are being prepared;</w:t>
      </w:r>
    </w:p>
    <w:p w14:paraId="1C0E9A1E" w14:textId="77777777" w:rsidR="00452F73" w:rsidRPr="00452F73" w:rsidRDefault="00452F73" w:rsidP="00452F73">
      <w:pPr>
        <w:jc w:val="both"/>
        <w:rPr>
          <w:rFonts w:ascii="Arial" w:hAnsi="Arial" w:cs="Arial"/>
          <w:sz w:val="22"/>
          <w:szCs w:val="22"/>
        </w:rPr>
      </w:pPr>
    </w:p>
    <w:p w14:paraId="773B354E" w14:textId="77777777" w:rsidR="00452F73" w:rsidRPr="00452F73" w:rsidRDefault="00452F73" w:rsidP="00452F73">
      <w:pPr>
        <w:jc w:val="both"/>
        <w:rPr>
          <w:rFonts w:ascii="Arial" w:hAnsi="Arial" w:cs="Arial"/>
          <w:sz w:val="22"/>
          <w:szCs w:val="22"/>
          <w:lang w:val="en-GB"/>
        </w:rPr>
      </w:pPr>
      <w:r w:rsidRPr="00452F73">
        <w:rPr>
          <w:rFonts w:ascii="Arial" w:hAnsi="Arial" w:cs="Arial"/>
          <w:i/>
          <w:sz w:val="22"/>
          <w:szCs w:val="22"/>
          <w:lang w:val="en-GB"/>
        </w:rPr>
        <w:t>Noting</w:t>
      </w:r>
      <w:r w:rsidRPr="00452F73">
        <w:rPr>
          <w:rFonts w:ascii="Arial" w:hAnsi="Arial" w:cs="Arial"/>
          <w:sz w:val="22"/>
          <w:szCs w:val="22"/>
          <w:lang w:val="en-GB"/>
        </w:rPr>
        <w:t xml:space="preserve"> that biological taxonomy and nomenclature are dynamic;</w:t>
      </w:r>
    </w:p>
    <w:p w14:paraId="3578EB52" w14:textId="77777777" w:rsidR="00452F73" w:rsidRPr="00452F73" w:rsidRDefault="00452F73" w:rsidP="00452F73">
      <w:pPr>
        <w:jc w:val="both"/>
        <w:rPr>
          <w:rFonts w:ascii="Arial" w:hAnsi="Arial" w:cs="Arial"/>
          <w:sz w:val="22"/>
          <w:szCs w:val="22"/>
          <w:lang w:val="en-GB"/>
        </w:rPr>
      </w:pPr>
    </w:p>
    <w:p w14:paraId="7AE87789" w14:textId="77777777" w:rsidR="00452F73" w:rsidRPr="00452F73" w:rsidRDefault="00452F73" w:rsidP="00452F73">
      <w:pPr>
        <w:jc w:val="both"/>
        <w:rPr>
          <w:rFonts w:ascii="Arial" w:hAnsi="Arial" w:cs="Arial"/>
          <w:sz w:val="22"/>
          <w:szCs w:val="22"/>
          <w:lang w:val="en-GB"/>
        </w:rPr>
      </w:pPr>
      <w:r w:rsidRPr="00452F73">
        <w:rPr>
          <w:rFonts w:ascii="Arial" w:hAnsi="Arial" w:cs="Arial"/>
          <w:i/>
          <w:iCs/>
          <w:sz w:val="22"/>
          <w:szCs w:val="22"/>
          <w:lang w:val="en-GB"/>
        </w:rPr>
        <w:t xml:space="preserve">Aware </w:t>
      </w:r>
      <w:r w:rsidRPr="00452F73">
        <w:rPr>
          <w:rFonts w:ascii="Arial" w:hAnsi="Arial" w:cs="Arial"/>
          <w:iCs/>
          <w:sz w:val="22"/>
          <w:szCs w:val="22"/>
          <w:lang w:val="en-GB"/>
        </w:rPr>
        <w:t xml:space="preserve">that </w:t>
      </w:r>
      <w:r w:rsidRPr="00452F73">
        <w:rPr>
          <w:rFonts w:ascii="Arial" w:hAnsi="Arial" w:cs="Arial"/>
          <w:sz w:val="22"/>
          <w:szCs w:val="22"/>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conventions which have legal implications;</w:t>
      </w:r>
    </w:p>
    <w:p w14:paraId="433EBF4D" w14:textId="77777777" w:rsidR="00452F73" w:rsidRPr="00452F73" w:rsidRDefault="00452F73" w:rsidP="00452F73">
      <w:pPr>
        <w:jc w:val="both"/>
        <w:rPr>
          <w:rFonts w:ascii="Arial" w:hAnsi="Arial" w:cs="Arial"/>
          <w:sz w:val="22"/>
          <w:szCs w:val="22"/>
          <w:lang w:val="en-GB"/>
        </w:rPr>
      </w:pPr>
    </w:p>
    <w:p w14:paraId="593DC29D" w14:textId="77777777" w:rsidR="00452F73" w:rsidRPr="00452F73" w:rsidRDefault="00452F73" w:rsidP="00452F73">
      <w:pPr>
        <w:jc w:val="both"/>
        <w:rPr>
          <w:rFonts w:ascii="Arial" w:hAnsi="Arial" w:cs="Arial"/>
          <w:sz w:val="22"/>
          <w:szCs w:val="22"/>
          <w:lang w:val="en-GB"/>
        </w:rPr>
      </w:pPr>
      <w:r w:rsidRPr="00452F73">
        <w:rPr>
          <w:rFonts w:ascii="Arial" w:hAnsi="Arial" w:cs="Arial"/>
          <w:i/>
          <w:iCs/>
          <w:sz w:val="22"/>
          <w:szCs w:val="22"/>
          <w:lang w:val="en-GB"/>
        </w:rPr>
        <w:t xml:space="preserve">Recognizing </w:t>
      </w:r>
      <w:r w:rsidRPr="00452F73">
        <w:rPr>
          <w:rFonts w:ascii="Arial" w:hAnsi="Arial" w:cs="Arial"/>
          <w:sz w:val="22"/>
          <w:szCs w:val="22"/>
          <w:lang w:val="en-GB"/>
        </w:rPr>
        <w:t>that the 4</w:t>
      </w:r>
      <w:r w:rsidRPr="00452F73">
        <w:rPr>
          <w:rFonts w:ascii="Arial" w:hAnsi="Arial" w:cs="Arial"/>
          <w:sz w:val="22"/>
          <w:szCs w:val="22"/>
          <w:vertAlign w:val="superscript"/>
          <w:lang w:val="en-GB"/>
        </w:rPr>
        <w:t>th</w:t>
      </w:r>
      <w:r w:rsidRPr="00452F73">
        <w:rPr>
          <w:rFonts w:ascii="Arial" w:hAnsi="Arial" w:cs="Arial"/>
          <w:sz w:val="22"/>
          <w:szCs w:val="22"/>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process undertaken by CITES and CMS;</w:t>
      </w:r>
    </w:p>
    <w:p w14:paraId="315FF27A" w14:textId="77777777" w:rsidR="00452F73" w:rsidRPr="00452F73" w:rsidRDefault="00452F73" w:rsidP="00452F73">
      <w:pPr>
        <w:jc w:val="both"/>
        <w:rPr>
          <w:rFonts w:ascii="Arial" w:hAnsi="Arial" w:cs="Arial"/>
          <w:bCs/>
          <w:i/>
          <w:sz w:val="22"/>
          <w:szCs w:val="22"/>
          <w:lang w:val="en-GB"/>
        </w:rPr>
      </w:pPr>
    </w:p>
    <w:p w14:paraId="48E60C4F" w14:textId="77777777" w:rsidR="00452F73" w:rsidRPr="00452F73" w:rsidRDefault="00452F73" w:rsidP="00452F73">
      <w:pPr>
        <w:jc w:val="both"/>
        <w:rPr>
          <w:rFonts w:ascii="Arial" w:hAnsi="Arial" w:cs="Arial"/>
          <w:i/>
          <w:iCs/>
          <w:sz w:val="22"/>
          <w:szCs w:val="22"/>
          <w:lang w:val="en-GB"/>
        </w:rPr>
      </w:pPr>
      <w:r w:rsidRPr="00452F73">
        <w:rPr>
          <w:rFonts w:ascii="Arial" w:hAnsi="Arial" w:cs="Arial"/>
          <w:bCs/>
          <w:i/>
          <w:sz w:val="22"/>
          <w:szCs w:val="22"/>
          <w:lang w:val="en-GB"/>
        </w:rPr>
        <w:t>Acknowledging</w:t>
      </w:r>
      <w:r w:rsidRPr="00452F73">
        <w:rPr>
          <w:rFonts w:ascii="Arial" w:hAnsi="Arial" w:cs="Arial"/>
          <w:bCs/>
          <w:sz w:val="22"/>
          <w:szCs w:val="22"/>
          <w:lang w:val="en-GB"/>
        </w:rPr>
        <w:t xml:space="preserve"> that in order to strengthen the global effort to meet the </w:t>
      </w:r>
      <w:r w:rsidRPr="00452F73">
        <w:rPr>
          <w:rFonts w:ascii="Arial" w:hAnsi="Arial" w:cs="Arial"/>
          <w:bCs/>
          <w:sz w:val="22"/>
          <w:szCs w:val="22"/>
        </w:rPr>
        <w:t>Aichi Biodiversity Targets</w:t>
      </w:r>
      <w:r w:rsidRPr="00452F73">
        <w:rPr>
          <w:rFonts w:ascii="Arial" w:hAnsi="Arial" w:cs="Arial"/>
          <w:bCs/>
          <w:sz w:val="22"/>
          <w:szCs w:val="22"/>
          <w:lang w:val="en-GB"/>
        </w:rPr>
        <w:t xml:space="preserve"> in order to reduce the rate of biodiversity loss by 2020, it would be sensible to try to ensure greater harmonization between biodiversity-related multilateral environmental agreements in the field of taxonomy and nomenclature;</w:t>
      </w:r>
    </w:p>
    <w:p w14:paraId="3C73124F" w14:textId="77777777" w:rsidR="00452F73" w:rsidRPr="00452F73" w:rsidRDefault="00452F73" w:rsidP="00452F73">
      <w:pPr>
        <w:jc w:val="both"/>
        <w:rPr>
          <w:rFonts w:ascii="Arial" w:hAnsi="Arial" w:cs="Arial"/>
          <w:sz w:val="22"/>
          <w:szCs w:val="22"/>
        </w:rPr>
      </w:pPr>
    </w:p>
    <w:p w14:paraId="259231D9" w14:textId="77777777" w:rsidR="00452F73" w:rsidRPr="00452F73" w:rsidRDefault="00452F73" w:rsidP="00452F73">
      <w:pPr>
        <w:jc w:val="both"/>
        <w:rPr>
          <w:rFonts w:ascii="Arial" w:hAnsi="Arial" w:cs="Arial"/>
          <w:bCs/>
          <w:i/>
          <w:sz w:val="22"/>
          <w:szCs w:val="22"/>
          <w:lang w:val="en-GB"/>
        </w:rPr>
      </w:pPr>
      <w:r w:rsidRPr="00452F73">
        <w:rPr>
          <w:rFonts w:ascii="Arial" w:hAnsi="Arial" w:cs="Arial"/>
          <w:i/>
          <w:sz w:val="22"/>
          <w:szCs w:val="22"/>
          <w:lang w:val="en-GB"/>
        </w:rPr>
        <w:t>Further noting</w:t>
      </w:r>
      <w:r w:rsidRPr="00452F73">
        <w:rPr>
          <w:rFonts w:ascii="Arial" w:hAnsi="Arial" w:cs="Arial"/>
          <w:sz w:val="22"/>
          <w:szCs w:val="22"/>
          <w:lang w:val="en-GB"/>
        </w:rPr>
        <w:t xml:space="preserve"> that the case for such harmonization is made more compelling by the fact that of the 124 CMS Parties, only one is not also a member of CITES;</w:t>
      </w:r>
    </w:p>
    <w:p w14:paraId="748F20CE" w14:textId="77777777" w:rsidR="00452F73" w:rsidRPr="00452F73" w:rsidRDefault="00452F73" w:rsidP="00452F73">
      <w:pPr>
        <w:jc w:val="both"/>
        <w:rPr>
          <w:rFonts w:ascii="Arial" w:hAnsi="Arial" w:cs="Arial"/>
          <w:sz w:val="22"/>
          <w:szCs w:val="22"/>
        </w:rPr>
      </w:pPr>
    </w:p>
    <w:p w14:paraId="31EA69E9" w14:textId="77777777" w:rsidR="00452F73" w:rsidRPr="00452F73" w:rsidRDefault="00452F73" w:rsidP="00452F73">
      <w:pPr>
        <w:jc w:val="both"/>
        <w:rPr>
          <w:rFonts w:ascii="Arial" w:hAnsi="Arial" w:cs="Arial"/>
          <w:sz w:val="22"/>
          <w:szCs w:val="22"/>
          <w:lang w:val="en-GB"/>
        </w:rPr>
      </w:pPr>
      <w:r w:rsidRPr="00452F73">
        <w:rPr>
          <w:rFonts w:ascii="Arial" w:hAnsi="Arial" w:cs="Arial"/>
          <w:bCs/>
          <w:i/>
          <w:sz w:val="22"/>
          <w:szCs w:val="22"/>
          <w:lang w:val="en-GB"/>
        </w:rPr>
        <w:t>Acknowledging</w:t>
      </w:r>
      <w:r w:rsidRPr="00452F73">
        <w:rPr>
          <w:rFonts w:ascii="Arial" w:hAnsi="Arial" w:cs="Arial"/>
          <w:bCs/>
          <w:sz w:val="22"/>
          <w:szCs w:val="22"/>
          <w:lang w:val="en-GB"/>
        </w:rPr>
        <w:t xml:space="preserve"> that </w:t>
      </w:r>
      <w:r w:rsidRPr="00452F73">
        <w:rPr>
          <w:rFonts w:ascii="Arial" w:hAnsi="Arial" w:cs="Arial"/>
          <w:sz w:val="22"/>
          <w:szCs w:val="22"/>
          <w:lang w:val="en-GB"/>
        </w:rPr>
        <w:t>the harmonization of nomenclature can lead to a more integrated process, reduction of duplication and greater sharing of information between biodiversity-related Multilateral Environmental Agreements (MEAs);</w:t>
      </w:r>
    </w:p>
    <w:p w14:paraId="08EDD8DA" w14:textId="77777777" w:rsidR="00452F73" w:rsidRPr="00452F73" w:rsidRDefault="00452F73" w:rsidP="00452F73">
      <w:pPr>
        <w:jc w:val="both"/>
        <w:rPr>
          <w:rFonts w:ascii="Arial" w:hAnsi="Arial" w:cs="Arial"/>
          <w:sz w:val="22"/>
          <w:szCs w:val="22"/>
          <w:lang w:val="en-GB"/>
        </w:rPr>
      </w:pPr>
    </w:p>
    <w:p w14:paraId="27A4E86E" w14:textId="77777777" w:rsidR="00452F73" w:rsidRPr="00452F73" w:rsidRDefault="00452F73" w:rsidP="00452F73">
      <w:pPr>
        <w:jc w:val="both"/>
        <w:rPr>
          <w:rFonts w:ascii="Arial" w:hAnsi="Arial" w:cs="Arial"/>
          <w:sz w:val="22"/>
          <w:szCs w:val="22"/>
          <w:lang w:val="en-GB"/>
        </w:rPr>
      </w:pPr>
      <w:r w:rsidRPr="00452F73">
        <w:rPr>
          <w:rFonts w:ascii="Arial" w:hAnsi="Arial" w:cs="Arial"/>
          <w:i/>
          <w:iCs/>
          <w:sz w:val="22"/>
          <w:szCs w:val="22"/>
          <w:lang w:val="en-GB"/>
        </w:rPr>
        <w:t xml:space="preserve">Recalling </w:t>
      </w:r>
      <w:r w:rsidRPr="00452F73">
        <w:rPr>
          <w:rFonts w:ascii="Arial" w:hAnsi="Arial" w:cs="Arial"/>
          <w:sz w:val="22"/>
          <w:szCs w:val="22"/>
          <w:lang w:val="en-GB"/>
        </w:rPr>
        <w:t>that this objective was noted by the 6</w:t>
      </w:r>
      <w:r w:rsidRPr="00452F73">
        <w:rPr>
          <w:rFonts w:ascii="Arial" w:hAnsi="Arial" w:cs="Arial"/>
          <w:sz w:val="22"/>
          <w:szCs w:val="22"/>
          <w:vertAlign w:val="superscript"/>
          <w:lang w:val="en-GB"/>
        </w:rPr>
        <w:t>th</w:t>
      </w:r>
      <w:r w:rsidRPr="00452F73">
        <w:rPr>
          <w:rFonts w:ascii="Arial" w:hAnsi="Arial" w:cs="Arial"/>
          <w:sz w:val="22"/>
          <w:szCs w:val="22"/>
          <w:lang w:val="en-GB"/>
        </w:rPr>
        <w:t xml:space="preserve"> Meeting of the </w:t>
      </w:r>
      <w:r w:rsidRPr="00452F73">
        <w:rPr>
          <w:rFonts w:ascii="Arial" w:hAnsi="Arial" w:cs="Arial"/>
          <w:bCs/>
          <w:sz w:val="22"/>
          <w:szCs w:val="22"/>
          <w:lang w:val="en-GB"/>
        </w:rPr>
        <w:t xml:space="preserve">Liaison Group of the Biodiversity-related Conventions (Bonn, May 2008), and was thereby </w:t>
      </w:r>
      <w:r w:rsidRPr="00452F73">
        <w:rPr>
          <w:rFonts w:ascii="Arial" w:hAnsi="Arial" w:cs="Arial"/>
          <w:sz w:val="22"/>
          <w:szCs w:val="22"/>
          <w:lang w:val="en-GB"/>
        </w:rPr>
        <w:t>included in the CITES/CMS List of Joint Activities adopted by the 34</w:t>
      </w:r>
      <w:r w:rsidRPr="00452F73">
        <w:rPr>
          <w:rFonts w:ascii="Arial" w:hAnsi="Arial" w:cs="Arial"/>
          <w:sz w:val="22"/>
          <w:szCs w:val="22"/>
          <w:vertAlign w:val="superscript"/>
          <w:lang w:val="en-GB"/>
        </w:rPr>
        <w:t>th</w:t>
      </w:r>
      <w:r w:rsidRPr="00452F73">
        <w:rPr>
          <w:rFonts w:ascii="Arial" w:hAnsi="Arial" w:cs="Arial"/>
          <w:sz w:val="22"/>
          <w:szCs w:val="22"/>
          <w:lang w:val="en-GB"/>
        </w:rPr>
        <w:t xml:space="preserve"> Meeting of the CMS Standing Committee (Rome, November 2008);</w:t>
      </w:r>
      <w:r w:rsidRPr="00452F73">
        <w:rPr>
          <w:rFonts w:ascii="Arial" w:hAnsi="Arial" w:cs="Arial"/>
          <w:sz w:val="22"/>
          <w:szCs w:val="22"/>
        </w:rPr>
        <w:t xml:space="preserve"> and the CMS-CITES Joint Work Programme 2012-2014 adopted at the 38</w:t>
      </w:r>
      <w:r w:rsidRPr="00452F73">
        <w:rPr>
          <w:rFonts w:ascii="Arial" w:hAnsi="Arial" w:cs="Arial"/>
          <w:sz w:val="22"/>
          <w:szCs w:val="22"/>
          <w:vertAlign w:val="superscript"/>
        </w:rPr>
        <w:t>th</w:t>
      </w:r>
      <w:r w:rsidRPr="00452F73">
        <w:rPr>
          <w:rFonts w:ascii="Arial" w:hAnsi="Arial" w:cs="Arial"/>
          <w:sz w:val="22"/>
          <w:szCs w:val="22"/>
        </w:rPr>
        <w:t xml:space="preserve"> meeting of the CMS Standing Committee (Bergen, November 2011);</w:t>
      </w:r>
    </w:p>
    <w:p w14:paraId="7C759781" w14:textId="77777777" w:rsidR="00452F73" w:rsidRPr="00452F73" w:rsidRDefault="00452F73" w:rsidP="00452F73">
      <w:pPr>
        <w:jc w:val="both"/>
        <w:rPr>
          <w:rFonts w:ascii="Arial" w:hAnsi="Arial" w:cs="Arial"/>
          <w:i/>
          <w:iCs/>
          <w:sz w:val="22"/>
          <w:szCs w:val="22"/>
        </w:rPr>
      </w:pPr>
    </w:p>
    <w:p w14:paraId="46421E02" w14:textId="77777777" w:rsidR="00452F73" w:rsidRPr="00452F73" w:rsidRDefault="00452F73" w:rsidP="00452F73">
      <w:pPr>
        <w:jc w:val="both"/>
        <w:rPr>
          <w:rFonts w:ascii="Arial" w:hAnsi="Arial" w:cs="Arial"/>
          <w:sz w:val="22"/>
          <w:szCs w:val="22"/>
        </w:rPr>
      </w:pPr>
      <w:r w:rsidRPr="00452F73">
        <w:rPr>
          <w:rFonts w:ascii="Arial" w:hAnsi="Arial" w:cs="Arial"/>
          <w:i/>
          <w:iCs/>
          <w:sz w:val="22"/>
          <w:szCs w:val="22"/>
        </w:rPr>
        <w:t xml:space="preserve">Further aware </w:t>
      </w:r>
      <w:r w:rsidRPr="00452F73">
        <w:rPr>
          <w:rFonts w:ascii="Arial" w:hAnsi="Arial" w:cs="Arial"/>
          <w:sz w:val="22"/>
          <w:szCs w:val="22"/>
        </w:rPr>
        <w:t>that a harmonization of bird taxonomy and nomenclature among MEAs and other partners, such as CMS, CITES, Ramsar, IUCN, BirdLife International, Wetlands International and UNEP-WCMC, can improve synergies benefitting migratory species conservation and better implementation of CMS Family instruments;</w:t>
      </w:r>
    </w:p>
    <w:p w14:paraId="71860D2A" w14:textId="77777777" w:rsidR="00452F73" w:rsidRPr="00452F73" w:rsidRDefault="00452F73" w:rsidP="00452F73">
      <w:pPr>
        <w:jc w:val="both"/>
        <w:rPr>
          <w:rFonts w:ascii="Arial" w:hAnsi="Arial" w:cs="Arial"/>
          <w:sz w:val="22"/>
          <w:szCs w:val="22"/>
          <w:lang w:val="en-GB"/>
        </w:rPr>
      </w:pPr>
    </w:p>
    <w:p w14:paraId="3EB3E750" w14:textId="77777777" w:rsidR="00452F73" w:rsidRPr="00452F73" w:rsidRDefault="00452F73" w:rsidP="00452F73">
      <w:pPr>
        <w:jc w:val="both"/>
        <w:rPr>
          <w:rFonts w:ascii="Arial" w:hAnsi="Arial" w:cs="Arial"/>
          <w:sz w:val="22"/>
          <w:szCs w:val="22"/>
        </w:rPr>
      </w:pPr>
      <w:r w:rsidRPr="00452F73">
        <w:rPr>
          <w:rFonts w:ascii="Arial" w:hAnsi="Arial" w:cs="Arial"/>
          <w:i/>
          <w:iCs/>
          <w:sz w:val="22"/>
          <w:szCs w:val="22"/>
        </w:rPr>
        <w:t xml:space="preserve">Recognizing </w:t>
      </w:r>
      <w:r w:rsidRPr="00452F73">
        <w:rPr>
          <w:rFonts w:ascii="Arial" w:hAnsi="Arial" w:cs="Arial"/>
          <w:sz w:val="22"/>
          <w:szCs w:val="22"/>
        </w:rPr>
        <w:t>that the Chairs of the Scientific Advisory Bodies of the Biodiversity-related Conventions (CSAB) have repeatedly expressed their support for the idea of moving towards harmonization of nomenclature and taxonomy in the lists of species that they use, and requested stronger cooperation among MEAs towards that goal;</w:t>
      </w:r>
    </w:p>
    <w:p w14:paraId="16BDC700" w14:textId="77777777" w:rsidR="00452F73" w:rsidRPr="00452F73" w:rsidRDefault="00452F73" w:rsidP="00452F73">
      <w:pPr>
        <w:jc w:val="both"/>
        <w:rPr>
          <w:rFonts w:ascii="Arial" w:hAnsi="Arial" w:cs="Arial"/>
          <w:sz w:val="22"/>
          <w:szCs w:val="22"/>
          <w:lang w:val="en-GB"/>
        </w:rPr>
      </w:pPr>
    </w:p>
    <w:p w14:paraId="098803CD" w14:textId="77777777" w:rsidR="00452F73" w:rsidRPr="00452F73" w:rsidRDefault="00452F73" w:rsidP="00452F73">
      <w:pPr>
        <w:jc w:val="both"/>
        <w:rPr>
          <w:rFonts w:ascii="Arial" w:hAnsi="Arial" w:cs="Arial"/>
          <w:i/>
          <w:iCs/>
          <w:sz w:val="22"/>
          <w:szCs w:val="22"/>
          <w:lang w:val="en-GB"/>
        </w:rPr>
      </w:pPr>
      <w:r w:rsidRPr="00452F73">
        <w:rPr>
          <w:rFonts w:ascii="Arial" w:hAnsi="Arial" w:cs="Arial"/>
          <w:i/>
          <w:iCs/>
          <w:sz w:val="22"/>
          <w:szCs w:val="22"/>
        </w:rPr>
        <w:t xml:space="preserve">Taking note </w:t>
      </w:r>
      <w:r w:rsidRPr="00452F73">
        <w:rPr>
          <w:rFonts w:ascii="Arial" w:hAnsi="Arial" w:cs="Arial"/>
          <w:sz w:val="22"/>
          <w:szCs w:val="22"/>
        </w:rPr>
        <w:t xml:space="preserve">of the report of the Ad Hoc Meeting on Harmonization of Bird Taxonomy which took place in Formia (Italy) on 8 October 2013 (UNEP/CMS/ScC18/Inf.9.1) and </w:t>
      </w:r>
      <w:r w:rsidRPr="00452F73">
        <w:rPr>
          <w:rFonts w:ascii="Arial" w:hAnsi="Arial" w:cs="Arial"/>
          <w:i/>
          <w:iCs/>
          <w:sz w:val="22"/>
          <w:szCs w:val="22"/>
        </w:rPr>
        <w:t xml:space="preserve">thanking </w:t>
      </w:r>
      <w:r w:rsidRPr="00452F73">
        <w:rPr>
          <w:rFonts w:ascii="Arial" w:hAnsi="Arial" w:cs="Arial"/>
          <w:sz w:val="22"/>
          <w:szCs w:val="22"/>
        </w:rPr>
        <w:t>the Chair of the Scientific Council for convening that Meeting;</w:t>
      </w:r>
    </w:p>
    <w:p w14:paraId="420676CF" w14:textId="77777777" w:rsidR="00452F73" w:rsidRPr="00452F73" w:rsidRDefault="00452F73" w:rsidP="00452F73">
      <w:pPr>
        <w:jc w:val="both"/>
        <w:rPr>
          <w:rFonts w:ascii="Arial" w:hAnsi="Arial" w:cs="Arial"/>
          <w:sz w:val="22"/>
          <w:szCs w:val="22"/>
        </w:rPr>
      </w:pPr>
    </w:p>
    <w:p w14:paraId="0D08CAE7" w14:textId="77777777" w:rsidR="00452F73" w:rsidRPr="00452F73" w:rsidRDefault="00452F73" w:rsidP="00452F73">
      <w:pPr>
        <w:jc w:val="both"/>
        <w:rPr>
          <w:rFonts w:ascii="Arial" w:hAnsi="Arial" w:cs="Arial"/>
          <w:i/>
          <w:iCs/>
          <w:sz w:val="22"/>
          <w:szCs w:val="22"/>
          <w:lang w:val="en-GB"/>
        </w:rPr>
      </w:pPr>
      <w:r w:rsidRPr="00452F73">
        <w:rPr>
          <w:rFonts w:ascii="Arial" w:hAnsi="Arial" w:cs="Arial"/>
          <w:i/>
          <w:iCs/>
          <w:sz w:val="22"/>
          <w:szCs w:val="22"/>
        </w:rPr>
        <w:t xml:space="preserve">Taking note </w:t>
      </w:r>
      <w:r w:rsidRPr="00452F73">
        <w:rPr>
          <w:rFonts w:ascii="Arial" w:hAnsi="Arial" w:cs="Arial"/>
          <w:iCs/>
          <w:sz w:val="22"/>
          <w:szCs w:val="22"/>
        </w:rPr>
        <w:t>also of the report of the CITES Animals Committee that took place in Veracruz (M</w:t>
      </w:r>
      <w:r w:rsidRPr="00452F73">
        <w:rPr>
          <w:rFonts w:ascii="Arial" w:hAnsi="Arial" w:cs="Arial"/>
          <w:sz w:val="22"/>
          <w:szCs w:val="22"/>
        </w:rPr>
        <w:t>é</w:t>
      </w:r>
      <w:r w:rsidRPr="00452F73">
        <w:rPr>
          <w:rFonts w:ascii="Arial" w:hAnsi="Arial" w:cs="Arial"/>
          <w:iCs/>
          <w:sz w:val="22"/>
          <w:szCs w:val="22"/>
        </w:rPr>
        <w:t>xico) from 28 April to 3 May;</w:t>
      </w:r>
    </w:p>
    <w:p w14:paraId="255CC262" w14:textId="77777777" w:rsidR="00452F73" w:rsidRPr="00452F73" w:rsidRDefault="00452F73" w:rsidP="00452F73">
      <w:pPr>
        <w:jc w:val="both"/>
        <w:rPr>
          <w:rFonts w:ascii="Arial" w:hAnsi="Arial" w:cs="Arial"/>
          <w:sz w:val="22"/>
          <w:szCs w:val="22"/>
        </w:rPr>
      </w:pPr>
    </w:p>
    <w:p w14:paraId="7299E17F" w14:textId="77777777" w:rsidR="00452F73" w:rsidRPr="00452F73" w:rsidRDefault="00452F73" w:rsidP="00452F73">
      <w:pPr>
        <w:jc w:val="both"/>
        <w:rPr>
          <w:rFonts w:ascii="Arial" w:hAnsi="Arial" w:cs="Arial"/>
          <w:sz w:val="22"/>
          <w:szCs w:val="22"/>
          <w:lang w:val="en-GB"/>
        </w:rPr>
      </w:pPr>
      <w:r w:rsidRPr="00452F73">
        <w:rPr>
          <w:rFonts w:ascii="Arial" w:hAnsi="Arial" w:cs="Arial"/>
          <w:i/>
          <w:iCs/>
          <w:sz w:val="22"/>
          <w:szCs w:val="22"/>
        </w:rPr>
        <w:t>Stressing</w:t>
      </w:r>
      <w:r w:rsidRPr="00452F73">
        <w:rPr>
          <w:rFonts w:ascii="Arial" w:hAnsi="Arial" w:cs="Arial"/>
          <w:sz w:val="22"/>
          <w:szCs w:val="22"/>
        </w:rPr>
        <w:t xml:space="preserve"> that notwithstanding the adoption, for practical reasons, of standard nomenclatural references at the species level, biological diversity at all taxonomic levels should be valued, conserved and used sustainably;</w:t>
      </w:r>
    </w:p>
    <w:p w14:paraId="146CB24F" w14:textId="77777777" w:rsidR="00452F73" w:rsidRPr="00452F73" w:rsidRDefault="00452F73" w:rsidP="00452F73">
      <w:pPr>
        <w:jc w:val="both"/>
        <w:rPr>
          <w:rFonts w:ascii="Arial" w:hAnsi="Arial" w:cs="Arial"/>
          <w:sz w:val="22"/>
          <w:szCs w:val="22"/>
        </w:rPr>
      </w:pPr>
    </w:p>
    <w:p w14:paraId="29014D34" w14:textId="77777777" w:rsidR="00452F73" w:rsidRPr="00452F73" w:rsidRDefault="00452F73" w:rsidP="00452F73">
      <w:pPr>
        <w:jc w:val="both"/>
        <w:rPr>
          <w:rFonts w:ascii="Arial" w:hAnsi="Arial" w:cs="Arial"/>
          <w:sz w:val="22"/>
          <w:szCs w:val="22"/>
          <w:lang w:val="en-GB"/>
        </w:rPr>
      </w:pPr>
      <w:r w:rsidRPr="00452F73">
        <w:rPr>
          <w:rFonts w:ascii="Arial" w:hAnsi="Arial" w:cs="Arial"/>
          <w:i/>
          <w:sz w:val="22"/>
          <w:szCs w:val="22"/>
          <w:lang w:val="en-GB"/>
        </w:rPr>
        <w:t>Taking note</w:t>
      </w:r>
      <w:r w:rsidRPr="00452F73">
        <w:rPr>
          <w:rFonts w:ascii="Arial" w:hAnsi="Arial" w:cs="Arial"/>
          <w:sz w:val="22"/>
          <w:szCs w:val="22"/>
          <w:lang w:val="en-GB"/>
        </w:rPr>
        <w:t xml:space="preserve"> of the recommendations of the 15</w:t>
      </w:r>
      <w:r w:rsidRPr="00452F73">
        <w:rPr>
          <w:rFonts w:ascii="Arial" w:hAnsi="Arial" w:cs="Arial"/>
          <w:sz w:val="22"/>
          <w:szCs w:val="22"/>
          <w:vertAlign w:val="superscript"/>
          <w:lang w:val="en-GB"/>
        </w:rPr>
        <w:t>th</w:t>
      </w:r>
      <w:r w:rsidRPr="00452F73">
        <w:rPr>
          <w:rFonts w:ascii="Arial" w:hAnsi="Arial" w:cs="Arial"/>
          <w:sz w:val="22"/>
          <w:szCs w:val="22"/>
          <w:lang w:val="en-GB"/>
        </w:rPr>
        <w:t xml:space="preserve"> meeting of the CMS Scientific Council (Rome, 27-28 November 2008) concerning revision of the reference nomenclature for terrestrial and aquatic mammalian species listed in CMS Appendices; </w:t>
      </w:r>
    </w:p>
    <w:p w14:paraId="31FB88D3" w14:textId="77777777" w:rsidR="00452F73" w:rsidRPr="00452F73" w:rsidRDefault="00452F73" w:rsidP="00452F73">
      <w:pPr>
        <w:jc w:val="both"/>
        <w:rPr>
          <w:rFonts w:ascii="Arial" w:hAnsi="Arial" w:cs="Arial"/>
          <w:sz w:val="22"/>
          <w:szCs w:val="22"/>
          <w:lang w:val="en-GB"/>
        </w:rPr>
      </w:pPr>
    </w:p>
    <w:p w14:paraId="19BCE4B1" w14:textId="77777777" w:rsidR="00452F73" w:rsidRPr="00452F73" w:rsidRDefault="00452F73" w:rsidP="00452F73">
      <w:pPr>
        <w:jc w:val="both"/>
        <w:rPr>
          <w:rFonts w:ascii="Arial" w:hAnsi="Arial" w:cs="Arial"/>
          <w:sz w:val="22"/>
          <w:szCs w:val="22"/>
          <w:lang w:val="en-GB"/>
        </w:rPr>
      </w:pPr>
      <w:r w:rsidRPr="00452F73">
        <w:rPr>
          <w:rFonts w:ascii="Arial" w:hAnsi="Arial" w:cs="Arial"/>
          <w:i/>
          <w:iCs/>
          <w:sz w:val="22"/>
          <w:szCs w:val="22"/>
        </w:rPr>
        <w:t xml:space="preserve">Noting </w:t>
      </w:r>
      <w:r w:rsidRPr="00452F73">
        <w:rPr>
          <w:rFonts w:ascii="Arial" w:hAnsi="Arial" w:cs="Arial"/>
          <w:sz w:val="22"/>
          <w:szCs w:val="22"/>
        </w:rPr>
        <w:t>the recommendation provided by the CMS Scientific Council at its 18th Meeting (Bonn, 1-3 July 2014), on a standard nomenclature reference for non-passerine birds;</w:t>
      </w:r>
    </w:p>
    <w:p w14:paraId="7E9E0C33" w14:textId="77777777" w:rsidR="00452F73" w:rsidRPr="00452F73" w:rsidRDefault="00452F73" w:rsidP="00452F73">
      <w:pPr>
        <w:jc w:val="both"/>
        <w:rPr>
          <w:rFonts w:ascii="Arial" w:hAnsi="Arial" w:cs="Arial"/>
          <w:sz w:val="22"/>
          <w:szCs w:val="22"/>
        </w:rPr>
      </w:pPr>
    </w:p>
    <w:p w14:paraId="1046FFAF" w14:textId="77777777" w:rsidR="00452F73" w:rsidRPr="00452F73" w:rsidRDefault="00452F73" w:rsidP="00452F73">
      <w:pPr>
        <w:jc w:val="both"/>
        <w:rPr>
          <w:rFonts w:ascii="Arial" w:hAnsi="Arial" w:cs="Arial"/>
          <w:i/>
          <w:sz w:val="22"/>
          <w:szCs w:val="22"/>
          <w:lang w:val="en-GB"/>
        </w:rPr>
      </w:pPr>
      <w:r w:rsidRPr="00452F73">
        <w:rPr>
          <w:rFonts w:ascii="Arial" w:hAnsi="Arial" w:cs="Arial"/>
          <w:i/>
          <w:iCs/>
          <w:sz w:val="22"/>
          <w:szCs w:val="22"/>
        </w:rPr>
        <w:t xml:space="preserve">Noting </w:t>
      </w:r>
      <w:r w:rsidRPr="00452F73">
        <w:rPr>
          <w:rFonts w:ascii="Arial" w:hAnsi="Arial" w:cs="Arial"/>
          <w:sz w:val="22"/>
          <w:szCs w:val="22"/>
        </w:rPr>
        <w:t>that regarding albatrosses and petrels, COP10 adopted the taxonomy used by ACAP as the Convention’s standard nomenclatural reference, and that ACAP takes account of the most recent taxonomic information on species of albatrosses and petrels;</w:t>
      </w:r>
    </w:p>
    <w:p w14:paraId="0ECB997F" w14:textId="77777777" w:rsidR="00452F73" w:rsidRPr="00452F73" w:rsidRDefault="00452F73" w:rsidP="00452F73">
      <w:pPr>
        <w:jc w:val="both"/>
        <w:rPr>
          <w:rFonts w:ascii="Arial" w:hAnsi="Arial" w:cs="Arial"/>
          <w:sz w:val="22"/>
          <w:szCs w:val="22"/>
          <w:lang w:val="en-GB"/>
        </w:rPr>
      </w:pPr>
    </w:p>
    <w:p w14:paraId="33CC441A" w14:textId="77777777" w:rsidR="00452F73" w:rsidRPr="00452F73" w:rsidRDefault="00452F73" w:rsidP="00452F73">
      <w:pPr>
        <w:jc w:val="both"/>
        <w:rPr>
          <w:rFonts w:ascii="Arial" w:hAnsi="Arial" w:cs="Arial"/>
          <w:spacing w:val="-4"/>
          <w:sz w:val="22"/>
          <w:szCs w:val="22"/>
          <w:lang w:val="en-GB"/>
        </w:rPr>
      </w:pPr>
      <w:r w:rsidRPr="00452F73">
        <w:rPr>
          <w:rFonts w:ascii="Arial" w:hAnsi="Arial" w:cs="Arial"/>
          <w:i/>
          <w:spacing w:val="-4"/>
          <w:sz w:val="22"/>
          <w:szCs w:val="22"/>
          <w:lang w:val="en-GB"/>
        </w:rPr>
        <w:t xml:space="preserve">Acknowledging </w:t>
      </w:r>
      <w:r w:rsidRPr="00452F73">
        <w:rPr>
          <w:rFonts w:ascii="Arial" w:hAnsi="Arial" w:cs="Arial"/>
          <w:spacing w:val="-4"/>
          <w:sz w:val="22"/>
          <w:szCs w:val="22"/>
          <w:lang w:val="en-GB"/>
        </w:rPr>
        <w:t xml:space="preserve">that the adoption of a new reference may imply cases of synonymy, species aggregation (lumping) and/or splitting of species, and that CMS has agreed rules on how to act in such cases and their consequent reflection in the Appendices; </w:t>
      </w:r>
    </w:p>
    <w:p w14:paraId="3E5D5E4E" w14:textId="77777777" w:rsidR="00452F73" w:rsidRPr="00452F73" w:rsidRDefault="00452F73" w:rsidP="00452F73">
      <w:pPr>
        <w:jc w:val="both"/>
        <w:rPr>
          <w:rFonts w:ascii="Arial" w:hAnsi="Arial" w:cs="Arial"/>
          <w:spacing w:val="-4"/>
          <w:sz w:val="22"/>
          <w:szCs w:val="22"/>
          <w:lang w:val="en-GB"/>
        </w:rPr>
      </w:pPr>
    </w:p>
    <w:p w14:paraId="1EF7AD68" w14:textId="77777777" w:rsidR="00452F73" w:rsidRPr="00452F73" w:rsidRDefault="00452F73" w:rsidP="00452F73">
      <w:pPr>
        <w:jc w:val="both"/>
        <w:rPr>
          <w:rFonts w:ascii="Arial" w:hAnsi="Arial" w:cs="Arial"/>
          <w:sz w:val="22"/>
          <w:szCs w:val="22"/>
        </w:rPr>
      </w:pPr>
      <w:r w:rsidRPr="00452F73">
        <w:rPr>
          <w:rFonts w:ascii="Arial" w:hAnsi="Arial" w:cs="Arial"/>
          <w:i/>
          <w:spacing w:val="-4"/>
          <w:sz w:val="22"/>
          <w:szCs w:val="22"/>
          <w:lang w:val="en-GB"/>
        </w:rPr>
        <w:t>Noting</w:t>
      </w:r>
      <w:r w:rsidRPr="00452F73">
        <w:rPr>
          <w:rFonts w:ascii="Arial" w:hAnsi="Arial" w:cs="Arial"/>
          <w:spacing w:val="-4"/>
          <w:sz w:val="22"/>
          <w:szCs w:val="22"/>
          <w:lang w:val="en-GB"/>
        </w:rPr>
        <w:t xml:space="preserve"> the advice of the CMS Scientific Council at its 17</w:t>
      </w:r>
      <w:r w:rsidRPr="00452F73">
        <w:rPr>
          <w:rFonts w:ascii="Arial" w:hAnsi="Arial" w:cs="Arial"/>
          <w:spacing w:val="-4"/>
          <w:sz w:val="22"/>
          <w:szCs w:val="22"/>
          <w:vertAlign w:val="superscript"/>
          <w:lang w:val="en-GB"/>
        </w:rPr>
        <w:t>th</w:t>
      </w:r>
      <w:r w:rsidRPr="00452F73">
        <w:rPr>
          <w:rFonts w:ascii="Arial" w:hAnsi="Arial" w:cs="Arial"/>
          <w:spacing w:val="-4"/>
          <w:sz w:val="22"/>
          <w:szCs w:val="22"/>
          <w:lang w:val="en-GB"/>
        </w:rPr>
        <w:t xml:space="preserve"> Meeting (Bergen, November 2011);</w:t>
      </w:r>
    </w:p>
    <w:p w14:paraId="1EC424CF" w14:textId="77777777" w:rsidR="00452F73" w:rsidRPr="00452F73" w:rsidRDefault="00452F73" w:rsidP="00452F73">
      <w:pPr>
        <w:jc w:val="both"/>
        <w:rPr>
          <w:rFonts w:ascii="Arial" w:hAnsi="Arial" w:cs="Arial"/>
          <w:sz w:val="22"/>
          <w:szCs w:val="22"/>
          <w:lang w:val="en-GB"/>
        </w:rPr>
      </w:pPr>
    </w:p>
    <w:p w14:paraId="65C4CB40" w14:textId="77777777" w:rsidR="00452F73" w:rsidRPr="00452F73" w:rsidRDefault="00452F73" w:rsidP="00452F73">
      <w:pPr>
        <w:jc w:val="both"/>
        <w:rPr>
          <w:rFonts w:ascii="Arial" w:hAnsi="Arial" w:cs="Arial"/>
          <w:sz w:val="22"/>
          <w:szCs w:val="22"/>
        </w:rPr>
      </w:pPr>
      <w:r w:rsidRPr="00452F73">
        <w:rPr>
          <w:rFonts w:ascii="Arial" w:hAnsi="Arial" w:cs="Arial"/>
          <w:i/>
          <w:iCs/>
          <w:sz w:val="22"/>
          <w:szCs w:val="22"/>
        </w:rPr>
        <w:t xml:space="preserve">Emphasizing </w:t>
      </w:r>
      <w:r w:rsidRPr="00452F73">
        <w:rPr>
          <w:rFonts w:ascii="Arial" w:hAnsi="Arial" w:cs="Arial"/>
          <w:sz w:val="22"/>
          <w:szCs w:val="22"/>
        </w:rPr>
        <w:t>that stability over time in the taxonomy and nomenclature of species listed under CMS is essential to ensure legal security for the implementation of the Convention;</w:t>
      </w:r>
    </w:p>
    <w:p w14:paraId="49B63CFA" w14:textId="77777777" w:rsidR="00452F73" w:rsidRPr="00452F73" w:rsidRDefault="00452F73" w:rsidP="00452F73">
      <w:pPr>
        <w:jc w:val="both"/>
        <w:rPr>
          <w:rFonts w:ascii="Arial" w:hAnsi="Arial" w:cs="Arial"/>
          <w:sz w:val="22"/>
          <w:szCs w:val="22"/>
          <w:lang w:val="en-GB"/>
        </w:rPr>
      </w:pPr>
    </w:p>
    <w:p w14:paraId="6F4E1DC8" w14:textId="77777777" w:rsidR="00452F73" w:rsidRPr="00452F73" w:rsidRDefault="00452F73" w:rsidP="00452F73">
      <w:pPr>
        <w:jc w:val="both"/>
        <w:rPr>
          <w:rFonts w:ascii="Arial" w:hAnsi="Arial" w:cs="Arial"/>
          <w:sz w:val="22"/>
          <w:szCs w:val="22"/>
        </w:rPr>
      </w:pPr>
      <w:r w:rsidRPr="00452F73">
        <w:rPr>
          <w:rFonts w:ascii="Arial" w:hAnsi="Arial" w:cs="Arial"/>
          <w:i/>
          <w:sz w:val="22"/>
          <w:szCs w:val="22"/>
        </w:rPr>
        <w:t>Recognizing</w:t>
      </w:r>
      <w:r w:rsidRPr="00452F73">
        <w:rPr>
          <w:rFonts w:ascii="Arial" w:hAnsi="Arial" w:cs="Arial"/>
          <w:sz w:val="22"/>
          <w:szCs w:val="22"/>
        </w:rPr>
        <w:t xml:space="preserve"> that the taxonomy used in the Appendices to the Convention will be most useful to the Parties if standardized by nomenclatural references;</w:t>
      </w:r>
    </w:p>
    <w:p w14:paraId="22D96F21" w14:textId="77777777" w:rsidR="00452F73" w:rsidRPr="00452F73" w:rsidRDefault="00452F73" w:rsidP="00452F73">
      <w:pPr>
        <w:jc w:val="both"/>
        <w:rPr>
          <w:rFonts w:ascii="Arial" w:hAnsi="Arial" w:cs="Arial"/>
          <w:sz w:val="22"/>
          <w:szCs w:val="22"/>
          <w:lang w:val="en-GB"/>
        </w:rPr>
      </w:pPr>
    </w:p>
    <w:p w14:paraId="0A890701" w14:textId="77777777" w:rsidR="00452F73" w:rsidRPr="00452F73" w:rsidRDefault="00452F73" w:rsidP="00452F73">
      <w:pPr>
        <w:jc w:val="both"/>
        <w:rPr>
          <w:rFonts w:ascii="Arial" w:hAnsi="Arial" w:cs="Arial"/>
          <w:sz w:val="22"/>
          <w:szCs w:val="22"/>
          <w:lang w:val="en-GB"/>
        </w:rPr>
      </w:pPr>
    </w:p>
    <w:p w14:paraId="45DE65D0" w14:textId="77777777" w:rsidR="00452F73" w:rsidRPr="00452F73" w:rsidRDefault="00452F73" w:rsidP="00452F73">
      <w:pPr>
        <w:jc w:val="center"/>
        <w:rPr>
          <w:rFonts w:ascii="Arial" w:hAnsi="Arial" w:cs="Arial"/>
          <w:i/>
          <w:sz w:val="22"/>
          <w:szCs w:val="22"/>
        </w:rPr>
      </w:pPr>
      <w:r w:rsidRPr="00452F73">
        <w:rPr>
          <w:rFonts w:ascii="Arial" w:hAnsi="Arial" w:cs="Arial"/>
          <w:i/>
          <w:sz w:val="22"/>
          <w:szCs w:val="22"/>
        </w:rPr>
        <w:t xml:space="preserve">The Conference of the Parties to the </w:t>
      </w:r>
    </w:p>
    <w:p w14:paraId="7FF4BC18" w14:textId="77777777" w:rsidR="00452F73" w:rsidRPr="00452F73" w:rsidRDefault="00452F73" w:rsidP="00452F73">
      <w:pPr>
        <w:jc w:val="center"/>
        <w:rPr>
          <w:rFonts w:ascii="Arial" w:hAnsi="Arial" w:cs="Arial"/>
          <w:i/>
          <w:sz w:val="22"/>
          <w:szCs w:val="22"/>
        </w:rPr>
      </w:pPr>
      <w:r w:rsidRPr="00452F73">
        <w:rPr>
          <w:rFonts w:ascii="Arial" w:hAnsi="Arial" w:cs="Arial"/>
          <w:i/>
          <w:sz w:val="22"/>
          <w:szCs w:val="22"/>
        </w:rPr>
        <w:t>Convention on the Conservation of Migratory Species of Wild Animals</w:t>
      </w:r>
    </w:p>
    <w:p w14:paraId="6AE0D542" w14:textId="77777777" w:rsidR="00452F73" w:rsidRPr="00452F73" w:rsidRDefault="00452F73" w:rsidP="00452F73">
      <w:pPr>
        <w:rPr>
          <w:rFonts w:ascii="Arial" w:hAnsi="Arial" w:cs="Arial"/>
          <w:sz w:val="22"/>
          <w:szCs w:val="22"/>
          <w:lang w:val="en-GB"/>
        </w:rPr>
      </w:pPr>
    </w:p>
    <w:p w14:paraId="4E623E96" w14:textId="77777777" w:rsidR="00452F73" w:rsidRPr="00452F73" w:rsidRDefault="00452F73" w:rsidP="00452F73">
      <w:pPr>
        <w:jc w:val="both"/>
        <w:rPr>
          <w:rFonts w:ascii="Arial" w:hAnsi="Arial" w:cs="Arial"/>
          <w:sz w:val="22"/>
          <w:szCs w:val="22"/>
        </w:rPr>
      </w:pPr>
    </w:p>
    <w:p w14:paraId="2A07D2D7" w14:textId="7A7411C9" w:rsidR="00452F73" w:rsidRDefault="00452F73" w:rsidP="00452F73">
      <w:pPr>
        <w:numPr>
          <w:ilvl w:val="0"/>
          <w:numId w:val="28"/>
        </w:numPr>
        <w:ind w:left="360" w:hanging="360"/>
        <w:contextualSpacing/>
        <w:jc w:val="both"/>
        <w:rPr>
          <w:rFonts w:ascii="Arial" w:hAnsi="Arial" w:cs="Arial"/>
          <w:sz w:val="22"/>
          <w:szCs w:val="22"/>
        </w:rPr>
      </w:pPr>
      <w:r w:rsidRPr="00452F73">
        <w:rPr>
          <w:rFonts w:ascii="Arial" w:hAnsi="Arial" w:cs="Arial"/>
          <w:i/>
          <w:sz w:val="22"/>
          <w:szCs w:val="22"/>
        </w:rPr>
        <w:t xml:space="preserve">Adopts </w:t>
      </w:r>
      <w:r w:rsidRPr="00452F73">
        <w:rPr>
          <w:rFonts w:ascii="Arial" w:hAnsi="Arial" w:cs="Arial"/>
          <w:sz w:val="22"/>
          <w:szCs w:val="22"/>
        </w:rPr>
        <w:t xml:space="preserve">the list of standard references </w:t>
      </w:r>
      <w:r w:rsidRPr="00452F73">
        <w:rPr>
          <w:rFonts w:ascii="Arial" w:hAnsi="Arial" w:cs="Arial"/>
          <w:sz w:val="24"/>
          <w:vertAlign w:val="superscript"/>
        </w:rPr>
        <w:footnoteReference w:id="1"/>
      </w:r>
      <w:r w:rsidRPr="00452F73">
        <w:rPr>
          <w:rFonts w:ascii="Arial" w:hAnsi="Arial" w:cs="Arial"/>
          <w:sz w:val="22"/>
          <w:szCs w:val="22"/>
        </w:rPr>
        <w:t xml:space="preserve"> included in Annex 1 to be recognized and used as the bases on which the CMS Appendices and amendments thereto, are prepared;</w:t>
      </w:r>
    </w:p>
    <w:p w14:paraId="51DB40D5" w14:textId="77777777" w:rsidR="00DC769B" w:rsidRDefault="00DC769B" w:rsidP="00DC769B">
      <w:pPr>
        <w:ind w:left="360"/>
        <w:contextualSpacing/>
        <w:jc w:val="both"/>
        <w:rPr>
          <w:rFonts w:ascii="Arial" w:hAnsi="Arial" w:cs="Arial"/>
          <w:sz w:val="22"/>
          <w:szCs w:val="22"/>
        </w:rPr>
      </w:pPr>
    </w:p>
    <w:p w14:paraId="09304D7D" w14:textId="77777777" w:rsidR="00452F73" w:rsidRPr="00452F73" w:rsidRDefault="00452F73" w:rsidP="00452F73">
      <w:pPr>
        <w:ind w:left="1440" w:hanging="1440"/>
        <w:jc w:val="both"/>
        <w:rPr>
          <w:rFonts w:ascii="Arial" w:hAnsi="Arial" w:cs="Arial"/>
          <w:sz w:val="22"/>
          <w:szCs w:val="22"/>
        </w:rPr>
      </w:pPr>
      <w:r w:rsidRPr="00452F73">
        <w:rPr>
          <w:rFonts w:ascii="Arial" w:hAnsi="Arial" w:cs="Arial"/>
          <w:i/>
          <w:sz w:val="22"/>
          <w:szCs w:val="22"/>
        </w:rPr>
        <w:t>1. bis</w:t>
      </w:r>
      <w:r w:rsidRPr="00452F73">
        <w:rPr>
          <w:rFonts w:ascii="Arial" w:hAnsi="Arial" w:cs="Arial"/>
          <w:sz w:val="22"/>
          <w:szCs w:val="22"/>
        </w:rPr>
        <w:t xml:space="preserve"> </w:t>
      </w:r>
      <w:r w:rsidRPr="00452F73">
        <w:rPr>
          <w:rFonts w:ascii="Arial" w:hAnsi="Arial" w:cs="Arial"/>
          <w:sz w:val="22"/>
          <w:szCs w:val="22"/>
        </w:rPr>
        <w:tab/>
      </w:r>
      <w:r w:rsidRPr="00452F73">
        <w:rPr>
          <w:rFonts w:ascii="Arial" w:hAnsi="Arial" w:cs="Arial"/>
          <w:i/>
          <w:sz w:val="22"/>
          <w:szCs w:val="22"/>
          <w:lang w:val="en-GB"/>
        </w:rPr>
        <w:t>Agrees</w:t>
      </w:r>
      <w:r w:rsidRPr="00452F73">
        <w:rPr>
          <w:rFonts w:ascii="Arial" w:hAnsi="Arial" w:cs="Arial"/>
          <w:sz w:val="22"/>
          <w:szCs w:val="22"/>
          <w:lang w:val="en-GB"/>
        </w:rPr>
        <w:t xml:space="preserve"> to refer to the online version of Eschmeyer, W. N., R. Fricke, and R. van der Laan (eds.), Catalog of Fishes: Genera, Species, References (</w:t>
      </w:r>
      <w:hyperlink r:id="rId12" w:history="1">
        <w:r w:rsidRPr="00DC769B">
          <w:rPr>
            <w:rFonts w:ascii="Arial" w:hAnsi="Arial" w:cs="Arial"/>
            <w:color w:val="0000FF"/>
            <w:sz w:val="22"/>
            <w:szCs w:val="22"/>
            <w:lang w:val="en-GB"/>
          </w:rPr>
          <w:t>http://researcharchive.calacademy.org/research/ichthyology/catalog/fishcatmain</w:t>
        </w:r>
      </w:hyperlink>
      <w:r w:rsidRPr="00452F73">
        <w:rPr>
          <w:rFonts w:ascii="Arial" w:hAnsi="Arial" w:cs="Arial"/>
          <w:sz w:val="22"/>
          <w:szCs w:val="22"/>
          <w:lang w:val="en-GB"/>
        </w:rPr>
        <w:t xml:space="preserve">) as reference for fish at the time of listing new species on the Appendices of CMS and </w:t>
      </w:r>
      <w:r w:rsidRPr="00452F73">
        <w:rPr>
          <w:rFonts w:ascii="Arial" w:hAnsi="Arial" w:cs="Arial"/>
          <w:i/>
          <w:sz w:val="22"/>
          <w:szCs w:val="22"/>
        </w:rPr>
        <w:t>Instructs</w:t>
      </w:r>
      <w:r w:rsidRPr="00452F73">
        <w:rPr>
          <w:rFonts w:ascii="Arial" w:hAnsi="Arial" w:cs="Arial"/>
          <w:sz w:val="22"/>
          <w:szCs w:val="22"/>
        </w:rPr>
        <w:t xml:space="preserve"> the Secretariat to</w:t>
      </w:r>
      <w:r w:rsidRPr="00452F73">
        <w:rPr>
          <w:rFonts w:ascii="Arial" w:hAnsi="Arial" w:cs="Arial"/>
          <w:sz w:val="22"/>
          <w:szCs w:val="22"/>
          <w:lang w:val="en-GB"/>
        </w:rPr>
        <w:t xml:space="preserve"> preserve a hard-copy excerpt from the online reference as the standard reference for the newly listed species;</w:t>
      </w:r>
    </w:p>
    <w:p w14:paraId="1D195D8C" w14:textId="77777777" w:rsidR="00452F73" w:rsidRPr="00452F73" w:rsidRDefault="00452F73" w:rsidP="00452F73">
      <w:pPr>
        <w:rPr>
          <w:rFonts w:ascii="Arial" w:hAnsi="Arial" w:cs="Arial"/>
          <w:sz w:val="22"/>
          <w:szCs w:val="22"/>
        </w:rPr>
      </w:pPr>
    </w:p>
    <w:p w14:paraId="712692FB" w14:textId="77777777" w:rsidR="00452F73" w:rsidRPr="00452F73" w:rsidRDefault="00452F73" w:rsidP="00452F73">
      <w:pPr>
        <w:ind w:left="1440" w:hanging="1440"/>
        <w:jc w:val="both"/>
        <w:rPr>
          <w:rFonts w:ascii="Arial" w:hAnsi="Arial" w:cs="Arial"/>
          <w:sz w:val="22"/>
          <w:szCs w:val="22"/>
        </w:rPr>
      </w:pPr>
      <w:r w:rsidRPr="00452F73">
        <w:rPr>
          <w:rFonts w:ascii="Arial" w:hAnsi="Arial" w:cs="Arial"/>
          <w:i/>
          <w:sz w:val="22"/>
          <w:szCs w:val="22"/>
        </w:rPr>
        <w:t>1. ter</w:t>
      </w:r>
      <w:r w:rsidRPr="00452F73">
        <w:rPr>
          <w:rFonts w:ascii="Arial" w:hAnsi="Arial" w:cs="Arial"/>
          <w:sz w:val="22"/>
          <w:szCs w:val="22"/>
        </w:rPr>
        <w:tab/>
      </w:r>
      <w:r w:rsidRPr="00452F73">
        <w:rPr>
          <w:rFonts w:ascii="Arial" w:hAnsi="Arial" w:cs="Arial"/>
          <w:i/>
          <w:sz w:val="22"/>
          <w:szCs w:val="22"/>
        </w:rPr>
        <w:t xml:space="preserve">Instructs </w:t>
      </w:r>
      <w:r w:rsidRPr="00452F73">
        <w:rPr>
          <w:rFonts w:ascii="Arial" w:hAnsi="Arial" w:cs="Arial"/>
          <w:sz w:val="22"/>
          <w:szCs w:val="22"/>
        </w:rPr>
        <w:t>the Scientific Council to review the online version of the fish reference for the species listed on the Appendices at its last meeting before each meeting of the Conference of Parties and make recommendations as to whether the name of any listed species should be updated;</w:t>
      </w:r>
    </w:p>
    <w:p w14:paraId="6FE1A031" w14:textId="77777777" w:rsidR="00452F73" w:rsidRPr="00452F73" w:rsidRDefault="00452F73" w:rsidP="00452F73">
      <w:pPr>
        <w:contextualSpacing/>
        <w:jc w:val="both"/>
        <w:rPr>
          <w:rFonts w:ascii="Arial" w:hAnsi="Arial" w:cs="Arial"/>
          <w:sz w:val="22"/>
          <w:szCs w:val="22"/>
          <w:lang w:val="en-GB"/>
        </w:rPr>
      </w:pPr>
    </w:p>
    <w:p w14:paraId="3DCB5F21" w14:textId="77777777" w:rsidR="00452F73" w:rsidRPr="00452F73" w:rsidRDefault="00452F73" w:rsidP="00452F73">
      <w:pPr>
        <w:ind w:left="1440" w:hanging="1440"/>
        <w:jc w:val="both"/>
        <w:rPr>
          <w:rFonts w:ascii="Arial" w:hAnsi="Arial" w:cs="Arial"/>
          <w:sz w:val="22"/>
          <w:szCs w:val="22"/>
        </w:rPr>
      </w:pPr>
      <w:r w:rsidRPr="00452F73">
        <w:rPr>
          <w:rFonts w:ascii="Arial" w:hAnsi="Arial" w:cs="Arial"/>
          <w:i/>
          <w:sz w:val="22"/>
          <w:szCs w:val="22"/>
        </w:rPr>
        <w:t>1. quarter</w:t>
      </w:r>
      <w:r w:rsidRPr="00452F73">
        <w:rPr>
          <w:rFonts w:ascii="Arial" w:hAnsi="Arial" w:cs="Arial"/>
          <w:sz w:val="22"/>
          <w:szCs w:val="22"/>
        </w:rPr>
        <w:tab/>
      </w:r>
      <w:r w:rsidRPr="00452F73">
        <w:rPr>
          <w:rFonts w:ascii="Arial" w:hAnsi="Arial" w:cs="Arial"/>
          <w:i/>
          <w:sz w:val="22"/>
          <w:szCs w:val="22"/>
        </w:rPr>
        <w:t xml:space="preserve">Agrees </w:t>
      </w:r>
      <w:r w:rsidRPr="00452F73">
        <w:rPr>
          <w:rFonts w:ascii="Arial" w:hAnsi="Arial" w:cs="Arial"/>
          <w:sz w:val="22"/>
          <w:szCs w:val="22"/>
        </w:rPr>
        <w:t>to follow a conservative approach in the use of the online reference to update names of listed species, waiting for a new taxonomy to be confirmed by the majority of scientists and other legal frameworks such as CITES before implementing any change;</w:t>
      </w:r>
    </w:p>
    <w:p w14:paraId="3E0D3B0C" w14:textId="77777777" w:rsidR="00452F73" w:rsidRPr="00452F73" w:rsidRDefault="00452F73" w:rsidP="00452F73">
      <w:pPr>
        <w:ind w:left="720" w:hanging="720"/>
        <w:jc w:val="both"/>
        <w:rPr>
          <w:rFonts w:ascii="Arial" w:hAnsi="Arial" w:cs="Arial"/>
          <w:sz w:val="22"/>
          <w:szCs w:val="22"/>
        </w:rPr>
      </w:pPr>
    </w:p>
    <w:p w14:paraId="1C9F0ED5" w14:textId="77777777" w:rsidR="00452F73" w:rsidRPr="00452F73" w:rsidRDefault="00452F73" w:rsidP="00452F73">
      <w:pPr>
        <w:ind w:left="1440" w:hanging="1440"/>
        <w:jc w:val="both"/>
        <w:rPr>
          <w:rFonts w:ascii="Arial" w:hAnsi="Arial" w:cs="Arial"/>
          <w:sz w:val="22"/>
          <w:szCs w:val="22"/>
        </w:rPr>
      </w:pPr>
      <w:r w:rsidRPr="00452F73">
        <w:rPr>
          <w:rFonts w:ascii="Arial" w:hAnsi="Arial" w:cs="Arial"/>
          <w:i/>
          <w:sz w:val="22"/>
          <w:szCs w:val="22"/>
        </w:rPr>
        <w:t>1. quinquiens</w:t>
      </w:r>
      <w:r w:rsidRPr="00452F73">
        <w:rPr>
          <w:rFonts w:ascii="Arial" w:hAnsi="Arial" w:cs="Arial"/>
          <w:sz w:val="22"/>
          <w:szCs w:val="22"/>
        </w:rPr>
        <w:tab/>
      </w:r>
      <w:r w:rsidRPr="00452F73">
        <w:rPr>
          <w:rFonts w:ascii="Arial" w:hAnsi="Arial" w:cs="Arial"/>
          <w:i/>
          <w:sz w:val="22"/>
          <w:szCs w:val="22"/>
        </w:rPr>
        <w:t>Agrees</w:t>
      </w:r>
      <w:r w:rsidRPr="00452F73">
        <w:rPr>
          <w:rFonts w:ascii="Arial" w:hAnsi="Arial" w:cs="Arial"/>
          <w:sz w:val="22"/>
          <w:szCs w:val="22"/>
        </w:rPr>
        <w:t xml:space="preserve"> to adopt the same approach for other taxonomic groups in the event that online versions of standard references will be adopted for those groups;</w:t>
      </w:r>
    </w:p>
    <w:p w14:paraId="1D08C232" w14:textId="77777777" w:rsidR="00452F73" w:rsidRPr="00452F73" w:rsidRDefault="00452F73" w:rsidP="00452F73">
      <w:pPr>
        <w:ind w:left="1440" w:hanging="1440"/>
        <w:jc w:val="both"/>
        <w:rPr>
          <w:rFonts w:ascii="Arial" w:hAnsi="Arial" w:cs="Arial"/>
          <w:sz w:val="22"/>
          <w:szCs w:val="22"/>
        </w:rPr>
      </w:pPr>
    </w:p>
    <w:p w14:paraId="740EB035" w14:textId="77777777" w:rsidR="00452F73" w:rsidRPr="00452F73" w:rsidRDefault="00452F73" w:rsidP="00452F73">
      <w:pPr>
        <w:ind w:left="1440" w:hanging="1440"/>
        <w:jc w:val="both"/>
        <w:rPr>
          <w:rFonts w:ascii="Arial" w:hAnsi="Arial" w:cs="Arial"/>
          <w:sz w:val="22"/>
          <w:szCs w:val="22"/>
        </w:rPr>
      </w:pPr>
      <w:r w:rsidRPr="00452F73">
        <w:rPr>
          <w:rFonts w:ascii="Arial" w:hAnsi="Arial" w:cs="Arial"/>
          <w:i/>
          <w:sz w:val="22"/>
          <w:szCs w:val="22"/>
        </w:rPr>
        <w:t>1.</w:t>
      </w:r>
      <w:r w:rsidRPr="00452F73">
        <w:rPr>
          <w:rFonts w:ascii="Arial" w:hAnsi="Arial" w:cs="Arial"/>
          <w:sz w:val="22"/>
          <w:szCs w:val="22"/>
        </w:rPr>
        <w:t xml:space="preserve"> </w:t>
      </w:r>
      <w:r w:rsidRPr="00452F73">
        <w:rPr>
          <w:rFonts w:ascii="Arial" w:hAnsi="Arial" w:cs="Arial"/>
          <w:i/>
          <w:sz w:val="22"/>
          <w:szCs w:val="22"/>
        </w:rPr>
        <w:t>sexies</w:t>
      </w:r>
      <w:r w:rsidRPr="00452F73">
        <w:rPr>
          <w:rFonts w:ascii="Arial" w:hAnsi="Arial" w:cs="Arial"/>
          <w:sz w:val="22"/>
          <w:szCs w:val="22"/>
        </w:rPr>
        <w:tab/>
        <w:t>[</w:t>
      </w:r>
      <w:r w:rsidRPr="00452F73">
        <w:rPr>
          <w:rFonts w:ascii="Arial" w:hAnsi="Arial" w:cs="Arial"/>
          <w:i/>
          <w:sz w:val="22"/>
          <w:szCs w:val="22"/>
        </w:rPr>
        <w:t xml:space="preserve">Instructs </w:t>
      </w:r>
      <w:r w:rsidRPr="00452F73">
        <w:rPr>
          <w:rFonts w:ascii="Arial" w:hAnsi="Arial" w:cs="Arial"/>
          <w:sz w:val="22"/>
          <w:szCs w:val="22"/>
        </w:rPr>
        <w:t>the Scientific Council to review the updated online version of the bird reference for the species listed on the Appendices at its last meeting before each meeting of the Conference of Parties and make recommendations as to whether the name of any listed species should be updated;]</w:t>
      </w:r>
    </w:p>
    <w:p w14:paraId="5434A00B" w14:textId="77777777" w:rsidR="00452F73" w:rsidRPr="00452F73" w:rsidRDefault="00452F73" w:rsidP="00452F73">
      <w:pPr>
        <w:contextualSpacing/>
        <w:jc w:val="both"/>
        <w:rPr>
          <w:rFonts w:ascii="Arial" w:hAnsi="Arial" w:cs="Arial"/>
          <w:sz w:val="22"/>
          <w:szCs w:val="22"/>
        </w:rPr>
      </w:pPr>
    </w:p>
    <w:p w14:paraId="01ECB21F" w14:textId="77777777" w:rsidR="00452F73" w:rsidRPr="00452F73" w:rsidRDefault="00452F73" w:rsidP="00452F73">
      <w:pPr>
        <w:numPr>
          <w:ilvl w:val="0"/>
          <w:numId w:val="28"/>
        </w:numPr>
        <w:ind w:left="360" w:hanging="360"/>
        <w:contextualSpacing/>
        <w:jc w:val="both"/>
        <w:rPr>
          <w:rFonts w:ascii="Arial" w:hAnsi="Arial" w:cs="Arial"/>
          <w:sz w:val="22"/>
          <w:szCs w:val="22"/>
        </w:rPr>
      </w:pPr>
      <w:r w:rsidRPr="00452F73">
        <w:rPr>
          <w:rFonts w:ascii="Arial" w:hAnsi="Arial" w:cs="Arial"/>
          <w:i/>
          <w:sz w:val="22"/>
          <w:szCs w:val="22"/>
        </w:rPr>
        <w:t xml:space="preserve">Reaffirms </w:t>
      </w:r>
      <w:r w:rsidRPr="00452F73">
        <w:rPr>
          <w:rFonts w:ascii="Arial" w:hAnsi="Arial" w:cs="Arial"/>
          <w:sz w:val="22"/>
          <w:szCs w:val="22"/>
        </w:rPr>
        <w:t xml:space="preserve">the rules adopted by the Convention for the treatment of cases of synonymy, species splitting and species aggregation (lumping) as a result of a change of standard nomenclatural reference, as follows: </w:t>
      </w:r>
    </w:p>
    <w:p w14:paraId="707A06DB" w14:textId="77777777" w:rsidR="00452F73" w:rsidRPr="00452F73" w:rsidRDefault="00452F73" w:rsidP="00452F73">
      <w:pPr>
        <w:widowControl/>
        <w:adjustRightInd/>
        <w:jc w:val="both"/>
        <w:rPr>
          <w:rFonts w:ascii="Arial" w:hAnsi="Arial" w:cs="Arial"/>
          <w:color w:val="000000"/>
          <w:sz w:val="22"/>
          <w:szCs w:val="22"/>
          <w:lang w:val="en-GB" w:eastAsia="en-GB"/>
        </w:rPr>
      </w:pPr>
    </w:p>
    <w:p w14:paraId="1465F739" w14:textId="77777777" w:rsidR="00452F73" w:rsidRPr="00452F73" w:rsidRDefault="00452F73" w:rsidP="00452F73">
      <w:pPr>
        <w:widowControl/>
        <w:adjustRightInd/>
        <w:ind w:left="714" w:hanging="357"/>
        <w:jc w:val="both"/>
        <w:rPr>
          <w:rFonts w:ascii="Arial" w:hAnsi="Arial" w:cs="Arial"/>
          <w:color w:val="000000"/>
          <w:sz w:val="22"/>
          <w:szCs w:val="22"/>
          <w:lang w:val="en-GB" w:eastAsia="en-GB"/>
        </w:rPr>
      </w:pPr>
      <w:r w:rsidRPr="00452F73">
        <w:rPr>
          <w:rFonts w:ascii="Arial" w:hAnsi="Arial" w:cs="Arial"/>
          <w:color w:val="000000"/>
          <w:sz w:val="22"/>
          <w:szCs w:val="22"/>
          <w:lang w:val="en-GB" w:eastAsia="en-GB"/>
        </w:rPr>
        <w:sym w:font="Symbol" w:char="F0B7"/>
      </w:r>
      <w:r w:rsidRPr="00452F73">
        <w:rPr>
          <w:rFonts w:ascii="Arial" w:hAnsi="Arial" w:cs="Arial"/>
          <w:color w:val="000000"/>
          <w:sz w:val="22"/>
          <w:szCs w:val="22"/>
          <w:lang w:val="en-GB" w:eastAsia="en-GB"/>
        </w:rPr>
        <w:t xml:space="preserve"> </w:t>
      </w:r>
      <w:r w:rsidRPr="00452F73">
        <w:rPr>
          <w:rFonts w:ascii="Arial" w:hAnsi="Arial" w:cs="Arial"/>
          <w:color w:val="000000"/>
          <w:sz w:val="22"/>
          <w:szCs w:val="22"/>
          <w:lang w:val="en-GB" w:eastAsia="en-GB"/>
        </w:rPr>
        <w:tab/>
        <w:t xml:space="preserve">Synonymy: corrections can be made automatically as there is no change of status for any listed population; </w:t>
      </w:r>
    </w:p>
    <w:p w14:paraId="26CA1342" w14:textId="77777777" w:rsidR="00452F73" w:rsidRPr="00452F73" w:rsidRDefault="00452F73" w:rsidP="00452F73">
      <w:pPr>
        <w:widowControl/>
        <w:adjustRightInd/>
        <w:ind w:left="714" w:hanging="357"/>
        <w:jc w:val="both"/>
        <w:rPr>
          <w:rFonts w:ascii="Arial" w:hAnsi="Arial" w:cs="Arial"/>
          <w:color w:val="000000"/>
          <w:sz w:val="22"/>
          <w:szCs w:val="22"/>
          <w:lang w:val="en-GB" w:eastAsia="en-GB"/>
        </w:rPr>
      </w:pPr>
    </w:p>
    <w:p w14:paraId="3151A4BE" w14:textId="77777777" w:rsidR="00452F73" w:rsidRPr="00452F73" w:rsidRDefault="00452F73" w:rsidP="00452F73">
      <w:pPr>
        <w:widowControl/>
        <w:adjustRightInd/>
        <w:ind w:left="714" w:hanging="357"/>
        <w:jc w:val="both"/>
        <w:rPr>
          <w:rFonts w:ascii="Arial" w:hAnsi="Arial" w:cs="Arial"/>
          <w:color w:val="000000"/>
          <w:sz w:val="22"/>
          <w:szCs w:val="22"/>
          <w:lang w:val="en-GB" w:eastAsia="en-GB"/>
        </w:rPr>
      </w:pPr>
      <w:r w:rsidRPr="00452F73">
        <w:rPr>
          <w:rFonts w:ascii="Arial" w:hAnsi="Arial" w:cs="Arial"/>
          <w:color w:val="000000"/>
          <w:sz w:val="22"/>
          <w:szCs w:val="22"/>
          <w:lang w:val="en-GB" w:eastAsia="en-GB"/>
        </w:rPr>
        <w:sym w:font="Symbol" w:char="F0B7"/>
      </w:r>
      <w:r w:rsidRPr="00452F73">
        <w:rPr>
          <w:rFonts w:ascii="Arial" w:hAnsi="Arial" w:cs="Arial"/>
          <w:color w:val="000000"/>
          <w:sz w:val="22"/>
          <w:szCs w:val="22"/>
          <w:lang w:val="en-GB" w:eastAsia="en-GB"/>
        </w:rPr>
        <w:t xml:space="preserve"> </w:t>
      </w:r>
      <w:r w:rsidRPr="00452F73">
        <w:rPr>
          <w:rFonts w:ascii="Arial" w:hAnsi="Arial" w:cs="Arial"/>
          <w:color w:val="000000"/>
          <w:sz w:val="22"/>
          <w:szCs w:val="22"/>
          <w:lang w:val="en-GB" w:eastAsia="en-GB"/>
        </w:rPr>
        <w:tab/>
        <w:t xml:space="preserve">Splitting: when a listed taxon is split into two or more, each of the resulting taxa retains the listing status of the former aggregate taxon; and </w:t>
      </w:r>
    </w:p>
    <w:p w14:paraId="2429D7BB" w14:textId="77777777" w:rsidR="00452F73" w:rsidRPr="00452F73" w:rsidRDefault="00452F73" w:rsidP="00452F73">
      <w:pPr>
        <w:widowControl/>
        <w:adjustRightInd/>
        <w:ind w:left="714" w:hanging="357"/>
        <w:jc w:val="both"/>
        <w:rPr>
          <w:rFonts w:ascii="Arial" w:hAnsi="Arial" w:cs="Arial"/>
          <w:color w:val="000000"/>
          <w:sz w:val="22"/>
          <w:szCs w:val="22"/>
          <w:lang w:val="en-GB" w:eastAsia="en-GB"/>
        </w:rPr>
      </w:pPr>
    </w:p>
    <w:p w14:paraId="7445D814" w14:textId="77777777" w:rsidR="00452F73" w:rsidRPr="00452F73" w:rsidRDefault="00452F73" w:rsidP="00452F73">
      <w:pPr>
        <w:ind w:left="714" w:hanging="357"/>
        <w:jc w:val="both"/>
        <w:rPr>
          <w:rFonts w:ascii="Arial" w:hAnsi="Arial" w:cs="Arial"/>
          <w:sz w:val="22"/>
          <w:szCs w:val="22"/>
          <w:lang w:val="en-GB"/>
        </w:rPr>
      </w:pPr>
      <w:r w:rsidRPr="00452F73">
        <w:rPr>
          <w:rFonts w:ascii="Arial" w:hAnsi="Arial" w:cs="Arial"/>
          <w:sz w:val="22"/>
          <w:szCs w:val="22"/>
        </w:rPr>
        <w:sym w:font="Symbol" w:char="F0B7"/>
      </w:r>
      <w:r w:rsidRPr="00452F73">
        <w:rPr>
          <w:rFonts w:ascii="Arial" w:hAnsi="Arial" w:cs="Arial"/>
          <w:sz w:val="22"/>
          <w:szCs w:val="22"/>
        </w:rPr>
        <w:t xml:space="preserve"> </w:t>
      </w:r>
      <w:r w:rsidRPr="00452F73">
        <w:rPr>
          <w:rFonts w:ascii="Arial" w:hAnsi="Arial" w:cs="Arial"/>
          <w:sz w:val="22"/>
          <w:szCs w:val="22"/>
        </w:rPr>
        <w:tab/>
        <w:t>Aggregation (lumping): if a taxon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w:t>
      </w:r>
    </w:p>
    <w:p w14:paraId="367F6B7B" w14:textId="77777777" w:rsidR="00452F73" w:rsidRPr="00452F73" w:rsidRDefault="00452F73" w:rsidP="00452F73">
      <w:pPr>
        <w:jc w:val="both"/>
        <w:rPr>
          <w:rFonts w:ascii="Arial" w:hAnsi="Arial" w:cs="Arial"/>
          <w:sz w:val="22"/>
          <w:szCs w:val="22"/>
          <w:lang w:val="en-GB"/>
        </w:rPr>
      </w:pPr>
    </w:p>
    <w:p w14:paraId="514B1D08" w14:textId="77777777" w:rsidR="00452F73" w:rsidRPr="00452F73" w:rsidRDefault="00452F73" w:rsidP="00452F73">
      <w:pPr>
        <w:numPr>
          <w:ilvl w:val="0"/>
          <w:numId w:val="28"/>
        </w:numPr>
        <w:ind w:left="360" w:hanging="360"/>
        <w:contextualSpacing/>
        <w:jc w:val="both"/>
        <w:rPr>
          <w:rFonts w:ascii="Arial" w:hAnsi="Arial" w:cs="Arial"/>
          <w:sz w:val="22"/>
          <w:szCs w:val="22"/>
        </w:rPr>
      </w:pPr>
      <w:r w:rsidRPr="00452F73">
        <w:rPr>
          <w:rFonts w:ascii="Arial" w:hAnsi="Arial" w:cs="Arial"/>
          <w:i/>
          <w:sz w:val="22"/>
          <w:szCs w:val="22"/>
        </w:rPr>
        <w:t xml:space="preserve">Urges </w:t>
      </w:r>
      <w:r w:rsidRPr="00452F73">
        <w:rPr>
          <w:rFonts w:ascii="Arial" w:hAnsi="Arial" w:cs="Arial"/>
          <w:sz w:val="22"/>
          <w:szCs w:val="22"/>
        </w:rPr>
        <w:t xml:space="preserve">other MEAs to adopt the same standard taxonomic reference for passerine birds; and </w:t>
      </w:r>
    </w:p>
    <w:p w14:paraId="49A5A375" w14:textId="77777777" w:rsidR="00452F73" w:rsidRPr="00452F73" w:rsidRDefault="00452F73" w:rsidP="00452F73">
      <w:pPr>
        <w:ind w:left="360"/>
        <w:contextualSpacing/>
        <w:jc w:val="both"/>
        <w:rPr>
          <w:rFonts w:ascii="Arial" w:hAnsi="Arial" w:cs="Arial"/>
          <w:i/>
          <w:sz w:val="22"/>
          <w:szCs w:val="22"/>
        </w:rPr>
      </w:pPr>
    </w:p>
    <w:p w14:paraId="727C9A64" w14:textId="77777777" w:rsidR="00452F73" w:rsidRPr="00452F73" w:rsidRDefault="00452F73" w:rsidP="00452F73">
      <w:pPr>
        <w:numPr>
          <w:ilvl w:val="0"/>
          <w:numId w:val="28"/>
        </w:numPr>
        <w:ind w:left="360" w:hanging="360"/>
        <w:contextualSpacing/>
        <w:jc w:val="both"/>
        <w:rPr>
          <w:rFonts w:ascii="Arial" w:hAnsi="Arial" w:cs="Arial"/>
          <w:sz w:val="22"/>
          <w:szCs w:val="22"/>
        </w:rPr>
      </w:pPr>
      <w:r w:rsidRPr="00452F73">
        <w:rPr>
          <w:rFonts w:ascii="Arial" w:hAnsi="Arial" w:cs="Arial"/>
          <w:i/>
          <w:sz w:val="22"/>
          <w:szCs w:val="22"/>
          <w:lang w:val="en-GB"/>
        </w:rPr>
        <w:lastRenderedPageBreak/>
        <w:t>Repeals</w:t>
      </w:r>
      <w:r w:rsidRPr="00452F73">
        <w:rPr>
          <w:rFonts w:ascii="Arial" w:hAnsi="Arial" w:cs="Arial"/>
          <w:sz w:val="22"/>
          <w:szCs w:val="22"/>
          <w:lang w:val="en-GB"/>
        </w:rPr>
        <w:t xml:space="preserve"> </w:t>
      </w:r>
    </w:p>
    <w:p w14:paraId="313BD4D5" w14:textId="77777777" w:rsidR="00452F73" w:rsidRPr="00452F73" w:rsidRDefault="00452F73" w:rsidP="00452F73">
      <w:pPr>
        <w:jc w:val="both"/>
        <w:rPr>
          <w:rFonts w:ascii="Arial" w:hAnsi="Arial" w:cs="Arial"/>
          <w:sz w:val="22"/>
          <w:szCs w:val="22"/>
          <w:lang w:val="en-GB"/>
        </w:rPr>
      </w:pPr>
    </w:p>
    <w:p w14:paraId="5F60B56F" w14:textId="77777777" w:rsidR="00452F73" w:rsidRPr="00452F73" w:rsidRDefault="00452F73" w:rsidP="00452F73">
      <w:pPr>
        <w:numPr>
          <w:ilvl w:val="0"/>
          <w:numId w:val="29"/>
        </w:numPr>
        <w:ind w:hanging="720"/>
        <w:contextualSpacing/>
        <w:jc w:val="both"/>
        <w:rPr>
          <w:rFonts w:ascii="Arial" w:hAnsi="Arial" w:cs="Arial"/>
          <w:sz w:val="22"/>
          <w:szCs w:val="22"/>
          <w:lang w:val="en-GB"/>
        </w:rPr>
      </w:pPr>
      <w:r w:rsidRPr="00452F73">
        <w:rPr>
          <w:rFonts w:ascii="Arial" w:hAnsi="Arial" w:cs="Arial"/>
          <w:sz w:val="22"/>
          <w:szCs w:val="22"/>
          <w:lang w:val="en-GB"/>
        </w:rPr>
        <w:t xml:space="preserve">Recommendation 6.1, </w:t>
      </w:r>
      <w:r w:rsidRPr="00452F73">
        <w:rPr>
          <w:rFonts w:ascii="Arial" w:hAnsi="Arial" w:cs="Arial"/>
          <w:i/>
          <w:sz w:val="22"/>
          <w:szCs w:val="22"/>
          <w:lang w:val="en-GB"/>
        </w:rPr>
        <w:t>Standardized Nomenclature for the CMS Appendices</w:t>
      </w:r>
      <w:r w:rsidRPr="00452F73">
        <w:rPr>
          <w:rFonts w:ascii="Arial" w:hAnsi="Arial" w:cs="Arial"/>
          <w:sz w:val="22"/>
          <w:szCs w:val="22"/>
          <w:lang w:val="en-GB"/>
        </w:rPr>
        <w:t>;</w:t>
      </w:r>
    </w:p>
    <w:p w14:paraId="1C1D5D29" w14:textId="77777777" w:rsidR="00452F73" w:rsidRPr="00452F73" w:rsidRDefault="00452F73" w:rsidP="00452F73">
      <w:pPr>
        <w:ind w:left="1440" w:hanging="720"/>
        <w:contextualSpacing/>
        <w:jc w:val="both"/>
        <w:rPr>
          <w:rFonts w:ascii="Arial" w:hAnsi="Arial" w:cs="Arial"/>
          <w:sz w:val="22"/>
          <w:szCs w:val="22"/>
          <w:lang w:val="en-GB"/>
        </w:rPr>
      </w:pPr>
    </w:p>
    <w:p w14:paraId="2D8BAEB5" w14:textId="77777777" w:rsidR="00452F73" w:rsidRPr="00452F73" w:rsidRDefault="00452F73" w:rsidP="00452F73">
      <w:pPr>
        <w:numPr>
          <w:ilvl w:val="0"/>
          <w:numId w:val="29"/>
        </w:numPr>
        <w:ind w:hanging="720"/>
        <w:contextualSpacing/>
        <w:jc w:val="both"/>
        <w:rPr>
          <w:rFonts w:ascii="Arial" w:hAnsi="Arial" w:cs="Arial"/>
          <w:sz w:val="22"/>
          <w:szCs w:val="22"/>
          <w:lang w:val="en-GB"/>
        </w:rPr>
      </w:pPr>
      <w:r w:rsidRPr="00452F73">
        <w:rPr>
          <w:rFonts w:ascii="Arial" w:hAnsi="Arial" w:cs="Arial"/>
          <w:sz w:val="22"/>
          <w:szCs w:val="22"/>
          <w:lang w:val="en-GB"/>
        </w:rPr>
        <w:t xml:space="preserve">Recommendation, 9.4, </w:t>
      </w:r>
      <w:r w:rsidRPr="00452F73">
        <w:rPr>
          <w:rFonts w:ascii="Arial" w:hAnsi="Arial" w:cs="Arial"/>
          <w:i/>
          <w:sz w:val="22"/>
          <w:szCs w:val="22"/>
          <w:lang w:val="en-GB"/>
        </w:rPr>
        <w:t>Standardized Nomenclature for the CMS Appendices</w:t>
      </w:r>
      <w:r w:rsidRPr="00452F73">
        <w:rPr>
          <w:rFonts w:ascii="Arial" w:hAnsi="Arial" w:cs="Arial"/>
          <w:sz w:val="22"/>
          <w:szCs w:val="22"/>
          <w:lang w:val="en-GB"/>
        </w:rPr>
        <w:t>;</w:t>
      </w:r>
    </w:p>
    <w:p w14:paraId="62BA3429" w14:textId="77777777" w:rsidR="00452F73" w:rsidRPr="00452F73" w:rsidRDefault="00452F73" w:rsidP="00452F73">
      <w:pPr>
        <w:ind w:left="1440" w:hanging="720"/>
        <w:jc w:val="both"/>
        <w:rPr>
          <w:rFonts w:ascii="Arial" w:hAnsi="Arial" w:cs="Arial"/>
          <w:sz w:val="22"/>
          <w:szCs w:val="22"/>
          <w:lang w:val="en-GB"/>
        </w:rPr>
      </w:pPr>
    </w:p>
    <w:p w14:paraId="1C700401" w14:textId="77777777" w:rsidR="00452F73" w:rsidRPr="00452F73" w:rsidRDefault="00452F73" w:rsidP="00452F73">
      <w:pPr>
        <w:numPr>
          <w:ilvl w:val="0"/>
          <w:numId w:val="29"/>
        </w:numPr>
        <w:ind w:hanging="720"/>
        <w:contextualSpacing/>
        <w:jc w:val="both"/>
        <w:rPr>
          <w:rFonts w:ascii="Arial" w:hAnsi="Arial" w:cs="Arial"/>
          <w:sz w:val="22"/>
          <w:szCs w:val="22"/>
          <w:lang w:val="en-GB"/>
        </w:rPr>
      </w:pPr>
      <w:r w:rsidRPr="00452F73">
        <w:rPr>
          <w:rFonts w:ascii="Arial" w:hAnsi="Arial" w:cs="Arial"/>
          <w:sz w:val="22"/>
          <w:szCs w:val="22"/>
          <w:lang w:val="en-GB"/>
        </w:rPr>
        <w:t xml:space="preserve">Resolution 10.13, </w:t>
      </w:r>
      <w:r w:rsidRPr="00452F73">
        <w:rPr>
          <w:rFonts w:ascii="Arial" w:hAnsi="Arial" w:cs="Arial"/>
          <w:i/>
          <w:sz w:val="22"/>
          <w:szCs w:val="22"/>
          <w:lang w:val="en-GB"/>
        </w:rPr>
        <w:t>Standardized Nomenclature of Birds Listed on the CMS Appendices</w:t>
      </w:r>
      <w:r w:rsidRPr="00452F73">
        <w:rPr>
          <w:rFonts w:ascii="Arial" w:hAnsi="Arial" w:cs="Arial"/>
          <w:sz w:val="22"/>
          <w:szCs w:val="22"/>
          <w:lang w:val="en-GB"/>
        </w:rPr>
        <w:t>; and</w:t>
      </w:r>
    </w:p>
    <w:p w14:paraId="10565E8D" w14:textId="77777777" w:rsidR="00452F73" w:rsidRPr="00452F73" w:rsidRDefault="00452F73" w:rsidP="00452F73">
      <w:pPr>
        <w:ind w:left="1440" w:hanging="720"/>
        <w:jc w:val="both"/>
        <w:rPr>
          <w:rFonts w:ascii="Arial" w:hAnsi="Arial" w:cs="Arial"/>
          <w:sz w:val="22"/>
          <w:szCs w:val="22"/>
          <w:lang w:val="en-GB"/>
        </w:rPr>
      </w:pPr>
    </w:p>
    <w:p w14:paraId="5C7605F0" w14:textId="77777777" w:rsidR="00452F73" w:rsidRPr="00452F73" w:rsidRDefault="00452F73" w:rsidP="00452F73">
      <w:pPr>
        <w:numPr>
          <w:ilvl w:val="0"/>
          <w:numId w:val="29"/>
        </w:numPr>
        <w:ind w:hanging="720"/>
        <w:contextualSpacing/>
        <w:jc w:val="both"/>
        <w:rPr>
          <w:rFonts w:ascii="Arial" w:hAnsi="Arial" w:cs="Arial"/>
          <w:sz w:val="22"/>
          <w:szCs w:val="22"/>
          <w:u w:val="single"/>
          <w:lang w:val="en-GB"/>
        </w:rPr>
      </w:pPr>
      <w:r w:rsidRPr="00452F73">
        <w:rPr>
          <w:rFonts w:ascii="Arial" w:hAnsi="Arial" w:cs="Arial"/>
          <w:sz w:val="22"/>
          <w:szCs w:val="22"/>
          <w:lang w:val="en-GB"/>
        </w:rPr>
        <w:t xml:space="preserve">Resolution 11.19, </w:t>
      </w:r>
      <w:r w:rsidRPr="00452F73">
        <w:rPr>
          <w:rFonts w:ascii="Arial" w:hAnsi="Arial" w:cs="Arial"/>
          <w:i/>
          <w:sz w:val="22"/>
          <w:szCs w:val="22"/>
          <w:lang w:val="en-GB"/>
        </w:rPr>
        <w:t>The Taxonomy and Nomenclature of Birds Listed in the Appendices</w:t>
      </w:r>
      <w:r w:rsidRPr="00452F73">
        <w:rPr>
          <w:rFonts w:ascii="Arial" w:hAnsi="Arial" w:cs="Arial"/>
          <w:sz w:val="22"/>
          <w:szCs w:val="22"/>
          <w:lang w:val="en-GB"/>
        </w:rPr>
        <w:t>.</w:t>
      </w:r>
    </w:p>
    <w:p w14:paraId="36CEA34D" w14:textId="77777777" w:rsidR="00452F73" w:rsidRPr="00452F73" w:rsidRDefault="00452F73" w:rsidP="00452F73">
      <w:pPr>
        <w:ind w:left="360"/>
        <w:contextualSpacing/>
        <w:jc w:val="both"/>
        <w:rPr>
          <w:rFonts w:ascii="Arial" w:hAnsi="Arial" w:cs="Arial"/>
          <w:i/>
          <w:sz w:val="22"/>
          <w:szCs w:val="22"/>
        </w:rPr>
      </w:pPr>
    </w:p>
    <w:p w14:paraId="305B9604" w14:textId="77777777" w:rsidR="00452F73" w:rsidRPr="00452F73" w:rsidRDefault="00452F73" w:rsidP="00452F73">
      <w:pPr>
        <w:widowControl/>
        <w:autoSpaceDE/>
        <w:adjustRightInd/>
        <w:jc w:val="right"/>
        <w:rPr>
          <w:rFonts w:ascii="Arial" w:hAnsi="Arial" w:cs="Arial"/>
          <w:b/>
          <w:sz w:val="22"/>
          <w:szCs w:val="22"/>
          <w:lang w:val="en-GB"/>
        </w:rPr>
      </w:pPr>
      <w:r w:rsidRPr="00452F73">
        <w:rPr>
          <w:rFonts w:ascii="Arial" w:hAnsi="Arial" w:cs="Arial"/>
          <w:i/>
          <w:sz w:val="22"/>
          <w:szCs w:val="22"/>
        </w:rPr>
        <w:br w:type="page"/>
      </w:r>
      <w:r w:rsidRPr="00452F73">
        <w:rPr>
          <w:rFonts w:ascii="Arial" w:hAnsi="Arial" w:cs="Arial"/>
          <w:b/>
          <w:sz w:val="22"/>
          <w:szCs w:val="22"/>
          <w:lang w:val="en-GB"/>
        </w:rPr>
        <w:lastRenderedPageBreak/>
        <w:t>Annex 1 to the Resolution</w:t>
      </w:r>
    </w:p>
    <w:p w14:paraId="4496F783" w14:textId="77777777" w:rsidR="00452F73" w:rsidRPr="00452F73" w:rsidRDefault="00452F73" w:rsidP="00452F73">
      <w:pPr>
        <w:jc w:val="center"/>
        <w:rPr>
          <w:rFonts w:ascii="Arial" w:hAnsi="Arial" w:cs="Arial"/>
          <w:b/>
          <w:sz w:val="22"/>
          <w:szCs w:val="22"/>
          <w:lang w:val="en-GB"/>
        </w:rPr>
      </w:pPr>
    </w:p>
    <w:p w14:paraId="500632A3" w14:textId="77777777" w:rsidR="00514401" w:rsidRDefault="00452F73" w:rsidP="00452F73">
      <w:pPr>
        <w:jc w:val="center"/>
        <w:rPr>
          <w:rFonts w:ascii="Arial" w:hAnsi="Arial" w:cs="Arial"/>
          <w:b/>
          <w:sz w:val="22"/>
          <w:szCs w:val="22"/>
        </w:rPr>
      </w:pPr>
      <w:r w:rsidRPr="00452F73">
        <w:rPr>
          <w:rFonts w:ascii="Arial" w:hAnsi="Arial" w:cs="Arial"/>
          <w:b/>
          <w:sz w:val="22"/>
          <w:szCs w:val="22"/>
        </w:rPr>
        <w:t xml:space="preserve">LIST OF STANDARD REFERENCES ADOPTED BY </w:t>
      </w:r>
    </w:p>
    <w:p w14:paraId="5F45B4AF" w14:textId="6C714237" w:rsidR="00452F73" w:rsidRPr="00452F73" w:rsidRDefault="00452F73" w:rsidP="00452F73">
      <w:pPr>
        <w:jc w:val="center"/>
        <w:rPr>
          <w:rFonts w:ascii="Arial" w:hAnsi="Arial" w:cs="Arial"/>
          <w:b/>
          <w:sz w:val="22"/>
          <w:szCs w:val="22"/>
        </w:rPr>
      </w:pPr>
      <w:r w:rsidRPr="00452F73">
        <w:rPr>
          <w:rFonts w:ascii="Arial" w:hAnsi="Arial" w:cs="Arial"/>
          <w:b/>
          <w:sz w:val="22"/>
          <w:szCs w:val="22"/>
        </w:rPr>
        <w:t>THE CONFERENCE OF THE PARTIES</w:t>
      </w:r>
    </w:p>
    <w:p w14:paraId="10318AE6" w14:textId="77777777" w:rsidR="00452F73" w:rsidRPr="00452F73" w:rsidRDefault="00452F73" w:rsidP="00452F73">
      <w:pPr>
        <w:jc w:val="both"/>
        <w:rPr>
          <w:rFonts w:ascii="Arial" w:hAnsi="Arial" w:cs="Arial"/>
          <w:sz w:val="22"/>
          <w:szCs w:val="22"/>
        </w:rPr>
      </w:pPr>
    </w:p>
    <w:p w14:paraId="57AA4D8E" w14:textId="77777777" w:rsidR="00452F73" w:rsidRPr="00452F73" w:rsidRDefault="00452F73" w:rsidP="00452F73">
      <w:pPr>
        <w:jc w:val="both"/>
        <w:rPr>
          <w:rFonts w:ascii="Arial" w:hAnsi="Arial" w:cs="Arial"/>
          <w:i/>
          <w:sz w:val="22"/>
          <w:szCs w:val="22"/>
        </w:rPr>
      </w:pPr>
      <w:r w:rsidRPr="00452F73">
        <w:rPr>
          <w:rFonts w:ascii="Arial" w:hAnsi="Arial" w:cs="Arial"/>
          <w:i/>
          <w:sz w:val="22"/>
          <w:szCs w:val="22"/>
        </w:rPr>
        <w:t xml:space="preserve">Mammals </w:t>
      </w:r>
    </w:p>
    <w:p w14:paraId="3B6E1CAC" w14:textId="77777777" w:rsidR="00452F73" w:rsidRPr="00452F73" w:rsidRDefault="00452F73" w:rsidP="00452F73">
      <w:pPr>
        <w:jc w:val="both"/>
        <w:rPr>
          <w:rFonts w:ascii="Arial" w:hAnsi="Arial" w:cs="Arial"/>
          <w:sz w:val="22"/>
          <w:szCs w:val="22"/>
        </w:rPr>
      </w:pPr>
    </w:p>
    <w:p w14:paraId="0A4ED565" w14:textId="77777777" w:rsidR="00452F73" w:rsidRPr="00452F73" w:rsidRDefault="00452F73" w:rsidP="00452F73">
      <w:pPr>
        <w:ind w:firstLine="720"/>
        <w:jc w:val="both"/>
        <w:rPr>
          <w:rFonts w:ascii="Arial" w:hAnsi="Arial" w:cs="Arial"/>
          <w:sz w:val="22"/>
          <w:szCs w:val="22"/>
          <w:lang w:val="en-GB" w:eastAsia="en-GB"/>
        </w:rPr>
      </w:pPr>
      <w:r w:rsidRPr="00452F73">
        <w:rPr>
          <w:rFonts w:ascii="Arial" w:hAnsi="Arial" w:cs="Arial"/>
          <w:sz w:val="22"/>
          <w:szCs w:val="22"/>
          <w:lang w:val="en-GB" w:eastAsia="en-GB"/>
        </w:rPr>
        <w:t>Marine mammals:</w:t>
      </w:r>
    </w:p>
    <w:p w14:paraId="0D5D2E2E" w14:textId="77777777" w:rsidR="00452F73" w:rsidRPr="00452F73" w:rsidRDefault="00452F73" w:rsidP="00452F73">
      <w:pPr>
        <w:jc w:val="both"/>
        <w:rPr>
          <w:rFonts w:ascii="Arial" w:hAnsi="Arial" w:cs="Arial"/>
          <w:sz w:val="22"/>
          <w:szCs w:val="22"/>
        </w:rPr>
      </w:pPr>
    </w:p>
    <w:p w14:paraId="4AC14DD0" w14:textId="77777777" w:rsidR="00452F73" w:rsidRPr="00452F73" w:rsidRDefault="001118F0" w:rsidP="00452F73">
      <w:pPr>
        <w:jc w:val="both"/>
        <w:rPr>
          <w:rFonts w:ascii="Arial" w:hAnsi="Arial" w:cs="Arial"/>
          <w:sz w:val="22"/>
          <w:szCs w:val="22"/>
          <w:lang w:val="en-GB" w:eastAsia="en-GB"/>
        </w:rPr>
      </w:pPr>
      <w:hyperlink r:id="rId13" w:tgtFrame="_blank" w:history="1">
        <w:r w:rsidR="00452F73" w:rsidRPr="00452F73">
          <w:rPr>
            <w:rFonts w:ascii="Arial" w:hAnsi="Arial" w:cs="Arial"/>
            <w:color w:val="000000"/>
            <w:sz w:val="22"/>
            <w:szCs w:val="22"/>
            <w:lang w:val="en-GB" w:eastAsia="en-GB"/>
          </w:rPr>
          <w:t>Perrin</w:t>
        </w:r>
      </w:hyperlink>
      <w:r w:rsidR="00452F73" w:rsidRPr="00452F73">
        <w:rPr>
          <w:rFonts w:ascii="Arial" w:hAnsi="Arial" w:cs="Arial"/>
          <w:sz w:val="22"/>
          <w:szCs w:val="22"/>
          <w:lang w:val="en-GB" w:eastAsia="en-GB"/>
        </w:rPr>
        <w:t xml:space="preserve"> W.F., Wursig B. and Thewissen J.G.M. (Editors), (2009), Encyclopaedia of Marine Mammals, Second edition. Academic Press as the standard nomenclatural reference for Marine Mammals as recommended by the 15</w:t>
      </w:r>
      <w:r w:rsidR="00452F73" w:rsidRPr="00452F73">
        <w:rPr>
          <w:rFonts w:ascii="Arial" w:hAnsi="Arial" w:cs="Arial"/>
          <w:sz w:val="22"/>
          <w:szCs w:val="22"/>
          <w:vertAlign w:val="superscript"/>
          <w:lang w:val="en-GB" w:eastAsia="en-GB"/>
        </w:rPr>
        <w:t>th</w:t>
      </w:r>
      <w:r w:rsidR="00452F73" w:rsidRPr="00452F73">
        <w:rPr>
          <w:rFonts w:ascii="Arial" w:hAnsi="Arial" w:cs="Arial"/>
          <w:sz w:val="22"/>
          <w:szCs w:val="22"/>
          <w:lang w:val="en-GB" w:eastAsia="en-GB"/>
        </w:rPr>
        <w:t xml:space="preserve"> meeting of the Scientific Council;</w:t>
      </w:r>
    </w:p>
    <w:p w14:paraId="74D2F9C1" w14:textId="77777777" w:rsidR="00452F73" w:rsidRPr="00452F73" w:rsidRDefault="00452F73" w:rsidP="00452F73">
      <w:pPr>
        <w:ind w:firstLine="720"/>
        <w:jc w:val="both"/>
        <w:rPr>
          <w:rFonts w:ascii="Arial" w:hAnsi="Arial" w:cs="Arial"/>
          <w:sz w:val="22"/>
          <w:szCs w:val="22"/>
          <w:lang w:val="en-GB" w:eastAsia="en-GB"/>
        </w:rPr>
      </w:pPr>
    </w:p>
    <w:p w14:paraId="5CC44F1B" w14:textId="77777777" w:rsidR="00452F73" w:rsidRPr="00452F73" w:rsidRDefault="00452F73" w:rsidP="00452F73">
      <w:pPr>
        <w:ind w:firstLine="720"/>
        <w:jc w:val="both"/>
        <w:rPr>
          <w:rFonts w:ascii="Arial" w:hAnsi="Arial" w:cs="Arial"/>
          <w:sz w:val="22"/>
          <w:szCs w:val="22"/>
          <w:lang w:val="en-GB" w:eastAsia="en-GB"/>
        </w:rPr>
      </w:pPr>
      <w:r w:rsidRPr="00452F73">
        <w:rPr>
          <w:rFonts w:ascii="Arial" w:hAnsi="Arial" w:cs="Arial"/>
          <w:sz w:val="22"/>
          <w:szCs w:val="22"/>
          <w:lang w:val="en-GB" w:eastAsia="en-GB"/>
        </w:rPr>
        <w:t>Terrestrial mammals:</w:t>
      </w:r>
    </w:p>
    <w:p w14:paraId="721BB185" w14:textId="77777777" w:rsidR="00452F73" w:rsidRPr="00452F73" w:rsidRDefault="00452F73" w:rsidP="00452F73">
      <w:pPr>
        <w:jc w:val="both"/>
        <w:rPr>
          <w:rFonts w:ascii="Arial" w:hAnsi="Arial" w:cs="Arial"/>
          <w:sz w:val="22"/>
          <w:szCs w:val="22"/>
          <w:lang w:val="en-GB" w:eastAsia="en-GB"/>
        </w:rPr>
      </w:pPr>
    </w:p>
    <w:p w14:paraId="2B763F0B" w14:textId="77777777" w:rsidR="00452F73" w:rsidRPr="00452F73" w:rsidRDefault="00452F73" w:rsidP="00452F73">
      <w:pPr>
        <w:jc w:val="both"/>
        <w:rPr>
          <w:rFonts w:ascii="Arial" w:hAnsi="Arial" w:cs="Arial"/>
          <w:sz w:val="22"/>
          <w:szCs w:val="22"/>
          <w:lang w:val="en-GB" w:eastAsia="en-GB"/>
        </w:rPr>
      </w:pPr>
      <w:r w:rsidRPr="00452F73">
        <w:rPr>
          <w:rFonts w:ascii="Arial" w:hAnsi="Arial" w:cs="Arial"/>
          <w:sz w:val="22"/>
          <w:szCs w:val="22"/>
          <w:lang w:val="en-GB" w:eastAsia="en-GB"/>
        </w:rPr>
        <w:t>Wilson, D. E. &amp; Reeder, D. M. (ed.) (2005): Mammal Species of the World. A Taxonomic and Geographic Reference. Third edition, John Hopkins University Press as the standard nomenclatural reference for terrestrial mammals, as recommended by the 14</w:t>
      </w:r>
      <w:r w:rsidRPr="00452F73">
        <w:rPr>
          <w:rFonts w:ascii="Arial" w:hAnsi="Arial" w:cs="Arial"/>
          <w:sz w:val="22"/>
          <w:szCs w:val="22"/>
          <w:vertAlign w:val="superscript"/>
          <w:lang w:val="en-GB" w:eastAsia="en-GB"/>
        </w:rPr>
        <w:t>th</w:t>
      </w:r>
      <w:r w:rsidRPr="00452F73">
        <w:rPr>
          <w:rFonts w:ascii="Arial" w:hAnsi="Arial" w:cs="Arial"/>
          <w:sz w:val="22"/>
          <w:szCs w:val="22"/>
          <w:lang w:val="en-GB" w:eastAsia="en-GB"/>
        </w:rPr>
        <w:t xml:space="preserve"> meeting of the Scientific Council;</w:t>
      </w:r>
    </w:p>
    <w:p w14:paraId="725D490F" w14:textId="77777777" w:rsidR="00452F73" w:rsidRPr="00452F73" w:rsidRDefault="00452F73" w:rsidP="00452F73">
      <w:pPr>
        <w:jc w:val="both"/>
        <w:rPr>
          <w:rFonts w:ascii="Arial" w:hAnsi="Arial" w:cs="Arial"/>
          <w:sz w:val="22"/>
          <w:szCs w:val="22"/>
          <w:lang w:val="en-GB" w:eastAsia="en-GB"/>
        </w:rPr>
      </w:pPr>
    </w:p>
    <w:p w14:paraId="7FC8A9E6" w14:textId="77777777" w:rsidR="00452F73" w:rsidRPr="00452F73" w:rsidRDefault="00452F73" w:rsidP="00452F73">
      <w:pPr>
        <w:jc w:val="both"/>
        <w:rPr>
          <w:rFonts w:ascii="Arial" w:hAnsi="Arial" w:cs="Arial"/>
          <w:sz w:val="22"/>
          <w:szCs w:val="22"/>
          <w:lang w:val="en-GB" w:eastAsia="en-GB"/>
        </w:rPr>
      </w:pPr>
      <w:r w:rsidRPr="00452F73">
        <w:rPr>
          <w:rFonts w:ascii="Arial" w:hAnsi="Arial" w:cs="Arial"/>
          <w:i/>
          <w:sz w:val="22"/>
          <w:szCs w:val="22"/>
          <w:lang w:val="en-GB" w:eastAsia="en-GB"/>
        </w:rPr>
        <w:t xml:space="preserve">Birds </w:t>
      </w:r>
    </w:p>
    <w:p w14:paraId="502ADAA9" w14:textId="77777777" w:rsidR="00452F73" w:rsidRPr="00452F73" w:rsidRDefault="00452F73" w:rsidP="00452F73">
      <w:pPr>
        <w:jc w:val="both"/>
        <w:rPr>
          <w:rFonts w:ascii="Arial" w:hAnsi="Arial" w:cs="Arial"/>
          <w:sz w:val="22"/>
          <w:szCs w:val="22"/>
          <w:lang w:val="en-GB" w:eastAsia="en-GB"/>
        </w:rPr>
      </w:pPr>
    </w:p>
    <w:p w14:paraId="171353D9" w14:textId="77777777" w:rsidR="00452F73" w:rsidRPr="00452F73" w:rsidRDefault="00452F73" w:rsidP="00452F73">
      <w:pPr>
        <w:ind w:firstLine="720"/>
        <w:jc w:val="both"/>
        <w:rPr>
          <w:rFonts w:ascii="Arial" w:hAnsi="Arial" w:cs="Arial"/>
          <w:sz w:val="22"/>
          <w:szCs w:val="22"/>
          <w:lang w:val="en-GB" w:eastAsia="en-GB"/>
        </w:rPr>
      </w:pPr>
      <w:r w:rsidRPr="00452F73">
        <w:rPr>
          <w:rFonts w:ascii="Arial" w:hAnsi="Arial" w:cs="Arial"/>
          <w:sz w:val="22"/>
          <w:szCs w:val="22"/>
          <w:lang w:val="en-GB" w:eastAsia="en-GB"/>
        </w:rPr>
        <w:t>Non-passerine species:</w:t>
      </w:r>
    </w:p>
    <w:p w14:paraId="5B846620" w14:textId="77777777" w:rsidR="00452F73" w:rsidRPr="00452F73" w:rsidRDefault="00452F73" w:rsidP="00452F73">
      <w:pPr>
        <w:jc w:val="both"/>
        <w:rPr>
          <w:rFonts w:ascii="Arial" w:hAnsi="Arial" w:cs="Arial"/>
          <w:sz w:val="22"/>
          <w:szCs w:val="22"/>
          <w:lang w:val="en-GB" w:eastAsia="en-GB"/>
        </w:rPr>
      </w:pPr>
    </w:p>
    <w:p w14:paraId="014EBF9B" w14:textId="77777777" w:rsidR="00452F73" w:rsidRPr="00452F73" w:rsidRDefault="00452F73" w:rsidP="00452F73">
      <w:pPr>
        <w:jc w:val="both"/>
        <w:rPr>
          <w:rFonts w:ascii="Arial" w:hAnsi="Arial" w:cs="Arial"/>
          <w:sz w:val="22"/>
          <w:szCs w:val="22"/>
        </w:rPr>
      </w:pPr>
      <w:r w:rsidRPr="00452F73">
        <w:rPr>
          <w:rFonts w:ascii="Arial" w:hAnsi="Arial" w:cs="Arial"/>
          <w:sz w:val="22"/>
          <w:szCs w:val="22"/>
        </w:rPr>
        <w:t>Handbook of the Birds of the World/BirdLife International Illustrated Checklist of the Birds of the World, Volume 1: Non-passerines, by Josep del Hoyo, Nigel J. Collar, David A. Christie, Andrew Elliot and Lincoln D.C. Fishpool (2014);</w:t>
      </w:r>
    </w:p>
    <w:p w14:paraId="451958F4" w14:textId="77777777" w:rsidR="00452F73" w:rsidRPr="00452F73" w:rsidRDefault="00452F73" w:rsidP="00452F73">
      <w:pPr>
        <w:jc w:val="both"/>
        <w:rPr>
          <w:rFonts w:ascii="Arial" w:hAnsi="Arial" w:cs="Arial"/>
          <w:sz w:val="22"/>
          <w:szCs w:val="22"/>
        </w:rPr>
      </w:pPr>
    </w:p>
    <w:p w14:paraId="78765298" w14:textId="77777777" w:rsidR="00452F73" w:rsidRPr="00452F73" w:rsidRDefault="00452F73" w:rsidP="00452F73">
      <w:pPr>
        <w:widowControl/>
        <w:adjustRightInd/>
        <w:ind w:firstLine="720"/>
        <w:jc w:val="both"/>
        <w:rPr>
          <w:rFonts w:ascii="Arial" w:hAnsi="Arial" w:cs="Arial"/>
          <w:color w:val="000000"/>
          <w:sz w:val="22"/>
          <w:szCs w:val="22"/>
          <w:lang w:val="en-GB" w:eastAsia="en-GB"/>
        </w:rPr>
      </w:pPr>
      <w:r w:rsidRPr="00452F73">
        <w:rPr>
          <w:rFonts w:ascii="Arial" w:hAnsi="Arial" w:cs="Arial"/>
          <w:color w:val="000000"/>
          <w:sz w:val="22"/>
          <w:szCs w:val="22"/>
          <w:lang w:val="en-GB" w:eastAsia="en-GB"/>
        </w:rPr>
        <w:t>Passerine species:</w:t>
      </w:r>
    </w:p>
    <w:p w14:paraId="6E4B813C" w14:textId="77777777" w:rsidR="00452F73" w:rsidRPr="00452F73" w:rsidRDefault="00452F73" w:rsidP="00452F73">
      <w:pPr>
        <w:widowControl/>
        <w:adjustRightInd/>
        <w:jc w:val="both"/>
        <w:rPr>
          <w:rFonts w:ascii="Arial" w:hAnsi="Arial" w:cs="Arial"/>
          <w:strike/>
          <w:color w:val="000000"/>
          <w:sz w:val="22"/>
          <w:szCs w:val="22"/>
          <w:lang w:val="en-GB" w:eastAsia="en-GB"/>
        </w:rPr>
      </w:pPr>
    </w:p>
    <w:p w14:paraId="192D10AD" w14:textId="77777777" w:rsidR="00452F73" w:rsidRPr="00514401" w:rsidRDefault="00452F73" w:rsidP="00452F73">
      <w:pPr>
        <w:jc w:val="both"/>
        <w:rPr>
          <w:rFonts w:ascii="Arial" w:hAnsi="Arial" w:cs="Arial"/>
          <w:spacing w:val="-4"/>
          <w:sz w:val="22"/>
          <w:szCs w:val="22"/>
        </w:rPr>
      </w:pPr>
      <w:r w:rsidRPr="00514401">
        <w:rPr>
          <w:rFonts w:ascii="Arial" w:hAnsi="Arial" w:cs="Arial"/>
          <w:spacing w:val="-4"/>
          <w:sz w:val="22"/>
          <w:szCs w:val="22"/>
        </w:rPr>
        <w:t>Handbook of the Birds of the World/BirdLife International Illustrated Checklist of the Birds of the World, Volume 2: Passerines, by Josep del Hoyo and Nigel J. Collar (2016);</w:t>
      </w:r>
    </w:p>
    <w:p w14:paraId="70E57E42" w14:textId="77777777" w:rsidR="00452F73" w:rsidRPr="00452F73" w:rsidRDefault="00452F73" w:rsidP="00452F73">
      <w:pPr>
        <w:jc w:val="both"/>
        <w:rPr>
          <w:rFonts w:ascii="Arial" w:hAnsi="Arial" w:cs="Arial"/>
          <w:spacing w:val="-4"/>
          <w:sz w:val="22"/>
          <w:szCs w:val="22"/>
          <w:u w:val="single"/>
        </w:rPr>
      </w:pPr>
    </w:p>
    <w:p w14:paraId="4BF8DE1A" w14:textId="77777777" w:rsidR="00452F73" w:rsidRPr="00452F73" w:rsidRDefault="00452F73" w:rsidP="00452F73">
      <w:pPr>
        <w:widowControl/>
        <w:adjustRightInd/>
        <w:jc w:val="both"/>
        <w:rPr>
          <w:rFonts w:ascii="Arial" w:hAnsi="Arial" w:cs="Arial"/>
          <w:color w:val="000000"/>
          <w:spacing w:val="-4"/>
          <w:sz w:val="22"/>
          <w:szCs w:val="22"/>
          <w:lang w:val="en-GB" w:eastAsia="en-GB"/>
        </w:rPr>
      </w:pPr>
      <w:r w:rsidRPr="00452F73">
        <w:rPr>
          <w:rFonts w:ascii="Arial" w:hAnsi="Arial" w:cs="Arial"/>
          <w:i/>
          <w:color w:val="000000"/>
          <w:spacing w:val="-4"/>
          <w:sz w:val="22"/>
          <w:szCs w:val="22"/>
          <w:lang w:val="en-GB" w:eastAsia="en-GB"/>
        </w:rPr>
        <w:t xml:space="preserve">Marine Turtles </w:t>
      </w:r>
    </w:p>
    <w:p w14:paraId="256D5F11" w14:textId="77777777" w:rsidR="00452F73" w:rsidRPr="00452F73" w:rsidRDefault="00452F73" w:rsidP="00452F73">
      <w:pPr>
        <w:widowControl/>
        <w:adjustRightInd/>
        <w:jc w:val="both"/>
        <w:rPr>
          <w:rFonts w:ascii="Arial" w:hAnsi="Arial" w:cs="Arial"/>
          <w:color w:val="000000"/>
          <w:spacing w:val="-4"/>
          <w:sz w:val="22"/>
          <w:szCs w:val="22"/>
          <w:lang w:val="en-GB" w:eastAsia="en-GB"/>
        </w:rPr>
      </w:pPr>
    </w:p>
    <w:p w14:paraId="6FE4DDEC" w14:textId="77777777" w:rsidR="00452F73" w:rsidRPr="00452F73" w:rsidRDefault="00452F73" w:rsidP="00452F73">
      <w:pPr>
        <w:widowControl/>
        <w:adjustRightInd/>
        <w:jc w:val="both"/>
        <w:rPr>
          <w:rFonts w:ascii="Arial" w:hAnsi="Arial" w:cs="Arial"/>
          <w:color w:val="000000"/>
          <w:sz w:val="22"/>
          <w:szCs w:val="22"/>
          <w:lang w:val="en-GB" w:eastAsia="en-GB"/>
        </w:rPr>
      </w:pPr>
      <w:r w:rsidRPr="00452F73">
        <w:rPr>
          <w:rFonts w:ascii="Arial" w:hAnsi="Arial" w:cs="Arial"/>
          <w:color w:val="000000"/>
          <w:sz w:val="22"/>
          <w:szCs w:val="22"/>
          <w:lang w:val="en-GB" w:eastAsia="en-GB"/>
        </w:rPr>
        <w:t>Eckert, K.L., Bjorndal, K.A., Abreu-Grobois, F.A. and Donnelly, M. (Eds) (1999). Research and management techniques for the conservation of sea turtles. IUCN/SSC Marine Turtle Specialist Group Publication No. 4.</w:t>
      </w:r>
    </w:p>
    <w:p w14:paraId="5DDE3D58" w14:textId="77777777" w:rsidR="00452F73" w:rsidRPr="00452F73" w:rsidRDefault="00452F73" w:rsidP="00452F73">
      <w:pPr>
        <w:widowControl/>
        <w:adjustRightInd/>
        <w:jc w:val="both"/>
        <w:rPr>
          <w:rFonts w:ascii="Arial" w:hAnsi="Arial" w:cs="Arial"/>
          <w:color w:val="000000"/>
          <w:sz w:val="22"/>
          <w:szCs w:val="22"/>
          <w:lang w:val="en-GB" w:eastAsia="en-GB"/>
        </w:rPr>
      </w:pPr>
    </w:p>
    <w:p w14:paraId="31E44A69" w14:textId="77777777" w:rsidR="00452F73" w:rsidRPr="00452F73" w:rsidRDefault="00452F73" w:rsidP="00452F73">
      <w:pPr>
        <w:widowControl/>
        <w:adjustRightInd/>
        <w:jc w:val="both"/>
        <w:rPr>
          <w:rFonts w:ascii="Arial" w:hAnsi="Arial" w:cs="Arial"/>
          <w:color w:val="000000"/>
          <w:sz w:val="22"/>
          <w:szCs w:val="22"/>
          <w:lang w:val="en-GB" w:eastAsia="en-GB"/>
        </w:rPr>
      </w:pPr>
      <w:r w:rsidRPr="00452F73">
        <w:rPr>
          <w:rFonts w:ascii="Arial" w:hAnsi="Arial" w:cs="Arial"/>
          <w:i/>
          <w:color w:val="000000"/>
          <w:sz w:val="22"/>
          <w:szCs w:val="22"/>
          <w:lang w:val="en-GB" w:eastAsia="en-GB"/>
        </w:rPr>
        <w:t xml:space="preserve">Fishes </w:t>
      </w:r>
    </w:p>
    <w:p w14:paraId="1E077823" w14:textId="77777777" w:rsidR="00452F73" w:rsidRPr="00452F73" w:rsidRDefault="00452F73" w:rsidP="00452F73">
      <w:pPr>
        <w:widowControl/>
        <w:adjustRightInd/>
        <w:jc w:val="both"/>
        <w:rPr>
          <w:rFonts w:ascii="Arial" w:hAnsi="Arial" w:cs="Arial"/>
          <w:color w:val="000000"/>
          <w:sz w:val="22"/>
          <w:szCs w:val="22"/>
          <w:lang w:val="en-GB" w:eastAsia="en-GB"/>
        </w:rPr>
      </w:pPr>
    </w:p>
    <w:p w14:paraId="1F988FF6" w14:textId="77777777" w:rsidR="00452F73" w:rsidRPr="00514401" w:rsidRDefault="00452F73" w:rsidP="00452F73">
      <w:pPr>
        <w:widowControl/>
        <w:adjustRightInd/>
        <w:jc w:val="both"/>
        <w:rPr>
          <w:rFonts w:ascii="Arial" w:hAnsi="Arial" w:cs="Arial"/>
          <w:color w:val="000000"/>
          <w:sz w:val="22"/>
          <w:szCs w:val="22"/>
          <w:lang w:val="en-GB" w:eastAsia="en-GB"/>
        </w:rPr>
      </w:pPr>
      <w:r w:rsidRPr="00514401">
        <w:rPr>
          <w:rFonts w:ascii="Arial" w:hAnsi="Arial" w:cs="Arial"/>
          <w:color w:val="000000"/>
          <w:sz w:val="22"/>
          <w:szCs w:val="22"/>
          <w:lang w:val="en-GB" w:eastAsia="en-GB"/>
        </w:rPr>
        <w:t>Online version of the Catalogue of Fishes: Genera, Species, References. Eschmeyer, W.N., R. Fricke and R. van der Laan (eds). California Academy of Sciences (continuously updated)</w:t>
      </w:r>
    </w:p>
    <w:p w14:paraId="3AD7A184" w14:textId="77777777" w:rsidR="00452F73" w:rsidRPr="00452F73" w:rsidRDefault="00452F73" w:rsidP="00452F73">
      <w:pPr>
        <w:widowControl/>
        <w:adjustRightInd/>
        <w:jc w:val="both"/>
        <w:rPr>
          <w:rFonts w:ascii="Arial" w:hAnsi="Arial" w:cs="Arial"/>
          <w:color w:val="000000"/>
          <w:sz w:val="22"/>
          <w:szCs w:val="22"/>
          <w:lang w:val="en-GB" w:eastAsia="en-GB"/>
        </w:rPr>
      </w:pPr>
    </w:p>
    <w:p w14:paraId="5075562B" w14:textId="77777777" w:rsidR="00452F73" w:rsidRPr="00452F73" w:rsidRDefault="00452F73" w:rsidP="00452F73">
      <w:pPr>
        <w:widowControl/>
        <w:adjustRightInd/>
        <w:jc w:val="both"/>
        <w:rPr>
          <w:rFonts w:ascii="Arial" w:hAnsi="Arial" w:cs="Arial"/>
          <w:strike/>
          <w:color w:val="000000"/>
          <w:sz w:val="22"/>
          <w:szCs w:val="22"/>
          <w:lang w:val="en-GB" w:eastAsia="en-GB"/>
        </w:rPr>
      </w:pPr>
    </w:p>
    <w:p w14:paraId="40779F31" w14:textId="77777777" w:rsidR="00452F73" w:rsidRPr="00452F73" w:rsidRDefault="00452F73" w:rsidP="00452F73">
      <w:pPr>
        <w:widowControl/>
        <w:autoSpaceDE/>
        <w:autoSpaceDN/>
        <w:adjustRightInd/>
        <w:rPr>
          <w:rFonts w:ascii="Arial" w:hAnsi="Arial" w:cs="Arial"/>
          <w:strike/>
          <w:color w:val="000000"/>
          <w:sz w:val="22"/>
          <w:szCs w:val="22"/>
          <w:lang w:val="en-GB" w:eastAsia="en-GB"/>
        </w:rPr>
        <w:sectPr w:rsidR="00452F73" w:rsidRPr="00452F73">
          <w:footerReference w:type="default" r:id="rId14"/>
          <w:footnotePr>
            <w:numRestart w:val="eachSect"/>
          </w:footnotePr>
          <w:endnotePr>
            <w:numFmt w:val="decimal"/>
          </w:endnotePr>
          <w:pgSz w:w="11905" w:h="16837"/>
          <w:pgMar w:top="1008" w:right="1411" w:bottom="1152" w:left="1411" w:header="432" w:footer="432" w:gutter="0"/>
          <w:cols w:space="720"/>
        </w:sectPr>
      </w:pPr>
    </w:p>
    <w:p w14:paraId="4822E009" w14:textId="77777777" w:rsidR="00452F73" w:rsidRPr="00452F73" w:rsidRDefault="00452F73" w:rsidP="00452F73">
      <w:pPr>
        <w:widowControl/>
        <w:adjustRightInd/>
        <w:jc w:val="both"/>
        <w:rPr>
          <w:rFonts w:ascii="Arial" w:hAnsi="Arial" w:cs="Arial"/>
          <w:strike/>
          <w:color w:val="000000"/>
          <w:sz w:val="22"/>
          <w:szCs w:val="22"/>
          <w:lang w:val="en-GB" w:eastAsia="en-GB"/>
        </w:rPr>
      </w:pPr>
    </w:p>
    <w:p w14:paraId="7CF98CD0" w14:textId="77777777" w:rsidR="00452F73" w:rsidRPr="00452F73" w:rsidRDefault="00452F73" w:rsidP="00452F73">
      <w:pPr>
        <w:jc w:val="center"/>
        <w:rPr>
          <w:rFonts w:ascii="Arial" w:hAnsi="Arial" w:cs="Arial"/>
          <w:b/>
          <w:sz w:val="22"/>
          <w:szCs w:val="22"/>
        </w:rPr>
      </w:pPr>
      <w:r w:rsidRPr="00452F73">
        <w:rPr>
          <w:rFonts w:ascii="Arial" w:hAnsi="Arial" w:cs="Arial"/>
          <w:b/>
          <w:sz w:val="22"/>
          <w:szCs w:val="22"/>
        </w:rPr>
        <w:t>DRAFT DECISION</w:t>
      </w:r>
    </w:p>
    <w:p w14:paraId="0C9BF5B6" w14:textId="77777777" w:rsidR="00452F73" w:rsidRPr="00452F73" w:rsidRDefault="00452F73" w:rsidP="00452F73">
      <w:pPr>
        <w:jc w:val="center"/>
        <w:rPr>
          <w:rFonts w:ascii="Arial" w:hAnsi="Arial" w:cs="Arial"/>
          <w:b/>
          <w:sz w:val="22"/>
          <w:szCs w:val="22"/>
        </w:rPr>
      </w:pPr>
    </w:p>
    <w:p w14:paraId="1876AAFA" w14:textId="77777777" w:rsidR="00452F73" w:rsidRPr="00452F73" w:rsidRDefault="00452F73" w:rsidP="00452F73">
      <w:pPr>
        <w:jc w:val="both"/>
        <w:rPr>
          <w:rFonts w:ascii="Arial" w:hAnsi="Arial" w:cs="Arial"/>
          <w:i/>
          <w:sz w:val="22"/>
          <w:szCs w:val="22"/>
        </w:rPr>
      </w:pPr>
      <w:r w:rsidRPr="00452F73">
        <w:rPr>
          <w:rFonts w:ascii="Arial" w:hAnsi="Arial" w:cs="Arial"/>
          <w:i/>
          <w:sz w:val="22"/>
          <w:szCs w:val="22"/>
        </w:rPr>
        <w:t>Directed to the Secretariat</w:t>
      </w:r>
    </w:p>
    <w:p w14:paraId="1B8A0254" w14:textId="77777777" w:rsidR="00452F73" w:rsidRPr="00452F73" w:rsidRDefault="00452F73" w:rsidP="00452F73">
      <w:pPr>
        <w:jc w:val="both"/>
        <w:rPr>
          <w:rFonts w:ascii="Arial" w:hAnsi="Arial" w:cs="Arial"/>
          <w:sz w:val="22"/>
          <w:szCs w:val="22"/>
        </w:rPr>
      </w:pPr>
    </w:p>
    <w:p w14:paraId="18880B43" w14:textId="6E4B8CFD" w:rsidR="00452F73" w:rsidRPr="00452F73" w:rsidRDefault="00452F73" w:rsidP="00452F73">
      <w:pPr>
        <w:widowControl/>
        <w:adjustRightInd/>
        <w:ind w:left="720" w:hanging="720"/>
        <w:jc w:val="both"/>
        <w:rPr>
          <w:rFonts w:ascii="Arial" w:hAnsi="Arial" w:cs="Arial"/>
          <w:color w:val="000000"/>
          <w:sz w:val="22"/>
          <w:szCs w:val="22"/>
          <w:lang w:val="en-GB" w:eastAsia="en-GB"/>
        </w:rPr>
      </w:pPr>
      <w:r w:rsidRPr="00452F73">
        <w:rPr>
          <w:rFonts w:ascii="Arial" w:hAnsi="Arial" w:cs="Arial"/>
          <w:iCs/>
          <w:color w:val="000000"/>
          <w:sz w:val="22"/>
          <w:szCs w:val="22"/>
          <w:lang w:val="en-GB" w:eastAsia="en-GB"/>
        </w:rPr>
        <w:t>12.AA</w:t>
      </w:r>
      <w:r w:rsidRPr="00452F73">
        <w:rPr>
          <w:rFonts w:ascii="Arial" w:hAnsi="Arial" w:cs="Arial"/>
          <w:iCs/>
          <w:color w:val="000000"/>
          <w:sz w:val="22"/>
          <w:szCs w:val="22"/>
          <w:lang w:val="en-GB" w:eastAsia="en-GB"/>
        </w:rPr>
        <w:tab/>
        <w:t>The</w:t>
      </w:r>
      <w:r w:rsidRPr="00452F73">
        <w:rPr>
          <w:rFonts w:ascii="Arial" w:hAnsi="Arial" w:cs="Arial"/>
          <w:color w:val="000000"/>
          <w:sz w:val="22"/>
          <w:szCs w:val="22"/>
          <w:lang w:val="en-GB" w:eastAsia="en-GB"/>
        </w:rPr>
        <w:t xml:space="preserve"> Secretariat, in consultation with the Scientific Council and the Depositary, shall adapt the CMS Appendices according to the new bird reference adopted and the rules outlined in Resolution 12.X on Taxonomy and Nomenclature, including publication of higher-level taxonomy. </w:t>
      </w:r>
    </w:p>
    <w:p w14:paraId="3624CC67" w14:textId="77777777" w:rsidR="00452F73" w:rsidRPr="00452F73" w:rsidRDefault="00452F73" w:rsidP="00452F73">
      <w:pPr>
        <w:jc w:val="both"/>
        <w:rPr>
          <w:rFonts w:ascii="Arial" w:hAnsi="Arial" w:cs="Arial"/>
          <w:sz w:val="22"/>
          <w:szCs w:val="22"/>
          <w:lang w:val="en-GB"/>
        </w:rPr>
      </w:pPr>
    </w:p>
    <w:sectPr w:rsidR="00452F73" w:rsidRPr="00452F73" w:rsidSect="00567448">
      <w:headerReference w:type="even" r:id="rId15"/>
      <w:footerReference w:type="default" r:id="rId16"/>
      <w:footerReference w:type="first" r:id="rId17"/>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E01B" w14:textId="77777777" w:rsidR="00514401" w:rsidRPr="00514401" w:rsidRDefault="00514401" w:rsidP="00514401"/>
  <w:p w14:paraId="113F250F" w14:textId="32CEB29C" w:rsidR="00514401" w:rsidRPr="00514401" w:rsidRDefault="00514401" w:rsidP="00514401">
    <w:pPr>
      <w:tabs>
        <w:tab w:val="center" w:pos="4320"/>
        <w:tab w:val="right" w:pos="8640"/>
      </w:tabs>
      <w:jc w:val="right"/>
      <w:rPr>
        <w:rFonts w:ascii="Arial" w:hAnsi="Arial" w:cs="Arial"/>
        <w:sz w:val="18"/>
        <w:szCs w:val="18"/>
      </w:rPr>
    </w:pPr>
    <w:r w:rsidRPr="00514401">
      <w:rPr>
        <w:rFonts w:ascii="Arial" w:hAnsi="Arial" w:cs="Arial"/>
        <w:sz w:val="18"/>
        <w:szCs w:val="18"/>
      </w:rPr>
      <w:fldChar w:fldCharType="begin"/>
    </w:r>
    <w:r w:rsidRPr="00514401">
      <w:rPr>
        <w:rFonts w:ascii="Arial" w:hAnsi="Arial" w:cs="Arial"/>
        <w:sz w:val="18"/>
        <w:szCs w:val="18"/>
      </w:rPr>
      <w:instrText xml:space="preserve"> PAGE   \* MERGEFORMAT </w:instrText>
    </w:r>
    <w:r w:rsidRPr="00514401">
      <w:rPr>
        <w:rFonts w:ascii="Arial" w:hAnsi="Arial" w:cs="Arial"/>
        <w:sz w:val="18"/>
        <w:szCs w:val="18"/>
      </w:rPr>
      <w:fldChar w:fldCharType="separate"/>
    </w:r>
    <w:r w:rsidRPr="00514401">
      <w:rPr>
        <w:rFonts w:ascii="Arial" w:hAnsi="Arial" w:cs="Arial"/>
        <w:sz w:val="18"/>
        <w:szCs w:val="18"/>
      </w:rPr>
      <w:t>1</w:t>
    </w:r>
    <w:r w:rsidRPr="00514401">
      <w:rPr>
        <w:rFonts w:ascii="Arial" w:hAnsi="Arial" w:cs="Arial"/>
        <w:noProof/>
        <w:sz w:val="18"/>
        <w:szCs w:val="18"/>
      </w:rPr>
      <w:fldChar w:fldCharType="end"/>
    </w:r>
    <w:r w:rsidRPr="00514401">
      <w:rPr>
        <w:rFonts w:ascii="Arial" w:hAnsi="Arial" w:cs="Arial"/>
        <w:noProof/>
        <w:sz w:val="18"/>
        <w:szCs w:val="18"/>
      </w:rPr>
      <w:t xml:space="preserve">                                                    UNEP/CMS/COP12/CRP</w:t>
    </w:r>
    <w:r>
      <w:rPr>
        <w:rFonts w:ascii="Arial" w:hAnsi="Arial" w:cs="Arial"/>
        <w:noProof/>
        <w:sz w:val="18"/>
        <w:szCs w:val="18"/>
      </w:rPr>
      <w:t>20</w:t>
    </w:r>
  </w:p>
  <w:p w14:paraId="42CD400A" w14:textId="77777777" w:rsidR="00514401" w:rsidRDefault="0051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72CE8D51"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514401">
          <w:rPr>
            <w:rFonts w:asciiTheme="minorBidi" w:hAnsiTheme="minorBidi" w:cstheme="minorBidi"/>
            <w:noProof/>
            <w:sz w:val="18"/>
            <w:szCs w:val="22"/>
          </w:rPr>
          <w:t>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 w:id="1">
    <w:p w14:paraId="744468C8" w14:textId="77777777" w:rsidR="00452F73" w:rsidRPr="00514401" w:rsidRDefault="00452F73" w:rsidP="00452F73">
      <w:pPr>
        <w:pStyle w:val="FootnoteText"/>
        <w:rPr>
          <w:sz w:val="18"/>
          <w:szCs w:val="18"/>
        </w:rPr>
      </w:pPr>
      <w:r>
        <w:rPr>
          <w:rStyle w:val="FootnoteReference"/>
          <w:rFonts w:ascii="Arial" w:hAnsi="Arial" w:cs="Arial"/>
          <w:sz w:val="22"/>
          <w:szCs w:val="22"/>
          <w:vertAlign w:val="superscript"/>
        </w:rPr>
        <w:footnoteRef/>
      </w:r>
      <w:r>
        <w:rPr>
          <w:rFonts w:ascii="Arial" w:hAnsi="Arial" w:cs="Arial"/>
          <w:sz w:val="22"/>
          <w:szCs w:val="22"/>
          <w:vertAlign w:val="superscript"/>
        </w:rPr>
        <w:t xml:space="preserve"> </w:t>
      </w:r>
      <w:r w:rsidRPr="00514401">
        <w:rPr>
          <w:rFonts w:ascii="Arial" w:hAnsi="Arial" w:cs="Arial"/>
          <w:sz w:val="18"/>
          <w:szCs w:val="18"/>
        </w:rPr>
        <w:t>As of yet there has been no need for a standard taxonomic reference for insects or reptiles (except marine turtles).</w:t>
      </w:r>
      <w:r w:rsidRPr="0051440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7B2A02"/>
    <w:multiLevelType w:val="hybridMultilevel"/>
    <w:tmpl w:val="028AAC8C"/>
    <w:lvl w:ilvl="0" w:tplc="6ABC50D6">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6684357"/>
    <w:multiLevelType w:val="hybridMultilevel"/>
    <w:tmpl w:val="A2B0D3E6"/>
    <w:lvl w:ilvl="0" w:tplc="D8E66FC0">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13"/>
  </w:num>
  <w:num w:numId="13">
    <w:abstractNumId w:val="12"/>
  </w:num>
  <w:num w:numId="14">
    <w:abstractNumId w:val="3"/>
  </w:num>
  <w:num w:numId="15">
    <w:abstractNumId w:val="25"/>
  </w:num>
  <w:num w:numId="16">
    <w:abstractNumId w:val="8"/>
  </w:num>
  <w:num w:numId="17">
    <w:abstractNumId w:val="1"/>
  </w:num>
  <w:num w:numId="18">
    <w:abstractNumId w:val="20"/>
  </w:num>
  <w:num w:numId="19">
    <w:abstractNumId w:val="17"/>
  </w:num>
  <w:num w:numId="20">
    <w:abstractNumId w:val="9"/>
  </w:num>
  <w:num w:numId="21">
    <w:abstractNumId w:val="7"/>
  </w:num>
  <w:num w:numId="22">
    <w:abstractNumId w:val="24"/>
  </w:num>
  <w:num w:numId="23">
    <w:abstractNumId w:val="16"/>
  </w:num>
  <w:num w:numId="24">
    <w:abstractNumId w:val="23"/>
  </w:num>
  <w:num w:numId="25">
    <w:abstractNumId w:val="19"/>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numRestart w:val="eachSect"/>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18F0"/>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2F73"/>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440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C769B"/>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6699">
      <w:bodyDiv w:val="1"/>
      <w:marLeft w:val="0"/>
      <w:marRight w:val="0"/>
      <w:marTop w:val="0"/>
      <w:marBottom w:val="0"/>
      <w:divBdr>
        <w:top w:val="none" w:sz="0" w:space="0" w:color="auto"/>
        <w:left w:val="none" w:sz="0" w:space="0" w:color="auto"/>
        <w:bottom w:val="none" w:sz="0" w:space="0" w:color="auto"/>
        <w:right w:val="none" w:sz="0" w:space="0" w:color="auto"/>
      </w:divBdr>
    </w:div>
    <w:div w:id="98627538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17282176">
      <w:bodyDiv w:val="1"/>
      <w:marLeft w:val="0"/>
      <w:marRight w:val="0"/>
      <w:marTop w:val="0"/>
      <w:marBottom w:val="0"/>
      <w:divBdr>
        <w:top w:val="none" w:sz="0" w:space="0" w:color="auto"/>
        <w:left w:val="none" w:sz="0" w:space="0" w:color="auto"/>
        <w:bottom w:val="none" w:sz="0" w:space="0" w:color="auto"/>
        <w:right w:val="none" w:sz="0" w:space="0" w:color="auto"/>
      </w:divBdr>
    </w:div>
    <w:div w:id="1465197556">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archive.calacademy.org/research/ichthyology/catalog/fishcatma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0E9982-64BD-4F51-BFA9-574EB3E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2017-08-22T13:17:00Z</cp:lastPrinted>
  <dcterms:created xsi:type="dcterms:W3CDTF">2017-10-26T06:04:00Z</dcterms:created>
  <dcterms:modified xsi:type="dcterms:W3CDTF">2017-10-27T09:01:00Z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