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FD" w:rsidRDefault="0093066C" w:rsidP="0093066C">
      <w:pPr>
        <w:jc w:val="right"/>
        <w:rPr>
          <w:sz w:val="24"/>
          <w:lang w:val="pt-PT"/>
        </w:rPr>
      </w:pPr>
      <w:r w:rsidRPr="0093066C">
        <w:rPr>
          <w:sz w:val="24"/>
          <w:lang w:val="pt-PT"/>
        </w:rPr>
        <w:t>UNEP/CMS/COP11/CRP15</w:t>
      </w:r>
    </w:p>
    <w:p w:rsidR="0093066C" w:rsidRPr="0093066C" w:rsidRDefault="0093066C" w:rsidP="0093066C">
      <w:pPr>
        <w:jc w:val="right"/>
        <w:rPr>
          <w:sz w:val="24"/>
          <w:lang w:val="pt-PT"/>
        </w:rPr>
      </w:pPr>
      <w:r>
        <w:rPr>
          <w:sz w:val="24"/>
          <w:lang w:val="pt-PT"/>
        </w:rPr>
        <w:t>7 November 2014</w:t>
      </w:r>
    </w:p>
    <w:p w:rsidR="0093066C" w:rsidRDefault="0093066C" w:rsidP="00EB167B">
      <w:pPr>
        <w:jc w:val="center"/>
        <w:rPr>
          <w:b/>
          <w:sz w:val="24"/>
          <w:lang w:val="en-GB"/>
        </w:rPr>
      </w:pPr>
    </w:p>
    <w:p w:rsidR="0093066C" w:rsidRDefault="0093066C" w:rsidP="00EB167B">
      <w:pPr>
        <w:jc w:val="center"/>
        <w:rPr>
          <w:b/>
          <w:sz w:val="24"/>
          <w:lang w:val="en-GB"/>
        </w:rPr>
      </w:pPr>
    </w:p>
    <w:p w:rsidR="0093066C" w:rsidRDefault="0093066C" w:rsidP="00EB167B">
      <w:pPr>
        <w:jc w:val="center"/>
        <w:rPr>
          <w:i/>
          <w:sz w:val="24"/>
          <w:lang w:val="en-GB"/>
        </w:rPr>
      </w:pPr>
      <w:r w:rsidRPr="0093066C">
        <w:rPr>
          <w:i/>
          <w:sz w:val="24"/>
          <w:lang w:val="en-GB"/>
        </w:rPr>
        <w:t>Amendments proposed in session</w:t>
      </w:r>
    </w:p>
    <w:p w:rsidR="0093066C" w:rsidRDefault="0093066C" w:rsidP="00EB167B">
      <w:pPr>
        <w:jc w:val="center"/>
        <w:rPr>
          <w:i/>
          <w:sz w:val="24"/>
          <w:lang w:val="en-GB"/>
        </w:rPr>
      </w:pPr>
    </w:p>
    <w:p w:rsidR="0093066C" w:rsidRPr="0093066C" w:rsidRDefault="0093066C" w:rsidP="00EB167B">
      <w:pPr>
        <w:jc w:val="center"/>
        <w:rPr>
          <w:i/>
          <w:sz w:val="24"/>
          <w:lang w:val="en-GB"/>
        </w:rPr>
      </w:pPr>
    </w:p>
    <w:p w:rsidR="005D2FFD" w:rsidRPr="00EB167B" w:rsidRDefault="005D2FFD" w:rsidP="00EB167B">
      <w:pPr>
        <w:jc w:val="center"/>
        <w:rPr>
          <w:b/>
          <w:sz w:val="24"/>
          <w:lang w:val="en-GB"/>
        </w:rPr>
      </w:pPr>
      <w:r w:rsidRPr="00EB167B">
        <w:rPr>
          <w:b/>
          <w:sz w:val="24"/>
          <w:lang w:val="en-GB"/>
        </w:rPr>
        <w:t>DRAFT RESOLUTION</w:t>
      </w:r>
    </w:p>
    <w:p w:rsidR="005D2FFD" w:rsidRPr="00071512" w:rsidRDefault="005D2FFD" w:rsidP="00EB167B">
      <w:pPr>
        <w:rPr>
          <w:sz w:val="24"/>
          <w:lang w:val="en-GB"/>
        </w:rPr>
      </w:pPr>
    </w:p>
    <w:p w:rsidR="005D2FFD" w:rsidRDefault="000928DA" w:rsidP="00EB167B">
      <w:pPr>
        <w:pStyle w:val="Heading2"/>
        <w:keepNext w:val="0"/>
        <w:jc w:val="center"/>
        <w:rPr>
          <w:bCs w:val="0"/>
          <w:caps/>
          <w:sz w:val="24"/>
          <w:lang w:val="en-GB"/>
        </w:rPr>
      </w:pPr>
      <w:r w:rsidRPr="00EB167B">
        <w:rPr>
          <w:bCs w:val="0"/>
          <w:caps/>
          <w:sz w:val="24"/>
          <w:lang w:val="en-GB"/>
        </w:rPr>
        <w:t xml:space="preserve">Live Captures of Cetaceans from the Wild </w:t>
      </w:r>
      <w:r w:rsidRPr="00EB167B">
        <w:rPr>
          <w:bCs w:val="0"/>
          <w:caps/>
          <w:sz w:val="24"/>
          <w:lang w:val="en-GB"/>
        </w:rPr>
        <w:br/>
        <w:t>for Commercial Purposes</w:t>
      </w:r>
    </w:p>
    <w:p w:rsidR="00071512" w:rsidRPr="00071512" w:rsidRDefault="00071512" w:rsidP="00071512">
      <w:pPr>
        <w:rPr>
          <w:sz w:val="24"/>
          <w:lang w:val="en-GB"/>
        </w:rPr>
      </w:pPr>
    </w:p>
    <w:p w:rsidR="00071512" w:rsidRPr="00071512" w:rsidRDefault="00071512" w:rsidP="00071512">
      <w:pPr>
        <w:jc w:val="center"/>
        <w:rPr>
          <w:i/>
          <w:iCs/>
          <w:sz w:val="23"/>
          <w:szCs w:val="23"/>
        </w:rPr>
      </w:pPr>
      <w:r>
        <w:rPr>
          <w:i/>
          <w:iCs/>
          <w:sz w:val="23"/>
          <w:szCs w:val="23"/>
        </w:rPr>
        <w:t>(Submitted by the Principality of Monaco)</w:t>
      </w:r>
    </w:p>
    <w:p w:rsidR="000928DA" w:rsidRPr="0093066C" w:rsidRDefault="000928DA" w:rsidP="00EB167B">
      <w:pPr>
        <w:jc w:val="center"/>
        <w:rPr>
          <w:i/>
          <w:sz w:val="24"/>
          <w:lang w:val="en-GB"/>
        </w:rPr>
      </w:pPr>
    </w:p>
    <w:p w:rsidR="00B866C7" w:rsidRPr="00EB167B" w:rsidRDefault="00B866C7" w:rsidP="00EB167B">
      <w:pPr>
        <w:jc w:val="both"/>
        <w:rPr>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Noting</w:t>
      </w:r>
      <w:r w:rsidRPr="00EB167B">
        <w:rPr>
          <w:rFonts w:eastAsia="Calibri"/>
          <w:sz w:val="24"/>
          <w:lang w:val="en-GB"/>
        </w:rPr>
        <w:t xml:space="preserve"> the continuing </w:t>
      </w:r>
      <w:r w:rsidR="00130D00" w:rsidRPr="00EB167B">
        <w:rPr>
          <w:rFonts w:eastAsia="Calibri"/>
          <w:sz w:val="24"/>
          <w:lang w:val="en-GB"/>
        </w:rPr>
        <w:t xml:space="preserve">activities </w:t>
      </w:r>
      <w:r w:rsidRPr="00EB167B">
        <w:rPr>
          <w:rFonts w:eastAsia="Calibri"/>
          <w:sz w:val="24"/>
          <w:lang w:val="en-GB"/>
        </w:rPr>
        <w:t>targeting wild small cetacean populations</w:t>
      </w:r>
      <w:r w:rsidR="00130D00" w:rsidRPr="00EB167B">
        <w:rPr>
          <w:rFonts w:eastAsia="Calibri"/>
          <w:sz w:val="24"/>
          <w:lang w:val="en-GB"/>
        </w:rPr>
        <w:t xml:space="preserve"> for live capture</w:t>
      </w:r>
      <w:r w:rsidRPr="00EB167B">
        <w:rPr>
          <w:rFonts w:eastAsia="Calibri"/>
          <w:sz w:val="24"/>
          <w:lang w:val="en-GB"/>
        </w:rPr>
        <w:t>, including several species listed on CMS Appendices I and II</w:t>
      </w:r>
      <w:r w:rsidRPr="00EB167B">
        <w:rPr>
          <w:rFonts w:eastAsia="Calibri"/>
          <w:i/>
          <w:sz w:val="24"/>
          <w:lang w:val="en-GB"/>
        </w:rPr>
        <w:t>,</w:t>
      </w:r>
      <w:r w:rsidRPr="00EB167B">
        <w:rPr>
          <w:rFonts w:eastAsia="Calibri"/>
          <w:sz w:val="24"/>
          <w:lang w:val="en-GB"/>
        </w:rPr>
        <w:t xml:space="preserve"> for public display in commercial aquaria and travelling shows;</w:t>
      </w:r>
    </w:p>
    <w:p w:rsidR="00B866C7" w:rsidRPr="00EB167B" w:rsidRDefault="00B866C7" w:rsidP="00EB167B">
      <w:pPr>
        <w:widowControl/>
        <w:autoSpaceDE/>
        <w:autoSpaceDN/>
        <w:adjustRightInd/>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 xml:space="preserve">Noting </w:t>
      </w:r>
      <w:r w:rsidRPr="00EB167B">
        <w:rPr>
          <w:rFonts w:eastAsia="Calibri"/>
          <w:sz w:val="24"/>
          <w:lang w:val="en-GB"/>
        </w:rPr>
        <w:t>that</w:t>
      </w:r>
      <w:r w:rsidRPr="00EB167B">
        <w:rPr>
          <w:rFonts w:eastAsia="Calibri"/>
          <w:i/>
          <w:sz w:val="24"/>
          <w:lang w:val="en-GB"/>
        </w:rPr>
        <w:t xml:space="preserve"> </w:t>
      </w:r>
      <w:r w:rsidRPr="00EB167B">
        <w:rPr>
          <w:rFonts w:eastAsia="Calibri"/>
          <w:sz w:val="24"/>
          <w:lang w:val="en-GB"/>
        </w:rPr>
        <w:t>the IUCN</w:t>
      </w:r>
      <w:r w:rsidR="00A9151F">
        <w:rPr>
          <w:rFonts w:eastAsia="Calibri"/>
          <w:sz w:val="24"/>
          <w:lang w:val="en-GB"/>
        </w:rPr>
        <w:t xml:space="preserve"> (through the work of the</w:t>
      </w:r>
      <w:r w:rsidRPr="00EB167B">
        <w:rPr>
          <w:rFonts w:eastAsia="Calibri"/>
          <w:sz w:val="24"/>
          <w:lang w:val="en-GB"/>
        </w:rPr>
        <w:t xml:space="preserve"> Species Survival Commission’s Cetacean Specialist Group</w:t>
      </w:r>
      <w:r w:rsidR="00A9151F">
        <w:rPr>
          <w:rFonts w:eastAsia="Calibri"/>
          <w:sz w:val="24"/>
          <w:lang w:val="en-GB"/>
        </w:rPr>
        <w:t>)</w:t>
      </w:r>
      <w:r w:rsidRPr="00EB167B">
        <w:rPr>
          <w:rFonts w:eastAsia="Calibri"/>
          <w:sz w:val="24"/>
          <w:lang w:val="en-GB"/>
        </w:rPr>
        <w:t xml:space="preserve"> recogni</w:t>
      </w:r>
      <w:r w:rsidR="0096403C" w:rsidRPr="00EB167B">
        <w:rPr>
          <w:rFonts w:eastAsia="Calibri"/>
          <w:sz w:val="24"/>
          <w:lang w:val="en-GB"/>
        </w:rPr>
        <w:t>z</w:t>
      </w:r>
      <w:r w:rsidRPr="00EB167B">
        <w:rPr>
          <w:rFonts w:eastAsia="Calibri"/>
          <w:sz w:val="24"/>
          <w:lang w:val="en-GB"/>
        </w:rPr>
        <w:t>es that live capture can be a serious threat to local cetacean populations</w:t>
      </w:r>
      <w:r w:rsidR="00A9151F">
        <w:rPr>
          <w:rFonts w:eastAsia="Calibri"/>
          <w:sz w:val="24"/>
          <w:lang w:val="en-GB"/>
        </w:rPr>
        <w:t xml:space="preserve"> when </w:t>
      </w:r>
      <w:r w:rsidRPr="00EB167B">
        <w:rPr>
          <w:rFonts w:eastAsia="Calibri"/>
          <w:sz w:val="24"/>
          <w:lang w:val="en-GB"/>
        </w:rPr>
        <w:t>unmanaged and undertaken without a rigorous program</w:t>
      </w:r>
      <w:r w:rsidR="0096403C" w:rsidRPr="00EB167B">
        <w:rPr>
          <w:rFonts w:eastAsia="Calibri"/>
          <w:sz w:val="24"/>
          <w:lang w:val="en-GB"/>
        </w:rPr>
        <w:t>me</w:t>
      </w:r>
      <w:r w:rsidRPr="00EB167B">
        <w:rPr>
          <w:rFonts w:eastAsia="Calibri"/>
          <w:sz w:val="24"/>
          <w:lang w:val="en-GB"/>
        </w:rPr>
        <w:t xml:space="preserve"> of research and monitoring, because the removal of live cetaceans from the wild, for captive display and/or research, is equivalent to incidental or deliberate killing, since the animals brought into captivity or killed during capture operations are no longer available to help maintain their </w:t>
      </w:r>
      <w:r w:rsidR="00BF4BB1">
        <w:rPr>
          <w:rFonts w:eastAsia="Calibri"/>
          <w:sz w:val="24"/>
          <w:lang w:val="en-GB"/>
        </w:rPr>
        <w:t>natural</w:t>
      </w:r>
      <w:r w:rsidR="006A1AFF">
        <w:rPr>
          <w:rFonts w:eastAsia="Calibri"/>
          <w:sz w:val="24"/>
          <w:lang w:val="en-GB"/>
        </w:rPr>
        <w:t xml:space="preserve"> </w:t>
      </w:r>
      <w:r w:rsidRPr="00EB167B">
        <w:rPr>
          <w:rFonts w:eastAsia="Calibri"/>
          <w:sz w:val="24"/>
          <w:lang w:val="en-GB"/>
        </w:rPr>
        <w:t>populations</w:t>
      </w:r>
      <w:r w:rsidR="00BF4BB1">
        <w:rPr>
          <w:rFonts w:eastAsia="Calibri"/>
          <w:sz w:val="24"/>
          <w:lang w:val="en-GB"/>
        </w:rPr>
        <w:t>;</w:t>
      </w:r>
    </w:p>
    <w:p w:rsidR="00B866C7" w:rsidRPr="00EB167B" w:rsidRDefault="00B866C7" w:rsidP="00EB167B">
      <w:pPr>
        <w:widowControl/>
        <w:autoSpaceDE/>
        <w:autoSpaceDN/>
        <w:adjustRightInd/>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i/>
          <w:sz w:val="24"/>
          <w:lang w:val="en-GB"/>
        </w:rPr>
      </w:pPr>
      <w:r w:rsidRPr="00EB167B">
        <w:rPr>
          <w:rFonts w:eastAsia="Calibri"/>
          <w:i/>
          <w:sz w:val="24"/>
          <w:lang w:val="en-GB"/>
        </w:rPr>
        <w:t xml:space="preserve">Noting </w:t>
      </w:r>
      <w:r w:rsidRPr="00EB167B">
        <w:rPr>
          <w:rFonts w:eastAsia="Calibri"/>
          <w:sz w:val="24"/>
          <w:lang w:val="en-GB"/>
        </w:rPr>
        <w:t xml:space="preserve">the regularly repeated advice from the International Whaling Commission that populations </w:t>
      </w:r>
      <w:r w:rsidR="00194BB4">
        <w:rPr>
          <w:rFonts w:eastAsia="Calibri"/>
          <w:sz w:val="24"/>
          <w:lang w:val="en-GB"/>
        </w:rPr>
        <w:t xml:space="preserve">of small cetaceans </w:t>
      </w:r>
      <w:r w:rsidRPr="00EB167B">
        <w:rPr>
          <w:rFonts w:eastAsia="Calibri"/>
          <w:sz w:val="24"/>
          <w:lang w:val="en-GB"/>
        </w:rPr>
        <w:t>should not be subject to removals where such removals have not been shown to be sustainable</w:t>
      </w:r>
      <w:r w:rsidR="00EB167B">
        <w:rPr>
          <w:rFonts w:eastAsia="Calibri"/>
          <w:sz w:val="24"/>
          <w:lang w:val="en-GB"/>
        </w:rPr>
        <w:t>;</w:t>
      </w:r>
    </w:p>
    <w:p w:rsidR="00B866C7" w:rsidRPr="00EB167B" w:rsidRDefault="00B866C7" w:rsidP="00EB167B">
      <w:pPr>
        <w:widowControl/>
        <w:autoSpaceDE/>
        <w:autoSpaceDN/>
        <w:adjustRightInd/>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i/>
          <w:sz w:val="24"/>
        </w:rPr>
      </w:pPr>
      <w:r w:rsidRPr="00EB167B">
        <w:rPr>
          <w:rFonts w:eastAsia="Calibri"/>
          <w:i/>
          <w:sz w:val="24"/>
          <w:lang w:val="en-GB"/>
        </w:rPr>
        <w:t xml:space="preserve">Recalling </w:t>
      </w:r>
      <w:r w:rsidRPr="00EB167B">
        <w:rPr>
          <w:rFonts w:eastAsia="Calibri"/>
          <w:sz w:val="24"/>
          <w:lang w:val="en-GB"/>
        </w:rPr>
        <w:t>that Article III (5) of CMS requires that Parties that are Range States of a migratory species listed in Appendix I shall in principle prohibit the taking of animals belonging to such species;</w:t>
      </w:r>
    </w:p>
    <w:p w:rsidR="00B866C7" w:rsidRPr="00EB167B" w:rsidRDefault="00B866C7" w:rsidP="00EB167B">
      <w:pPr>
        <w:widowControl/>
        <w:autoSpaceDE/>
        <w:autoSpaceDN/>
        <w:adjustRightInd/>
        <w:jc w:val="both"/>
        <w:rPr>
          <w:rFonts w:eastAsia="Calibri"/>
          <w:i/>
          <w:sz w:val="24"/>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 xml:space="preserve">Also recalling </w:t>
      </w:r>
      <w:r w:rsidRPr="00EB167B">
        <w:rPr>
          <w:rFonts w:eastAsia="Calibri"/>
          <w:sz w:val="24"/>
          <w:lang w:val="en-GB"/>
        </w:rPr>
        <w:t>that CMS Resolution 10.15 on a Global Programme of Work for Cetaceans requests the CMS Secretariat and Scientific Council to continue and increase efforts to collaborate with other relevant international fora</w:t>
      </w:r>
      <w:r w:rsidR="003D4F16">
        <w:rPr>
          <w:rFonts w:eastAsia="Calibri"/>
          <w:sz w:val="24"/>
          <w:lang w:val="en-GB"/>
        </w:rPr>
        <w:t xml:space="preserve"> with a view to avoiding duplication, increasing synergies and raising the profile of the CMS and CMS cetacean-related agreements in these fora</w:t>
      </w:r>
      <w:r w:rsidRPr="00EB167B">
        <w:rPr>
          <w:rFonts w:eastAsia="Calibri"/>
          <w:sz w:val="24"/>
          <w:lang w:val="en-GB"/>
        </w:rPr>
        <w:t>;</w:t>
      </w:r>
    </w:p>
    <w:p w:rsidR="00B866C7" w:rsidRPr="00EB167B" w:rsidRDefault="00B866C7" w:rsidP="00EB167B">
      <w:pPr>
        <w:widowControl/>
        <w:autoSpaceDE/>
        <w:autoSpaceDN/>
        <w:adjustRightInd/>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Further recalling</w:t>
      </w:r>
      <w:r w:rsidRPr="00EB167B">
        <w:rPr>
          <w:rFonts w:eastAsia="Calibri"/>
          <w:sz w:val="24"/>
          <w:lang w:val="en-GB"/>
        </w:rPr>
        <w:t xml:space="preserve"> that Resolution 9.9 on Migratory Marine Species expresses concern that migratory marine species face multiple, cumulative and often synergistic threats with possible effects over vast areas, such as by-catch, over-fishing, pollution, habitat destruction or degradation, marine noise impacts</w:t>
      </w:r>
      <w:r w:rsidR="0096403C" w:rsidRPr="00EB167B">
        <w:rPr>
          <w:rFonts w:eastAsia="Calibri"/>
          <w:sz w:val="24"/>
          <w:lang w:val="en-GB"/>
        </w:rPr>
        <w:t xml:space="preserve"> and</w:t>
      </w:r>
      <w:r w:rsidRPr="00EB167B">
        <w:rPr>
          <w:rFonts w:eastAsia="Calibri"/>
          <w:sz w:val="24"/>
          <w:lang w:val="en-GB"/>
        </w:rPr>
        <w:t xml:space="preserve"> deliberate hunts as well as climate change;</w:t>
      </w:r>
    </w:p>
    <w:p w:rsidR="00B866C7" w:rsidRPr="00EB167B" w:rsidRDefault="00B866C7" w:rsidP="00EB167B">
      <w:pPr>
        <w:widowControl/>
        <w:autoSpaceDE/>
        <w:autoSpaceDN/>
        <w:adjustRightInd/>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Noting</w:t>
      </w:r>
      <w:r w:rsidRPr="00EB167B">
        <w:rPr>
          <w:rFonts w:eastAsia="Calibri"/>
          <w:sz w:val="24"/>
          <w:lang w:val="en-GB"/>
        </w:rPr>
        <w:t xml:space="preserve"> that Resolution 8.22 on human–induced impacts on cetaceans does not sufficiently address the issue of live capture for commercial purposes;</w:t>
      </w:r>
    </w:p>
    <w:p w:rsidR="00B866C7" w:rsidRPr="00EB167B" w:rsidRDefault="00B866C7" w:rsidP="00EB167B">
      <w:pPr>
        <w:widowControl/>
        <w:autoSpaceDE/>
        <w:autoSpaceDN/>
        <w:adjustRightInd/>
        <w:jc w:val="both"/>
        <w:rPr>
          <w:rFonts w:eastAsia="Calibri"/>
          <w:i/>
          <w:sz w:val="24"/>
          <w:lang w:val="en-GB"/>
        </w:rPr>
      </w:pPr>
    </w:p>
    <w:p w:rsidR="00B866C7"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lastRenderedPageBreak/>
        <w:t>Reiterating</w:t>
      </w:r>
      <w:r w:rsidRPr="00EB167B">
        <w:rPr>
          <w:rFonts w:eastAsia="Calibri"/>
          <w:sz w:val="24"/>
          <w:lang w:val="en-GB"/>
        </w:rPr>
        <w:t xml:space="preserve"> its urgent call in Resolution 10.15 on Parties to promote the integration of cetacean conservation into all relevant sectors by coordinating their national positions among various conventions, agreements and other international fora;</w:t>
      </w:r>
    </w:p>
    <w:p w:rsidR="00071512" w:rsidRPr="00EB167B" w:rsidRDefault="00071512" w:rsidP="00EB167B">
      <w:pPr>
        <w:widowControl/>
        <w:autoSpaceDE/>
        <w:autoSpaceDN/>
        <w:adjustRightInd/>
        <w:ind w:firstLine="720"/>
        <w:jc w:val="both"/>
        <w:rPr>
          <w:rFonts w:eastAsia="Calibri"/>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 xml:space="preserve">Aware </w:t>
      </w:r>
      <w:r w:rsidRPr="00EB167B">
        <w:rPr>
          <w:rFonts w:eastAsia="Calibri"/>
          <w:sz w:val="24"/>
          <w:lang w:val="en-GB"/>
        </w:rPr>
        <w:t>that all regional cetacean-related instruments concluded under CMS contain provisions</w:t>
      </w:r>
      <w:r w:rsidR="007D35E0">
        <w:rPr>
          <w:rFonts w:eastAsia="Calibri"/>
          <w:sz w:val="24"/>
          <w:lang w:val="en-GB"/>
        </w:rPr>
        <w:t>,</w:t>
      </w:r>
      <w:r w:rsidRPr="00EB167B">
        <w:rPr>
          <w:rFonts w:eastAsia="Calibri"/>
          <w:sz w:val="24"/>
          <w:lang w:val="en-GB"/>
        </w:rPr>
        <w:t xml:space="preserve"> </w:t>
      </w:r>
      <w:r w:rsidR="007D35E0">
        <w:rPr>
          <w:rFonts w:eastAsia="Calibri"/>
          <w:sz w:val="24"/>
          <w:lang w:val="en-GB"/>
        </w:rPr>
        <w:t xml:space="preserve">or have in place plans, </w:t>
      </w:r>
      <w:r w:rsidRPr="00EB167B">
        <w:rPr>
          <w:rFonts w:eastAsia="Calibri"/>
          <w:sz w:val="24"/>
          <w:lang w:val="en-GB"/>
        </w:rPr>
        <w:t>relevant to the issue of live captures, namely that:</w:t>
      </w:r>
    </w:p>
    <w:p w:rsidR="00B866C7" w:rsidRPr="00EB167B" w:rsidRDefault="00B866C7" w:rsidP="00EB167B">
      <w:pPr>
        <w:widowControl/>
        <w:autoSpaceDE/>
        <w:autoSpaceDN/>
        <w:adjustRightInd/>
        <w:jc w:val="both"/>
        <w:rPr>
          <w:rFonts w:eastAsia="Calibri"/>
          <w:sz w:val="24"/>
          <w:lang w:val="en-GB"/>
        </w:rPr>
      </w:pPr>
    </w:p>
    <w:p w:rsidR="00B866C7" w:rsidRPr="00EB167B" w:rsidRDefault="00B866C7" w:rsidP="00EB167B">
      <w:pPr>
        <w:widowControl/>
        <w:numPr>
          <w:ilvl w:val="0"/>
          <w:numId w:val="44"/>
        </w:numPr>
        <w:autoSpaceDE/>
        <w:autoSpaceDN/>
        <w:adjustRightInd/>
        <w:ind w:left="1276" w:hanging="567"/>
        <w:contextualSpacing/>
        <w:jc w:val="both"/>
        <w:rPr>
          <w:rFonts w:eastAsia="Calibri"/>
          <w:sz w:val="24"/>
          <w:lang w:val="en-GB"/>
        </w:rPr>
      </w:pPr>
      <w:r w:rsidRPr="00EB167B">
        <w:rPr>
          <w:rFonts w:eastAsia="Calibri"/>
          <w:sz w:val="24"/>
          <w:lang w:val="en-GB"/>
        </w:rPr>
        <w:t>the Whale and Dolphin Action Plan (2013-2017) of the CMS Memorandum of Understanding for the Conservation of Cetaceans and their Habitats in the Pacific Islands Region includes “</w:t>
      </w:r>
      <w:r w:rsidR="008051B5" w:rsidRPr="00EB167B">
        <w:rPr>
          <w:rFonts w:eastAsia="Calibri"/>
          <w:sz w:val="24"/>
          <w:lang w:val="en-GB"/>
        </w:rPr>
        <w:t>direct t</w:t>
      </w:r>
      <w:r w:rsidRPr="00EB167B">
        <w:rPr>
          <w:rFonts w:eastAsia="Calibri"/>
          <w:sz w:val="24"/>
          <w:lang w:val="en-GB"/>
        </w:rPr>
        <w:t>ake” as one of five major hazards to whale and dolphin populations in the Pacific Islands region and includes minimizing its impact as an objective of the Plan;</w:t>
      </w:r>
    </w:p>
    <w:p w:rsidR="00B866C7" w:rsidRPr="00071512"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5"/>
        </w:numPr>
        <w:autoSpaceDE/>
        <w:autoSpaceDN/>
        <w:adjustRightInd/>
        <w:ind w:left="1276" w:hanging="567"/>
        <w:contextualSpacing/>
        <w:jc w:val="both"/>
        <w:rPr>
          <w:rFonts w:eastAsia="Calibri"/>
          <w:sz w:val="24"/>
          <w:lang w:val="en-GB"/>
        </w:rPr>
      </w:pPr>
      <w:r w:rsidRPr="00EB167B">
        <w:rPr>
          <w:rFonts w:eastAsia="Calibri"/>
          <w:sz w:val="24"/>
          <w:lang w:val="en-GB"/>
        </w:rPr>
        <w:t>the Small Cetacean Action Plan of the CMS Memorandum of Understanding Concerning the Conservation of the Manatee and Small Cetaceans of Western Africa and Macaronesia calls on Signatories to ensure that any live capture activities in the region do not affect the viability of local populations and comply with international regulations and agreements;</w:t>
      </w:r>
    </w:p>
    <w:p w:rsidR="00B866C7" w:rsidRPr="00071512" w:rsidRDefault="00B866C7" w:rsidP="00EB167B">
      <w:pPr>
        <w:widowControl/>
        <w:autoSpaceDE/>
        <w:autoSpaceDN/>
        <w:adjustRightInd/>
        <w:ind w:left="1276" w:hanging="567"/>
        <w:contextualSpacing/>
        <w:jc w:val="both"/>
        <w:rPr>
          <w:rFonts w:eastAsia="Calibri"/>
          <w:sz w:val="24"/>
          <w:lang w:val="en-GB"/>
        </w:rPr>
      </w:pPr>
    </w:p>
    <w:p w:rsidR="00B866C7" w:rsidRPr="00EB167B" w:rsidRDefault="00813E0E" w:rsidP="00EB167B">
      <w:pPr>
        <w:widowControl/>
        <w:numPr>
          <w:ilvl w:val="0"/>
          <w:numId w:val="45"/>
        </w:numPr>
        <w:autoSpaceDE/>
        <w:autoSpaceDN/>
        <w:adjustRightInd/>
        <w:ind w:left="1276" w:hanging="567"/>
        <w:contextualSpacing/>
        <w:jc w:val="both"/>
        <w:rPr>
          <w:rFonts w:eastAsia="Calibri"/>
          <w:sz w:val="24"/>
          <w:lang w:val="en-GB"/>
        </w:rPr>
      </w:pPr>
      <w:r>
        <w:rPr>
          <w:rFonts w:eastAsia="Calibri"/>
          <w:sz w:val="24"/>
          <w:lang w:val="en-GB"/>
        </w:rPr>
        <w:t>Paragraph</w:t>
      </w:r>
      <w:r w:rsidRPr="00EB167B">
        <w:rPr>
          <w:rFonts w:eastAsia="Calibri"/>
          <w:sz w:val="24"/>
          <w:lang w:val="en-GB"/>
        </w:rPr>
        <w:t xml:space="preserve"> </w:t>
      </w:r>
      <w:r w:rsidR="00B866C7" w:rsidRPr="00EB167B">
        <w:rPr>
          <w:rFonts w:eastAsia="Calibri"/>
          <w:sz w:val="24"/>
          <w:lang w:val="en-GB"/>
        </w:rPr>
        <w:t xml:space="preserve">4 </w:t>
      </w:r>
      <w:r>
        <w:rPr>
          <w:rFonts w:eastAsia="Calibri"/>
          <w:sz w:val="24"/>
          <w:lang w:val="en-GB"/>
        </w:rPr>
        <w:t>of the Annex to</w:t>
      </w:r>
      <w:r w:rsidR="00B866C7" w:rsidRPr="00EB167B">
        <w:rPr>
          <w:rFonts w:eastAsia="Calibri"/>
          <w:sz w:val="24"/>
          <w:lang w:val="en-GB"/>
        </w:rPr>
        <w:t xml:space="preserve"> the ASCOBANS Agreement requires Parties to “endeavour to establish</w:t>
      </w:r>
      <w:r>
        <w:rPr>
          <w:rFonts w:eastAsia="Calibri"/>
          <w:sz w:val="24"/>
          <w:lang w:val="en-GB"/>
        </w:rPr>
        <w:t xml:space="preserve"> (a)</w:t>
      </w:r>
      <w:r w:rsidR="00B866C7" w:rsidRPr="00EB167B">
        <w:rPr>
          <w:rFonts w:eastAsia="Calibri"/>
          <w:sz w:val="24"/>
          <w:lang w:val="en-GB"/>
        </w:rPr>
        <w:t xml:space="preserve"> the prohibition under national law, of the intentional taking and killing of small cetaceans where such regulations are not already in force”</w:t>
      </w:r>
      <w:r>
        <w:rPr>
          <w:rFonts w:eastAsia="Calibri"/>
          <w:sz w:val="24"/>
          <w:lang w:val="en-GB"/>
        </w:rPr>
        <w:t xml:space="preserve"> pursuant to the Article 2.1 aim to achieve and maintain a favourable conservation status for small cetaceans</w:t>
      </w:r>
      <w:r w:rsidR="00B866C7" w:rsidRPr="00EB167B">
        <w:rPr>
          <w:rFonts w:eastAsia="Calibri"/>
          <w:sz w:val="24"/>
          <w:lang w:val="en-GB"/>
        </w:rPr>
        <w:t>;</w:t>
      </w:r>
    </w:p>
    <w:p w:rsidR="00B866C7" w:rsidRPr="00071512"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5"/>
        </w:numPr>
        <w:autoSpaceDE/>
        <w:autoSpaceDN/>
        <w:adjustRightInd/>
        <w:ind w:left="1276" w:hanging="567"/>
        <w:contextualSpacing/>
        <w:jc w:val="both"/>
        <w:rPr>
          <w:rFonts w:eastAsia="Calibri"/>
          <w:sz w:val="24"/>
          <w:lang w:val="en-GB"/>
        </w:rPr>
      </w:pPr>
      <w:r w:rsidRPr="00EB167B">
        <w:rPr>
          <w:rFonts w:eastAsia="Calibri"/>
          <w:sz w:val="24"/>
          <w:lang w:val="en-GB"/>
        </w:rPr>
        <w:t>Article II of the ACCOBAMS Agreement requires Parties</w:t>
      </w:r>
      <w:r w:rsidR="00274B92" w:rsidRPr="00274B92">
        <w:rPr>
          <w:rFonts w:eastAsia="Calibri"/>
          <w:sz w:val="24"/>
          <w:lang w:val="en-GB"/>
        </w:rPr>
        <w:t xml:space="preserve"> </w:t>
      </w:r>
      <w:r w:rsidR="00274B92" w:rsidRPr="00EB167B">
        <w:rPr>
          <w:rFonts w:eastAsia="Calibri"/>
          <w:sz w:val="24"/>
          <w:lang w:val="en-GB"/>
        </w:rPr>
        <w:t>to “prohibit and take all necessary measures to eliminate, where this is not already done, any deliberate taking of Cetaceans”</w:t>
      </w:r>
      <w:r w:rsidR="00C20D87">
        <w:rPr>
          <w:rFonts w:eastAsia="Calibri"/>
          <w:sz w:val="24"/>
          <w:lang w:val="en-GB"/>
        </w:rPr>
        <w:t>,</w:t>
      </w:r>
      <w:r w:rsidRPr="00EB167B">
        <w:rPr>
          <w:rFonts w:eastAsia="Calibri"/>
          <w:sz w:val="24"/>
          <w:lang w:val="en-GB"/>
        </w:rPr>
        <w:t xml:space="preserve"> </w:t>
      </w:r>
      <w:r w:rsidR="00C20D87">
        <w:rPr>
          <w:rFonts w:eastAsia="Calibri"/>
          <w:sz w:val="24"/>
          <w:lang w:val="en-GB"/>
        </w:rPr>
        <w:t xml:space="preserve">subject to limited exceptions </w:t>
      </w:r>
      <w:r w:rsidR="00274B92">
        <w:rPr>
          <w:rFonts w:eastAsia="Calibri"/>
          <w:sz w:val="24"/>
          <w:lang w:val="en-GB"/>
        </w:rPr>
        <w:t xml:space="preserve">“only in emergency situations” and “for the purpose of non-lethal in situ research </w:t>
      </w:r>
      <w:r w:rsidR="00C20D87">
        <w:rPr>
          <w:rFonts w:eastAsia="Calibri"/>
          <w:sz w:val="24"/>
          <w:lang w:val="en-GB"/>
        </w:rPr>
        <w:t>aim</w:t>
      </w:r>
      <w:r w:rsidR="00274B92">
        <w:rPr>
          <w:rFonts w:eastAsia="Calibri"/>
          <w:sz w:val="24"/>
          <w:lang w:val="en-GB"/>
        </w:rPr>
        <w:t>ed at</w:t>
      </w:r>
      <w:r w:rsidR="00661E20">
        <w:rPr>
          <w:rFonts w:eastAsia="Calibri"/>
          <w:sz w:val="24"/>
          <w:lang w:val="en-GB"/>
        </w:rPr>
        <w:t xml:space="preserve"> </w:t>
      </w:r>
      <w:r w:rsidR="00C20D87">
        <w:rPr>
          <w:rFonts w:eastAsia="Calibri"/>
          <w:sz w:val="24"/>
          <w:lang w:val="en-GB"/>
        </w:rPr>
        <w:t>maintaining a favourable conservation status for cetaceans</w:t>
      </w:r>
      <w:r w:rsidR="00274B92">
        <w:rPr>
          <w:rFonts w:eastAsia="Calibri"/>
          <w:sz w:val="24"/>
          <w:lang w:val="en-GB"/>
        </w:rPr>
        <w:t>”;</w:t>
      </w:r>
    </w:p>
    <w:p w:rsidR="00B866C7" w:rsidRPr="00EB167B" w:rsidRDefault="00B866C7" w:rsidP="00EB167B">
      <w:pPr>
        <w:widowControl/>
        <w:autoSpaceDE/>
        <w:autoSpaceDN/>
        <w:adjustRightInd/>
        <w:ind w:left="1260" w:hanging="900"/>
        <w:contextualSpacing/>
        <w:jc w:val="both"/>
        <w:rPr>
          <w:rFonts w:eastAsia="Calibri"/>
          <w:sz w:val="24"/>
          <w:lang w:val="en-GB"/>
        </w:rPr>
      </w:pPr>
    </w:p>
    <w:p w:rsidR="00B866C7" w:rsidRPr="00EB167B" w:rsidRDefault="00B866C7" w:rsidP="00EB167B">
      <w:pPr>
        <w:widowControl/>
        <w:autoSpaceDE/>
        <w:autoSpaceDN/>
        <w:adjustRightInd/>
        <w:ind w:firstLine="720"/>
        <w:contextualSpacing/>
        <w:jc w:val="both"/>
        <w:rPr>
          <w:rFonts w:eastAsia="Calibri"/>
          <w:sz w:val="24"/>
          <w:lang w:val="en-GB"/>
        </w:rPr>
      </w:pPr>
      <w:r w:rsidRPr="00EB167B">
        <w:rPr>
          <w:rFonts w:eastAsia="Calibri"/>
          <w:i/>
          <w:sz w:val="24"/>
          <w:lang w:val="en-GB"/>
        </w:rPr>
        <w:t xml:space="preserve">Also aware </w:t>
      </w:r>
      <w:r w:rsidRPr="00EB167B">
        <w:rPr>
          <w:rFonts w:eastAsia="Calibri"/>
          <w:sz w:val="24"/>
          <w:lang w:val="en-GB"/>
        </w:rPr>
        <w:t>that:</w:t>
      </w:r>
    </w:p>
    <w:p w:rsidR="00B866C7" w:rsidRPr="00EB167B" w:rsidRDefault="00B866C7" w:rsidP="00EB167B">
      <w:pPr>
        <w:widowControl/>
        <w:autoSpaceDE/>
        <w:autoSpaceDN/>
        <w:adjustRightInd/>
        <w:ind w:firstLine="284"/>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 xml:space="preserve">The Convention on International Trade in Endangered Species of Wild Fauna and Flora (CITES) includes all cetacean species in its Appendices I or II, where imports of specimens of </w:t>
      </w:r>
      <w:r w:rsidR="003F777C">
        <w:rPr>
          <w:rFonts w:eastAsia="Calibri"/>
          <w:sz w:val="24"/>
          <w:lang w:val="en-GB"/>
        </w:rPr>
        <w:t xml:space="preserve">CITES </w:t>
      </w:r>
      <w:r w:rsidRPr="00EB167B">
        <w:rPr>
          <w:rFonts w:eastAsia="Calibri"/>
          <w:sz w:val="24"/>
          <w:lang w:val="en-GB"/>
        </w:rPr>
        <w:t>Appendix I species to be used for primarily commercial purposes are prohibited;</w:t>
      </w:r>
    </w:p>
    <w:p w:rsidR="00B866C7" w:rsidRPr="00071512"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the Bern Convention on the Conservation of European Wildlife and Natural Habitats prohibits “all forms of deliberate capture and keeping” of species included in its Appendix II, including the bottlenose dolphin (</w:t>
      </w:r>
      <w:proofErr w:type="spellStart"/>
      <w:r w:rsidRPr="00EB167B">
        <w:rPr>
          <w:rFonts w:eastAsia="Calibri"/>
          <w:i/>
          <w:sz w:val="24"/>
          <w:lang w:val="en-GB"/>
        </w:rPr>
        <w:t>Tursiops</w:t>
      </w:r>
      <w:proofErr w:type="spellEnd"/>
      <w:r w:rsidRPr="00EB167B">
        <w:rPr>
          <w:rFonts w:eastAsia="Calibri"/>
          <w:i/>
          <w:sz w:val="24"/>
          <w:lang w:val="en-GB"/>
        </w:rPr>
        <w:t xml:space="preserve"> </w:t>
      </w:r>
      <w:proofErr w:type="spellStart"/>
      <w:r w:rsidRPr="00EB167B">
        <w:rPr>
          <w:rFonts w:eastAsia="Calibri"/>
          <w:i/>
          <w:sz w:val="24"/>
          <w:lang w:val="en-GB"/>
        </w:rPr>
        <w:t>truncatus</w:t>
      </w:r>
      <w:proofErr w:type="spellEnd"/>
      <w:r w:rsidRPr="00EB167B">
        <w:rPr>
          <w:rFonts w:eastAsia="Calibri"/>
          <w:sz w:val="24"/>
          <w:lang w:val="en-GB"/>
        </w:rPr>
        <w:t>) and the killer whale (</w:t>
      </w:r>
      <w:proofErr w:type="spellStart"/>
      <w:r w:rsidRPr="00EB167B">
        <w:rPr>
          <w:rFonts w:eastAsia="Calibri"/>
          <w:i/>
          <w:sz w:val="24"/>
          <w:lang w:val="en-GB"/>
        </w:rPr>
        <w:t>Orcinus</w:t>
      </w:r>
      <w:proofErr w:type="spellEnd"/>
      <w:r w:rsidRPr="00EB167B">
        <w:rPr>
          <w:rFonts w:eastAsia="Calibri"/>
          <w:i/>
          <w:sz w:val="24"/>
          <w:lang w:val="en-GB"/>
        </w:rPr>
        <w:t xml:space="preserve"> orca</w:t>
      </w:r>
      <w:r w:rsidRPr="00EB167B">
        <w:rPr>
          <w:rFonts w:eastAsia="Calibri"/>
          <w:sz w:val="24"/>
          <w:lang w:val="en-GB"/>
        </w:rPr>
        <w:t>);</w:t>
      </w:r>
    </w:p>
    <w:p w:rsidR="00B866C7" w:rsidRPr="00071512" w:rsidRDefault="00B866C7" w:rsidP="00EB167B">
      <w:pPr>
        <w:widowControl/>
        <w:autoSpaceDE/>
        <w:autoSpaceDN/>
        <w:adjustRightInd/>
        <w:ind w:left="1276" w:hanging="567"/>
        <w:contextualSpacing/>
        <w:jc w:val="both"/>
        <w:rPr>
          <w:rFonts w:eastAsia="Calibri"/>
          <w:sz w:val="24"/>
          <w:lang w:val="en-GB"/>
        </w:rPr>
      </w:pPr>
    </w:p>
    <w:p w:rsidR="00B866C7" w:rsidRPr="00EB167B"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t>European Union Council Directive 92/43/EEC on the conservation of natural habitats and of wild fauna and flora lists all cetaceans in its Annex IV</w:t>
      </w:r>
      <w:r w:rsidR="00D7153E">
        <w:rPr>
          <w:rFonts w:eastAsia="Calibri"/>
          <w:sz w:val="24"/>
          <w:lang w:val="en-GB"/>
        </w:rPr>
        <w:t xml:space="preserve"> and subject to exceptions, requires EU Member States to take requisite measures to establish a system of strict protection for these species in their natural range, prohibiting all forms of deliberate capture or killing of wild specimens, and to prohibit the sale or exchange of cetaceans</w:t>
      </w:r>
      <w:r w:rsidRPr="00EB167B">
        <w:rPr>
          <w:rFonts w:eastAsia="Calibri"/>
          <w:sz w:val="24"/>
          <w:lang w:val="en-GB"/>
        </w:rPr>
        <w:t>;</w:t>
      </w:r>
    </w:p>
    <w:p w:rsidR="00B866C7" w:rsidRPr="00071512" w:rsidRDefault="00B866C7" w:rsidP="00EB167B">
      <w:pPr>
        <w:widowControl/>
        <w:autoSpaceDE/>
        <w:autoSpaceDN/>
        <w:adjustRightInd/>
        <w:ind w:left="1276" w:hanging="567"/>
        <w:contextualSpacing/>
        <w:jc w:val="both"/>
        <w:rPr>
          <w:rFonts w:eastAsia="Calibri"/>
          <w:sz w:val="24"/>
          <w:lang w:val="en-GB"/>
        </w:rPr>
      </w:pPr>
      <w:bookmarkStart w:id="0" w:name="_GoBack"/>
    </w:p>
    <w:bookmarkEnd w:id="0"/>
    <w:p w:rsidR="00B866C7" w:rsidRDefault="00B866C7" w:rsidP="00EB167B">
      <w:pPr>
        <w:widowControl/>
        <w:numPr>
          <w:ilvl w:val="0"/>
          <w:numId w:val="46"/>
        </w:numPr>
        <w:autoSpaceDE/>
        <w:autoSpaceDN/>
        <w:adjustRightInd/>
        <w:ind w:left="1276" w:hanging="567"/>
        <w:contextualSpacing/>
        <w:jc w:val="both"/>
        <w:rPr>
          <w:rFonts w:eastAsia="Calibri"/>
          <w:sz w:val="24"/>
          <w:lang w:val="en-GB"/>
        </w:rPr>
      </w:pPr>
      <w:r w:rsidRPr="00EB167B">
        <w:rPr>
          <w:rFonts w:eastAsia="Calibri"/>
          <w:sz w:val="24"/>
          <w:lang w:val="en-GB"/>
        </w:rPr>
        <w:lastRenderedPageBreak/>
        <w:t>Article 11</w:t>
      </w:r>
      <w:r w:rsidR="0096403C" w:rsidRPr="00EB167B">
        <w:rPr>
          <w:rFonts w:eastAsia="Calibri"/>
          <w:sz w:val="24"/>
          <w:lang w:val="en-GB"/>
        </w:rPr>
        <w:t xml:space="preserve"> </w:t>
      </w:r>
      <w:r w:rsidRPr="00EB167B">
        <w:rPr>
          <w:rFonts w:eastAsia="Calibri"/>
          <w:sz w:val="24"/>
          <w:lang w:val="en-GB"/>
        </w:rPr>
        <w:t>(1)</w:t>
      </w:r>
      <w:r w:rsidR="0096403C" w:rsidRPr="00EB167B">
        <w:rPr>
          <w:rFonts w:eastAsia="Calibri"/>
          <w:sz w:val="24"/>
          <w:lang w:val="en-GB"/>
        </w:rPr>
        <w:t xml:space="preserve"> </w:t>
      </w:r>
      <w:r w:rsidRPr="00EB167B">
        <w:rPr>
          <w:rFonts w:eastAsia="Calibri"/>
          <w:sz w:val="24"/>
          <w:lang w:val="en-GB"/>
        </w:rPr>
        <w:t xml:space="preserve">(b) of the Specially Protected Areas and Wildlife Protocol of the Wider Caribbean Region </w:t>
      </w:r>
      <w:r w:rsidR="00BF745F">
        <w:rPr>
          <w:rFonts w:eastAsia="Calibri"/>
          <w:sz w:val="24"/>
          <w:lang w:val="en-GB"/>
        </w:rPr>
        <w:t xml:space="preserve">requires each Party to ensure protection and recovery of fauna species on its Annex 2 (including cetaceans) by </w:t>
      </w:r>
      <w:r w:rsidRPr="00EB167B">
        <w:rPr>
          <w:rFonts w:eastAsia="Calibri"/>
          <w:sz w:val="24"/>
          <w:lang w:val="en-GB"/>
        </w:rPr>
        <w:t>prohibit</w:t>
      </w:r>
      <w:r w:rsidR="00BF745F">
        <w:rPr>
          <w:rFonts w:eastAsia="Calibri"/>
          <w:sz w:val="24"/>
          <w:lang w:val="en-GB"/>
        </w:rPr>
        <w:t>ing</w:t>
      </w:r>
      <w:r w:rsidRPr="00EB167B">
        <w:rPr>
          <w:rFonts w:eastAsia="Calibri"/>
          <w:sz w:val="24"/>
          <w:lang w:val="en-GB"/>
        </w:rPr>
        <w:t xml:space="preserve"> “the taking, possession or killing (including, to the extent possible, the incidental taking, possession or killing) or commercial trade” in</w:t>
      </w:r>
      <w:r w:rsidR="00BF745F">
        <w:rPr>
          <w:rFonts w:eastAsia="Calibri"/>
          <w:sz w:val="24"/>
          <w:lang w:val="en-GB"/>
        </w:rPr>
        <w:t xml:space="preserve"> such species</w:t>
      </w:r>
      <w:r w:rsidRPr="00EB167B">
        <w:rPr>
          <w:rFonts w:eastAsia="Calibri"/>
          <w:sz w:val="24"/>
          <w:lang w:val="en-GB"/>
        </w:rPr>
        <w:t xml:space="preserve"> or their parts or products; </w:t>
      </w:r>
    </w:p>
    <w:p w:rsidR="00BF745F" w:rsidRDefault="00BF745F" w:rsidP="00BF745F">
      <w:pPr>
        <w:pStyle w:val="ListParagraph"/>
        <w:rPr>
          <w:rFonts w:eastAsia="Calibri"/>
          <w:sz w:val="24"/>
          <w:lang w:val="en-GB"/>
        </w:rPr>
      </w:pPr>
    </w:p>
    <w:p w:rsidR="00BF745F" w:rsidRPr="00EB167B" w:rsidRDefault="00BF745F" w:rsidP="00EB167B">
      <w:pPr>
        <w:widowControl/>
        <w:numPr>
          <w:ilvl w:val="0"/>
          <w:numId w:val="46"/>
        </w:numPr>
        <w:autoSpaceDE/>
        <w:autoSpaceDN/>
        <w:adjustRightInd/>
        <w:ind w:left="1276" w:hanging="567"/>
        <w:contextualSpacing/>
        <w:jc w:val="both"/>
        <w:rPr>
          <w:rFonts w:eastAsia="Calibri"/>
          <w:sz w:val="24"/>
          <w:lang w:val="en-GB"/>
        </w:rPr>
      </w:pPr>
      <w:r>
        <w:rPr>
          <w:rFonts w:eastAsia="Calibri"/>
          <w:sz w:val="24"/>
          <w:lang w:val="en-GB"/>
        </w:rPr>
        <w:t xml:space="preserve">The so-called Buenos Aires Group, comprised of Latin American countries within the IWC, have adopted in 2007 a Latin American strategy for cooperation on cetacean conservation, which among other issues assumes a regional commitment </w:t>
      </w:r>
      <w:r w:rsidR="00C52379">
        <w:rPr>
          <w:rFonts w:eastAsia="Calibri"/>
          <w:sz w:val="24"/>
          <w:lang w:val="en-GB"/>
        </w:rPr>
        <w:t>to the non-lethal use of cetaceans;</w:t>
      </w:r>
    </w:p>
    <w:p w:rsidR="00B866C7" w:rsidRPr="00EB167B" w:rsidRDefault="00B866C7" w:rsidP="00EB167B">
      <w:pPr>
        <w:widowControl/>
        <w:autoSpaceDE/>
        <w:autoSpaceDN/>
        <w:adjustRightInd/>
        <w:contextualSpacing/>
        <w:jc w:val="both"/>
        <w:rPr>
          <w:rFonts w:eastAsia="Calibri"/>
          <w:sz w:val="24"/>
          <w:lang w:val="en-GB"/>
        </w:rPr>
      </w:pPr>
    </w:p>
    <w:p w:rsidR="00C52379" w:rsidRDefault="00C52379" w:rsidP="00EB167B">
      <w:pPr>
        <w:widowControl/>
        <w:autoSpaceDE/>
        <w:autoSpaceDN/>
        <w:adjustRightInd/>
        <w:ind w:firstLine="720"/>
        <w:jc w:val="both"/>
        <w:rPr>
          <w:rFonts w:eastAsia="Calibri"/>
          <w:i/>
          <w:sz w:val="24"/>
          <w:lang w:val="en-GB"/>
        </w:rPr>
      </w:pPr>
      <w:r>
        <w:rPr>
          <w:rFonts w:eastAsia="Calibri"/>
          <w:i/>
          <w:sz w:val="24"/>
          <w:lang w:val="en-GB"/>
        </w:rPr>
        <w:t xml:space="preserve">Acknowledging </w:t>
      </w:r>
      <w:r w:rsidRPr="00ED7BA4">
        <w:rPr>
          <w:rFonts w:eastAsia="Calibri"/>
          <w:sz w:val="24"/>
          <w:lang w:val="en-GB"/>
        </w:rPr>
        <w:t>increasing global concern for animal welfare in relation to the live capture, transport and keeping of cetaceans;</w:t>
      </w:r>
    </w:p>
    <w:p w:rsidR="00C52379" w:rsidRPr="00C97BD2" w:rsidRDefault="00C52379" w:rsidP="00C97BD2">
      <w:pPr>
        <w:widowControl/>
        <w:autoSpaceDE/>
        <w:autoSpaceDN/>
        <w:adjustRightInd/>
        <w:ind w:firstLine="720"/>
        <w:jc w:val="both"/>
        <w:rPr>
          <w:rFonts w:eastAsia="Calibri"/>
          <w:i/>
          <w:sz w:val="24"/>
          <w:lang w:val="en-GB"/>
        </w:rPr>
      </w:pPr>
    </w:p>
    <w:p w:rsidR="00B866C7" w:rsidRPr="00EB167B" w:rsidRDefault="00B866C7" w:rsidP="00EB167B">
      <w:pPr>
        <w:widowControl/>
        <w:autoSpaceDE/>
        <w:autoSpaceDN/>
        <w:adjustRightInd/>
        <w:ind w:firstLine="720"/>
        <w:jc w:val="both"/>
        <w:rPr>
          <w:rFonts w:eastAsia="Calibri"/>
          <w:sz w:val="24"/>
          <w:lang w:val="en-GB"/>
        </w:rPr>
      </w:pPr>
      <w:r w:rsidRPr="00EB167B">
        <w:rPr>
          <w:rFonts w:eastAsia="Calibri"/>
          <w:i/>
          <w:sz w:val="24"/>
          <w:lang w:val="en-GB"/>
        </w:rPr>
        <w:t xml:space="preserve">Acknowledging </w:t>
      </w:r>
      <w:r w:rsidRPr="00EB167B">
        <w:rPr>
          <w:rFonts w:eastAsia="Calibri"/>
          <w:sz w:val="24"/>
          <w:lang w:val="en-GB"/>
        </w:rPr>
        <w:t>that a number of countries including Argentina, Australia, Bra</w:t>
      </w:r>
      <w:r w:rsidR="0096403C" w:rsidRPr="00EB167B">
        <w:rPr>
          <w:rFonts w:eastAsia="Calibri"/>
          <w:sz w:val="24"/>
          <w:lang w:val="en-GB"/>
        </w:rPr>
        <w:t>z</w:t>
      </w:r>
      <w:r w:rsidRPr="00EB167B">
        <w:rPr>
          <w:rFonts w:eastAsia="Calibri"/>
          <w:sz w:val="24"/>
          <w:lang w:val="en-GB"/>
        </w:rPr>
        <w:t>il, Chile, China, Costa Rica, India, Lao</w:t>
      </w:r>
      <w:r w:rsidR="0096403C" w:rsidRPr="00EB167B">
        <w:rPr>
          <w:rFonts w:eastAsia="Calibri"/>
          <w:sz w:val="24"/>
          <w:lang w:val="en-GB"/>
        </w:rPr>
        <w:t xml:space="preserve"> People’s Democratic Republic</w:t>
      </w:r>
      <w:r w:rsidRPr="00EB167B">
        <w:rPr>
          <w:rFonts w:eastAsia="Calibri"/>
          <w:sz w:val="24"/>
          <w:lang w:val="en-GB"/>
        </w:rPr>
        <w:t xml:space="preserve">, Malaysia, Member States of the EU, Mexico, </w:t>
      </w:r>
      <w:r w:rsidR="00C0222F">
        <w:rPr>
          <w:rFonts w:eastAsia="Calibri"/>
          <w:sz w:val="24"/>
          <w:lang w:val="en-GB"/>
        </w:rPr>
        <w:t xml:space="preserve">Monaco, </w:t>
      </w:r>
      <w:r w:rsidRPr="00EB167B">
        <w:rPr>
          <w:rFonts w:eastAsia="Calibri"/>
          <w:sz w:val="24"/>
          <w:lang w:val="en-GB"/>
        </w:rPr>
        <w:t xml:space="preserve">Nicaragua, Peru, Philippines, Singapore, Thailand and Uruguay, have </w:t>
      </w:r>
      <w:r w:rsidR="00C52379">
        <w:rPr>
          <w:rFonts w:eastAsia="Calibri"/>
          <w:sz w:val="24"/>
          <w:lang w:val="en-GB"/>
        </w:rPr>
        <w:t>already established total or partial prohibitions of</w:t>
      </w:r>
      <w:r w:rsidRPr="00EB167B">
        <w:rPr>
          <w:rFonts w:eastAsia="Calibri"/>
          <w:sz w:val="24"/>
          <w:lang w:val="en-GB"/>
        </w:rPr>
        <w:t xml:space="preserve"> live captures of wild cetaceans in their national waters;</w:t>
      </w:r>
    </w:p>
    <w:p w:rsidR="00B866C7" w:rsidRPr="00EB167B" w:rsidRDefault="00B866C7" w:rsidP="00EB167B">
      <w:pPr>
        <w:widowControl/>
        <w:autoSpaceDE/>
        <w:autoSpaceDN/>
        <w:adjustRightInd/>
        <w:rPr>
          <w:rFonts w:eastAsia="Calibri"/>
          <w:sz w:val="24"/>
          <w:lang w:val="en-GB"/>
        </w:rPr>
      </w:pPr>
    </w:p>
    <w:p w:rsidR="00B866C7" w:rsidRPr="00EB167B" w:rsidRDefault="00B866C7" w:rsidP="00EB167B">
      <w:pPr>
        <w:widowControl/>
        <w:autoSpaceDE/>
        <w:autoSpaceDN/>
        <w:adjustRightInd/>
        <w:rPr>
          <w:rFonts w:eastAsia="Calibri"/>
          <w:sz w:val="24"/>
          <w:lang w:val="en-GB"/>
        </w:rPr>
      </w:pPr>
    </w:p>
    <w:p w:rsidR="00B866C7" w:rsidRPr="00EB167B" w:rsidRDefault="00B866C7" w:rsidP="00EB167B">
      <w:pPr>
        <w:autoSpaceDE/>
        <w:autoSpaceDN/>
        <w:adjustRightInd/>
        <w:jc w:val="center"/>
        <w:outlineLvl w:val="0"/>
        <w:rPr>
          <w:rFonts w:eastAsia="Calibri"/>
          <w:i/>
          <w:iCs/>
          <w:sz w:val="24"/>
          <w:lang w:val="en-GB"/>
        </w:rPr>
      </w:pPr>
      <w:r w:rsidRPr="00EB167B">
        <w:rPr>
          <w:rFonts w:eastAsia="Calibri"/>
          <w:i/>
          <w:iCs/>
          <w:sz w:val="24"/>
          <w:lang w:val="en-GB"/>
        </w:rPr>
        <w:t>The Conference of the Parties to the</w:t>
      </w:r>
    </w:p>
    <w:p w:rsidR="00B866C7" w:rsidRPr="00EB167B" w:rsidRDefault="00B866C7" w:rsidP="00EB167B">
      <w:pPr>
        <w:autoSpaceDE/>
        <w:autoSpaceDN/>
        <w:adjustRightInd/>
        <w:jc w:val="center"/>
        <w:outlineLvl w:val="0"/>
        <w:rPr>
          <w:rFonts w:eastAsia="Calibri"/>
          <w:i/>
          <w:iCs/>
          <w:sz w:val="24"/>
          <w:lang w:val="en-GB"/>
        </w:rPr>
      </w:pPr>
      <w:r w:rsidRPr="00EB167B">
        <w:rPr>
          <w:rFonts w:eastAsia="Calibri"/>
          <w:i/>
          <w:iCs/>
          <w:sz w:val="24"/>
          <w:lang w:val="en-GB"/>
        </w:rPr>
        <w:t>Convention on the Conservation of Migratory Species of Wild Animals</w:t>
      </w:r>
    </w:p>
    <w:p w:rsidR="00B866C7" w:rsidRPr="00EB167B" w:rsidRDefault="00B866C7" w:rsidP="00EB167B">
      <w:pPr>
        <w:widowControl/>
        <w:autoSpaceDE/>
        <w:autoSpaceDN/>
        <w:adjustRightInd/>
        <w:rPr>
          <w:rFonts w:eastAsia="Calibri"/>
          <w:sz w:val="24"/>
          <w:lang w:val="en-GB"/>
        </w:rPr>
      </w:pPr>
    </w:p>
    <w:p w:rsidR="00B866C7" w:rsidRPr="00EB167B" w:rsidRDefault="00B866C7"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 xml:space="preserve">Invites </w:t>
      </w:r>
      <w:r w:rsidRPr="00EB167B">
        <w:rPr>
          <w:rFonts w:eastAsia="Calibri"/>
          <w:sz w:val="24"/>
          <w:lang w:val="en-GB"/>
        </w:rPr>
        <w:t>Parties that have not already done so to develop and implement national legislation</w:t>
      </w:r>
      <w:r w:rsidR="00D46CB8">
        <w:rPr>
          <w:rFonts w:eastAsia="Calibri"/>
          <w:sz w:val="24"/>
          <w:lang w:val="en-GB"/>
        </w:rPr>
        <w:t>, as appropriate,</w:t>
      </w:r>
      <w:r w:rsidRPr="00EB167B">
        <w:rPr>
          <w:rFonts w:eastAsia="Calibri"/>
          <w:sz w:val="24"/>
          <w:lang w:val="en-GB"/>
        </w:rPr>
        <w:t xml:space="preserve"> prohibiting the live capture of cetaceans from the wild</w:t>
      </w:r>
      <w:r w:rsidR="003B3550">
        <w:rPr>
          <w:rFonts w:eastAsia="Calibri"/>
          <w:sz w:val="24"/>
          <w:lang w:val="en-GB"/>
        </w:rPr>
        <w:t xml:space="preserve"> for commercial purposes</w:t>
      </w:r>
      <w:r w:rsidRPr="00EB167B">
        <w:rPr>
          <w:rFonts w:eastAsia="Calibri"/>
          <w:sz w:val="24"/>
          <w:lang w:val="en-GB"/>
        </w:rPr>
        <w:t>;</w:t>
      </w:r>
    </w:p>
    <w:p w:rsidR="00B866C7" w:rsidRPr="00EB167B" w:rsidRDefault="00B866C7" w:rsidP="00EB167B">
      <w:pPr>
        <w:widowControl/>
        <w:autoSpaceDE/>
        <w:autoSpaceDN/>
        <w:adjustRightInd/>
        <w:jc w:val="both"/>
        <w:rPr>
          <w:rFonts w:eastAsia="Calibri"/>
          <w:sz w:val="24"/>
          <w:lang w:val="en-GB"/>
        </w:rPr>
      </w:pPr>
    </w:p>
    <w:p w:rsidR="008073BF" w:rsidRPr="0093066C" w:rsidRDefault="008073BF"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C97BD2">
        <w:rPr>
          <w:rFonts w:eastAsia="Calibri"/>
          <w:i/>
          <w:sz w:val="24"/>
          <w:lang w:val="en-GB"/>
        </w:rPr>
        <w:t>Urges</w:t>
      </w:r>
      <w:r w:rsidRPr="0093066C">
        <w:rPr>
          <w:rFonts w:eastAsia="Calibri"/>
          <w:i/>
          <w:sz w:val="24"/>
          <w:lang w:val="en-GB"/>
        </w:rPr>
        <w:t xml:space="preserve"> </w:t>
      </w:r>
      <w:r w:rsidRPr="0093066C">
        <w:rPr>
          <w:rFonts w:eastAsia="Calibri"/>
          <w:sz w:val="24"/>
          <w:lang w:val="en-GB"/>
        </w:rPr>
        <w:t>Parties to consider taking stricter measures in line with CITES Article XIV with regard to the import and international transit of live cetaceans for commercial purposes that have been captured in the wild;</w:t>
      </w:r>
    </w:p>
    <w:p w:rsidR="00B866C7" w:rsidRPr="00EB167B" w:rsidRDefault="00B866C7" w:rsidP="00EB167B">
      <w:pPr>
        <w:widowControl/>
        <w:tabs>
          <w:tab w:val="num" w:pos="1080"/>
        </w:tabs>
        <w:autoSpaceDE/>
        <w:autoSpaceDN/>
        <w:adjustRightInd/>
        <w:jc w:val="both"/>
        <w:rPr>
          <w:rFonts w:eastAsia="Calibri"/>
          <w:sz w:val="24"/>
          <w:lang w:val="en-GB"/>
        </w:rPr>
      </w:pPr>
    </w:p>
    <w:p w:rsidR="00B866C7" w:rsidRPr="0093066C" w:rsidRDefault="00B866C7"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Requests</w:t>
      </w:r>
      <w:r w:rsidRPr="0093066C">
        <w:rPr>
          <w:rFonts w:eastAsia="Calibri"/>
          <w:i/>
          <w:sz w:val="24"/>
          <w:lang w:val="en-GB"/>
        </w:rPr>
        <w:t xml:space="preserve"> </w:t>
      </w:r>
      <w:r w:rsidRPr="0093066C">
        <w:rPr>
          <w:rFonts w:eastAsia="Calibri"/>
          <w:sz w:val="24"/>
          <w:lang w:val="en-GB"/>
        </w:rPr>
        <w:t>the Secretariat and the Scientific Council to seek to enhance cooperation and collaboration with CITES and the I</w:t>
      </w:r>
      <w:r w:rsidR="008051B5" w:rsidRPr="0093066C">
        <w:rPr>
          <w:rFonts w:eastAsia="Calibri"/>
          <w:sz w:val="24"/>
          <w:lang w:val="en-GB"/>
        </w:rPr>
        <w:t>WC</w:t>
      </w:r>
      <w:r w:rsidRPr="0093066C">
        <w:rPr>
          <w:rFonts w:eastAsia="Calibri"/>
          <w:sz w:val="24"/>
          <w:lang w:val="en-GB"/>
        </w:rPr>
        <w:t xml:space="preserve"> on small cetacean species targeted by live captures from the wild; </w:t>
      </w:r>
    </w:p>
    <w:p w:rsidR="00B866C7" w:rsidRPr="0093066C" w:rsidRDefault="00B866C7" w:rsidP="0093066C">
      <w:pPr>
        <w:widowControl/>
        <w:autoSpaceDE/>
        <w:autoSpaceDN/>
        <w:adjustRightInd/>
        <w:jc w:val="both"/>
        <w:rPr>
          <w:rFonts w:eastAsia="Calibri"/>
          <w:i/>
          <w:sz w:val="24"/>
          <w:lang w:val="en-GB"/>
        </w:rPr>
      </w:pPr>
    </w:p>
    <w:p w:rsidR="00B866C7" w:rsidRPr="0093066C" w:rsidRDefault="00B866C7"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EB167B">
        <w:rPr>
          <w:rFonts w:eastAsia="Calibri"/>
          <w:i/>
          <w:sz w:val="24"/>
          <w:lang w:val="en-GB"/>
        </w:rPr>
        <w:t xml:space="preserve">Calls </w:t>
      </w:r>
      <w:r w:rsidRPr="0093066C">
        <w:rPr>
          <w:rFonts w:eastAsia="Calibri"/>
          <w:sz w:val="24"/>
          <w:lang w:val="en-GB"/>
        </w:rPr>
        <w:t>on Parties to support and, where appropriate and possible, contribute to cooperation and collaboration with CITES and IWC on small cetacean species targeted by live captures from the wild</w:t>
      </w:r>
      <w:r w:rsidR="00D1119E" w:rsidRPr="0093066C">
        <w:rPr>
          <w:rFonts w:eastAsia="Calibri"/>
          <w:sz w:val="24"/>
          <w:lang w:val="en-GB"/>
        </w:rPr>
        <w:t>;</w:t>
      </w:r>
    </w:p>
    <w:p w:rsidR="00D1119E" w:rsidRDefault="00D1119E" w:rsidP="00D1119E">
      <w:pPr>
        <w:pStyle w:val="ListParagraph"/>
        <w:rPr>
          <w:rFonts w:eastAsia="Calibri"/>
          <w:sz w:val="24"/>
          <w:lang w:val="en-GB"/>
        </w:rPr>
      </w:pPr>
    </w:p>
    <w:p w:rsidR="00D1119E" w:rsidRPr="0093066C" w:rsidRDefault="00D1119E"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93066C">
        <w:rPr>
          <w:rFonts w:eastAsia="Calibri"/>
          <w:i/>
          <w:sz w:val="24"/>
          <w:lang w:val="en-GB"/>
        </w:rPr>
        <w:t xml:space="preserve">Urges Parties </w:t>
      </w:r>
      <w:r w:rsidR="00EF03E9" w:rsidRPr="0093066C">
        <w:rPr>
          <w:rFonts w:eastAsia="Calibri"/>
          <w:sz w:val="24"/>
          <w:lang w:val="en-GB"/>
        </w:rPr>
        <w:t>and</w:t>
      </w:r>
      <w:r w:rsidR="00EF03E9" w:rsidRPr="0093066C">
        <w:rPr>
          <w:rFonts w:eastAsia="Calibri"/>
          <w:i/>
          <w:sz w:val="24"/>
          <w:lang w:val="en-GB"/>
        </w:rPr>
        <w:t xml:space="preserve"> encourages </w:t>
      </w:r>
      <w:r w:rsidR="00EF03E9" w:rsidRPr="0093066C">
        <w:rPr>
          <w:rFonts w:eastAsia="Calibri"/>
          <w:sz w:val="24"/>
          <w:lang w:val="en-GB"/>
        </w:rPr>
        <w:t>Parties or Signatories to relevant CMS instruments</w:t>
      </w:r>
      <w:r w:rsidR="00A66455" w:rsidRPr="0093066C">
        <w:rPr>
          <w:rFonts w:eastAsia="Calibri"/>
          <w:sz w:val="24"/>
          <w:lang w:val="en-GB"/>
        </w:rPr>
        <w:t xml:space="preserve"> and non-Party States</w:t>
      </w:r>
      <w:r w:rsidR="00EF03E9" w:rsidRPr="0093066C">
        <w:rPr>
          <w:rFonts w:eastAsia="Calibri"/>
          <w:sz w:val="24"/>
          <w:lang w:val="en-GB"/>
        </w:rPr>
        <w:t xml:space="preserve"> </w:t>
      </w:r>
      <w:r w:rsidRPr="0093066C">
        <w:rPr>
          <w:rFonts w:eastAsia="Calibri"/>
          <w:sz w:val="24"/>
          <w:lang w:val="en-GB"/>
        </w:rPr>
        <w:t>to actively discourage new live captures from the wild for commercial purposes</w:t>
      </w:r>
      <w:r w:rsidR="005B6B05" w:rsidRPr="0093066C">
        <w:rPr>
          <w:rFonts w:eastAsia="Calibri"/>
          <w:sz w:val="24"/>
          <w:lang w:val="en-GB"/>
        </w:rPr>
        <w:t>;</w:t>
      </w:r>
      <w:r w:rsidR="00A66455" w:rsidRPr="0093066C">
        <w:rPr>
          <w:rFonts w:eastAsia="Calibri"/>
          <w:sz w:val="24"/>
          <w:lang w:val="en-GB"/>
        </w:rPr>
        <w:t xml:space="preserve"> and</w:t>
      </w:r>
    </w:p>
    <w:p w:rsidR="00EF03E9" w:rsidRDefault="00EF03E9" w:rsidP="00EF03E9">
      <w:pPr>
        <w:pStyle w:val="ListParagraph"/>
        <w:rPr>
          <w:rFonts w:eastAsia="Calibri"/>
          <w:sz w:val="24"/>
          <w:lang w:val="en-GB"/>
        </w:rPr>
      </w:pPr>
    </w:p>
    <w:p w:rsidR="00D1119E" w:rsidRPr="0093066C" w:rsidRDefault="00D1119E" w:rsidP="0093066C">
      <w:pPr>
        <w:widowControl/>
        <w:numPr>
          <w:ilvl w:val="0"/>
          <w:numId w:val="48"/>
        </w:numPr>
        <w:tabs>
          <w:tab w:val="clear" w:pos="1080"/>
          <w:tab w:val="num" w:pos="709"/>
        </w:tabs>
        <w:autoSpaceDE/>
        <w:autoSpaceDN/>
        <w:adjustRightInd/>
        <w:ind w:left="0" w:firstLine="0"/>
        <w:jc w:val="both"/>
        <w:rPr>
          <w:rFonts w:eastAsia="Calibri"/>
          <w:sz w:val="24"/>
          <w:lang w:val="en-GB"/>
        </w:rPr>
      </w:pPr>
      <w:r w:rsidRPr="0093066C">
        <w:rPr>
          <w:rFonts w:eastAsia="Calibri"/>
          <w:i/>
          <w:sz w:val="24"/>
          <w:lang w:val="en-GB"/>
        </w:rPr>
        <w:t xml:space="preserve">Encourages </w:t>
      </w:r>
      <w:r w:rsidRPr="0093066C">
        <w:rPr>
          <w:rFonts w:eastAsia="Calibri"/>
          <w:sz w:val="24"/>
          <w:lang w:val="en-GB"/>
        </w:rPr>
        <w:t xml:space="preserve">Parties to share data and information on live captures with </w:t>
      </w:r>
      <w:r w:rsidR="00AF32EE" w:rsidRPr="0093066C">
        <w:rPr>
          <w:rFonts w:eastAsia="Calibri"/>
          <w:sz w:val="24"/>
          <w:lang w:val="en-GB"/>
        </w:rPr>
        <w:t>the</w:t>
      </w:r>
      <w:r w:rsidR="00150A1D" w:rsidRPr="0093066C">
        <w:rPr>
          <w:rFonts w:eastAsia="Calibri"/>
          <w:sz w:val="24"/>
          <w:lang w:val="en-GB"/>
        </w:rPr>
        <w:t xml:space="preserve"> IWC and other</w:t>
      </w:r>
      <w:r w:rsidR="008D7068" w:rsidRPr="0093066C">
        <w:rPr>
          <w:rFonts w:eastAsia="Calibri"/>
          <w:sz w:val="24"/>
          <w:lang w:val="en-GB"/>
        </w:rPr>
        <w:t xml:space="preserve"> </w:t>
      </w:r>
      <w:r w:rsidRPr="0093066C">
        <w:rPr>
          <w:rFonts w:eastAsia="Calibri"/>
          <w:sz w:val="24"/>
          <w:lang w:val="en-GB"/>
        </w:rPr>
        <w:t>appropriate fora</w:t>
      </w:r>
      <w:r w:rsidR="00D852FE" w:rsidRPr="0093066C">
        <w:rPr>
          <w:rFonts w:eastAsia="Calibri"/>
          <w:sz w:val="24"/>
          <w:lang w:val="en-GB"/>
        </w:rPr>
        <w:t>.</w:t>
      </w:r>
    </w:p>
    <w:p w:rsidR="00EF03E9" w:rsidRPr="00EB167B" w:rsidRDefault="00EF03E9" w:rsidP="00EB167B">
      <w:pPr>
        <w:jc w:val="both"/>
        <w:rPr>
          <w:sz w:val="24"/>
          <w:lang w:val="en-GB"/>
        </w:rPr>
      </w:pPr>
    </w:p>
    <w:sectPr w:rsidR="00EF03E9" w:rsidRPr="00EB167B" w:rsidSect="0093066C">
      <w:footerReference w:type="even" r:id="rId8"/>
      <w:footerReference w:type="default" r:id="rId9"/>
      <w:footerReference w:type="first" r:id="rId10"/>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7" w:rsidRDefault="000C1A57">
      <w:r>
        <w:separator/>
      </w:r>
    </w:p>
  </w:endnote>
  <w:endnote w:type="continuationSeparator" w:id="0">
    <w:p w:rsidR="000C1A57" w:rsidRDefault="000C1A57">
      <w:r>
        <w:continuationSeparator/>
      </w:r>
    </w:p>
  </w:endnote>
  <w:endnote w:type="continuationNotice" w:id="1">
    <w:p w:rsidR="000C1A57" w:rsidRDefault="000C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56354"/>
      <w:docPartObj>
        <w:docPartGallery w:val="Page Numbers (Bottom of Page)"/>
        <w:docPartUnique/>
      </w:docPartObj>
    </w:sdtPr>
    <w:sdtEndPr>
      <w:rPr>
        <w:noProof/>
      </w:rPr>
    </w:sdtEndPr>
    <w:sdtContent>
      <w:p w:rsidR="0093066C" w:rsidRDefault="0093066C" w:rsidP="0093066C">
        <w:pPr>
          <w:jc w:val="right"/>
        </w:pPr>
        <w:r w:rsidRPr="0093066C">
          <w:rPr>
            <w:szCs w:val="20"/>
          </w:rPr>
          <w:fldChar w:fldCharType="begin"/>
        </w:r>
        <w:r w:rsidRPr="0093066C">
          <w:rPr>
            <w:szCs w:val="20"/>
          </w:rPr>
          <w:instrText xml:space="preserve"> PAGE   \* MERGEFORMAT </w:instrText>
        </w:r>
        <w:r w:rsidRPr="0093066C">
          <w:rPr>
            <w:szCs w:val="20"/>
          </w:rPr>
          <w:fldChar w:fldCharType="separate"/>
        </w:r>
        <w:r w:rsidR="00071512">
          <w:rPr>
            <w:noProof/>
            <w:szCs w:val="20"/>
          </w:rPr>
          <w:t>2</w:t>
        </w:r>
        <w:r w:rsidRPr="0093066C">
          <w:rPr>
            <w:noProof/>
            <w:szCs w:val="20"/>
          </w:rPr>
          <w:fldChar w:fldCharType="end"/>
        </w:r>
        <w:r>
          <w:rPr>
            <w:noProof/>
            <w:szCs w:val="20"/>
          </w:rPr>
          <w:t xml:space="preserve">                                           </w:t>
        </w:r>
        <w:r w:rsidRPr="0093066C">
          <w:rPr>
            <w:szCs w:val="20"/>
            <w:lang w:val="pt-PT"/>
          </w:rPr>
          <w:t xml:space="preserve"> </w:t>
        </w:r>
        <w:bookmarkStart w:id="1" w:name="OLE_LINK1"/>
        <w:bookmarkStart w:id="2" w:name="OLE_LINK2"/>
        <w:r w:rsidRPr="0093066C">
          <w:rPr>
            <w:szCs w:val="20"/>
            <w:lang w:val="pt-PT"/>
          </w:rPr>
          <w:t>UNEP/CMS/COP11/CRP15</w:t>
        </w:r>
      </w:p>
    </w:sdtContent>
  </w:sdt>
  <w:bookmarkEnd w:id="2" w:displacedByCustomXml="prev"/>
  <w:bookmarkEnd w:id="1"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79189"/>
      <w:docPartObj>
        <w:docPartGallery w:val="Page Numbers (Bottom of Page)"/>
        <w:docPartUnique/>
      </w:docPartObj>
    </w:sdtPr>
    <w:sdtEndPr>
      <w:rPr>
        <w:noProof/>
      </w:rPr>
    </w:sdtEndPr>
    <w:sdtContent>
      <w:p w:rsidR="0093066C" w:rsidRDefault="0093066C" w:rsidP="0093066C">
        <w:pPr>
          <w:pStyle w:val="Footer"/>
          <w:jc w:val="right"/>
        </w:pPr>
        <w:r>
          <w:fldChar w:fldCharType="begin"/>
        </w:r>
        <w:r>
          <w:instrText xml:space="preserve"> PAGE   \* MERGEFORMAT </w:instrText>
        </w:r>
        <w:r>
          <w:fldChar w:fldCharType="separate"/>
        </w:r>
        <w:r w:rsidR="00071512">
          <w:rPr>
            <w:noProof/>
          </w:rPr>
          <w:t>3</w:t>
        </w:r>
        <w:r>
          <w:rPr>
            <w:noProof/>
          </w:rPr>
          <w:fldChar w:fldCharType="end"/>
        </w:r>
        <w:r>
          <w:rPr>
            <w:noProof/>
          </w:rPr>
          <w:t xml:space="preserve"> </w:t>
        </w:r>
        <w:r w:rsidRPr="0093066C">
          <w:rPr>
            <w:szCs w:val="20"/>
            <w:lang w:val="pt-PT"/>
          </w:rPr>
          <w:t xml:space="preserve"> </w:t>
        </w:r>
        <w:r>
          <w:rPr>
            <w:szCs w:val="20"/>
            <w:lang w:val="pt-PT"/>
          </w:rPr>
          <w:t xml:space="preserve">                                          </w:t>
        </w:r>
        <w:r w:rsidRPr="0093066C">
          <w:rPr>
            <w:szCs w:val="20"/>
            <w:lang w:val="pt-PT"/>
          </w:rPr>
          <w:t>UNEP/CMS/COP11/CRP15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0661"/>
      <w:docPartObj>
        <w:docPartGallery w:val="Page Numbers (Bottom of Page)"/>
        <w:docPartUnique/>
      </w:docPartObj>
    </w:sdtPr>
    <w:sdtEndPr>
      <w:rPr>
        <w:noProof/>
      </w:rPr>
    </w:sdtEndPr>
    <w:sdtContent>
      <w:p w:rsidR="0093066C" w:rsidRDefault="0093066C" w:rsidP="0093066C">
        <w:pPr>
          <w:jc w:val="right"/>
        </w:pPr>
        <w:r w:rsidRPr="0093066C">
          <w:rPr>
            <w:szCs w:val="20"/>
          </w:rPr>
          <w:fldChar w:fldCharType="begin"/>
        </w:r>
        <w:r w:rsidRPr="0093066C">
          <w:rPr>
            <w:szCs w:val="20"/>
          </w:rPr>
          <w:instrText xml:space="preserve"> PAGE   \* MERGEFORMAT </w:instrText>
        </w:r>
        <w:r w:rsidRPr="0093066C">
          <w:rPr>
            <w:szCs w:val="20"/>
          </w:rPr>
          <w:fldChar w:fldCharType="separate"/>
        </w:r>
        <w:r w:rsidR="00071512">
          <w:rPr>
            <w:noProof/>
            <w:szCs w:val="20"/>
          </w:rPr>
          <w:t>1</w:t>
        </w:r>
        <w:r w:rsidRPr="0093066C">
          <w:rPr>
            <w:noProof/>
            <w:szCs w:val="20"/>
          </w:rPr>
          <w:fldChar w:fldCharType="end"/>
        </w:r>
        <w:r>
          <w:rPr>
            <w:noProof/>
            <w:szCs w:val="20"/>
          </w:rPr>
          <w:t xml:space="preserve">                                           </w:t>
        </w:r>
        <w:r w:rsidRPr="0093066C">
          <w:rPr>
            <w:szCs w:val="20"/>
            <w:lang w:val="pt-PT"/>
          </w:rPr>
          <w:t xml:space="preserve"> UNEP/CMS/COP11/CRP15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7" w:rsidRDefault="000C1A57">
      <w:r>
        <w:separator/>
      </w:r>
    </w:p>
  </w:footnote>
  <w:footnote w:type="continuationSeparator" w:id="0">
    <w:p w:rsidR="000C1A57" w:rsidRDefault="000C1A57">
      <w:r>
        <w:continuationSeparator/>
      </w:r>
    </w:p>
  </w:footnote>
  <w:footnote w:type="continuationNotice" w:id="1">
    <w:p w:rsidR="000C1A57" w:rsidRDefault="000C1A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E00CB6"/>
    <w:multiLevelType w:val="hybridMultilevel"/>
    <w:tmpl w:val="AEDCE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nsid w:val="05B93E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A03894"/>
    <w:multiLevelType w:val="hybridMultilevel"/>
    <w:tmpl w:val="A80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8">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nsid w:val="37A0372A"/>
    <w:multiLevelType w:val="hybridMultilevel"/>
    <w:tmpl w:val="7C205956"/>
    <w:lvl w:ilvl="0" w:tplc="4F84DB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DA63A4E"/>
    <w:multiLevelType w:val="multilevel"/>
    <w:tmpl w:val="633C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9">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4"/>
  </w:num>
  <w:num w:numId="4">
    <w:abstractNumId w:val="28"/>
  </w:num>
  <w:num w:numId="5">
    <w:abstractNumId w:val="15"/>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11"/>
  </w:num>
  <w:num w:numId="10">
    <w:abstractNumId w:val="27"/>
  </w:num>
  <w:num w:numId="11">
    <w:abstractNumId w:val="42"/>
  </w:num>
  <w:num w:numId="12">
    <w:abstractNumId w:val="6"/>
  </w:num>
  <w:num w:numId="13">
    <w:abstractNumId w:val="22"/>
  </w:num>
  <w:num w:numId="14">
    <w:abstractNumId w:val="40"/>
  </w:num>
  <w:num w:numId="15">
    <w:abstractNumId w:val="3"/>
  </w:num>
  <w:num w:numId="16">
    <w:abstractNumId w:val="13"/>
  </w:num>
  <w:num w:numId="17">
    <w:abstractNumId w:val="43"/>
  </w:num>
  <w:num w:numId="18">
    <w:abstractNumId w:val="26"/>
  </w:num>
  <w:num w:numId="19">
    <w:abstractNumId w:val="41"/>
  </w:num>
  <w:num w:numId="20">
    <w:abstractNumId w:val="46"/>
  </w:num>
  <w:num w:numId="21">
    <w:abstractNumId w:val="7"/>
  </w:num>
  <w:num w:numId="22">
    <w:abstractNumId w:val="19"/>
  </w:num>
  <w:num w:numId="23">
    <w:abstractNumId w:val="30"/>
  </w:num>
  <w:num w:numId="24">
    <w:abstractNumId w:val="18"/>
  </w:num>
  <w:num w:numId="25">
    <w:abstractNumId w:val="34"/>
  </w:num>
  <w:num w:numId="26">
    <w:abstractNumId w:val="0"/>
  </w:num>
  <w:num w:numId="27">
    <w:abstractNumId w:val="44"/>
  </w:num>
  <w:num w:numId="28">
    <w:abstractNumId w:val="10"/>
  </w:num>
  <w:num w:numId="29">
    <w:abstractNumId w:val="24"/>
  </w:num>
  <w:num w:numId="30">
    <w:abstractNumId w:val="16"/>
  </w:num>
  <w:num w:numId="31">
    <w:abstractNumId w:val="32"/>
  </w:num>
  <w:num w:numId="32">
    <w:abstractNumId w:val="31"/>
  </w:num>
  <w:num w:numId="33">
    <w:abstractNumId w:val="9"/>
  </w:num>
  <w:num w:numId="34">
    <w:abstractNumId w:val="20"/>
  </w:num>
  <w:num w:numId="35">
    <w:abstractNumId w:val="17"/>
  </w:num>
  <w:num w:numId="36">
    <w:abstractNumId w:val="35"/>
  </w:num>
  <w:num w:numId="37">
    <w:abstractNumId w:val="39"/>
  </w:num>
  <w:num w:numId="38">
    <w:abstractNumId w:val="12"/>
  </w:num>
  <w:num w:numId="39">
    <w:abstractNumId w:val="33"/>
  </w:num>
  <w:num w:numId="40">
    <w:abstractNumId w:val="23"/>
  </w:num>
  <w:num w:numId="41">
    <w:abstractNumId w:val="4"/>
  </w:num>
  <w:num w:numId="42">
    <w:abstractNumId w:val="2"/>
  </w:num>
  <w:num w:numId="43">
    <w:abstractNumId w:val="29"/>
  </w:num>
  <w:num w:numId="44">
    <w:abstractNumId w:val="21"/>
  </w:num>
  <w:num w:numId="45">
    <w:abstractNumId w:val="25"/>
  </w:num>
  <w:num w:numId="46">
    <w:abstractNumId w:val="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numFmt w:val="decimal"/>
    <w:endnote w:id="-1"/>
    <w:endnote w:id="0"/>
    <w:endnote w:id="1"/>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1CC"/>
    <w:rsid w:val="0002068B"/>
    <w:rsid w:val="00021057"/>
    <w:rsid w:val="00021588"/>
    <w:rsid w:val="00032629"/>
    <w:rsid w:val="000518C2"/>
    <w:rsid w:val="00053ABC"/>
    <w:rsid w:val="00060156"/>
    <w:rsid w:val="00063A52"/>
    <w:rsid w:val="00071512"/>
    <w:rsid w:val="00073C92"/>
    <w:rsid w:val="00080F03"/>
    <w:rsid w:val="000928DA"/>
    <w:rsid w:val="000B6220"/>
    <w:rsid w:val="000C1A57"/>
    <w:rsid w:val="000C21B1"/>
    <w:rsid w:val="000D62F1"/>
    <w:rsid w:val="000D713B"/>
    <w:rsid w:val="000F1156"/>
    <w:rsid w:val="001151A3"/>
    <w:rsid w:val="00130D00"/>
    <w:rsid w:val="001419C7"/>
    <w:rsid w:val="00144889"/>
    <w:rsid w:val="00144FB1"/>
    <w:rsid w:val="00150A1D"/>
    <w:rsid w:val="00150AC4"/>
    <w:rsid w:val="00153447"/>
    <w:rsid w:val="00154DCA"/>
    <w:rsid w:val="00155E2A"/>
    <w:rsid w:val="00162D88"/>
    <w:rsid w:val="00166ABA"/>
    <w:rsid w:val="001743FD"/>
    <w:rsid w:val="001764E6"/>
    <w:rsid w:val="001808F1"/>
    <w:rsid w:val="00194BB4"/>
    <w:rsid w:val="001A39BE"/>
    <w:rsid w:val="001C0674"/>
    <w:rsid w:val="001C6038"/>
    <w:rsid w:val="001E70A8"/>
    <w:rsid w:val="001F1874"/>
    <w:rsid w:val="00201F88"/>
    <w:rsid w:val="00202332"/>
    <w:rsid w:val="00214070"/>
    <w:rsid w:val="0025163D"/>
    <w:rsid w:val="002523F0"/>
    <w:rsid w:val="00263159"/>
    <w:rsid w:val="002728CC"/>
    <w:rsid w:val="00274B92"/>
    <w:rsid w:val="002779F7"/>
    <w:rsid w:val="00290667"/>
    <w:rsid w:val="002A1202"/>
    <w:rsid w:val="002B7EB5"/>
    <w:rsid w:val="002C20F1"/>
    <w:rsid w:val="002D77CF"/>
    <w:rsid w:val="002E3DEA"/>
    <w:rsid w:val="002E76F8"/>
    <w:rsid w:val="002E7CC2"/>
    <w:rsid w:val="0031110F"/>
    <w:rsid w:val="003218E2"/>
    <w:rsid w:val="003331C6"/>
    <w:rsid w:val="003341AB"/>
    <w:rsid w:val="00345044"/>
    <w:rsid w:val="003705EB"/>
    <w:rsid w:val="00372347"/>
    <w:rsid w:val="003B0C35"/>
    <w:rsid w:val="003B3550"/>
    <w:rsid w:val="003D4F16"/>
    <w:rsid w:val="003E13E1"/>
    <w:rsid w:val="003F777C"/>
    <w:rsid w:val="004030CF"/>
    <w:rsid w:val="00406586"/>
    <w:rsid w:val="0040683D"/>
    <w:rsid w:val="00411E65"/>
    <w:rsid w:val="00423388"/>
    <w:rsid w:val="00426D73"/>
    <w:rsid w:val="0043280C"/>
    <w:rsid w:val="00447638"/>
    <w:rsid w:val="00457441"/>
    <w:rsid w:val="004579F6"/>
    <w:rsid w:val="004656D0"/>
    <w:rsid w:val="00473ABD"/>
    <w:rsid w:val="004C204D"/>
    <w:rsid w:val="004D038D"/>
    <w:rsid w:val="004D0436"/>
    <w:rsid w:val="004E0F45"/>
    <w:rsid w:val="004E3DFF"/>
    <w:rsid w:val="004F1EFF"/>
    <w:rsid w:val="005043D7"/>
    <w:rsid w:val="00505CE5"/>
    <w:rsid w:val="0051052A"/>
    <w:rsid w:val="00512B91"/>
    <w:rsid w:val="0053278A"/>
    <w:rsid w:val="00542FCC"/>
    <w:rsid w:val="0056215D"/>
    <w:rsid w:val="00565445"/>
    <w:rsid w:val="005B6B05"/>
    <w:rsid w:val="005D2FFD"/>
    <w:rsid w:val="005F3989"/>
    <w:rsid w:val="00601B52"/>
    <w:rsid w:val="00641D07"/>
    <w:rsid w:val="00654684"/>
    <w:rsid w:val="00661E20"/>
    <w:rsid w:val="00677307"/>
    <w:rsid w:val="006864E1"/>
    <w:rsid w:val="006A0E43"/>
    <w:rsid w:val="006A1AFF"/>
    <w:rsid w:val="006C1172"/>
    <w:rsid w:val="006E56AD"/>
    <w:rsid w:val="006E5763"/>
    <w:rsid w:val="006F5471"/>
    <w:rsid w:val="00713308"/>
    <w:rsid w:val="00727E01"/>
    <w:rsid w:val="00743BDB"/>
    <w:rsid w:val="00757614"/>
    <w:rsid w:val="00765D5C"/>
    <w:rsid w:val="0077715A"/>
    <w:rsid w:val="00777FE4"/>
    <w:rsid w:val="00780438"/>
    <w:rsid w:val="007822D2"/>
    <w:rsid w:val="00793F91"/>
    <w:rsid w:val="007A2165"/>
    <w:rsid w:val="007C1468"/>
    <w:rsid w:val="007C41D7"/>
    <w:rsid w:val="007D10AF"/>
    <w:rsid w:val="007D35E0"/>
    <w:rsid w:val="007E76FC"/>
    <w:rsid w:val="007F16FB"/>
    <w:rsid w:val="007F1BBA"/>
    <w:rsid w:val="008051B5"/>
    <w:rsid w:val="008073BF"/>
    <w:rsid w:val="00813E0E"/>
    <w:rsid w:val="0081600F"/>
    <w:rsid w:val="0082722D"/>
    <w:rsid w:val="008274F7"/>
    <w:rsid w:val="008441F9"/>
    <w:rsid w:val="00846A99"/>
    <w:rsid w:val="00893346"/>
    <w:rsid w:val="00896AEE"/>
    <w:rsid w:val="008A0D8D"/>
    <w:rsid w:val="008B1A69"/>
    <w:rsid w:val="008B3A1C"/>
    <w:rsid w:val="008C1A39"/>
    <w:rsid w:val="008D7068"/>
    <w:rsid w:val="008E72F9"/>
    <w:rsid w:val="008E7DFB"/>
    <w:rsid w:val="008F7327"/>
    <w:rsid w:val="009076C8"/>
    <w:rsid w:val="00921D62"/>
    <w:rsid w:val="00923F2D"/>
    <w:rsid w:val="00927185"/>
    <w:rsid w:val="00927CD6"/>
    <w:rsid w:val="0093066C"/>
    <w:rsid w:val="00933572"/>
    <w:rsid w:val="0096403C"/>
    <w:rsid w:val="009674A9"/>
    <w:rsid w:val="009A1270"/>
    <w:rsid w:val="009A2C8F"/>
    <w:rsid w:val="009A7B65"/>
    <w:rsid w:val="009B6262"/>
    <w:rsid w:val="009C5ABB"/>
    <w:rsid w:val="009D1813"/>
    <w:rsid w:val="009D1C13"/>
    <w:rsid w:val="009D3A07"/>
    <w:rsid w:val="009D4711"/>
    <w:rsid w:val="009D5DA6"/>
    <w:rsid w:val="009E3A84"/>
    <w:rsid w:val="009F450E"/>
    <w:rsid w:val="009F54DA"/>
    <w:rsid w:val="00A06984"/>
    <w:rsid w:val="00A271CC"/>
    <w:rsid w:val="00A27BE3"/>
    <w:rsid w:val="00A40EDF"/>
    <w:rsid w:val="00A568DF"/>
    <w:rsid w:val="00A62871"/>
    <w:rsid w:val="00A66455"/>
    <w:rsid w:val="00A9151F"/>
    <w:rsid w:val="00A93C52"/>
    <w:rsid w:val="00AA7368"/>
    <w:rsid w:val="00AB4FF9"/>
    <w:rsid w:val="00AE33F4"/>
    <w:rsid w:val="00AE59DF"/>
    <w:rsid w:val="00AE7B21"/>
    <w:rsid w:val="00AF1980"/>
    <w:rsid w:val="00AF32EE"/>
    <w:rsid w:val="00B471BD"/>
    <w:rsid w:val="00B50C2D"/>
    <w:rsid w:val="00B737DB"/>
    <w:rsid w:val="00B866C7"/>
    <w:rsid w:val="00B957B7"/>
    <w:rsid w:val="00B95CFE"/>
    <w:rsid w:val="00BA37BE"/>
    <w:rsid w:val="00BB5295"/>
    <w:rsid w:val="00BC5607"/>
    <w:rsid w:val="00BD68DF"/>
    <w:rsid w:val="00BE0D1D"/>
    <w:rsid w:val="00BE2448"/>
    <w:rsid w:val="00BE24D4"/>
    <w:rsid w:val="00BF4BB1"/>
    <w:rsid w:val="00BF745F"/>
    <w:rsid w:val="00C0222F"/>
    <w:rsid w:val="00C04BEB"/>
    <w:rsid w:val="00C05A45"/>
    <w:rsid w:val="00C13FA6"/>
    <w:rsid w:val="00C20D87"/>
    <w:rsid w:val="00C25F48"/>
    <w:rsid w:val="00C37DAA"/>
    <w:rsid w:val="00C40513"/>
    <w:rsid w:val="00C52379"/>
    <w:rsid w:val="00C52BA2"/>
    <w:rsid w:val="00C73A9A"/>
    <w:rsid w:val="00C7602A"/>
    <w:rsid w:val="00C82ED9"/>
    <w:rsid w:val="00C9281B"/>
    <w:rsid w:val="00C97210"/>
    <w:rsid w:val="00C97BD2"/>
    <w:rsid w:val="00CA27E3"/>
    <w:rsid w:val="00CA367A"/>
    <w:rsid w:val="00CB1D26"/>
    <w:rsid w:val="00CC4C21"/>
    <w:rsid w:val="00CC57AD"/>
    <w:rsid w:val="00CE5F27"/>
    <w:rsid w:val="00D05922"/>
    <w:rsid w:val="00D1119E"/>
    <w:rsid w:val="00D17AA3"/>
    <w:rsid w:val="00D3688B"/>
    <w:rsid w:val="00D469ED"/>
    <w:rsid w:val="00D46CB8"/>
    <w:rsid w:val="00D54FE6"/>
    <w:rsid w:val="00D6530E"/>
    <w:rsid w:val="00D7153E"/>
    <w:rsid w:val="00D719E9"/>
    <w:rsid w:val="00D7746A"/>
    <w:rsid w:val="00D8049B"/>
    <w:rsid w:val="00D838FE"/>
    <w:rsid w:val="00D8406F"/>
    <w:rsid w:val="00D852FE"/>
    <w:rsid w:val="00D859C7"/>
    <w:rsid w:val="00DA09F9"/>
    <w:rsid w:val="00DA1080"/>
    <w:rsid w:val="00DA12C2"/>
    <w:rsid w:val="00DA191E"/>
    <w:rsid w:val="00DD6A9E"/>
    <w:rsid w:val="00E16A5A"/>
    <w:rsid w:val="00E2728B"/>
    <w:rsid w:val="00E572E9"/>
    <w:rsid w:val="00E64576"/>
    <w:rsid w:val="00E72EC4"/>
    <w:rsid w:val="00E74D1C"/>
    <w:rsid w:val="00E92EAF"/>
    <w:rsid w:val="00EB167B"/>
    <w:rsid w:val="00EB763F"/>
    <w:rsid w:val="00EC26A6"/>
    <w:rsid w:val="00ED2ECF"/>
    <w:rsid w:val="00ED7BA4"/>
    <w:rsid w:val="00EE64C1"/>
    <w:rsid w:val="00EF03E9"/>
    <w:rsid w:val="00F05AA0"/>
    <w:rsid w:val="00F24050"/>
    <w:rsid w:val="00F248AA"/>
    <w:rsid w:val="00F31539"/>
    <w:rsid w:val="00F444EC"/>
    <w:rsid w:val="00F6347A"/>
    <w:rsid w:val="00F70132"/>
    <w:rsid w:val="00F7503A"/>
    <w:rsid w:val="00F75AAF"/>
    <w:rsid w:val="00F81FEF"/>
    <w:rsid w:val="00FA7427"/>
    <w:rsid w:val="00FB4168"/>
    <w:rsid w:val="00FC3C9E"/>
    <w:rsid w:val="00FD3A06"/>
    <w:rsid w:val="00FE79B8"/>
    <w:rsid w:val="00FF31E5"/>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7354">
      <w:bodyDiv w:val="1"/>
      <w:marLeft w:val="0"/>
      <w:marRight w:val="0"/>
      <w:marTop w:val="0"/>
      <w:marBottom w:val="0"/>
      <w:divBdr>
        <w:top w:val="none" w:sz="0" w:space="0" w:color="auto"/>
        <w:left w:val="none" w:sz="0" w:space="0" w:color="auto"/>
        <w:bottom w:val="none" w:sz="0" w:space="0" w:color="auto"/>
        <w:right w:val="none" w:sz="0" w:space="0" w:color="auto"/>
      </w:divBdr>
    </w:div>
    <w:div w:id="8920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Heidi</dc:creator>
  <cp:lastModifiedBy>aewa</cp:lastModifiedBy>
  <cp:revision>2</cp:revision>
  <cp:lastPrinted>2014-10-21T17:40:00Z</cp:lastPrinted>
  <dcterms:created xsi:type="dcterms:W3CDTF">2014-11-08T22:57:00Z</dcterms:created>
  <dcterms:modified xsi:type="dcterms:W3CDTF">2014-11-08T22:57:00Z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