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94"/>
        <w:tblW w:w="9374" w:type="dxa"/>
        <w:tblBorders>
          <w:bottom w:val="single" w:sz="12" w:space="0" w:color="auto"/>
          <w:insideH w:val="single" w:sz="12" w:space="0" w:color="auto"/>
        </w:tblBorders>
        <w:tblLayout w:type="fixed"/>
        <w:tblCellMar>
          <w:top w:w="198" w:type="dxa"/>
        </w:tblCellMar>
        <w:tblLook w:val="0000" w:firstRow="0" w:lastRow="0" w:firstColumn="0" w:lastColumn="0" w:noHBand="0" w:noVBand="0"/>
      </w:tblPr>
      <w:tblGrid>
        <w:gridCol w:w="1499"/>
        <w:gridCol w:w="4514"/>
        <w:gridCol w:w="3361"/>
      </w:tblGrid>
      <w:tr w:rsidR="00E966DE" w:rsidRPr="00FD56E6" w14:paraId="38D2A3B3" w14:textId="77777777" w:rsidTr="009750BD">
        <w:trPr>
          <w:cantSplit/>
          <w:trHeight w:val="745"/>
        </w:trPr>
        <w:tc>
          <w:tcPr>
            <w:tcW w:w="9374" w:type="dxa"/>
            <w:gridSpan w:val="3"/>
            <w:tcBorders>
              <w:bottom w:val="single" w:sz="4" w:space="0" w:color="auto"/>
            </w:tcBorders>
            <w:tcMar>
              <w:top w:w="85" w:type="dxa"/>
            </w:tcMar>
          </w:tcPr>
          <w:p w14:paraId="2337DB85" w14:textId="77777777" w:rsidR="00E966DE" w:rsidRDefault="00E966DE" w:rsidP="00F4490E">
            <w:pPr>
              <w:tabs>
                <w:tab w:val="left" w:pos="-1057"/>
                <w:tab w:val="left" w:pos="-720"/>
                <w:tab w:val="left" w:pos="0"/>
                <w:tab w:val="left" w:pos="141"/>
                <w:tab w:val="left" w:pos="720"/>
                <w:tab w:val="right" w:pos="8955"/>
              </w:tabs>
              <w:spacing w:after="0" w:line="240" w:lineRule="auto"/>
              <w:jc w:val="both"/>
              <w:rPr>
                <w:lang w:val="en-GB"/>
              </w:rPr>
            </w:pPr>
            <w:r>
              <w:rPr>
                <w:noProof/>
              </w:rPr>
              <w:drawing>
                <wp:anchor distT="0" distB="0" distL="114300" distR="114300" simplePos="0" relativeHeight="251661312" behindDoc="1" locked="0" layoutInCell="1" allowOverlap="1" wp14:anchorId="7A9E7FA8" wp14:editId="2D9445F8">
                  <wp:simplePos x="0" y="0"/>
                  <wp:positionH relativeFrom="column">
                    <wp:posOffset>-50800</wp:posOffset>
                  </wp:positionH>
                  <wp:positionV relativeFrom="paragraph">
                    <wp:posOffset>188595</wp:posOffset>
                  </wp:positionV>
                  <wp:extent cx="636270" cy="466725"/>
                  <wp:effectExtent l="0" t="0" r="0" b="9525"/>
                  <wp:wrapTight wrapText="bothSides">
                    <wp:wrapPolygon edited="0">
                      <wp:start x="0" y="0"/>
                      <wp:lineTo x="0" y="21159"/>
                      <wp:lineTo x="20695" y="21159"/>
                      <wp:lineTo x="206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nvironment_Logo_Spanish_Full_bla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999" b="11667"/>
                          <a:stretch/>
                        </pic:blipFill>
                        <pic:spPr bwMode="auto">
                          <a:xfrm>
                            <a:off x="0" y="0"/>
                            <a:ext cx="636270"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13E">
              <w:rPr>
                <w:noProof/>
              </w:rPr>
              <w:drawing>
                <wp:anchor distT="0" distB="0" distL="114300" distR="114300" simplePos="0" relativeHeight="251660288" behindDoc="0" locked="0" layoutInCell="1" allowOverlap="1" wp14:anchorId="2C4D1156" wp14:editId="239EECB5">
                  <wp:simplePos x="0" y="0"/>
                  <wp:positionH relativeFrom="column">
                    <wp:posOffset>654685</wp:posOffset>
                  </wp:positionH>
                  <wp:positionV relativeFrom="paragraph">
                    <wp:posOffset>207645</wp:posOffset>
                  </wp:positionV>
                  <wp:extent cx="255905" cy="359410"/>
                  <wp:effectExtent l="0" t="0" r="0" b="2540"/>
                  <wp:wrapNone/>
                  <wp:docPr id="7" name="Picture 8"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90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B9A3EE" w14:textId="25E6D2F6" w:rsidR="001A259F" w:rsidRPr="001A259F" w:rsidRDefault="001A259F" w:rsidP="00F4490E">
            <w:pPr>
              <w:spacing w:after="0" w:line="240" w:lineRule="auto"/>
              <w:jc w:val="center"/>
              <w:rPr>
                <w:lang w:val="en-GB"/>
              </w:rPr>
            </w:pPr>
          </w:p>
        </w:tc>
      </w:tr>
      <w:tr w:rsidR="00E966DE" w:rsidRPr="00E66323" w14:paraId="2D85A1D7" w14:textId="77777777" w:rsidTr="00E966DE">
        <w:trPr>
          <w:trHeight w:val="1360"/>
        </w:trPr>
        <w:tc>
          <w:tcPr>
            <w:tcW w:w="1499" w:type="dxa"/>
            <w:tcBorders>
              <w:top w:val="single" w:sz="4" w:space="0" w:color="auto"/>
              <w:bottom w:val="single" w:sz="4" w:space="0" w:color="auto"/>
            </w:tcBorders>
            <w:tcMar>
              <w:top w:w="85" w:type="dxa"/>
            </w:tcMar>
          </w:tcPr>
          <w:p w14:paraId="03DED363" w14:textId="77777777" w:rsidR="00E966DE" w:rsidRPr="00FD56E6" w:rsidRDefault="00E966DE" w:rsidP="00F4490E">
            <w:pPr>
              <w:spacing w:after="0" w:line="240" w:lineRule="auto"/>
              <w:jc w:val="both"/>
              <w:rPr>
                <w:lang w:val="en-GB"/>
              </w:rPr>
            </w:pPr>
            <w:r>
              <w:rPr>
                <w:noProof/>
              </w:rPr>
              <w:drawing>
                <wp:anchor distT="0" distB="0" distL="114300" distR="114300" simplePos="0" relativeHeight="251659264" behindDoc="0" locked="0" layoutInCell="1" allowOverlap="1" wp14:anchorId="22EB94C7" wp14:editId="42B75289">
                  <wp:simplePos x="0" y="0"/>
                  <wp:positionH relativeFrom="column">
                    <wp:posOffset>4445</wp:posOffset>
                  </wp:positionH>
                  <wp:positionV relativeFrom="paragraph">
                    <wp:posOffset>-50165</wp:posOffset>
                  </wp:positionV>
                  <wp:extent cx="1029970" cy="879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17097" t="4031" r="6290" b="3818"/>
                          <a:stretch>
                            <a:fillRect/>
                          </a:stretch>
                        </pic:blipFill>
                        <pic:spPr bwMode="auto">
                          <a:xfrm>
                            <a:off x="0" y="0"/>
                            <a:ext cx="1029970" cy="879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14" w:type="dxa"/>
            <w:tcBorders>
              <w:top w:val="single" w:sz="4" w:space="0" w:color="auto"/>
              <w:bottom w:val="single" w:sz="4" w:space="0" w:color="auto"/>
            </w:tcBorders>
            <w:tcMar>
              <w:top w:w="85" w:type="dxa"/>
            </w:tcMar>
          </w:tcPr>
          <w:p w14:paraId="166029C6" w14:textId="77777777" w:rsidR="00E966DE" w:rsidRPr="0081661F" w:rsidRDefault="00E966DE" w:rsidP="00F4490E">
            <w:pPr>
              <w:spacing w:after="0" w:line="240" w:lineRule="auto"/>
              <w:ind w:left="274"/>
              <w:rPr>
                <w:rFonts w:ascii="Arial" w:hAnsi="Arial" w:cs="Arial"/>
                <w:b/>
                <w:bCs/>
                <w:sz w:val="10"/>
                <w:szCs w:val="10"/>
                <w:lang w:val="es-ES"/>
              </w:rPr>
            </w:pPr>
          </w:p>
          <w:p w14:paraId="022F5C3D" w14:textId="77777777" w:rsidR="00E966DE" w:rsidRPr="00F73717" w:rsidRDefault="00E966DE" w:rsidP="00F4490E">
            <w:pPr>
              <w:spacing w:after="0" w:line="240" w:lineRule="auto"/>
              <w:ind w:left="274"/>
              <w:rPr>
                <w:rFonts w:ascii="Arial" w:hAnsi="Arial" w:cs="Arial"/>
                <w:b/>
                <w:bCs/>
                <w:lang w:val="es-ES"/>
              </w:rPr>
            </w:pPr>
            <w:r w:rsidRPr="00F73717">
              <w:rPr>
                <w:rFonts w:ascii="Arial" w:hAnsi="Arial" w:cs="Arial"/>
                <w:b/>
                <w:bCs/>
                <w:lang w:val="es-ES"/>
              </w:rPr>
              <w:t>MEMORANDO DE ENTENDIMIENTO SOBRE LA CONSERVACI</w:t>
            </w:r>
            <w:r w:rsidRPr="009A5554">
              <w:rPr>
                <w:rFonts w:ascii="Arial" w:hAnsi="Arial" w:cs="Arial"/>
                <w:b/>
                <w:bCs/>
                <w:lang w:val="es-ES"/>
              </w:rPr>
              <w:t>Ó</w:t>
            </w:r>
            <w:r w:rsidRPr="00F73717">
              <w:rPr>
                <w:rFonts w:ascii="Arial" w:hAnsi="Arial" w:cs="Arial"/>
                <w:b/>
                <w:bCs/>
                <w:lang w:val="es-ES"/>
              </w:rPr>
              <w:t>N DE TIBURONES MIGRATORIOS</w:t>
            </w:r>
          </w:p>
        </w:tc>
        <w:tc>
          <w:tcPr>
            <w:tcW w:w="3361" w:type="dxa"/>
            <w:tcBorders>
              <w:top w:val="single" w:sz="4" w:space="0" w:color="auto"/>
              <w:bottom w:val="single" w:sz="4" w:space="0" w:color="auto"/>
            </w:tcBorders>
            <w:tcMar>
              <w:top w:w="85" w:type="dxa"/>
            </w:tcMar>
          </w:tcPr>
          <w:p w14:paraId="6DF23253" w14:textId="77777777" w:rsidR="00E966DE" w:rsidRPr="0081661F" w:rsidRDefault="00E966DE" w:rsidP="00F4490E">
            <w:pPr>
              <w:spacing w:after="0" w:line="240" w:lineRule="auto"/>
              <w:rPr>
                <w:rFonts w:ascii="Arial" w:hAnsi="Arial" w:cs="Arial"/>
                <w:sz w:val="10"/>
                <w:szCs w:val="10"/>
                <w:lang w:val="es-ES"/>
              </w:rPr>
            </w:pPr>
          </w:p>
          <w:p w14:paraId="7F8193C2" w14:textId="7E59B281" w:rsidR="00E966DE" w:rsidRPr="00E66323" w:rsidRDefault="00E966DE" w:rsidP="00F4490E">
            <w:pPr>
              <w:spacing w:after="0" w:line="240" w:lineRule="auto"/>
              <w:rPr>
                <w:rFonts w:ascii="Arial" w:hAnsi="Arial" w:cs="Arial"/>
                <w:lang w:val="es-ES"/>
              </w:rPr>
            </w:pPr>
            <w:r w:rsidRPr="00E66323">
              <w:rPr>
                <w:rFonts w:ascii="Arial" w:hAnsi="Arial" w:cs="Arial"/>
                <w:lang w:val="es-ES"/>
              </w:rPr>
              <w:t>CMS/Sharks/MOS</w:t>
            </w:r>
            <w:r>
              <w:rPr>
                <w:rFonts w:ascii="Arial" w:hAnsi="Arial" w:cs="Arial"/>
                <w:lang w:val="es-ES"/>
              </w:rPr>
              <w:t>4</w:t>
            </w:r>
            <w:r w:rsidRPr="00E66323">
              <w:rPr>
                <w:rFonts w:ascii="Arial" w:hAnsi="Arial" w:cs="Arial"/>
                <w:lang w:val="es-ES"/>
              </w:rPr>
              <w:t>/Doc.</w:t>
            </w:r>
            <w:r w:rsidR="00F4490E">
              <w:rPr>
                <w:rFonts w:ascii="Arial" w:hAnsi="Arial" w:cs="Arial"/>
                <w:lang w:val="es-ES"/>
              </w:rPr>
              <w:t>10.3</w:t>
            </w:r>
          </w:p>
          <w:p w14:paraId="290E891E" w14:textId="28D0B8CE" w:rsidR="00E966DE" w:rsidRPr="00323517" w:rsidRDefault="0022103B" w:rsidP="00F4490E">
            <w:pPr>
              <w:spacing w:after="0" w:line="240" w:lineRule="auto"/>
              <w:rPr>
                <w:rFonts w:ascii="Arial" w:hAnsi="Arial" w:cs="Arial"/>
                <w:lang w:val="es-ES"/>
              </w:rPr>
            </w:pPr>
            <w:r>
              <w:rPr>
                <w:rFonts w:ascii="Arial" w:hAnsi="Arial" w:cs="Arial"/>
                <w:lang w:val="es-ES"/>
              </w:rPr>
              <w:t>8 de diciembre</w:t>
            </w:r>
            <w:r w:rsidR="00FE1D65" w:rsidRPr="00FE1D65">
              <w:rPr>
                <w:rFonts w:ascii="Arial" w:hAnsi="Arial" w:cs="Arial"/>
                <w:lang w:val="es-ES"/>
              </w:rPr>
              <w:t xml:space="preserve"> de</w:t>
            </w:r>
            <w:r w:rsidR="00E966DE" w:rsidRPr="00FE1D65">
              <w:rPr>
                <w:rFonts w:ascii="Arial" w:hAnsi="Arial" w:cs="Arial"/>
                <w:lang w:val="es-ES"/>
              </w:rPr>
              <w:t xml:space="preserve"> 2022</w:t>
            </w:r>
          </w:p>
          <w:p w14:paraId="2DAEFF51" w14:textId="77777777" w:rsidR="00E966DE" w:rsidRPr="00E66323" w:rsidRDefault="00E966DE" w:rsidP="00F4490E">
            <w:pPr>
              <w:spacing w:after="0" w:line="240" w:lineRule="auto"/>
              <w:rPr>
                <w:lang w:val="es-ES"/>
              </w:rPr>
            </w:pPr>
            <w:r w:rsidRPr="00F73871">
              <w:rPr>
                <w:rFonts w:ascii="Arial" w:hAnsi="Arial" w:cs="Arial"/>
                <w:lang w:val="es-ES"/>
              </w:rPr>
              <w:t>Original: Inglés</w:t>
            </w:r>
          </w:p>
        </w:tc>
      </w:tr>
    </w:tbl>
    <w:p w14:paraId="4E9B14C4" w14:textId="77777777" w:rsidR="00E966DE" w:rsidRPr="00E966DE" w:rsidRDefault="00E966DE" w:rsidP="00F4490E">
      <w:pPr>
        <w:widowControl w:val="0"/>
        <w:autoSpaceDE w:val="0"/>
        <w:autoSpaceDN w:val="0"/>
        <w:adjustRightInd w:val="0"/>
        <w:spacing w:after="0" w:line="240" w:lineRule="auto"/>
        <w:jc w:val="both"/>
        <w:rPr>
          <w:rFonts w:ascii="Arial" w:eastAsia="Times New Roman" w:hAnsi="Arial" w:cs="Arial"/>
          <w:spacing w:val="-4"/>
          <w:lang w:val="es-ES"/>
        </w:rPr>
      </w:pPr>
      <w:r w:rsidRPr="00E966DE">
        <w:rPr>
          <w:rFonts w:ascii="Arial" w:eastAsia="Times New Roman" w:hAnsi="Arial" w:cs="Arial"/>
          <w:spacing w:val="-4"/>
          <w:lang w:val="es-ES"/>
        </w:rPr>
        <w:t>4</w:t>
      </w:r>
      <w:r w:rsidRPr="00E966DE">
        <w:rPr>
          <w:rFonts w:ascii="Arial" w:eastAsia="Times New Roman" w:hAnsi="Arial" w:cs="Arial"/>
          <w:spacing w:val="-4"/>
          <w:vertAlign w:val="superscript"/>
          <w:lang w:val="es-ES"/>
        </w:rPr>
        <w:t xml:space="preserve">a </w:t>
      </w:r>
      <w:r w:rsidRPr="00E966DE">
        <w:rPr>
          <w:rFonts w:ascii="Arial" w:eastAsia="Times New Roman" w:hAnsi="Arial" w:cs="Arial"/>
          <w:spacing w:val="-4"/>
          <w:lang w:val="es-ES"/>
        </w:rPr>
        <w:t xml:space="preserve">Reunión de los Signatarios </w:t>
      </w:r>
    </w:p>
    <w:p w14:paraId="2E788E47" w14:textId="77777777" w:rsidR="00E966DE" w:rsidRPr="00E966DE" w:rsidRDefault="00E966DE" w:rsidP="00F4490E">
      <w:pPr>
        <w:widowControl w:val="0"/>
        <w:autoSpaceDE w:val="0"/>
        <w:autoSpaceDN w:val="0"/>
        <w:adjustRightInd w:val="0"/>
        <w:spacing w:after="0" w:line="240" w:lineRule="auto"/>
        <w:jc w:val="both"/>
        <w:rPr>
          <w:rFonts w:ascii="Arial" w:eastAsia="Times New Roman" w:hAnsi="Arial" w:cs="Arial"/>
          <w:iCs/>
          <w:lang w:val="es-ES"/>
        </w:rPr>
      </w:pPr>
      <w:r w:rsidRPr="00E966DE">
        <w:rPr>
          <w:rFonts w:ascii="Arial" w:eastAsia="Times New Roman" w:hAnsi="Arial" w:cs="Arial"/>
          <w:bCs/>
          <w:lang w:val="es-ES"/>
        </w:rPr>
        <w:t>Bonn,28 de febrero-2 de marzo 2023</w:t>
      </w:r>
    </w:p>
    <w:p w14:paraId="61F702EC" w14:textId="5E473640" w:rsidR="00E966DE" w:rsidRDefault="00E966DE" w:rsidP="00F4490E">
      <w:pPr>
        <w:widowControl w:val="0"/>
        <w:autoSpaceDE w:val="0"/>
        <w:autoSpaceDN w:val="0"/>
        <w:adjustRightInd w:val="0"/>
        <w:spacing w:after="0" w:line="240" w:lineRule="auto"/>
        <w:jc w:val="both"/>
        <w:rPr>
          <w:rFonts w:ascii="Arial" w:eastAsia="Times New Roman" w:hAnsi="Arial" w:cs="Arial"/>
          <w:bCs/>
          <w:lang w:val="es-ES"/>
        </w:rPr>
      </w:pPr>
      <w:r w:rsidRPr="00E966DE">
        <w:rPr>
          <w:rFonts w:ascii="Arial" w:eastAsia="Times New Roman" w:hAnsi="Arial" w:cs="Arial"/>
          <w:bCs/>
          <w:lang w:val="es-ES"/>
        </w:rPr>
        <w:t xml:space="preserve">Orden del día </w:t>
      </w:r>
      <w:r w:rsidR="0022103B">
        <w:rPr>
          <w:rFonts w:ascii="Arial" w:eastAsia="Times New Roman" w:hAnsi="Arial" w:cs="Arial"/>
          <w:bCs/>
          <w:lang w:val="es-ES"/>
        </w:rPr>
        <w:t>10</w:t>
      </w:r>
    </w:p>
    <w:p w14:paraId="66D5FF68" w14:textId="3AB429D9" w:rsidR="00E966DE" w:rsidRDefault="00E966DE" w:rsidP="00F4490E">
      <w:pPr>
        <w:widowControl w:val="0"/>
        <w:autoSpaceDE w:val="0"/>
        <w:autoSpaceDN w:val="0"/>
        <w:adjustRightInd w:val="0"/>
        <w:spacing w:after="0" w:line="240" w:lineRule="auto"/>
        <w:jc w:val="both"/>
        <w:rPr>
          <w:rFonts w:ascii="Arial" w:eastAsia="Times New Roman" w:hAnsi="Arial" w:cs="Arial"/>
          <w:bCs/>
          <w:lang w:val="es-ES"/>
        </w:rPr>
      </w:pPr>
    </w:p>
    <w:p w14:paraId="2CB64758" w14:textId="77777777" w:rsidR="00E966DE" w:rsidRPr="00F4490E" w:rsidRDefault="00E966DE" w:rsidP="00F4490E">
      <w:pPr>
        <w:widowControl w:val="0"/>
        <w:autoSpaceDE w:val="0"/>
        <w:autoSpaceDN w:val="0"/>
        <w:adjustRightInd w:val="0"/>
        <w:spacing w:after="0" w:line="240" w:lineRule="auto"/>
        <w:jc w:val="both"/>
        <w:rPr>
          <w:rFonts w:ascii="Arial" w:eastAsia="Times New Roman" w:hAnsi="Arial" w:cs="Arial"/>
          <w:bCs/>
          <w:lang w:val="es-ES"/>
        </w:rPr>
      </w:pPr>
    </w:p>
    <w:p w14:paraId="291AADA2" w14:textId="77777777" w:rsidR="00F4490E" w:rsidRPr="00F4490E" w:rsidRDefault="00F4490E" w:rsidP="00F4490E">
      <w:pPr>
        <w:widowControl w:val="0"/>
        <w:autoSpaceDE w:val="0"/>
        <w:autoSpaceDN w:val="0"/>
        <w:adjustRightInd w:val="0"/>
        <w:spacing w:after="0" w:line="240" w:lineRule="auto"/>
        <w:jc w:val="center"/>
        <w:rPr>
          <w:rFonts w:ascii="Arial" w:eastAsia="Times New Roman" w:hAnsi="Arial" w:cs="Arial"/>
          <w:b/>
          <w:bCs/>
          <w:lang w:val="es-ES"/>
        </w:rPr>
      </w:pPr>
      <w:r w:rsidRPr="00F4490E">
        <w:rPr>
          <w:rFonts w:ascii="Arial" w:eastAsia="Times New Roman" w:hAnsi="Arial" w:cs="Arial"/>
          <w:b/>
          <w:bCs/>
          <w:lang w:val="es-ES"/>
        </w:rPr>
        <w:t xml:space="preserve">DESARROLLO DE </w:t>
      </w:r>
      <w:bookmarkStart w:id="0" w:name="_Hlk119509402"/>
      <w:r w:rsidRPr="00F4490E">
        <w:rPr>
          <w:rFonts w:ascii="Arial" w:eastAsia="Times New Roman" w:hAnsi="Arial" w:cs="Arial"/>
          <w:b/>
          <w:bCs/>
          <w:lang w:val="es-ES"/>
        </w:rPr>
        <w:t xml:space="preserve">UNA </w:t>
      </w:r>
    </w:p>
    <w:p w14:paraId="7F83DD5D" w14:textId="77777777" w:rsidR="00F4490E" w:rsidRPr="00F4490E" w:rsidRDefault="00F4490E" w:rsidP="00F4490E">
      <w:pPr>
        <w:widowControl w:val="0"/>
        <w:autoSpaceDE w:val="0"/>
        <w:autoSpaceDN w:val="0"/>
        <w:adjustRightInd w:val="0"/>
        <w:spacing w:after="0" w:line="240" w:lineRule="auto"/>
        <w:jc w:val="center"/>
        <w:rPr>
          <w:rFonts w:ascii="Arial" w:eastAsia="Times New Roman" w:hAnsi="Arial" w:cs="Arial"/>
          <w:b/>
          <w:bCs/>
          <w:lang w:val="es-ES"/>
        </w:rPr>
      </w:pPr>
      <w:r w:rsidRPr="00F4490E">
        <w:rPr>
          <w:rFonts w:ascii="Arial" w:eastAsia="Times New Roman" w:hAnsi="Arial" w:cs="Arial"/>
          <w:b/>
          <w:bCs/>
          <w:lang w:val="es-ES"/>
        </w:rPr>
        <w:t xml:space="preserve">ESTRATEGIA DE CONSERVACIÓN Y PLANES DE ACCIÓN </w:t>
      </w:r>
    </w:p>
    <w:p w14:paraId="00D03DDD" w14:textId="77777777" w:rsidR="00F4490E" w:rsidRPr="00F4490E" w:rsidRDefault="00F4490E" w:rsidP="00F4490E">
      <w:pPr>
        <w:widowControl w:val="0"/>
        <w:autoSpaceDE w:val="0"/>
        <w:autoSpaceDN w:val="0"/>
        <w:adjustRightInd w:val="0"/>
        <w:spacing w:after="120" w:line="240" w:lineRule="auto"/>
        <w:jc w:val="center"/>
        <w:rPr>
          <w:rFonts w:ascii="Arial" w:eastAsia="Times New Roman" w:hAnsi="Arial" w:cs="Arial"/>
          <w:b/>
          <w:bCs/>
          <w:i/>
          <w:iCs/>
          <w:lang w:val="es-ES"/>
        </w:rPr>
      </w:pPr>
      <w:r w:rsidRPr="00F4490E">
        <w:rPr>
          <w:rFonts w:ascii="Arial" w:eastAsia="Times New Roman" w:hAnsi="Arial" w:cs="Arial"/>
          <w:b/>
          <w:bCs/>
          <w:lang w:val="es-ES"/>
        </w:rPr>
        <w:t>PARA LAS RAYAS RHINO</w:t>
      </w:r>
      <w:r w:rsidRPr="00F4490E">
        <w:rPr>
          <w:rFonts w:ascii="Arial" w:eastAsia="Times New Roman" w:hAnsi="Arial" w:cs="Arial"/>
          <w:b/>
          <w:bCs/>
          <w:i/>
          <w:iCs/>
          <w:lang w:val="es-ES"/>
        </w:rPr>
        <w:t xml:space="preserve"> </w:t>
      </w:r>
    </w:p>
    <w:bookmarkEnd w:id="0"/>
    <w:p w14:paraId="4FE1EB2D" w14:textId="77777777" w:rsidR="00F4490E" w:rsidRPr="00F4490E" w:rsidRDefault="00F4490E" w:rsidP="00F4490E">
      <w:pPr>
        <w:widowControl w:val="0"/>
        <w:autoSpaceDE w:val="0"/>
        <w:autoSpaceDN w:val="0"/>
        <w:adjustRightInd w:val="0"/>
        <w:spacing w:after="0" w:line="240" w:lineRule="auto"/>
        <w:jc w:val="center"/>
        <w:rPr>
          <w:rFonts w:ascii="Arial" w:eastAsia="Times New Roman" w:hAnsi="Arial" w:cs="Arial"/>
          <w:bCs/>
          <w:i/>
          <w:lang w:val="es-ES"/>
        </w:rPr>
      </w:pPr>
      <w:r w:rsidRPr="00F4490E">
        <w:rPr>
          <w:rFonts w:ascii="Arial" w:eastAsia="Times New Roman" w:hAnsi="Arial" w:cs="Arial"/>
          <w:bCs/>
          <w:i/>
          <w:iCs/>
          <w:lang w:val="es-ES"/>
        </w:rPr>
        <w:t xml:space="preserve">(Preparado por el Comité </w:t>
      </w:r>
      <w:r w:rsidRPr="00F4490E">
        <w:rPr>
          <w:rFonts w:ascii="Arial" w:eastAsia="Times New Roman" w:hAnsi="Arial" w:cs="Arial"/>
          <w:bCs/>
          <w:i/>
          <w:lang w:val="es-ES"/>
        </w:rPr>
        <w:t>Asesor y la Secretaría)</w:t>
      </w:r>
    </w:p>
    <w:p w14:paraId="2907F76A" w14:textId="77777777" w:rsidR="00F4490E" w:rsidRPr="00F4490E" w:rsidRDefault="00F4490E" w:rsidP="00F4490E">
      <w:pPr>
        <w:widowControl w:val="0"/>
        <w:autoSpaceDE w:val="0"/>
        <w:autoSpaceDN w:val="0"/>
        <w:adjustRightInd w:val="0"/>
        <w:spacing w:after="0" w:line="240" w:lineRule="auto"/>
        <w:jc w:val="center"/>
        <w:rPr>
          <w:rFonts w:ascii="Arial" w:eastAsia="Times New Roman" w:hAnsi="Arial" w:cs="Arial"/>
          <w:bCs/>
          <w:i/>
          <w:lang w:val="es-ES"/>
        </w:rPr>
      </w:pPr>
    </w:p>
    <w:p w14:paraId="31AB6930" w14:textId="77777777" w:rsidR="00F4490E" w:rsidRPr="00F4490E" w:rsidRDefault="00F4490E" w:rsidP="00F4490E">
      <w:pPr>
        <w:widowControl w:val="0"/>
        <w:autoSpaceDE w:val="0"/>
        <w:autoSpaceDN w:val="0"/>
        <w:adjustRightInd w:val="0"/>
        <w:spacing w:after="0" w:line="240" w:lineRule="auto"/>
        <w:jc w:val="center"/>
        <w:rPr>
          <w:rFonts w:ascii="Arial" w:eastAsia="Times New Roman" w:hAnsi="Arial" w:cs="Arial"/>
          <w:bCs/>
          <w:i/>
          <w:lang w:val="es-ES"/>
        </w:rPr>
      </w:pPr>
    </w:p>
    <w:p w14:paraId="17EF1B73" w14:textId="77777777" w:rsidR="00F4490E" w:rsidRPr="00F4490E" w:rsidRDefault="00F4490E" w:rsidP="00F4490E">
      <w:pPr>
        <w:widowControl w:val="0"/>
        <w:numPr>
          <w:ilvl w:val="0"/>
          <w:numId w:val="6"/>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F4490E">
        <w:rPr>
          <w:rFonts w:ascii="Arial" w:eastAsia="Times New Roman" w:hAnsi="Arial" w:cs="Arial"/>
          <w:bCs/>
          <w:iCs/>
          <w:lang w:val="es-ES"/>
        </w:rPr>
        <w:t>Este documento ofrece una visión general de una iniciativa prevista por el Grupo Especialista en Tiburones (SSG) de la Comisión de Supervivencia de Especies (CSE) de la Unión Internacional para la Conservación de la Naturaleza (UICN) para mejorar el estado de conservación de las rayas rhino.</w:t>
      </w:r>
    </w:p>
    <w:p w14:paraId="4AFCC96B" w14:textId="77777777" w:rsidR="00F4490E" w:rsidRPr="00F4490E" w:rsidRDefault="00F4490E" w:rsidP="00F4490E">
      <w:pPr>
        <w:widowControl w:val="0"/>
        <w:autoSpaceDE w:val="0"/>
        <w:autoSpaceDN w:val="0"/>
        <w:adjustRightInd w:val="0"/>
        <w:spacing w:after="0" w:line="240" w:lineRule="auto"/>
        <w:ind w:left="360"/>
        <w:contextualSpacing/>
        <w:jc w:val="both"/>
        <w:rPr>
          <w:rFonts w:ascii="Arial" w:eastAsia="Times New Roman" w:hAnsi="Arial" w:cs="Arial"/>
          <w:bCs/>
          <w:iCs/>
          <w:lang w:val="es-ES"/>
        </w:rPr>
      </w:pPr>
    </w:p>
    <w:p w14:paraId="5EC7E204" w14:textId="77777777" w:rsidR="00F4490E" w:rsidRPr="00F4490E" w:rsidRDefault="00F4490E" w:rsidP="00F4490E">
      <w:pPr>
        <w:widowControl w:val="0"/>
        <w:numPr>
          <w:ilvl w:val="0"/>
          <w:numId w:val="6"/>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F4490E">
        <w:rPr>
          <w:rFonts w:ascii="Arial" w:eastAsia="Times New Roman" w:hAnsi="Arial" w:cs="Arial"/>
          <w:bCs/>
          <w:iCs/>
          <w:lang w:val="es-ES"/>
        </w:rPr>
        <w:t xml:space="preserve">La Secretaría ha propuesto un borrador de decisiones de esta reunión para apoyar la iniciativa, incluido en el </w:t>
      </w:r>
      <w:r w:rsidRPr="00F4490E">
        <w:rPr>
          <w:rFonts w:ascii="Arial" w:eastAsia="Times New Roman" w:hAnsi="Arial" w:cs="Arial"/>
          <w:bCs/>
          <w:iCs/>
          <w:u w:val="single"/>
          <w:lang w:val="es-ES"/>
        </w:rPr>
        <w:t>Anexo 1</w:t>
      </w:r>
      <w:r w:rsidRPr="00F4490E">
        <w:rPr>
          <w:rFonts w:ascii="Arial" w:eastAsia="Times New Roman" w:hAnsi="Arial" w:cs="Arial"/>
          <w:bCs/>
          <w:iCs/>
          <w:lang w:val="es-ES"/>
        </w:rPr>
        <w:t xml:space="preserve"> para su consideración en la reunión.</w:t>
      </w:r>
    </w:p>
    <w:p w14:paraId="35368C9E" w14:textId="77777777" w:rsidR="00F4490E" w:rsidRPr="00F4490E" w:rsidRDefault="00F4490E" w:rsidP="00F4490E">
      <w:pPr>
        <w:widowControl w:val="0"/>
        <w:autoSpaceDE w:val="0"/>
        <w:autoSpaceDN w:val="0"/>
        <w:adjustRightInd w:val="0"/>
        <w:spacing w:after="0" w:line="240" w:lineRule="auto"/>
        <w:ind w:left="720"/>
        <w:contextualSpacing/>
        <w:rPr>
          <w:rFonts w:ascii="Arial" w:eastAsia="Times New Roman" w:hAnsi="Arial" w:cs="Arial"/>
          <w:bCs/>
          <w:iCs/>
          <w:u w:val="single"/>
          <w:lang w:val="es-ES"/>
        </w:rPr>
      </w:pPr>
    </w:p>
    <w:p w14:paraId="08BD6916" w14:textId="77777777" w:rsidR="00F4490E" w:rsidRPr="00F4490E" w:rsidRDefault="00F4490E" w:rsidP="00F4490E">
      <w:pPr>
        <w:widowControl w:val="0"/>
        <w:numPr>
          <w:ilvl w:val="0"/>
          <w:numId w:val="6"/>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F4490E">
        <w:rPr>
          <w:rFonts w:ascii="Arial" w:eastAsia="Times New Roman" w:hAnsi="Arial" w:cs="Arial"/>
          <w:bCs/>
          <w:iCs/>
          <w:u w:val="single"/>
          <w:lang w:val="es-ES"/>
        </w:rPr>
        <w:t>En el Anexo 2</w:t>
      </w:r>
      <w:r w:rsidRPr="00F4490E">
        <w:rPr>
          <w:rFonts w:ascii="Arial" w:eastAsia="Times New Roman" w:hAnsi="Arial" w:cs="Arial"/>
          <w:bCs/>
          <w:iCs/>
          <w:lang w:val="es-ES"/>
        </w:rPr>
        <w:t xml:space="preserve"> se sugieren actividades que los Signatarios podrían incluir en su Programa de Trabajo para el trienio 2023-2025, también debatido en el punto 12 del orden del día.</w:t>
      </w:r>
    </w:p>
    <w:p w14:paraId="657522BE" w14:textId="77777777" w:rsidR="00F4490E" w:rsidRPr="00F4490E" w:rsidRDefault="00F4490E" w:rsidP="00F4490E">
      <w:pPr>
        <w:widowControl w:val="0"/>
        <w:autoSpaceDE w:val="0"/>
        <w:autoSpaceDN w:val="0"/>
        <w:adjustRightInd w:val="0"/>
        <w:spacing w:after="0" w:line="240" w:lineRule="auto"/>
        <w:ind w:right="252"/>
        <w:jc w:val="both"/>
        <w:rPr>
          <w:rFonts w:ascii="Arial" w:eastAsia="Times New Roman" w:hAnsi="Arial" w:cs="Arial"/>
          <w:bCs/>
          <w:iCs/>
          <w:lang w:val="es-ES"/>
        </w:rPr>
      </w:pPr>
    </w:p>
    <w:p w14:paraId="59C2C43D" w14:textId="77777777" w:rsidR="00F4490E" w:rsidRPr="00F4490E" w:rsidRDefault="00F4490E" w:rsidP="00F4490E">
      <w:pPr>
        <w:widowControl w:val="0"/>
        <w:autoSpaceDE w:val="0"/>
        <w:autoSpaceDN w:val="0"/>
        <w:adjustRightInd w:val="0"/>
        <w:spacing w:after="0" w:line="240" w:lineRule="auto"/>
        <w:jc w:val="both"/>
        <w:rPr>
          <w:rFonts w:ascii="Arial" w:eastAsia="Times New Roman" w:hAnsi="Arial" w:cs="Arial"/>
          <w:b/>
          <w:iCs/>
          <w:lang w:val="es-ES"/>
        </w:rPr>
      </w:pPr>
      <w:r w:rsidRPr="00F4490E">
        <w:rPr>
          <w:rFonts w:ascii="Arial" w:eastAsia="Times New Roman" w:hAnsi="Arial" w:cs="Arial"/>
          <w:b/>
          <w:iCs/>
          <w:lang w:val="es-ES"/>
        </w:rPr>
        <w:t>Antecedentes</w:t>
      </w:r>
    </w:p>
    <w:p w14:paraId="1FEF439C" w14:textId="77777777" w:rsidR="00F4490E" w:rsidRPr="00F4490E" w:rsidRDefault="00F4490E" w:rsidP="00F4490E">
      <w:pPr>
        <w:widowControl w:val="0"/>
        <w:autoSpaceDE w:val="0"/>
        <w:autoSpaceDN w:val="0"/>
        <w:adjustRightInd w:val="0"/>
        <w:spacing w:after="0" w:line="240" w:lineRule="auto"/>
        <w:ind w:left="360"/>
        <w:contextualSpacing/>
        <w:jc w:val="both"/>
        <w:rPr>
          <w:rFonts w:ascii="Arial" w:eastAsia="Times New Roman" w:hAnsi="Arial" w:cs="Arial"/>
          <w:bCs/>
          <w:iCs/>
          <w:lang w:val="es-ES"/>
        </w:rPr>
      </w:pPr>
    </w:p>
    <w:p w14:paraId="39017D48" w14:textId="77777777" w:rsidR="00F4490E" w:rsidRPr="00F4490E" w:rsidRDefault="00F4490E" w:rsidP="00F4490E">
      <w:pPr>
        <w:widowControl w:val="0"/>
        <w:numPr>
          <w:ilvl w:val="0"/>
          <w:numId w:val="6"/>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F4490E">
        <w:rPr>
          <w:rFonts w:ascii="Arial" w:eastAsia="Times New Roman" w:hAnsi="Arial" w:cs="Arial"/>
          <w:bCs/>
          <w:iCs/>
          <w:lang w:val="es-ES"/>
        </w:rPr>
        <w:t xml:space="preserve">El término «raya rhino» se usa de manera colectiva para los cinco grupos a nivel de familia de los Rhinopristiformes (Pristidae, Rhinobatidae, Rhinidae, Glaucostegidae y Trygonorrhinidae). </w:t>
      </w:r>
    </w:p>
    <w:p w14:paraId="0930032F" w14:textId="77777777" w:rsidR="00F4490E" w:rsidRPr="00F4490E" w:rsidRDefault="00F4490E" w:rsidP="00F4490E">
      <w:pPr>
        <w:widowControl w:val="0"/>
        <w:autoSpaceDE w:val="0"/>
        <w:autoSpaceDN w:val="0"/>
        <w:adjustRightInd w:val="0"/>
        <w:spacing w:after="0" w:line="240" w:lineRule="auto"/>
        <w:ind w:left="720"/>
        <w:contextualSpacing/>
        <w:rPr>
          <w:rFonts w:ascii="Arial" w:eastAsia="Times New Roman" w:hAnsi="Arial" w:cs="Arial"/>
          <w:bCs/>
          <w:iCs/>
          <w:lang w:val="es-ES"/>
        </w:rPr>
      </w:pPr>
    </w:p>
    <w:p w14:paraId="11F6D541" w14:textId="77777777" w:rsidR="00F4490E" w:rsidRPr="00F4490E" w:rsidRDefault="00F4490E" w:rsidP="00F4490E">
      <w:pPr>
        <w:widowControl w:val="0"/>
        <w:numPr>
          <w:ilvl w:val="0"/>
          <w:numId w:val="6"/>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F4490E">
        <w:rPr>
          <w:rFonts w:ascii="Arial" w:eastAsia="Times New Roman" w:hAnsi="Arial" w:cs="Arial"/>
          <w:bCs/>
          <w:iCs/>
          <w:lang w:val="es-ES"/>
        </w:rPr>
        <w:t>La Lista Roja de las Especies Amenazadas de la UICN (IUCN Red List of Threatened Species</w:t>
      </w:r>
      <w:r w:rsidRPr="00F4490E">
        <w:rPr>
          <w:rFonts w:ascii="Arial" w:eastAsia="Times New Roman" w:hAnsi="Arial" w:cs="Arial"/>
          <w:bCs/>
          <w:iCs/>
          <w:vertAlign w:val="superscript"/>
          <w:lang w:val="es-ES"/>
        </w:rPr>
        <w:t>TM</w:t>
      </w:r>
      <w:r w:rsidRPr="00F4490E">
        <w:rPr>
          <w:rFonts w:ascii="Arial" w:eastAsia="Times New Roman" w:hAnsi="Arial" w:cs="Arial"/>
          <w:bCs/>
          <w:iCs/>
          <w:lang w:val="es-ES"/>
        </w:rPr>
        <w:t>) identificó a los Rhinidae y Glaucostegidae como los grupos más amenazados de todos los peces marinos. De manera acumulativa, el 94 % de especies que abarcan estas dos familias se enfrentan a un «riesgo extremadamente grave de extinción», y un 66 % están consideradas en peligro de extinción. Estas elevadas proporciones de especies amenazadas subrayan la urgente necesidad de actuar para su conservación.</w:t>
      </w:r>
    </w:p>
    <w:p w14:paraId="455FD469" w14:textId="77777777" w:rsidR="00F4490E" w:rsidRPr="00F4490E" w:rsidRDefault="00F4490E" w:rsidP="00F4490E">
      <w:pPr>
        <w:widowControl w:val="0"/>
        <w:autoSpaceDE w:val="0"/>
        <w:autoSpaceDN w:val="0"/>
        <w:adjustRightInd w:val="0"/>
        <w:spacing w:after="0" w:line="240" w:lineRule="auto"/>
        <w:ind w:left="720"/>
        <w:contextualSpacing/>
        <w:rPr>
          <w:rFonts w:ascii="Arial" w:eastAsia="Times New Roman" w:hAnsi="Arial" w:cs="Arial"/>
          <w:bCs/>
          <w:iCs/>
          <w:lang w:val="es-ES"/>
        </w:rPr>
      </w:pPr>
    </w:p>
    <w:p w14:paraId="0864AA06" w14:textId="77777777" w:rsidR="00F4490E" w:rsidRPr="00F4490E" w:rsidRDefault="00F4490E" w:rsidP="00F4490E">
      <w:pPr>
        <w:widowControl w:val="0"/>
        <w:numPr>
          <w:ilvl w:val="0"/>
          <w:numId w:val="6"/>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F4490E">
        <w:rPr>
          <w:rFonts w:ascii="Arial" w:eastAsia="Times New Roman" w:hAnsi="Arial" w:cs="Arial"/>
          <w:bCs/>
          <w:iCs/>
          <w:lang w:val="es-ES"/>
        </w:rPr>
        <w:t>Toda la familia de los Rhinobatidae ha sido incluida en el Apéndice II de la Convención sobre el Comercio Internacional de Especies Amenazadas de Fauna y Flora Silvestres (CITES) en la reciente 19</w:t>
      </w:r>
      <w:r w:rsidRPr="00F4490E">
        <w:rPr>
          <w:rFonts w:ascii="Arial" w:eastAsia="Times New Roman" w:hAnsi="Arial" w:cs="Arial"/>
          <w:bCs/>
          <w:iCs/>
          <w:vertAlign w:val="superscript"/>
          <w:lang w:val="es-ES"/>
        </w:rPr>
        <w:t>ª</w:t>
      </w:r>
      <w:r w:rsidRPr="00F4490E">
        <w:rPr>
          <w:rFonts w:ascii="Arial" w:eastAsia="Times New Roman" w:hAnsi="Arial" w:cs="Arial"/>
          <w:bCs/>
          <w:iCs/>
          <w:lang w:val="es-ES"/>
        </w:rPr>
        <w:t xml:space="preserve"> Conferencia de las Partes para la CITES, con el objetivo de garantizar que el comercio internacional no sea perjudicial para la supervivencia de las especies en estado salvaje.</w:t>
      </w:r>
    </w:p>
    <w:p w14:paraId="18DB4E8C" w14:textId="77777777" w:rsidR="00F4490E" w:rsidRPr="00F4490E" w:rsidRDefault="00F4490E" w:rsidP="00F4490E">
      <w:pPr>
        <w:widowControl w:val="0"/>
        <w:autoSpaceDE w:val="0"/>
        <w:autoSpaceDN w:val="0"/>
        <w:adjustRightInd w:val="0"/>
        <w:spacing w:after="0" w:line="240" w:lineRule="auto"/>
        <w:ind w:left="360"/>
        <w:contextualSpacing/>
        <w:jc w:val="both"/>
        <w:rPr>
          <w:rFonts w:ascii="Arial" w:eastAsia="Times New Roman" w:hAnsi="Arial" w:cs="Arial"/>
          <w:bCs/>
          <w:iCs/>
          <w:lang w:val="es-ES"/>
        </w:rPr>
      </w:pPr>
    </w:p>
    <w:p w14:paraId="30610456" w14:textId="7D105426" w:rsidR="00F4490E" w:rsidRPr="00F4490E" w:rsidRDefault="00F4490E" w:rsidP="00F4490E">
      <w:pPr>
        <w:widowControl w:val="0"/>
        <w:numPr>
          <w:ilvl w:val="0"/>
          <w:numId w:val="6"/>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F4490E">
        <w:rPr>
          <w:rFonts w:ascii="Arial" w:eastAsia="Times New Roman" w:hAnsi="Arial" w:cs="Arial"/>
          <w:bCs/>
          <w:iCs/>
          <w:lang w:val="es-ES"/>
        </w:rPr>
        <w:t>Hay nueve especies de rayas rhino incluidas en el Anexo 1 del MdE sobre los Tiburones: Toda la familia de los peces sierra (Pristidae), el pez guitarra común (</w:t>
      </w:r>
      <w:r w:rsidRPr="00F4490E">
        <w:rPr>
          <w:rFonts w:ascii="Arial" w:eastAsia="Times New Roman" w:hAnsi="Arial" w:cs="Arial"/>
          <w:bCs/>
          <w:i/>
          <w:lang w:val="es-ES"/>
        </w:rPr>
        <w:t>Rhinobatos rhinobatos</w:t>
      </w:r>
      <w:r w:rsidRPr="00F4490E">
        <w:rPr>
          <w:rFonts w:ascii="Arial" w:eastAsia="Times New Roman" w:hAnsi="Arial" w:cs="Arial"/>
          <w:bCs/>
          <w:iCs/>
          <w:lang w:val="es-ES"/>
        </w:rPr>
        <w:t>)</w:t>
      </w:r>
      <w:r w:rsidRPr="00F4490E">
        <w:rPr>
          <w:rFonts w:ascii="Arial" w:eastAsia="Times New Roman" w:hAnsi="Arial" w:cs="Arial"/>
          <w:bCs/>
          <w:i/>
          <w:lang w:val="es-ES"/>
        </w:rPr>
        <w:t>,</w:t>
      </w:r>
      <w:r w:rsidRPr="00F4490E">
        <w:rPr>
          <w:rFonts w:ascii="Arial" w:eastAsia="Times New Roman" w:hAnsi="Arial" w:cs="Arial"/>
          <w:bCs/>
          <w:iCs/>
          <w:lang w:val="es-ES"/>
        </w:rPr>
        <w:t xml:space="preserve"> </w:t>
      </w:r>
      <w:r w:rsidRPr="00F4490E">
        <w:rPr>
          <w:rFonts w:ascii="Arial" w:eastAsia="Times New Roman" w:hAnsi="Arial" w:cs="Arial"/>
          <w:bCs/>
          <w:i/>
          <w:lang w:val="es-ES"/>
        </w:rPr>
        <w:t>Rhynchobatus australiae,</w:t>
      </w:r>
      <w:r w:rsidRPr="00F4490E">
        <w:rPr>
          <w:rFonts w:ascii="Arial" w:eastAsia="Times New Roman" w:hAnsi="Arial" w:cs="Arial"/>
          <w:bCs/>
          <w:iCs/>
          <w:lang w:val="es-ES"/>
        </w:rPr>
        <w:t xml:space="preserve"> </w:t>
      </w:r>
      <w:r w:rsidRPr="00F4490E">
        <w:rPr>
          <w:rFonts w:ascii="Arial" w:eastAsia="Times New Roman" w:hAnsi="Arial" w:cs="Arial"/>
          <w:bCs/>
          <w:i/>
          <w:lang w:val="es-ES"/>
        </w:rPr>
        <w:t>Rhynchobatus djiddensis</w:t>
      </w:r>
      <w:r w:rsidRPr="00F4490E">
        <w:rPr>
          <w:rFonts w:ascii="Arial" w:eastAsia="Times New Roman" w:hAnsi="Arial" w:cs="Arial"/>
          <w:bCs/>
          <w:iCs/>
          <w:lang w:val="es-ES"/>
        </w:rPr>
        <w:t xml:space="preserve">, y </w:t>
      </w:r>
      <w:r w:rsidRPr="00F4490E">
        <w:rPr>
          <w:rFonts w:ascii="Arial" w:eastAsia="Times New Roman" w:hAnsi="Arial" w:cs="Arial"/>
          <w:bCs/>
          <w:i/>
          <w:lang w:val="es-ES"/>
        </w:rPr>
        <w:t>Rhynchobatus laevis</w:t>
      </w:r>
      <w:r w:rsidRPr="00F4490E">
        <w:rPr>
          <w:rFonts w:ascii="Arial" w:eastAsia="Times New Roman" w:hAnsi="Arial" w:cs="Arial"/>
          <w:bCs/>
          <w:iCs/>
          <w:lang w:val="es-ES"/>
        </w:rPr>
        <w:t>, todas ellas clasificadas como En Peligro Crítico, En Peligro o Vulnerable en la Lista Roja de la UICN.</w:t>
      </w:r>
    </w:p>
    <w:p w14:paraId="14F028EB" w14:textId="33AAC00E" w:rsidR="0001601D" w:rsidRDefault="0001601D">
      <w:pPr>
        <w:rPr>
          <w:rFonts w:ascii="Arial" w:eastAsia="Times New Roman" w:hAnsi="Arial" w:cs="Arial"/>
          <w:bCs/>
          <w:iCs/>
          <w:lang w:val="es-ES"/>
        </w:rPr>
      </w:pPr>
      <w:r>
        <w:rPr>
          <w:rFonts w:ascii="Arial" w:eastAsia="Times New Roman" w:hAnsi="Arial" w:cs="Arial"/>
          <w:bCs/>
          <w:iCs/>
          <w:lang w:val="es-ES"/>
        </w:rPr>
        <w:br w:type="page"/>
      </w:r>
    </w:p>
    <w:p w14:paraId="3896A896" w14:textId="77777777" w:rsidR="00F4490E" w:rsidRPr="00F4490E" w:rsidRDefault="00F4490E" w:rsidP="00F4490E">
      <w:pPr>
        <w:widowControl w:val="0"/>
        <w:autoSpaceDE w:val="0"/>
        <w:autoSpaceDN w:val="0"/>
        <w:adjustRightInd w:val="0"/>
        <w:spacing w:after="0" w:line="240" w:lineRule="auto"/>
        <w:jc w:val="both"/>
        <w:rPr>
          <w:rFonts w:ascii="Arial" w:eastAsia="Times New Roman" w:hAnsi="Arial" w:cs="Arial"/>
          <w:bCs/>
          <w:iCs/>
          <w:lang w:val="es-ES"/>
        </w:rPr>
      </w:pPr>
    </w:p>
    <w:p w14:paraId="5C5E7265" w14:textId="77777777" w:rsidR="00F4490E" w:rsidRPr="00F4490E" w:rsidRDefault="00F4490E" w:rsidP="00F4490E">
      <w:pPr>
        <w:widowControl w:val="0"/>
        <w:numPr>
          <w:ilvl w:val="0"/>
          <w:numId w:val="6"/>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F4490E">
        <w:rPr>
          <w:rFonts w:ascii="Arial" w:eastAsia="Times New Roman" w:hAnsi="Arial" w:cs="Times New Roman"/>
          <w:lang w:val="es-ES"/>
        </w:rPr>
        <w:t xml:space="preserve">A propuesta del </w:t>
      </w:r>
      <w:r w:rsidRPr="00F4490E">
        <w:rPr>
          <w:rFonts w:ascii="Arial" w:eastAsia="Times New Roman" w:hAnsi="Arial" w:cs="Arial"/>
          <w:bCs/>
          <w:iCs/>
          <w:lang w:val="es-ES"/>
        </w:rPr>
        <w:t>SSG de la CSE de la UICN,</w:t>
      </w:r>
      <w:r w:rsidRPr="00F4490E">
        <w:rPr>
          <w:rFonts w:ascii="Arial" w:eastAsia="Times New Roman" w:hAnsi="Arial" w:cs="Times New Roman"/>
          <w:lang w:val="es-ES"/>
        </w:rPr>
        <w:t xml:space="preserve"> la 13</w:t>
      </w:r>
      <w:r w:rsidRPr="00F4490E">
        <w:rPr>
          <w:rFonts w:ascii="Arial" w:eastAsia="Times New Roman" w:hAnsi="Arial" w:cs="Times New Roman"/>
          <w:vertAlign w:val="superscript"/>
          <w:lang w:val="es-ES"/>
        </w:rPr>
        <w:t>ª</w:t>
      </w:r>
      <w:r w:rsidRPr="00F4490E">
        <w:rPr>
          <w:rFonts w:ascii="Arial" w:eastAsia="Times New Roman" w:hAnsi="Arial" w:cs="Times New Roman"/>
          <w:lang w:val="es-ES"/>
        </w:rPr>
        <w:t xml:space="preserve"> Reunión de la Conferencia de las Partes para la Convención de las Especies Migratorias de Animales Silvestres (CMS) adoptó la </w:t>
      </w:r>
      <w:hyperlink r:id="rId10" w:history="1">
        <w:r w:rsidRPr="00F4490E">
          <w:rPr>
            <w:rFonts w:ascii="Arial" w:eastAsia="Times New Roman" w:hAnsi="Arial" w:cs="Times New Roman"/>
            <w:color w:val="0000FF"/>
            <w:u w:val="single"/>
            <w:lang w:val="es-ES"/>
          </w:rPr>
          <w:t>Acción Concertada 13.9</w:t>
        </w:r>
      </w:hyperlink>
      <w:r w:rsidRPr="00F4490E">
        <w:rPr>
          <w:rFonts w:ascii="Arial" w:eastAsia="Times New Roman" w:hAnsi="Arial" w:cs="Times New Roman"/>
          <w:lang w:val="es-ES"/>
        </w:rPr>
        <w:t xml:space="preserve"> para </w:t>
      </w:r>
      <w:r w:rsidRPr="00F4490E">
        <w:rPr>
          <w:rFonts w:ascii="Arial" w:eastAsia="Times New Roman" w:hAnsi="Arial" w:cs="Arial"/>
          <w:bCs/>
          <w:i/>
          <w:lang w:val="es-ES"/>
        </w:rPr>
        <w:t>R. rhinobatos</w:t>
      </w:r>
      <w:r w:rsidRPr="00F4490E">
        <w:rPr>
          <w:rFonts w:ascii="Arial" w:eastAsia="Times New Roman" w:hAnsi="Arial" w:cs="Arial"/>
          <w:bCs/>
          <w:iCs/>
          <w:lang w:val="es-ES"/>
        </w:rPr>
        <w:t xml:space="preserve"> and </w:t>
      </w:r>
      <w:r w:rsidRPr="00F4490E">
        <w:rPr>
          <w:rFonts w:ascii="Arial" w:eastAsia="Times New Roman" w:hAnsi="Arial" w:cs="Arial"/>
          <w:bCs/>
          <w:i/>
          <w:lang w:val="es-ES"/>
        </w:rPr>
        <w:t>R. australiae</w:t>
      </w:r>
      <w:r w:rsidRPr="00F4490E">
        <w:rPr>
          <w:rFonts w:ascii="Arial" w:eastAsia="Times New Roman" w:hAnsi="Arial" w:cs="Arial"/>
          <w:bCs/>
          <w:iCs/>
          <w:lang w:val="es-ES"/>
        </w:rPr>
        <w:t>. Esta Acción Concertada describe la iniciativa del SSG de la CSE de la UICN para mejorar el estado de conservación de este grupo de especies altamente amenazado, incluyendo el desarrollo de una estrategia global de conservación para las rayas rhino.</w:t>
      </w:r>
    </w:p>
    <w:p w14:paraId="6E0772E8" w14:textId="77777777" w:rsidR="00F4490E" w:rsidRPr="00F4490E" w:rsidRDefault="00F4490E" w:rsidP="00F4490E">
      <w:pPr>
        <w:widowControl w:val="0"/>
        <w:autoSpaceDE w:val="0"/>
        <w:autoSpaceDN w:val="0"/>
        <w:adjustRightInd w:val="0"/>
        <w:spacing w:after="0" w:line="240" w:lineRule="auto"/>
        <w:ind w:left="720"/>
        <w:contextualSpacing/>
        <w:rPr>
          <w:rFonts w:ascii="Arial" w:eastAsia="Times New Roman" w:hAnsi="Arial" w:cs="Arial"/>
          <w:bCs/>
          <w:i/>
          <w:lang w:val="es-ES"/>
        </w:rPr>
      </w:pPr>
    </w:p>
    <w:p w14:paraId="2ED020A0" w14:textId="77777777" w:rsidR="00F4490E" w:rsidRPr="00F4490E" w:rsidRDefault="00F4490E" w:rsidP="00F4490E">
      <w:pPr>
        <w:widowControl w:val="0"/>
        <w:numPr>
          <w:ilvl w:val="0"/>
          <w:numId w:val="6"/>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F4490E">
        <w:rPr>
          <w:rFonts w:ascii="Arial" w:eastAsia="Times New Roman" w:hAnsi="Arial" w:cs="Arial"/>
          <w:bCs/>
          <w:iCs/>
          <w:lang w:val="es-ES"/>
        </w:rPr>
        <w:t xml:space="preserve">Muchas especies de rayas rhino, comparten amenazas comunes. Poseen algunas de las aletas de mayor valor en el mercado internacional, lo que genera actividades de captura dirigida y captura incidental retenida (Dulvy </w:t>
      </w:r>
      <w:r w:rsidRPr="00F4490E">
        <w:rPr>
          <w:rFonts w:ascii="Arial" w:eastAsia="Times New Roman" w:hAnsi="Arial" w:cs="Arial"/>
          <w:bCs/>
          <w:i/>
          <w:iCs/>
          <w:lang w:val="es-ES"/>
        </w:rPr>
        <w:t>et al.</w:t>
      </w:r>
      <w:r w:rsidRPr="00F4490E">
        <w:rPr>
          <w:rFonts w:ascii="Arial" w:eastAsia="Times New Roman" w:hAnsi="Arial" w:cs="Arial"/>
          <w:bCs/>
          <w:iCs/>
          <w:lang w:val="es-ES"/>
        </w:rPr>
        <w:t xml:space="preserve"> 2014, Jabado 2.018, Kyne </w:t>
      </w:r>
      <w:r w:rsidRPr="00F4490E">
        <w:rPr>
          <w:rFonts w:ascii="Arial" w:eastAsia="Times New Roman" w:hAnsi="Arial" w:cs="Arial"/>
          <w:bCs/>
          <w:i/>
          <w:iCs/>
          <w:lang w:val="es-ES"/>
        </w:rPr>
        <w:t>et al.</w:t>
      </w:r>
      <w:r w:rsidRPr="00F4490E">
        <w:rPr>
          <w:rFonts w:ascii="Arial" w:eastAsia="Times New Roman" w:hAnsi="Arial" w:cs="Arial"/>
          <w:bCs/>
          <w:iCs/>
          <w:lang w:val="es-ES"/>
        </w:rPr>
        <w:t xml:space="preserve"> 2019). Su morfología las hace muy susceptibles de ser capturadas con muchos tipos de aparejos de pesca (Moore 2017). Su dependencia de los hábitats costeros hace que estén muy expuestas a la pesca intensiva, así como a la pérdida y degradación de hábitats importantes (Jabado </w:t>
      </w:r>
      <w:r w:rsidRPr="00F4490E">
        <w:rPr>
          <w:rFonts w:ascii="Arial" w:eastAsia="Times New Roman" w:hAnsi="Arial" w:cs="Arial"/>
          <w:bCs/>
          <w:i/>
          <w:iCs/>
          <w:lang w:val="es-ES"/>
        </w:rPr>
        <w:t>et al.</w:t>
      </w:r>
      <w:r w:rsidRPr="00F4490E">
        <w:rPr>
          <w:rFonts w:ascii="Arial" w:eastAsia="Times New Roman" w:hAnsi="Arial" w:cs="Arial"/>
          <w:bCs/>
          <w:iCs/>
          <w:lang w:val="es-ES"/>
        </w:rPr>
        <w:t xml:space="preserve"> 2018). Para evitar que continúe el descenso de la población de rayas rhino, se necesita urgentemente la cooperación entre los Estados del área de distribución para mitigar los obstáculos a la migración, conservar el hábitat de la especie y regular la pesca selectiva y la pesca incidental en pesquerías, en particular las asociadas a las migraciones estacionales de reproducción.</w:t>
      </w:r>
    </w:p>
    <w:p w14:paraId="018054CC" w14:textId="77777777" w:rsidR="00F4490E" w:rsidRPr="00F4490E" w:rsidRDefault="00F4490E" w:rsidP="00F4490E">
      <w:pPr>
        <w:widowControl w:val="0"/>
        <w:autoSpaceDE w:val="0"/>
        <w:autoSpaceDN w:val="0"/>
        <w:adjustRightInd w:val="0"/>
        <w:spacing w:after="0" w:line="240" w:lineRule="auto"/>
        <w:rPr>
          <w:rFonts w:ascii="Arial" w:eastAsia="Times New Roman" w:hAnsi="Arial" w:cs="Arial"/>
          <w:bCs/>
          <w:iCs/>
          <w:lang w:val="es-ES"/>
        </w:rPr>
      </w:pPr>
    </w:p>
    <w:p w14:paraId="3341D234" w14:textId="77777777" w:rsidR="00F4490E" w:rsidRPr="00F4490E" w:rsidRDefault="00F4490E" w:rsidP="00F4490E">
      <w:pPr>
        <w:widowControl w:val="0"/>
        <w:autoSpaceDE w:val="0"/>
        <w:autoSpaceDN w:val="0"/>
        <w:adjustRightInd w:val="0"/>
        <w:spacing w:after="0" w:line="240" w:lineRule="auto"/>
        <w:jc w:val="both"/>
        <w:rPr>
          <w:rFonts w:ascii="Arial" w:eastAsia="Times New Roman" w:hAnsi="Arial" w:cs="Arial"/>
          <w:b/>
          <w:iCs/>
          <w:lang w:val="es-ES"/>
        </w:rPr>
      </w:pPr>
      <w:bookmarkStart w:id="1" w:name="_Hlk121388394"/>
      <w:r w:rsidRPr="00F4490E">
        <w:rPr>
          <w:rFonts w:ascii="Arial" w:eastAsia="Times New Roman" w:hAnsi="Arial" w:cs="Arial"/>
          <w:b/>
          <w:iCs/>
          <w:lang w:val="es-ES"/>
        </w:rPr>
        <w:t>Propuestas del MdE</w:t>
      </w:r>
    </w:p>
    <w:p w14:paraId="7F29E24A" w14:textId="77777777" w:rsidR="00F4490E" w:rsidRPr="00F4490E" w:rsidRDefault="00F4490E" w:rsidP="00F4490E">
      <w:pPr>
        <w:widowControl w:val="0"/>
        <w:autoSpaceDE w:val="0"/>
        <w:autoSpaceDN w:val="0"/>
        <w:adjustRightInd w:val="0"/>
        <w:spacing w:after="0" w:line="240" w:lineRule="auto"/>
        <w:ind w:left="360"/>
        <w:contextualSpacing/>
        <w:jc w:val="both"/>
        <w:rPr>
          <w:rFonts w:ascii="Arial" w:eastAsia="Times New Roman" w:hAnsi="Arial" w:cs="Arial"/>
          <w:bCs/>
          <w:iCs/>
          <w:lang w:val="es-ES"/>
        </w:rPr>
      </w:pPr>
    </w:p>
    <w:p w14:paraId="04DB2E94" w14:textId="77777777" w:rsidR="00F4490E" w:rsidRPr="00F4490E" w:rsidRDefault="00F4490E" w:rsidP="00F4490E">
      <w:pPr>
        <w:widowControl w:val="0"/>
        <w:numPr>
          <w:ilvl w:val="0"/>
          <w:numId w:val="6"/>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F4490E">
        <w:rPr>
          <w:rFonts w:ascii="Arial" w:eastAsia="Times New Roman" w:hAnsi="Arial" w:cs="Arial"/>
          <w:bCs/>
          <w:iCs/>
          <w:lang w:val="es-ES"/>
        </w:rPr>
        <w:t xml:space="preserve">La aplicación de la iniciativa apoyaría los siguientes mandatos del MdE sobre los tiburones en referencia a las especies incluidas en el Anexo 1 del MdE: </w:t>
      </w:r>
    </w:p>
    <w:bookmarkEnd w:id="1"/>
    <w:p w14:paraId="67969F08" w14:textId="77777777" w:rsidR="00F4490E" w:rsidRPr="00F4490E" w:rsidRDefault="00F4490E" w:rsidP="00F4490E">
      <w:pPr>
        <w:widowControl w:val="0"/>
        <w:autoSpaceDE w:val="0"/>
        <w:autoSpaceDN w:val="0"/>
        <w:adjustRightInd w:val="0"/>
        <w:spacing w:after="0" w:line="240" w:lineRule="auto"/>
        <w:ind w:left="900" w:hanging="360"/>
        <w:contextualSpacing/>
        <w:rPr>
          <w:rFonts w:ascii="Arial" w:eastAsia="Times New Roman" w:hAnsi="Arial" w:cs="Arial"/>
          <w:bCs/>
          <w:iCs/>
          <w:lang w:val="es-ES"/>
        </w:rPr>
      </w:pPr>
    </w:p>
    <w:p w14:paraId="185FE9C0" w14:textId="147F2E7C" w:rsidR="00F4490E" w:rsidRPr="00F4490E" w:rsidRDefault="0068413C" w:rsidP="00F4490E">
      <w:pPr>
        <w:widowControl w:val="0"/>
        <w:numPr>
          <w:ilvl w:val="1"/>
          <w:numId w:val="6"/>
        </w:numPr>
        <w:autoSpaceDE w:val="0"/>
        <w:autoSpaceDN w:val="0"/>
        <w:adjustRightInd w:val="0"/>
        <w:spacing w:after="0" w:line="240" w:lineRule="auto"/>
        <w:ind w:left="900"/>
        <w:contextualSpacing/>
        <w:jc w:val="both"/>
        <w:rPr>
          <w:rStyle w:val="Hyperlink"/>
          <w:rFonts w:ascii="Arial" w:eastAsia="Times New Roman" w:hAnsi="Arial" w:cs="Arial"/>
          <w:bCs/>
          <w:iCs/>
          <w:lang w:val="es-ES"/>
        </w:rPr>
      </w:pPr>
      <w:r>
        <w:rPr>
          <w:rFonts w:ascii="Arial" w:eastAsia="Times New Roman" w:hAnsi="Arial" w:cs="Arial"/>
          <w:bCs/>
          <w:iCs/>
          <w:color w:val="0000FF"/>
          <w:u w:val="single"/>
          <w:lang w:val="es-ES"/>
        </w:rPr>
        <w:fldChar w:fldCharType="begin"/>
      </w:r>
      <w:r>
        <w:rPr>
          <w:rFonts w:ascii="Arial" w:eastAsia="Times New Roman" w:hAnsi="Arial" w:cs="Arial"/>
          <w:bCs/>
          <w:iCs/>
          <w:color w:val="0000FF"/>
          <w:u w:val="single"/>
          <w:lang w:val="es-ES"/>
        </w:rPr>
        <w:instrText xml:space="preserve"> HYPERLINK "https://www.cms.int/sharks/es/page/texto-del-memorando-de-entendimiento" </w:instrText>
      </w:r>
      <w:r>
        <w:rPr>
          <w:rFonts w:ascii="Arial" w:eastAsia="Times New Roman" w:hAnsi="Arial" w:cs="Arial"/>
          <w:bCs/>
          <w:iCs/>
          <w:color w:val="0000FF"/>
          <w:u w:val="single"/>
          <w:lang w:val="es-ES"/>
        </w:rPr>
        <w:fldChar w:fldCharType="separate"/>
      </w:r>
      <w:r w:rsidR="00F4490E" w:rsidRPr="00F4490E">
        <w:rPr>
          <w:rStyle w:val="Hyperlink"/>
          <w:rFonts w:ascii="Arial" w:eastAsia="Times New Roman" w:hAnsi="Arial" w:cs="Arial"/>
          <w:bCs/>
          <w:iCs/>
          <w:lang w:val="es-ES"/>
        </w:rPr>
        <w:t>Párrafo 5 del MdE sobre los tiburones (Objetivo):</w:t>
      </w:r>
    </w:p>
    <w:p w14:paraId="3297172F" w14:textId="42A3FCD3" w:rsidR="00F4490E" w:rsidRPr="00F4490E" w:rsidRDefault="0068413C" w:rsidP="00F4490E">
      <w:pPr>
        <w:widowControl w:val="0"/>
        <w:autoSpaceDE w:val="0"/>
        <w:autoSpaceDN w:val="0"/>
        <w:adjustRightInd w:val="0"/>
        <w:spacing w:after="0" w:line="240" w:lineRule="auto"/>
        <w:ind w:left="1080"/>
        <w:contextualSpacing/>
        <w:jc w:val="both"/>
        <w:rPr>
          <w:rFonts w:ascii="Arial" w:eastAsia="Times New Roman" w:hAnsi="Arial" w:cs="Arial"/>
          <w:bCs/>
          <w:i/>
          <w:lang w:val="es-ES"/>
        </w:rPr>
      </w:pPr>
      <w:r>
        <w:rPr>
          <w:rFonts w:ascii="Arial" w:eastAsia="Times New Roman" w:hAnsi="Arial" w:cs="Arial"/>
          <w:bCs/>
          <w:iCs/>
          <w:color w:val="0000FF"/>
          <w:u w:val="single"/>
          <w:lang w:val="es-ES"/>
        </w:rPr>
        <w:fldChar w:fldCharType="end"/>
      </w:r>
      <w:r w:rsidR="00F4490E" w:rsidRPr="00F4490E">
        <w:rPr>
          <w:rFonts w:ascii="Arial" w:eastAsia="Times New Roman" w:hAnsi="Arial" w:cs="Arial"/>
          <w:bCs/>
          <w:i/>
          <w:lang w:val="es-ES"/>
        </w:rPr>
        <w:t>«</w:t>
      </w:r>
      <w:r w:rsidR="00A62DB6">
        <w:rPr>
          <w:rFonts w:ascii="Arial" w:eastAsia="Times New Roman" w:hAnsi="Arial" w:cs="Arial"/>
          <w:bCs/>
          <w:i/>
          <w:lang w:val="es-ES"/>
        </w:rPr>
        <w:t>al</w:t>
      </w:r>
      <w:r w:rsidR="00A62DB6" w:rsidRPr="00A62DB6">
        <w:rPr>
          <w:rFonts w:ascii="Arial" w:eastAsia="Times New Roman" w:hAnsi="Arial" w:cs="Arial"/>
          <w:bCs/>
          <w:i/>
          <w:lang w:val="es-ES"/>
        </w:rPr>
        <w:t>canzar y mantener un estado de conservación favorable para los tiburones migratorios y sus hábitats, basándose en los mejores datos científicos disponibles, teniendo en cuenta las características socioeconómicas y otros valores de estas especies para los pueblos de los Signatarios</w:t>
      </w:r>
      <w:r w:rsidR="00F4490E" w:rsidRPr="00F4490E">
        <w:rPr>
          <w:rFonts w:ascii="Arial" w:eastAsia="Times New Roman" w:hAnsi="Arial" w:cs="Arial"/>
          <w:bCs/>
          <w:i/>
          <w:lang w:val="es-ES"/>
        </w:rPr>
        <w:t>».</w:t>
      </w:r>
    </w:p>
    <w:p w14:paraId="696134E6" w14:textId="77777777" w:rsidR="00F4490E" w:rsidRPr="00F4490E" w:rsidRDefault="00F4490E" w:rsidP="00F4490E">
      <w:pPr>
        <w:widowControl w:val="0"/>
        <w:autoSpaceDE w:val="0"/>
        <w:autoSpaceDN w:val="0"/>
        <w:adjustRightInd w:val="0"/>
        <w:spacing w:after="0" w:line="240" w:lineRule="auto"/>
        <w:ind w:left="900" w:hanging="360"/>
        <w:contextualSpacing/>
        <w:jc w:val="both"/>
        <w:rPr>
          <w:rFonts w:ascii="Arial" w:eastAsia="Times New Roman" w:hAnsi="Arial" w:cs="Arial"/>
          <w:bCs/>
          <w:i/>
          <w:lang w:val="es-ES"/>
        </w:rPr>
      </w:pPr>
    </w:p>
    <w:p w14:paraId="513738B1" w14:textId="233B123D" w:rsidR="00F4490E" w:rsidRPr="00F4490E" w:rsidRDefault="0022103B" w:rsidP="00F4490E">
      <w:pPr>
        <w:widowControl w:val="0"/>
        <w:numPr>
          <w:ilvl w:val="1"/>
          <w:numId w:val="6"/>
        </w:numPr>
        <w:autoSpaceDE w:val="0"/>
        <w:autoSpaceDN w:val="0"/>
        <w:adjustRightInd w:val="0"/>
        <w:spacing w:after="0" w:line="240" w:lineRule="auto"/>
        <w:ind w:left="900"/>
        <w:contextualSpacing/>
        <w:jc w:val="both"/>
        <w:rPr>
          <w:rFonts w:ascii="Arial" w:eastAsia="Times New Roman" w:hAnsi="Arial" w:cs="Arial"/>
          <w:bCs/>
          <w:i/>
          <w:lang w:val="es-ES"/>
        </w:rPr>
      </w:pPr>
      <w:hyperlink r:id="rId11" w:history="1">
        <w:r w:rsidR="00F4490E" w:rsidRPr="00F4490E">
          <w:rPr>
            <w:rFonts w:ascii="Arial" w:eastAsia="Times New Roman" w:hAnsi="Arial" w:cs="Arial"/>
            <w:bCs/>
            <w:iCs/>
            <w:color w:val="0000FF"/>
            <w:u w:val="single"/>
            <w:lang w:val="es-ES"/>
          </w:rPr>
          <w:t xml:space="preserve">Actividad </w:t>
        </w:r>
        <w:r w:rsidR="00F4490E" w:rsidRPr="00F4490E">
          <w:rPr>
            <w:rFonts w:ascii="Arial" w:eastAsia="Times New Roman" w:hAnsi="Arial" w:cs="Arial"/>
            <w:color w:val="0000FF"/>
            <w:u w:val="single"/>
            <w:shd w:val="clear" w:color="auto" w:fill="FFFFFF"/>
            <w:lang w:val="es-ES"/>
          </w:rPr>
          <w:t xml:space="preserve">4.1 del </w:t>
        </w:r>
        <w:r w:rsidR="00F4490E" w:rsidRPr="00F4490E">
          <w:rPr>
            <w:rFonts w:ascii="Arial" w:eastAsia="Times New Roman" w:hAnsi="Arial" w:cs="Arial"/>
            <w:bCs/>
            <w:iCs/>
            <w:color w:val="0000FF"/>
            <w:u w:val="single"/>
            <w:lang w:val="es-ES"/>
          </w:rPr>
          <w:t>Plan de Conservación</w:t>
        </w:r>
        <w:r w:rsidR="00F4490E" w:rsidRPr="00F4490E">
          <w:rPr>
            <w:rFonts w:ascii="Arial" w:eastAsia="Times New Roman" w:hAnsi="Arial" w:cs="Arial"/>
            <w:color w:val="0000FF"/>
            <w:u w:val="single"/>
            <w:shd w:val="clear" w:color="auto" w:fill="FFFFFF"/>
            <w:lang w:val="es-ES"/>
          </w:rPr>
          <w:t xml:space="preserve"> (</w:t>
        </w:r>
        <w:r w:rsidR="00F4490E" w:rsidRPr="00F4490E">
          <w:rPr>
            <w:rFonts w:ascii="Arial" w:eastAsia="Times New Roman" w:hAnsi="Arial" w:cs="Arial"/>
            <w:bCs/>
            <w:iCs/>
            <w:color w:val="0000FF"/>
            <w:u w:val="single"/>
            <w:lang w:val="es-ES"/>
          </w:rPr>
          <w:t>Anexo 3 del MdE)</w:t>
        </w:r>
        <w:r w:rsidR="00F4490E" w:rsidRPr="00F4490E">
          <w:rPr>
            <w:rFonts w:ascii="Arial" w:eastAsia="Times New Roman" w:hAnsi="Arial" w:cs="Arial"/>
            <w:color w:val="0000FF"/>
            <w:u w:val="single"/>
            <w:shd w:val="clear" w:color="auto" w:fill="FFFFFF"/>
            <w:lang w:val="es-ES"/>
          </w:rPr>
          <w:t>:</w:t>
        </w:r>
      </w:hyperlink>
    </w:p>
    <w:p w14:paraId="4E86AFAC" w14:textId="34298BF8" w:rsidR="00F4490E" w:rsidRPr="00F4490E" w:rsidRDefault="00F4490E" w:rsidP="00F4490E">
      <w:pPr>
        <w:widowControl w:val="0"/>
        <w:autoSpaceDE w:val="0"/>
        <w:autoSpaceDN w:val="0"/>
        <w:adjustRightInd w:val="0"/>
        <w:spacing w:after="0" w:line="240" w:lineRule="auto"/>
        <w:ind w:left="1080"/>
        <w:contextualSpacing/>
        <w:jc w:val="both"/>
        <w:rPr>
          <w:rFonts w:ascii="Arial" w:eastAsia="Times New Roman" w:hAnsi="Arial" w:cs="Arial"/>
          <w:i/>
          <w:iCs/>
          <w:shd w:val="clear" w:color="auto" w:fill="FFFFFF"/>
          <w:lang w:val="es-ES"/>
        </w:rPr>
      </w:pPr>
      <w:r w:rsidRPr="00F4490E">
        <w:rPr>
          <w:rFonts w:ascii="Arial" w:eastAsia="Times New Roman" w:hAnsi="Arial" w:cs="Arial"/>
          <w:i/>
          <w:iCs/>
          <w:shd w:val="clear" w:color="auto" w:fill="FFFFFF"/>
          <w:lang w:val="es-ES"/>
        </w:rPr>
        <w:t>«</w:t>
      </w:r>
      <w:r w:rsidR="0001601D" w:rsidRPr="0001601D">
        <w:rPr>
          <w:rFonts w:ascii="Arial" w:eastAsia="Times New Roman" w:hAnsi="Arial" w:cs="Arial"/>
          <w:i/>
          <w:iCs/>
          <w:shd w:val="clear" w:color="auto" w:fill="FFFFFF"/>
          <w:lang w:val="es-ES"/>
        </w:rPr>
        <w:t>Desarrollar y adoptar las directrices de mejores prácticas para la conservación y gestión de poblaciones de tiburones basadas en el mejor conocimiento científico disponible y siguiendo un enfoque de ecosistema y de precaución</w:t>
      </w:r>
      <w:r w:rsidRPr="00F4490E">
        <w:rPr>
          <w:rFonts w:ascii="Arial" w:eastAsia="Times New Roman" w:hAnsi="Arial" w:cs="Arial"/>
          <w:i/>
          <w:iCs/>
          <w:shd w:val="clear" w:color="auto" w:fill="FFFFFF"/>
          <w:lang w:val="es-ES"/>
        </w:rPr>
        <w:t>».</w:t>
      </w:r>
    </w:p>
    <w:p w14:paraId="200E3D5E" w14:textId="77777777" w:rsidR="00F4490E" w:rsidRPr="00F4490E" w:rsidRDefault="00F4490E" w:rsidP="00F4490E">
      <w:pPr>
        <w:widowControl w:val="0"/>
        <w:autoSpaceDE w:val="0"/>
        <w:autoSpaceDN w:val="0"/>
        <w:adjustRightInd w:val="0"/>
        <w:spacing w:after="0" w:line="240" w:lineRule="auto"/>
        <w:ind w:left="900" w:hanging="360"/>
        <w:contextualSpacing/>
        <w:jc w:val="both"/>
        <w:rPr>
          <w:rFonts w:ascii="Arial" w:eastAsia="Times New Roman" w:hAnsi="Arial" w:cs="Arial"/>
          <w:i/>
          <w:iCs/>
          <w:shd w:val="clear" w:color="auto" w:fill="FFFFFF"/>
          <w:lang w:val="es-ES"/>
        </w:rPr>
      </w:pPr>
    </w:p>
    <w:p w14:paraId="5D54F77E" w14:textId="44325740" w:rsidR="00F4490E" w:rsidRPr="00F4490E" w:rsidRDefault="0022103B" w:rsidP="00F4490E">
      <w:pPr>
        <w:widowControl w:val="0"/>
        <w:numPr>
          <w:ilvl w:val="1"/>
          <w:numId w:val="6"/>
        </w:numPr>
        <w:autoSpaceDE w:val="0"/>
        <w:autoSpaceDN w:val="0"/>
        <w:adjustRightInd w:val="0"/>
        <w:spacing w:after="0" w:line="240" w:lineRule="auto"/>
        <w:ind w:left="900"/>
        <w:contextualSpacing/>
        <w:jc w:val="both"/>
        <w:rPr>
          <w:rFonts w:ascii="Arial" w:eastAsia="Times New Roman" w:hAnsi="Arial" w:cs="Arial"/>
          <w:shd w:val="clear" w:color="auto" w:fill="FFFFFF"/>
          <w:lang w:val="es-ES"/>
        </w:rPr>
      </w:pPr>
      <w:hyperlink r:id="rId12" w:history="1">
        <w:r w:rsidR="00F4490E" w:rsidRPr="00F4490E">
          <w:rPr>
            <w:rFonts w:ascii="Arial" w:eastAsia="Times New Roman" w:hAnsi="Arial" w:cs="Arial"/>
            <w:color w:val="0000FF"/>
            <w:u w:val="single"/>
            <w:shd w:val="clear" w:color="auto" w:fill="FFFFFF"/>
            <w:lang w:val="es-ES"/>
          </w:rPr>
          <w:t>Actividad 16 del Programa de Trabajo 2019-2021</w:t>
        </w:r>
      </w:hyperlink>
      <w:r w:rsidR="00F4490E" w:rsidRPr="00F4490E">
        <w:rPr>
          <w:rFonts w:ascii="Arial" w:eastAsia="Times New Roman" w:hAnsi="Arial" w:cs="Arial"/>
          <w:shd w:val="clear" w:color="auto" w:fill="FFFFFF"/>
          <w:lang w:val="es-ES"/>
        </w:rPr>
        <w:t xml:space="preserve"> (CMS/Sharks/Outcome 3.9);</w:t>
      </w:r>
    </w:p>
    <w:p w14:paraId="1FA78D65" w14:textId="4590BE53" w:rsidR="00F4490E" w:rsidRPr="00F4490E" w:rsidRDefault="00F4490E" w:rsidP="0001601D">
      <w:pPr>
        <w:widowControl w:val="0"/>
        <w:autoSpaceDE w:val="0"/>
        <w:autoSpaceDN w:val="0"/>
        <w:adjustRightInd w:val="0"/>
        <w:spacing w:after="0" w:line="240" w:lineRule="auto"/>
        <w:ind w:left="1080"/>
        <w:contextualSpacing/>
        <w:jc w:val="both"/>
        <w:rPr>
          <w:rFonts w:ascii="Arial" w:eastAsia="Times New Roman" w:hAnsi="Arial" w:cs="Arial"/>
          <w:i/>
          <w:iCs/>
          <w:shd w:val="clear" w:color="auto" w:fill="FFFFFF"/>
          <w:lang w:val="es-ES"/>
        </w:rPr>
      </w:pPr>
      <w:r w:rsidRPr="00F4490E">
        <w:rPr>
          <w:rFonts w:ascii="Arial" w:eastAsia="Times New Roman" w:hAnsi="Arial" w:cs="Arial"/>
          <w:i/>
          <w:iCs/>
          <w:shd w:val="clear" w:color="auto" w:fill="FFFFFF"/>
          <w:lang w:val="es-ES"/>
        </w:rPr>
        <w:t>"</w:t>
      </w:r>
      <w:r w:rsidR="0001601D" w:rsidRPr="003918D4">
        <w:rPr>
          <w:lang w:val="es-ES"/>
        </w:rPr>
        <w:t xml:space="preserve"> </w:t>
      </w:r>
      <w:r w:rsidR="0001601D" w:rsidRPr="0001601D">
        <w:rPr>
          <w:rFonts w:ascii="Arial" w:eastAsia="Times New Roman" w:hAnsi="Arial" w:cs="Arial"/>
          <w:i/>
          <w:iCs/>
          <w:shd w:val="clear" w:color="auto" w:fill="FFFFFF"/>
          <w:lang w:val="es-ES"/>
        </w:rPr>
        <w:t>Relacionarse con el grupo de especialistas de UICN y participar en</w:t>
      </w:r>
      <w:r w:rsidR="0001601D">
        <w:rPr>
          <w:rFonts w:ascii="Arial" w:eastAsia="Times New Roman" w:hAnsi="Arial" w:cs="Arial"/>
          <w:i/>
          <w:iCs/>
          <w:shd w:val="clear" w:color="auto" w:fill="FFFFFF"/>
          <w:lang w:val="es-ES"/>
        </w:rPr>
        <w:t xml:space="preserve"> </w:t>
      </w:r>
      <w:r w:rsidR="0001601D" w:rsidRPr="0001601D">
        <w:rPr>
          <w:rFonts w:ascii="Arial" w:eastAsia="Times New Roman" w:hAnsi="Arial" w:cs="Arial"/>
          <w:i/>
          <w:iCs/>
          <w:shd w:val="clear" w:color="auto" w:fill="FFFFFF"/>
          <w:lang w:val="es-ES"/>
        </w:rPr>
        <w:t>los talleres de evaluación y planificación de conservación para</w:t>
      </w:r>
      <w:r w:rsidR="0001601D">
        <w:rPr>
          <w:rFonts w:ascii="Arial" w:eastAsia="Times New Roman" w:hAnsi="Arial" w:cs="Arial"/>
          <w:i/>
          <w:iCs/>
          <w:shd w:val="clear" w:color="auto" w:fill="FFFFFF"/>
          <w:lang w:val="es-ES"/>
        </w:rPr>
        <w:t xml:space="preserve"> </w:t>
      </w:r>
      <w:r w:rsidR="0001601D" w:rsidRPr="0001601D">
        <w:rPr>
          <w:rFonts w:ascii="Arial" w:eastAsia="Times New Roman" w:hAnsi="Arial" w:cs="Arial"/>
          <w:i/>
          <w:iCs/>
          <w:shd w:val="clear" w:color="auto" w:fill="FFFFFF"/>
          <w:lang w:val="es-ES"/>
        </w:rPr>
        <w:t>formular recomendaciones donde sea relevante</w:t>
      </w:r>
      <w:r w:rsidRPr="00F4490E">
        <w:rPr>
          <w:rFonts w:ascii="Arial" w:eastAsia="Times New Roman" w:hAnsi="Arial" w:cs="Arial"/>
          <w:i/>
          <w:iCs/>
          <w:shd w:val="clear" w:color="auto" w:fill="FFFFFF"/>
          <w:lang w:val="es-ES"/>
        </w:rPr>
        <w:t>".</w:t>
      </w:r>
    </w:p>
    <w:p w14:paraId="79E80F64" w14:textId="77777777" w:rsidR="00F4490E" w:rsidRPr="00F4490E" w:rsidRDefault="00F4490E" w:rsidP="00F4490E">
      <w:pPr>
        <w:widowControl w:val="0"/>
        <w:autoSpaceDE w:val="0"/>
        <w:autoSpaceDN w:val="0"/>
        <w:adjustRightInd w:val="0"/>
        <w:spacing w:after="0" w:line="240" w:lineRule="auto"/>
        <w:jc w:val="both"/>
        <w:rPr>
          <w:rFonts w:ascii="Arial" w:eastAsia="Times New Roman" w:hAnsi="Arial" w:cs="Arial"/>
          <w:i/>
          <w:iCs/>
          <w:sz w:val="23"/>
          <w:szCs w:val="23"/>
          <w:shd w:val="clear" w:color="auto" w:fill="FFFFFF"/>
          <w:lang w:val="es-ES"/>
        </w:rPr>
      </w:pPr>
    </w:p>
    <w:p w14:paraId="56A355E7" w14:textId="77777777" w:rsidR="00F4490E" w:rsidRPr="00F4490E" w:rsidRDefault="00F4490E" w:rsidP="00F4490E">
      <w:pPr>
        <w:widowControl w:val="0"/>
        <w:numPr>
          <w:ilvl w:val="0"/>
          <w:numId w:val="6"/>
        </w:numPr>
        <w:autoSpaceDE w:val="0"/>
        <w:autoSpaceDN w:val="0"/>
        <w:adjustRightInd w:val="0"/>
        <w:spacing w:after="0" w:line="240" w:lineRule="auto"/>
        <w:ind w:left="540" w:hanging="540"/>
        <w:contextualSpacing/>
        <w:jc w:val="both"/>
        <w:rPr>
          <w:rFonts w:ascii="Arial" w:eastAsia="Times New Roman" w:hAnsi="Arial" w:cs="Arial"/>
          <w:b/>
          <w:bCs/>
          <w:sz w:val="23"/>
          <w:szCs w:val="23"/>
          <w:shd w:val="clear" w:color="auto" w:fill="FFFFFF"/>
          <w:lang w:val="es-ES"/>
        </w:rPr>
      </w:pPr>
      <w:r w:rsidRPr="00F4490E">
        <w:rPr>
          <w:rFonts w:ascii="Arial" w:eastAsia="Calibri" w:hAnsi="Arial" w:cs="Arial"/>
          <w:iCs/>
          <w:lang w:val="es-ES"/>
        </w:rPr>
        <w:t>Además de las rayas rhino, otras especies incluidas en el Anexo 1</w:t>
      </w:r>
      <w:r w:rsidRPr="00F4490E">
        <w:rPr>
          <w:rFonts w:ascii="Arial" w:eastAsia="Calibri" w:hAnsi="Arial" w:cs="Arial"/>
          <w:iCs/>
          <w:vertAlign w:val="superscript"/>
          <w:lang w:val="es-ES"/>
        </w:rPr>
        <w:footnoteReference w:id="1"/>
      </w:r>
      <w:r w:rsidRPr="00F4490E">
        <w:rPr>
          <w:rFonts w:ascii="Arial" w:eastAsia="Calibri" w:hAnsi="Arial" w:cs="Arial"/>
          <w:iCs/>
          <w:lang w:val="es-ES"/>
        </w:rPr>
        <w:t xml:space="preserve"> con ciclos vitales y amenazas similares también pueden beneficiarse de las acciones descritas anteriormente.</w:t>
      </w:r>
    </w:p>
    <w:p w14:paraId="53237262" w14:textId="77777777" w:rsidR="00F4490E" w:rsidRPr="00F4490E" w:rsidRDefault="00F4490E" w:rsidP="00F4490E">
      <w:pPr>
        <w:widowControl w:val="0"/>
        <w:autoSpaceDE w:val="0"/>
        <w:autoSpaceDN w:val="0"/>
        <w:adjustRightInd w:val="0"/>
        <w:spacing w:after="0" w:line="240" w:lineRule="auto"/>
        <w:jc w:val="both"/>
        <w:rPr>
          <w:rFonts w:ascii="Arial" w:eastAsia="Times New Roman" w:hAnsi="Arial" w:cs="Arial"/>
          <w:b/>
          <w:bCs/>
          <w:sz w:val="23"/>
          <w:szCs w:val="23"/>
          <w:shd w:val="clear" w:color="auto" w:fill="FFFFFF"/>
          <w:lang w:val="es-ES"/>
        </w:rPr>
      </w:pPr>
    </w:p>
    <w:p w14:paraId="11E7EFEC" w14:textId="77777777" w:rsidR="00F4490E" w:rsidRPr="00F4490E" w:rsidRDefault="00F4490E" w:rsidP="00F4490E">
      <w:pPr>
        <w:widowControl w:val="0"/>
        <w:autoSpaceDE w:val="0"/>
        <w:autoSpaceDN w:val="0"/>
        <w:adjustRightInd w:val="0"/>
        <w:spacing w:after="0" w:line="240" w:lineRule="auto"/>
        <w:jc w:val="both"/>
        <w:rPr>
          <w:rFonts w:ascii="Arial" w:eastAsia="Times New Roman" w:hAnsi="Arial" w:cs="Arial"/>
          <w:b/>
          <w:bCs/>
          <w:sz w:val="23"/>
          <w:szCs w:val="23"/>
          <w:shd w:val="clear" w:color="auto" w:fill="FFFFFF"/>
          <w:lang w:val="es-ES"/>
        </w:rPr>
      </w:pPr>
      <w:r w:rsidRPr="00F4490E">
        <w:rPr>
          <w:rFonts w:ascii="Arial" w:eastAsia="Times New Roman" w:hAnsi="Arial" w:cs="Arial"/>
          <w:b/>
          <w:bCs/>
          <w:sz w:val="23"/>
          <w:szCs w:val="23"/>
          <w:shd w:val="clear" w:color="auto" w:fill="FFFFFF"/>
          <w:lang w:val="es-ES"/>
        </w:rPr>
        <w:t>Colaboración entre MdE sobre los Tiburones y CMS</w:t>
      </w:r>
    </w:p>
    <w:p w14:paraId="09EBEDCE" w14:textId="77777777" w:rsidR="00F4490E" w:rsidRPr="00F4490E" w:rsidRDefault="00F4490E" w:rsidP="00F4490E">
      <w:pPr>
        <w:widowControl w:val="0"/>
        <w:autoSpaceDE w:val="0"/>
        <w:autoSpaceDN w:val="0"/>
        <w:adjustRightInd w:val="0"/>
        <w:spacing w:after="0" w:line="240" w:lineRule="auto"/>
        <w:ind w:left="360"/>
        <w:contextualSpacing/>
        <w:jc w:val="both"/>
        <w:rPr>
          <w:rFonts w:ascii="Arial" w:eastAsia="Times New Roman" w:hAnsi="Arial" w:cs="Arial"/>
          <w:bCs/>
          <w:iCs/>
          <w:lang w:val="es-ES"/>
        </w:rPr>
      </w:pPr>
    </w:p>
    <w:p w14:paraId="3B0EACBC" w14:textId="77777777" w:rsidR="00F4490E" w:rsidRPr="00F4490E" w:rsidRDefault="00F4490E" w:rsidP="00F4490E">
      <w:pPr>
        <w:widowControl w:val="0"/>
        <w:numPr>
          <w:ilvl w:val="0"/>
          <w:numId w:val="6"/>
        </w:numPr>
        <w:autoSpaceDE w:val="0"/>
        <w:autoSpaceDN w:val="0"/>
        <w:adjustRightInd w:val="0"/>
        <w:spacing w:after="0" w:line="240" w:lineRule="auto"/>
        <w:ind w:left="540" w:hanging="540"/>
        <w:contextualSpacing/>
        <w:jc w:val="both"/>
        <w:rPr>
          <w:rFonts w:ascii="Arial" w:eastAsia="Times New Roman" w:hAnsi="Arial" w:cs="Arial"/>
          <w:lang w:val="es-ES"/>
        </w:rPr>
      </w:pPr>
      <w:r w:rsidRPr="00F4490E">
        <w:rPr>
          <w:rFonts w:ascii="Arial" w:eastAsia="Times New Roman" w:hAnsi="Arial" w:cs="Arial"/>
          <w:bCs/>
          <w:iCs/>
          <w:lang w:val="es-ES"/>
        </w:rPr>
        <w:t xml:space="preserve">El MdE sobre los tiburones fue invitado por la COP13 de la CMS a apoyar a las Partes y a las organizaciones no gubernamentales (ONG) implicadas en la implementación de la </w:t>
      </w:r>
      <w:r w:rsidRPr="00F4490E">
        <w:rPr>
          <w:rFonts w:ascii="Arial" w:eastAsia="Times New Roman" w:hAnsi="Arial" w:cs="Arial"/>
          <w:lang w:val="es-ES"/>
        </w:rPr>
        <w:t>iniciativa, tal y como se incluye en la Acción Concertada.</w:t>
      </w:r>
    </w:p>
    <w:p w14:paraId="3D058B47" w14:textId="77777777" w:rsidR="00F4490E" w:rsidRPr="00F4490E" w:rsidRDefault="00F4490E" w:rsidP="00F4490E">
      <w:pPr>
        <w:widowControl w:val="0"/>
        <w:autoSpaceDE w:val="0"/>
        <w:autoSpaceDN w:val="0"/>
        <w:adjustRightInd w:val="0"/>
        <w:spacing w:after="0" w:line="240" w:lineRule="auto"/>
        <w:ind w:left="720"/>
        <w:contextualSpacing/>
        <w:rPr>
          <w:rFonts w:ascii="Arial" w:eastAsia="Times New Roman" w:hAnsi="Arial" w:cs="Arial"/>
          <w:bCs/>
          <w:iCs/>
          <w:lang w:val="es-ES"/>
        </w:rPr>
      </w:pPr>
    </w:p>
    <w:p w14:paraId="18BCFA9D" w14:textId="77777777" w:rsidR="00F4490E" w:rsidRPr="00F4490E" w:rsidRDefault="00F4490E" w:rsidP="00F4490E">
      <w:pPr>
        <w:widowControl w:val="0"/>
        <w:numPr>
          <w:ilvl w:val="0"/>
          <w:numId w:val="6"/>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F4490E">
        <w:rPr>
          <w:rFonts w:ascii="Arial" w:eastAsia="Times New Roman" w:hAnsi="Arial" w:cs="Arial"/>
          <w:bCs/>
          <w:iCs/>
          <w:lang w:val="es-ES"/>
        </w:rPr>
        <w:t xml:space="preserve">Con este fin, </w:t>
      </w:r>
      <w:r w:rsidRPr="00F4490E">
        <w:rPr>
          <w:rFonts w:ascii="Arial" w:eastAsia="Times New Roman" w:hAnsi="Arial" w:cs="Arial"/>
          <w:lang w:val="es-ES"/>
        </w:rPr>
        <w:t xml:space="preserve">la Secretaría ha hecho sugerencias sobre cómo el MdE sobre los Tiburones puede apoyar la aplicación de esta iniciativa para conservar las rayas rhino. Las actividades recomendadas para el Programa de Trabajo 2023-2025 se incluyen como </w:t>
      </w:r>
      <w:r w:rsidRPr="00F4490E">
        <w:rPr>
          <w:rFonts w:ascii="Arial" w:eastAsia="Times New Roman" w:hAnsi="Arial" w:cs="Arial"/>
          <w:u w:val="single"/>
          <w:lang w:val="es-ES"/>
        </w:rPr>
        <w:t>Anexo 2</w:t>
      </w:r>
      <w:r w:rsidRPr="00F4490E">
        <w:rPr>
          <w:rFonts w:ascii="Arial" w:eastAsia="Times New Roman" w:hAnsi="Arial" w:cs="Arial"/>
          <w:lang w:val="es-ES"/>
        </w:rPr>
        <w:t xml:space="preserve"> en este documento.</w:t>
      </w:r>
    </w:p>
    <w:p w14:paraId="24E70804" w14:textId="77777777" w:rsidR="00F4490E" w:rsidRPr="00F4490E" w:rsidRDefault="00F4490E" w:rsidP="00F4490E">
      <w:pPr>
        <w:autoSpaceDN w:val="0"/>
        <w:spacing w:after="0" w:line="240" w:lineRule="auto"/>
        <w:jc w:val="both"/>
        <w:rPr>
          <w:rFonts w:ascii="Arial" w:eastAsia="Times New Roman" w:hAnsi="Arial" w:cs="Arial"/>
          <w:lang w:val="es-ES"/>
        </w:rPr>
      </w:pPr>
    </w:p>
    <w:p w14:paraId="4E2B5705" w14:textId="37380C96" w:rsidR="00F4490E" w:rsidRPr="00F4490E" w:rsidRDefault="00F4490E" w:rsidP="00F4490E">
      <w:pPr>
        <w:autoSpaceDN w:val="0"/>
        <w:spacing w:after="0" w:line="240" w:lineRule="auto"/>
        <w:jc w:val="both"/>
        <w:rPr>
          <w:rFonts w:ascii="Arial" w:eastAsia="Times New Roman" w:hAnsi="Arial" w:cs="Arial"/>
          <w:b/>
          <w:bCs/>
          <w:lang w:val="es-ES"/>
        </w:rPr>
      </w:pPr>
      <w:r w:rsidRPr="00F4490E">
        <w:rPr>
          <w:rFonts w:ascii="Arial" w:eastAsia="Times New Roman" w:hAnsi="Arial" w:cs="Arial"/>
          <w:b/>
          <w:bCs/>
          <w:lang w:val="es-ES"/>
        </w:rPr>
        <w:t xml:space="preserve">Detalles de la Iniciativa Raya Rhino </w:t>
      </w:r>
    </w:p>
    <w:p w14:paraId="6FB64549" w14:textId="77777777" w:rsidR="00F4490E" w:rsidRPr="00F4490E" w:rsidRDefault="00F4490E" w:rsidP="00F4490E">
      <w:pPr>
        <w:widowControl w:val="0"/>
        <w:autoSpaceDE w:val="0"/>
        <w:autoSpaceDN w:val="0"/>
        <w:adjustRightInd w:val="0"/>
        <w:spacing w:after="0" w:line="240" w:lineRule="auto"/>
        <w:ind w:left="360"/>
        <w:contextualSpacing/>
        <w:jc w:val="both"/>
        <w:rPr>
          <w:rFonts w:ascii="Arial" w:eastAsia="Times New Roman" w:hAnsi="Arial" w:cs="Arial"/>
          <w:bCs/>
          <w:iCs/>
          <w:lang w:val="es-ES"/>
        </w:rPr>
      </w:pPr>
    </w:p>
    <w:p w14:paraId="3E8D05FE" w14:textId="77777777" w:rsidR="00F4490E" w:rsidRPr="00F4490E" w:rsidRDefault="00F4490E" w:rsidP="00F4490E">
      <w:pPr>
        <w:widowControl w:val="0"/>
        <w:numPr>
          <w:ilvl w:val="0"/>
          <w:numId w:val="6"/>
        </w:numPr>
        <w:autoSpaceDE w:val="0"/>
        <w:autoSpaceDN w:val="0"/>
        <w:adjustRightInd w:val="0"/>
        <w:spacing w:after="80" w:line="240" w:lineRule="auto"/>
        <w:ind w:left="562" w:hanging="562"/>
        <w:jc w:val="both"/>
        <w:rPr>
          <w:rFonts w:ascii="Arial" w:eastAsia="Times New Roman" w:hAnsi="Arial" w:cs="Arial"/>
          <w:bCs/>
          <w:iCs/>
          <w:lang w:val="es-ES"/>
        </w:rPr>
      </w:pPr>
      <w:r w:rsidRPr="00F4490E">
        <w:rPr>
          <w:rFonts w:ascii="Arial" w:eastAsia="Calibri" w:hAnsi="Arial" w:cs="Arial"/>
          <w:lang w:val="es-ES"/>
        </w:rPr>
        <w:t>La iniciativa comprende nueve actividades generales, que también se describen en la Acción Concertada. Son las siguientes:</w:t>
      </w:r>
    </w:p>
    <w:p w14:paraId="432BC082" w14:textId="77777777" w:rsidR="00F4490E" w:rsidRPr="00F4490E" w:rsidRDefault="00F4490E" w:rsidP="00F4490E">
      <w:pPr>
        <w:widowControl w:val="0"/>
        <w:numPr>
          <w:ilvl w:val="1"/>
          <w:numId w:val="7"/>
        </w:numPr>
        <w:autoSpaceDE w:val="0"/>
        <w:autoSpaceDN w:val="0"/>
        <w:adjustRightInd w:val="0"/>
        <w:spacing w:after="80" w:line="240" w:lineRule="auto"/>
        <w:jc w:val="both"/>
        <w:rPr>
          <w:rFonts w:ascii="Arial" w:eastAsia="Arial" w:hAnsi="Arial" w:cs="Arial"/>
          <w:lang w:val="es-ES"/>
        </w:rPr>
      </w:pPr>
      <w:r w:rsidRPr="00F4490E">
        <w:rPr>
          <w:rFonts w:ascii="Arial" w:eastAsia="Arial" w:hAnsi="Arial" w:cs="Arial"/>
          <w:lang w:val="es-ES"/>
        </w:rPr>
        <w:t xml:space="preserve">Creación de una red de investigadores y personas encargadas de la adopción de políticas; </w:t>
      </w:r>
    </w:p>
    <w:p w14:paraId="00850FE6" w14:textId="77777777" w:rsidR="00F4490E" w:rsidRPr="00F4490E" w:rsidRDefault="00F4490E" w:rsidP="00F4490E">
      <w:pPr>
        <w:widowControl w:val="0"/>
        <w:numPr>
          <w:ilvl w:val="1"/>
          <w:numId w:val="7"/>
        </w:numPr>
        <w:autoSpaceDE w:val="0"/>
        <w:autoSpaceDN w:val="0"/>
        <w:adjustRightInd w:val="0"/>
        <w:spacing w:after="80" w:line="240" w:lineRule="auto"/>
        <w:jc w:val="both"/>
        <w:rPr>
          <w:rFonts w:ascii="Arial" w:eastAsia="Arial" w:hAnsi="Arial" w:cs="Arial"/>
          <w:lang w:val="es-ES"/>
        </w:rPr>
      </w:pPr>
      <w:r w:rsidRPr="00F4490E">
        <w:rPr>
          <w:rFonts w:ascii="Arial" w:eastAsia="Arial" w:hAnsi="Arial" w:cs="Arial"/>
          <w:lang w:val="es-ES"/>
        </w:rPr>
        <w:t xml:space="preserve">Aumento de la recopilación de datos y de la investigación; </w:t>
      </w:r>
    </w:p>
    <w:p w14:paraId="0BBFA7C6" w14:textId="77777777" w:rsidR="00F4490E" w:rsidRPr="00F4490E" w:rsidRDefault="00F4490E" w:rsidP="00F4490E">
      <w:pPr>
        <w:widowControl w:val="0"/>
        <w:numPr>
          <w:ilvl w:val="1"/>
          <w:numId w:val="7"/>
        </w:numPr>
        <w:autoSpaceDE w:val="0"/>
        <w:autoSpaceDN w:val="0"/>
        <w:adjustRightInd w:val="0"/>
        <w:spacing w:after="80" w:line="240" w:lineRule="auto"/>
        <w:jc w:val="both"/>
        <w:rPr>
          <w:rFonts w:ascii="Arial" w:eastAsia="Arial" w:hAnsi="Arial" w:cs="Arial"/>
          <w:lang w:val="es-ES"/>
        </w:rPr>
      </w:pPr>
      <w:r w:rsidRPr="00F4490E">
        <w:rPr>
          <w:rFonts w:ascii="Arial" w:eastAsia="Arial" w:hAnsi="Arial" w:cs="Arial"/>
          <w:lang w:val="es-ES"/>
        </w:rPr>
        <w:t xml:space="preserve">Lanzamiento de campañas nacionales para fomentar el apoyo público a la protección de las especies; </w:t>
      </w:r>
    </w:p>
    <w:p w14:paraId="529419C4" w14:textId="77777777" w:rsidR="00F4490E" w:rsidRPr="00F4490E" w:rsidRDefault="00F4490E" w:rsidP="00F4490E">
      <w:pPr>
        <w:widowControl w:val="0"/>
        <w:numPr>
          <w:ilvl w:val="1"/>
          <w:numId w:val="7"/>
        </w:numPr>
        <w:autoSpaceDE w:val="0"/>
        <w:autoSpaceDN w:val="0"/>
        <w:adjustRightInd w:val="0"/>
        <w:spacing w:after="80" w:line="240" w:lineRule="auto"/>
        <w:jc w:val="both"/>
        <w:rPr>
          <w:rFonts w:ascii="Arial" w:eastAsia="Arial" w:hAnsi="Arial" w:cs="Arial"/>
          <w:lang w:val="es-ES"/>
        </w:rPr>
      </w:pPr>
      <w:r w:rsidRPr="00F4490E">
        <w:rPr>
          <w:rFonts w:ascii="Arial" w:eastAsia="Arial" w:hAnsi="Arial" w:cs="Arial"/>
          <w:lang w:val="es-ES"/>
        </w:rPr>
        <w:t xml:space="preserve">Ayuda en el desarrollo de un plan global de conservación de la raya rhino y de planes de acción regionales; </w:t>
      </w:r>
    </w:p>
    <w:p w14:paraId="16AD5A72" w14:textId="77777777" w:rsidR="00F4490E" w:rsidRPr="00F4490E" w:rsidRDefault="00F4490E" w:rsidP="00F4490E">
      <w:pPr>
        <w:widowControl w:val="0"/>
        <w:numPr>
          <w:ilvl w:val="1"/>
          <w:numId w:val="7"/>
        </w:numPr>
        <w:autoSpaceDE w:val="0"/>
        <w:autoSpaceDN w:val="0"/>
        <w:adjustRightInd w:val="0"/>
        <w:spacing w:after="80" w:line="240" w:lineRule="auto"/>
        <w:jc w:val="both"/>
        <w:rPr>
          <w:rFonts w:ascii="Arial" w:eastAsia="Arial" w:hAnsi="Arial" w:cs="Arial"/>
          <w:lang w:val="es-ES"/>
        </w:rPr>
      </w:pPr>
      <w:r w:rsidRPr="00F4490E">
        <w:rPr>
          <w:rFonts w:ascii="Arial" w:eastAsia="Arial" w:hAnsi="Arial" w:cs="Arial"/>
          <w:lang w:val="es-ES"/>
        </w:rPr>
        <w:t xml:space="preserve">Organización de talleres centrados en mejorar la identificación y elaborar guías de identificación; </w:t>
      </w:r>
    </w:p>
    <w:p w14:paraId="1373884E" w14:textId="77777777" w:rsidR="00F4490E" w:rsidRPr="00F4490E" w:rsidRDefault="00F4490E" w:rsidP="00F4490E">
      <w:pPr>
        <w:widowControl w:val="0"/>
        <w:numPr>
          <w:ilvl w:val="1"/>
          <w:numId w:val="7"/>
        </w:numPr>
        <w:autoSpaceDE w:val="0"/>
        <w:autoSpaceDN w:val="0"/>
        <w:adjustRightInd w:val="0"/>
        <w:spacing w:after="80" w:line="240" w:lineRule="auto"/>
        <w:jc w:val="both"/>
        <w:rPr>
          <w:rFonts w:ascii="Arial" w:eastAsia="Arial" w:hAnsi="Arial" w:cs="Arial"/>
          <w:lang w:val="es-ES"/>
        </w:rPr>
      </w:pPr>
      <w:r w:rsidRPr="00F4490E">
        <w:rPr>
          <w:rFonts w:ascii="Arial" w:eastAsia="Arial" w:hAnsi="Arial" w:cs="Arial"/>
          <w:lang w:val="es-ES"/>
        </w:rPr>
        <w:t xml:space="preserve">Investigación de opciones que reduzcan la mortalidad derivada de la pesca; </w:t>
      </w:r>
    </w:p>
    <w:p w14:paraId="5240D75A" w14:textId="77777777" w:rsidR="00F4490E" w:rsidRPr="00F4490E" w:rsidRDefault="00F4490E" w:rsidP="00F4490E">
      <w:pPr>
        <w:widowControl w:val="0"/>
        <w:numPr>
          <w:ilvl w:val="1"/>
          <w:numId w:val="7"/>
        </w:numPr>
        <w:autoSpaceDE w:val="0"/>
        <w:autoSpaceDN w:val="0"/>
        <w:adjustRightInd w:val="0"/>
        <w:spacing w:after="80" w:line="240" w:lineRule="auto"/>
        <w:jc w:val="both"/>
        <w:rPr>
          <w:rFonts w:ascii="Arial" w:eastAsia="Arial" w:hAnsi="Arial" w:cs="Arial"/>
          <w:lang w:val="es-ES"/>
        </w:rPr>
      </w:pPr>
      <w:r w:rsidRPr="00F4490E">
        <w:rPr>
          <w:rFonts w:ascii="Arial" w:eastAsia="Arial" w:hAnsi="Arial" w:cs="Arial"/>
          <w:lang w:val="es-ES"/>
        </w:rPr>
        <w:t xml:space="preserve">Fomento de la capacidad regional y apoyo al compromiso y formación locales para minimizar la mortalidad derivada de la pesca y mejorar la gestión y el comercio de las pesquerías; </w:t>
      </w:r>
    </w:p>
    <w:p w14:paraId="1C926852" w14:textId="77777777" w:rsidR="00F4490E" w:rsidRPr="00F4490E" w:rsidRDefault="00F4490E" w:rsidP="00F4490E">
      <w:pPr>
        <w:widowControl w:val="0"/>
        <w:numPr>
          <w:ilvl w:val="1"/>
          <w:numId w:val="7"/>
        </w:numPr>
        <w:autoSpaceDE w:val="0"/>
        <w:autoSpaceDN w:val="0"/>
        <w:adjustRightInd w:val="0"/>
        <w:spacing w:after="80" w:line="240" w:lineRule="auto"/>
        <w:jc w:val="both"/>
        <w:rPr>
          <w:rFonts w:ascii="Arial" w:eastAsia="Arial" w:hAnsi="Arial" w:cs="Arial"/>
          <w:lang w:val="es-ES"/>
        </w:rPr>
      </w:pPr>
      <w:r w:rsidRPr="00F4490E">
        <w:rPr>
          <w:rFonts w:ascii="Arial" w:eastAsia="Arial" w:hAnsi="Arial" w:cs="Arial"/>
          <w:lang w:val="es-ES"/>
        </w:rPr>
        <w:t xml:space="preserve">Celebración de talleres de planificación de la conservación regional; y, </w:t>
      </w:r>
    </w:p>
    <w:p w14:paraId="37B8D659" w14:textId="77777777" w:rsidR="00F4490E" w:rsidRPr="00F4490E" w:rsidRDefault="00F4490E" w:rsidP="00F4490E">
      <w:pPr>
        <w:widowControl w:val="0"/>
        <w:numPr>
          <w:ilvl w:val="1"/>
          <w:numId w:val="7"/>
        </w:numPr>
        <w:autoSpaceDE w:val="0"/>
        <w:autoSpaceDN w:val="0"/>
        <w:adjustRightInd w:val="0"/>
        <w:spacing w:after="0" w:line="240" w:lineRule="auto"/>
        <w:jc w:val="both"/>
        <w:rPr>
          <w:rFonts w:ascii="Arial" w:eastAsia="Arial" w:hAnsi="Arial" w:cs="Arial"/>
          <w:lang w:val="es-ES"/>
        </w:rPr>
      </w:pPr>
      <w:r w:rsidRPr="00F4490E">
        <w:rPr>
          <w:rFonts w:ascii="Arial" w:eastAsia="Arial" w:hAnsi="Arial" w:cs="Arial"/>
          <w:lang w:val="es-ES"/>
        </w:rPr>
        <w:t>Aumento de las medidas de protección de las rayas rhino basadas en políticas.</w:t>
      </w:r>
    </w:p>
    <w:p w14:paraId="4903F5E3" w14:textId="77777777" w:rsidR="00F4490E" w:rsidRPr="00F4490E" w:rsidRDefault="00F4490E" w:rsidP="00F4490E">
      <w:pPr>
        <w:widowControl w:val="0"/>
        <w:autoSpaceDE w:val="0"/>
        <w:autoSpaceDN w:val="0"/>
        <w:adjustRightInd w:val="0"/>
        <w:spacing w:after="0" w:line="240" w:lineRule="auto"/>
        <w:contextualSpacing/>
        <w:jc w:val="both"/>
        <w:rPr>
          <w:rFonts w:ascii="Arial" w:eastAsia="Arial" w:hAnsi="Arial" w:cs="Times New Roman"/>
          <w:lang w:val="es-ES"/>
        </w:rPr>
      </w:pPr>
    </w:p>
    <w:p w14:paraId="37FCF256" w14:textId="77777777" w:rsidR="00F4490E" w:rsidRPr="00F4490E" w:rsidRDefault="00F4490E" w:rsidP="00F4490E">
      <w:pPr>
        <w:widowControl w:val="0"/>
        <w:numPr>
          <w:ilvl w:val="0"/>
          <w:numId w:val="6"/>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F4490E">
        <w:rPr>
          <w:rFonts w:ascii="Arial" w:eastAsia="Calibri" w:hAnsi="Arial" w:cs="Arial"/>
          <w:lang w:val="es-ES"/>
        </w:rPr>
        <w:t xml:space="preserve">La cooperación internacional en la planificación y mitigación de las amenazas es vital para mejorar el estado de conservación de las rayas rhino. </w:t>
      </w:r>
      <w:r w:rsidRPr="00F4490E">
        <w:rPr>
          <w:rFonts w:ascii="Arial" w:eastAsia="Times New Roman" w:hAnsi="Arial" w:cs="Arial"/>
          <w:bCs/>
          <w:iCs/>
          <w:lang w:val="es-ES"/>
        </w:rPr>
        <w:t>El SSG de la CSE de la UICN pretende llevar a cabo estas actividades a escala mundial.</w:t>
      </w:r>
    </w:p>
    <w:p w14:paraId="7DE9A428" w14:textId="77777777" w:rsidR="00F4490E" w:rsidRPr="00F4490E" w:rsidRDefault="00F4490E" w:rsidP="00F4490E">
      <w:pPr>
        <w:widowControl w:val="0"/>
        <w:autoSpaceDE w:val="0"/>
        <w:autoSpaceDN w:val="0"/>
        <w:adjustRightInd w:val="0"/>
        <w:spacing w:after="0" w:line="240" w:lineRule="auto"/>
        <w:ind w:left="540"/>
        <w:contextualSpacing/>
        <w:jc w:val="both"/>
        <w:rPr>
          <w:rFonts w:ascii="Arial" w:eastAsia="Times New Roman" w:hAnsi="Arial" w:cs="Arial"/>
          <w:bCs/>
          <w:iCs/>
          <w:lang w:val="es-ES"/>
        </w:rPr>
      </w:pPr>
    </w:p>
    <w:p w14:paraId="074B8759" w14:textId="77777777" w:rsidR="00F4490E" w:rsidRPr="00F4490E" w:rsidRDefault="00F4490E" w:rsidP="00F4490E">
      <w:pPr>
        <w:widowControl w:val="0"/>
        <w:numPr>
          <w:ilvl w:val="0"/>
          <w:numId w:val="6"/>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F4490E">
        <w:rPr>
          <w:rFonts w:ascii="Arial" w:eastAsia="Times New Roman" w:hAnsi="Arial" w:cs="Arial"/>
          <w:bCs/>
          <w:iCs/>
          <w:lang w:val="es-ES"/>
        </w:rPr>
        <w:t xml:space="preserve">Sin embargo, muchas de estas acciones deben aplicarse a nivel regional. </w:t>
      </w:r>
      <w:r w:rsidRPr="00F4490E">
        <w:rPr>
          <w:rFonts w:ascii="Arial" w:eastAsia="Calibri" w:hAnsi="Arial" w:cs="Arial"/>
          <w:lang w:val="es-ES"/>
        </w:rPr>
        <w:t xml:space="preserve">Aunque los miembros de estas familias comparten amenazas similares, también existen diferencias regionales en los niveles de amenaza, las actividades pesqueras, la normativa y las medidas de conservación, así como en el conocimiento local de las especies. Esto acentúa la necesidad de acciones regionales específicas. </w:t>
      </w:r>
      <w:r w:rsidRPr="00F4490E">
        <w:rPr>
          <w:rFonts w:ascii="Arial" w:eastAsia="Times New Roman" w:hAnsi="Arial" w:cs="Arial"/>
          <w:iCs/>
          <w:lang w:val="es-ES"/>
        </w:rPr>
        <w:t>La preparación de una estrategia global de conservación proporcionará las prioridades globales y el contexto en el que podrán basarse posteriormente los planes regionales.</w:t>
      </w:r>
    </w:p>
    <w:p w14:paraId="77941BB3" w14:textId="77777777" w:rsidR="00F4490E" w:rsidRPr="00F4490E" w:rsidRDefault="00F4490E" w:rsidP="00F4490E">
      <w:pPr>
        <w:widowControl w:val="0"/>
        <w:autoSpaceDE w:val="0"/>
        <w:autoSpaceDN w:val="0"/>
        <w:adjustRightInd w:val="0"/>
        <w:spacing w:after="0" w:line="240" w:lineRule="auto"/>
        <w:ind w:left="540"/>
        <w:contextualSpacing/>
        <w:jc w:val="both"/>
        <w:rPr>
          <w:rFonts w:ascii="Arial" w:eastAsia="Times New Roman" w:hAnsi="Arial" w:cs="Arial"/>
          <w:bCs/>
          <w:iCs/>
          <w:lang w:val="es-ES"/>
        </w:rPr>
      </w:pPr>
    </w:p>
    <w:p w14:paraId="07F78EFA" w14:textId="77777777" w:rsidR="00F4490E" w:rsidRPr="00F4490E" w:rsidRDefault="00F4490E" w:rsidP="00F4490E">
      <w:pPr>
        <w:widowControl w:val="0"/>
        <w:numPr>
          <w:ilvl w:val="0"/>
          <w:numId w:val="6"/>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F4490E">
        <w:rPr>
          <w:rFonts w:ascii="Arial" w:eastAsia="Calibri" w:hAnsi="Arial" w:cs="Arial"/>
          <w:lang w:val="es-ES"/>
        </w:rPr>
        <w:t>Los talleres regionales permitirán la participación directa de los Estados del área de distribución, así como de las partes interesadas pertinentes, incluidos pescadores, oficiales de pesca y las ONG, y fomentarán el crecimiento continuo y la participación activa de una red de partes interesadas. Esta creación de capacidad será importante en futuras actividades r</w:t>
      </w:r>
      <w:r w:rsidRPr="00F4490E">
        <w:rPr>
          <w:rFonts w:ascii="Arial" w:eastAsia="Times New Roman" w:hAnsi="Arial" w:cs="Arial"/>
          <w:lang w:val="es-ES"/>
        </w:rPr>
        <w:t xml:space="preserve">elativas a las rayas rhino incluidas en las listas de la CMS, y favorecerá la consideración concurrente de otros taxones presentes en la región (por ejemplo, los angelotes). </w:t>
      </w:r>
    </w:p>
    <w:p w14:paraId="3F34C47E" w14:textId="77777777" w:rsidR="00F4490E" w:rsidRPr="00F4490E" w:rsidRDefault="00F4490E" w:rsidP="00F4490E">
      <w:pPr>
        <w:autoSpaceDN w:val="0"/>
        <w:spacing w:after="0" w:line="240" w:lineRule="auto"/>
        <w:ind w:left="360"/>
        <w:contextualSpacing/>
        <w:jc w:val="both"/>
        <w:rPr>
          <w:rFonts w:ascii="Arial" w:eastAsia="Times New Roman" w:hAnsi="Arial" w:cs="Arial"/>
          <w:bCs/>
          <w:iCs/>
          <w:lang w:val="es-ES"/>
        </w:rPr>
      </w:pPr>
    </w:p>
    <w:p w14:paraId="6662EE09" w14:textId="77777777" w:rsidR="00F4490E" w:rsidRPr="00F4490E" w:rsidRDefault="00F4490E" w:rsidP="00F4490E">
      <w:pPr>
        <w:autoSpaceDN w:val="0"/>
        <w:spacing w:after="0" w:line="240" w:lineRule="auto"/>
        <w:jc w:val="both"/>
        <w:rPr>
          <w:rFonts w:ascii="Arial" w:eastAsia="Times New Roman" w:hAnsi="Arial" w:cs="Arial"/>
          <w:b/>
          <w:iCs/>
          <w:lang w:val="es-ES"/>
        </w:rPr>
      </w:pPr>
      <w:r w:rsidRPr="00F4490E">
        <w:rPr>
          <w:rFonts w:ascii="Arial" w:eastAsia="Times New Roman" w:hAnsi="Arial" w:cs="Arial"/>
          <w:b/>
          <w:iCs/>
          <w:lang w:val="es-ES"/>
        </w:rPr>
        <w:t>Plan de Acción Regional para el Indo-Pacífico Occidental</w:t>
      </w:r>
    </w:p>
    <w:p w14:paraId="7C52CE6B" w14:textId="77777777" w:rsidR="00F4490E" w:rsidRPr="00F4490E" w:rsidRDefault="00F4490E" w:rsidP="00F4490E">
      <w:pPr>
        <w:widowControl w:val="0"/>
        <w:autoSpaceDE w:val="0"/>
        <w:autoSpaceDN w:val="0"/>
        <w:adjustRightInd w:val="0"/>
        <w:spacing w:after="0" w:line="240" w:lineRule="auto"/>
        <w:ind w:left="720"/>
        <w:contextualSpacing/>
        <w:rPr>
          <w:rFonts w:ascii="Arial" w:eastAsia="Times New Roman" w:hAnsi="Arial" w:cs="Arial"/>
          <w:bCs/>
          <w:iCs/>
          <w:lang w:val="es-ES"/>
        </w:rPr>
      </w:pPr>
    </w:p>
    <w:p w14:paraId="0FC5E871" w14:textId="77777777" w:rsidR="00F4490E" w:rsidRPr="00F4490E" w:rsidRDefault="00F4490E" w:rsidP="00F4490E">
      <w:pPr>
        <w:widowControl w:val="0"/>
        <w:numPr>
          <w:ilvl w:val="0"/>
          <w:numId w:val="6"/>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F4490E">
        <w:rPr>
          <w:rFonts w:ascii="Arial" w:eastAsia="Times New Roman" w:hAnsi="Arial" w:cs="Arial"/>
          <w:bCs/>
          <w:iCs/>
          <w:lang w:val="es-ES"/>
        </w:rPr>
        <w:t xml:space="preserve">Gracias a una contribución voluntaria del gobierno de Australia, la Secretaría podrá organizar y acoger el primer taller regional para desarrollar un plan de acción regional para las rayas rhino para la región Indo-Pacífico Occidental, que está programado inicialmente para 2023. </w:t>
      </w:r>
    </w:p>
    <w:p w14:paraId="3672FD69" w14:textId="77777777" w:rsidR="00F4490E" w:rsidRPr="00F4490E" w:rsidRDefault="00F4490E" w:rsidP="00F4490E">
      <w:pPr>
        <w:widowControl w:val="0"/>
        <w:autoSpaceDE w:val="0"/>
        <w:autoSpaceDN w:val="0"/>
        <w:adjustRightInd w:val="0"/>
        <w:spacing w:after="0" w:line="240" w:lineRule="auto"/>
        <w:ind w:left="540"/>
        <w:contextualSpacing/>
        <w:jc w:val="both"/>
        <w:rPr>
          <w:rFonts w:ascii="Arial" w:eastAsia="Times New Roman" w:hAnsi="Arial" w:cs="Arial"/>
          <w:bCs/>
          <w:iCs/>
          <w:lang w:val="es-ES"/>
        </w:rPr>
      </w:pPr>
    </w:p>
    <w:p w14:paraId="74706E1F" w14:textId="77777777" w:rsidR="00F4490E" w:rsidRPr="00F4490E" w:rsidRDefault="00F4490E" w:rsidP="00F4490E">
      <w:pPr>
        <w:widowControl w:val="0"/>
        <w:numPr>
          <w:ilvl w:val="0"/>
          <w:numId w:val="6"/>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F4490E">
        <w:rPr>
          <w:rFonts w:ascii="Arial" w:eastAsia="Times New Roman" w:hAnsi="Arial" w:cs="Arial"/>
          <w:bCs/>
          <w:iCs/>
          <w:lang w:val="es-ES"/>
        </w:rPr>
        <w:t>El taller será organizado por la Secretaría en colaboración con el SSG de la CSE de la UICN y el Grupo de Especialistas en Planificación de la Conservación (CPSG) de la UICN. El taller reunirá a los Estados del área de distribución, así como a las ONG y los científicos que participan activamente en la investigación y conservación de la raya rhino en la región del Indo-Pacífico Occidental.</w:t>
      </w:r>
    </w:p>
    <w:p w14:paraId="183D9852" w14:textId="516FC0FE" w:rsidR="00F4490E" w:rsidRDefault="00F4490E">
      <w:pPr>
        <w:rPr>
          <w:rFonts w:ascii="Arial" w:eastAsia="Times New Roman" w:hAnsi="Arial" w:cs="Arial"/>
          <w:bCs/>
          <w:iCs/>
          <w:lang w:val="es-ES"/>
        </w:rPr>
      </w:pPr>
      <w:r>
        <w:rPr>
          <w:rFonts w:ascii="Arial" w:eastAsia="Times New Roman" w:hAnsi="Arial" w:cs="Arial"/>
          <w:bCs/>
          <w:iCs/>
          <w:lang w:val="es-ES"/>
        </w:rPr>
        <w:br w:type="page"/>
      </w:r>
    </w:p>
    <w:p w14:paraId="474BA76A" w14:textId="77777777" w:rsidR="00F4490E" w:rsidRPr="00F4490E" w:rsidRDefault="00F4490E" w:rsidP="00F4490E">
      <w:pPr>
        <w:widowControl w:val="0"/>
        <w:autoSpaceDE w:val="0"/>
        <w:autoSpaceDN w:val="0"/>
        <w:adjustRightInd w:val="0"/>
        <w:spacing w:after="0" w:line="240" w:lineRule="auto"/>
        <w:ind w:left="720"/>
        <w:contextualSpacing/>
        <w:rPr>
          <w:rFonts w:ascii="Arial" w:eastAsia="Times New Roman" w:hAnsi="Arial" w:cs="Arial"/>
          <w:bCs/>
          <w:iCs/>
          <w:lang w:val="es-ES"/>
        </w:rPr>
      </w:pPr>
    </w:p>
    <w:p w14:paraId="0E093B6A" w14:textId="77777777" w:rsidR="00F4490E" w:rsidRPr="00F4490E" w:rsidRDefault="00F4490E" w:rsidP="00F4490E">
      <w:pPr>
        <w:widowControl w:val="0"/>
        <w:numPr>
          <w:ilvl w:val="0"/>
          <w:numId w:val="6"/>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F4490E">
        <w:rPr>
          <w:rFonts w:ascii="Arial" w:eastAsia="Times New Roman" w:hAnsi="Arial" w:cs="Arial"/>
          <w:bCs/>
          <w:iCs/>
          <w:lang w:val="es-ES"/>
        </w:rPr>
        <w:t>El Indo-Pacífico Occidental es una región de baja cobertura de Partes de la CMS y Signatarios del MdE sobre los Tiburones. Este taller ofrecerá una oportunidad para comprometerse con otros Estados del área de distribución en la región y apoyar más los esfuerzos de conservación en la región.</w:t>
      </w:r>
    </w:p>
    <w:p w14:paraId="1338F8C6" w14:textId="77777777" w:rsidR="00F4490E" w:rsidRPr="00F4490E" w:rsidRDefault="00F4490E" w:rsidP="00F4490E">
      <w:pPr>
        <w:widowControl w:val="0"/>
        <w:autoSpaceDE w:val="0"/>
        <w:autoSpaceDN w:val="0"/>
        <w:adjustRightInd w:val="0"/>
        <w:spacing w:after="0" w:line="240" w:lineRule="auto"/>
        <w:ind w:left="720"/>
        <w:contextualSpacing/>
        <w:rPr>
          <w:rFonts w:ascii="Arial" w:eastAsia="Times New Roman" w:hAnsi="Arial" w:cs="Arial"/>
          <w:bCs/>
          <w:iCs/>
          <w:lang w:val="es-ES"/>
        </w:rPr>
      </w:pPr>
    </w:p>
    <w:p w14:paraId="0BAC7E4D" w14:textId="77777777" w:rsidR="00F4490E" w:rsidRPr="00F4490E" w:rsidRDefault="00F4490E" w:rsidP="00A62DB6">
      <w:pPr>
        <w:widowControl w:val="0"/>
        <w:numPr>
          <w:ilvl w:val="0"/>
          <w:numId w:val="6"/>
        </w:numPr>
        <w:autoSpaceDE w:val="0"/>
        <w:autoSpaceDN w:val="0"/>
        <w:adjustRightInd w:val="0"/>
        <w:spacing w:after="80" w:line="240" w:lineRule="auto"/>
        <w:ind w:left="540" w:hanging="540"/>
        <w:contextualSpacing/>
        <w:jc w:val="both"/>
        <w:rPr>
          <w:rFonts w:ascii="Arial" w:eastAsia="Times New Roman" w:hAnsi="Arial" w:cs="Arial"/>
          <w:bCs/>
          <w:iCs/>
          <w:lang w:val="es-ES"/>
        </w:rPr>
      </w:pPr>
      <w:r w:rsidRPr="00F4490E">
        <w:rPr>
          <w:rFonts w:ascii="Arial" w:eastAsia="Times New Roman" w:hAnsi="Arial" w:cs="Arial"/>
          <w:bCs/>
          <w:iCs/>
          <w:lang w:val="es-ES"/>
        </w:rPr>
        <w:t>El proyecto regional Indo-Pacífico Occidental tiene como objetivos:</w:t>
      </w:r>
    </w:p>
    <w:p w14:paraId="7376168D" w14:textId="77777777" w:rsidR="00F4490E" w:rsidRPr="00F4490E" w:rsidRDefault="00F4490E" w:rsidP="00A62DB6">
      <w:pPr>
        <w:widowControl w:val="0"/>
        <w:numPr>
          <w:ilvl w:val="1"/>
          <w:numId w:val="7"/>
        </w:numPr>
        <w:autoSpaceDE w:val="0"/>
        <w:autoSpaceDN w:val="0"/>
        <w:adjustRightInd w:val="0"/>
        <w:spacing w:after="80" w:line="240" w:lineRule="auto"/>
        <w:jc w:val="both"/>
        <w:rPr>
          <w:rFonts w:ascii="Arial" w:eastAsia="Arial" w:hAnsi="Arial" w:cs="Arial"/>
          <w:lang w:val="es-ES"/>
        </w:rPr>
      </w:pPr>
      <w:r w:rsidRPr="00F4490E">
        <w:rPr>
          <w:rFonts w:ascii="Arial" w:eastAsia="Arial" w:hAnsi="Arial" w:cs="Arial"/>
          <w:lang w:val="es-ES"/>
        </w:rPr>
        <w:t>La creación de una red de investigadores y personas encargadas de la adopción de políticas regionales con experiencia apropiada para la conservación de las rayas rhino;</w:t>
      </w:r>
    </w:p>
    <w:p w14:paraId="144C2379" w14:textId="77777777" w:rsidR="00F4490E" w:rsidRPr="00F4490E" w:rsidRDefault="00F4490E" w:rsidP="00A62DB6">
      <w:pPr>
        <w:widowControl w:val="0"/>
        <w:numPr>
          <w:ilvl w:val="1"/>
          <w:numId w:val="7"/>
        </w:numPr>
        <w:autoSpaceDE w:val="0"/>
        <w:autoSpaceDN w:val="0"/>
        <w:adjustRightInd w:val="0"/>
        <w:spacing w:after="80" w:line="240" w:lineRule="auto"/>
        <w:jc w:val="both"/>
        <w:rPr>
          <w:rFonts w:ascii="Arial" w:eastAsia="Arial" w:hAnsi="Arial" w:cs="Arial"/>
          <w:lang w:val="es-ES"/>
        </w:rPr>
      </w:pPr>
      <w:r w:rsidRPr="00F4490E">
        <w:rPr>
          <w:rFonts w:ascii="Arial" w:eastAsia="Arial" w:hAnsi="Arial" w:cs="Arial"/>
          <w:lang w:val="es-ES"/>
        </w:rPr>
        <w:t>El aumento de las medidas de protección de las rayas rhino basadas en políticas;</w:t>
      </w:r>
    </w:p>
    <w:p w14:paraId="47F9A35C" w14:textId="77777777" w:rsidR="00F4490E" w:rsidRPr="00F4490E" w:rsidRDefault="00F4490E" w:rsidP="00A62DB6">
      <w:pPr>
        <w:widowControl w:val="0"/>
        <w:numPr>
          <w:ilvl w:val="1"/>
          <w:numId w:val="7"/>
        </w:numPr>
        <w:autoSpaceDE w:val="0"/>
        <w:autoSpaceDN w:val="0"/>
        <w:adjustRightInd w:val="0"/>
        <w:spacing w:after="80" w:line="240" w:lineRule="auto"/>
        <w:jc w:val="both"/>
        <w:rPr>
          <w:rFonts w:ascii="Arial" w:eastAsia="Arial" w:hAnsi="Arial" w:cs="Arial"/>
          <w:lang w:val="es-ES"/>
        </w:rPr>
      </w:pPr>
      <w:r w:rsidRPr="00F4490E">
        <w:rPr>
          <w:rFonts w:ascii="Arial" w:eastAsia="Arial" w:hAnsi="Arial" w:cs="Arial"/>
          <w:lang w:val="es-ES"/>
        </w:rPr>
        <w:t>La revisión e investigación de opciones que reduzcan la mortalidad derivada de la pesca;</w:t>
      </w:r>
    </w:p>
    <w:p w14:paraId="4EFCE86C" w14:textId="77777777" w:rsidR="00F4490E" w:rsidRPr="00F4490E" w:rsidRDefault="00F4490E" w:rsidP="00A62DB6">
      <w:pPr>
        <w:widowControl w:val="0"/>
        <w:numPr>
          <w:ilvl w:val="1"/>
          <w:numId w:val="7"/>
        </w:numPr>
        <w:autoSpaceDE w:val="0"/>
        <w:autoSpaceDN w:val="0"/>
        <w:adjustRightInd w:val="0"/>
        <w:spacing w:after="80" w:line="240" w:lineRule="auto"/>
        <w:jc w:val="both"/>
        <w:rPr>
          <w:rFonts w:ascii="Arial" w:eastAsia="Arial" w:hAnsi="Arial" w:cs="Arial"/>
          <w:lang w:val="es-ES"/>
        </w:rPr>
      </w:pPr>
      <w:r w:rsidRPr="00F4490E">
        <w:rPr>
          <w:rFonts w:ascii="Arial" w:eastAsia="Arial" w:hAnsi="Arial" w:cs="Arial"/>
          <w:lang w:val="es-ES"/>
        </w:rPr>
        <w:t>El acercamiento a importantes Estados del área de distribución, no signatarios y no Partes, para identificar y establecer áreas de cooperación sobre objetivos conjuntos relacionados con la conservación de los condrictios incluidos en las listas de la CMS, y de las rayas rhino en particular, y crear así un incentivo para unirse a la CMS y al MdE sobre los tiburones a fin de fomentar la cooperación;</w:t>
      </w:r>
    </w:p>
    <w:p w14:paraId="576D5591" w14:textId="77777777" w:rsidR="00F4490E" w:rsidRPr="00F4490E" w:rsidRDefault="00F4490E" w:rsidP="00A62DB6">
      <w:pPr>
        <w:widowControl w:val="0"/>
        <w:numPr>
          <w:ilvl w:val="1"/>
          <w:numId w:val="7"/>
        </w:numPr>
        <w:autoSpaceDE w:val="0"/>
        <w:autoSpaceDN w:val="0"/>
        <w:adjustRightInd w:val="0"/>
        <w:spacing w:after="80" w:line="240" w:lineRule="auto"/>
        <w:jc w:val="both"/>
        <w:rPr>
          <w:rFonts w:ascii="Arial" w:eastAsia="Arial" w:hAnsi="Arial" w:cs="Arial"/>
          <w:lang w:val="es-ES"/>
        </w:rPr>
      </w:pPr>
      <w:r w:rsidRPr="00F4490E">
        <w:rPr>
          <w:rFonts w:ascii="Arial" w:eastAsia="Arial" w:hAnsi="Arial" w:cs="Arial"/>
          <w:lang w:val="es-ES"/>
        </w:rPr>
        <w:t>La celebración de un taller de planificación regional de la conservación en el Indo-Pacífico Occidental para desarrollar un plan de acción regional;</w:t>
      </w:r>
    </w:p>
    <w:p w14:paraId="18788FD1" w14:textId="77777777" w:rsidR="00F4490E" w:rsidRPr="00F4490E" w:rsidRDefault="00F4490E" w:rsidP="00A62DB6">
      <w:pPr>
        <w:widowControl w:val="0"/>
        <w:numPr>
          <w:ilvl w:val="1"/>
          <w:numId w:val="7"/>
        </w:numPr>
        <w:autoSpaceDE w:val="0"/>
        <w:autoSpaceDN w:val="0"/>
        <w:adjustRightInd w:val="0"/>
        <w:spacing w:after="80" w:line="240" w:lineRule="auto"/>
        <w:jc w:val="both"/>
        <w:rPr>
          <w:rFonts w:ascii="Arial" w:eastAsia="Arial" w:hAnsi="Arial" w:cs="Arial"/>
          <w:lang w:val="es-ES"/>
        </w:rPr>
      </w:pPr>
      <w:r w:rsidRPr="00F4490E">
        <w:rPr>
          <w:rFonts w:ascii="Arial" w:eastAsia="Arial" w:hAnsi="Arial" w:cs="Arial"/>
          <w:lang w:val="es-ES"/>
        </w:rPr>
        <w:t>La coordinación y planificación general del proyecto;</w:t>
      </w:r>
    </w:p>
    <w:p w14:paraId="64320D3B" w14:textId="77777777" w:rsidR="00F4490E" w:rsidRPr="00F4490E" w:rsidRDefault="00F4490E" w:rsidP="00F4490E">
      <w:pPr>
        <w:widowControl w:val="0"/>
        <w:numPr>
          <w:ilvl w:val="1"/>
          <w:numId w:val="7"/>
        </w:numPr>
        <w:autoSpaceDE w:val="0"/>
        <w:autoSpaceDN w:val="0"/>
        <w:adjustRightInd w:val="0"/>
        <w:spacing w:after="0" w:line="240" w:lineRule="auto"/>
        <w:jc w:val="both"/>
        <w:rPr>
          <w:rFonts w:ascii="Arial" w:eastAsia="Arial" w:hAnsi="Arial" w:cs="Arial"/>
          <w:lang w:val="es-ES"/>
        </w:rPr>
      </w:pPr>
      <w:r w:rsidRPr="00F4490E">
        <w:rPr>
          <w:rFonts w:ascii="Arial" w:eastAsia="Arial" w:hAnsi="Arial" w:cs="Arial"/>
          <w:lang w:val="es-ES"/>
        </w:rPr>
        <w:t>La preparación, revisión, publicación y difusión del plan de acción;</w:t>
      </w:r>
    </w:p>
    <w:p w14:paraId="6F327522" w14:textId="77777777" w:rsidR="00F4490E" w:rsidRPr="00F4490E" w:rsidRDefault="00F4490E" w:rsidP="00F4490E">
      <w:pPr>
        <w:autoSpaceDN w:val="0"/>
        <w:spacing w:after="0" w:line="240" w:lineRule="auto"/>
        <w:ind w:left="360"/>
        <w:contextualSpacing/>
        <w:jc w:val="both"/>
        <w:rPr>
          <w:rFonts w:ascii="Arial" w:eastAsia="Times New Roman" w:hAnsi="Arial" w:cs="Arial"/>
          <w:bCs/>
          <w:iCs/>
          <w:lang w:val="es-ES"/>
        </w:rPr>
      </w:pPr>
    </w:p>
    <w:p w14:paraId="7DC49E59" w14:textId="77777777" w:rsidR="00F4490E" w:rsidRPr="00F4490E" w:rsidRDefault="00F4490E" w:rsidP="00F4490E">
      <w:pPr>
        <w:widowControl w:val="0"/>
        <w:numPr>
          <w:ilvl w:val="0"/>
          <w:numId w:val="6"/>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F4490E">
        <w:rPr>
          <w:rFonts w:ascii="Arial" w:eastAsia="Times New Roman" w:hAnsi="Arial" w:cs="Arial"/>
          <w:bCs/>
          <w:iCs/>
          <w:lang w:val="es-ES"/>
        </w:rPr>
        <w:t xml:space="preserve">Las futuras actividades prioritarias de esta iniciativa pueden incluir talleres regionales adicionales para desarrollar planes de acción regionales, en particular para África Occidental, el Mediterráneo y las Américas, todo lo cual dependerá de la financiación (véase </w:t>
      </w:r>
      <w:r w:rsidRPr="00F4490E">
        <w:rPr>
          <w:rFonts w:ascii="Arial" w:eastAsia="Times New Roman" w:hAnsi="Arial" w:cs="Arial"/>
          <w:bCs/>
          <w:iCs/>
          <w:u w:val="single"/>
          <w:lang w:val="es-ES"/>
        </w:rPr>
        <w:t>Anexo 2</w:t>
      </w:r>
      <w:r w:rsidRPr="00F4490E">
        <w:rPr>
          <w:rFonts w:ascii="Arial" w:eastAsia="Times New Roman" w:hAnsi="Arial" w:cs="Arial"/>
          <w:bCs/>
          <w:iCs/>
          <w:lang w:val="es-ES"/>
        </w:rPr>
        <w:t xml:space="preserve"> para más información sobre el presupuesto).</w:t>
      </w:r>
    </w:p>
    <w:p w14:paraId="7AFBA60D" w14:textId="77777777" w:rsidR="00F4490E" w:rsidRPr="00F4490E" w:rsidRDefault="00F4490E" w:rsidP="00F4490E">
      <w:pPr>
        <w:autoSpaceDN w:val="0"/>
        <w:spacing w:after="0" w:line="240" w:lineRule="auto"/>
        <w:jc w:val="both"/>
        <w:rPr>
          <w:rFonts w:ascii="Arial" w:eastAsia="Times New Roman" w:hAnsi="Arial" w:cs="Arial"/>
          <w:u w:val="single"/>
          <w:lang w:val="es-ES"/>
        </w:rPr>
      </w:pPr>
    </w:p>
    <w:p w14:paraId="231E4C51" w14:textId="443FD16E" w:rsidR="00F4490E" w:rsidRPr="00F4490E" w:rsidRDefault="00F4490E" w:rsidP="00F4490E">
      <w:pPr>
        <w:autoSpaceDN w:val="0"/>
        <w:spacing w:after="0" w:line="240" w:lineRule="auto"/>
        <w:jc w:val="both"/>
        <w:rPr>
          <w:rFonts w:ascii="Arial" w:eastAsia="Times New Roman" w:hAnsi="Arial" w:cs="Arial"/>
          <w:u w:val="single"/>
          <w:lang w:val="es-ES"/>
        </w:rPr>
      </w:pPr>
      <w:r w:rsidRPr="00F4490E">
        <w:rPr>
          <w:rFonts w:ascii="Arial" w:eastAsia="Times New Roman" w:hAnsi="Arial" w:cs="Arial"/>
          <w:u w:val="single"/>
          <w:lang w:val="es-ES"/>
        </w:rPr>
        <w:t>Acci</w:t>
      </w:r>
      <w:r w:rsidR="007F10A1">
        <w:rPr>
          <w:rFonts w:ascii="Arial" w:eastAsia="Times New Roman" w:hAnsi="Arial" w:cs="Arial"/>
          <w:u w:val="single"/>
          <w:lang w:val="es-ES"/>
        </w:rPr>
        <w:t>ones recomendadas</w:t>
      </w:r>
      <w:r w:rsidRPr="00F4490E">
        <w:rPr>
          <w:rFonts w:ascii="Arial" w:eastAsia="Times New Roman" w:hAnsi="Arial" w:cs="Arial"/>
          <w:u w:val="single"/>
          <w:lang w:val="es-ES"/>
        </w:rPr>
        <w:t>:</w:t>
      </w:r>
    </w:p>
    <w:p w14:paraId="5C62822F" w14:textId="77777777" w:rsidR="00F4490E" w:rsidRPr="00F4490E" w:rsidRDefault="00F4490E" w:rsidP="00F4490E">
      <w:pPr>
        <w:autoSpaceDN w:val="0"/>
        <w:spacing w:after="0" w:line="240" w:lineRule="auto"/>
        <w:jc w:val="both"/>
        <w:rPr>
          <w:rFonts w:ascii="Arial" w:eastAsia="Times New Roman" w:hAnsi="Arial" w:cs="Arial"/>
          <w:lang w:val="es-ES"/>
        </w:rPr>
      </w:pPr>
    </w:p>
    <w:p w14:paraId="4A293F35" w14:textId="77777777" w:rsidR="00F4490E" w:rsidRPr="00F4490E" w:rsidRDefault="00F4490E" w:rsidP="00F4490E">
      <w:pPr>
        <w:pStyle w:val="ListParagraph"/>
        <w:widowControl w:val="0"/>
        <w:numPr>
          <w:ilvl w:val="0"/>
          <w:numId w:val="6"/>
        </w:numPr>
        <w:autoSpaceDE w:val="0"/>
        <w:autoSpaceDN w:val="0"/>
        <w:adjustRightInd w:val="0"/>
        <w:spacing w:after="0" w:line="240" w:lineRule="auto"/>
        <w:ind w:left="540" w:hanging="540"/>
        <w:jc w:val="both"/>
        <w:rPr>
          <w:rFonts w:ascii="Arial" w:eastAsia="Times New Roman" w:hAnsi="Arial" w:cs="Arial"/>
          <w:lang w:val="es-ES"/>
        </w:rPr>
      </w:pPr>
      <w:r w:rsidRPr="00F4490E">
        <w:rPr>
          <w:rFonts w:ascii="Arial" w:eastAsia="Times New Roman" w:hAnsi="Arial" w:cs="Arial"/>
          <w:lang w:val="es-ES"/>
        </w:rPr>
        <w:t>Se solicita a la Reunión:</w:t>
      </w:r>
    </w:p>
    <w:p w14:paraId="2B6AB0F1" w14:textId="77777777" w:rsidR="00F4490E" w:rsidRPr="00F4490E" w:rsidRDefault="00F4490E" w:rsidP="00F4490E">
      <w:pPr>
        <w:autoSpaceDN w:val="0"/>
        <w:spacing w:after="0" w:line="240" w:lineRule="auto"/>
        <w:ind w:left="900"/>
        <w:contextualSpacing/>
        <w:jc w:val="both"/>
        <w:rPr>
          <w:rFonts w:ascii="Arial" w:eastAsia="Times New Roman" w:hAnsi="Arial" w:cs="Arial"/>
          <w:lang w:val="es-ES"/>
        </w:rPr>
      </w:pPr>
    </w:p>
    <w:p w14:paraId="3712DB7A" w14:textId="72C81968" w:rsidR="00F4490E" w:rsidRPr="00F4490E" w:rsidRDefault="007F10A1" w:rsidP="00F4490E">
      <w:pPr>
        <w:widowControl w:val="0"/>
        <w:numPr>
          <w:ilvl w:val="0"/>
          <w:numId w:val="5"/>
        </w:numPr>
        <w:autoSpaceDE w:val="0"/>
        <w:autoSpaceDN w:val="0"/>
        <w:adjustRightInd w:val="0"/>
        <w:spacing w:after="0" w:line="240" w:lineRule="auto"/>
        <w:ind w:left="900"/>
        <w:contextualSpacing/>
        <w:jc w:val="both"/>
        <w:rPr>
          <w:rFonts w:ascii="Arial" w:eastAsia="Times New Roman" w:hAnsi="Arial" w:cs="Arial"/>
          <w:lang w:val="es-ES"/>
        </w:rPr>
      </w:pPr>
      <w:r>
        <w:rPr>
          <w:rFonts w:ascii="Arial" w:eastAsia="Times New Roman" w:hAnsi="Arial" w:cs="Arial"/>
          <w:lang w:val="es-ES"/>
        </w:rPr>
        <w:t>r</w:t>
      </w:r>
      <w:r w:rsidR="00F4490E" w:rsidRPr="00F4490E">
        <w:rPr>
          <w:rFonts w:ascii="Arial" w:eastAsia="Times New Roman" w:hAnsi="Arial" w:cs="Arial"/>
          <w:lang w:val="es-ES"/>
        </w:rPr>
        <w:t xml:space="preserve">evisar y acordar una versión final de los borradores de decisiones de la Reunión en el </w:t>
      </w:r>
      <w:r w:rsidR="00F4490E" w:rsidRPr="00F4490E">
        <w:rPr>
          <w:rFonts w:ascii="Arial" w:eastAsia="Times New Roman" w:hAnsi="Arial" w:cs="Arial"/>
          <w:u w:val="single"/>
          <w:lang w:val="es-ES"/>
        </w:rPr>
        <w:t>Anexo 1</w:t>
      </w:r>
      <w:r w:rsidR="00F4490E" w:rsidRPr="00F4490E">
        <w:rPr>
          <w:rFonts w:ascii="Arial" w:eastAsia="Times New Roman" w:hAnsi="Arial" w:cs="Arial"/>
          <w:lang w:val="es-ES"/>
        </w:rPr>
        <w:t xml:space="preserve"> de este documento;</w:t>
      </w:r>
    </w:p>
    <w:p w14:paraId="697AAD90" w14:textId="77777777" w:rsidR="00F4490E" w:rsidRPr="00F4490E" w:rsidRDefault="00F4490E" w:rsidP="00F4490E">
      <w:pPr>
        <w:autoSpaceDN w:val="0"/>
        <w:spacing w:after="0" w:line="240" w:lineRule="auto"/>
        <w:ind w:left="900" w:hanging="360"/>
        <w:contextualSpacing/>
        <w:jc w:val="both"/>
        <w:rPr>
          <w:rFonts w:ascii="Arial" w:eastAsia="Times New Roman" w:hAnsi="Arial" w:cs="Arial"/>
          <w:lang w:val="es-ES"/>
        </w:rPr>
      </w:pPr>
    </w:p>
    <w:p w14:paraId="226149C7" w14:textId="33ADB26F" w:rsidR="00F4490E" w:rsidRPr="00F4490E" w:rsidRDefault="007F10A1" w:rsidP="00F4490E">
      <w:pPr>
        <w:widowControl w:val="0"/>
        <w:numPr>
          <w:ilvl w:val="0"/>
          <w:numId w:val="5"/>
        </w:numPr>
        <w:autoSpaceDE w:val="0"/>
        <w:autoSpaceDN w:val="0"/>
        <w:adjustRightInd w:val="0"/>
        <w:spacing w:after="0" w:line="240" w:lineRule="auto"/>
        <w:ind w:left="900"/>
        <w:contextualSpacing/>
        <w:jc w:val="both"/>
        <w:rPr>
          <w:rFonts w:ascii="Arial" w:eastAsia="Times New Roman" w:hAnsi="Arial" w:cs="Arial"/>
          <w:lang w:val="es-ES"/>
        </w:rPr>
      </w:pPr>
      <w:r>
        <w:rPr>
          <w:rFonts w:ascii="Arial" w:eastAsia="Times New Roman" w:hAnsi="Arial" w:cs="Arial"/>
          <w:lang w:val="es-ES"/>
        </w:rPr>
        <w:t>r</w:t>
      </w:r>
      <w:r w:rsidR="00F4490E" w:rsidRPr="00F4490E">
        <w:rPr>
          <w:rFonts w:ascii="Arial" w:eastAsia="Times New Roman" w:hAnsi="Arial" w:cs="Arial"/>
          <w:lang w:val="es-ES"/>
        </w:rPr>
        <w:t xml:space="preserve">evisar y acordar las actividades sugeridas en el </w:t>
      </w:r>
      <w:r w:rsidR="00F4490E" w:rsidRPr="00F4490E">
        <w:rPr>
          <w:rFonts w:ascii="Arial" w:eastAsia="Times New Roman" w:hAnsi="Arial" w:cs="Arial"/>
          <w:u w:val="single"/>
          <w:lang w:val="es-ES"/>
        </w:rPr>
        <w:t>Anexo 2</w:t>
      </w:r>
      <w:r w:rsidR="00F4490E" w:rsidRPr="00F4490E">
        <w:rPr>
          <w:rFonts w:ascii="Arial" w:eastAsia="Times New Roman" w:hAnsi="Arial" w:cs="Arial"/>
          <w:lang w:val="es-ES"/>
        </w:rPr>
        <w:t xml:space="preserve"> de este documento y considerar su inclusión en el Programa de Trabajo 2023-2025.</w:t>
      </w:r>
    </w:p>
    <w:p w14:paraId="09581051" w14:textId="77777777" w:rsidR="00F4490E" w:rsidRPr="00F4490E" w:rsidRDefault="00F4490E" w:rsidP="00F4490E">
      <w:pPr>
        <w:spacing w:after="0" w:line="240" w:lineRule="auto"/>
        <w:ind w:left="540" w:hanging="540"/>
        <w:rPr>
          <w:rFonts w:ascii="Arial" w:eastAsia="Times New Roman" w:hAnsi="Arial" w:cs="Arial"/>
          <w:b/>
          <w:iCs/>
          <w:lang w:val="es-ES"/>
        </w:rPr>
      </w:pPr>
      <w:r w:rsidRPr="00F4490E">
        <w:rPr>
          <w:rFonts w:ascii="Arial" w:eastAsia="Times New Roman" w:hAnsi="Arial" w:cs="Arial"/>
          <w:b/>
          <w:iCs/>
          <w:lang w:val="es-ES"/>
        </w:rPr>
        <w:br w:type="page"/>
      </w:r>
    </w:p>
    <w:p w14:paraId="1276AFAC" w14:textId="77777777" w:rsidR="00F4490E" w:rsidRPr="00F4490E" w:rsidRDefault="00F4490E" w:rsidP="00F4490E">
      <w:pPr>
        <w:widowControl w:val="0"/>
        <w:autoSpaceDE w:val="0"/>
        <w:autoSpaceDN w:val="0"/>
        <w:adjustRightInd w:val="0"/>
        <w:spacing w:after="0" w:line="240" w:lineRule="auto"/>
        <w:rPr>
          <w:rFonts w:ascii="Arial" w:eastAsia="Times New Roman" w:hAnsi="Arial" w:cs="Arial"/>
          <w:b/>
          <w:iCs/>
          <w:lang w:val="es-ES"/>
        </w:rPr>
      </w:pPr>
      <w:r w:rsidRPr="00F4490E">
        <w:rPr>
          <w:rFonts w:ascii="Arial" w:eastAsia="Times New Roman" w:hAnsi="Arial" w:cs="Arial"/>
          <w:b/>
          <w:iCs/>
          <w:lang w:val="es-ES"/>
        </w:rPr>
        <w:lastRenderedPageBreak/>
        <w:t>Referencias</w:t>
      </w:r>
    </w:p>
    <w:p w14:paraId="6E3E0E75" w14:textId="77777777" w:rsidR="00F4490E" w:rsidRPr="00F4490E" w:rsidRDefault="00F4490E" w:rsidP="00F4490E">
      <w:pPr>
        <w:widowControl w:val="0"/>
        <w:autoSpaceDE w:val="0"/>
        <w:autoSpaceDN w:val="0"/>
        <w:adjustRightInd w:val="0"/>
        <w:spacing w:after="0" w:line="240" w:lineRule="auto"/>
        <w:rPr>
          <w:rFonts w:ascii="Arial" w:eastAsia="Times New Roman" w:hAnsi="Arial" w:cs="Arial"/>
          <w:bCs/>
          <w:iCs/>
          <w:lang w:val="es-ES"/>
        </w:rPr>
      </w:pPr>
    </w:p>
    <w:p w14:paraId="5DBD8873" w14:textId="77777777" w:rsidR="00F4490E" w:rsidRPr="00F4490E" w:rsidRDefault="00F4490E" w:rsidP="00F4490E">
      <w:pPr>
        <w:widowControl w:val="0"/>
        <w:autoSpaceDE w:val="0"/>
        <w:autoSpaceDN w:val="0"/>
        <w:spacing w:after="0" w:line="240" w:lineRule="auto"/>
        <w:ind w:left="360" w:hanging="360"/>
        <w:jc w:val="both"/>
        <w:rPr>
          <w:rFonts w:ascii="Arial" w:eastAsia="Calibri" w:hAnsi="Arial" w:cs="Arial"/>
          <w:kern w:val="2"/>
          <w:sz w:val="20"/>
          <w:szCs w:val="20"/>
          <w:lang w:eastAsia="ko-KR"/>
        </w:rPr>
      </w:pPr>
      <w:r w:rsidRPr="00F4490E">
        <w:rPr>
          <w:rFonts w:ascii="Arial" w:eastAsia="Calibri" w:hAnsi="Arial" w:cs="Arial"/>
          <w:kern w:val="2"/>
          <w:sz w:val="20"/>
          <w:szCs w:val="20"/>
          <w:lang w:val="es-ES" w:eastAsia="ko-KR"/>
        </w:rPr>
        <w:t xml:space="preserve">Dulvy, N.K., Fowler, S.L., Musick, J.A., Cavanagh, R.D., Kyne, P.M., Harrison, L.R., Carlson J.K., Davidson, L.N.K., Fordham S.V., Francis, M.P., Pollock, C.M., Simpfendorfer, C.A., Burgess, G.H., Carpenter, K.E., Compagno, L.J.V., Ebert, D.A., Gibson C., Heupel, M.R., Livingstone, S.R., Sanciangco, J.C., Stevens, J.D., Valenti, S. y White W.T. 2014. </w:t>
      </w:r>
      <w:r w:rsidRPr="00F4490E">
        <w:rPr>
          <w:rFonts w:ascii="Arial" w:eastAsia="Calibri" w:hAnsi="Arial" w:cs="Arial"/>
          <w:kern w:val="2"/>
          <w:sz w:val="20"/>
          <w:szCs w:val="20"/>
          <w:lang w:eastAsia="ko-KR"/>
        </w:rPr>
        <w:t xml:space="preserve">Extinction risk and conservation of the world’s sharks and rays. </w:t>
      </w:r>
      <w:r w:rsidRPr="00F4490E">
        <w:rPr>
          <w:rFonts w:ascii="Arial" w:eastAsia="Calibri" w:hAnsi="Arial" w:cs="Arial"/>
          <w:i/>
          <w:kern w:val="2"/>
          <w:sz w:val="20"/>
          <w:szCs w:val="20"/>
          <w:lang w:eastAsia="ko-KR"/>
        </w:rPr>
        <w:t>eLife</w:t>
      </w:r>
      <w:r w:rsidRPr="00F4490E">
        <w:rPr>
          <w:rFonts w:ascii="Arial" w:eastAsia="Calibri" w:hAnsi="Arial" w:cs="Arial"/>
          <w:kern w:val="2"/>
          <w:sz w:val="20"/>
          <w:szCs w:val="20"/>
          <w:lang w:eastAsia="ko-KR"/>
        </w:rPr>
        <w:t xml:space="preserve"> 2014(3): e00590.</w:t>
      </w:r>
    </w:p>
    <w:p w14:paraId="4B289DFC" w14:textId="77777777" w:rsidR="00F4490E" w:rsidRPr="00F4490E" w:rsidRDefault="00F4490E" w:rsidP="00F4490E">
      <w:pPr>
        <w:widowControl w:val="0"/>
        <w:autoSpaceDE w:val="0"/>
        <w:autoSpaceDN w:val="0"/>
        <w:spacing w:after="0" w:line="240" w:lineRule="auto"/>
        <w:ind w:left="360" w:hanging="360"/>
        <w:jc w:val="both"/>
        <w:rPr>
          <w:rFonts w:ascii="Arial" w:eastAsia="Arial" w:hAnsi="Arial" w:cs="Arial"/>
          <w:kern w:val="2"/>
          <w:sz w:val="20"/>
          <w:szCs w:val="20"/>
          <w:lang w:eastAsia="ko-KR"/>
        </w:rPr>
      </w:pPr>
    </w:p>
    <w:p w14:paraId="7041B033" w14:textId="77777777" w:rsidR="00F4490E" w:rsidRPr="00F4490E" w:rsidRDefault="00F4490E" w:rsidP="00F4490E">
      <w:pPr>
        <w:widowControl w:val="0"/>
        <w:autoSpaceDE w:val="0"/>
        <w:autoSpaceDN w:val="0"/>
        <w:spacing w:after="0" w:line="240" w:lineRule="auto"/>
        <w:ind w:left="360" w:hanging="360"/>
        <w:jc w:val="both"/>
        <w:rPr>
          <w:rFonts w:ascii="Arial" w:eastAsia="Calibri" w:hAnsi="Arial" w:cs="Arial"/>
          <w:kern w:val="2"/>
          <w:sz w:val="20"/>
          <w:szCs w:val="20"/>
          <w:lang w:eastAsia="ko-KR"/>
        </w:rPr>
      </w:pPr>
      <w:r w:rsidRPr="00F4490E">
        <w:rPr>
          <w:rFonts w:ascii="Arial" w:eastAsia="Calibri" w:hAnsi="Arial" w:cs="Arial"/>
          <w:kern w:val="2"/>
          <w:sz w:val="20"/>
          <w:szCs w:val="20"/>
          <w:lang w:eastAsia="ko-KR"/>
        </w:rPr>
        <w:t xml:space="preserve">Jabado, R.W., Kyne, P.M., Pollom, R.A., Ebert, D.A., Simpfendorfer, C.A., Ralph, G.M., Al Dhaheri, S.S., Akhilesh, K.V., Ali, K., Ali, M.H., Al Mamari, T.M., Bineesh, K.K., El Hassan I.S., Fernando, D., Grandcourt, E.M., Moazzam Khan, M., Moore, A.B.M., Owfi, F., Robinson, D.P., Romanov, E., Soares, A.-L., Spaet, J.L.Y., Tesfamichael, D., Valinassab, T. y Dulvy, N.K. 2.018: Troubled waters: Threats and extinction risk of the sharks, rays and chimaeras of the Arabian Sea and adjacent waters. </w:t>
      </w:r>
      <w:r w:rsidRPr="00F4490E">
        <w:rPr>
          <w:rFonts w:ascii="Arial" w:eastAsia="Calibri" w:hAnsi="Arial" w:cs="Arial"/>
          <w:i/>
          <w:kern w:val="2"/>
          <w:sz w:val="20"/>
          <w:szCs w:val="20"/>
          <w:lang w:eastAsia="ko-KR"/>
        </w:rPr>
        <w:t>Fish and Fisheries</w:t>
      </w:r>
      <w:r w:rsidRPr="00F4490E">
        <w:rPr>
          <w:rFonts w:ascii="Arial" w:eastAsia="Calibri" w:hAnsi="Arial" w:cs="Arial"/>
          <w:kern w:val="2"/>
          <w:sz w:val="20"/>
          <w:szCs w:val="20"/>
          <w:lang w:eastAsia="ko-KR"/>
        </w:rPr>
        <w:t xml:space="preserve"> 19(6): 1043–1062.</w:t>
      </w:r>
    </w:p>
    <w:p w14:paraId="231184B2" w14:textId="77777777" w:rsidR="00F4490E" w:rsidRPr="00F4490E" w:rsidRDefault="00F4490E" w:rsidP="00F4490E">
      <w:pPr>
        <w:widowControl w:val="0"/>
        <w:autoSpaceDE w:val="0"/>
        <w:autoSpaceDN w:val="0"/>
        <w:spacing w:after="0" w:line="240" w:lineRule="auto"/>
        <w:ind w:left="360" w:hanging="360"/>
        <w:jc w:val="both"/>
        <w:rPr>
          <w:rFonts w:ascii="Arial" w:eastAsia="Arial" w:hAnsi="Arial" w:cs="Arial"/>
          <w:kern w:val="2"/>
          <w:sz w:val="20"/>
          <w:szCs w:val="20"/>
          <w:lang w:eastAsia="ko-KR"/>
        </w:rPr>
      </w:pPr>
    </w:p>
    <w:p w14:paraId="721C775A" w14:textId="77777777" w:rsidR="00F4490E" w:rsidRPr="00F4490E" w:rsidRDefault="00F4490E" w:rsidP="00F4490E">
      <w:pPr>
        <w:widowControl w:val="0"/>
        <w:autoSpaceDE w:val="0"/>
        <w:autoSpaceDN w:val="0"/>
        <w:spacing w:after="0" w:line="240" w:lineRule="auto"/>
        <w:ind w:left="360" w:hanging="360"/>
        <w:jc w:val="both"/>
        <w:rPr>
          <w:rFonts w:ascii="Arial" w:eastAsia="Arial" w:hAnsi="Arial" w:cs="Arial"/>
          <w:kern w:val="2"/>
          <w:sz w:val="20"/>
          <w:szCs w:val="20"/>
          <w:lang w:eastAsia="ko-KR"/>
        </w:rPr>
      </w:pPr>
      <w:r w:rsidRPr="00F4490E">
        <w:rPr>
          <w:rFonts w:ascii="Arial" w:eastAsia="Calibri" w:hAnsi="Arial" w:cs="Arial"/>
          <w:kern w:val="2"/>
          <w:sz w:val="20"/>
          <w:szCs w:val="20"/>
          <w:lang w:eastAsia="ko-KR"/>
        </w:rPr>
        <w:t xml:space="preserve">Jabado, R.W. 2018. The fate of the most threatened order of elasmobranchs: shark-like batoids (Rhinopristiformes) in the Arabian Sea and adjacent waters. </w:t>
      </w:r>
      <w:r w:rsidRPr="00F4490E">
        <w:rPr>
          <w:rFonts w:ascii="Arial" w:eastAsia="Calibri" w:hAnsi="Arial" w:cs="Arial"/>
          <w:i/>
          <w:kern w:val="2"/>
          <w:sz w:val="20"/>
          <w:szCs w:val="20"/>
          <w:lang w:eastAsia="ko-KR"/>
        </w:rPr>
        <w:t>Fisheries Research</w:t>
      </w:r>
      <w:r w:rsidRPr="00F4490E">
        <w:rPr>
          <w:rFonts w:ascii="Arial" w:eastAsia="Calibri" w:hAnsi="Arial" w:cs="Arial"/>
          <w:kern w:val="2"/>
          <w:sz w:val="20"/>
          <w:szCs w:val="20"/>
          <w:lang w:eastAsia="ko-KR"/>
        </w:rPr>
        <w:t xml:space="preserve"> 204: 448–457. </w:t>
      </w:r>
    </w:p>
    <w:p w14:paraId="491BBDF7" w14:textId="77777777" w:rsidR="00F4490E" w:rsidRPr="00F4490E" w:rsidRDefault="00F4490E" w:rsidP="00F4490E">
      <w:pPr>
        <w:widowControl w:val="0"/>
        <w:autoSpaceDE w:val="0"/>
        <w:autoSpaceDN w:val="0"/>
        <w:spacing w:after="0" w:line="240" w:lineRule="auto"/>
        <w:ind w:left="360" w:hanging="360"/>
        <w:jc w:val="both"/>
        <w:rPr>
          <w:rFonts w:ascii="Batang" w:eastAsia="Batang" w:hAnsi="Times New Roman" w:cs="Times New Roman"/>
          <w:kern w:val="2"/>
          <w:sz w:val="20"/>
          <w:szCs w:val="20"/>
          <w:lang w:eastAsia="ko-KR"/>
        </w:rPr>
      </w:pPr>
      <w:r w:rsidRPr="00F4490E">
        <w:rPr>
          <w:rFonts w:ascii="Arial" w:eastAsia="Calibri" w:hAnsi="Arial" w:cs="Arial"/>
          <w:kern w:val="2"/>
          <w:sz w:val="20"/>
          <w:szCs w:val="20"/>
          <w:lang w:eastAsia="ko-KR"/>
        </w:rPr>
        <w:t>Kyne, P.M., Jabado R.W., Rigby C.L., Dharmadi, Gore M.A., Pollock C.M., Herman K.B., Cheok J., Ebert D.A., Simpfendorfer C.A</w:t>
      </w:r>
      <w:r w:rsidRPr="00F4490E">
        <w:rPr>
          <w:rFonts w:ascii="Arial" w:eastAsia="Calibri" w:hAnsi="Arial" w:cs="Arial"/>
          <w:i/>
          <w:kern w:val="2"/>
          <w:sz w:val="20"/>
          <w:szCs w:val="20"/>
          <w:lang w:eastAsia="ko-KR"/>
        </w:rPr>
        <w:t>.</w:t>
      </w:r>
      <w:r w:rsidRPr="00F4490E">
        <w:rPr>
          <w:rFonts w:ascii="Arial" w:eastAsia="Calibri" w:hAnsi="Arial" w:cs="Arial"/>
          <w:kern w:val="2"/>
          <w:sz w:val="20"/>
          <w:szCs w:val="20"/>
          <w:lang w:eastAsia="ko-KR"/>
        </w:rPr>
        <w:t xml:space="preserve"> y Dulvy, N.K. 2019. The thin edge of the wedge: extremely high extinction risk in wedgefishes and giant guitarfishes. </w:t>
      </w:r>
      <w:r w:rsidRPr="00F4490E">
        <w:rPr>
          <w:rFonts w:ascii="Arial" w:eastAsia="Calibri" w:hAnsi="Arial" w:cs="Arial"/>
          <w:i/>
          <w:kern w:val="2"/>
          <w:sz w:val="20"/>
          <w:szCs w:val="20"/>
          <w:lang w:eastAsia="ko-KR"/>
        </w:rPr>
        <w:t>bioRxiv</w:t>
      </w:r>
      <w:r w:rsidRPr="00F4490E">
        <w:rPr>
          <w:rFonts w:ascii="Arial" w:eastAsia="Calibri" w:hAnsi="Arial" w:cs="Arial"/>
          <w:kern w:val="2"/>
          <w:sz w:val="20"/>
          <w:szCs w:val="20"/>
          <w:lang w:eastAsia="ko-KR"/>
        </w:rPr>
        <w:t xml:space="preserve"> 595462.</w:t>
      </w:r>
      <w:r w:rsidRPr="00F4490E">
        <w:rPr>
          <w:rFonts w:ascii="Batang" w:eastAsia="Batang" w:hAnsi="Times New Roman" w:cs="Times New Roman"/>
          <w:kern w:val="2"/>
          <w:sz w:val="20"/>
          <w:szCs w:val="20"/>
          <w:lang w:eastAsia="ko-KR"/>
        </w:rPr>
        <w:t xml:space="preserve"> </w:t>
      </w:r>
    </w:p>
    <w:p w14:paraId="485399C0" w14:textId="77777777" w:rsidR="00F4490E" w:rsidRPr="00F4490E" w:rsidRDefault="00F4490E" w:rsidP="00F4490E">
      <w:pPr>
        <w:widowControl w:val="0"/>
        <w:autoSpaceDE w:val="0"/>
        <w:autoSpaceDN w:val="0"/>
        <w:spacing w:after="0" w:line="240" w:lineRule="auto"/>
        <w:ind w:left="360" w:hanging="360"/>
        <w:jc w:val="both"/>
        <w:rPr>
          <w:rFonts w:ascii="Batang" w:eastAsia="Batang" w:hAnsi="Times New Roman" w:cs="Times New Roman"/>
          <w:kern w:val="2"/>
          <w:sz w:val="20"/>
          <w:szCs w:val="20"/>
          <w:lang w:eastAsia="ko-KR"/>
        </w:rPr>
      </w:pPr>
    </w:p>
    <w:p w14:paraId="5C37FC5D" w14:textId="4A3E3F9A" w:rsidR="00E966DE" w:rsidRDefault="00F4490E" w:rsidP="00F4490E">
      <w:pPr>
        <w:widowControl w:val="0"/>
        <w:autoSpaceDE w:val="0"/>
        <w:autoSpaceDN w:val="0"/>
        <w:adjustRightInd w:val="0"/>
        <w:spacing w:after="0" w:line="240" w:lineRule="auto"/>
        <w:jc w:val="both"/>
        <w:rPr>
          <w:rFonts w:ascii="Arial" w:eastAsia="Times New Roman" w:hAnsi="Arial" w:cs="Arial"/>
          <w:lang w:val="es-ES"/>
        </w:rPr>
      </w:pPr>
      <w:r w:rsidRPr="00F4490E">
        <w:rPr>
          <w:rFonts w:ascii="Arial" w:eastAsia="Calibri" w:hAnsi="Arial" w:cs="Arial"/>
          <w:sz w:val="20"/>
          <w:szCs w:val="24"/>
        </w:rPr>
        <w:t xml:space="preserve">Moore, A.B.N. 2017. Are guitarfishes the next sawfishes? Extinction risk and an urgent call for conservation action. </w:t>
      </w:r>
      <w:r w:rsidRPr="00F4490E">
        <w:rPr>
          <w:rFonts w:ascii="Arial" w:eastAsia="Calibri" w:hAnsi="Arial" w:cs="Arial"/>
          <w:i/>
          <w:sz w:val="20"/>
          <w:szCs w:val="24"/>
          <w:lang w:val="es-ES"/>
        </w:rPr>
        <w:t>Endangered Species Research</w:t>
      </w:r>
      <w:r w:rsidRPr="00F4490E">
        <w:rPr>
          <w:rFonts w:ascii="Arial" w:eastAsia="Calibri" w:hAnsi="Arial" w:cs="Arial"/>
          <w:sz w:val="20"/>
          <w:szCs w:val="24"/>
          <w:lang w:val="es-ES"/>
        </w:rPr>
        <w:t xml:space="preserve"> 34: 75–88.</w:t>
      </w:r>
    </w:p>
    <w:p w14:paraId="07EC1D2B" w14:textId="07ABF952" w:rsidR="002E7625" w:rsidRDefault="002E7625" w:rsidP="00F4490E">
      <w:pPr>
        <w:widowControl w:val="0"/>
        <w:autoSpaceDE w:val="0"/>
        <w:autoSpaceDN w:val="0"/>
        <w:adjustRightInd w:val="0"/>
        <w:spacing w:after="0" w:line="240" w:lineRule="auto"/>
        <w:jc w:val="both"/>
        <w:rPr>
          <w:rFonts w:ascii="Arial" w:eastAsia="Times New Roman" w:hAnsi="Arial" w:cs="Arial"/>
          <w:lang w:val="es-ES"/>
        </w:rPr>
      </w:pPr>
    </w:p>
    <w:p w14:paraId="6F7F00D8" w14:textId="77777777" w:rsidR="00F4490E" w:rsidRDefault="00F4490E" w:rsidP="00F4490E">
      <w:pPr>
        <w:widowControl w:val="0"/>
        <w:autoSpaceDE w:val="0"/>
        <w:autoSpaceDN w:val="0"/>
        <w:adjustRightInd w:val="0"/>
        <w:spacing w:after="0" w:line="240" w:lineRule="auto"/>
        <w:jc w:val="both"/>
        <w:rPr>
          <w:rFonts w:ascii="Arial" w:eastAsia="Times New Roman" w:hAnsi="Arial" w:cs="Arial"/>
          <w:lang w:val="es-ES"/>
        </w:rPr>
        <w:sectPr w:rsidR="00F4490E" w:rsidSect="001A259F">
          <w:headerReference w:type="even" r:id="rId13"/>
          <w:headerReference w:type="default" r:id="rId14"/>
          <w:footerReference w:type="even" r:id="rId15"/>
          <w:footerReference w:type="default" r:id="rId16"/>
          <w:headerReference w:type="first" r:id="rId17"/>
          <w:footerReference w:type="first" r:id="rId18"/>
          <w:pgSz w:w="11906" w:h="16838" w:code="9"/>
          <w:pgMar w:top="1138" w:right="1138" w:bottom="1138" w:left="1138" w:header="708" w:footer="708" w:gutter="0"/>
          <w:cols w:space="708"/>
          <w:titlePg/>
          <w:docGrid w:linePitch="360"/>
        </w:sectPr>
      </w:pPr>
    </w:p>
    <w:p w14:paraId="7B1BA63E" w14:textId="77777777" w:rsidR="0001601D" w:rsidRDefault="0001601D" w:rsidP="00F4490E">
      <w:pPr>
        <w:widowControl w:val="0"/>
        <w:autoSpaceDE w:val="0"/>
        <w:autoSpaceDN w:val="0"/>
        <w:adjustRightInd w:val="0"/>
        <w:spacing w:after="0" w:line="240" w:lineRule="auto"/>
        <w:ind w:right="252"/>
        <w:jc w:val="right"/>
        <w:rPr>
          <w:rFonts w:ascii="Arial" w:eastAsia="Times New Roman" w:hAnsi="Arial" w:cs="Arial"/>
          <w:b/>
          <w:iCs/>
          <w:lang w:val="es-ES"/>
        </w:rPr>
      </w:pPr>
    </w:p>
    <w:p w14:paraId="65CCFF45" w14:textId="341DED0C" w:rsidR="00F4490E" w:rsidRPr="00F4490E" w:rsidRDefault="00F4490E" w:rsidP="00F4490E">
      <w:pPr>
        <w:widowControl w:val="0"/>
        <w:autoSpaceDE w:val="0"/>
        <w:autoSpaceDN w:val="0"/>
        <w:adjustRightInd w:val="0"/>
        <w:spacing w:after="0" w:line="240" w:lineRule="auto"/>
        <w:ind w:right="252"/>
        <w:jc w:val="right"/>
        <w:rPr>
          <w:rFonts w:ascii="Arial" w:eastAsia="Times New Roman" w:hAnsi="Arial" w:cs="Arial"/>
          <w:b/>
          <w:iCs/>
          <w:lang w:val="es-ES"/>
        </w:rPr>
      </w:pPr>
      <w:r w:rsidRPr="00F4490E">
        <w:rPr>
          <w:rFonts w:ascii="Arial" w:eastAsia="Times New Roman" w:hAnsi="Arial" w:cs="Arial"/>
          <w:b/>
          <w:iCs/>
          <w:lang w:val="es-ES"/>
        </w:rPr>
        <w:t>ANEXO 1</w:t>
      </w:r>
    </w:p>
    <w:p w14:paraId="0469E6CB" w14:textId="77777777" w:rsidR="00F4490E" w:rsidRPr="00F4490E" w:rsidRDefault="00F4490E" w:rsidP="00F4490E">
      <w:pPr>
        <w:widowControl w:val="0"/>
        <w:autoSpaceDE w:val="0"/>
        <w:autoSpaceDN w:val="0"/>
        <w:adjustRightInd w:val="0"/>
        <w:spacing w:after="0" w:line="240" w:lineRule="auto"/>
        <w:ind w:right="252"/>
        <w:rPr>
          <w:rFonts w:ascii="Arial" w:eastAsia="Times New Roman" w:hAnsi="Arial" w:cs="Arial"/>
          <w:bCs/>
          <w:iCs/>
          <w:lang w:val="es-ES"/>
        </w:rPr>
      </w:pPr>
    </w:p>
    <w:p w14:paraId="6DC79C5C" w14:textId="77777777" w:rsidR="00F4490E" w:rsidRPr="00F4490E" w:rsidRDefault="00F4490E" w:rsidP="00F4490E">
      <w:pPr>
        <w:widowControl w:val="0"/>
        <w:autoSpaceDE w:val="0"/>
        <w:autoSpaceDN w:val="0"/>
        <w:adjustRightInd w:val="0"/>
        <w:spacing w:after="0" w:line="240" w:lineRule="auto"/>
        <w:ind w:right="252"/>
        <w:rPr>
          <w:rFonts w:ascii="Arial" w:eastAsia="Times New Roman" w:hAnsi="Arial" w:cs="Arial"/>
          <w:bCs/>
          <w:iCs/>
          <w:lang w:val="es-ES"/>
        </w:rPr>
      </w:pPr>
    </w:p>
    <w:p w14:paraId="1DC6727B" w14:textId="77777777" w:rsidR="00F4490E" w:rsidRPr="00F4490E" w:rsidRDefault="00F4490E" w:rsidP="00F4490E">
      <w:pPr>
        <w:widowControl w:val="0"/>
        <w:autoSpaceDE w:val="0"/>
        <w:autoSpaceDN w:val="0"/>
        <w:adjustRightInd w:val="0"/>
        <w:spacing w:after="0" w:line="240" w:lineRule="auto"/>
        <w:ind w:right="252"/>
        <w:jc w:val="center"/>
        <w:rPr>
          <w:rFonts w:ascii="Arial" w:eastAsia="Times New Roman" w:hAnsi="Arial" w:cs="Arial"/>
          <w:b/>
          <w:iCs/>
          <w:lang w:val="es-ES"/>
        </w:rPr>
      </w:pPr>
      <w:r w:rsidRPr="00F4490E">
        <w:rPr>
          <w:rFonts w:ascii="Arial" w:eastAsia="Times New Roman" w:hAnsi="Arial" w:cs="Arial"/>
          <w:b/>
          <w:iCs/>
          <w:lang w:val="es-ES"/>
        </w:rPr>
        <w:t>BORRADOR DE DECISIONES DE LA REUNIÓN</w:t>
      </w:r>
    </w:p>
    <w:p w14:paraId="6122924D" w14:textId="77777777" w:rsidR="00F4490E" w:rsidRPr="00F4490E" w:rsidRDefault="00F4490E" w:rsidP="00F4490E">
      <w:pPr>
        <w:widowControl w:val="0"/>
        <w:autoSpaceDE w:val="0"/>
        <w:autoSpaceDN w:val="0"/>
        <w:adjustRightInd w:val="0"/>
        <w:spacing w:after="0" w:line="240" w:lineRule="auto"/>
        <w:ind w:right="252"/>
        <w:rPr>
          <w:rFonts w:ascii="Arial" w:eastAsia="Times New Roman" w:hAnsi="Arial" w:cs="Arial"/>
          <w:bCs/>
          <w:iCs/>
          <w:lang w:val="es-ES"/>
        </w:rPr>
      </w:pPr>
    </w:p>
    <w:p w14:paraId="065387F7" w14:textId="77777777" w:rsidR="00F4490E" w:rsidRPr="00F4490E" w:rsidRDefault="00F4490E" w:rsidP="00F4490E">
      <w:pPr>
        <w:widowControl w:val="0"/>
        <w:autoSpaceDE w:val="0"/>
        <w:autoSpaceDN w:val="0"/>
        <w:adjustRightInd w:val="0"/>
        <w:spacing w:after="0" w:line="240" w:lineRule="auto"/>
        <w:ind w:right="252"/>
        <w:rPr>
          <w:rFonts w:ascii="Arial" w:eastAsia="Times New Roman" w:hAnsi="Arial" w:cs="Arial"/>
          <w:bCs/>
          <w:iCs/>
          <w:lang w:val="es-ES"/>
        </w:rPr>
      </w:pPr>
    </w:p>
    <w:p w14:paraId="4D93C919" w14:textId="77777777" w:rsidR="00F4490E" w:rsidRPr="00F4490E" w:rsidRDefault="00F4490E" w:rsidP="00F4490E">
      <w:pPr>
        <w:widowControl w:val="0"/>
        <w:autoSpaceDE w:val="0"/>
        <w:autoSpaceDN w:val="0"/>
        <w:adjustRightInd w:val="0"/>
        <w:spacing w:after="0" w:line="240" w:lineRule="auto"/>
        <w:ind w:right="252"/>
        <w:rPr>
          <w:rFonts w:ascii="Arial" w:eastAsia="Times New Roman" w:hAnsi="Arial" w:cs="Arial"/>
          <w:bCs/>
          <w:iCs/>
          <w:lang w:val="es-ES"/>
        </w:rPr>
      </w:pPr>
      <w:r w:rsidRPr="00F4490E">
        <w:rPr>
          <w:rFonts w:ascii="Arial" w:eastAsia="Times New Roman" w:hAnsi="Arial" w:cs="Arial"/>
          <w:bCs/>
          <w:iCs/>
          <w:lang w:val="es-ES"/>
        </w:rPr>
        <w:t>Signatarios</w:t>
      </w:r>
    </w:p>
    <w:p w14:paraId="3996B107" w14:textId="77777777" w:rsidR="00F4490E" w:rsidRPr="00F4490E" w:rsidRDefault="00F4490E" w:rsidP="00F4490E">
      <w:pPr>
        <w:widowControl w:val="0"/>
        <w:autoSpaceDE w:val="0"/>
        <w:autoSpaceDN w:val="0"/>
        <w:adjustRightInd w:val="0"/>
        <w:spacing w:after="0" w:line="240" w:lineRule="auto"/>
        <w:ind w:right="252"/>
        <w:rPr>
          <w:rFonts w:ascii="Arial" w:eastAsia="Times New Roman" w:hAnsi="Arial" w:cs="Arial"/>
          <w:bCs/>
          <w:iCs/>
          <w:lang w:val="es-ES"/>
        </w:rPr>
      </w:pPr>
    </w:p>
    <w:p w14:paraId="510F7F56" w14:textId="5A94EE2B" w:rsidR="003918D4" w:rsidRPr="003918D4" w:rsidRDefault="00F4490E" w:rsidP="00F4490E">
      <w:pPr>
        <w:widowControl w:val="0"/>
        <w:numPr>
          <w:ilvl w:val="0"/>
          <w:numId w:val="8"/>
        </w:numPr>
        <w:autoSpaceDE w:val="0"/>
        <w:autoSpaceDN w:val="0"/>
        <w:adjustRightInd w:val="0"/>
        <w:spacing w:after="0" w:line="240" w:lineRule="auto"/>
        <w:ind w:left="567" w:hanging="567"/>
        <w:contextualSpacing/>
        <w:jc w:val="both"/>
        <w:rPr>
          <w:rFonts w:ascii="Arial" w:eastAsia="Times New Roman" w:hAnsi="Arial" w:cs="Times New Roman"/>
          <w:lang w:val="es-ES"/>
        </w:rPr>
      </w:pPr>
      <w:r w:rsidRPr="00F4490E">
        <w:rPr>
          <w:rFonts w:ascii="Arial" w:eastAsia="Times New Roman" w:hAnsi="Arial" w:cs="Arial"/>
          <w:bCs/>
          <w:iCs/>
          <w:lang w:val="es-ES"/>
        </w:rPr>
        <w:t>Se acepta la iniciativa del Grupo de Especialistas en Tiburones (SSG) de la Comisión de Supervivencia de Especies (CSE) de la Unión Internacional para la Conservación de la Naturaleza (UICN) de desarrollar una estrategia global de conservación y planes de acción regionales para las rayas rhino, y se acuerda el apoyo al SSG de la CSE de la UICN para avanzar en estos enfoques.</w:t>
      </w:r>
    </w:p>
    <w:p w14:paraId="1E81BEFD" w14:textId="77777777" w:rsidR="003918D4" w:rsidRDefault="003918D4" w:rsidP="003918D4">
      <w:pPr>
        <w:widowControl w:val="0"/>
        <w:autoSpaceDE w:val="0"/>
        <w:autoSpaceDN w:val="0"/>
        <w:adjustRightInd w:val="0"/>
        <w:spacing w:after="0" w:line="240" w:lineRule="auto"/>
        <w:ind w:left="567"/>
        <w:contextualSpacing/>
        <w:jc w:val="both"/>
        <w:rPr>
          <w:rFonts w:ascii="Arial" w:eastAsia="Times New Roman" w:hAnsi="Arial" w:cs="Times New Roman"/>
          <w:lang w:val="es-ES"/>
        </w:rPr>
      </w:pPr>
    </w:p>
    <w:p w14:paraId="35341830" w14:textId="66AE8ACB" w:rsidR="002E7625" w:rsidRPr="003918D4" w:rsidRDefault="00F4490E" w:rsidP="00F4490E">
      <w:pPr>
        <w:widowControl w:val="0"/>
        <w:numPr>
          <w:ilvl w:val="0"/>
          <w:numId w:val="8"/>
        </w:numPr>
        <w:autoSpaceDE w:val="0"/>
        <w:autoSpaceDN w:val="0"/>
        <w:adjustRightInd w:val="0"/>
        <w:spacing w:after="0" w:line="240" w:lineRule="auto"/>
        <w:ind w:left="567" w:hanging="567"/>
        <w:contextualSpacing/>
        <w:jc w:val="both"/>
        <w:rPr>
          <w:rFonts w:ascii="Arial" w:eastAsia="Times New Roman" w:hAnsi="Arial" w:cs="Times New Roman"/>
          <w:lang w:val="es-ES"/>
        </w:rPr>
      </w:pPr>
      <w:r w:rsidRPr="003918D4">
        <w:rPr>
          <w:rFonts w:ascii="Arial" w:eastAsia="Times New Roman" w:hAnsi="Arial" w:cs="Arial"/>
          <w:lang w:val="es-ES"/>
        </w:rPr>
        <w:t>Se solicita</w:t>
      </w:r>
      <w:r w:rsidRPr="003918D4">
        <w:rPr>
          <w:rFonts w:ascii="Arial" w:eastAsia="Times New Roman" w:hAnsi="Arial" w:cs="Arial"/>
          <w:bCs/>
          <w:iCs/>
          <w:lang w:val="es-ES"/>
        </w:rPr>
        <w:t xml:space="preserve"> a la Secretaría que siga en contacto con el Grupo de Especialistas en Tiburones (SSG) de la CSE de la UICN en la aplicación de su iniciativa para conservar las rayas rhino, centrándose inicialmente en la región del Indo Pacífico-Occidental.</w:t>
      </w:r>
    </w:p>
    <w:p w14:paraId="6FFF1C77" w14:textId="28F3E197" w:rsidR="00F4490E" w:rsidRDefault="00F4490E" w:rsidP="00F4490E">
      <w:pPr>
        <w:widowControl w:val="0"/>
        <w:autoSpaceDE w:val="0"/>
        <w:autoSpaceDN w:val="0"/>
        <w:adjustRightInd w:val="0"/>
        <w:spacing w:after="0" w:line="240" w:lineRule="auto"/>
        <w:jc w:val="both"/>
        <w:rPr>
          <w:rFonts w:ascii="Arial" w:eastAsia="Times New Roman" w:hAnsi="Arial" w:cs="Arial"/>
          <w:bCs/>
          <w:iCs/>
          <w:lang w:val="es-ES"/>
        </w:rPr>
      </w:pPr>
    </w:p>
    <w:p w14:paraId="4C69943C" w14:textId="77777777" w:rsidR="00F4490E" w:rsidRDefault="00F4490E" w:rsidP="00F4490E">
      <w:pPr>
        <w:widowControl w:val="0"/>
        <w:autoSpaceDE w:val="0"/>
        <w:autoSpaceDN w:val="0"/>
        <w:adjustRightInd w:val="0"/>
        <w:spacing w:after="0" w:line="240" w:lineRule="auto"/>
        <w:jc w:val="both"/>
        <w:rPr>
          <w:rFonts w:ascii="Arial" w:eastAsia="Times New Roman" w:hAnsi="Arial" w:cs="Arial"/>
          <w:b/>
          <w:bCs/>
          <w:lang w:val="es-ES"/>
        </w:rPr>
        <w:sectPr w:rsidR="00F4490E" w:rsidSect="001A259F">
          <w:headerReference w:type="even" r:id="rId19"/>
          <w:headerReference w:type="default" r:id="rId20"/>
          <w:headerReference w:type="first" r:id="rId21"/>
          <w:footerReference w:type="first" r:id="rId22"/>
          <w:pgSz w:w="11906" w:h="16838" w:code="9"/>
          <w:pgMar w:top="1138" w:right="1138" w:bottom="1138" w:left="1138" w:header="708" w:footer="708" w:gutter="0"/>
          <w:cols w:space="708"/>
          <w:titlePg/>
          <w:docGrid w:linePitch="360"/>
        </w:sectPr>
      </w:pPr>
    </w:p>
    <w:p w14:paraId="4477F730" w14:textId="77777777" w:rsidR="00F4490E" w:rsidRPr="00F4490E" w:rsidRDefault="00F4490E" w:rsidP="00F4490E">
      <w:pPr>
        <w:widowControl w:val="0"/>
        <w:autoSpaceDE w:val="0"/>
        <w:autoSpaceDN w:val="0"/>
        <w:adjustRightInd w:val="0"/>
        <w:spacing w:after="0" w:line="240" w:lineRule="auto"/>
        <w:ind w:right="252"/>
        <w:jc w:val="right"/>
        <w:rPr>
          <w:rFonts w:ascii="Arial" w:eastAsia="Times New Roman" w:hAnsi="Arial" w:cs="Arial"/>
          <w:b/>
          <w:iCs/>
          <w:lang w:val="es-ES"/>
        </w:rPr>
      </w:pPr>
      <w:r w:rsidRPr="00F4490E">
        <w:rPr>
          <w:rFonts w:ascii="Arial" w:eastAsia="Times New Roman" w:hAnsi="Arial" w:cs="Arial"/>
          <w:b/>
          <w:iCs/>
          <w:lang w:val="es-ES"/>
        </w:rPr>
        <w:lastRenderedPageBreak/>
        <w:t>ANEXO 2</w:t>
      </w:r>
    </w:p>
    <w:p w14:paraId="4952CD65" w14:textId="77777777" w:rsidR="00F4490E" w:rsidRPr="00F4490E" w:rsidRDefault="00F4490E" w:rsidP="00F4490E">
      <w:pPr>
        <w:widowControl w:val="0"/>
        <w:autoSpaceDE w:val="0"/>
        <w:autoSpaceDN w:val="0"/>
        <w:adjustRightInd w:val="0"/>
        <w:spacing w:after="0" w:line="240" w:lineRule="auto"/>
        <w:ind w:right="252"/>
        <w:rPr>
          <w:rFonts w:ascii="Arial" w:eastAsia="Times New Roman" w:hAnsi="Arial" w:cs="Arial"/>
          <w:b/>
          <w:iCs/>
          <w:lang w:val="es-ES"/>
        </w:rPr>
      </w:pPr>
    </w:p>
    <w:p w14:paraId="089E772F" w14:textId="77777777" w:rsidR="00F4490E" w:rsidRPr="00F4490E" w:rsidRDefault="00F4490E" w:rsidP="00F4490E">
      <w:pPr>
        <w:widowControl w:val="0"/>
        <w:autoSpaceDE w:val="0"/>
        <w:autoSpaceDN w:val="0"/>
        <w:adjustRightInd w:val="0"/>
        <w:spacing w:after="0" w:line="240" w:lineRule="auto"/>
        <w:ind w:right="252"/>
        <w:rPr>
          <w:rFonts w:ascii="Arial" w:eastAsia="Times New Roman" w:hAnsi="Arial" w:cs="Arial"/>
          <w:b/>
          <w:iCs/>
          <w:lang w:val="es-ES"/>
        </w:rPr>
      </w:pPr>
    </w:p>
    <w:p w14:paraId="424EF13C" w14:textId="77777777" w:rsidR="00F4490E" w:rsidRPr="00F4490E" w:rsidRDefault="00F4490E" w:rsidP="00F4490E">
      <w:pPr>
        <w:widowControl w:val="0"/>
        <w:autoSpaceDE w:val="0"/>
        <w:autoSpaceDN w:val="0"/>
        <w:adjustRightInd w:val="0"/>
        <w:spacing w:after="0" w:line="240" w:lineRule="auto"/>
        <w:ind w:right="252"/>
        <w:jc w:val="center"/>
        <w:rPr>
          <w:rFonts w:ascii="Arial" w:eastAsia="Times New Roman" w:hAnsi="Arial" w:cs="Arial"/>
          <w:b/>
          <w:iCs/>
          <w:lang w:val="es-ES"/>
        </w:rPr>
      </w:pPr>
      <w:r w:rsidRPr="00F4490E">
        <w:rPr>
          <w:rFonts w:ascii="Arial" w:eastAsia="Times New Roman" w:hAnsi="Arial" w:cs="Arial"/>
          <w:b/>
          <w:iCs/>
          <w:lang w:val="es-ES"/>
        </w:rPr>
        <w:t>BORRADOR DE ACTIVIDADES PARA LA INCLUSIÓN EN EL PROGRAMA DE TRABAJO 2023-2025</w:t>
      </w:r>
    </w:p>
    <w:p w14:paraId="6989563F" w14:textId="77777777" w:rsidR="00F4490E" w:rsidRPr="00F4490E" w:rsidRDefault="00F4490E" w:rsidP="00F4490E">
      <w:pPr>
        <w:widowControl w:val="0"/>
        <w:autoSpaceDE w:val="0"/>
        <w:autoSpaceDN w:val="0"/>
        <w:adjustRightInd w:val="0"/>
        <w:spacing w:after="0" w:line="240" w:lineRule="auto"/>
        <w:ind w:right="252"/>
        <w:rPr>
          <w:rFonts w:ascii="Arial" w:eastAsia="Times New Roman" w:hAnsi="Arial" w:cs="Arial"/>
          <w:bCs/>
          <w:iCs/>
          <w:lang w:val="es-ES"/>
        </w:rPr>
      </w:pPr>
    </w:p>
    <w:tbl>
      <w:tblPr>
        <w:tblStyle w:val="PlainTable23"/>
        <w:tblW w:w="13240" w:type="dxa"/>
        <w:tblLayout w:type="fixed"/>
        <w:tblLook w:val="04A0" w:firstRow="1" w:lastRow="0" w:firstColumn="1" w:lastColumn="0" w:noHBand="0" w:noVBand="1"/>
      </w:tblPr>
      <w:tblGrid>
        <w:gridCol w:w="709"/>
        <w:gridCol w:w="3402"/>
        <w:gridCol w:w="1234"/>
        <w:gridCol w:w="1523"/>
        <w:gridCol w:w="1212"/>
        <w:gridCol w:w="1559"/>
        <w:gridCol w:w="1820"/>
        <w:gridCol w:w="1775"/>
        <w:gridCol w:w="6"/>
      </w:tblGrid>
      <w:tr w:rsidR="00F4490E" w:rsidRPr="0022103B" w14:paraId="615C439B" w14:textId="77777777" w:rsidTr="008D3C82">
        <w:trPr>
          <w:cnfStyle w:val="100000000000" w:firstRow="1" w:lastRow="0" w:firstColumn="0" w:lastColumn="0" w:oddVBand="0" w:evenVBand="0" w:oddHBand="0" w:evenHBand="0" w:firstRowFirstColumn="0" w:firstRowLastColumn="0" w:lastRowFirstColumn="0" w:lastRowLastColumn="0"/>
          <w:cantSplit/>
          <w:trHeight w:val="700"/>
          <w:tblHeader/>
        </w:trPr>
        <w:tc>
          <w:tcPr>
            <w:cnfStyle w:val="001000000000" w:firstRow="0" w:lastRow="0" w:firstColumn="1" w:lastColumn="0" w:oddVBand="0" w:evenVBand="0" w:oddHBand="0" w:evenHBand="0" w:firstRowFirstColumn="0" w:firstRowLastColumn="0" w:lastRowFirstColumn="0" w:lastRowLastColumn="0"/>
            <w:tcW w:w="709" w:type="dxa"/>
            <w:vAlign w:val="center"/>
            <w:hideMark/>
          </w:tcPr>
          <w:p w14:paraId="54BEABB7" w14:textId="77777777" w:rsidR="00F4490E" w:rsidRPr="00F4490E" w:rsidRDefault="00F4490E" w:rsidP="00F4490E">
            <w:pPr>
              <w:jc w:val="center"/>
              <w:textAlignment w:val="baseline"/>
              <w:rPr>
                <w:rFonts w:eastAsia="Times New Roman" w:cs="Arial"/>
                <w:sz w:val="20"/>
                <w:szCs w:val="20"/>
                <w:lang w:val="es-ES" w:eastAsia="en-GB"/>
              </w:rPr>
            </w:pPr>
            <w:bookmarkStart w:id="2" w:name="_Hlk120709475"/>
            <w:r w:rsidRPr="00F4490E">
              <w:rPr>
                <w:rFonts w:eastAsia="Times New Roman" w:cs="Arial"/>
                <w:sz w:val="20"/>
                <w:szCs w:val="20"/>
                <w:lang w:val="es-ES" w:eastAsia="es-ES"/>
              </w:rPr>
              <w:t>N.º</w:t>
            </w:r>
          </w:p>
        </w:tc>
        <w:tc>
          <w:tcPr>
            <w:tcW w:w="3402" w:type="dxa"/>
            <w:vAlign w:val="center"/>
            <w:hideMark/>
          </w:tcPr>
          <w:p w14:paraId="31CE7CD9" w14:textId="77777777" w:rsidR="00F4490E" w:rsidRPr="00F4490E" w:rsidRDefault="00F4490E" w:rsidP="00F4490E">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F4490E">
              <w:rPr>
                <w:rFonts w:eastAsia="Times New Roman" w:cs="Arial"/>
                <w:color w:val="000000"/>
                <w:sz w:val="20"/>
                <w:szCs w:val="20"/>
                <w:lang w:val="es-ES" w:eastAsia="es-ES"/>
              </w:rPr>
              <w:t>Actividad</w:t>
            </w:r>
          </w:p>
        </w:tc>
        <w:tc>
          <w:tcPr>
            <w:tcW w:w="1234" w:type="dxa"/>
            <w:vAlign w:val="center"/>
            <w:hideMark/>
          </w:tcPr>
          <w:p w14:paraId="599863DA" w14:textId="77777777" w:rsidR="00F4490E" w:rsidRPr="00F4490E" w:rsidRDefault="00F4490E" w:rsidP="00F4490E">
            <w:pPr>
              <w:ind w:left="-45"/>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Propuesta</w:t>
            </w:r>
            <w:r w:rsidRPr="00F4490E">
              <w:rPr>
                <w:rFonts w:eastAsia="Calibri" w:cs="Arial"/>
                <w:sz w:val="20"/>
                <w:szCs w:val="20"/>
                <w:vertAlign w:val="superscript"/>
                <w:lang w:val="es-ES"/>
              </w:rPr>
              <w:footnoteReference w:id="2"/>
            </w:r>
          </w:p>
        </w:tc>
        <w:tc>
          <w:tcPr>
            <w:tcW w:w="1523" w:type="dxa"/>
            <w:vAlign w:val="center"/>
            <w:hideMark/>
          </w:tcPr>
          <w:p w14:paraId="463B85ED" w14:textId="77777777" w:rsidR="00F4490E" w:rsidRPr="00F4490E" w:rsidRDefault="00F4490E" w:rsidP="00F4490E">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Prioridad</w:t>
            </w:r>
          </w:p>
          <w:p w14:paraId="748DA5DE" w14:textId="77777777" w:rsidR="00F4490E" w:rsidRPr="00F4490E" w:rsidRDefault="00F4490E" w:rsidP="00F4490E">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clasificación</w:t>
            </w:r>
            <w:r w:rsidRPr="00F4490E">
              <w:rPr>
                <w:rFonts w:eastAsia="Calibri" w:cs="Arial"/>
                <w:sz w:val="20"/>
                <w:szCs w:val="20"/>
                <w:vertAlign w:val="superscript"/>
                <w:lang w:val="es-ES"/>
              </w:rPr>
              <w:footnoteReference w:id="3"/>
            </w:r>
          </w:p>
        </w:tc>
        <w:tc>
          <w:tcPr>
            <w:tcW w:w="1212" w:type="dxa"/>
            <w:vAlign w:val="center"/>
            <w:hideMark/>
          </w:tcPr>
          <w:p w14:paraId="79212E81" w14:textId="77777777" w:rsidR="00F4490E" w:rsidRPr="00F4490E" w:rsidRDefault="00F4490E" w:rsidP="00F4490E">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Marco temporal</w:t>
            </w:r>
            <w:r w:rsidRPr="00F4490E">
              <w:rPr>
                <w:rFonts w:eastAsia="Calibri" w:cs="Arial"/>
                <w:sz w:val="20"/>
                <w:szCs w:val="20"/>
                <w:vertAlign w:val="superscript"/>
                <w:lang w:val="es-ES"/>
              </w:rPr>
              <w:footnoteReference w:id="4"/>
            </w:r>
          </w:p>
        </w:tc>
        <w:tc>
          <w:tcPr>
            <w:tcW w:w="1559" w:type="dxa"/>
            <w:vAlign w:val="center"/>
            <w:hideMark/>
          </w:tcPr>
          <w:p w14:paraId="09020A9F" w14:textId="77777777" w:rsidR="00F4490E" w:rsidRPr="00F4490E" w:rsidRDefault="00F4490E" w:rsidP="00F4490E">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Entidad responsable</w:t>
            </w:r>
            <w:r w:rsidRPr="00F4490E">
              <w:rPr>
                <w:rFonts w:eastAsia="Calibri" w:cs="Arial"/>
                <w:sz w:val="20"/>
                <w:szCs w:val="20"/>
                <w:vertAlign w:val="superscript"/>
                <w:lang w:val="es-ES"/>
              </w:rPr>
              <w:footnoteReference w:id="5"/>
            </w:r>
          </w:p>
        </w:tc>
        <w:tc>
          <w:tcPr>
            <w:tcW w:w="1820" w:type="dxa"/>
            <w:vAlign w:val="center"/>
            <w:hideMark/>
          </w:tcPr>
          <w:p w14:paraId="2E5E1DB3" w14:textId="77777777" w:rsidR="00F4490E" w:rsidRPr="00F4490E" w:rsidRDefault="00F4490E" w:rsidP="00F4490E">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Necesidades de financiación para la implementación</w:t>
            </w:r>
          </w:p>
        </w:tc>
        <w:tc>
          <w:tcPr>
            <w:tcW w:w="1781" w:type="dxa"/>
            <w:gridSpan w:val="2"/>
            <w:vAlign w:val="center"/>
            <w:hideMark/>
          </w:tcPr>
          <w:p w14:paraId="6BA62EBF" w14:textId="77777777" w:rsidR="00F4490E" w:rsidRPr="00F4490E" w:rsidRDefault="00F4490E" w:rsidP="00F4490E">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Personal de la Secretaría necesario para la implementación (días laborables)</w:t>
            </w:r>
          </w:p>
        </w:tc>
      </w:tr>
      <w:tr w:rsidR="00F4490E" w:rsidRPr="0022103B" w14:paraId="5F2CD58B" w14:textId="77777777" w:rsidTr="008D3C82">
        <w:trPr>
          <w:gridAfter w:val="1"/>
          <w:cnfStyle w:val="000000100000" w:firstRow="0" w:lastRow="0" w:firstColumn="0" w:lastColumn="0" w:oddVBand="0" w:evenVBand="0" w:oddHBand="1" w:evenHBand="0" w:firstRowFirstColumn="0" w:firstRowLastColumn="0" w:lastRowFirstColumn="0" w:lastRowLastColumn="0"/>
          <w:wAfter w:w="6" w:type="dxa"/>
          <w:cantSplit/>
          <w:trHeight w:val="268"/>
        </w:trPr>
        <w:tc>
          <w:tcPr>
            <w:cnfStyle w:val="001000000000" w:firstRow="0" w:lastRow="0" w:firstColumn="1" w:lastColumn="0" w:oddVBand="0" w:evenVBand="0" w:oddHBand="0" w:evenHBand="0" w:firstRowFirstColumn="0" w:firstRowLastColumn="0" w:lastRowFirstColumn="0" w:lastRowLastColumn="0"/>
            <w:tcW w:w="13234" w:type="dxa"/>
            <w:gridSpan w:val="8"/>
            <w:hideMark/>
          </w:tcPr>
          <w:p w14:paraId="2B9A72A4" w14:textId="77777777" w:rsidR="00F4490E" w:rsidRPr="00F4490E" w:rsidRDefault="00F4490E" w:rsidP="00F4490E">
            <w:pPr>
              <w:textAlignment w:val="baseline"/>
              <w:rPr>
                <w:rFonts w:eastAsia="Times New Roman" w:cs="Arial"/>
                <w:sz w:val="20"/>
                <w:szCs w:val="20"/>
                <w:lang w:val="es-ES" w:eastAsia="en-GB"/>
              </w:rPr>
            </w:pPr>
            <w:r w:rsidRPr="00F4490E">
              <w:rPr>
                <w:rFonts w:eastAsia="Times New Roman" w:cs="Arial"/>
                <w:sz w:val="20"/>
                <w:szCs w:val="20"/>
                <w:lang w:val="es-ES" w:eastAsia="es-ES"/>
              </w:rPr>
              <w:t>Conservación de Especies/Conservación del Hábitat </w:t>
            </w:r>
          </w:p>
        </w:tc>
      </w:tr>
      <w:tr w:rsidR="00F4490E" w:rsidRPr="0022103B" w14:paraId="3608579F" w14:textId="77777777" w:rsidTr="008D3C82">
        <w:trPr>
          <w:gridAfter w:val="1"/>
          <w:wAfter w:w="6" w:type="dxa"/>
          <w:cantSplit/>
          <w:trHeight w:val="268"/>
        </w:trPr>
        <w:tc>
          <w:tcPr>
            <w:cnfStyle w:val="001000000000" w:firstRow="0" w:lastRow="0" w:firstColumn="1" w:lastColumn="0" w:oddVBand="0" w:evenVBand="0" w:oddHBand="0" w:evenHBand="0" w:firstRowFirstColumn="0" w:firstRowLastColumn="0" w:lastRowFirstColumn="0" w:lastRowLastColumn="0"/>
            <w:tcW w:w="13234" w:type="dxa"/>
            <w:gridSpan w:val="8"/>
            <w:hideMark/>
          </w:tcPr>
          <w:p w14:paraId="560918C6" w14:textId="77777777" w:rsidR="00F4490E" w:rsidRPr="00F4490E" w:rsidRDefault="00F4490E" w:rsidP="00F4490E">
            <w:pPr>
              <w:textAlignment w:val="baseline"/>
              <w:rPr>
                <w:rFonts w:eastAsia="Times New Roman" w:cs="Arial"/>
                <w:sz w:val="20"/>
                <w:szCs w:val="20"/>
                <w:lang w:val="es-ES" w:eastAsia="en-GB"/>
              </w:rPr>
            </w:pPr>
            <w:r w:rsidRPr="00F4490E">
              <w:rPr>
                <w:rFonts w:eastAsia="Times New Roman" w:cs="Arial"/>
                <w:sz w:val="20"/>
                <w:szCs w:val="20"/>
                <w:lang w:val="es-ES" w:eastAsia="es-ES"/>
              </w:rPr>
              <w:t>X. Desarrollo de una Estrategia de Conservación Global y Planes de Acción Regionales para rayas rhino</w:t>
            </w:r>
          </w:p>
        </w:tc>
      </w:tr>
      <w:tr w:rsidR="00F4490E" w:rsidRPr="0022103B" w14:paraId="25DB3230" w14:textId="77777777" w:rsidTr="008D3C82">
        <w:trPr>
          <w:cnfStyle w:val="000000100000" w:firstRow="0" w:lastRow="0" w:firstColumn="0" w:lastColumn="0" w:oddVBand="0" w:evenVBand="0" w:oddHBand="1" w:evenHBand="0" w:firstRowFirstColumn="0" w:firstRowLastColumn="0" w:lastRowFirstColumn="0" w:lastRowLastColumn="0"/>
          <w:cantSplit/>
          <w:trHeight w:val="1164"/>
        </w:trPr>
        <w:tc>
          <w:tcPr>
            <w:cnfStyle w:val="001000000000" w:firstRow="0" w:lastRow="0" w:firstColumn="1" w:lastColumn="0" w:oddVBand="0" w:evenVBand="0" w:oddHBand="0" w:evenHBand="0" w:firstRowFirstColumn="0" w:firstRowLastColumn="0" w:lastRowFirstColumn="0" w:lastRowLastColumn="0"/>
            <w:tcW w:w="709" w:type="dxa"/>
          </w:tcPr>
          <w:p w14:paraId="7916339E" w14:textId="77777777" w:rsidR="00F4490E" w:rsidRPr="00F4490E" w:rsidRDefault="00F4490E" w:rsidP="00F4490E">
            <w:pPr>
              <w:textAlignment w:val="baseline"/>
              <w:rPr>
                <w:rFonts w:eastAsia="Times New Roman" w:cs="Arial"/>
                <w:sz w:val="20"/>
                <w:szCs w:val="20"/>
                <w:lang w:val="es-ES" w:eastAsia="en-GB"/>
              </w:rPr>
            </w:pPr>
            <w:bookmarkStart w:id="3" w:name="_Hlk120709513"/>
            <w:r w:rsidRPr="00F4490E">
              <w:rPr>
                <w:rFonts w:eastAsia="Times New Roman" w:cs="Arial"/>
                <w:sz w:val="20"/>
                <w:szCs w:val="20"/>
                <w:lang w:val="es-ES" w:eastAsia="es-ES"/>
              </w:rPr>
              <w:t>x.1</w:t>
            </w:r>
          </w:p>
        </w:tc>
        <w:tc>
          <w:tcPr>
            <w:tcW w:w="3402" w:type="dxa"/>
          </w:tcPr>
          <w:p w14:paraId="63C731D4" w14:textId="77777777" w:rsidR="00F4490E" w:rsidRPr="00F4490E" w:rsidRDefault="00F4490E" w:rsidP="00F4490E">
            <w:pPr>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lang w:val="es-ES"/>
              </w:rPr>
            </w:pPr>
            <w:r w:rsidRPr="00F4490E">
              <w:rPr>
                <w:rFonts w:eastAsia="Calibri" w:cs="Arial"/>
                <w:sz w:val="20"/>
                <w:szCs w:val="20"/>
                <w:lang w:val="es-ES"/>
              </w:rPr>
              <w:t>Prestar apoyo técnico al SSG de la CSE de la UICN, lo que incluye compartir información y conocimientos pertinentes y participar en reuniones y procesos de planificación regional de la conservación.</w:t>
            </w:r>
          </w:p>
        </w:tc>
        <w:tc>
          <w:tcPr>
            <w:tcW w:w="1234" w:type="dxa"/>
          </w:tcPr>
          <w:p w14:paraId="6BCF6E8D" w14:textId="77777777" w:rsidR="00F4490E" w:rsidRPr="00F4490E" w:rsidRDefault="00F4490E" w:rsidP="00F4490E">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Decisiones MOS4</w:t>
            </w:r>
          </w:p>
        </w:tc>
        <w:tc>
          <w:tcPr>
            <w:tcW w:w="1523" w:type="dxa"/>
          </w:tcPr>
          <w:p w14:paraId="0FD0FD94" w14:textId="77777777" w:rsidR="00F4490E" w:rsidRPr="00F4490E" w:rsidRDefault="00F4490E" w:rsidP="00F4490E">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Por determinar</w:t>
            </w:r>
          </w:p>
        </w:tc>
        <w:tc>
          <w:tcPr>
            <w:tcW w:w="1212" w:type="dxa"/>
          </w:tcPr>
          <w:p w14:paraId="5F9CCF09" w14:textId="77777777" w:rsidR="00F4490E" w:rsidRPr="00F4490E" w:rsidRDefault="00F4490E" w:rsidP="00F4490E">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Por determinar</w:t>
            </w:r>
          </w:p>
        </w:tc>
        <w:tc>
          <w:tcPr>
            <w:tcW w:w="1559" w:type="dxa"/>
          </w:tcPr>
          <w:p w14:paraId="1DBF75EC" w14:textId="77777777" w:rsidR="00F4490E" w:rsidRPr="00F4490E" w:rsidRDefault="00F4490E" w:rsidP="00F4490E">
            <w:pPr>
              <w:cnfStyle w:val="000000100000" w:firstRow="0" w:lastRow="0" w:firstColumn="0" w:lastColumn="0" w:oddVBand="0" w:evenVBand="0" w:oddHBand="1" w:evenHBand="0" w:firstRowFirstColumn="0" w:firstRowLastColumn="0" w:lastRowFirstColumn="0" w:lastRowLastColumn="0"/>
              <w:rPr>
                <w:rFonts w:eastAsia="Arial" w:cs="Arial"/>
                <w:sz w:val="20"/>
                <w:szCs w:val="20"/>
                <w:lang w:val="es-ES"/>
              </w:rPr>
            </w:pPr>
            <w:r w:rsidRPr="00F4490E">
              <w:rPr>
                <w:rFonts w:eastAsia="Arial" w:cs="Arial"/>
                <w:sz w:val="20"/>
                <w:szCs w:val="20"/>
                <w:lang w:val="es-ES"/>
              </w:rPr>
              <w:t>CA, SIG</w:t>
            </w:r>
          </w:p>
        </w:tc>
        <w:tc>
          <w:tcPr>
            <w:tcW w:w="1820" w:type="dxa"/>
          </w:tcPr>
          <w:p w14:paraId="551B968E" w14:textId="77777777" w:rsidR="00F4490E" w:rsidRPr="00F4490E" w:rsidRDefault="00F4490E" w:rsidP="00F4490E">
            <w:pPr>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lang w:val="es-ES"/>
              </w:rPr>
            </w:pPr>
            <w:r w:rsidRPr="00F4490E">
              <w:rPr>
                <w:rFonts w:eastAsia="Arial" w:cs="Arial"/>
                <w:sz w:val="20"/>
                <w:szCs w:val="20"/>
                <w:lang w:val="es-ES"/>
              </w:rPr>
              <w:t>Entre 3000 € y 6000 € por viaje del CA por reunión</w:t>
            </w:r>
          </w:p>
        </w:tc>
        <w:tc>
          <w:tcPr>
            <w:tcW w:w="1781" w:type="dxa"/>
            <w:gridSpan w:val="2"/>
          </w:tcPr>
          <w:p w14:paraId="1E6BABCA" w14:textId="77777777" w:rsidR="00F4490E" w:rsidRPr="00F4490E" w:rsidRDefault="00F4490E" w:rsidP="00F4490E">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P personal: 0.5</w:t>
            </w:r>
          </w:p>
          <w:p w14:paraId="23AA34EF" w14:textId="77777777" w:rsidR="00F4490E" w:rsidRPr="00F4490E" w:rsidRDefault="00F4490E" w:rsidP="00F4490E">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G personal: 0.5</w:t>
            </w:r>
          </w:p>
          <w:p w14:paraId="53BD726A" w14:textId="77777777" w:rsidR="00F4490E" w:rsidRPr="00F4490E" w:rsidRDefault="00F4490E" w:rsidP="00F4490E">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(gestión de los viajes de los miembros del CA)</w:t>
            </w:r>
          </w:p>
        </w:tc>
      </w:tr>
      <w:tr w:rsidR="00F4490E" w:rsidRPr="00F4490E" w14:paraId="24201940" w14:textId="77777777" w:rsidTr="008D3C82">
        <w:trPr>
          <w:cantSplit/>
          <w:trHeight w:val="1164"/>
        </w:trPr>
        <w:tc>
          <w:tcPr>
            <w:cnfStyle w:val="001000000000" w:firstRow="0" w:lastRow="0" w:firstColumn="1" w:lastColumn="0" w:oddVBand="0" w:evenVBand="0" w:oddHBand="0" w:evenHBand="0" w:firstRowFirstColumn="0" w:firstRowLastColumn="0" w:lastRowFirstColumn="0" w:lastRowLastColumn="0"/>
            <w:tcW w:w="709" w:type="dxa"/>
          </w:tcPr>
          <w:p w14:paraId="65212192" w14:textId="77777777" w:rsidR="00F4490E" w:rsidRPr="00F4490E" w:rsidRDefault="00F4490E" w:rsidP="00F4490E">
            <w:pPr>
              <w:widowControl w:val="0"/>
              <w:autoSpaceDE w:val="0"/>
              <w:autoSpaceDN w:val="0"/>
              <w:adjustRightInd w:val="0"/>
              <w:rPr>
                <w:rFonts w:eastAsia="Times New Roman" w:cs="Arial"/>
                <w:sz w:val="20"/>
                <w:szCs w:val="20"/>
                <w:lang w:val="es-ES" w:eastAsia="en-GB"/>
              </w:rPr>
            </w:pPr>
            <w:r w:rsidRPr="00F4490E">
              <w:rPr>
                <w:rFonts w:eastAsia="Times New Roman" w:cs="Arial"/>
                <w:sz w:val="20"/>
                <w:szCs w:val="20"/>
                <w:lang w:val="es-ES" w:eastAsia="es-ES"/>
              </w:rPr>
              <w:t>x.2</w:t>
            </w:r>
          </w:p>
        </w:tc>
        <w:tc>
          <w:tcPr>
            <w:tcW w:w="3402" w:type="dxa"/>
          </w:tcPr>
          <w:p w14:paraId="4311B87A" w14:textId="77777777" w:rsidR="00F4490E" w:rsidRPr="00F4490E" w:rsidRDefault="00F4490E" w:rsidP="00F4490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Arial" w:cs="Arial"/>
                <w:sz w:val="20"/>
                <w:szCs w:val="20"/>
                <w:lang w:val="es-ES"/>
              </w:rPr>
            </w:pPr>
            <w:r w:rsidRPr="00F4490E">
              <w:rPr>
                <w:rFonts w:eastAsia="Calibri" w:cs="Arial"/>
                <w:sz w:val="20"/>
                <w:szCs w:val="20"/>
                <w:lang w:val="es-ES"/>
              </w:rPr>
              <w:t>Colaborar con el SSG de la CSE de la UICN en la elaboración de una estrategia de conservación global y de planes de acción regionales para las rayas rhino.</w:t>
            </w:r>
          </w:p>
        </w:tc>
        <w:tc>
          <w:tcPr>
            <w:tcW w:w="1234" w:type="dxa"/>
          </w:tcPr>
          <w:p w14:paraId="19DF0361" w14:textId="77777777" w:rsidR="00F4490E" w:rsidRPr="00F4490E" w:rsidRDefault="00F4490E" w:rsidP="00F4490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Decisiones MOS4</w:t>
            </w:r>
          </w:p>
        </w:tc>
        <w:tc>
          <w:tcPr>
            <w:tcW w:w="1523" w:type="dxa"/>
          </w:tcPr>
          <w:p w14:paraId="1B9158A9" w14:textId="77777777" w:rsidR="00F4490E" w:rsidRPr="00F4490E" w:rsidRDefault="00F4490E" w:rsidP="00F4490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Por determinar</w:t>
            </w:r>
          </w:p>
        </w:tc>
        <w:tc>
          <w:tcPr>
            <w:tcW w:w="1212" w:type="dxa"/>
          </w:tcPr>
          <w:p w14:paraId="32031C9E" w14:textId="77777777" w:rsidR="00F4490E" w:rsidRPr="00F4490E" w:rsidRDefault="00F4490E" w:rsidP="00F4490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2023</w:t>
            </w:r>
          </w:p>
        </w:tc>
        <w:tc>
          <w:tcPr>
            <w:tcW w:w="1559" w:type="dxa"/>
          </w:tcPr>
          <w:p w14:paraId="3C6DAF57" w14:textId="77777777" w:rsidR="00F4490E" w:rsidRPr="00F4490E" w:rsidRDefault="00F4490E" w:rsidP="00F4490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F4490E">
              <w:rPr>
                <w:rFonts w:eastAsia="Arial" w:cs="Arial"/>
                <w:sz w:val="20"/>
                <w:szCs w:val="20"/>
                <w:lang w:val="es-ES"/>
              </w:rPr>
              <w:t>SEC</w:t>
            </w:r>
          </w:p>
        </w:tc>
        <w:tc>
          <w:tcPr>
            <w:tcW w:w="1820" w:type="dxa"/>
          </w:tcPr>
          <w:p w14:paraId="56EC838E" w14:textId="77777777" w:rsidR="00F4490E" w:rsidRPr="00F4490E" w:rsidRDefault="00F4490E" w:rsidP="00F4490E">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p>
        </w:tc>
        <w:tc>
          <w:tcPr>
            <w:tcW w:w="1781" w:type="dxa"/>
            <w:gridSpan w:val="2"/>
          </w:tcPr>
          <w:p w14:paraId="4A7FCE74" w14:textId="77777777" w:rsidR="00F4490E" w:rsidRPr="00F4490E" w:rsidRDefault="00F4490E" w:rsidP="00F4490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P personal: 5</w:t>
            </w:r>
          </w:p>
        </w:tc>
      </w:tr>
      <w:tr w:rsidR="00F4490E" w:rsidRPr="0022103B" w14:paraId="41ABA614" w14:textId="77777777" w:rsidTr="008D3C82">
        <w:trPr>
          <w:cnfStyle w:val="000000100000" w:firstRow="0" w:lastRow="0" w:firstColumn="0" w:lastColumn="0" w:oddVBand="0" w:evenVBand="0" w:oddHBand="1" w:evenHBand="0" w:firstRowFirstColumn="0" w:firstRowLastColumn="0" w:lastRowFirstColumn="0" w:lastRowLastColumn="0"/>
          <w:cantSplit/>
          <w:trHeight w:val="1164"/>
        </w:trPr>
        <w:tc>
          <w:tcPr>
            <w:cnfStyle w:val="001000000000" w:firstRow="0" w:lastRow="0" w:firstColumn="1" w:lastColumn="0" w:oddVBand="0" w:evenVBand="0" w:oddHBand="0" w:evenHBand="0" w:firstRowFirstColumn="0" w:firstRowLastColumn="0" w:lastRowFirstColumn="0" w:lastRowLastColumn="0"/>
            <w:tcW w:w="709" w:type="dxa"/>
          </w:tcPr>
          <w:p w14:paraId="7E756F4F" w14:textId="77777777" w:rsidR="00F4490E" w:rsidRPr="00F4490E" w:rsidRDefault="00F4490E" w:rsidP="00F4490E">
            <w:pPr>
              <w:widowControl w:val="0"/>
              <w:autoSpaceDE w:val="0"/>
              <w:autoSpaceDN w:val="0"/>
              <w:adjustRightInd w:val="0"/>
              <w:rPr>
                <w:rFonts w:eastAsia="Times New Roman" w:cs="Arial"/>
                <w:sz w:val="20"/>
                <w:szCs w:val="20"/>
                <w:lang w:val="es-ES" w:eastAsia="en-GB"/>
              </w:rPr>
            </w:pPr>
            <w:r w:rsidRPr="00F4490E">
              <w:rPr>
                <w:rFonts w:eastAsia="Times New Roman" w:cs="Arial"/>
                <w:sz w:val="20"/>
                <w:szCs w:val="20"/>
                <w:lang w:val="es-ES" w:eastAsia="es-ES"/>
              </w:rPr>
              <w:t>x.3</w:t>
            </w:r>
          </w:p>
        </w:tc>
        <w:tc>
          <w:tcPr>
            <w:tcW w:w="3402" w:type="dxa"/>
          </w:tcPr>
          <w:p w14:paraId="7A3C1957" w14:textId="77777777" w:rsidR="00F4490E" w:rsidRPr="00F4490E" w:rsidRDefault="00F4490E" w:rsidP="00F4490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Arial" w:cs="Arial"/>
                <w:sz w:val="20"/>
                <w:szCs w:val="20"/>
                <w:lang w:val="es-ES"/>
              </w:rPr>
            </w:pPr>
            <w:r w:rsidRPr="00F4490E">
              <w:rPr>
                <w:rFonts w:eastAsia="Calibri" w:cs="Arial"/>
                <w:sz w:val="20"/>
                <w:szCs w:val="20"/>
                <w:lang w:val="es-ES"/>
              </w:rPr>
              <w:t>Prestar apoyo al SSG de la CSE de la UICN para la aplicación de la iniciativa en la región del Indo-Pacífico Occidental.</w:t>
            </w:r>
          </w:p>
        </w:tc>
        <w:tc>
          <w:tcPr>
            <w:tcW w:w="1234" w:type="dxa"/>
          </w:tcPr>
          <w:p w14:paraId="6EA51151" w14:textId="77777777" w:rsidR="00F4490E" w:rsidRPr="00F4490E" w:rsidRDefault="00F4490E" w:rsidP="00F4490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Decisiones MOS4 </w:t>
            </w:r>
          </w:p>
        </w:tc>
        <w:tc>
          <w:tcPr>
            <w:tcW w:w="1523" w:type="dxa"/>
          </w:tcPr>
          <w:p w14:paraId="4D965439" w14:textId="77777777" w:rsidR="00F4490E" w:rsidRPr="00F4490E" w:rsidRDefault="00F4490E" w:rsidP="00F4490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Por determinar </w:t>
            </w:r>
          </w:p>
        </w:tc>
        <w:tc>
          <w:tcPr>
            <w:tcW w:w="1212" w:type="dxa"/>
          </w:tcPr>
          <w:p w14:paraId="1B29FC08" w14:textId="77777777" w:rsidR="00F4490E" w:rsidRPr="00F4490E" w:rsidRDefault="00F4490E" w:rsidP="00F4490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2023</w:t>
            </w:r>
          </w:p>
        </w:tc>
        <w:tc>
          <w:tcPr>
            <w:tcW w:w="1559" w:type="dxa"/>
          </w:tcPr>
          <w:p w14:paraId="34B672E8" w14:textId="77777777" w:rsidR="00F4490E" w:rsidRPr="00F4490E" w:rsidRDefault="00F4490E" w:rsidP="00F4490E">
            <w:pPr>
              <w:widowControl w:val="0"/>
              <w:autoSpaceDE w:val="0"/>
              <w:autoSpaceDN w:val="0"/>
              <w:adjustRightInd w:val="0"/>
              <w:ind w:left="170" w:hanging="17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F4490E">
              <w:rPr>
                <w:rFonts w:eastAsia="Arial" w:cs="Arial"/>
                <w:sz w:val="20"/>
                <w:szCs w:val="20"/>
                <w:lang w:val="es-ES"/>
              </w:rPr>
              <w:t>SEC</w:t>
            </w:r>
          </w:p>
        </w:tc>
        <w:tc>
          <w:tcPr>
            <w:tcW w:w="1820" w:type="dxa"/>
          </w:tcPr>
          <w:p w14:paraId="56630A5E" w14:textId="77777777" w:rsidR="00F4490E" w:rsidRPr="00F4490E" w:rsidRDefault="00F4490E" w:rsidP="00F4490E">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F4490E">
              <w:rPr>
                <w:rFonts w:eastAsia="Arial" w:cs="Arial"/>
                <w:sz w:val="20"/>
                <w:szCs w:val="20"/>
                <w:lang w:val="es-ES"/>
              </w:rPr>
              <w:t>Financiación disponible para la región Indo-Pacífico Occidental.</w:t>
            </w:r>
          </w:p>
        </w:tc>
        <w:tc>
          <w:tcPr>
            <w:tcW w:w="1781" w:type="dxa"/>
            <w:gridSpan w:val="2"/>
            <w:shd w:val="clear" w:color="auto" w:fill="auto"/>
          </w:tcPr>
          <w:p w14:paraId="30919B0E" w14:textId="77777777" w:rsidR="00F4490E" w:rsidRPr="00F4490E" w:rsidRDefault="00F4490E" w:rsidP="00F4490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P personal: 25</w:t>
            </w:r>
          </w:p>
          <w:p w14:paraId="5CF638EF" w14:textId="77777777" w:rsidR="00F4490E" w:rsidRPr="00F4490E" w:rsidRDefault="00F4490E" w:rsidP="00F4490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G personal: 5</w:t>
            </w:r>
          </w:p>
          <w:p w14:paraId="6CF30249" w14:textId="77777777" w:rsidR="00F4490E" w:rsidRPr="00F4490E" w:rsidRDefault="00F4490E" w:rsidP="00F4490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(gestión de acuerdos con donantes y proyectos, organización y celebración de reuniones)</w:t>
            </w:r>
          </w:p>
        </w:tc>
      </w:tr>
      <w:tr w:rsidR="00F4490E" w:rsidRPr="0022103B" w14:paraId="716262A5" w14:textId="77777777" w:rsidTr="008D3C82">
        <w:trPr>
          <w:cantSplit/>
          <w:trHeight w:val="1164"/>
        </w:trPr>
        <w:tc>
          <w:tcPr>
            <w:cnfStyle w:val="001000000000" w:firstRow="0" w:lastRow="0" w:firstColumn="1" w:lastColumn="0" w:oddVBand="0" w:evenVBand="0" w:oddHBand="0" w:evenHBand="0" w:firstRowFirstColumn="0" w:firstRowLastColumn="0" w:lastRowFirstColumn="0" w:lastRowLastColumn="0"/>
            <w:tcW w:w="709" w:type="dxa"/>
          </w:tcPr>
          <w:p w14:paraId="710F14F8" w14:textId="77777777" w:rsidR="00F4490E" w:rsidRPr="00F4490E" w:rsidRDefault="00F4490E" w:rsidP="00F4490E">
            <w:pPr>
              <w:widowControl w:val="0"/>
              <w:autoSpaceDE w:val="0"/>
              <w:autoSpaceDN w:val="0"/>
              <w:adjustRightInd w:val="0"/>
              <w:rPr>
                <w:rFonts w:eastAsia="Times New Roman" w:cs="Arial"/>
                <w:sz w:val="20"/>
                <w:szCs w:val="20"/>
                <w:lang w:val="es-ES" w:eastAsia="en-GB"/>
              </w:rPr>
            </w:pPr>
            <w:r w:rsidRPr="00F4490E">
              <w:rPr>
                <w:rFonts w:eastAsia="Times New Roman" w:cs="Arial"/>
                <w:sz w:val="20"/>
                <w:szCs w:val="20"/>
                <w:lang w:val="es-ES" w:eastAsia="es-ES"/>
              </w:rPr>
              <w:lastRenderedPageBreak/>
              <w:t>x.4</w:t>
            </w:r>
          </w:p>
        </w:tc>
        <w:tc>
          <w:tcPr>
            <w:tcW w:w="3402" w:type="dxa"/>
          </w:tcPr>
          <w:p w14:paraId="6AA467C6" w14:textId="77777777" w:rsidR="00F4490E" w:rsidRPr="00F4490E" w:rsidRDefault="00F4490E" w:rsidP="00F4490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s-ES"/>
              </w:rPr>
            </w:pPr>
            <w:r w:rsidRPr="00F4490E">
              <w:rPr>
                <w:rFonts w:eastAsia="Arial" w:cs="Arial"/>
                <w:sz w:val="20"/>
                <w:szCs w:val="20"/>
                <w:lang w:val="es-ES"/>
              </w:rPr>
              <w:t xml:space="preserve">Prestar apoyo financiero a los talleres regionales de los Estados del Área de distribución </w:t>
            </w:r>
            <w:r w:rsidRPr="00F4490E">
              <w:rPr>
                <w:rFonts w:eastAsia="Times New Roman" w:cs="Arial"/>
                <w:sz w:val="20"/>
                <w:szCs w:val="20"/>
                <w:lang w:val="es-ES" w:eastAsia="es-ES"/>
              </w:rPr>
              <w:t>y al desarrollo de planes de acción regionales.</w:t>
            </w:r>
          </w:p>
        </w:tc>
        <w:tc>
          <w:tcPr>
            <w:tcW w:w="1234" w:type="dxa"/>
          </w:tcPr>
          <w:p w14:paraId="402E1688" w14:textId="77777777" w:rsidR="00F4490E" w:rsidRPr="00F4490E" w:rsidRDefault="00F4490E" w:rsidP="00F4490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Decisiones MOS4 (CP:4.1) </w:t>
            </w:r>
          </w:p>
        </w:tc>
        <w:tc>
          <w:tcPr>
            <w:tcW w:w="1523" w:type="dxa"/>
          </w:tcPr>
          <w:p w14:paraId="4323460F" w14:textId="77777777" w:rsidR="00F4490E" w:rsidRPr="00F4490E" w:rsidRDefault="00F4490E" w:rsidP="00F4490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Por determinar </w:t>
            </w:r>
          </w:p>
        </w:tc>
        <w:tc>
          <w:tcPr>
            <w:tcW w:w="1212" w:type="dxa"/>
          </w:tcPr>
          <w:p w14:paraId="3B438172" w14:textId="77777777" w:rsidR="00F4490E" w:rsidRPr="00F4490E" w:rsidRDefault="00F4490E" w:rsidP="00F4490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Por determinar </w:t>
            </w:r>
          </w:p>
        </w:tc>
        <w:tc>
          <w:tcPr>
            <w:tcW w:w="1559" w:type="dxa"/>
          </w:tcPr>
          <w:p w14:paraId="27C9BDA5" w14:textId="77777777" w:rsidR="00F4490E" w:rsidRPr="00F4490E" w:rsidRDefault="00F4490E" w:rsidP="00F4490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Arial" w:cs="Arial"/>
                <w:sz w:val="20"/>
                <w:szCs w:val="20"/>
                <w:lang w:val="es-ES"/>
              </w:rPr>
            </w:pPr>
            <w:r w:rsidRPr="00F4490E">
              <w:rPr>
                <w:rFonts w:eastAsia="Times New Roman" w:cs="Arial"/>
                <w:sz w:val="20"/>
                <w:szCs w:val="20"/>
                <w:lang w:val="es-ES" w:eastAsia="es-ES"/>
              </w:rPr>
              <w:t xml:space="preserve">SIG, (SEC </w:t>
            </w:r>
            <w:r w:rsidRPr="00F4490E">
              <w:rPr>
                <w:rFonts w:eastAsia="Times New Roman" w:cs="Arial"/>
                <w:sz w:val="20"/>
                <w:szCs w:val="20"/>
                <w:lang w:val="es-ES" w:eastAsia="es-ES"/>
              </w:rPr>
              <w:br/>
              <w:t>si se proporcionaron fondos a través de la Secretaría)</w:t>
            </w:r>
          </w:p>
        </w:tc>
        <w:tc>
          <w:tcPr>
            <w:tcW w:w="1820" w:type="dxa"/>
          </w:tcPr>
          <w:p w14:paraId="017D2482" w14:textId="77777777" w:rsidR="00F4490E" w:rsidRPr="00F4490E" w:rsidRDefault="00F4490E" w:rsidP="00F4490E">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Aprox. se necesitan 40 000 € para desarrollar el plan de acción</w:t>
            </w:r>
          </w:p>
          <w:p w14:paraId="38EE403B" w14:textId="77777777" w:rsidR="00F4490E" w:rsidRPr="00F4490E" w:rsidRDefault="00F4490E" w:rsidP="00F4490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rPr>
              <w:t>Aprox. 30 000 € para celebrar un taller regional</w:t>
            </w:r>
          </w:p>
          <w:p w14:paraId="2722E955" w14:textId="77777777" w:rsidR="00F4490E" w:rsidRPr="00F4490E" w:rsidRDefault="00F4490E" w:rsidP="00F4490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p>
          <w:p w14:paraId="015E3547" w14:textId="77777777" w:rsidR="00F4490E" w:rsidRPr="00F4490E" w:rsidRDefault="00F4490E" w:rsidP="00F4490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Arial" w:cs="Arial"/>
                <w:sz w:val="20"/>
                <w:szCs w:val="20"/>
                <w:lang w:val="es-ES"/>
              </w:rPr>
            </w:pPr>
            <w:r w:rsidRPr="00F4490E">
              <w:rPr>
                <w:rFonts w:eastAsia="Times New Roman" w:cs="Arial"/>
                <w:sz w:val="20"/>
                <w:szCs w:val="20"/>
                <w:lang w:val="es-ES" w:eastAsia="es-ES"/>
              </w:rPr>
              <w:t>(la financiación ya estaba disponible para la región Indo-Pacífico Occidental)</w:t>
            </w:r>
          </w:p>
        </w:tc>
        <w:tc>
          <w:tcPr>
            <w:tcW w:w="1781" w:type="dxa"/>
            <w:gridSpan w:val="2"/>
          </w:tcPr>
          <w:p w14:paraId="162E9EA4" w14:textId="77777777" w:rsidR="00F4490E" w:rsidRPr="00F4490E" w:rsidRDefault="00F4490E" w:rsidP="00F4490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P personal: 25</w:t>
            </w:r>
          </w:p>
          <w:p w14:paraId="1588B5C0" w14:textId="77777777" w:rsidR="00F4490E" w:rsidRPr="00F4490E" w:rsidRDefault="00F4490E" w:rsidP="00F4490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 xml:space="preserve">G personal: 5 </w:t>
            </w:r>
          </w:p>
          <w:p w14:paraId="38B14042" w14:textId="77777777" w:rsidR="00F4490E" w:rsidRPr="00F4490E" w:rsidRDefault="00F4490E" w:rsidP="00F4490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p>
          <w:p w14:paraId="02FAFA56" w14:textId="77777777" w:rsidR="00F4490E" w:rsidRPr="00F4490E" w:rsidRDefault="00F4490E" w:rsidP="00F4490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(por taller: recaudación de fondos, gestión de acuerdos con donantes y proyectos, organización y celebración de reuniones)</w:t>
            </w:r>
          </w:p>
        </w:tc>
      </w:tr>
      <w:tr w:rsidR="00F4490E" w:rsidRPr="00F4490E" w14:paraId="2681637B" w14:textId="77777777" w:rsidTr="008D3C82">
        <w:trPr>
          <w:cnfStyle w:val="000000100000" w:firstRow="0" w:lastRow="0" w:firstColumn="0" w:lastColumn="0" w:oddVBand="0" w:evenVBand="0" w:oddHBand="1" w:evenHBand="0" w:firstRowFirstColumn="0" w:firstRowLastColumn="0" w:lastRowFirstColumn="0" w:lastRowLastColumn="0"/>
          <w:cantSplit/>
          <w:trHeight w:val="819"/>
        </w:trPr>
        <w:tc>
          <w:tcPr>
            <w:cnfStyle w:val="001000000000" w:firstRow="0" w:lastRow="0" w:firstColumn="1" w:lastColumn="0" w:oddVBand="0" w:evenVBand="0" w:oddHBand="0" w:evenHBand="0" w:firstRowFirstColumn="0" w:firstRowLastColumn="0" w:lastRowFirstColumn="0" w:lastRowLastColumn="0"/>
            <w:tcW w:w="709" w:type="dxa"/>
          </w:tcPr>
          <w:p w14:paraId="666F56FE" w14:textId="77777777" w:rsidR="00F4490E" w:rsidRPr="00F4490E" w:rsidRDefault="00F4490E" w:rsidP="00F4490E">
            <w:pPr>
              <w:textAlignment w:val="baseline"/>
              <w:rPr>
                <w:rFonts w:eastAsia="Times New Roman" w:cs="Arial"/>
                <w:sz w:val="20"/>
                <w:szCs w:val="20"/>
                <w:lang w:val="es-ES" w:eastAsia="en-GB"/>
              </w:rPr>
            </w:pPr>
            <w:r w:rsidRPr="00F4490E">
              <w:rPr>
                <w:rFonts w:eastAsia="Times New Roman" w:cs="Arial"/>
                <w:sz w:val="20"/>
                <w:szCs w:val="20"/>
                <w:lang w:val="es-ES" w:eastAsia="es-ES"/>
              </w:rPr>
              <w:t>x.5</w:t>
            </w:r>
          </w:p>
        </w:tc>
        <w:tc>
          <w:tcPr>
            <w:tcW w:w="3402" w:type="dxa"/>
          </w:tcPr>
          <w:p w14:paraId="58693333" w14:textId="77777777" w:rsidR="00F4490E" w:rsidRPr="00F4490E" w:rsidRDefault="00F4490E" w:rsidP="00F4490E">
            <w:pPr>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lang w:val="es-ES"/>
              </w:rPr>
            </w:pPr>
            <w:r w:rsidRPr="00F4490E">
              <w:rPr>
                <w:rFonts w:eastAsia="Calibri" w:cs="Arial"/>
                <w:sz w:val="20"/>
                <w:szCs w:val="20"/>
                <w:lang w:val="es-ES"/>
              </w:rPr>
              <w:t>Ofrecer talleres de capacitación sobre la identificación de la raya rhino a las partes interesadas clave.</w:t>
            </w:r>
          </w:p>
        </w:tc>
        <w:tc>
          <w:tcPr>
            <w:tcW w:w="1234" w:type="dxa"/>
          </w:tcPr>
          <w:p w14:paraId="56DE1F11" w14:textId="77777777" w:rsidR="00F4490E" w:rsidRPr="00F4490E" w:rsidRDefault="00F4490E" w:rsidP="00F4490E">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Decisiones MOS4 (CP:4.1) </w:t>
            </w:r>
          </w:p>
        </w:tc>
        <w:tc>
          <w:tcPr>
            <w:tcW w:w="1523" w:type="dxa"/>
          </w:tcPr>
          <w:p w14:paraId="225AAC77" w14:textId="77777777" w:rsidR="00F4490E" w:rsidRPr="00F4490E" w:rsidRDefault="00F4490E" w:rsidP="00F4490E">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Por determinar </w:t>
            </w:r>
          </w:p>
        </w:tc>
        <w:tc>
          <w:tcPr>
            <w:tcW w:w="1212" w:type="dxa"/>
          </w:tcPr>
          <w:p w14:paraId="0B970A2E" w14:textId="77777777" w:rsidR="00F4490E" w:rsidRPr="00F4490E" w:rsidRDefault="00F4490E" w:rsidP="00F4490E">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Por determinar </w:t>
            </w:r>
          </w:p>
        </w:tc>
        <w:tc>
          <w:tcPr>
            <w:tcW w:w="1559" w:type="dxa"/>
          </w:tcPr>
          <w:p w14:paraId="3C6E3BFC" w14:textId="77777777" w:rsidR="00F4490E" w:rsidRPr="00F4490E" w:rsidRDefault="00F4490E" w:rsidP="00F4490E">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SIG (con apoyo del SSG de la CSE de la UICN)</w:t>
            </w:r>
          </w:p>
        </w:tc>
        <w:tc>
          <w:tcPr>
            <w:tcW w:w="1820" w:type="dxa"/>
          </w:tcPr>
          <w:p w14:paraId="6C001201" w14:textId="77777777" w:rsidR="00F4490E" w:rsidRPr="00F4490E" w:rsidRDefault="00F4490E" w:rsidP="00F4490E">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Podrían producirse costes para los Signatarios por organizar talleres</w:t>
            </w:r>
          </w:p>
        </w:tc>
        <w:tc>
          <w:tcPr>
            <w:tcW w:w="1781" w:type="dxa"/>
            <w:gridSpan w:val="2"/>
          </w:tcPr>
          <w:p w14:paraId="59BF99F0" w14:textId="77777777" w:rsidR="00F4490E" w:rsidRPr="00F4490E" w:rsidRDefault="00F4490E" w:rsidP="00F4490E">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F4490E">
              <w:rPr>
                <w:rFonts w:eastAsia="Times New Roman" w:cs="Arial"/>
                <w:sz w:val="20"/>
                <w:szCs w:val="20"/>
                <w:lang w:val="es-ES" w:eastAsia="es-ES"/>
              </w:rPr>
              <w:t>Sin participación</w:t>
            </w:r>
          </w:p>
        </w:tc>
      </w:tr>
      <w:bookmarkEnd w:id="2"/>
      <w:bookmarkEnd w:id="3"/>
    </w:tbl>
    <w:p w14:paraId="4CD2309D" w14:textId="77777777" w:rsidR="00F4490E" w:rsidRPr="00F4490E" w:rsidRDefault="00F4490E" w:rsidP="00F4490E">
      <w:pPr>
        <w:widowControl w:val="0"/>
        <w:autoSpaceDE w:val="0"/>
        <w:autoSpaceDN w:val="0"/>
        <w:adjustRightInd w:val="0"/>
        <w:spacing w:after="0" w:line="240" w:lineRule="auto"/>
        <w:ind w:right="252"/>
        <w:rPr>
          <w:rFonts w:ascii="Arial" w:eastAsia="Times New Roman" w:hAnsi="Arial" w:cs="Arial"/>
          <w:bCs/>
          <w:iCs/>
          <w:lang w:val="es-ES"/>
        </w:rPr>
      </w:pPr>
    </w:p>
    <w:p w14:paraId="2F22281C" w14:textId="77777777" w:rsidR="00F4490E" w:rsidRPr="00F4490E" w:rsidRDefault="00F4490E" w:rsidP="00F4490E">
      <w:pPr>
        <w:widowControl w:val="0"/>
        <w:autoSpaceDE w:val="0"/>
        <w:autoSpaceDN w:val="0"/>
        <w:adjustRightInd w:val="0"/>
        <w:spacing w:after="0" w:line="240" w:lineRule="auto"/>
        <w:jc w:val="both"/>
        <w:rPr>
          <w:rFonts w:ascii="Arial" w:eastAsia="Times New Roman" w:hAnsi="Arial" w:cs="Arial"/>
          <w:b/>
          <w:bCs/>
          <w:lang w:val="es-ES"/>
        </w:rPr>
      </w:pPr>
    </w:p>
    <w:sectPr w:rsidR="00F4490E" w:rsidRPr="00F4490E" w:rsidSect="00665261">
      <w:headerReference w:type="even" r:id="rId23"/>
      <w:headerReference w:type="default" r:id="rId24"/>
      <w:headerReference w:type="first" r:id="rId25"/>
      <w:pgSz w:w="15840" w:h="12240" w:orient="landscape"/>
      <w:pgMar w:top="1440" w:right="1440" w:bottom="1440" w:left="1440" w:header="706" w:footer="706"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9892" w14:textId="77777777" w:rsidR="00E966DE" w:rsidRDefault="00E966DE" w:rsidP="00E966DE">
      <w:pPr>
        <w:spacing w:after="0" w:line="240" w:lineRule="auto"/>
      </w:pPr>
      <w:r>
        <w:separator/>
      </w:r>
    </w:p>
  </w:endnote>
  <w:endnote w:type="continuationSeparator" w:id="0">
    <w:p w14:paraId="06AB7F87" w14:textId="77777777" w:rsidR="00E966DE" w:rsidRDefault="00E966DE" w:rsidP="00E96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340849"/>
      <w:docPartObj>
        <w:docPartGallery w:val="Page Numbers (Bottom of Page)"/>
        <w:docPartUnique/>
      </w:docPartObj>
    </w:sdtPr>
    <w:sdtEndPr>
      <w:rPr>
        <w:rFonts w:ascii="Arial" w:hAnsi="Arial" w:cs="Arial"/>
        <w:noProof/>
        <w:sz w:val="18"/>
        <w:szCs w:val="18"/>
      </w:rPr>
    </w:sdtEndPr>
    <w:sdtContent>
      <w:p w14:paraId="7FF59FB6" w14:textId="5F562366" w:rsidR="002E7625" w:rsidRPr="002E7625" w:rsidRDefault="002E7625">
        <w:pPr>
          <w:pStyle w:val="Footer"/>
          <w:jc w:val="center"/>
          <w:rPr>
            <w:rFonts w:ascii="Arial" w:hAnsi="Arial" w:cs="Arial"/>
            <w:sz w:val="18"/>
            <w:szCs w:val="18"/>
          </w:rPr>
        </w:pPr>
        <w:r w:rsidRPr="002E7625">
          <w:rPr>
            <w:rFonts w:ascii="Arial" w:hAnsi="Arial" w:cs="Arial"/>
            <w:sz w:val="18"/>
            <w:szCs w:val="18"/>
          </w:rPr>
          <w:fldChar w:fldCharType="begin"/>
        </w:r>
        <w:r w:rsidRPr="002E7625">
          <w:rPr>
            <w:rFonts w:ascii="Arial" w:hAnsi="Arial" w:cs="Arial"/>
            <w:sz w:val="18"/>
            <w:szCs w:val="18"/>
          </w:rPr>
          <w:instrText xml:space="preserve"> PAGE   \* MERGEFORMAT </w:instrText>
        </w:r>
        <w:r w:rsidRPr="002E7625">
          <w:rPr>
            <w:rFonts w:ascii="Arial" w:hAnsi="Arial" w:cs="Arial"/>
            <w:sz w:val="18"/>
            <w:szCs w:val="18"/>
          </w:rPr>
          <w:fldChar w:fldCharType="separate"/>
        </w:r>
        <w:r w:rsidRPr="002E7625">
          <w:rPr>
            <w:rFonts w:ascii="Arial" w:hAnsi="Arial" w:cs="Arial"/>
            <w:noProof/>
            <w:sz w:val="18"/>
            <w:szCs w:val="18"/>
          </w:rPr>
          <w:t>2</w:t>
        </w:r>
        <w:r w:rsidRPr="002E7625">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74001"/>
      <w:docPartObj>
        <w:docPartGallery w:val="Page Numbers (Bottom of Page)"/>
        <w:docPartUnique/>
      </w:docPartObj>
    </w:sdtPr>
    <w:sdtEndPr>
      <w:rPr>
        <w:rFonts w:ascii="Arial" w:hAnsi="Arial" w:cs="Arial"/>
        <w:noProof/>
        <w:sz w:val="18"/>
        <w:szCs w:val="18"/>
      </w:rPr>
    </w:sdtEndPr>
    <w:sdtContent>
      <w:p w14:paraId="1D3B48F7" w14:textId="4E29EF9C" w:rsidR="002E7625" w:rsidRPr="002E7625" w:rsidRDefault="002E7625">
        <w:pPr>
          <w:pStyle w:val="Footer"/>
          <w:jc w:val="center"/>
          <w:rPr>
            <w:rFonts w:ascii="Arial" w:hAnsi="Arial" w:cs="Arial"/>
            <w:sz w:val="18"/>
            <w:szCs w:val="18"/>
          </w:rPr>
        </w:pPr>
        <w:r w:rsidRPr="002E7625">
          <w:rPr>
            <w:rFonts w:ascii="Arial" w:hAnsi="Arial" w:cs="Arial"/>
            <w:sz w:val="18"/>
            <w:szCs w:val="18"/>
          </w:rPr>
          <w:fldChar w:fldCharType="begin"/>
        </w:r>
        <w:r w:rsidRPr="002E7625">
          <w:rPr>
            <w:rFonts w:ascii="Arial" w:hAnsi="Arial" w:cs="Arial"/>
            <w:sz w:val="18"/>
            <w:szCs w:val="18"/>
          </w:rPr>
          <w:instrText xml:space="preserve"> PAGE   \* MERGEFORMAT </w:instrText>
        </w:r>
        <w:r w:rsidRPr="002E7625">
          <w:rPr>
            <w:rFonts w:ascii="Arial" w:hAnsi="Arial" w:cs="Arial"/>
            <w:sz w:val="18"/>
            <w:szCs w:val="18"/>
          </w:rPr>
          <w:fldChar w:fldCharType="separate"/>
        </w:r>
        <w:r w:rsidRPr="002E7625">
          <w:rPr>
            <w:rFonts w:ascii="Arial" w:hAnsi="Arial" w:cs="Arial"/>
            <w:noProof/>
            <w:sz w:val="18"/>
            <w:szCs w:val="18"/>
          </w:rPr>
          <w:t>2</w:t>
        </w:r>
        <w:r w:rsidRPr="002E7625">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6746" w14:textId="0EF203E2" w:rsidR="003E6A17" w:rsidRPr="003E6A17" w:rsidRDefault="003E6A17">
    <w:pPr>
      <w:pStyle w:val="Footer"/>
      <w:jc w:val="center"/>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270180"/>
      <w:docPartObj>
        <w:docPartGallery w:val="Page Numbers (Bottom of Page)"/>
        <w:docPartUnique/>
      </w:docPartObj>
    </w:sdtPr>
    <w:sdtEndPr>
      <w:rPr>
        <w:rFonts w:ascii="Arial" w:hAnsi="Arial" w:cs="Arial"/>
        <w:noProof/>
        <w:sz w:val="18"/>
        <w:szCs w:val="18"/>
      </w:rPr>
    </w:sdtEndPr>
    <w:sdtContent>
      <w:p w14:paraId="727A63AE" w14:textId="5DFC2583" w:rsidR="00A62DB6" w:rsidRPr="00A62DB6" w:rsidRDefault="00A62DB6">
        <w:pPr>
          <w:pStyle w:val="Footer"/>
          <w:jc w:val="center"/>
          <w:rPr>
            <w:rFonts w:ascii="Arial" w:hAnsi="Arial" w:cs="Arial"/>
            <w:sz w:val="18"/>
            <w:szCs w:val="18"/>
          </w:rPr>
        </w:pPr>
        <w:r w:rsidRPr="00A62DB6">
          <w:rPr>
            <w:rFonts w:ascii="Arial" w:hAnsi="Arial" w:cs="Arial"/>
            <w:sz w:val="18"/>
            <w:szCs w:val="18"/>
          </w:rPr>
          <w:fldChar w:fldCharType="begin"/>
        </w:r>
        <w:r w:rsidRPr="00A62DB6">
          <w:rPr>
            <w:rFonts w:ascii="Arial" w:hAnsi="Arial" w:cs="Arial"/>
            <w:sz w:val="18"/>
            <w:szCs w:val="18"/>
          </w:rPr>
          <w:instrText xml:space="preserve"> PAGE   \* MERGEFORMAT </w:instrText>
        </w:r>
        <w:r w:rsidRPr="00A62DB6">
          <w:rPr>
            <w:rFonts w:ascii="Arial" w:hAnsi="Arial" w:cs="Arial"/>
            <w:sz w:val="18"/>
            <w:szCs w:val="18"/>
          </w:rPr>
          <w:fldChar w:fldCharType="separate"/>
        </w:r>
        <w:r w:rsidRPr="00A62DB6">
          <w:rPr>
            <w:rFonts w:ascii="Arial" w:hAnsi="Arial" w:cs="Arial"/>
            <w:noProof/>
            <w:sz w:val="18"/>
            <w:szCs w:val="18"/>
          </w:rPr>
          <w:t>2</w:t>
        </w:r>
        <w:r w:rsidRPr="00A62DB6">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1A9F" w14:textId="77777777" w:rsidR="00E966DE" w:rsidRDefault="00E966DE" w:rsidP="00E966DE">
      <w:pPr>
        <w:spacing w:after="0" w:line="240" w:lineRule="auto"/>
      </w:pPr>
      <w:r>
        <w:separator/>
      </w:r>
    </w:p>
  </w:footnote>
  <w:footnote w:type="continuationSeparator" w:id="0">
    <w:p w14:paraId="25854B90" w14:textId="77777777" w:rsidR="00E966DE" w:rsidRDefault="00E966DE" w:rsidP="00E966DE">
      <w:pPr>
        <w:spacing w:after="0" w:line="240" w:lineRule="auto"/>
      </w:pPr>
      <w:r>
        <w:continuationSeparator/>
      </w:r>
    </w:p>
  </w:footnote>
  <w:footnote w:id="1">
    <w:p w14:paraId="511AE384" w14:textId="77777777" w:rsidR="00F4490E" w:rsidRPr="00B36B90" w:rsidRDefault="00F4490E" w:rsidP="00F4490E">
      <w:pPr>
        <w:pStyle w:val="FootnoteText"/>
        <w:jc w:val="both"/>
        <w:rPr>
          <w:rFonts w:ascii="Arial" w:hAnsi="Arial" w:cs="Arial"/>
          <w:sz w:val="16"/>
          <w:szCs w:val="16"/>
          <w:lang w:val="es-ES"/>
        </w:rPr>
      </w:pPr>
      <w:r w:rsidRPr="008A0355">
        <w:rPr>
          <w:rStyle w:val="FootnoteReference"/>
          <w:rFonts w:ascii="Arial" w:hAnsi="Arial" w:cs="Arial"/>
          <w:sz w:val="16"/>
          <w:szCs w:val="16"/>
        </w:rPr>
        <w:footnoteRef/>
      </w:r>
      <w:r w:rsidRPr="00B36B90">
        <w:rPr>
          <w:rFonts w:ascii="Arial" w:hAnsi="Arial" w:cs="Arial"/>
          <w:sz w:val="16"/>
          <w:szCs w:val="16"/>
          <w:lang w:val="es-ES"/>
        </w:rPr>
        <w:t xml:space="preserve"> Otros elasmobranquios costeros de mayor tamaño y algunos elasmobranquios demersales que podrían incluir el angelote (</w:t>
      </w:r>
      <w:r w:rsidRPr="00B36B90">
        <w:rPr>
          <w:rFonts w:ascii="Arial" w:hAnsi="Arial" w:cs="Arial"/>
          <w:i/>
          <w:iCs/>
          <w:sz w:val="16"/>
          <w:szCs w:val="16"/>
          <w:lang w:val="es-ES"/>
        </w:rPr>
        <w:t>Squatina squatina</w:t>
      </w:r>
      <w:r w:rsidRPr="00B36B90">
        <w:rPr>
          <w:rFonts w:ascii="Arial" w:hAnsi="Arial" w:cs="Arial"/>
          <w:sz w:val="16"/>
          <w:szCs w:val="16"/>
          <w:lang w:val="es-ES"/>
        </w:rPr>
        <w:t xml:space="preserve"> está incluido en los Apéndices I y II de las listas de la CMS y en el Anexo 1 del MdE sobre los tiburones).</w:t>
      </w:r>
    </w:p>
  </w:footnote>
  <w:footnote w:id="2">
    <w:p w14:paraId="369FC317" w14:textId="77777777" w:rsidR="00F4490E" w:rsidRPr="00B36B90" w:rsidRDefault="00F4490E" w:rsidP="00F4490E">
      <w:pPr>
        <w:pStyle w:val="FootnoteText"/>
        <w:rPr>
          <w:rFonts w:ascii="Arial" w:hAnsi="Arial" w:cs="Arial"/>
          <w:sz w:val="16"/>
          <w:szCs w:val="16"/>
          <w:lang w:val="es-ES"/>
        </w:rPr>
      </w:pPr>
      <w:r w:rsidRPr="008A0355">
        <w:rPr>
          <w:rFonts w:ascii="Arial" w:hAnsi="Arial" w:cs="Arial"/>
          <w:sz w:val="16"/>
          <w:szCs w:val="16"/>
        </w:rPr>
        <w:footnoteRef/>
      </w:r>
      <w:r w:rsidRPr="00B36B90">
        <w:rPr>
          <w:rFonts w:ascii="Arial" w:hAnsi="Arial" w:cs="Arial"/>
          <w:sz w:val="16"/>
          <w:szCs w:val="16"/>
          <w:lang w:val="es-ES"/>
        </w:rPr>
        <w:t xml:space="preserve"> Plan de Conservación (CP), Términos de Referencia del Comité Asesor (AC TOR), Términos de Referencia de la Secretaría (SEC TOR)</w:t>
      </w:r>
    </w:p>
  </w:footnote>
  <w:footnote w:id="3">
    <w:p w14:paraId="2A0C0AD8" w14:textId="77777777" w:rsidR="00F4490E" w:rsidRPr="00B36B90" w:rsidRDefault="00F4490E" w:rsidP="00F4490E">
      <w:pPr>
        <w:pStyle w:val="FootnoteText"/>
        <w:rPr>
          <w:rFonts w:ascii="Arial" w:hAnsi="Arial" w:cs="Arial"/>
          <w:sz w:val="16"/>
          <w:szCs w:val="16"/>
          <w:lang w:val="es-ES"/>
        </w:rPr>
      </w:pPr>
      <w:r w:rsidRPr="008A0355">
        <w:rPr>
          <w:rFonts w:ascii="Arial" w:hAnsi="Arial" w:cs="Arial"/>
          <w:sz w:val="16"/>
          <w:szCs w:val="16"/>
        </w:rPr>
        <w:footnoteRef/>
      </w:r>
      <w:r w:rsidRPr="00B36B90">
        <w:rPr>
          <w:rFonts w:ascii="Arial" w:hAnsi="Arial" w:cs="Arial"/>
          <w:sz w:val="16"/>
          <w:szCs w:val="16"/>
          <w:lang w:val="es-ES"/>
        </w:rPr>
        <w:t xml:space="preserve"> Actividades Básicas de la Secretaría y prioridades sugeridas (Alta, Media)</w:t>
      </w:r>
    </w:p>
  </w:footnote>
  <w:footnote w:id="4">
    <w:p w14:paraId="2B08D0DE" w14:textId="77777777" w:rsidR="00F4490E" w:rsidRPr="00B36B90" w:rsidRDefault="00F4490E" w:rsidP="00F4490E">
      <w:pPr>
        <w:pStyle w:val="FootnoteText"/>
        <w:rPr>
          <w:rFonts w:ascii="Arial" w:hAnsi="Arial" w:cs="Arial"/>
          <w:sz w:val="16"/>
          <w:szCs w:val="16"/>
          <w:lang w:val="es-ES"/>
        </w:rPr>
      </w:pPr>
      <w:r w:rsidRPr="008A0355">
        <w:rPr>
          <w:rFonts w:ascii="Arial" w:hAnsi="Arial" w:cs="Arial"/>
          <w:sz w:val="16"/>
          <w:szCs w:val="16"/>
        </w:rPr>
        <w:footnoteRef/>
      </w:r>
      <w:r w:rsidRPr="00B36B90">
        <w:rPr>
          <w:rFonts w:ascii="Arial" w:hAnsi="Arial" w:cs="Arial"/>
          <w:sz w:val="16"/>
          <w:szCs w:val="16"/>
          <w:lang w:val="es-ES"/>
        </w:rPr>
        <w:t xml:space="preserve"> Año(s) durante el(los) cual(es) debería implementarse la actividad</w:t>
      </w:r>
    </w:p>
  </w:footnote>
  <w:footnote w:id="5">
    <w:p w14:paraId="0C41AAAB" w14:textId="77777777" w:rsidR="00F4490E" w:rsidRPr="00B36B90" w:rsidRDefault="00F4490E" w:rsidP="00F4490E">
      <w:pPr>
        <w:pStyle w:val="FootnoteText"/>
        <w:rPr>
          <w:sz w:val="16"/>
          <w:szCs w:val="16"/>
          <w:lang w:val="es-ES"/>
        </w:rPr>
      </w:pPr>
      <w:r w:rsidRPr="008A0355">
        <w:rPr>
          <w:rFonts w:ascii="Arial" w:hAnsi="Arial" w:cs="Arial"/>
          <w:sz w:val="16"/>
          <w:szCs w:val="16"/>
        </w:rPr>
        <w:footnoteRef/>
      </w:r>
      <w:r w:rsidRPr="00B36B90">
        <w:rPr>
          <w:rFonts w:ascii="Arial" w:hAnsi="Arial" w:cs="Arial"/>
          <w:sz w:val="16"/>
          <w:szCs w:val="16"/>
          <w:lang w:val="es-ES"/>
        </w:rPr>
        <w:t xml:space="preserve"> Signatarios (SIG), Comité Asesor (CA), Secretaría (SEC), Grupo de Trabajo de Conservación (CWS), Consultores, Socios Cooperadores (CooP)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1E03" w14:textId="61D4F2A0" w:rsidR="00093A40" w:rsidRPr="00A62DB6" w:rsidRDefault="003E6A17" w:rsidP="002E7625">
    <w:pPr>
      <w:pStyle w:val="Heading11"/>
      <w:keepNext w:val="0"/>
      <w:pBdr>
        <w:bottom w:val="single" w:sz="4" w:space="1" w:color="auto"/>
      </w:pBdr>
      <w:spacing w:before="0"/>
      <w:rPr>
        <w:rFonts w:ascii="Arial" w:hAnsi="Arial" w:cs="Arial"/>
        <w:color w:val="auto"/>
        <w:sz w:val="18"/>
        <w:szCs w:val="18"/>
      </w:rPr>
    </w:pPr>
    <w:r w:rsidRPr="00A62DB6">
      <w:rPr>
        <w:rFonts w:ascii="Arial" w:hAnsi="Arial" w:cs="Arial"/>
        <w:i/>
        <w:color w:val="auto"/>
        <w:sz w:val="18"/>
        <w:szCs w:val="18"/>
      </w:rPr>
      <w:t>CMS/Sharks/MOS</w:t>
    </w:r>
    <w:r w:rsidR="002E7625" w:rsidRPr="00A62DB6">
      <w:rPr>
        <w:rFonts w:ascii="Arial" w:hAnsi="Arial" w:cs="Arial"/>
        <w:i/>
        <w:color w:val="auto"/>
        <w:sz w:val="18"/>
        <w:szCs w:val="18"/>
      </w:rPr>
      <w:t>4</w:t>
    </w:r>
    <w:r w:rsidRPr="00A62DB6">
      <w:rPr>
        <w:rFonts w:ascii="Arial" w:hAnsi="Arial" w:cs="Arial"/>
        <w:i/>
        <w:color w:val="auto"/>
        <w:sz w:val="18"/>
        <w:szCs w:val="18"/>
      </w:rPr>
      <w:t>/Doc.</w:t>
    </w:r>
    <w:r w:rsidR="00F4490E" w:rsidRPr="00A62DB6">
      <w:rPr>
        <w:rFonts w:ascii="Arial" w:hAnsi="Arial" w:cs="Arial"/>
        <w:i/>
        <w:color w:val="auto"/>
        <w:sz w:val="18"/>
        <w:szCs w:val="18"/>
      </w:rPr>
      <w:t>10.3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0BD6" w14:textId="416CD1D2" w:rsidR="002E7625" w:rsidRPr="00A62DB6" w:rsidRDefault="002E7625" w:rsidP="002E7625">
    <w:pPr>
      <w:pStyle w:val="Heading11"/>
      <w:keepNext w:val="0"/>
      <w:pBdr>
        <w:bottom w:val="single" w:sz="4" w:space="1" w:color="auto"/>
      </w:pBdr>
      <w:spacing w:before="0"/>
      <w:jc w:val="right"/>
      <w:rPr>
        <w:rFonts w:ascii="Arial" w:hAnsi="Arial" w:cs="Arial"/>
        <w:color w:val="auto"/>
        <w:sz w:val="18"/>
        <w:szCs w:val="18"/>
      </w:rPr>
    </w:pPr>
    <w:r w:rsidRPr="00A62DB6">
      <w:rPr>
        <w:rFonts w:ascii="Arial" w:hAnsi="Arial" w:cs="Arial"/>
        <w:i/>
        <w:color w:val="auto"/>
        <w:sz w:val="18"/>
        <w:szCs w:val="18"/>
      </w:rPr>
      <w:t>CMS/Sharks/MOS4/Doc.</w:t>
    </w:r>
    <w:r w:rsidR="00F4490E" w:rsidRPr="00A62DB6">
      <w:rPr>
        <w:rFonts w:ascii="Arial" w:hAnsi="Arial" w:cs="Arial"/>
        <w:i/>
        <w:color w:val="auto"/>
        <w:sz w:val="18"/>
        <w:szCs w:val="18"/>
      </w:rPr>
      <w:t>10.3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ADA4" w14:textId="4DD43A7F" w:rsidR="002E4094" w:rsidRDefault="002E40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1086" w14:textId="31A1ABD6" w:rsidR="002E4094" w:rsidRDefault="002E40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123A" w14:textId="2249EF29" w:rsidR="002E4094" w:rsidRDefault="002E40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375D" w14:textId="06BA3C23" w:rsidR="00F4490E" w:rsidRPr="00F4490E" w:rsidRDefault="00F4490E" w:rsidP="00F4490E">
    <w:pPr>
      <w:pStyle w:val="Heading11"/>
      <w:keepNext w:val="0"/>
      <w:pBdr>
        <w:bottom w:val="single" w:sz="4" w:space="1" w:color="auto"/>
      </w:pBdr>
      <w:spacing w:before="0"/>
      <w:rPr>
        <w:rFonts w:ascii="Arial" w:hAnsi="Arial" w:cs="Arial"/>
        <w:color w:val="auto"/>
        <w:sz w:val="18"/>
        <w:szCs w:val="18"/>
      </w:rPr>
    </w:pPr>
    <w:r>
      <w:rPr>
        <w:rFonts w:ascii="Arial" w:hAnsi="Arial" w:cs="Arial"/>
        <w:i/>
        <w:color w:val="auto"/>
        <w:sz w:val="18"/>
        <w:szCs w:val="18"/>
      </w:rPr>
      <w:t>CMS/Sharks/MOS4/Doc.10.3/Anexo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29AD" w14:textId="114678E2" w:rsidR="008A0355" w:rsidRDefault="0068413C" w:rsidP="00A62DB6">
    <w:pPr>
      <w:pStyle w:val="Heading1"/>
      <w:keepNext w:val="0"/>
      <w:pBdr>
        <w:bottom w:val="single" w:sz="4" w:space="1" w:color="auto"/>
      </w:pBdr>
      <w:spacing w:before="0"/>
    </w:pPr>
    <w:r>
      <w:rPr>
        <w:rFonts w:ascii="Arial" w:hAnsi="Arial" w:cs="Arial"/>
        <w:i/>
        <w:color w:val="auto"/>
        <w:sz w:val="18"/>
        <w:szCs w:val="18"/>
      </w:rPr>
      <w:t>CMS/Sharks/MOS3/Doc.10.</w:t>
    </w:r>
    <w:r w:rsidR="00A62DB6" w:rsidRPr="00A62DB6">
      <w:rPr>
        <w:rFonts w:ascii="Arial" w:hAnsi="Arial" w:cs="Arial"/>
        <w:i/>
        <w:color w:val="auto"/>
        <w:sz w:val="18"/>
        <w:szCs w:val="18"/>
      </w:rPr>
      <w:t>3</w:t>
    </w:r>
    <w:r>
      <w:rPr>
        <w:rFonts w:ascii="Arial" w:hAnsi="Arial" w:cs="Arial"/>
        <w:i/>
        <w:color w:val="auto"/>
        <w:sz w:val="18"/>
        <w:szCs w:val="18"/>
      </w:rPr>
      <w:t>/Anex</w:t>
    </w:r>
    <w:r w:rsidR="00A62DB6" w:rsidRPr="00A62DB6">
      <w:rPr>
        <w:rFonts w:ascii="Arial" w:hAnsi="Arial" w:cs="Arial"/>
        <w:i/>
        <w:color w:val="auto"/>
        <w:sz w:val="18"/>
        <w:szCs w:val="18"/>
      </w:rPr>
      <w:t>o</w:t>
    </w:r>
    <w:r>
      <w:rPr>
        <w:rFonts w:ascii="Arial" w:hAnsi="Arial" w:cs="Arial"/>
        <w:i/>
        <w:color w:val="auto"/>
        <w:sz w:val="18"/>
        <w:szCs w:val="18"/>
      </w:rPr>
      <w:t xml:space="preserv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51B3" w14:textId="57982E4C" w:rsidR="007C1E50" w:rsidRDefault="0068413C" w:rsidP="00ED2CFD">
    <w:pPr>
      <w:pStyle w:val="Heading1"/>
      <w:keepNext w:val="0"/>
      <w:pBdr>
        <w:bottom w:val="single" w:sz="4" w:space="1" w:color="auto"/>
      </w:pBdr>
      <w:spacing w:before="0"/>
      <w:jc w:val="right"/>
    </w:pPr>
    <w:r>
      <w:rPr>
        <w:rFonts w:ascii="Arial" w:hAnsi="Arial" w:cs="Arial"/>
        <w:i/>
        <w:color w:val="auto"/>
        <w:sz w:val="18"/>
        <w:szCs w:val="18"/>
      </w:rPr>
      <w:t>CMS/Sharks/MOS3/Doc.10.4/Annex 2</w:t>
    </w:r>
  </w:p>
  <w:p w14:paraId="033D25EF" w14:textId="77777777" w:rsidR="007C1E50" w:rsidRDefault="0022103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5A93" w14:textId="0968B723" w:rsidR="007C1E50" w:rsidRPr="004C1EA9" w:rsidRDefault="0068413C" w:rsidP="004C1EA9">
    <w:pPr>
      <w:pStyle w:val="Heading1"/>
      <w:keepNext w:val="0"/>
      <w:pBdr>
        <w:bottom w:val="single" w:sz="4" w:space="1" w:color="auto"/>
      </w:pBdr>
      <w:spacing w:before="0"/>
      <w:jc w:val="right"/>
      <w:rPr>
        <w:rFonts w:ascii="Arial" w:hAnsi="Arial" w:cs="Arial"/>
        <w:i/>
        <w:color w:val="auto"/>
        <w:sz w:val="18"/>
        <w:szCs w:val="18"/>
      </w:rPr>
    </w:pPr>
    <w:r>
      <w:rPr>
        <w:rFonts w:ascii="Arial" w:hAnsi="Arial" w:cs="Arial"/>
        <w:i/>
        <w:color w:val="auto"/>
        <w:sz w:val="18"/>
        <w:szCs w:val="18"/>
      </w:rPr>
      <w:t>CMS/Sharks/MOS3/Doc.10.</w:t>
    </w:r>
    <w:r w:rsidR="00A62DB6" w:rsidRPr="00A62DB6">
      <w:rPr>
        <w:rFonts w:ascii="Arial" w:hAnsi="Arial" w:cs="Arial"/>
        <w:i/>
        <w:color w:val="auto"/>
        <w:sz w:val="18"/>
        <w:szCs w:val="18"/>
      </w:rPr>
      <w:t>3</w:t>
    </w:r>
    <w:r>
      <w:rPr>
        <w:rFonts w:ascii="Arial" w:hAnsi="Arial" w:cs="Arial"/>
        <w:i/>
        <w:color w:val="auto"/>
        <w:sz w:val="18"/>
        <w:szCs w:val="18"/>
      </w:rPr>
      <w:t>/Anex</w:t>
    </w:r>
    <w:r w:rsidR="00A62DB6" w:rsidRPr="00A62DB6">
      <w:rPr>
        <w:rFonts w:ascii="Arial" w:hAnsi="Arial" w:cs="Arial"/>
        <w:i/>
        <w:color w:val="auto"/>
        <w:sz w:val="18"/>
        <w:szCs w:val="18"/>
      </w:rPr>
      <w:t>o</w:t>
    </w:r>
    <w:r>
      <w:rPr>
        <w:rFonts w:ascii="Arial" w:hAnsi="Arial" w:cs="Arial"/>
        <w:i/>
        <w:color w:val="auto"/>
        <w:sz w:val="18"/>
        <w:szCs w:val="18"/>
      </w:rPr>
      <w:t xml:space="preserve"> 2</w:t>
    </w:r>
  </w:p>
  <w:p w14:paraId="6F8CB495" w14:textId="77777777" w:rsidR="007C1E50" w:rsidRDefault="0022103B" w:rsidP="004C1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4033"/>
    <w:multiLevelType w:val="hybridMultilevel"/>
    <w:tmpl w:val="C9AE9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B394B"/>
    <w:multiLevelType w:val="hybridMultilevel"/>
    <w:tmpl w:val="3226473C"/>
    <w:lvl w:ilvl="0" w:tplc="FFFFFFFF">
      <w:start w:val="1"/>
      <w:numFmt w:val="decimal"/>
      <w:lvlText w:val="%1."/>
      <w:lvlJc w:val="left"/>
      <w:pPr>
        <w:ind w:left="720" w:hanging="360"/>
      </w:pPr>
    </w:lvl>
    <w:lvl w:ilvl="1" w:tplc="FA0AE2C2">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34D28B3"/>
    <w:multiLevelType w:val="hybridMultilevel"/>
    <w:tmpl w:val="F1CEF7A8"/>
    <w:lvl w:ilvl="0" w:tplc="BF0EF61A">
      <w:start w:val="1"/>
      <w:numFmt w:val="decimal"/>
      <w:lvlText w:val="%1."/>
      <w:lvlJc w:val="left"/>
      <w:pPr>
        <w:ind w:left="360" w:hanging="360"/>
      </w:pPr>
      <w:rPr>
        <w:b w:val="0"/>
        <w:bCs w:val="0"/>
      </w:rPr>
    </w:lvl>
    <w:lvl w:ilvl="1" w:tplc="0409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5DD164BE"/>
    <w:multiLevelType w:val="hybridMultilevel"/>
    <w:tmpl w:val="2AAC884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6765532A"/>
    <w:multiLevelType w:val="hybridMultilevel"/>
    <w:tmpl w:val="855232F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6835021A"/>
    <w:multiLevelType w:val="hybridMultilevel"/>
    <w:tmpl w:val="54BC1AD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F876DE2"/>
    <w:multiLevelType w:val="hybridMultilevel"/>
    <w:tmpl w:val="B2448842"/>
    <w:lvl w:ilvl="0" w:tplc="82DA62CE">
      <w:start w:val="1"/>
      <w:numFmt w:val="decimal"/>
      <w:lvlText w:val="%1."/>
      <w:lvlJc w:val="left"/>
      <w:pPr>
        <w:ind w:left="360" w:hanging="360"/>
      </w:pPr>
      <w:rPr>
        <w:b w:val="0"/>
        <w:bCs/>
      </w:rPr>
    </w:lvl>
    <w:lvl w:ilvl="1" w:tplc="08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1C653E"/>
    <w:multiLevelType w:val="hybridMultilevel"/>
    <w:tmpl w:val="09323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A117A6"/>
    <w:multiLevelType w:val="hybridMultilevel"/>
    <w:tmpl w:val="E1D8D7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7"/>
  </w:num>
  <w:num w:numId="5">
    <w:abstractNumId w:val="0"/>
  </w:num>
  <w:num w:numId="6">
    <w:abstractNumId w:val="2"/>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6DE"/>
    <w:rsid w:val="0001601D"/>
    <w:rsid w:val="001A259F"/>
    <w:rsid w:val="0022103B"/>
    <w:rsid w:val="002E4094"/>
    <w:rsid w:val="002E7625"/>
    <w:rsid w:val="003918D4"/>
    <w:rsid w:val="003E32B7"/>
    <w:rsid w:val="003E6A17"/>
    <w:rsid w:val="004D5BFA"/>
    <w:rsid w:val="0056535F"/>
    <w:rsid w:val="0068413C"/>
    <w:rsid w:val="007F10A1"/>
    <w:rsid w:val="00A62DB6"/>
    <w:rsid w:val="00B36D40"/>
    <w:rsid w:val="00E966DE"/>
    <w:rsid w:val="00F4490E"/>
    <w:rsid w:val="00FD1AEB"/>
    <w:rsid w:val="00FE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D34810"/>
  <w15:chartTrackingRefBased/>
  <w15:docId w15:val="{5BA2E732-AE75-484A-A12D-FD465AE5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A17"/>
    <w:pPr>
      <w:keepNext/>
      <w:keepLines/>
      <w:spacing w:before="240" w:after="0"/>
      <w:outlineLvl w:val="0"/>
    </w:pPr>
    <w:rPr>
      <w:rFonts w:ascii="Calibri Light" w:eastAsia="MS Gothic"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6DE"/>
  </w:style>
  <w:style w:type="paragraph" w:styleId="Footer">
    <w:name w:val="footer"/>
    <w:basedOn w:val="Normal"/>
    <w:link w:val="FooterChar"/>
    <w:uiPriority w:val="99"/>
    <w:unhideWhenUsed/>
    <w:rsid w:val="00E96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6DE"/>
  </w:style>
  <w:style w:type="paragraph" w:styleId="FootnoteText">
    <w:name w:val="footnote text"/>
    <w:basedOn w:val="Normal"/>
    <w:link w:val="FootnoteTextChar"/>
    <w:uiPriority w:val="99"/>
    <w:semiHidden/>
    <w:unhideWhenUsed/>
    <w:rsid w:val="00FE1D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D65"/>
    <w:rPr>
      <w:sz w:val="20"/>
      <w:szCs w:val="20"/>
    </w:rPr>
  </w:style>
  <w:style w:type="character" w:styleId="Hyperlink">
    <w:name w:val="Hyperlink"/>
    <w:uiPriority w:val="99"/>
    <w:rsid w:val="00FE1D65"/>
    <w:rPr>
      <w:rFonts w:cs="Times New Roman"/>
      <w:color w:val="0000FF"/>
      <w:u w:val="single"/>
    </w:rPr>
  </w:style>
  <w:style w:type="character" w:styleId="FootnoteReference">
    <w:name w:val="footnote reference"/>
    <w:basedOn w:val="DefaultParagraphFont"/>
    <w:uiPriority w:val="99"/>
    <w:semiHidden/>
    <w:unhideWhenUsed/>
    <w:rsid w:val="00FE1D65"/>
    <w:rPr>
      <w:vertAlign w:val="superscript"/>
    </w:rPr>
  </w:style>
  <w:style w:type="table" w:customStyle="1" w:styleId="PlainTable21">
    <w:name w:val="Plain Table 21"/>
    <w:basedOn w:val="TableNormal"/>
    <w:next w:val="PlainTable2"/>
    <w:uiPriority w:val="42"/>
    <w:rsid w:val="00FE1D65"/>
    <w:pPr>
      <w:spacing w:after="0" w:line="240" w:lineRule="auto"/>
    </w:pPr>
    <w:rPr>
      <w:rFonts w:ascii="Trebuchet MS" w:hAnsi="Trebuchet MS" w:cs="Times New Roman"/>
      <w:sz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FE1D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FE1D65"/>
    <w:pPr>
      <w:ind w:left="720"/>
      <w:contextualSpacing/>
    </w:pPr>
  </w:style>
  <w:style w:type="paragraph" w:customStyle="1" w:styleId="Heading11">
    <w:name w:val="Heading 11"/>
    <w:basedOn w:val="Normal"/>
    <w:next w:val="Normal"/>
    <w:uiPriority w:val="9"/>
    <w:qFormat/>
    <w:rsid w:val="003E6A17"/>
    <w:pPr>
      <w:keepNext/>
      <w:keepLines/>
      <w:widowControl w:val="0"/>
      <w:autoSpaceDE w:val="0"/>
      <w:autoSpaceDN w:val="0"/>
      <w:adjustRightInd w:val="0"/>
      <w:spacing w:before="240" w:after="0" w:line="240" w:lineRule="auto"/>
      <w:outlineLvl w:val="0"/>
    </w:pPr>
    <w:rPr>
      <w:rFonts w:ascii="Calibri Light" w:eastAsia="MS Gothic" w:hAnsi="Calibri Light" w:cs="Times New Roman"/>
      <w:color w:val="2F5496"/>
      <w:sz w:val="32"/>
      <w:szCs w:val="32"/>
    </w:rPr>
  </w:style>
  <w:style w:type="character" w:customStyle="1" w:styleId="Heading1Char">
    <w:name w:val="Heading 1 Char"/>
    <w:basedOn w:val="DefaultParagraphFont"/>
    <w:link w:val="Heading1"/>
    <w:uiPriority w:val="9"/>
    <w:rsid w:val="003E6A17"/>
    <w:rPr>
      <w:rFonts w:ascii="Calibri Light" w:eastAsia="MS Gothic" w:hAnsi="Calibri Light" w:cs="Times New Roman"/>
      <w:color w:val="2F5496"/>
      <w:sz w:val="32"/>
      <w:szCs w:val="32"/>
    </w:rPr>
  </w:style>
  <w:style w:type="table" w:customStyle="1" w:styleId="PlainTable22">
    <w:name w:val="Plain Table 22"/>
    <w:basedOn w:val="TableNormal"/>
    <w:next w:val="PlainTable2"/>
    <w:uiPriority w:val="42"/>
    <w:rsid w:val="003E6A17"/>
    <w:pPr>
      <w:spacing w:after="0" w:line="240" w:lineRule="auto"/>
    </w:pPr>
    <w:rPr>
      <w:rFonts w:ascii="Trebuchet MS" w:hAnsi="Trebuchet MS" w:cs="Times New Roman"/>
      <w:sz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1Char1">
    <w:name w:val="Heading 1 Char1"/>
    <w:basedOn w:val="DefaultParagraphFont"/>
    <w:uiPriority w:val="9"/>
    <w:rsid w:val="003E6A17"/>
    <w:rPr>
      <w:rFonts w:asciiTheme="majorHAnsi" w:eastAsiaTheme="majorEastAsia" w:hAnsiTheme="majorHAnsi" w:cstheme="majorBidi"/>
      <w:color w:val="2F5496" w:themeColor="accent1" w:themeShade="BF"/>
      <w:sz w:val="32"/>
      <w:szCs w:val="32"/>
    </w:rPr>
  </w:style>
  <w:style w:type="table" w:customStyle="1" w:styleId="PlainTable23">
    <w:name w:val="Plain Table 23"/>
    <w:basedOn w:val="TableNormal"/>
    <w:next w:val="PlainTable2"/>
    <w:uiPriority w:val="42"/>
    <w:rsid w:val="00F4490E"/>
    <w:pPr>
      <w:spacing w:after="0" w:line="240" w:lineRule="auto"/>
    </w:pPr>
    <w:rPr>
      <w:rFonts w:ascii="Arial" w:hAnsi="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UnresolvedMention">
    <w:name w:val="Unresolved Mention"/>
    <w:basedOn w:val="DefaultParagraphFont"/>
    <w:uiPriority w:val="99"/>
    <w:semiHidden/>
    <w:unhideWhenUsed/>
    <w:rsid w:val="00684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yperlink" Target="https://www.cms.int/sharks/es/page/programa-de-trabajo" TargetMode="Externa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int/sharks/es/page/texto-del-memorando-de-entendimiento" TargetMode="Externa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hyperlink" Target="https://www.cms.int/en/document/concerted-action-common-guitarfish-rhinobatos-rhinobatos-and-bottlenose-wedgefish"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Victoria Cancino Ordenes</dc:creator>
  <cp:keywords/>
  <dc:description/>
  <cp:lastModifiedBy>Ximena Victoria Cancino Ordenes</cp:lastModifiedBy>
  <cp:revision>4</cp:revision>
  <dcterms:created xsi:type="dcterms:W3CDTF">2022-12-19T10:42:00Z</dcterms:created>
  <dcterms:modified xsi:type="dcterms:W3CDTF">2022-12-23T08:53:00Z</dcterms:modified>
</cp:coreProperties>
</file>