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BA6FA" w14:textId="3CAE1EAD" w:rsidR="000F1354" w:rsidRPr="00DC5D90" w:rsidRDefault="000F1354" w:rsidP="00606359">
      <w:pPr>
        <w:pStyle w:val="Heading2"/>
        <w:keepNext w:val="0"/>
        <w:ind w:left="-90" w:right="11"/>
        <w:jc w:val="right"/>
        <w:rPr>
          <w:rFonts w:cs="Arial"/>
          <w:sz w:val="22"/>
          <w:szCs w:val="22"/>
          <w:lang w:val="en-GB"/>
        </w:rPr>
      </w:pPr>
      <w:r w:rsidRPr="00FE133E">
        <w:rPr>
          <w:rFonts w:cs="Arial"/>
          <w:sz w:val="22"/>
          <w:szCs w:val="22"/>
          <w:lang w:val="en-GB"/>
        </w:rPr>
        <w:t xml:space="preserve"> </w:t>
      </w:r>
      <w:r w:rsidR="000A28C0" w:rsidRPr="00FE133E">
        <w:rPr>
          <w:rFonts w:cs="Arial"/>
          <w:sz w:val="22"/>
          <w:szCs w:val="22"/>
          <w:lang w:val="en-GB"/>
        </w:rPr>
        <w:t>CRP</w:t>
      </w:r>
      <w:r w:rsidR="00F57D2E">
        <w:rPr>
          <w:rFonts w:cs="Arial"/>
          <w:sz w:val="22"/>
          <w:szCs w:val="22"/>
          <w:lang w:val="en-GB"/>
        </w:rPr>
        <w:t>8.2</w:t>
      </w:r>
    </w:p>
    <w:p w14:paraId="4641C672" w14:textId="1D928A13" w:rsidR="003E24AC" w:rsidRPr="00FE133E" w:rsidRDefault="008648EB" w:rsidP="00BF42FC">
      <w:pPr>
        <w:jc w:val="right"/>
        <w:rPr>
          <w:rFonts w:cs="Arial"/>
          <w:b/>
          <w:sz w:val="22"/>
          <w:szCs w:val="22"/>
          <w:lang w:val="en-GB"/>
        </w:rPr>
      </w:pPr>
      <w:r w:rsidRPr="00FE133E">
        <w:rPr>
          <w:rFonts w:cs="Arial"/>
          <w:b/>
          <w:sz w:val="22"/>
          <w:szCs w:val="22"/>
          <w:lang w:val="en-GB"/>
        </w:rPr>
        <w:t>In</w:t>
      </w:r>
      <w:r w:rsidR="0002655B" w:rsidRPr="00FE133E">
        <w:rPr>
          <w:rFonts w:cs="Arial"/>
          <w:b/>
          <w:sz w:val="22"/>
          <w:szCs w:val="22"/>
          <w:lang w:val="en-GB"/>
        </w:rPr>
        <w:t>-S</w:t>
      </w:r>
      <w:r w:rsidRPr="00FE133E">
        <w:rPr>
          <w:rFonts w:cs="Arial"/>
          <w:b/>
          <w:sz w:val="22"/>
          <w:szCs w:val="22"/>
          <w:lang w:val="en-GB"/>
        </w:rPr>
        <w:t>ession</w:t>
      </w:r>
      <w:r w:rsidR="00BF42FC" w:rsidRPr="00FE133E">
        <w:rPr>
          <w:rFonts w:cs="Arial"/>
          <w:b/>
          <w:sz w:val="22"/>
          <w:szCs w:val="22"/>
          <w:lang w:val="en-GB"/>
        </w:rPr>
        <w:t xml:space="preserve"> Version</w:t>
      </w:r>
    </w:p>
    <w:p w14:paraId="6466E68B" w14:textId="77777777" w:rsidR="00470CA7" w:rsidRPr="00FE133E" w:rsidRDefault="00470CA7" w:rsidP="00BF42FC">
      <w:pPr>
        <w:jc w:val="right"/>
        <w:rPr>
          <w:rFonts w:cs="Arial"/>
          <w:b/>
          <w:sz w:val="22"/>
          <w:szCs w:val="22"/>
          <w:lang w:val="en-GB"/>
        </w:rPr>
      </w:pPr>
    </w:p>
    <w:p w14:paraId="5AA7483F" w14:textId="77777777" w:rsidR="00BF42FC" w:rsidRPr="00FE133E" w:rsidRDefault="00BF42FC" w:rsidP="00BF42FC">
      <w:pPr>
        <w:jc w:val="right"/>
        <w:rPr>
          <w:rFonts w:cs="Arial"/>
          <w:lang w:val="en-GB"/>
        </w:rPr>
      </w:pPr>
    </w:p>
    <w:p w14:paraId="3C5040CC" w14:textId="5C908486" w:rsidR="000810AC" w:rsidRDefault="009F29D0" w:rsidP="000810AC">
      <w:pPr>
        <w:pStyle w:val="Heading2"/>
        <w:keepNext w:val="0"/>
        <w:ind w:left="-90" w:right="-367"/>
        <w:jc w:val="center"/>
        <w:rPr>
          <w:rFonts w:cs="Arial"/>
          <w:sz w:val="22"/>
          <w:szCs w:val="22"/>
        </w:rPr>
      </w:pPr>
      <w:bookmarkStart w:id="0" w:name="_Hlk75169186"/>
      <w:r>
        <w:rPr>
          <w:rFonts w:cs="Arial"/>
          <w:sz w:val="22"/>
          <w:szCs w:val="22"/>
        </w:rPr>
        <w:t xml:space="preserve">TERMS OF REFERENCE OF AN INTERSESSIONAL WORKING GROUP </w:t>
      </w:r>
      <w:r w:rsidR="00695974">
        <w:rPr>
          <w:rFonts w:cs="Arial"/>
          <w:sz w:val="22"/>
          <w:szCs w:val="22"/>
        </w:rPr>
        <w:t xml:space="preserve">ON THE </w:t>
      </w:r>
      <w:r w:rsidR="002D6D4E" w:rsidRPr="002D6D4E">
        <w:rPr>
          <w:rFonts w:cs="Arial"/>
          <w:sz w:val="22"/>
          <w:szCs w:val="22"/>
        </w:rPr>
        <w:t>DISAGGREGATION OF HIGHER TAXA LISTED ON APPENDIX II</w:t>
      </w:r>
    </w:p>
    <w:p w14:paraId="39BF2534" w14:textId="26D39BA3" w:rsidR="000F1354" w:rsidRPr="00D75B2F" w:rsidRDefault="000F1354" w:rsidP="00D75B2F">
      <w:pPr>
        <w:pStyle w:val="Heading2"/>
        <w:keepNext w:val="0"/>
        <w:ind w:right="-367"/>
        <w:rPr>
          <w:rFonts w:cs="Arial"/>
          <w:sz w:val="22"/>
          <w:szCs w:val="22"/>
          <w:lang w:val="en-GB"/>
        </w:rPr>
      </w:pPr>
    </w:p>
    <w:p w14:paraId="69E597B2" w14:textId="77777777" w:rsidR="00FE133E" w:rsidRPr="00D75B2F" w:rsidRDefault="00FE133E" w:rsidP="00FE133E">
      <w:pPr>
        <w:rPr>
          <w:rFonts w:cs="Arial"/>
          <w:sz w:val="22"/>
          <w:szCs w:val="22"/>
          <w:lang w:val="en-GB"/>
        </w:rPr>
      </w:pPr>
    </w:p>
    <w:bookmarkEnd w:id="0"/>
    <w:p w14:paraId="107B5296" w14:textId="1F068F16" w:rsidR="00CD724D" w:rsidRDefault="00FE133E" w:rsidP="008B64C0">
      <w:pPr>
        <w:jc w:val="both"/>
        <w:rPr>
          <w:rFonts w:eastAsia="Calibri" w:cs="Arial"/>
          <w:sz w:val="22"/>
          <w:szCs w:val="22"/>
        </w:rPr>
      </w:pPr>
      <w:r w:rsidRPr="00FE133E">
        <w:rPr>
          <w:rFonts w:cs="Arial"/>
          <w:sz w:val="22"/>
          <w:szCs w:val="22"/>
        </w:rPr>
        <w:t xml:space="preserve">During the discussion of </w:t>
      </w:r>
      <w:r w:rsidRPr="00FE133E">
        <w:rPr>
          <w:rFonts w:eastAsia="Calibri" w:cs="Arial"/>
          <w:sz w:val="22"/>
          <w:szCs w:val="22"/>
          <w:lang w:val="en-GB"/>
        </w:rPr>
        <w:t>document</w:t>
      </w:r>
      <w:r w:rsidR="00D063F0">
        <w:rPr>
          <w:rFonts w:eastAsia="Calibri" w:cs="Arial"/>
          <w:sz w:val="22"/>
          <w:szCs w:val="22"/>
        </w:rPr>
        <w:t xml:space="preserve"> </w:t>
      </w:r>
      <w:r w:rsidR="002D6D4E" w:rsidRPr="002D6D4E">
        <w:rPr>
          <w:rFonts w:eastAsia="Calibri" w:cs="Arial"/>
          <w:sz w:val="22"/>
          <w:szCs w:val="22"/>
        </w:rPr>
        <w:t>ScC-SC5/Doc.8.2 Disaggregation of higher taxa listed on Appendix II</w:t>
      </w:r>
      <w:r>
        <w:rPr>
          <w:rFonts w:eastAsia="Calibri" w:cs="Arial"/>
          <w:sz w:val="22"/>
          <w:szCs w:val="22"/>
        </w:rPr>
        <w:t xml:space="preserve">, the </w:t>
      </w:r>
      <w:r w:rsidR="002D6D4E">
        <w:rPr>
          <w:rFonts w:eastAsia="Calibri" w:cs="Arial"/>
          <w:sz w:val="22"/>
          <w:szCs w:val="22"/>
        </w:rPr>
        <w:t>Contact</w:t>
      </w:r>
      <w:r>
        <w:rPr>
          <w:rFonts w:eastAsia="Calibri" w:cs="Arial"/>
          <w:sz w:val="22"/>
          <w:szCs w:val="22"/>
        </w:rPr>
        <w:t xml:space="preserve"> Group </w:t>
      </w:r>
      <w:r w:rsidR="00D8609A">
        <w:rPr>
          <w:rFonts w:eastAsia="Calibri" w:cs="Arial"/>
          <w:sz w:val="22"/>
          <w:szCs w:val="22"/>
        </w:rPr>
        <w:t>recommended</w:t>
      </w:r>
      <w:r>
        <w:rPr>
          <w:rFonts w:eastAsia="Calibri" w:cs="Arial"/>
          <w:sz w:val="22"/>
          <w:szCs w:val="22"/>
        </w:rPr>
        <w:t xml:space="preserve"> that an intersessional Working Group </w:t>
      </w:r>
      <w:r w:rsidR="00DD6565">
        <w:rPr>
          <w:rFonts w:eastAsia="Calibri" w:cs="Arial"/>
          <w:sz w:val="22"/>
          <w:szCs w:val="22"/>
        </w:rPr>
        <w:t>be established</w:t>
      </w:r>
      <w:r w:rsidR="00CD724D">
        <w:rPr>
          <w:rFonts w:eastAsia="Calibri" w:cs="Arial"/>
          <w:sz w:val="22"/>
          <w:szCs w:val="22"/>
        </w:rPr>
        <w:t xml:space="preserve">. </w:t>
      </w:r>
    </w:p>
    <w:p w14:paraId="58FC42AA" w14:textId="77777777" w:rsidR="00CD724D" w:rsidRDefault="00CD724D" w:rsidP="008B64C0">
      <w:pPr>
        <w:jc w:val="both"/>
        <w:rPr>
          <w:rFonts w:eastAsia="Calibri" w:cs="Arial"/>
          <w:sz w:val="22"/>
          <w:szCs w:val="22"/>
        </w:rPr>
      </w:pPr>
    </w:p>
    <w:p w14:paraId="3EF81EA6" w14:textId="1200737E" w:rsidR="00CD724D" w:rsidRDefault="00CD724D" w:rsidP="008B64C0">
      <w:pPr>
        <w:jc w:val="both"/>
        <w:rPr>
          <w:rFonts w:eastAsia="Calibri" w:cs="Arial"/>
          <w:sz w:val="22"/>
          <w:szCs w:val="22"/>
        </w:rPr>
      </w:pPr>
      <w:r>
        <w:rPr>
          <w:rFonts w:eastAsia="Calibri" w:cs="Arial"/>
          <w:sz w:val="22"/>
          <w:szCs w:val="22"/>
        </w:rPr>
        <w:t>This intersessional Working Group shall have</w:t>
      </w:r>
      <w:r w:rsidR="00727725">
        <w:rPr>
          <w:rFonts w:eastAsia="Calibri" w:cs="Arial"/>
          <w:sz w:val="22"/>
          <w:szCs w:val="22"/>
        </w:rPr>
        <w:t xml:space="preserve"> </w:t>
      </w:r>
      <w:r w:rsidR="00DD6565">
        <w:rPr>
          <w:rFonts w:eastAsia="Calibri" w:cs="Arial"/>
          <w:sz w:val="22"/>
          <w:szCs w:val="22"/>
        </w:rPr>
        <w:t xml:space="preserve">the mandate </w:t>
      </w:r>
      <w:r>
        <w:rPr>
          <w:rFonts w:eastAsia="Calibri" w:cs="Arial"/>
          <w:sz w:val="22"/>
          <w:szCs w:val="22"/>
        </w:rPr>
        <w:t xml:space="preserve">to </w:t>
      </w:r>
      <w:r w:rsidR="002D6D4E" w:rsidRPr="002D6D4E">
        <w:rPr>
          <w:rFonts w:eastAsia="Calibri" w:cs="Arial"/>
          <w:sz w:val="22"/>
          <w:szCs w:val="22"/>
        </w:rPr>
        <w:t xml:space="preserve">explore the consequences of options 1-3 </w:t>
      </w:r>
      <w:r w:rsidR="007444D9">
        <w:rPr>
          <w:rFonts w:eastAsia="Calibri" w:cs="Arial"/>
          <w:sz w:val="22"/>
          <w:szCs w:val="22"/>
        </w:rPr>
        <w:t xml:space="preserve">(including possible variations of them) </w:t>
      </w:r>
      <w:r w:rsidR="002D6D4E" w:rsidRPr="002D6D4E">
        <w:rPr>
          <w:rFonts w:eastAsia="Calibri" w:cs="Arial"/>
          <w:sz w:val="22"/>
          <w:szCs w:val="22"/>
        </w:rPr>
        <w:t>listed as alternative treatments in UNEP/CMS/ScC-SC5/Doc.8.2</w:t>
      </w:r>
      <w:r w:rsidR="00D063F0">
        <w:rPr>
          <w:rFonts w:eastAsia="Calibri" w:cs="Arial"/>
          <w:sz w:val="22"/>
          <w:szCs w:val="22"/>
        </w:rPr>
        <w:t xml:space="preserve"> as set out in the Terms of Reference below, </w:t>
      </w:r>
      <w:r w:rsidR="00DD6565" w:rsidRPr="00DD6565">
        <w:rPr>
          <w:rFonts w:eastAsia="Calibri" w:cs="Arial"/>
          <w:sz w:val="22"/>
          <w:szCs w:val="22"/>
        </w:rPr>
        <w:t>and report to the Sessional Committee at its 6th meeting on its findings.</w:t>
      </w:r>
      <w:r w:rsidR="00136D58">
        <w:rPr>
          <w:rFonts w:eastAsia="Calibri" w:cs="Arial"/>
          <w:sz w:val="22"/>
          <w:szCs w:val="22"/>
        </w:rPr>
        <w:t xml:space="preserve"> </w:t>
      </w:r>
    </w:p>
    <w:p w14:paraId="006E00CB" w14:textId="77777777" w:rsidR="00CD724D" w:rsidRPr="00D75B2F" w:rsidRDefault="00CD724D" w:rsidP="008B64C0">
      <w:pPr>
        <w:jc w:val="both"/>
        <w:rPr>
          <w:rFonts w:eastAsia="Calibri" w:cs="Arial"/>
          <w:sz w:val="22"/>
          <w:szCs w:val="22"/>
        </w:rPr>
      </w:pPr>
    </w:p>
    <w:p w14:paraId="4D22D790" w14:textId="39A63C09" w:rsidR="00DD6565" w:rsidRPr="00D75B2F" w:rsidRDefault="00DD6565" w:rsidP="008B64C0">
      <w:pPr>
        <w:jc w:val="both"/>
        <w:rPr>
          <w:rFonts w:eastAsia="Calibri" w:cs="Arial"/>
          <w:sz w:val="22"/>
          <w:szCs w:val="22"/>
        </w:rPr>
      </w:pPr>
      <w:r w:rsidRPr="00D75B2F">
        <w:rPr>
          <w:rFonts w:eastAsia="Calibri" w:cs="Arial"/>
          <w:sz w:val="22"/>
          <w:szCs w:val="22"/>
        </w:rPr>
        <w:t>Th</w:t>
      </w:r>
      <w:r w:rsidR="00CD724D" w:rsidRPr="00D75B2F">
        <w:rPr>
          <w:rFonts w:eastAsia="Calibri" w:cs="Arial"/>
          <w:sz w:val="22"/>
          <w:szCs w:val="22"/>
        </w:rPr>
        <w:t>e</w:t>
      </w:r>
      <w:r w:rsidRPr="00D75B2F">
        <w:rPr>
          <w:rFonts w:eastAsia="Calibri" w:cs="Arial"/>
          <w:sz w:val="22"/>
          <w:szCs w:val="22"/>
        </w:rPr>
        <w:t xml:space="preserve"> </w:t>
      </w:r>
      <w:r w:rsidR="00CD724D" w:rsidRPr="00D75B2F">
        <w:rPr>
          <w:rFonts w:eastAsia="Calibri" w:cs="Arial"/>
          <w:sz w:val="22"/>
          <w:szCs w:val="22"/>
        </w:rPr>
        <w:t>W</w:t>
      </w:r>
      <w:r w:rsidRPr="00D75B2F">
        <w:rPr>
          <w:rFonts w:eastAsia="Calibri" w:cs="Arial"/>
          <w:sz w:val="22"/>
          <w:szCs w:val="22"/>
        </w:rPr>
        <w:t xml:space="preserve">orking </w:t>
      </w:r>
      <w:r w:rsidR="00CD724D" w:rsidRPr="00D75B2F">
        <w:rPr>
          <w:rFonts w:eastAsia="Calibri" w:cs="Arial"/>
          <w:sz w:val="22"/>
          <w:szCs w:val="22"/>
        </w:rPr>
        <w:t>G</w:t>
      </w:r>
      <w:r w:rsidRPr="00D75B2F">
        <w:rPr>
          <w:rFonts w:eastAsia="Calibri" w:cs="Arial"/>
          <w:sz w:val="22"/>
          <w:szCs w:val="22"/>
        </w:rPr>
        <w:t xml:space="preserve">roup </w:t>
      </w:r>
      <w:r w:rsidR="002D6063" w:rsidRPr="00D75B2F">
        <w:rPr>
          <w:rFonts w:eastAsia="Calibri" w:cs="Arial"/>
          <w:sz w:val="22"/>
          <w:szCs w:val="22"/>
        </w:rPr>
        <w:t>should</w:t>
      </w:r>
      <w:r w:rsidR="00136D58" w:rsidRPr="00D75B2F">
        <w:rPr>
          <w:rFonts w:eastAsia="Calibri" w:cs="Arial"/>
          <w:sz w:val="22"/>
          <w:szCs w:val="22"/>
        </w:rPr>
        <w:t xml:space="preserve"> </w:t>
      </w:r>
      <w:r w:rsidRPr="00D75B2F">
        <w:rPr>
          <w:rFonts w:eastAsia="Calibri" w:cs="Arial"/>
          <w:sz w:val="22"/>
          <w:szCs w:val="22"/>
        </w:rPr>
        <w:t xml:space="preserve">consist of the </w:t>
      </w:r>
      <w:r w:rsidR="002D6D4E" w:rsidRPr="00D75B2F">
        <w:rPr>
          <w:rFonts w:eastAsia="Calibri" w:cs="Arial"/>
          <w:sz w:val="22"/>
          <w:szCs w:val="22"/>
        </w:rPr>
        <w:t xml:space="preserve">Co-elected Counsellor for Birds, </w:t>
      </w:r>
      <w:r w:rsidRPr="00D75B2F">
        <w:rPr>
          <w:rFonts w:eastAsia="Calibri" w:cs="Arial"/>
          <w:sz w:val="22"/>
          <w:szCs w:val="22"/>
        </w:rPr>
        <w:t xml:space="preserve">representatives of the Sessional Committee, </w:t>
      </w:r>
      <w:r w:rsidR="00CF5177" w:rsidRPr="00D75B2F">
        <w:rPr>
          <w:rFonts w:eastAsia="Calibri" w:cs="Arial"/>
          <w:sz w:val="22"/>
          <w:szCs w:val="22"/>
        </w:rPr>
        <w:t>and other experts as appropriate</w:t>
      </w:r>
      <w:r w:rsidRPr="00D75B2F">
        <w:rPr>
          <w:rFonts w:eastAsia="Calibri" w:cs="Arial"/>
          <w:sz w:val="22"/>
          <w:szCs w:val="22"/>
        </w:rPr>
        <w:t>.</w:t>
      </w:r>
    </w:p>
    <w:p w14:paraId="4499D35E" w14:textId="77777777" w:rsidR="00DD6565" w:rsidRPr="00D75B2F" w:rsidRDefault="00DD6565" w:rsidP="008B64C0">
      <w:pPr>
        <w:jc w:val="both"/>
        <w:rPr>
          <w:rFonts w:cs="Arial"/>
          <w:sz w:val="22"/>
          <w:szCs w:val="22"/>
        </w:rPr>
      </w:pPr>
    </w:p>
    <w:p w14:paraId="6B3E0B8F" w14:textId="77777777" w:rsidR="00FE133E" w:rsidRPr="00D75B2F" w:rsidRDefault="00FE133E" w:rsidP="008B64C0">
      <w:pPr>
        <w:jc w:val="both"/>
        <w:rPr>
          <w:rFonts w:cs="Arial"/>
          <w:sz w:val="22"/>
          <w:szCs w:val="22"/>
        </w:rPr>
      </w:pPr>
    </w:p>
    <w:p w14:paraId="66D5DE22" w14:textId="74D6FE78" w:rsidR="00FE133E" w:rsidRPr="00D75B2F" w:rsidRDefault="00FE133E" w:rsidP="002D6D4E">
      <w:pPr>
        <w:pStyle w:val="xmsonormal"/>
        <w:shd w:val="clear" w:color="auto" w:fill="FFFFFF"/>
        <w:spacing w:before="0" w:beforeAutospacing="0" w:after="0" w:afterAutospacing="0"/>
        <w:jc w:val="center"/>
        <w:rPr>
          <w:rFonts w:ascii="Arial" w:hAnsi="Arial" w:cs="Arial"/>
          <w:b/>
          <w:bCs/>
          <w:sz w:val="22"/>
          <w:szCs w:val="22"/>
          <w:lang w:val="en-GB"/>
        </w:rPr>
      </w:pPr>
      <w:r w:rsidRPr="00D75B2F">
        <w:rPr>
          <w:rFonts w:ascii="Arial" w:hAnsi="Arial" w:cs="Arial"/>
          <w:b/>
          <w:bCs/>
          <w:sz w:val="22"/>
          <w:szCs w:val="22"/>
          <w:lang w:val="en-GB"/>
        </w:rPr>
        <w:t xml:space="preserve">Terms of Reference </w:t>
      </w:r>
      <w:r w:rsidR="00CD724D" w:rsidRPr="00D75B2F">
        <w:rPr>
          <w:rFonts w:ascii="Arial" w:hAnsi="Arial" w:cs="Arial"/>
          <w:b/>
          <w:bCs/>
          <w:sz w:val="22"/>
          <w:szCs w:val="22"/>
          <w:lang w:val="en-GB"/>
        </w:rPr>
        <w:t xml:space="preserve">for the </w:t>
      </w:r>
      <w:r w:rsidR="00727725" w:rsidRPr="00D75B2F">
        <w:rPr>
          <w:rFonts w:ascii="Arial" w:hAnsi="Arial" w:cs="Arial"/>
          <w:b/>
          <w:bCs/>
          <w:sz w:val="22"/>
          <w:szCs w:val="22"/>
          <w:lang w:val="en-GB"/>
        </w:rPr>
        <w:t>i</w:t>
      </w:r>
      <w:r w:rsidRPr="00D75B2F">
        <w:rPr>
          <w:rFonts w:ascii="Arial" w:hAnsi="Arial" w:cs="Arial"/>
          <w:b/>
          <w:bCs/>
          <w:sz w:val="22"/>
          <w:szCs w:val="22"/>
          <w:lang w:val="en-GB"/>
        </w:rPr>
        <w:t xml:space="preserve">ntersessional Working Group on the </w:t>
      </w:r>
      <w:r w:rsidR="002D6D4E" w:rsidRPr="00D75B2F">
        <w:rPr>
          <w:rFonts w:ascii="Arial" w:hAnsi="Arial" w:cs="Arial"/>
          <w:b/>
          <w:bCs/>
          <w:sz w:val="22"/>
          <w:szCs w:val="22"/>
          <w:lang w:val="en-GB"/>
        </w:rPr>
        <w:t>Disaggregation of higher taxa listed on Appendix II</w:t>
      </w:r>
    </w:p>
    <w:p w14:paraId="2AF8A10D" w14:textId="1F472A9E" w:rsidR="00CD724D" w:rsidRPr="00D75B2F" w:rsidRDefault="00CD724D" w:rsidP="008B64C0">
      <w:pPr>
        <w:pStyle w:val="xmsonormal"/>
        <w:shd w:val="clear" w:color="auto" w:fill="FFFFFF"/>
        <w:spacing w:before="0" w:beforeAutospacing="0" w:after="0" w:afterAutospacing="0"/>
        <w:jc w:val="both"/>
        <w:rPr>
          <w:rFonts w:ascii="Arial" w:hAnsi="Arial" w:cs="Arial"/>
          <w:b/>
          <w:bCs/>
          <w:sz w:val="22"/>
          <w:szCs w:val="22"/>
          <w:lang w:val="en-GB"/>
        </w:rPr>
      </w:pPr>
    </w:p>
    <w:p w14:paraId="083AC066" w14:textId="108FD72C" w:rsidR="00CD724D" w:rsidRPr="00D75B2F" w:rsidRDefault="00CD724D" w:rsidP="008B64C0">
      <w:pPr>
        <w:pStyle w:val="xmsonormal"/>
        <w:shd w:val="clear" w:color="auto" w:fill="FFFFFF"/>
        <w:spacing w:before="0" w:beforeAutospacing="0" w:after="0" w:afterAutospacing="0"/>
        <w:jc w:val="both"/>
        <w:rPr>
          <w:rFonts w:ascii="Arial" w:hAnsi="Arial" w:cs="Arial"/>
          <w:sz w:val="22"/>
          <w:szCs w:val="22"/>
        </w:rPr>
      </w:pPr>
      <w:r w:rsidRPr="00D75B2F">
        <w:rPr>
          <w:rFonts w:ascii="Arial" w:hAnsi="Arial" w:cs="Arial"/>
          <w:sz w:val="22"/>
          <w:szCs w:val="22"/>
          <w:lang w:val="en-GB"/>
        </w:rPr>
        <w:t xml:space="preserve">The intersessional Working Group </w:t>
      </w:r>
      <w:r w:rsidR="001016A6" w:rsidRPr="00D75B2F">
        <w:rPr>
          <w:rFonts w:ascii="Arial" w:hAnsi="Arial" w:cs="Arial"/>
          <w:sz w:val="22"/>
          <w:szCs w:val="22"/>
        </w:rPr>
        <w:t>should</w:t>
      </w:r>
    </w:p>
    <w:p w14:paraId="35B79D10" w14:textId="77777777" w:rsidR="00FE133E" w:rsidRPr="00D75B2F" w:rsidRDefault="00FE133E" w:rsidP="008B64C0">
      <w:pPr>
        <w:pStyle w:val="xmsonormal"/>
        <w:shd w:val="clear" w:color="auto" w:fill="FFFFFF"/>
        <w:spacing w:before="0" w:beforeAutospacing="0" w:after="0" w:afterAutospacing="0"/>
        <w:jc w:val="both"/>
        <w:rPr>
          <w:rFonts w:ascii="Arial" w:hAnsi="Arial" w:cs="Arial"/>
          <w:sz w:val="22"/>
          <w:szCs w:val="22"/>
          <w:lang w:val="en-GB"/>
        </w:rPr>
      </w:pPr>
      <w:r w:rsidRPr="00D75B2F">
        <w:rPr>
          <w:rFonts w:ascii="Arial" w:hAnsi="Arial" w:cs="Arial"/>
          <w:b/>
          <w:bCs/>
          <w:sz w:val="22"/>
          <w:szCs w:val="22"/>
          <w:lang w:val="en-GB"/>
        </w:rPr>
        <w:t> </w:t>
      </w:r>
    </w:p>
    <w:p w14:paraId="1CDA7EF0" w14:textId="77777777" w:rsidR="002D6D4E" w:rsidRPr="00D75B2F" w:rsidRDefault="002D6D4E" w:rsidP="00D75B2F">
      <w:pPr>
        <w:pStyle w:val="xmsonormal"/>
        <w:numPr>
          <w:ilvl w:val="0"/>
          <w:numId w:val="44"/>
        </w:numPr>
        <w:shd w:val="clear" w:color="auto" w:fill="FFFFFF"/>
        <w:tabs>
          <w:tab w:val="clear" w:pos="720"/>
        </w:tabs>
        <w:spacing w:before="120" w:beforeAutospacing="0" w:after="120" w:afterAutospacing="0"/>
        <w:ind w:left="1134" w:hanging="567"/>
        <w:jc w:val="both"/>
        <w:rPr>
          <w:rFonts w:ascii="Arial" w:hAnsi="Arial" w:cs="Arial"/>
          <w:sz w:val="22"/>
          <w:szCs w:val="22"/>
          <w:lang w:val="en-GB"/>
        </w:rPr>
      </w:pPr>
      <w:r w:rsidRPr="00D75B2F">
        <w:rPr>
          <w:rFonts w:ascii="Arial" w:hAnsi="Arial" w:cs="Arial"/>
          <w:sz w:val="22"/>
          <w:szCs w:val="22"/>
          <w:lang w:val="en-GB"/>
        </w:rPr>
        <w:t>Determine which of the species that cross boundaries cyclically and predictably but are not listed as threatened (Extinct in the Wild, Critically Endangered, Endangered, Vulnerable) or Near Threatened under the IUCN Red List Criteria</w:t>
      </w:r>
    </w:p>
    <w:p w14:paraId="054491C9" w14:textId="4B6634CF" w:rsidR="002D6D4E" w:rsidRPr="00D75B2F" w:rsidRDefault="002D6D4E" w:rsidP="00D75B2F">
      <w:pPr>
        <w:pStyle w:val="xmsonormal"/>
        <w:numPr>
          <w:ilvl w:val="1"/>
          <w:numId w:val="50"/>
        </w:numPr>
        <w:shd w:val="clear" w:color="auto" w:fill="FFFFFF"/>
        <w:tabs>
          <w:tab w:val="clear" w:pos="1440"/>
          <w:tab w:val="num" w:pos="1701"/>
        </w:tabs>
        <w:spacing w:before="120" w:beforeAutospacing="0" w:after="120" w:afterAutospacing="0"/>
        <w:ind w:left="1701" w:hanging="425"/>
        <w:jc w:val="both"/>
        <w:rPr>
          <w:rFonts w:ascii="Arial" w:hAnsi="Arial" w:cs="Arial"/>
          <w:sz w:val="22"/>
          <w:szCs w:val="22"/>
          <w:lang w:val="en-GB"/>
        </w:rPr>
      </w:pPr>
      <w:r w:rsidRPr="00D75B2F">
        <w:rPr>
          <w:rFonts w:ascii="Arial" w:hAnsi="Arial" w:cs="Arial"/>
          <w:sz w:val="22"/>
          <w:szCs w:val="22"/>
          <w:lang w:val="en-GB"/>
        </w:rPr>
        <w:t>may have populations of unfavourable conservation status</w:t>
      </w:r>
    </w:p>
    <w:p w14:paraId="32998245" w14:textId="12A9F9E1" w:rsidR="002D6D4E" w:rsidRPr="00D75B2F" w:rsidRDefault="002D6D4E" w:rsidP="00D75B2F">
      <w:pPr>
        <w:pStyle w:val="xmsonormal"/>
        <w:numPr>
          <w:ilvl w:val="1"/>
          <w:numId w:val="50"/>
        </w:numPr>
        <w:shd w:val="clear" w:color="auto" w:fill="FFFFFF"/>
        <w:tabs>
          <w:tab w:val="clear" w:pos="1440"/>
          <w:tab w:val="num" w:pos="1701"/>
        </w:tabs>
        <w:spacing w:before="120" w:beforeAutospacing="0" w:after="0" w:afterAutospacing="0"/>
        <w:ind w:left="1701" w:hanging="425"/>
        <w:jc w:val="both"/>
        <w:rPr>
          <w:rFonts w:ascii="Arial" w:hAnsi="Arial" w:cs="Arial"/>
          <w:sz w:val="22"/>
          <w:szCs w:val="22"/>
          <w:lang w:val="en-GB"/>
        </w:rPr>
      </w:pPr>
      <w:r w:rsidRPr="00D75B2F">
        <w:rPr>
          <w:rFonts w:ascii="Arial" w:hAnsi="Arial" w:cs="Arial"/>
          <w:sz w:val="22"/>
          <w:szCs w:val="22"/>
          <w:lang w:val="en-GB"/>
        </w:rPr>
        <w:t xml:space="preserve">may be Data Deficient, or </w:t>
      </w:r>
      <w:r w:rsidR="00C77FA9" w:rsidRPr="00D75B2F">
        <w:rPr>
          <w:rFonts w:ascii="Arial" w:hAnsi="Arial" w:cs="Arial"/>
          <w:sz w:val="22"/>
          <w:szCs w:val="22"/>
          <w:lang w:val="en-GB"/>
        </w:rPr>
        <w:t xml:space="preserve">for which the species has a </w:t>
      </w:r>
      <w:r w:rsidRPr="00D75B2F">
        <w:rPr>
          <w:rFonts w:ascii="Arial" w:hAnsi="Arial" w:cs="Arial"/>
          <w:sz w:val="22"/>
          <w:szCs w:val="22"/>
          <w:lang w:val="en-GB"/>
        </w:rPr>
        <w:t>negative population trend even though listed as Least Concern</w:t>
      </w:r>
    </w:p>
    <w:p w14:paraId="46275806" w14:textId="29D2CD0B" w:rsidR="002D6D4E" w:rsidRPr="00D75B2F" w:rsidRDefault="002D6D4E" w:rsidP="00D75B2F">
      <w:pPr>
        <w:pStyle w:val="xmsonormal"/>
        <w:numPr>
          <w:ilvl w:val="0"/>
          <w:numId w:val="44"/>
        </w:numPr>
        <w:shd w:val="clear" w:color="auto" w:fill="FFFFFF"/>
        <w:tabs>
          <w:tab w:val="clear" w:pos="720"/>
        </w:tabs>
        <w:spacing w:before="120" w:beforeAutospacing="0" w:after="120" w:afterAutospacing="0"/>
        <w:ind w:left="1134" w:hanging="567"/>
        <w:jc w:val="both"/>
        <w:rPr>
          <w:rFonts w:ascii="Arial" w:hAnsi="Arial" w:cs="Arial"/>
          <w:sz w:val="22"/>
          <w:szCs w:val="22"/>
          <w:lang w:val="en-GB"/>
        </w:rPr>
      </w:pPr>
      <w:r w:rsidRPr="00D75B2F">
        <w:rPr>
          <w:rFonts w:ascii="Arial" w:hAnsi="Arial" w:cs="Arial"/>
          <w:sz w:val="22"/>
          <w:szCs w:val="22"/>
          <w:lang w:val="en-GB"/>
        </w:rPr>
        <w:t>Identify which members of the aggregated families are already listed under daughter agreements of CMS, as well as species listed under those daughter agreements in non-aggregated families that are not on Appendix II</w:t>
      </w:r>
    </w:p>
    <w:p w14:paraId="6E68B88A" w14:textId="498DB61E" w:rsidR="002D6D4E" w:rsidRPr="00D75B2F" w:rsidRDefault="000E0329" w:rsidP="00D75B2F">
      <w:pPr>
        <w:pStyle w:val="xmsonormal"/>
        <w:numPr>
          <w:ilvl w:val="0"/>
          <w:numId w:val="44"/>
        </w:numPr>
        <w:shd w:val="clear" w:color="auto" w:fill="FFFFFF"/>
        <w:tabs>
          <w:tab w:val="clear" w:pos="720"/>
        </w:tabs>
        <w:spacing w:before="120" w:beforeAutospacing="0" w:after="120" w:afterAutospacing="0"/>
        <w:ind w:left="1134" w:hanging="567"/>
        <w:jc w:val="both"/>
        <w:rPr>
          <w:rFonts w:ascii="Arial" w:hAnsi="Arial" w:cs="Arial"/>
          <w:sz w:val="22"/>
          <w:szCs w:val="22"/>
          <w:lang w:val="en-GB"/>
        </w:rPr>
      </w:pPr>
      <w:r w:rsidRPr="00D75B2F">
        <w:rPr>
          <w:rFonts w:ascii="Arial" w:hAnsi="Arial" w:cs="Arial"/>
          <w:sz w:val="22"/>
          <w:szCs w:val="22"/>
          <w:lang w:val="en-GB"/>
        </w:rPr>
        <w:t>Explore</w:t>
      </w:r>
      <w:r w:rsidR="002D6D4E" w:rsidRPr="00D75B2F">
        <w:rPr>
          <w:rFonts w:ascii="Arial" w:hAnsi="Arial" w:cs="Arial"/>
          <w:sz w:val="22"/>
          <w:szCs w:val="22"/>
          <w:lang w:val="en-GB"/>
        </w:rPr>
        <w:t xml:space="preserve"> the administrative procedures required for each option; i.e. pathways for how recommendations from the Scientific Council would be taken through to a proposal that would be considered by the C</w:t>
      </w:r>
      <w:r w:rsidRPr="00D75B2F">
        <w:rPr>
          <w:rFonts w:ascii="Arial" w:hAnsi="Arial" w:cs="Arial"/>
          <w:sz w:val="22"/>
          <w:szCs w:val="22"/>
          <w:lang w:val="en-GB"/>
        </w:rPr>
        <w:t>O</w:t>
      </w:r>
      <w:r w:rsidR="002D6D4E" w:rsidRPr="00D75B2F">
        <w:rPr>
          <w:rFonts w:ascii="Arial" w:hAnsi="Arial" w:cs="Arial"/>
          <w:sz w:val="22"/>
          <w:szCs w:val="22"/>
          <w:lang w:val="en-GB"/>
        </w:rPr>
        <w:t>P</w:t>
      </w:r>
    </w:p>
    <w:p w14:paraId="1DCD8760" w14:textId="04828331" w:rsidR="00FE133E" w:rsidRPr="00D75B2F" w:rsidRDefault="002D6D4E" w:rsidP="00D75B2F">
      <w:pPr>
        <w:pStyle w:val="xmsonormal"/>
        <w:numPr>
          <w:ilvl w:val="0"/>
          <w:numId w:val="44"/>
        </w:numPr>
        <w:shd w:val="clear" w:color="auto" w:fill="FFFFFF"/>
        <w:tabs>
          <w:tab w:val="clear" w:pos="720"/>
          <w:tab w:val="num" w:pos="372"/>
        </w:tabs>
        <w:spacing w:before="120" w:beforeAutospacing="0" w:after="120" w:afterAutospacing="0"/>
        <w:ind w:left="1134" w:hanging="567"/>
        <w:jc w:val="both"/>
        <w:rPr>
          <w:rFonts w:ascii="Arial" w:hAnsi="Arial" w:cs="Arial"/>
          <w:sz w:val="22"/>
          <w:szCs w:val="22"/>
          <w:lang w:val="en-GB"/>
        </w:rPr>
      </w:pPr>
      <w:r w:rsidRPr="00D75B2F">
        <w:rPr>
          <w:rFonts w:ascii="Arial" w:hAnsi="Arial" w:cs="Arial"/>
          <w:sz w:val="22"/>
          <w:szCs w:val="22"/>
          <w:lang w:val="en-GB"/>
        </w:rPr>
        <w:t>List the advantages and disadvantages of each option</w:t>
      </w:r>
      <w:r w:rsidR="00E64E79" w:rsidRPr="00D75B2F">
        <w:rPr>
          <w:rFonts w:ascii="Arial" w:hAnsi="Arial" w:cs="Arial"/>
          <w:sz w:val="22"/>
          <w:szCs w:val="22"/>
          <w:lang w:val="en-GB"/>
        </w:rPr>
        <w:t xml:space="preserve"> </w:t>
      </w:r>
      <w:r w:rsidR="009520AB" w:rsidRPr="00D75B2F">
        <w:rPr>
          <w:rFonts w:ascii="Arial" w:hAnsi="Arial" w:cs="Arial"/>
          <w:sz w:val="22"/>
          <w:szCs w:val="22"/>
          <w:lang w:val="en-GB"/>
        </w:rPr>
        <w:t>and recommend a preferred option</w:t>
      </w:r>
      <w:r w:rsidR="00DC4BFD" w:rsidRPr="00D75B2F">
        <w:rPr>
          <w:rFonts w:ascii="Arial" w:hAnsi="Arial" w:cs="Arial"/>
          <w:sz w:val="22"/>
          <w:szCs w:val="22"/>
          <w:lang w:val="en-GB"/>
        </w:rPr>
        <w:t>; and</w:t>
      </w:r>
    </w:p>
    <w:p w14:paraId="596C9B42" w14:textId="58974F18" w:rsidR="00FE133E" w:rsidRPr="00D75B2F" w:rsidRDefault="00EB190C" w:rsidP="00D75B2F">
      <w:pPr>
        <w:pStyle w:val="xmsonormal"/>
        <w:numPr>
          <w:ilvl w:val="0"/>
          <w:numId w:val="44"/>
        </w:numPr>
        <w:shd w:val="clear" w:color="auto" w:fill="FFFFFF"/>
        <w:tabs>
          <w:tab w:val="clear" w:pos="720"/>
        </w:tabs>
        <w:spacing w:before="120" w:beforeAutospacing="0" w:after="120" w:afterAutospacing="0"/>
        <w:ind w:left="1134" w:hanging="567"/>
        <w:jc w:val="both"/>
        <w:rPr>
          <w:rFonts w:ascii="Arial" w:hAnsi="Arial" w:cs="Arial"/>
          <w:sz w:val="22"/>
          <w:szCs w:val="22"/>
          <w:lang w:val="en-GB"/>
        </w:rPr>
      </w:pPr>
      <w:r w:rsidRPr="00D75B2F">
        <w:rPr>
          <w:rFonts w:ascii="Arial" w:hAnsi="Arial" w:cs="Arial"/>
          <w:sz w:val="22"/>
          <w:szCs w:val="22"/>
          <w:lang w:val="en-GB"/>
        </w:rPr>
        <w:t>R</w:t>
      </w:r>
      <w:r w:rsidR="00FE133E" w:rsidRPr="00D75B2F">
        <w:rPr>
          <w:rFonts w:ascii="Arial" w:hAnsi="Arial" w:cs="Arial"/>
          <w:sz w:val="22"/>
          <w:szCs w:val="22"/>
          <w:lang w:val="en-GB"/>
        </w:rPr>
        <w:t xml:space="preserve">eport </w:t>
      </w:r>
      <w:r w:rsidR="00DC4BFD" w:rsidRPr="00D75B2F">
        <w:rPr>
          <w:rFonts w:ascii="Arial" w:hAnsi="Arial" w:cs="Arial"/>
          <w:sz w:val="22"/>
          <w:szCs w:val="22"/>
          <w:lang w:val="en-GB"/>
        </w:rPr>
        <w:t xml:space="preserve">on its findings </w:t>
      </w:r>
      <w:r w:rsidR="00FE133E" w:rsidRPr="00D75B2F">
        <w:rPr>
          <w:rFonts w:ascii="Arial" w:hAnsi="Arial" w:cs="Arial"/>
          <w:sz w:val="22"/>
          <w:szCs w:val="22"/>
          <w:lang w:val="en-GB"/>
        </w:rPr>
        <w:t>to the 6th meeting of the Sessional Committee</w:t>
      </w:r>
      <w:r w:rsidR="00DC4BFD" w:rsidRPr="00D75B2F">
        <w:rPr>
          <w:rFonts w:ascii="Arial" w:hAnsi="Arial" w:cs="Arial"/>
          <w:sz w:val="22"/>
          <w:szCs w:val="22"/>
          <w:lang w:val="en-GB"/>
        </w:rPr>
        <w:t xml:space="preserve"> of the Scientific Council</w:t>
      </w:r>
      <w:r w:rsidR="00FE133E" w:rsidRPr="00D75B2F">
        <w:rPr>
          <w:rFonts w:ascii="Arial" w:hAnsi="Arial" w:cs="Arial"/>
          <w:sz w:val="22"/>
          <w:szCs w:val="22"/>
          <w:lang w:val="en-GB"/>
        </w:rPr>
        <w:t>.</w:t>
      </w:r>
    </w:p>
    <w:sectPr w:rsidR="00FE133E" w:rsidRPr="00D75B2F" w:rsidSect="0052082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8C312" w14:textId="77777777" w:rsidR="00425982" w:rsidRDefault="00425982">
      <w:r>
        <w:separator/>
      </w:r>
    </w:p>
  </w:endnote>
  <w:endnote w:type="continuationSeparator" w:id="0">
    <w:p w14:paraId="2AFFD886" w14:textId="77777777" w:rsidR="00425982" w:rsidRDefault="00425982">
      <w:r>
        <w:continuationSeparator/>
      </w:r>
    </w:p>
  </w:endnote>
  <w:endnote w:type="continuationNotice" w:id="1">
    <w:p w14:paraId="24B2E5C9" w14:textId="77777777" w:rsidR="00425982" w:rsidRDefault="00425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7422007"/>
      <w:docPartObj>
        <w:docPartGallery w:val="Page Numbers (Bottom of Page)"/>
        <w:docPartUnique/>
      </w:docPartObj>
    </w:sdtPr>
    <w:sdtEndPr>
      <w:rPr>
        <w:noProof/>
      </w:rPr>
    </w:sdtEndPr>
    <w:sdtContent>
      <w:p w14:paraId="5BC20432" w14:textId="3DF1CFB2" w:rsidR="000A28C0" w:rsidRDefault="000A28C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B6504" w14:textId="77777777" w:rsidR="00EC0803" w:rsidRDefault="00EC08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0F211" w14:textId="77777777" w:rsidR="00EC0803" w:rsidRDefault="00EC0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287C3" w14:textId="77777777" w:rsidR="00425982" w:rsidRDefault="00425982">
      <w:r>
        <w:separator/>
      </w:r>
    </w:p>
  </w:footnote>
  <w:footnote w:type="continuationSeparator" w:id="0">
    <w:p w14:paraId="2A027E70" w14:textId="77777777" w:rsidR="00425982" w:rsidRDefault="00425982">
      <w:r>
        <w:continuationSeparator/>
      </w:r>
    </w:p>
  </w:footnote>
  <w:footnote w:type="continuationNotice" w:id="1">
    <w:p w14:paraId="2E6AA60C" w14:textId="77777777" w:rsidR="00425982" w:rsidRDefault="004259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3A374" w14:textId="77777777" w:rsidR="000A28C0" w:rsidRPr="008648EB" w:rsidRDefault="000A28C0" w:rsidP="000A28C0">
    <w:pPr>
      <w:pStyle w:val="Header"/>
      <w:pBdr>
        <w:bottom w:val="single" w:sz="4" w:space="1" w:color="auto"/>
      </w:pBdr>
      <w:rPr>
        <w:rFonts w:cs="Arial"/>
        <w:i/>
        <w:szCs w:val="18"/>
      </w:rPr>
    </w:pPr>
    <w:r w:rsidRPr="000A28C0">
      <w:rPr>
        <w:rFonts w:cs="Arial"/>
        <w:i/>
        <w:szCs w:val="18"/>
      </w:rPr>
      <w:t>UNEP/ScC-SC5/Doc.5</w:t>
    </w:r>
    <w:r w:rsidRPr="008648EB">
      <w:rPr>
        <w:rFonts w:cs="Arial"/>
        <w:i/>
        <w:szCs w:val="18"/>
      </w:rPr>
      <w:t xml:space="preserve"> </w:t>
    </w:r>
  </w:p>
  <w:p w14:paraId="72D2D125" w14:textId="77777777" w:rsidR="000A28C0" w:rsidRDefault="000A28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A437B" w14:textId="77777777" w:rsidR="00EC0803" w:rsidRDefault="00EC08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A6E92" w14:textId="74C7336C" w:rsidR="00BF42FC" w:rsidRPr="00D8609A" w:rsidRDefault="000A28C0" w:rsidP="00BF42FC">
    <w:pPr>
      <w:pStyle w:val="Header"/>
      <w:pBdr>
        <w:bottom w:val="single" w:sz="4" w:space="1" w:color="auto"/>
      </w:pBdr>
      <w:jc w:val="right"/>
      <w:rPr>
        <w:rFonts w:cs="Arial"/>
        <w:i/>
        <w:szCs w:val="18"/>
        <w:lang w:val="fr-FR"/>
      </w:rPr>
    </w:pPr>
    <w:bookmarkStart w:id="1" w:name="_Hlk75169488"/>
    <w:bookmarkStart w:id="2" w:name="_Hlk75169489"/>
    <w:r w:rsidRPr="00D8609A">
      <w:rPr>
        <w:rFonts w:cs="Arial"/>
        <w:i/>
        <w:szCs w:val="18"/>
        <w:lang w:val="fr-FR"/>
      </w:rPr>
      <w:t>UNEP/ScC-SC5/Doc.</w:t>
    </w:r>
    <w:bookmarkEnd w:id="1"/>
    <w:bookmarkEnd w:id="2"/>
    <w:r w:rsidR="00EC0803">
      <w:rPr>
        <w:rFonts w:cs="Arial"/>
        <w:i/>
        <w:szCs w:val="18"/>
        <w:lang w:val="fr-FR"/>
      </w:rPr>
      <w:t>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9C38ED"/>
    <w:multiLevelType w:val="multilevel"/>
    <w:tmpl w:val="32F65C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E7D4741"/>
    <w:multiLevelType w:val="multilevel"/>
    <w:tmpl w:val="8F6EDA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BB22E6"/>
    <w:multiLevelType w:val="multilevel"/>
    <w:tmpl w:val="F7B4369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20"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3"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6"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9B1B7F"/>
    <w:multiLevelType w:val="multilevel"/>
    <w:tmpl w:val="32205E2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5" w15:restartNumberingAfterBreak="0">
    <w:nsid w:val="550D1768"/>
    <w:multiLevelType w:val="multilevel"/>
    <w:tmpl w:val="3314D4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15:restartNumberingAfterBreak="0">
    <w:nsid w:val="656A5145"/>
    <w:multiLevelType w:val="multilevel"/>
    <w:tmpl w:val="2378F38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A1D28DA"/>
    <w:multiLevelType w:val="multilevel"/>
    <w:tmpl w:val="E5BACD2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4"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5"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6"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7"/>
  </w:num>
  <w:num w:numId="3">
    <w:abstractNumId w:val="12"/>
  </w:num>
  <w:num w:numId="4">
    <w:abstractNumId w:val="26"/>
  </w:num>
  <w:num w:numId="5">
    <w:abstractNumId w:val="14"/>
  </w:num>
  <w:num w:numId="6">
    <w:abstractNumId w:val="37"/>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6"/>
  </w:num>
  <w:num w:numId="9">
    <w:abstractNumId w:val="7"/>
  </w:num>
  <w:num w:numId="10">
    <w:abstractNumId w:val="25"/>
  </w:num>
  <w:num w:numId="11">
    <w:abstractNumId w:val="43"/>
  </w:num>
  <w:num w:numId="12">
    <w:abstractNumId w:val="3"/>
  </w:num>
  <w:num w:numId="13">
    <w:abstractNumId w:val="22"/>
  </w:num>
  <w:num w:numId="14">
    <w:abstractNumId w:val="40"/>
  </w:num>
  <w:num w:numId="15">
    <w:abstractNumId w:val="2"/>
  </w:num>
  <w:num w:numId="16">
    <w:abstractNumId w:val="11"/>
  </w:num>
  <w:num w:numId="17">
    <w:abstractNumId w:val="44"/>
  </w:num>
  <w:num w:numId="18">
    <w:abstractNumId w:val="24"/>
  </w:num>
  <w:num w:numId="19">
    <w:abstractNumId w:val="41"/>
  </w:num>
  <w:num w:numId="20">
    <w:abstractNumId w:val="48"/>
  </w:num>
  <w:num w:numId="21">
    <w:abstractNumId w:val="4"/>
  </w:num>
  <w:num w:numId="22">
    <w:abstractNumId w:val="20"/>
  </w:num>
  <w:num w:numId="23">
    <w:abstractNumId w:val="29"/>
  </w:num>
  <w:num w:numId="24">
    <w:abstractNumId w:val="19"/>
  </w:num>
  <w:num w:numId="25">
    <w:abstractNumId w:val="33"/>
  </w:num>
  <w:num w:numId="26">
    <w:abstractNumId w:val="0"/>
  </w:num>
  <w:num w:numId="27">
    <w:abstractNumId w:val="45"/>
  </w:num>
  <w:num w:numId="28">
    <w:abstractNumId w:val="6"/>
  </w:num>
  <w:num w:numId="29">
    <w:abstractNumId w:val="23"/>
  </w:num>
  <w:num w:numId="30">
    <w:abstractNumId w:val="15"/>
  </w:num>
  <w:num w:numId="31">
    <w:abstractNumId w:val="31"/>
  </w:num>
  <w:num w:numId="32">
    <w:abstractNumId w:val="30"/>
  </w:num>
  <w:num w:numId="33">
    <w:abstractNumId w:val="5"/>
  </w:num>
  <w:num w:numId="34">
    <w:abstractNumId w:val="21"/>
  </w:num>
  <w:num w:numId="35">
    <w:abstractNumId w:val="18"/>
  </w:num>
  <w:num w:numId="36">
    <w:abstractNumId w:val="34"/>
  </w:num>
  <w:num w:numId="37">
    <w:abstractNumId w:val="39"/>
  </w:num>
  <w:num w:numId="38">
    <w:abstractNumId w:val="9"/>
  </w:num>
  <w:num w:numId="39">
    <w:abstractNumId w:val="32"/>
  </w:num>
  <w:num w:numId="40">
    <w:abstractNumId w:val="46"/>
  </w:num>
  <w:num w:numId="41">
    <w:abstractNumId w:val="28"/>
  </w:num>
  <w:num w:numId="42">
    <w:abstractNumId w:val="8"/>
  </w:num>
  <w:num w:numId="43">
    <w:abstractNumId w:val="16"/>
  </w:num>
  <w:num w:numId="44">
    <w:abstractNumId w:val="27"/>
  </w:num>
  <w:num w:numId="45">
    <w:abstractNumId w:val="42"/>
  </w:num>
  <w:num w:numId="46">
    <w:abstractNumId w:val="10"/>
  </w:num>
  <w:num w:numId="47">
    <w:abstractNumId w:val="35"/>
  </w:num>
  <w:num w:numId="48">
    <w:abstractNumId w:val="13"/>
  </w:num>
  <w:num w:numId="49">
    <w:abstractNumId w:val="38"/>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0NjMCYgtTSxMLQyUdpeDU4uLM/DyQAsNaAMIEIo4sAAAA"/>
  </w:docVars>
  <w:rsids>
    <w:rsidRoot w:val="006B1037"/>
    <w:rsid w:val="0000030D"/>
    <w:rsid w:val="0000527A"/>
    <w:rsid w:val="00007296"/>
    <w:rsid w:val="000254DF"/>
    <w:rsid w:val="0002655B"/>
    <w:rsid w:val="0003355F"/>
    <w:rsid w:val="00036C53"/>
    <w:rsid w:val="000518C2"/>
    <w:rsid w:val="00056DC1"/>
    <w:rsid w:val="00060156"/>
    <w:rsid w:val="00061527"/>
    <w:rsid w:val="00070BBC"/>
    <w:rsid w:val="000724B0"/>
    <w:rsid w:val="00073C92"/>
    <w:rsid w:val="000742A7"/>
    <w:rsid w:val="00080F03"/>
    <w:rsid w:val="000810AC"/>
    <w:rsid w:val="000900E1"/>
    <w:rsid w:val="0009076A"/>
    <w:rsid w:val="00095297"/>
    <w:rsid w:val="000A28C0"/>
    <w:rsid w:val="000B4019"/>
    <w:rsid w:val="000B6220"/>
    <w:rsid w:val="000C21B1"/>
    <w:rsid w:val="000C3C87"/>
    <w:rsid w:val="000C7460"/>
    <w:rsid w:val="000E01C1"/>
    <w:rsid w:val="000E0329"/>
    <w:rsid w:val="000F1156"/>
    <w:rsid w:val="000F1354"/>
    <w:rsid w:val="000F52BA"/>
    <w:rsid w:val="001016A6"/>
    <w:rsid w:val="00104CB6"/>
    <w:rsid w:val="00112299"/>
    <w:rsid w:val="001151A3"/>
    <w:rsid w:val="0012294F"/>
    <w:rsid w:val="001245DF"/>
    <w:rsid w:val="0012515A"/>
    <w:rsid w:val="00130BFD"/>
    <w:rsid w:val="001365FA"/>
    <w:rsid w:val="00136D58"/>
    <w:rsid w:val="001419C7"/>
    <w:rsid w:val="00150AC4"/>
    <w:rsid w:val="00155863"/>
    <w:rsid w:val="001609DA"/>
    <w:rsid w:val="00162D88"/>
    <w:rsid w:val="00166ABA"/>
    <w:rsid w:val="0016798A"/>
    <w:rsid w:val="001743FD"/>
    <w:rsid w:val="00176261"/>
    <w:rsid w:val="001764E6"/>
    <w:rsid w:val="001808F1"/>
    <w:rsid w:val="001A1185"/>
    <w:rsid w:val="001A33B6"/>
    <w:rsid w:val="001B1898"/>
    <w:rsid w:val="001B24A9"/>
    <w:rsid w:val="001C6038"/>
    <w:rsid w:val="001D7799"/>
    <w:rsid w:val="001F60A1"/>
    <w:rsid w:val="00200A67"/>
    <w:rsid w:val="00201F88"/>
    <w:rsid w:val="00202332"/>
    <w:rsid w:val="002210F4"/>
    <w:rsid w:val="00234857"/>
    <w:rsid w:val="00254721"/>
    <w:rsid w:val="00260772"/>
    <w:rsid w:val="00263159"/>
    <w:rsid w:val="00266811"/>
    <w:rsid w:val="002779F7"/>
    <w:rsid w:val="002955DA"/>
    <w:rsid w:val="0029615B"/>
    <w:rsid w:val="002C187A"/>
    <w:rsid w:val="002C20F1"/>
    <w:rsid w:val="002D2863"/>
    <w:rsid w:val="002D5EC0"/>
    <w:rsid w:val="002D6063"/>
    <w:rsid w:val="002D6D4E"/>
    <w:rsid w:val="002E040D"/>
    <w:rsid w:val="002E3DEA"/>
    <w:rsid w:val="002E7CC2"/>
    <w:rsid w:val="002F6F9B"/>
    <w:rsid w:val="00300A5D"/>
    <w:rsid w:val="00305783"/>
    <w:rsid w:val="003262E8"/>
    <w:rsid w:val="003331C6"/>
    <w:rsid w:val="00345044"/>
    <w:rsid w:val="00351095"/>
    <w:rsid w:val="00354A9C"/>
    <w:rsid w:val="00354AFA"/>
    <w:rsid w:val="00364973"/>
    <w:rsid w:val="00372347"/>
    <w:rsid w:val="003779D4"/>
    <w:rsid w:val="00382398"/>
    <w:rsid w:val="003909E4"/>
    <w:rsid w:val="00397D2C"/>
    <w:rsid w:val="003A0D8F"/>
    <w:rsid w:val="003A3E30"/>
    <w:rsid w:val="003A70FE"/>
    <w:rsid w:val="003B0C35"/>
    <w:rsid w:val="003B219E"/>
    <w:rsid w:val="003B7A1B"/>
    <w:rsid w:val="003D0F2D"/>
    <w:rsid w:val="003E21B3"/>
    <w:rsid w:val="003E24AC"/>
    <w:rsid w:val="0040588B"/>
    <w:rsid w:val="00411E65"/>
    <w:rsid w:val="004170F1"/>
    <w:rsid w:val="00420040"/>
    <w:rsid w:val="00423388"/>
    <w:rsid w:val="00425982"/>
    <w:rsid w:val="00426D73"/>
    <w:rsid w:val="00430B27"/>
    <w:rsid w:val="00436CD2"/>
    <w:rsid w:val="00454913"/>
    <w:rsid w:val="00457441"/>
    <w:rsid w:val="004579F6"/>
    <w:rsid w:val="004656D0"/>
    <w:rsid w:val="00470CA7"/>
    <w:rsid w:val="004738BD"/>
    <w:rsid w:val="00473ABD"/>
    <w:rsid w:val="00482DCA"/>
    <w:rsid w:val="004A21C8"/>
    <w:rsid w:val="004B6CFD"/>
    <w:rsid w:val="004C204D"/>
    <w:rsid w:val="004D0436"/>
    <w:rsid w:val="004D0936"/>
    <w:rsid w:val="004E2886"/>
    <w:rsid w:val="004F243D"/>
    <w:rsid w:val="004F3D8D"/>
    <w:rsid w:val="004F73F0"/>
    <w:rsid w:val="005076F1"/>
    <w:rsid w:val="00512B91"/>
    <w:rsid w:val="005158EB"/>
    <w:rsid w:val="005176F4"/>
    <w:rsid w:val="0052082F"/>
    <w:rsid w:val="00525161"/>
    <w:rsid w:val="00542FCC"/>
    <w:rsid w:val="0054665C"/>
    <w:rsid w:val="00551AD9"/>
    <w:rsid w:val="00553795"/>
    <w:rsid w:val="00554CE5"/>
    <w:rsid w:val="0055762E"/>
    <w:rsid w:val="00565445"/>
    <w:rsid w:val="00575334"/>
    <w:rsid w:val="00582776"/>
    <w:rsid w:val="00593736"/>
    <w:rsid w:val="00593F30"/>
    <w:rsid w:val="005A3DF4"/>
    <w:rsid w:val="005A5288"/>
    <w:rsid w:val="005B0F06"/>
    <w:rsid w:val="005B2DE1"/>
    <w:rsid w:val="005B6141"/>
    <w:rsid w:val="005C3F15"/>
    <w:rsid w:val="005C7150"/>
    <w:rsid w:val="005F3989"/>
    <w:rsid w:val="005F4303"/>
    <w:rsid w:val="00601B52"/>
    <w:rsid w:val="0060280B"/>
    <w:rsid w:val="006035D8"/>
    <w:rsid w:val="00604422"/>
    <w:rsid w:val="00606359"/>
    <w:rsid w:val="00616938"/>
    <w:rsid w:val="00616DC5"/>
    <w:rsid w:val="0063136B"/>
    <w:rsid w:val="006356C5"/>
    <w:rsid w:val="00644060"/>
    <w:rsid w:val="00651341"/>
    <w:rsid w:val="00662D1E"/>
    <w:rsid w:val="00664900"/>
    <w:rsid w:val="00667726"/>
    <w:rsid w:val="006815B2"/>
    <w:rsid w:val="00682B31"/>
    <w:rsid w:val="00683F47"/>
    <w:rsid w:val="006864E1"/>
    <w:rsid w:val="006924F0"/>
    <w:rsid w:val="00695974"/>
    <w:rsid w:val="006A6163"/>
    <w:rsid w:val="006B1037"/>
    <w:rsid w:val="006C0FC6"/>
    <w:rsid w:val="006E56AD"/>
    <w:rsid w:val="006E5763"/>
    <w:rsid w:val="006F3EAA"/>
    <w:rsid w:val="006F44C5"/>
    <w:rsid w:val="006F450A"/>
    <w:rsid w:val="006F6A33"/>
    <w:rsid w:val="00702A50"/>
    <w:rsid w:val="007037DC"/>
    <w:rsid w:val="007058F6"/>
    <w:rsid w:val="007101BB"/>
    <w:rsid w:val="00713308"/>
    <w:rsid w:val="00723B65"/>
    <w:rsid w:val="00727725"/>
    <w:rsid w:val="00727E01"/>
    <w:rsid w:val="007444D9"/>
    <w:rsid w:val="00757614"/>
    <w:rsid w:val="007728B4"/>
    <w:rsid w:val="0077622E"/>
    <w:rsid w:val="00777913"/>
    <w:rsid w:val="00777FE4"/>
    <w:rsid w:val="0079075D"/>
    <w:rsid w:val="007A2D0E"/>
    <w:rsid w:val="007C1468"/>
    <w:rsid w:val="007C41D7"/>
    <w:rsid w:val="007C5F21"/>
    <w:rsid w:val="007F16FB"/>
    <w:rsid w:val="007F1BBA"/>
    <w:rsid w:val="008052F1"/>
    <w:rsid w:val="00807DA2"/>
    <w:rsid w:val="0081600F"/>
    <w:rsid w:val="0082722D"/>
    <w:rsid w:val="008274F7"/>
    <w:rsid w:val="008326AB"/>
    <w:rsid w:val="008441F9"/>
    <w:rsid w:val="00846A99"/>
    <w:rsid w:val="00846AE9"/>
    <w:rsid w:val="008641D1"/>
    <w:rsid w:val="008648EB"/>
    <w:rsid w:val="00872F67"/>
    <w:rsid w:val="008820EF"/>
    <w:rsid w:val="00893346"/>
    <w:rsid w:val="008A0D8D"/>
    <w:rsid w:val="008B1A69"/>
    <w:rsid w:val="008B64C0"/>
    <w:rsid w:val="008C1A39"/>
    <w:rsid w:val="008C1ED3"/>
    <w:rsid w:val="008C359B"/>
    <w:rsid w:val="008E7DFB"/>
    <w:rsid w:val="008F20D3"/>
    <w:rsid w:val="008F417E"/>
    <w:rsid w:val="008F7327"/>
    <w:rsid w:val="009076C8"/>
    <w:rsid w:val="00915BBE"/>
    <w:rsid w:val="00921D62"/>
    <w:rsid w:val="00922791"/>
    <w:rsid w:val="00927CD6"/>
    <w:rsid w:val="00933572"/>
    <w:rsid w:val="009363C7"/>
    <w:rsid w:val="00942B36"/>
    <w:rsid w:val="00945FFB"/>
    <w:rsid w:val="00951833"/>
    <w:rsid w:val="009520AB"/>
    <w:rsid w:val="00954FAE"/>
    <w:rsid w:val="00971F31"/>
    <w:rsid w:val="00972D36"/>
    <w:rsid w:val="00980406"/>
    <w:rsid w:val="00984CB2"/>
    <w:rsid w:val="00990A36"/>
    <w:rsid w:val="009A1B37"/>
    <w:rsid w:val="009A2C8F"/>
    <w:rsid w:val="009A4CD2"/>
    <w:rsid w:val="009A7B65"/>
    <w:rsid w:val="009C1152"/>
    <w:rsid w:val="009D2AD6"/>
    <w:rsid w:val="009D3A07"/>
    <w:rsid w:val="009D4711"/>
    <w:rsid w:val="009D5DA6"/>
    <w:rsid w:val="009E23CC"/>
    <w:rsid w:val="009E3A84"/>
    <w:rsid w:val="009E7ACC"/>
    <w:rsid w:val="009F29D0"/>
    <w:rsid w:val="009F450E"/>
    <w:rsid w:val="009F54DA"/>
    <w:rsid w:val="00A0582A"/>
    <w:rsid w:val="00A06984"/>
    <w:rsid w:val="00A114D7"/>
    <w:rsid w:val="00A1324E"/>
    <w:rsid w:val="00A27BE3"/>
    <w:rsid w:val="00A339B9"/>
    <w:rsid w:val="00A40EDF"/>
    <w:rsid w:val="00A568DF"/>
    <w:rsid w:val="00A72AB2"/>
    <w:rsid w:val="00A73164"/>
    <w:rsid w:val="00A73A79"/>
    <w:rsid w:val="00A76ABA"/>
    <w:rsid w:val="00A854E8"/>
    <w:rsid w:val="00A871C2"/>
    <w:rsid w:val="00A91596"/>
    <w:rsid w:val="00A93C52"/>
    <w:rsid w:val="00AA7368"/>
    <w:rsid w:val="00AA7A90"/>
    <w:rsid w:val="00AB293A"/>
    <w:rsid w:val="00AB4FF9"/>
    <w:rsid w:val="00AD374B"/>
    <w:rsid w:val="00AE45FB"/>
    <w:rsid w:val="00AE7B21"/>
    <w:rsid w:val="00AF1980"/>
    <w:rsid w:val="00AF2021"/>
    <w:rsid w:val="00B01BD3"/>
    <w:rsid w:val="00B066D3"/>
    <w:rsid w:val="00B471BD"/>
    <w:rsid w:val="00B50C2D"/>
    <w:rsid w:val="00B5735E"/>
    <w:rsid w:val="00B64904"/>
    <w:rsid w:val="00B738FB"/>
    <w:rsid w:val="00B82F3B"/>
    <w:rsid w:val="00B842F8"/>
    <w:rsid w:val="00B8482A"/>
    <w:rsid w:val="00BA387E"/>
    <w:rsid w:val="00BA60CE"/>
    <w:rsid w:val="00BC5607"/>
    <w:rsid w:val="00BD2A0F"/>
    <w:rsid w:val="00BE0D1D"/>
    <w:rsid w:val="00BE2448"/>
    <w:rsid w:val="00BE24D4"/>
    <w:rsid w:val="00BE3EDC"/>
    <w:rsid w:val="00BF2BE7"/>
    <w:rsid w:val="00BF42FC"/>
    <w:rsid w:val="00C05102"/>
    <w:rsid w:val="00C07D90"/>
    <w:rsid w:val="00C13FA6"/>
    <w:rsid w:val="00C169ED"/>
    <w:rsid w:val="00C2688B"/>
    <w:rsid w:val="00C47B66"/>
    <w:rsid w:val="00C5484D"/>
    <w:rsid w:val="00C618F2"/>
    <w:rsid w:val="00C6760F"/>
    <w:rsid w:val="00C73207"/>
    <w:rsid w:val="00C7602A"/>
    <w:rsid w:val="00C77FA9"/>
    <w:rsid w:val="00C80D29"/>
    <w:rsid w:val="00C82033"/>
    <w:rsid w:val="00C828FC"/>
    <w:rsid w:val="00C82ED9"/>
    <w:rsid w:val="00C87D68"/>
    <w:rsid w:val="00C9281B"/>
    <w:rsid w:val="00CA367A"/>
    <w:rsid w:val="00CB1D26"/>
    <w:rsid w:val="00CC4C21"/>
    <w:rsid w:val="00CC57AD"/>
    <w:rsid w:val="00CD2F15"/>
    <w:rsid w:val="00CD724D"/>
    <w:rsid w:val="00CE5B83"/>
    <w:rsid w:val="00CF0949"/>
    <w:rsid w:val="00CF5177"/>
    <w:rsid w:val="00CF6EDD"/>
    <w:rsid w:val="00D05922"/>
    <w:rsid w:val="00D063F0"/>
    <w:rsid w:val="00D2022A"/>
    <w:rsid w:val="00D24EF1"/>
    <w:rsid w:val="00D42AE1"/>
    <w:rsid w:val="00D605A4"/>
    <w:rsid w:val="00D61B13"/>
    <w:rsid w:val="00D64BC3"/>
    <w:rsid w:val="00D65377"/>
    <w:rsid w:val="00D75B2F"/>
    <w:rsid w:val="00D7746A"/>
    <w:rsid w:val="00D838FE"/>
    <w:rsid w:val="00D8406F"/>
    <w:rsid w:val="00D84759"/>
    <w:rsid w:val="00D859C7"/>
    <w:rsid w:val="00D8609A"/>
    <w:rsid w:val="00D9021F"/>
    <w:rsid w:val="00D96274"/>
    <w:rsid w:val="00DA1080"/>
    <w:rsid w:val="00DA12C2"/>
    <w:rsid w:val="00DA3952"/>
    <w:rsid w:val="00DA4AE7"/>
    <w:rsid w:val="00DB30A6"/>
    <w:rsid w:val="00DC4BFD"/>
    <w:rsid w:val="00DC5D90"/>
    <w:rsid w:val="00DD6565"/>
    <w:rsid w:val="00DD6A9E"/>
    <w:rsid w:val="00DF38F9"/>
    <w:rsid w:val="00DF4423"/>
    <w:rsid w:val="00DF7B15"/>
    <w:rsid w:val="00E23367"/>
    <w:rsid w:val="00E30B00"/>
    <w:rsid w:val="00E31B92"/>
    <w:rsid w:val="00E475D4"/>
    <w:rsid w:val="00E479A5"/>
    <w:rsid w:val="00E50875"/>
    <w:rsid w:val="00E52FD3"/>
    <w:rsid w:val="00E56FB6"/>
    <w:rsid w:val="00E641B5"/>
    <w:rsid w:val="00E64E79"/>
    <w:rsid w:val="00E74D1C"/>
    <w:rsid w:val="00E8776E"/>
    <w:rsid w:val="00E90844"/>
    <w:rsid w:val="00E9237A"/>
    <w:rsid w:val="00E93AEE"/>
    <w:rsid w:val="00EA0B88"/>
    <w:rsid w:val="00EA145D"/>
    <w:rsid w:val="00EB190C"/>
    <w:rsid w:val="00EB2285"/>
    <w:rsid w:val="00EC0803"/>
    <w:rsid w:val="00EC20CE"/>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57D2E"/>
    <w:rsid w:val="00F6347A"/>
    <w:rsid w:val="00F7503A"/>
    <w:rsid w:val="00F81FEF"/>
    <w:rsid w:val="00F901E4"/>
    <w:rsid w:val="00F978B9"/>
    <w:rsid w:val="00FA61AF"/>
    <w:rsid w:val="00FB7395"/>
    <w:rsid w:val="00FC31E2"/>
    <w:rsid w:val="00FC710E"/>
    <w:rsid w:val="00FD3A06"/>
    <w:rsid w:val="00FD4E36"/>
    <w:rsid w:val="00FD7D14"/>
    <w:rsid w:val="00FE1249"/>
    <w:rsid w:val="00FE133E"/>
    <w:rsid w:val="00FE4814"/>
    <w:rsid w:val="00FE79B8"/>
    <w:rsid w:val="00FF6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EF42E7E"/>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xmsonormal">
    <w:name w:val="x_msonormal"/>
    <w:basedOn w:val="Normal"/>
    <w:rsid w:val="00FE133E"/>
    <w:pPr>
      <w:widowControl/>
      <w:autoSpaceDE/>
      <w:autoSpaceDN/>
      <w:adjustRightInd/>
      <w:spacing w:before="100" w:beforeAutospacing="1" w:after="100" w:afterAutospacing="1"/>
    </w:pPr>
    <w:rPr>
      <w:rFonts w:ascii="Times New Roman" w:hAnsi="Times New Roman"/>
      <w:sz w:val="24"/>
      <w:lang w:val="de-DE" w:eastAsia="de-DE"/>
    </w:rPr>
  </w:style>
  <w:style w:type="paragraph" w:styleId="NormalWeb">
    <w:name w:val="Normal (Web)"/>
    <w:basedOn w:val="Normal"/>
    <w:uiPriority w:val="99"/>
    <w:unhideWhenUsed/>
    <w:rsid w:val="00061527"/>
    <w:pPr>
      <w:widowControl/>
      <w:autoSpaceDE/>
      <w:autoSpaceDN/>
      <w:adjustRightInd/>
      <w:spacing w:before="100" w:beforeAutospacing="1" w:after="100" w:afterAutospacing="1"/>
    </w:pPr>
    <w:rPr>
      <w:rFonts w:ascii="Times New Roman" w:hAnsi="Times New Roman"/>
      <w:sz w:val="24"/>
      <w:lang w:bidi="he-IL"/>
    </w:rPr>
  </w:style>
  <w:style w:type="paragraph" w:styleId="Revision">
    <w:name w:val="Revision"/>
    <w:hidden/>
    <w:uiPriority w:val="99"/>
    <w:semiHidden/>
    <w:rsid w:val="004A2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9010540">
      <w:bodyDiv w:val="1"/>
      <w:marLeft w:val="0"/>
      <w:marRight w:val="0"/>
      <w:marTop w:val="0"/>
      <w:marBottom w:val="0"/>
      <w:divBdr>
        <w:top w:val="none" w:sz="0" w:space="0" w:color="auto"/>
        <w:left w:val="none" w:sz="0" w:space="0" w:color="auto"/>
        <w:bottom w:val="none" w:sz="0" w:space="0" w:color="auto"/>
        <w:right w:val="none" w:sz="0" w:space="0" w:color="auto"/>
      </w:divBdr>
    </w:div>
    <w:div w:id="1035085809">
      <w:bodyDiv w:val="1"/>
      <w:marLeft w:val="0"/>
      <w:marRight w:val="0"/>
      <w:marTop w:val="0"/>
      <w:marBottom w:val="0"/>
      <w:divBdr>
        <w:top w:val="none" w:sz="0" w:space="0" w:color="auto"/>
        <w:left w:val="none" w:sz="0" w:space="0" w:color="auto"/>
        <w:bottom w:val="none" w:sz="0" w:space="0" w:color="auto"/>
        <w:right w:val="none" w:sz="0" w:space="0" w:color="auto"/>
      </w:divBdr>
    </w:div>
    <w:div w:id="1574852180">
      <w:bodyDiv w:val="1"/>
      <w:marLeft w:val="0"/>
      <w:marRight w:val="0"/>
      <w:marTop w:val="0"/>
      <w:marBottom w:val="0"/>
      <w:divBdr>
        <w:top w:val="none" w:sz="0" w:space="0" w:color="auto"/>
        <w:left w:val="none" w:sz="0" w:space="0" w:color="auto"/>
        <w:bottom w:val="none" w:sz="0" w:space="0" w:color="auto"/>
        <w:right w:val="none" w:sz="0" w:space="0" w:color="auto"/>
      </w:divBdr>
    </w:div>
    <w:div w:id="17925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D2B9F7A8DE5F42A049DD151FFAAAB0" ma:contentTypeVersion="4" ma:contentTypeDescription="Create a new document." ma:contentTypeScope="" ma:versionID="263eb8a2928d50593e8dad9582d9b5a8">
  <xsd:schema xmlns:xsd="http://www.w3.org/2001/XMLSchema" xmlns:xs="http://www.w3.org/2001/XMLSchema" xmlns:p="http://schemas.microsoft.com/office/2006/metadata/properties" xmlns:ns2="0a5df69d-b633-4317-ac8a-c674618f81b2" targetNamespace="http://schemas.microsoft.com/office/2006/metadata/properties" ma:root="true" ma:fieldsID="baf890b659c005364ec1eaf566515306" ns2:_="">
    <xsd:import namespace="0a5df69d-b633-4317-ac8a-c674618f81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5df69d-b633-4317-ac8a-c674618f81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C48B13-E071-4F60-AA42-DA9F67699978}">
  <ds:schemaRefs>
    <ds:schemaRef ds:uri="http://schemas.openxmlformats.org/officeDocument/2006/bibliography"/>
  </ds:schemaRefs>
</ds:datastoreItem>
</file>

<file path=customXml/itemProps2.xml><?xml version="1.0" encoding="utf-8"?>
<ds:datastoreItem xmlns:ds="http://schemas.openxmlformats.org/officeDocument/2006/customXml" ds:itemID="{4ED5F37A-10D5-4DE4-A31E-65313297A3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83DDF0-5473-4FD3-BE2D-DA615540C61C}">
  <ds:schemaRefs>
    <ds:schemaRef ds:uri="http://schemas.microsoft.com/sharepoint/v3/contenttype/forms"/>
  </ds:schemaRefs>
</ds:datastoreItem>
</file>

<file path=customXml/itemProps4.xml><?xml version="1.0" encoding="utf-8"?>
<ds:datastoreItem xmlns:ds="http://schemas.openxmlformats.org/officeDocument/2006/customXml" ds:itemID="{54ABBAEC-FC4B-4A62-8649-9F89E4DE7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5df69d-b633-4317-ac8a-c674618f81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300</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siri.quade@cms.int</dc:creator>
  <cp:keywords/>
  <cp:lastModifiedBy>Catherine</cp:lastModifiedBy>
  <cp:revision>3</cp:revision>
  <cp:lastPrinted>2017-07-07T11:51:00Z</cp:lastPrinted>
  <dcterms:created xsi:type="dcterms:W3CDTF">2021-07-08T06:51:00Z</dcterms:created>
  <dcterms:modified xsi:type="dcterms:W3CDTF">2021-07-08T06:55:00Z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0x0101005AD2B9F7A8DE5F42A049DD151FFAAAB0</vt:lpwstr>
  </property>
</Properties>
</file>