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620DB6" w14:paraId="2AD97857"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5000600" w14:textId="77777777" w:rsidR="0046133B" w:rsidRPr="006E68B0" w:rsidRDefault="00974134">
            <w:pPr>
              <w:widowControl w:val="0"/>
              <w:autoSpaceDE w:val="0"/>
              <w:spacing w:after="0"/>
            </w:pPr>
            <w:r w:rsidRPr="006E68B0">
              <w:rPr>
                <w:rFonts w:eastAsia="Times New Roman" w:cs="Arial"/>
                <w:noProof/>
                <w:lang w:val="es-ES" w:eastAsia="es-ES"/>
              </w:rPr>
              <w:drawing>
                <wp:inline distT="0" distB="0" distL="0" distR="0" wp14:anchorId="33C4A65F" wp14:editId="1A2F4F2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CF2E60C" w14:textId="77777777" w:rsidR="0046133B" w:rsidRPr="006E68B0" w:rsidRDefault="0046133B">
            <w:pPr>
              <w:keepNext/>
              <w:widowControl w:val="0"/>
              <w:autoSpaceDE w:val="0"/>
              <w:spacing w:after="0"/>
              <w:ind w:left="-108"/>
              <w:outlineLvl w:val="1"/>
              <w:rPr>
                <w:rFonts w:eastAsia="Times New Roman" w:cs="Arial"/>
                <w:sz w:val="12"/>
                <w:szCs w:val="12"/>
              </w:rPr>
            </w:pPr>
          </w:p>
          <w:p w14:paraId="4D702F1A" w14:textId="77777777" w:rsidR="0046133B" w:rsidRPr="00E41E96" w:rsidRDefault="00974134">
            <w:pPr>
              <w:keepNext/>
              <w:widowControl w:val="0"/>
              <w:autoSpaceDE w:val="0"/>
              <w:spacing w:after="0"/>
              <w:ind w:left="-108"/>
              <w:outlineLvl w:val="1"/>
              <w:rPr>
                <w:rFonts w:eastAsia="Times New Roman" w:cs="Arial"/>
                <w:b/>
                <w:sz w:val="32"/>
                <w:szCs w:val="32"/>
                <w:lang w:val="es-ES"/>
              </w:rPr>
            </w:pPr>
            <w:r w:rsidRPr="00E41E96">
              <w:rPr>
                <w:rFonts w:eastAsia="Times New Roman" w:cs="Arial"/>
                <w:b/>
                <w:sz w:val="32"/>
                <w:szCs w:val="32"/>
                <w:lang w:val="es-ES"/>
              </w:rPr>
              <w:t>CONVENCIÓN SOBRE</w:t>
            </w:r>
          </w:p>
          <w:p w14:paraId="63CBE2FE" w14:textId="77777777" w:rsidR="0046133B" w:rsidRPr="00E41E96" w:rsidRDefault="00974134">
            <w:pPr>
              <w:keepNext/>
              <w:widowControl w:val="0"/>
              <w:autoSpaceDE w:val="0"/>
              <w:spacing w:after="0"/>
              <w:ind w:left="-108"/>
              <w:outlineLvl w:val="1"/>
              <w:rPr>
                <w:rFonts w:eastAsia="Times New Roman" w:cs="Arial"/>
                <w:b/>
                <w:sz w:val="32"/>
                <w:szCs w:val="32"/>
                <w:lang w:val="es-ES"/>
              </w:rPr>
            </w:pPr>
            <w:r w:rsidRPr="00E41E96">
              <w:rPr>
                <w:rFonts w:eastAsia="Times New Roman" w:cs="Arial"/>
                <w:b/>
                <w:sz w:val="32"/>
                <w:szCs w:val="32"/>
                <w:lang w:val="es-ES"/>
              </w:rPr>
              <w:t>LAS ESPECIES</w:t>
            </w:r>
          </w:p>
          <w:p w14:paraId="1FD00F5B" w14:textId="77777777" w:rsidR="0046133B" w:rsidRPr="00E41E96" w:rsidRDefault="00974134">
            <w:pPr>
              <w:keepNext/>
              <w:widowControl w:val="0"/>
              <w:autoSpaceDE w:val="0"/>
              <w:spacing w:after="0"/>
              <w:ind w:left="-108"/>
              <w:outlineLvl w:val="1"/>
              <w:rPr>
                <w:lang w:val="es-ES"/>
              </w:rPr>
            </w:pPr>
            <w:r w:rsidRPr="00E41E96">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2711F695" w14:textId="0B006F98" w:rsidR="0046133B" w:rsidRPr="00620DB6" w:rsidRDefault="00974134" w:rsidP="00BA16E1">
            <w:pPr>
              <w:widowControl w:val="0"/>
              <w:tabs>
                <w:tab w:val="left" w:pos="5040"/>
                <w:tab w:val="left" w:pos="5760"/>
                <w:tab w:val="left" w:pos="6008"/>
                <w:tab w:val="left" w:pos="6480"/>
                <w:tab w:val="left" w:pos="7200"/>
                <w:tab w:val="left" w:pos="7920"/>
                <w:tab w:val="left" w:pos="8640"/>
              </w:tabs>
              <w:autoSpaceDE w:val="0"/>
              <w:spacing w:before="120" w:after="120"/>
              <w:rPr>
                <w:lang w:val="es-ES"/>
              </w:rPr>
            </w:pPr>
            <w:r w:rsidRPr="006E68B0">
              <w:rPr>
                <w:rFonts w:eastAsia="Times New Roman" w:cs="Arial"/>
                <w:lang w:val="es-ES"/>
              </w:rPr>
              <w:t>UNEP/CMS/COP13/Doc.28.1.5</w:t>
            </w:r>
          </w:p>
          <w:p w14:paraId="2E4F4142" w14:textId="53892472" w:rsidR="00BA16E1" w:rsidRDefault="00BA16E1" w:rsidP="00BA16E1">
            <w:pPr>
              <w:widowControl w:val="0"/>
              <w:autoSpaceDE w:val="0"/>
              <w:spacing w:before="120" w:after="120"/>
              <w:rPr>
                <w:rFonts w:eastAsia="Times New Roman" w:cs="Arial"/>
                <w:lang w:val="es-ES"/>
              </w:rPr>
            </w:pPr>
            <w:r w:rsidRPr="006E68B0">
              <w:rPr>
                <w:rFonts w:eastAsia="Times New Roman" w:cs="Arial"/>
                <w:lang w:val="es-ES"/>
              </w:rPr>
              <w:t>11 de octubre de 2019</w:t>
            </w:r>
          </w:p>
          <w:p w14:paraId="4F481AEE" w14:textId="12B32F4F" w:rsidR="00620DB6" w:rsidRPr="00620DB6" w:rsidRDefault="00620DB6" w:rsidP="00BA16E1">
            <w:pPr>
              <w:widowControl w:val="0"/>
              <w:autoSpaceDE w:val="0"/>
              <w:spacing w:before="120" w:after="120"/>
              <w:rPr>
                <w:rFonts w:eastAsia="Times New Roman" w:cs="Arial"/>
                <w:lang w:val="es-ES"/>
              </w:rPr>
            </w:pPr>
            <w:r>
              <w:rPr>
                <w:rFonts w:eastAsia="Times New Roman" w:cs="Arial"/>
                <w:lang w:val="es-ES"/>
              </w:rPr>
              <w:t>Español</w:t>
            </w:r>
          </w:p>
          <w:p w14:paraId="27B4963F" w14:textId="23B693C2" w:rsidR="0046133B" w:rsidRPr="00620DB6" w:rsidRDefault="00974134" w:rsidP="00BA16E1">
            <w:pPr>
              <w:widowControl w:val="0"/>
              <w:autoSpaceDE w:val="0"/>
              <w:spacing w:before="120" w:after="120"/>
              <w:rPr>
                <w:rFonts w:eastAsia="Times New Roman" w:cs="Arial"/>
                <w:lang w:val="es-ES"/>
              </w:rPr>
            </w:pPr>
            <w:r w:rsidRPr="006E68B0">
              <w:rPr>
                <w:rFonts w:eastAsia="Times New Roman" w:cs="Arial"/>
                <w:lang w:val="es-ES"/>
              </w:rPr>
              <w:t>Original: inglés</w:t>
            </w:r>
          </w:p>
          <w:p w14:paraId="55F4C940" w14:textId="77777777" w:rsidR="0046133B" w:rsidRPr="00620DB6" w:rsidRDefault="0046133B">
            <w:pPr>
              <w:widowControl w:val="0"/>
              <w:autoSpaceDE w:val="0"/>
              <w:spacing w:after="0"/>
              <w:rPr>
                <w:rFonts w:eastAsia="Times New Roman" w:cs="Arial"/>
                <w:sz w:val="12"/>
                <w:szCs w:val="12"/>
                <w:lang w:val="es-ES"/>
              </w:rPr>
            </w:pPr>
          </w:p>
        </w:tc>
      </w:tr>
    </w:tbl>
    <w:p w14:paraId="73EA5E25" w14:textId="77777777" w:rsidR="0046133B" w:rsidRPr="00620DB6" w:rsidRDefault="0046133B">
      <w:pPr>
        <w:widowControl w:val="0"/>
        <w:tabs>
          <w:tab w:val="left" w:pos="-1057"/>
          <w:tab w:val="left" w:pos="-720"/>
        </w:tabs>
        <w:autoSpaceDE w:val="0"/>
        <w:spacing w:after="0"/>
        <w:ind w:left="-90"/>
        <w:rPr>
          <w:rFonts w:eastAsia="Times New Roman" w:cs="Arial"/>
          <w:spacing w:val="-8"/>
          <w:sz w:val="8"/>
          <w:szCs w:val="8"/>
          <w:lang w:val="es-ES"/>
        </w:rPr>
      </w:pPr>
    </w:p>
    <w:p w14:paraId="012AA8A8" w14:textId="77777777" w:rsidR="0046133B" w:rsidRPr="00E41E96" w:rsidRDefault="00974134">
      <w:pPr>
        <w:widowControl w:val="0"/>
        <w:tabs>
          <w:tab w:val="left" w:pos="-1057"/>
          <w:tab w:val="left" w:pos="-720"/>
        </w:tabs>
        <w:autoSpaceDE w:val="0"/>
        <w:spacing w:after="0"/>
        <w:rPr>
          <w:lang w:val="es-ES"/>
        </w:rPr>
      </w:pPr>
      <w:r w:rsidRPr="006E68B0">
        <w:rPr>
          <w:rFonts w:eastAsia="Times New Roman" w:cs="Arial"/>
          <w:lang w:val="es-ES"/>
        </w:rPr>
        <w:t>13</w:t>
      </w:r>
      <w:r w:rsidRPr="006E68B0">
        <w:rPr>
          <w:rFonts w:eastAsia="Times New Roman" w:cs="Arial"/>
          <w:vertAlign w:val="superscript"/>
          <w:lang w:val="es-ES"/>
        </w:rPr>
        <w:t>ª</w:t>
      </w:r>
      <w:r w:rsidRPr="006E68B0">
        <w:rPr>
          <w:rFonts w:eastAsia="Times New Roman" w:cs="Arial"/>
          <w:lang w:val="es-ES"/>
        </w:rPr>
        <w:t xml:space="preserve"> REUNIÓN DE LA CONFERENCIA DE LAS PARTES</w:t>
      </w:r>
    </w:p>
    <w:p w14:paraId="5C94E835" w14:textId="77777777" w:rsidR="0046133B" w:rsidRPr="006E68B0"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pt-BR"/>
        </w:rPr>
      </w:pPr>
      <w:r w:rsidRPr="006E68B0">
        <w:rPr>
          <w:rFonts w:eastAsia="Times New Roman" w:cs="Arial"/>
          <w:bCs/>
          <w:lang w:val="pt-BR"/>
        </w:rPr>
        <w:t>Gandhinagar, India, 17-22 de febrero de 2020</w:t>
      </w:r>
    </w:p>
    <w:p w14:paraId="579D156A" w14:textId="2BEA310E" w:rsidR="0046133B" w:rsidRPr="006E68B0" w:rsidRDefault="00974134">
      <w:pPr>
        <w:widowControl w:val="0"/>
        <w:tabs>
          <w:tab w:val="left" w:pos="7020"/>
        </w:tabs>
        <w:autoSpaceDE w:val="0"/>
        <w:spacing w:after="0"/>
        <w:rPr>
          <w:lang w:val="pt-BR"/>
        </w:rPr>
      </w:pPr>
      <w:r w:rsidRPr="006E68B0">
        <w:rPr>
          <w:rFonts w:eastAsia="Times New Roman" w:cs="Arial"/>
          <w:iCs/>
          <w:lang w:val="pt-PT"/>
        </w:rPr>
        <w:t>Punto 28.1 del orden del día</w:t>
      </w:r>
    </w:p>
    <w:p w14:paraId="404B78D9" w14:textId="43A420A7" w:rsidR="0095077E" w:rsidRPr="006E68B0" w:rsidRDefault="0095077E" w:rsidP="0095077E">
      <w:pPr>
        <w:tabs>
          <w:tab w:val="left" w:pos="5040"/>
          <w:tab w:val="left" w:pos="5760"/>
          <w:tab w:val="left" w:pos="6008"/>
          <w:tab w:val="left" w:pos="6480"/>
          <w:tab w:val="left" w:pos="7200"/>
          <w:tab w:val="left" w:pos="7920"/>
          <w:tab w:val="left" w:pos="8640"/>
        </w:tabs>
        <w:rPr>
          <w:rFonts w:cs="Arial"/>
          <w:i/>
          <w:lang w:val="pt-BR"/>
        </w:rPr>
      </w:pPr>
    </w:p>
    <w:p w14:paraId="6E445AA0" w14:textId="77777777" w:rsidR="0046133B" w:rsidRPr="006E68B0" w:rsidRDefault="0046133B">
      <w:pPr>
        <w:widowControl w:val="0"/>
        <w:autoSpaceDE w:val="0"/>
        <w:spacing w:after="0"/>
        <w:rPr>
          <w:rFonts w:eastAsia="Times New Roman" w:cs="Arial"/>
          <w:lang w:val="pt-BR"/>
        </w:rPr>
      </w:pPr>
    </w:p>
    <w:p w14:paraId="4F5590C1" w14:textId="77777777" w:rsidR="00020711" w:rsidRPr="00EA1774"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A1774">
        <w:rPr>
          <w:rFonts w:eastAsia="Times New Roman" w:cs="Arial"/>
          <w:b/>
          <w:bCs/>
          <w:lang w:val="es-ES"/>
        </w:rPr>
        <w:t xml:space="preserve">INFORME SOBRE LA EJECUCIÓN DE LA </w:t>
      </w:r>
    </w:p>
    <w:p w14:paraId="209F13DB" w14:textId="77777777" w:rsidR="00020711" w:rsidRPr="00EA1774"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A1774">
        <w:rPr>
          <w:rFonts w:eastAsia="Times New Roman" w:cs="Arial"/>
          <w:b/>
          <w:bCs/>
          <w:lang w:val="es-ES"/>
        </w:rPr>
        <w:t xml:space="preserve">ACCIÓN CONCERTADA </w:t>
      </w:r>
    </w:p>
    <w:p w14:paraId="11C986F0" w14:textId="77777777" w:rsidR="00020711" w:rsidRPr="00EA1774"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A1774">
        <w:rPr>
          <w:rFonts w:eastAsia="Times New Roman" w:cs="Arial"/>
          <w:b/>
          <w:bCs/>
          <w:lang w:val="es-ES"/>
        </w:rPr>
        <w:t xml:space="preserve">PARA EL </w:t>
      </w:r>
    </w:p>
    <w:p w14:paraId="22F2D892" w14:textId="31C074DE" w:rsidR="0046133B" w:rsidRPr="00EA1774" w:rsidRDefault="008F720F" w:rsidP="00BA16E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EA1774">
        <w:rPr>
          <w:rFonts w:cs="Arial"/>
          <w:b/>
          <w:lang w:val="es-ES"/>
        </w:rPr>
        <w:t>ANGELOTE (</w:t>
      </w:r>
      <w:r w:rsidR="00BA16E1" w:rsidRPr="00EA1774">
        <w:rPr>
          <w:rFonts w:cs="Arial"/>
          <w:b/>
          <w:i/>
          <w:lang w:val="es-ES"/>
        </w:rPr>
        <w:t>Squatina squatina</w:t>
      </w:r>
      <w:r w:rsidRPr="00EA1774">
        <w:rPr>
          <w:rFonts w:cs="Arial"/>
          <w:b/>
          <w:lang w:val="es-ES"/>
        </w:rPr>
        <w:t>)</w:t>
      </w:r>
      <w:r w:rsidR="00BA16E1" w:rsidRPr="00EA1774">
        <w:rPr>
          <w:rFonts w:cs="Arial"/>
          <w:b/>
          <w:lang w:val="es-ES"/>
        </w:rPr>
        <w:t xml:space="preserve"> </w:t>
      </w:r>
      <w:r w:rsidR="00BA16E1" w:rsidRPr="00EA1774">
        <w:rPr>
          <w:rFonts w:eastAsia="Times New Roman" w:cs="Arial"/>
          <w:sz w:val="18"/>
          <w:szCs w:val="18"/>
          <w:lang w:val="es-ES"/>
        </w:rPr>
        <w:t>*</w:t>
      </w:r>
    </w:p>
    <w:p w14:paraId="596B2697" w14:textId="77777777" w:rsidR="0046133B" w:rsidRPr="00EA1774" w:rsidRDefault="0046133B">
      <w:pPr>
        <w:widowControl w:val="0"/>
        <w:autoSpaceDE w:val="0"/>
        <w:spacing w:after="0"/>
        <w:jc w:val="both"/>
        <w:rPr>
          <w:rFonts w:eastAsia="Times New Roman" w:cs="Arial"/>
          <w:sz w:val="21"/>
          <w:szCs w:val="21"/>
          <w:lang w:val="es-ES"/>
        </w:rPr>
      </w:pPr>
    </w:p>
    <w:p w14:paraId="7EB4489E" w14:textId="77777777" w:rsidR="0046133B" w:rsidRPr="00EA1774" w:rsidRDefault="0046133B">
      <w:pPr>
        <w:widowControl w:val="0"/>
        <w:tabs>
          <w:tab w:val="left" w:pos="8295"/>
        </w:tabs>
        <w:autoSpaceDE w:val="0"/>
        <w:spacing w:after="0"/>
        <w:jc w:val="both"/>
        <w:rPr>
          <w:rFonts w:eastAsia="Times New Roman" w:cs="Arial"/>
          <w:sz w:val="21"/>
          <w:szCs w:val="21"/>
          <w:lang w:val="es-ES"/>
        </w:rPr>
      </w:pPr>
    </w:p>
    <w:p w14:paraId="6552C677" w14:textId="77777777" w:rsidR="0046133B" w:rsidRPr="00EA1774" w:rsidRDefault="00974134">
      <w:pPr>
        <w:widowControl w:val="0"/>
        <w:autoSpaceDE w:val="0"/>
        <w:spacing w:after="0"/>
        <w:rPr>
          <w:lang w:val="es-ES"/>
        </w:rPr>
      </w:pPr>
      <w:r w:rsidRPr="00EA1774">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23FC26F8" wp14:editId="21F9B75E">
                <wp:simplePos x="0" y="0"/>
                <wp:positionH relativeFrom="column">
                  <wp:posOffset>956310</wp:posOffset>
                </wp:positionH>
                <wp:positionV relativeFrom="paragraph">
                  <wp:posOffset>144145</wp:posOffset>
                </wp:positionV>
                <wp:extent cx="4543425" cy="32670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543425" cy="3267075"/>
                        </a:xfrm>
                        <a:prstGeom prst="rect">
                          <a:avLst/>
                        </a:prstGeom>
                        <a:solidFill>
                          <a:srgbClr val="FFFFFF"/>
                        </a:solidFill>
                        <a:ln w="3172">
                          <a:solidFill>
                            <a:srgbClr val="000000"/>
                          </a:solidFill>
                          <a:prstDash val="solid"/>
                        </a:ln>
                      </wps:spPr>
                      <wps:txbx>
                        <w:txbxContent>
                          <w:p w14:paraId="3222570D" w14:textId="77777777" w:rsidR="00EA1774" w:rsidRPr="00EA1774" w:rsidRDefault="00EA1774">
                            <w:pPr>
                              <w:spacing w:after="0"/>
                              <w:rPr>
                                <w:rFonts w:cs="Arial"/>
                                <w:lang w:val="es-ES"/>
                              </w:rPr>
                            </w:pPr>
                            <w:r w:rsidRPr="00EA1774">
                              <w:rPr>
                                <w:rFonts w:cs="Arial"/>
                                <w:lang w:val="es-ES"/>
                              </w:rPr>
                              <w:t>Resumen:</w:t>
                            </w:r>
                          </w:p>
                          <w:p w14:paraId="6A7265FC" w14:textId="77777777" w:rsidR="00EA1774" w:rsidRPr="00EA1774" w:rsidRDefault="00EA1774">
                            <w:pPr>
                              <w:widowControl w:val="0"/>
                              <w:suppressAutoHyphens w:val="0"/>
                              <w:autoSpaceDE w:val="0"/>
                              <w:spacing w:after="0"/>
                              <w:jc w:val="both"/>
                              <w:textAlignment w:val="auto"/>
                              <w:rPr>
                                <w:rFonts w:eastAsia="Times New Roman" w:cs="Arial"/>
                                <w:lang w:val="es-ES"/>
                              </w:rPr>
                            </w:pPr>
                          </w:p>
                          <w:p w14:paraId="41BF73B3" w14:textId="51507AB0" w:rsidR="00EA1774" w:rsidRPr="00EA1774" w:rsidRDefault="00EA1774" w:rsidP="00020711">
                            <w:pPr>
                              <w:widowControl w:val="0"/>
                              <w:suppressAutoHyphens w:val="0"/>
                              <w:autoSpaceDE w:val="0"/>
                              <w:spacing w:after="0"/>
                              <w:jc w:val="both"/>
                              <w:textAlignment w:val="auto"/>
                              <w:rPr>
                                <w:rFonts w:eastAsia="Times New Roman" w:cs="Arial"/>
                                <w:lang w:val="es-ES"/>
                              </w:rPr>
                            </w:pPr>
                            <w:r w:rsidRPr="00EA1774">
                              <w:rPr>
                                <w:rFonts w:eastAsia="Times New Roman" w:cs="Arial"/>
                                <w:lang w:val="es-ES"/>
                              </w:rPr>
                              <w:t>El Gobierno de Mónaco y Shark Trust han enviado el informe adjunto acerca de la implementación de la acción concertada para el angelote (</w:t>
                            </w:r>
                            <w:r w:rsidRPr="00EA1774">
                              <w:rPr>
                                <w:rFonts w:eastAsia="Times New Roman" w:cs="Arial"/>
                                <w:i/>
                                <w:lang w:val="es-ES"/>
                              </w:rPr>
                              <w:t>Squatina squatina</w:t>
                            </w:r>
                            <w:r w:rsidRPr="00EA1774">
                              <w:rPr>
                                <w:rFonts w:eastAsia="Times New Roman" w:cs="Arial"/>
                                <w:lang w:val="es-ES"/>
                              </w:rPr>
                              <w:t>)</w:t>
                            </w:r>
                            <w:r w:rsidRPr="00EA1774">
                              <w:rPr>
                                <w:rFonts w:eastAsia="Times New Roman" w:cs="Arial"/>
                                <w:i/>
                                <w:lang w:val="es-ES"/>
                              </w:rPr>
                              <w:t>, UNEP/CMS/Acción concertada 12.5</w:t>
                            </w:r>
                            <w:r w:rsidRPr="00EA1774">
                              <w:rPr>
                                <w:rFonts w:eastAsia="Times New Roman" w:cs="Arial"/>
                                <w:lang w:val="es-ES"/>
                              </w:rPr>
                              <w:t>.</w:t>
                            </w:r>
                          </w:p>
                          <w:p w14:paraId="177FA58E" w14:textId="16FEF67B" w:rsidR="00EA1774" w:rsidRPr="00EA1774" w:rsidRDefault="00EA1774" w:rsidP="00020711">
                            <w:pPr>
                              <w:widowControl w:val="0"/>
                              <w:suppressAutoHyphens w:val="0"/>
                              <w:autoSpaceDE w:val="0"/>
                              <w:spacing w:after="0"/>
                              <w:jc w:val="both"/>
                              <w:textAlignment w:val="auto"/>
                              <w:rPr>
                                <w:rFonts w:eastAsia="Times New Roman" w:cs="Arial"/>
                                <w:lang w:val="es-ES"/>
                              </w:rPr>
                            </w:pPr>
                          </w:p>
                          <w:p w14:paraId="4E428182" w14:textId="07415594" w:rsidR="00EA1774" w:rsidRPr="00EA1774" w:rsidRDefault="00EA1774" w:rsidP="00020711">
                            <w:pPr>
                              <w:widowControl w:val="0"/>
                              <w:suppressAutoHyphens w:val="0"/>
                              <w:autoSpaceDE w:val="0"/>
                              <w:spacing w:after="0"/>
                              <w:jc w:val="both"/>
                              <w:textAlignment w:val="auto"/>
                              <w:rPr>
                                <w:rFonts w:eastAsia="Times New Roman" w:cs="Arial"/>
                                <w:lang w:val="es-ES"/>
                              </w:rPr>
                            </w:pPr>
                            <w:r w:rsidRPr="00EA1774">
                              <w:rPr>
                                <w:rFonts w:eastAsia="Times New Roman" w:cs="Arial"/>
                                <w:lang w:val="es-ES"/>
                              </w:rPr>
                              <w:t>Además, se propone una revisión de la acción concertada en el Anexo 2 de este documento con el objetivo de ampliar la acción concertada para el angelote durante el próximo trienio y, de esta manera, continuar con la puesta en marcha de las actividades en progreso.</w:t>
                            </w:r>
                          </w:p>
                          <w:p w14:paraId="707CB5F4" w14:textId="7B5D4265" w:rsidR="00EA1774" w:rsidRPr="00EA1774" w:rsidRDefault="00EA1774" w:rsidP="00020711">
                            <w:pPr>
                              <w:widowControl w:val="0"/>
                              <w:suppressAutoHyphens w:val="0"/>
                              <w:autoSpaceDE w:val="0"/>
                              <w:spacing w:after="0"/>
                              <w:jc w:val="both"/>
                              <w:textAlignment w:val="auto"/>
                              <w:rPr>
                                <w:rFonts w:eastAsia="Times New Roman" w:cs="Arial"/>
                                <w:lang w:val="es-ES"/>
                              </w:rPr>
                            </w:pPr>
                          </w:p>
                          <w:p w14:paraId="43C91BD8" w14:textId="21F26991" w:rsidR="00EA1774" w:rsidRPr="00EA1774" w:rsidRDefault="00EA1774" w:rsidP="00020711">
                            <w:pPr>
                              <w:widowControl w:val="0"/>
                              <w:suppressAutoHyphens w:val="0"/>
                              <w:autoSpaceDE w:val="0"/>
                              <w:spacing w:after="0"/>
                              <w:jc w:val="both"/>
                              <w:textAlignment w:val="auto"/>
                              <w:rPr>
                                <w:rFonts w:eastAsia="Times New Roman" w:cs="Arial"/>
                                <w:u w:val="single"/>
                                <w:lang w:val="es-ES"/>
                              </w:rPr>
                            </w:pPr>
                            <w:r w:rsidRPr="00EA1774">
                              <w:rPr>
                                <w:rFonts w:eastAsia="Times New Roman" w:cs="Arial"/>
                                <w:u w:val="single"/>
                                <w:lang w:val="es-ES"/>
                              </w:rPr>
                              <w:t>Acción recomendada:</w:t>
                            </w:r>
                          </w:p>
                          <w:p w14:paraId="09D90EC4" w14:textId="7BCFBE2E" w:rsidR="00EA1774" w:rsidRPr="00EA1774" w:rsidRDefault="00EA1774" w:rsidP="000C65AD">
                            <w:pPr>
                              <w:widowControl w:val="0"/>
                              <w:suppressAutoHyphens w:val="0"/>
                              <w:autoSpaceDE w:val="0"/>
                              <w:adjustRightInd w:val="0"/>
                              <w:spacing w:after="0"/>
                              <w:contextualSpacing/>
                              <w:jc w:val="both"/>
                              <w:textAlignment w:val="auto"/>
                              <w:rPr>
                                <w:rFonts w:cs="Arial"/>
                                <w:lang w:val="es-ES"/>
                              </w:rPr>
                            </w:pPr>
                            <w:r w:rsidRPr="00EA1774">
                              <w:rPr>
                                <w:rFonts w:cs="Arial"/>
                                <w:lang w:val="es-ES"/>
                              </w:rPr>
                              <w:t>Se recomienda a la Conferencia de las Partes que haga lo siguiente:</w:t>
                            </w:r>
                          </w:p>
                          <w:p w14:paraId="22B585B7" w14:textId="53B5AD8C" w:rsidR="00EA1774" w:rsidRPr="00EA1774" w:rsidRDefault="00EA1774" w:rsidP="004669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s-ES"/>
                              </w:rPr>
                            </w:pPr>
                            <w:r w:rsidRPr="00EA1774">
                              <w:rPr>
                                <w:rFonts w:cs="Arial"/>
                                <w:lang w:val="es-ES"/>
                              </w:rPr>
                              <w:t xml:space="preserve">Que revise y adopte el presente informe acerca de la implementación de </w:t>
                            </w:r>
                            <w:r w:rsidRPr="00EA1774">
                              <w:rPr>
                                <w:rFonts w:eastAsia="Times New Roman" w:cs="Arial"/>
                                <w:i/>
                                <w:lang w:val="es-ES"/>
                              </w:rPr>
                              <w:t>UNEP/CMS/Acción concertada 12.5</w:t>
                            </w:r>
                            <w:r w:rsidRPr="00EA1774">
                              <w:rPr>
                                <w:rFonts w:eastAsia="Times New Roman" w:cs="Arial"/>
                                <w:lang w:val="es-ES"/>
                              </w:rPr>
                              <w:t xml:space="preserve"> para el angelote (</w:t>
                            </w:r>
                            <w:r w:rsidRPr="00EA1774">
                              <w:rPr>
                                <w:rFonts w:eastAsia="Times New Roman" w:cs="Arial"/>
                                <w:i/>
                                <w:lang w:val="es-ES"/>
                              </w:rPr>
                              <w:t>Squatina squatina</w:t>
                            </w:r>
                            <w:r w:rsidRPr="00EA1774">
                              <w:rPr>
                                <w:rFonts w:eastAsia="Times New Roman" w:cs="Arial"/>
                                <w:lang w:val="es-ES"/>
                              </w:rPr>
                              <w:t>);</w:t>
                            </w:r>
                          </w:p>
                          <w:p w14:paraId="17906D38" w14:textId="7B28C52B" w:rsidR="00EA1774" w:rsidRPr="00EA1774" w:rsidRDefault="00EA1774" w:rsidP="000C65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s-ES"/>
                              </w:rPr>
                            </w:pPr>
                            <w:r w:rsidRPr="00EA1774">
                              <w:rPr>
                                <w:rFonts w:eastAsia="Times New Roman" w:cs="Arial"/>
                                <w:lang w:val="es-ES"/>
                              </w:rPr>
                              <w:t xml:space="preserve">Que revise y amplíe </w:t>
                            </w:r>
                            <w:r w:rsidRPr="00EA1774">
                              <w:rPr>
                                <w:rFonts w:eastAsia="Times New Roman" w:cs="Arial"/>
                                <w:i/>
                                <w:lang w:val="es-ES"/>
                              </w:rPr>
                              <w:t xml:space="preserve">UNEP/CMS/Acción concertada 12.5 </w:t>
                            </w:r>
                            <w:r w:rsidRPr="00EA1774">
                              <w:rPr>
                                <w:rFonts w:eastAsia="Times New Roman" w:cs="Arial"/>
                                <w:lang w:val="es-ES"/>
                              </w:rPr>
                              <w:t>tal y como se propone en el Anexo 2 de este informe.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3FC26F8" id="_x0000_t202" coordsize="21600,21600" o:spt="202" path="m,l,21600r21600,l21600,xe">
                <v:stroke joinstyle="miter"/>
                <v:path gradientshapeok="t" o:connecttype="rect"/>
              </v:shapetype>
              <v:shape id="Text Box 4" o:spid="_x0000_s1026" type="#_x0000_t202" style="position:absolute;margin-left:75.3pt;margin-top:11.35pt;width:357.75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" strokeweight=".08811mm">
                <v:textbox>
                  <w:txbxContent>
                    <w:p w14:paraId="3222570D" w14:textId="77777777" w:rsidR="00EA1774" w:rsidRPr="00EA1774" w:rsidRDefault="00EA1774">
                      <w:pPr>
                        <w:spacing w:after="0"/>
                        <w:rPr>
                          <w:rFonts w:cs="Arial"/>
                          <w:lang w:val="es-ES"/>
                        </w:rPr>
                      </w:pPr>
                      <w:r w:rsidRPr="00EA1774">
                        <w:rPr>
                          <w:rFonts w:cs="Arial"/>
                          <w:lang w:val="es-ES"/>
                        </w:rPr>
                        <w:t>Resumen:</w:t>
                      </w:r>
                    </w:p>
                    <w:p w14:paraId="6A7265FC" w14:textId="77777777" w:rsidR="00EA1774" w:rsidRPr="00EA1774" w:rsidRDefault="00EA1774">
                      <w:pPr>
                        <w:widowControl w:val="0"/>
                        <w:suppressAutoHyphens w:val="0"/>
                        <w:autoSpaceDE w:val="0"/>
                        <w:spacing w:after="0"/>
                        <w:jc w:val="both"/>
                        <w:textAlignment w:val="auto"/>
                        <w:rPr>
                          <w:rFonts w:eastAsia="Times New Roman" w:cs="Arial"/>
                          <w:lang w:val="es-ES"/>
                        </w:rPr>
                      </w:pPr>
                    </w:p>
                    <w:p w14:paraId="41BF73B3" w14:textId="51507AB0" w:rsidR="00EA1774" w:rsidRPr="00EA1774" w:rsidRDefault="00EA1774" w:rsidP="00020711">
                      <w:pPr>
                        <w:widowControl w:val="0"/>
                        <w:suppressAutoHyphens w:val="0"/>
                        <w:autoSpaceDE w:val="0"/>
                        <w:spacing w:after="0"/>
                        <w:jc w:val="both"/>
                        <w:textAlignment w:val="auto"/>
                        <w:rPr>
                          <w:rFonts w:eastAsia="Times New Roman" w:cs="Arial"/>
                          <w:lang w:val="es-ES"/>
                        </w:rPr>
                      </w:pPr>
                      <w:r w:rsidRPr="00EA1774">
                        <w:rPr>
                          <w:rFonts w:eastAsia="Times New Roman" w:cs="Arial"/>
                          <w:lang w:val="es-ES"/>
                        </w:rPr>
                        <w:t>El Gobierno de Mónaco y Shark Trust han enviado el informe adjunto acerca de la implementación de la acción concertada para el angelote (</w:t>
                      </w:r>
                      <w:r w:rsidRPr="00EA1774">
                        <w:rPr>
                          <w:rFonts w:eastAsia="Times New Roman" w:cs="Arial"/>
                          <w:i/>
                          <w:lang w:val="es-ES"/>
                        </w:rPr>
                        <w:t>Squatina squatina</w:t>
                      </w:r>
                      <w:r w:rsidRPr="00EA1774">
                        <w:rPr>
                          <w:rFonts w:eastAsia="Times New Roman" w:cs="Arial"/>
                          <w:lang w:val="es-ES"/>
                        </w:rPr>
                        <w:t>)</w:t>
                      </w:r>
                      <w:r w:rsidRPr="00EA1774">
                        <w:rPr>
                          <w:rFonts w:eastAsia="Times New Roman" w:cs="Arial"/>
                          <w:i/>
                          <w:lang w:val="es-ES"/>
                        </w:rPr>
                        <w:t>, UNEP/CMS/Acción concertada 12.5</w:t>
                      </w:r>
                      <w:r w:rsidRPr="00EA1774">
                        <w:rPr>
                          <w:rFonts w:eastAsia="Times New Roman" w:cs="Arial"/>
                          <w:lang w:val="es-ES"/>
                        </w:rPr>
                        <w:t>.</w:t>
                      </w:r>
                    </w:p>
                    <w:p w14:paraId="177FA58E" w14:textId="16FEF67B" w:rsidR="00EA1774" w:rsidRPr="00EA1774" w:rsidRDefault="00EA1774" w:rsidP="00020711">
                      <w:pPr>
                        <w:widowControl w:val="0"/>
                        <w:suppressAutoHyphens w:val="0"/>
                        <w:autoSpaceDE w:val="0"/>
                        <w:spacing w:after="0"/>
                        <w:jc w:val="both"/>
                        <w:textAlignment w:val="auto"/>
                        <w:rPr>
                          <w:rFonts w:eastAsia="Times New Roman" w:cs="Arial"/>
                          <w:lang w:val="es-ES"/>
                        </w:rPr>
                      </w:pPr>
                    </w:p>
                    <w:p w14:paraId="4E428182" w14:textId="07415594" w:rsidR="00EA1774" w:rsidRPr="00EA1774" w:rsidRDefault="00EA1774" w:rsidP="00020711">
                      <w:pPr>
                        <w:widowControl w:val="0"/>
                        <w:suppressAutoHyphens w:val="0"/>
                        <w:autoSpaceDE w:val="0"/>
                        <w:spacing w:after="0"/>
                        <w:jc w:val="both"/>
                        <w:textAlignment w:val="auto"/>
                        <w:rPr>
                          <w:rFonts w:eastAsia="Times New Roman" w:cs="Arial"/>
                          <w:lang w:val="es-ES"/>
                        </w:rPr>
                      </w:pPr>
                      <w:r w:rsidRPr="00EA1774">
                        <w:rPr>
                          <w:rFonts w:eastAsia="Times New Roman" w:cs="Arial"/>
                          <w:lang w:val="es-ES"/>
                        </w:rPr>
                        <w:t>Además, se propone una revisión de la acción concertada en el Anexo 2 de este documento con el objetivo de ampliar la acción concertada para el angelote durante el próximo trienio y, de esta manera, continuar con la puesta en marcha de las actividades en progreso.</w:t>
                      </w:r>
                    </w:p>
                    <w:p w14:paraId="707CB5F4" w14:textId="7B5D4265" w:rsidR="00EA1774" w:rsidRPr="00EA1774" w:rsidRDefault="00EA1774" w:rsidP="00020711">
                      <w:pPr>
                        <w:widowControl w:val="0"/>
                        <w:suppressAutoHyphens w:val="0"/>
                        <w:autoSpaceDE w:val="0"/>
                        <w:spacing w:after="0"/>
                        <w:jc w:val="both"/>
                        <w:textAlignment w:val="auto"/>
                        <w:rPr>
                          <w:rFonts w:eastAsia="Times New Roman" w:cs="Arial"/>
                          <w:lang w:val="es-ES"/>
                        </w:rPr>
                      </w:pPr>
                    </w:p>
                    <w:p w14:paraId="43C91BD8" w14:textId="21F26991" w:rsidR="00EA1774" w:rsidRPr="00EA1774" w:rsidRDefault="00EA1774" w:rsidP="00020711">
                      <w:pPr>
                        <w:widowControl w:val="0"/>
                        <w:suppressAutoHyphens w:val="0"/>
                        <w:autoSpaceDE w:val="0"/>
                        <w:spacing w:after="0"/>
                        <w:jc w:val="both"/>
                        <w:textAlignment w:val="auto"/>
                        <w:rPr>
                          <w:rFonts w:eastAsia="Times New Roman" w:cs="Arial"/>
                          <w:u w:val="single"/>
                          <w:lang w:val="es-ES"/>
                        </w:rPr>
                      </w:pPr>
                      <w:r w:rsidRPr="00EA1774">
                        <w:rPr>
                          <w:rFonts w:eastAsia="Times New Roman" w:cs="Arial"/>
                          <w:u w:val="single"/>
                          <w:lang w:val="es-ES"/>
                        </w:rPr>
                        <w:t>Acción recomendada:</w:t>
                      </w:r>
                    </w:p>
                    <w:p w14:paraId="09D90EC4" w14:textId="7BCFBE2E" w:rsidR="00EA1774" w:rsidRPr="00EA1774" w:rsidRDefault="00EA1774" w:rsidP="000C65AD">
                      <w:pPr>
                        <w:widowControl w:val="0"/>
                        <w:suppressAutoHyphens w:val="0"/>
                        <w:autoSpaceDE w:val="0"/>
                        <w:adjustRightInd w:val="0"/>
                        <w:spacing w:after="0"/>
                        <w:contextualSpacing/>
                        <w:jc w:val="both"/>
                        <w:textAlignment w:val="auto"/>
                        <w:rPr>
                          <w:rFonts w:cs="Arial"/>
                          <w:lang w:val="es-ES"/>
                        </w:rPr>
                      </w:pPr>
                      <w:r w:rsidRPr="00EA1774">
                        <w:rPr>
                          <w:rFonts w:cs="Arial"/>
                          <w:lang w:val="es-ES"/>
                        </w:rPr>
                        <w:t>Se recomienda a la Conferencia de las Partes que haga lo siguiente:</w:t>
                      </w:r>
                    </w:p>
                    <w:p w14:paraId="22B585B7" w14:textId="53B5AD8C" w:rsidR="00EA1774" w:rsidRPr="00EA1774" w:rsidRDefault="00EA1774" w:rsidP="004669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s-ES"/>
                        </w:rPr>
                      </w:pPr>
                      <w:r w:rsidRPr="00EA1774">
                        <w:rPr>
                          <w:rFonts w:cs="Arial"/>
                          <w:lang w:val="es-ES"/>
                        </w:rPr>
                        <w:t xml:space="preserve">Que revise y adopte el presente informe acerca de la implementación de </w:t>
                      </w:r>
                      <w:r w:rsidRPr="00EA1774">
                        <w:rPr>
                          <w:rFonts w:eastAsia="Times New Roman" w:cs="Arial"/>
                          <w:i/>
                          <w:lang w:val="es-ES"/>
                        </w:rPr>
                        <w:t>UNEP/CMS/Acción concertada 12.5</w:t>
                      </w:r>
                      <w:r w:rsidRPr="00EA1774">
                        <w:rPr>
                          <w:rFonts w:eastAsia="Times New Roman" w:cs="Arial"/>
                          <w:lang w:val="es-ES"/>
                        </w:rPr>
                        <w:t xml:space="preserve"> para el angelote (</w:t>
                      </w:r>
                      <w:r w:rsidRPr="00EA1774">
                        <w:rPr>
                          <w:rFonts w:eastAsia="Times New Roman" w:cs="Arial"/>
                          <w:i/>
                          <w:lang w:val="es-ES"/>
                        </w:rPr>
                        <w:t>Squatina squatina</w:t>
                      </w:r>
                      <w:r w:rsidRPr="00EA1774">
                        <w:rPr>
                          <w:rFonts w:eastAsia="Times New Roman" w:cs="Arial"/>
                          <w:lang w:val="es-ES"/>
                        </w:rPr>
                        <w:t>);</w:t>
                      </w:r>
                    </w:p>
                    <w:p w14:paraId="17906D38" w14:textId="7B28C52B" w:rsidR="00EA1774" w:rsidRPr="00EA1774" w:rsidRDefault="00EA1774" w:rsidP="000C65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s-ES"/>
                        </w:rPr>
                      </w:pPr>
                      <w:r w:rsidRPr="00EA1774">
                        <w:rPr>
                          <w:rFonts w:eastAsia="Times New Roman" w:cs="Arial"/>
                          <w:lang w:val="es-ES"/>
                        </w:rPr>
                        <w:t xml:space="preserve">Que revise y amplíe </w:t>
                      </w:r>
                      <w:r w:rsidRPr="00EA1774">
                        <w:rPr>
                          <w:rFonts w:eastAsia="Times New Roman" w:cs="Arial"/>
                          <w:i/>
                          <w:lang w:val="es-ES"/>
                        </w:rPr>
                        <w:t xml:space="preserve">UNEP/CMS/Acción concertada 12.5 </w:t>
                      </w:r>
                      <w:r w:rsidRPr="00EA1774">
                        <w:rPr>
                          <w:rFonts w:eastAsia="Times New Roman" w:cs="Arial"/>
                          <w:lang w:val="es-ES"/>
                        </w:rPr>
                        <w:t>tal y como se propone en el Anexo 2 de este informe.</w:t>
                      </w:r>
                    </w:p>
                  </w:txbxContent>
                </v:textbox>
              </v:shape>
            </w:pict>
          </mc:Fallback>
        </mc:AlternateContent>
      </w:r>
    </w:p>
    <w:p w14:paraId="3394A0D1" w14:textId="77777777" w:rsidR="0046133B" w:rsidRPr="00EA1774" w:rsidRDefault="0046133B">
      <w:pPr>
        <w:widowControl w:val="0"/>
        <w:autoSpaceDE w:val="0"/>
        <w:spacing w:after="0"/>
        <w:rPr>
          <w:rFonts w:eastAsia="Times New Roman" w:cs="Arial"/>
          <w:sz w:val="21"/>
          <w:szCs w:val="21"/>
          <w:lang w:val="es-ES"/>
        </w:rPr>
      </w:pPr>
    </w:p>
    <w:p w14:paraId="67EA46BE" w14:textId="77777777" w:rsidR="0046133B" w:rsidRPr="00EA1774" w:rsidRDefault="0046133B">
      <w:pPr>
        <w:widowControl w:val="0"/>
        <w:autoSpaceDE w:val="0"/>
        <w:spacing w:after="0"/>
        <w:rPr>
          <w:rFonts w:eastAsia="Times New Roman" w:cs="Arial"/>
          <w:sz w:val="21"/>
          <w:szCs w:val="21"/>
          <w:lang w:val="es-ES"/>
        </w:rPr>
      </w:pPr>
    </w:p>
    <w:p w14:paraId="21A8D88B" w14:textId="77777777" w:rsidR="0046133B" w:rsidRPr="00EA1774" w:rsidRDefault="0046133B">
      <w:pPr>
        <w:widowControl w:val="0"/>
        <w:autoSpaceDE w:val="0"/>
        <w:spacing w:after="0"/>
        <w:rPr>
          <w:rFonts w:eastAsia="Times New Roman" w:cs="Arial"/>
          <w:sz w:val="21"/>
          <w:szCs w:val="21"/>
          <w:lang w:val="es-ES"/>
        </w:rPr>
      </w:pPr>
    </w:p>
    <w:p w14:paraId="65880717" w14:textId="77777777" w:rsidR="0046133B" w:rsidRPr="00EA1774" w:rsidRDefault="0046133B">
      <w:pPr>
        <w:widowControl w:val="0"/>
        <w:autoSpaceDE w:val="0"/>
        <w:spacing w:after="0"/>
        <w:rPr>
          <w:rFonts w:eastAsia="Times New Roman" w:cs="Arial"/>
          <w:sz w:val="21"/>
          <w:szCs w:val="21"/>
          <w:lang w:val="es-ES"/>
        </w:rPr>
      </w:pPr>
    </w:p>
    <w:p w14:paraId="2E84D8D8" w14:textId="77777777" w:rsidR="0046133B" w:rsidRPr="00EA1774" w:rsidRDefault="0046133B">
      <w:pPr>
        <w:widowControl w:val="0"/>
        <w:autoSpaceDE w:val="0"/>
        <w:spacing w:after="0"/>
        <w:rPr>
          <w:rFonts w:eastAsia="Times New Roman" w:cs="Arial"/>
          <w:sz w:val="21"/>
          <w:szCs w:val="21"/>
          <w:lang w:val="es-ES"/>
        </w:rPr>
      </w:pPr>
    </w:p>
    <w:p w14:paraId="397FA7FE" w14:textId="77777777" w:rsidR="0046133B" w:rsidRPr="00EA1774" w:rsidRDefault="0046133B">
      <w:pPr>
        <w:widowControl w:val="0"/>
        <w:autoSpaceDE w:val="0"/>
        <w:spacing w:after="0"/>
        <w:rPr>
          <w:rFonts w:eastAsia="Times New Roman" w:cs="Arial"/>
          <w:sz w:val="21"/>
          <w:szCs w:val="21"/>
          <w:lang w:val="es-ES"/>
        </w:rPr>
      </w:pPr>
    </w:p>
    <w:p w14:paraId="715C86B9" w14:textId="77777777" w:rsidR="0046133B" w:rsidRPr="00EA1774" w:rsidRDefault="0046133B">
      <w:pPr>
        <w:widowControl w:val="0"/>
        <w:autoSpaceDE w:val="0"/>
        <w:spacing w:after="0"/>
        <w:rPr>
          <w:rFonts w:eastAsia="Times New Roman" w:cs="Arial"/>
          <w:sz w:val="21"/>
          <w:szCs w:val="21"/>
          <w:lang w:val="es-ES"/>
        </w:rPr>
      </w:pPr>
    </w:p>
    <w:p w14:paraId="05A9640B" w14:textId="77777777" w:rsidR="0046133B" w:rsidRPr="00EA1774" w:rsidRDefault="0046133B">
      <w:pPr>
        <w:widowControl w:val="0"/>
        <w:autoSpaceDE w:val="0"/>
        <w:spacing w:after="0"/>
        <w:rPr>
          <w:rFonts w:eastAsia="Times New Roman" w:cs="Arial"/>
          <w:sz w:val="21"/>
          <w:szCs w:val="21"/>
          <w:lang w:val="es-ES"/>
        </w:rPr>
      </w:pPr>
    </w:p>
    <w:p w14:paraId="4E6F9EC9" w14:textId="77777777" w:rsidR="0046133B" w:rsidRPr="00EA1774" w:rsidRDefault="0046133B">
      <w:pPr>
        <w:widowControl w:val="0"/>
        <w:autoSpaceDE w:val="0"/>
        <w:spacing w:after="0"/>
        <w:rPr>
          <w:rFonts w:eastAsia="Times New Roman" w:cs="Arial"/>
          <w:sz w:val="21"/>
          <w:szCs w:val="21"/>
          <w:lang w:val="es-ES"/>
        </w:rPr>
      </w:pPr>
    </w:p>
    <w:p w14:paraId="2B2B65FA" w14:textId="77777777" w:rsidR="0046133B" w:rsidRPr="00EA1774" w:rsidRDefault="0046133B">
      <w:pPr>
        <w:widowControl w:val="0"/>
        <w:autoSpaceDE w:val="0"/>
        <w:spacing w:after="0"/>
        <w:rPr>
          <w:rFonts w:eastAsia="Times New Roman" w:cs="Arial"/>
          <w:sz w:val="21"/>
          <w:szCs w:val="21"/>
          <w:lang w:val="es-ES"/>
        </w:rPr>
      </w:pPr>
    </w:p>
    <w:p w14:paraId="3AF4034F" w14:textId="77777777" w:rsidR="0046133B" w:rsidRPr="00EA1774" w:rsidRDefault="0046133B">
      <w:pPr>
        <w:widowControl w:val="0"/>
        <w:autoSpaceDE w:val="0"/>
        <w:spacing w:after="0"/>
        <w:rPr>
          <w:rFonts w:eastAsia="Times New Roman" w:cs="Arial"/>
          <w:sz w:val="21"/>
          <w:szCs w:val="21"/>
          <w:lang w:val="es-ES"/>
        </w:rPr>
      </w:pPr>
    </w:p>
    <w:p w14:paraId="3E2FBF39" w14:textId="77777777" w:rsidR="0046133B" w:rsidRPr="00EA1774" w:rsidRDefault="0046133B">
      <w:pPr>
        <w:widowControl w:val="0"/>
        <w:autoSpaceDE w:val="0"/>
        <w:spacing w:after="0"/>
        <w:rPr>
          <w:rFonts w:eastAsia="Times New Roman" w:cs="Arial"/>
          <w:sz w:val="21"/>
          <w:szCs w:val="21"/>
          <w:lang w:val="es-ES"/>
        </w:rPr>
      </w:pPr>
    </w:p>
    <w:p w14:paraId="48C7B929" w14:textId="77777777" w:rsidR="0046133B" w:rsidRPr="00EA1774" w:rsidRDefault="0046133B">
      <w:pPr>
        <w:widowControl w:val="0"/>
        <w:autoSpaceDE w:val="0"/>
        <w:spacing w:after="0"/>
        <w:rPr>
          <w:rFonts w:eastAsia="Times New Roman" w:cs="Arial"/>
          <w:sz w:val="21"/>
          <w:szCs w:val="21"/>
          <w:lang w:val="es-ES"/>
        </w:rPr>
      </w:pPr>
    </w:p>
    <w:p w14:paraId="3117305D" w14:textId="77777777" w:rsidR="0046133B" w:rsidRPr="00EA1774" w:rsidRDefault="0046133B">
      <w:pPr>
        <w:widowControl w:val="0"/>
        <w:autoSpaceDE w:val="0"/>
        <w:spacing w:after="0"/>
        <w:rPr>
          <w:rFonts w:eastAsia="Times New Roman" w:cs="Arial"/>
          <w:sz w:val="21"/>
          <w:szCs w:val="21"/>
          <w:lang w:val="es-ES"/>
        </w:rPr>
      </w:pPr>
    </w:p>
    <w:p w14:paraId="61A72AC9" w14:textId="77777777" w:rsidR="0046133B" w:rsidRPr="00EA1774" w:rsidRDefault="0046133B">
      <w:pPr>
        <w:widowControl w:val="0"/>
        <w:autoSpaceDE w:val="0"/>
        <w:spacing w:after="0"/>
        <w:rPr>
          <w:rFonts w:eastAsia="Times New Roman" w:cs="Arial"/>
          <w:lang w:val="es-ES"/>
        </w:rPr>
      </w:pPr>
    </w:p>
    <w:p w14:paraId="65215A67" w14:textId="77777777" w:rsidR="0046133B" w:rsidRPr="00EA1774" w:rsidRDefault="0046133B">
      <w:pPr>
        <w:widowControl w:val="0"/>
        <w:autoSpaceDE w:val="0"/>
        <w:spacing w:after="0"/>
        <w:rPr>
          <w:rFonts w:eastAsia="Times New Roman" w:cs="Arial"/>
          <w:lang w:val="es-ES"/>
        </w:rPr>
      </w:pPr>
    </w:p>
    <w:p w14:paraId="4B960526" w14:textId="77777777" w:rsidR="0046133B" w:rsidRPr="00EA1774" w:rsidRDefault="0046133B">
      <w:pPr>
        <w:widowControl w:val="0"/>
        <w:autoSpaceDE w:val="0"/>
        <w:spacing w:after="0"/>
        <w:rPr>
          <w:rFonts w:eastAsia="Times New Roman" w:cs="Arial"/>
          <w:lang w:val="es-ES"/>
        </w:rPr>
      </w:pPr>
    </w:p>
    <w:p w14:paraId="55505394" w14:textId="77777777" w:rsidR="0046133B" w:rsidRPr="00EA1774" w:rsidRDefault="0046133B">
      <w:pPr>
        <w:widowControl w:val="0"/>
        <w:autoSpaceDE w:val="0"/>
        <w:spacing w:after="0"/>
        <w:rPr>
          <w:rFonts w:eastAsia="Times New Roman" w:cs="Arial"/>
          <w:lang w:val="es-ES"/>
        </w:rPr>
      </w:pPr>
    </w:p>
    <w:p w14:paraId="05A32744" w14:textId="77777777" w:rsidR="0046133B" w:rsidRPr="00EA1774" w:rsidRDefault="0046133B">
      <w:pPr>
        <w:widowControl w:val="0"/>
        <w:autoSpaceDE w:val="0"/>
        <w:spacing w:after="0"/>
        <w:rPr>
          <w:rFonts w:eastAsia="Times New Roman" w:cs="Arial"/>
          <w:lang w:val="es-ES"/>
        </w:rPr>
      </w:pPr>
    </w:p>
    <w:p w14:paraId="5F260EA7" w14:textId="77777777" w:rsidR="0046133B" w:rsidRPr="00EA1774" w:rsidRDefault="0046133B">
      <w:pPr>
        <w:widowControl w:val="0"/>
        <w:autoSpaceDE w:val="0"/>
        <w:spacing w:after="0"/>
        <w:rPr>
          <w:rFonts w:eastAsia="Times New Roman" w:cs="Arial"/>
          <w:lang w:val="es-ES"/>
        </w:rPr>
      </w:pPr>
    </w:p>
    <w:p w14:paraId="520D0A4A" w14:textId="77777777" w:rsidR="0046133B" w:rsidRPr="00EA1774" w:rsidRDefault="0046133B">
      <w:pPr>
        <w:widowControl w:val="0"/>
        <w:autoSpaceDE w:val="0"/>
        <w:spacing w:after="0"/>
        <w:rPr>
          <w:rFonts w:eastAsia="Times New Roman" w:cs="Arial"/>
          <w:lang w:val="es-ES"/>
        </w:rPr>
      </w:pPr>
    </w:p>
    <w:p w14:paraId="3CDC51AC" w14:textId="4B14E46E" w:rsidR="0046133B" w:rsidRPr="00EA1774" w:rsidRDefault="0046133B">
      <w:pPr>
        <w:widowControl w:val="0"/>
        <w:autoSpaceDE w:val="0"/>
        <w:spacing w:after="0"/>
        <w:rPr>
          <w:rFonts w:eastAsia="Times New Roman" w:cs="Arial"/>
          <w:lang w:val="es-ES"/>
        </w:rPr>
      </w:pPr>
    </w:p>
    <w:p w14:paraId="7B8C3BC8" w14:textId="4DDE501B" w:rsidR="00C412B7" w:rsidRPr="00EA1774" w:rsidRDefault="00C412B7">
      <w:pPr>
        <w:widowControl w:val="0"/>
        <w:autoSpaceDE w:val="0"/>
        <w:spacing w:after="0"/>
        <w:rPr>
          <w:rFonts w:eastAsia="Times New Roman" w:cs="Arial"/>
          <w:lang w:val="es-ES"/>
        </w:rPr>
      </w:pPr>
    </w:p>
    <w:p w14:paraId="64B3FDBD" w14:textId="77777777" w:rsidR="00C412B7" w:rsidRPr="00EA1774" w:rsidRDefault="00C412B7">
      <w:pPr>
        <w:widowControl w:val="0"/>
        <w:autoSpaceDE w:val="0"/>
        <w:spacing w:after="0"/>
        <w:rPr>
          <w:rFonts w:eastAsia="Times New Roman" w:cs="Arial"/>
          <w:lang w:val="es-ES"/>
        </w:rPr>
      </w:pPr>
    </w:p>
    <w:p w14:paraId="6B35F63F" w14:textId="77777777" w:rsidR="0046133B" w:rsidRPr="00EA1774" w:rsidRDefault="0046133B">
      <w:pPr>
        <w:widowControl w:val="0"/>
        <w:autoSpaceDE w:val="0"/>
        <w:spacing w:after="0"/>
        <w:rPr>
          <w:rFonts w:eastAsia="Times New Roman" w:cs="Arial"/>
          <w:lang w:val="es-ES"/>
        </w:rPr>
      </w:pPr>
    </w:p>
    <w:p w14:paraId="1034AE20" w14:textId="77777777" w:rsidR="0046133B" w:rsidRPr="00EA1774" w:rsidRDefault="0046133B">
      <w:pPr>
        <w:widowControl w:val="0"/>
        <w:autoSpaceDE w:val="0"/>
        <w:spacing w:after="0"/>
        <w:rPr>
          <w:rFonts w:eastAsia="Times New Roman" w:cs="Arial"/>
          <w:lang w:val="es-ES"/>
        </w:rPr>
      </w:pPr>
    </w:p>
    <w:p w14:paraId="5008B001" w14:textId="77777777" w:rsidR="0046133B" w:rsidRPr="00EA1774" w:rsidRDefault="0046133B">
      <w:pPr>
        <w:widowControl w:val="0"/>
        <w:autoSpaceDE w:val="0"/>
        <w:spacing w:after="0"/>
        <w:rPr>
          <w:rFonts w:eastAsia="Times New Roman" w:cs="Arial"/>
          <w:lang w:val="es-ES"/>
        </w:rPr>
      </w:pPr>
    </w:p>
    <w:p w14:paraId="785500E8" w14:textId="77777777" w:rsidR="0046133B" w:rsidRPr="00EA1774" w:rsidRDefault="0046133B">
      <w:pPr>
        <w:widowControl w:val="0"/>
        <w:autoSpaceDE w:val="0"/>
        <w:spacing w:after="0"/>
        <w:rPr>
          <w:rFonts w:eastAsia="Times New Roman" w:cs="Arial"/>
          <w:lang w:val="es-ES"/>
        </w:rPr>
      </w:pPr>
    </w:p>
    <w:p w14:paraId="7010CFB8" w14:textId="77777777" w:rsidR="0046133B" w:rsidRPr="00EA1774" w:rsidRDefault="0046133B">
      <w:pPr>
        <w:widowControl w:val="0"/>
        <w:autoSpaceDE w:val="0"/>
        <w:spacing w:after="0"/>
        <w:rPr>
          <w:rFonts w:eastAsia="Times New Roman" w:cs="Arial"/>
          <w:lang w:val="es-ES"/>
        </w:rPr>
      </w:pPr>
    </w:p>
    <w:p w14:paraId="4FFDC765" w14:textId="77777777" w:rsidR="0046133B" w:rsidRPr="00EA1774" w:rsidRDefault="0046133B">
      <w:pPr>
        <w:widowControl w:val="0"/>
        <w:autoSpaceDE w:val="0"/>
        <w:spacing w:after="0"/>
        <w:rPr>
          <w:rFonts w:eastAsia="Times New Roman" w:cs="Arial"/>
          <w:lang w:val="es-ES"/>
        </w:rPr>
      </w:pPr>
    </w:p>
    <w:p w14:paraId="425CE3CB" w14:textId="009BC44F" w:rsidR="00EA1774" w:rsidRDefault="00EA1774">
      <w:pPr>
        <w:widowControl w:val="0"/>
        <w:autoSpaceDE w:val="0"/>
        <w:spacing w:after="0"/>
        <w:rPr>
          <w:rFonts w:eastAsia="Times New Roman" w:cs="Arial"/>
          <w:lang w:val="es-ES"/>
        </w:rPr>
      </w:pPr>
      <w:bookmarkStart w:id="0" w:name="_GoBack"/>
      <w:bookmarkEnd w:id="0"/>
    </w:p>
    <w:p w14:paraId="72C6AAD7" w14:textId="4A94F763" w:rsidR="00EA1774" w:rsidRDefault="00EA1774">
      <w:pPr>
        <w:widowControl w:val="0"/>
        <w:autoSpaceDE w:val="0"/>
        <w:spacing w:after="0"/>
        <w:rPr>
          <w:rFonts w:eastAsia="Times New Roman" w:cs="Arial"/>
          <w:lang w:val="es-ES"/>
        </w:rPr>
      </w:pPr>
    </w:p>
    <w:p w14:paraId="4FE36AF4" w14:textId="77777777" w:rsidR="00EA1774" w:rsidRPr="00EA1774" w:rsidRDefault="00EA1774">
      <w:pPr>
        <w:widowControl w:val="0"/>
        <w:autoSpaceDE w:val="0"/>
        <w:spacing w:after="0"/>
        <w:rPr>
          <w:rFonts w:eastAsia="Times New Roman" w:cs="Arial"/>
          <w:lang w:val="es-ES"/>
        </w:rPr>
      </w:pPr>
    </w:p>
    <w:p w14:paraId="6D22C44E" w14:textId="77777777" w:rsidR="00EA1774" w:rsidRPr="00EA1774" w:rsidRDefault="00EA1774" w:rsidP="00EA1774">
      <w:pPr>
        <w:widowControl w:val="0"/>
        <w:autoSpaceDE w:val="0"/>
        <w:spacing w:after="0"/>
        <w:rPr>
          <w:rFonts w:eastAsia="Times New Roman" w:cs="Arial"/>
          <w:lang w:val="es-ES" w:eastAsia="es-ES"/>
        </w:rPr>
      </w:pPr>
    </w:p>
    <w:p w14:paraId="69D1C42B" w14:textId="77777777" w:rsidR="00EA1774" w:rsidRPr="00EA1774" w:rsidRDefault="00EA1774" w:rsidP="00EA1774">
      <w:pPr>
        <w:widowControl w:val="0"/>
        <w:suppressAutoHyphens w:val="0"/>
        <w:autoSpaceDE w:val="0"/>
        <w:spacing w:after="0"/>
        <w:jc w:val="both"/>
        <w:textAlignment w:val="auto"/>
        <w:rPr>
          <w:rFonts w:cs="Arial"/>
          <w:lang w:val="es-ES"/>
        </w:rPr>
      </w:pPr>
      <w:r w:rsidRPr="00EA1774">
        <w:rPr>
          <w:rFonts w:eastAsia="Times New Roman" w:cs="Arial"/>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14:paraId="11C44A3D" w14:textId="77777777" w:rsidR="0046133B" w:rsidRPr="00EA1774"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s-ES"/>
        </w:rPr>
      </w:pPr>
    </w:p>
    <w:p w14:paraId="6B4D4756" w14:textId="77777777" w:rsidR="00020711" w:rsidRPr="00EA1774"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A1774">
        <w:rPr>
          <w:rFonts w:eastAsia="Times New Roman" w:cs="Arial"/>
          <w:b/>
          <w:bCs/>
          <w:lang w:val="es-ES"/>
        </w:rPr>
        <w:t xml:space="preserve">INFORME SOBRE LA EJECUCIÓN DE LA </w:t>
      </w:r>
    </w:p>
    <w:p w14:paraId="0EB6A9CD" w14:textId="77777777" w:rsidR="00020711" w:rsidRPr="00EA1774"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A1774">
        <w:rPr>
          <w:rFonts w:eastAsia="Times New Roman" w:cs="Arial"/>
          <w:b/>
          <w:bCs/>
          <w:lang w:val="es-ES"/>
        </w:rPr>
        <w:t xml:space="preserve">ACCIÓN CONCERTADA </w:t>
      </w:r>
    </w:p>
    <w:p w14:paraId="109CE52F" w14:textId="1EDE784C" w:rsidR="008F720F" w:rsidRPr="00EA1774" w:rsidRDefault="00020711" w:rsidP="008F720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A1774">
        <w:rPr>
          <w:rFonts w:eastAsia="Times New Roman" w:cs="Arial"/>
          <w:b/>
          <w:bCs/>
          <w:lang w:val="es-ES"/>
        </w:rPr>
        <w:t>PARA EL ANGELOTE (</w:t>
      </w:r>
      <w:r w:rsidR="00BA16E1" w:rsidRPr="00EA1774">
        <w:rPr>
          <w:rFonts w:eastAsia="Times New Roman" w:cs="Arial"/>
          <w:b/>
          <w:bCs/>
          <w:i/>
          <w:lang w:val="es-ES"/>
        </w:rPr>
        <w:t>Squatina squatina</w:t>
      </w:r>
      <w:r w:rsidR="008F720F" w:rsidRPr="00EA1774">
        <w:rPr>
          <w:rFonts w:eastAsia="Times New Roman" w:cs="Arial"/>
          <w:b/>
          <w:bCs/>
          <w:lang w:val="es-ES"/>
        </w:rPr>
        <w:t>)</w:t>
      </w:r>
    </w:p>
    <w:p w14:paraId="010D0573" w14:textId="77777777" w:rsidR="00BA16E1" w:rsidRPr="00EA1774" w:rsidRDefault="00BA16E1" w:rsidP="008F720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es-ES"/>
        </w:rPr>
      </w:pPr>
    </w:p>
    <w:p w14:paraId="6E10E907" w14:textId="3F5027A0" w:rsidR="00020711" w:rsidRPr="00EA1774" w:rsidRDefault="00020711" w:rsidP="008F720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en-GB"/>
        </w:rPr>
      </w:pPr>
      <w:r w:rsidRPr="00EA1774">
        <w:rPr>
          <w:rFonts w:cs="Arial"/>
          <w:lang w:val="es-ES"/>
        </w:rPr>
        <w:t>UNEP/CMS/ACCIÓN CONCERTADA 12.5</w:t>
      </w:r>
    </w:p>
    <w:p w14:paraId="19C8B126" w14:textId="77777777" w:rsidR="0046133B" w:rsidRPr="00EA1774" w:rsidRDefault="0046133B" w:rsidP="00334EDB">
      <w:pPr>
        <w:spacing w:after="0"/>
        <w:rPr>
          <w:rFonts w:cs="Arial"/>
        </w:rPr>
      </w:pPr>
    </w:p>
    <w:p w14:paraId="4340BF2B" w14:textId="77777777" w:rsidR="00020711" w:rsidRPr="00EA1774" w:rsidRDefault="00020711" w:rsidP="00334EDB">
      <w:pPr>
        <w:spacing w:after="0"/>
        <w:rPr>
          <w:rFonts w:cs="Arial"/>
        </w:rPr>
      </w:pPr>
    </w:p>
    <w:p w14:paraId="675D03D8" w14:textId="28F01FBD" w:rsidR="000C65AD" w:rsidRPr="00EA1774" w:rsidRDefault="00020711" w:rsidP="00334EDB">
      <w:pPr>
        <w:pStyle w:val="ListParagraph"/>
        <w:numPr>
          <w:ilvl w:val="0"/>
          <w:numId w:val="2"/>
        </w:numPr>
        <w:suppressAutoHyphens w:val="0"/>
        <w:autoSpaceDN/>
        <w:spacing w:after="120"/>
        <w:ind w:left="540" w:hanging="540"/>
        <w:textAlignment w:val="auto"/>
        <w:rPr>
          <w:rFonts w:cs="Arial"/>
        </w:rPr>
      </w:pPr>
      <w:r w:rsidRPr="00EA1774">
        <w:rPr>
          <w:rFonts w:cs="Arial"/>
        </w:rPr>
        <w:t xml:space="preserve">ACCIÓN CONCERTADA </w:t>
      </w:r>
    </w:p>
    <w:p w14:paraId="6A46D499" w14:textId="437129CA" w:rsidR="00020711" w:rsidRPr="00EA1774" w:rsidRDefault="00020711" w:rsidP="000C65AD">
      <w:pPr>
        <w:spacing w:after="120"/>
        <w:ind w:left="540"/>
        <w:rPr>
          <w:rFonts w:cs="Arial"/>
          <w:lang w:val="es-ES"/>
        </w:rPr>
      </w:pPr>
      <w:r w:rsidRPr="00EA1774">
        <w:rPr>
          <w:rFonts w:cs="Arial"/>
          <w:lang w:val="es-ES"/>
        </w:rPr>
        <w:t>Título: acción concertada para el angelote (</w:t>
      </w:r>
      <w:r w:rsidR="008F720F" w:rsidRPr="00EA1774">
        <w:rPr>
          <w:rFonts w:cs="Arial"/>
          <w:i/>
          <w:lang w:val="es-ES"/>
        </w:rPr>
        <w:t>Squatina squatina</w:t>
      </w:r>
      <w:r w:rsidR="008F720F" w:rsidRPr="00EA1774">
        <w:rPr>
          <w:rFonts w:cs="Arial"/>
          <w:lang w:val="es-ES"/>
        </w:rPr>
        <w:t>)</w:t>
      </w:r>
    </w:p>
    <w:p w14:paraId="3A56D9E2" w14:textId="617D6317" w:rsidR="00020711" w:rsidRPr="00EA1774" w:rsidRDefault="00020711" w:rsidP="000C65AD">
      <w:pPr>
        <w:spacing w:after="120"/>
        <w:ind w:left="540"/>
        <w:rPr>
          <w:rFonts w:cs="Arial"/>
          <w:lang w:val="es-ES"/>
        </w:rPr>
      </w:pPr>
      <w:r w:rsidRPr="00EA1774">
        <w:rPr>
          <w:rFonts w:cs="Arial"/>
          <w:lang w:val="es-ES"/>
        </w:rPr>
        <w:t>Número de documento:</w:t>
      </w:r>
      <w:r w:rsidRPr="00EA1774">
        <w:rPr>
          <w:rFonts w:cs="Arial"/>
          <w:i/>
          <w:lang w:val="es-ES"/>
        </w:rPr>
        <w:t xml:space="preserve"> </w:t>
      </w:r>
      <w:r w:rsidR="008F720F" w:rsidRPr="00EA1774">
        <w:rPr>
          <w:rFonts w:cs="Arial"/>
          <w:lang w:val="es-ES"/>
        </w:rPr>
        <w:t>UNEP/CMS/Acción concertada 12.5</w:t>
      </w:r>
    </w:p>
    <w:p w14:paraId="17A22BA5" w14:textId="77777777" w:rsidR="000C65AD" w:rsidRPr="00EA1774" w:rsidRDefault="000C65AD" w:rsidP="00334EDB">
      <w:pPr>
        <w:tabs>
          <w:tab w:val="left" w:pos="5040"/>
          <w:tab w:val="left" w:pos="5760"/>
          <w:tab w:val="left" w:pos="6008"/>
          <w:tab w:val="left" w:pos="6480"/>
          <w:tab w:val="left" w:pos="7200"/>
          <w:tab w:val="left" w:pos="7920"/>
          <w:tab w:val="left" w:pos="8640"/>
        </w:tabs>
        <w:spacing w:after="0"/>
        <w:ind w:left="720"/>
        <w:jc w:val="both"/>
        <w:rPr>
          <w:rFonts w:cs="Arial"/>
          <w:lang w:val="es-ES"/>
        </w:rPr>
      </w:pPr>
    </w:p>
    <w:p w14:paraId="3CD2D592" w14:textId="702B4AF1" w:rsidR="00020711" w:rsidRPr="00EA1774" w:rsidRDefault="00020711" w:rsidP="00334EDB">
      <w:pPr>
        <w:pStyle w:val="ListParagraph"/>
        <w:numPr>
          <w:ilvl w:val="0"/>
          <w:numId w:val="2"/>
        </w:numPr>
        <w:suppressAutoHyphens w:val="0"/>
        <w:autoSpaceDN/>
        <w:spacing w:after="120"/>
        <w:ind w:left="540" w:hanging="540"/>
        <w:textAlignment w:val="auto"/>
        <w:rPr>
          <w:rFonts w:cs="Arial"/>
        </w:rPr>
      </w:pPr>
      <w:r w:rsidRPr="00EA1774">
        <w:rPr>
          <w:rFonts w:cs="Arial"/>
        </w:rPr>
        <w:t>GOBIERNO Y ORGANIZACIONES INFORMANTES</w:t>
      </w:r>
    </w:p>
    <w:p w14:paraId="6FCB3415" w14:textId="0E6CEBF3" w:rsidR="008F720F" w:rsidRPr="00EA1774" w:rsidRDefault="008F720F" w:rsidP="004669AD">
      <w:pPr>
        <w:tabs>
          <w:tab w:val="left" w:pos="5040"/>
          <w:tab w:val="left" w:pos="5760"/>
          <w:tab w:val="left" w:pos="6008"/>
          <w:tab w:val="left" w:pos="6480"/>
          <w:tab w:val="left" w:pos="7200"/>
          <w:tab w:val="left" w:pos="7920"/>
          <w:tab w:val="left" w:pos="8640"/>
        </w:tabs>
        <w:spacing w:after="120"/>
        <w:ind w:left="539"/>
        <w:jc w:val="both"/>
        <w:rPr>
          <w:rFonts w:cs="Arial"/>
          <w:lang w:val="en-GB"/>
        </w:rPr>
      </w:pPr>
      <w:r w:rsidRPr="00EA1774">
        <w:rPr>
          <w:rFonts w:cs="Arial"/>
          <w:lang w:val="es-ES"/>
        </w:rPr>
        <w:t>Gobierno de Mónaco</w:t>
      </w:r>
    </w:p>
    <w:p w14:paraId="6D5583AD" w14:textId="330EE1AF" w:rsidR="00334EDB" w:rsidRPr="00EA1774" w:rsidRDefault="00374D22" w:rsidP="000C65AD">
      <w:pPr>
        <w:tabs>
          <w:tab w:val="left" w:pos="5040"/>
          <w:tab w:val="left" w:pos="5760"/>
          <w:tab w:val="left" w:pos="6008"/>
          <w:tab w:val="left" w:pos="6480"/>
          <w:tab w:val="left" w:pos="7200"/>
          <w:tab w:val="left" w:pos="7920"/>
          <w:tab w:val="left" w:pos="8640"/>
        </w:tabs>
        <w:spacing w:after="0"/>
        <w:ind w:left="540"/>
        <w:jc w:val="both"/>
        <w:rPr>
          <w:rFonts w:cs="Arial"/>
          <w:bCs/>
          <w:lang w:val="en-GB"/>
        </w:rPr>
      </w:pPr>
      <w:r w:rsidRPr="00EA1774">
        <w:rPr>
          <w:rFonts w:cs="Arial"/>
          <w:bCs/>
          <w:lang w:val="es-ES"/>
        </w:rPr>
        <w:t>The Shark Trust</w:t>
      </w:r>
    </w:p>
    <w:p w14:paraId="01C9597E" w14:textId="77777777" w:rsidR="000C65AD" w:rsidRPr="00EA1774" w:rsidRDefault="000C65AD"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04A96F4C" w14:textId="77777777" w:rsidR="00020711" w:rsidRPr="00EA1774" w:rsidRDefault="00020711" w:rsidP="00334EDB">
      <w:pPr>
        <w:pStyle w:val="ListParagraph"/>
        <w:numPr>
          <w:ilvl w:val="0"/>
          <w:numId w:val="2"/>
        </w:numPr>
        <w:suppressAutoHyphens w:val="0"/>
        <w:autoSpaceDN/>
        <w:spacing w:after="120"/>
        <w:ind w:left="540" w:hanging="540"/>
        <w:textAlignment w:val="auto"/>
        <w:rPr>
          <w:rFonts w:cs="Arial"/>
        </w:rPr>
      </w:pPr>
      <w:r w:rsidRPr="00EA1774">
        <w:rPr>
          <w:rFonts w:cs="Arial"/>
        </w:rPr>
        <w:t>ESPECIES OBJETIVO</w:t>
      </w:r>
    </w:p>
    <w:p w14:paraId="731F7C5D" w14:textId="77777777" w:rsidR="00020711" w:rsidRPr="00EA1774" w:rsidRDefault="00020711" w:rsidP="000C65AD">
      <w:pPr>
        <w:spacing w:after="120"/>
        <w:ind w:left="540"/>
        <w:rPr>
          <w:rFonts w:cs="Arial"/>
        </w:rPr>
      </w:pPr>
      <w:proofErr w:type="spellStart"/>
      <w:r w:rsidRPr="00EA1774">
        <w:rPr>
          <w:rFonts w:cs="Arial"/>
        </w:rPr>
        <w:t>Clase</w:t>
      </w:r>
      <w:proofErr w:type="spellEnd"/>
      <w:r w:rsidRPr="00EA1774">
        <w:rPr>
          <w:rFonts w:cs="Arial"/>
        </w:rPr>
        <w:t>:</w:t>
      </w:r>
      <w:r w:rsidRPr="00EA1774">
        <w:rPr>
          <w:rFonts w:cs="Arial"/>
        </w:rPr>
        <w:tab/>
      </w:r>
      <w:r w:rsidRPr="00EA1774">
        <w:rPr>
          <w:rFonts w:cs="Arial"/>
        </w:rPr>
        <w:tab/>
      </w:r>
      <w:r w:rsidRPr="00EA1774">
        <w:rPr>
          <w:rFonts w:cs="Arial"/>
          <w:i/>
        </w:rPr>
        <w:t>Chondrichthyes</w:t>
      </w:r>
    </w:p>
    <w:p w14:paraId="19F3001C" w14:textId="77777777" w:rsidR="00020711" w:rsidRPr="00EA1774" w:rsidRDefault="00020711" w:rsidP="000C65AD">
      <w:pPr>
        <w:spacing w:after="120"/>
        <w:ind w:left="540"/>
        <w:rPr>
          <w:rFonts w:cs="Arial"/>
        </w:rPr>
      </w:pPr>
      <w:r w:rsidRPr="00EA1774">
        <w:rPr>
          <w:rFonts w:cs="Arial"/>
        </w:rPr>
        <w:t>Familia:</w:t>
      </w:r>
      <w:r w:rsidRPr="00EA1774">
        <w:rPr>
          <w:rFonts w:cs="Arial"/>
        </w:rPr>
        <w:tab/>
      </w:r>
      <w:r w:rsidRPr="00EA1774">
        <w:rPr>
          <w:rFonts w:cs="Arial"/>
        </w:rPr>
        <w:tab/>
      </w:r>
      <w:proofErr w:type="spellStart"/>
      <w:r w:rsidRPr="00EA1774">
        <w:rPr>
          <w:rFonts w:cs="Arial"/>
          <w:i/>
        </w:rPr>
        <w:t>Squatinidae</w:t>
      </w:r>
      <w:proofErr w:type="spellEnd"/>
    </w:p>
    <w:p w14:paraId="1A58039F" w14:textId="77777777" w:rsidR="00020711" w:rsidRPr="00EA1774" w:rsidRDefault="00020711" w:rsidP="000C65AD">
      <w:pPr>
        <w:spacing w:after="120"/>
        <w:ind w:left="540"/>
        <w:rPr>
          <w:rFonts w:cs="Arial"/>
        </w:rPr>
      </w:pPr>
      <w:r w:rsidRPr="00EA1774">
        <w:rPr>
          <w:rFonts w:cs="Arial"/>
        </w:rPr>
        <w:t>Orden:</w:t>
      </w:r>
      <w:r w:rsidRPr="00EA1774">
        <w:rPr>
          <w:rFonts w:cs="Arial"/>
        </w:rPr>
        <w:tab/>
      </w:r>
      <w:r w:rsidRPr="00EA1774">
        <w:rPr>
          <w:rFonts w:cs="Arial"/>
        </w:rPr>
        <w:tab/>
      </w:r>
      <w:proofErr w:type="spellStart"/>
      <w:r w:rsidR="008F720F" w:rsidRPr="00EA1774">
        <w:rPr>
          <w:rFonts w:cs="Arial"/>
          <w:i/>
        </w:rPr>
        <w:t>Squatina</w:t>
      </w:r>
      <w:proofErr w:type="spellEnd"/>
    </w:p>
    <w:p w14:paraId="3D8FAF3F" w14:textId="662102BF" w:rsidR="00020711" w:rsidRPr="00EA1774" w:rsidRDefault="00020711" w:rsidP="000C65AD">
      <w:pPr>
        <w:spacing w:after="0"/>
        <w:ind w:left="540"/>
        <w:rPr>
          <w:rFonts w:cs="Arial"/>
        </w:rPr>
      </w:pPr>
      <w:proofErr w:type="spellStart"/>
      <w:r w:rsidRPr="00EA1774">
        <w:rPr>
          <w:rFonts w:cs="Arial"/>
        </w:rPr>
        <w:t>Especie</w:t>
      </w:r>
      <w:proofErr w:type="spellEnd"/>
      <w:r w:rsidRPr="00EA1774">
        <w:rPr>
          <w:rFonts w:cs="Arial"/>
        </w:rPr>
        <w:t>:</w:t>
      </w:r>
      <w:r w:rsidRPr="00EA1774">
        <w:rPr>
          <w:rFonts w:cs="Arial"/>
        </w:rPr>
        <w:tab/>
      </w:r>
      <w:r w:rsidRPr="00EA1774">
        <w:rPr>
          <w:rFonts w:cs="Arial"/>
        </w:rPr>
        <w:tab/>
      </w:r>
      <w:proofErr w:type="spellStart"/>
      <w:r w:rsidR="008F720F" w:rsidRPr="00EA1774">
        <w:rPr>
          <w:rFonts w:cs="Arial"/>
          <w:i/>
        </w:rPr>
        <w:t>Squatina</w:t>
      </w:r>
      <w:proofErr w:type="spellEnd"/>
      <w:r w:rsidR="008F720F" w:rsidRPr="00EA1774">
        <w:rPr>
          <w:rFonts w:cs="Arial"/>
          <w:i/>
        </w:rPr>
        <w:t xml:space="preserve"> </w:t>
      </w:r>
      <w:proofErr w:type="spellStart"/>
      <w:r w:rsidR="008F720F" w:rsidRPr="00EA1774">
        <w:rPr>
          <w:rFonts w:cs="Arial"/>
          <w:i/>
        </w:rPr>
        <w:t>squatina</w:t>
      </w:r>
      <w:proofErr w:type="spellEnd"/>
    </w:p>
    <w:p w14:paraId="3C5DB8F3" w14:textId="77777777" w:rsidR="00020711" w:rsidRPr="00EA1774" w:rsidRDefault="00020711" w:rsidP="00334EDB">
      <w:pPr>
        <w:tabs>
          <w:tab w:val="left" w:pos="5040"/>
          <w:tab w:val="left" w:pos="5760"/>
          <w:tab w:val="left" w:pos="6008"/>
          <w:tab w:val="left" w:pos="6480"/>
          <w:tab w:val="left" w:pos="7200"/>
          <w:tab w:val="left" w:pos="7920"/>
          <w:tab w:val="left" w:pos="8640"/>
        </w:tabs>
        <w:spacing w:after="0"/>
        <w:rPr>
          <w:rFonts w:cs="Arial"/>
          <w:lang w:val="en-GB"/>
        </w:rPr>
      </w:pPr>
    </w:p>
    <w:p w14:paraId="728D18D1" w14:textId="42712EC4" w:rsidR="00020711" w:rsidRPr="00EA1774" w:rsidRDefault="00020711" w:rsidP="00334EDB">
      <w:pPr>
        <w:pStyle w:val="ListParagraph"/>
        <w:numPr>
          <w:ilvl w:val="0"/>
          <w:numId w:val="2"/>
        </w:numPr>
        <w:suppressAutoHyphens w:val="0"/>
        <w:autoSpaceDN/>
        <w:spacing w:after="120"/>
        <w:ind w:left="540" w:hanging="540"/>
        <w:textAlignment w:val="auto"/>
        <w:rPr>
          <w:rFonts w:cs="Arial"/>
        </w:rPr>
      </w:pPr>
      <w:r w:rsidRPr="00EA1774">
        <w:rPr>
          <w:rFonts w:cs="Arial"/>
        </w:rPr>
        <w:t xml:space="preserve"> PROGRESO DE LAS ACTIVIDADES </w:t>
      </w:r>
    </w:p>
    <w:p w14:paraId="024DCB3D" w14:textId="6B81D645" w:rsidR="00BA16E1" w:rsidRPr="00EA1774" w:rsidRDefault="00ED4001" w:rsidP="00BA16E1">
      <w:pPr>
        <w:suppressAutoHyphens w:val="0"/>
        <w:autoSpaceDN/>
        <w:spacing w:after="0"/>
        <w:jc w:val="both"/>
        <w:textAlignment w:val="auto"/>
        <w:rPr>
          <w:rFonts w:cs="Arial"/>
          <w:lang w:val="es-ES"/>
        </w:rPr>
      </w:pPr>
      <w:r w:rsidRPr="00EA1774">
        <w:rPr>
          <w:rFonts w:cs="Arial"/>
          <w:lang w:val="es-ES"/>
        </w:rPr>
        <w:t xml:space="preserve">La acción concertada para </w:t>
      </w:r>
      <w:proofErr w:type="spellStart"/>
      <w:r w:rsidRPr="00EA1774">
        <w:rPr>
          <w:rFonts w:cs="Arial"/>
          <w:i/>
          <w:iCs/>
          <w:lang w:val="es-ES"/>
        </w:rPr>
        <w:t>Squatina</w:t>
      </w:r>
      <w:proofErr w:type="spellEnd"/>
      <w:r w:rsidRPr="00EA1774">
        <w:rPr>
          <w:rFonts w:cs="Arial"/>
          <w:i/>
          <w:iCs/>
          <w:lang w:val="es-ES"/>
        </w:rPr>
        <w:t xml:space="preserve"> </w:t>
      </w:r>
      <w:proofErr w:type="spellStart"/>
      <w:r w:rsidRPr="00EA1774">
        <w:rPr>
          <w:rFonts w:cs="Arial"/>
          <w:i/>
          <w:iCs/>
          <w:lang w:val="es-ES"/>
        </w:rPr>
        <w:t>squatina</w:t>
      </w:r>
      <w:proofErr w:type="spellEnd"/>
      <w:r w:rsidRPr="00EA1774">
        <w:rPr>
          <w:rFonts w:cs="Arial"/>
          <w:lang w:val="es-ES"/>
        </w:rPr>
        <w:t xml:space="preserve"> refleja los objetivos que persigue la Estrategia de conservación para los angelotes en el Atlántico Oriental y el mar Mediterráneo (Gordon </w:t>
      </w:r>
      <w:r w:rsidR="00FE359A" w:rsidRPr="00EA1774">
        <w:rPr>
          <w:rFonts w:cs="Arial"/>
          <w:i/>
          <w:iCs/>
          <w:lang w:val="es-ES"/>
        </w:rPr>
        <w:t>et al.,</w:t>
      </w:r>
      <w:r w:rsidR="00FE359A" w:rsidRPr="00EA1774">
        <w:rPr>
          <w:rFonts w:cs="Arial"/>
          <w:lang w:val="es-ES"/>
        </w:rPr>
        <w:t xml:space="preserve"> 2017), de aquí en adelante la </w:t>
      </w:r>
      <w:r w:rsidRPr="00EA1774">
        <w:rPr>
          <w:rFonts w:cs="Arial"/>
          <w:i/>
          <w:iCs/>
          <w:lang w:val="es-ES"/>
        </w:rPr>
        <w:t>Estrategia</w:t>
      </w:r>
      <w:r w:rsidR="0088390D" w:rsidRPr="00EA1774">
        <w:rPr>
          <w:rFonts w:cs="Arial"/>
          <w:lang w:val="es-ES"/>
        </w:rPr>
        <w:t>. La Estrategia proporciona un marco para una mayor protección de las tres especies en grave peligro de extinción presentes en la región (</w:t>
      </w:r>
      <w:r w:rsidR="003B559C" w:rsidRPr="00EA1774">
        <w:rPr>
          <w:rFonts w:cs="Arial"/>
          <w:i/>
          <w:iCs/>
          <w:lang w:val="es-ES"/>
        </w:rPr>
        <w:t>Squatina aculeata, Squatina oculata y Squatina squatina</w:t>
      </w:r>
      <w:r w:rsidR="003B559C" w:rsidRPr="00EA1774">
        <w:rPr>
          <w:rFonts w:cs="Arial"/>
          <w:lang w:val="es-ES"/>
        </w:rPr>
        <w:t xml:space="preserve">) y tiene como objetivo lo siguiente: </w:t>
      </w:r>
    </w:p>
    <w:p w14:paraId="1BCEFD38" w14:textId="1535089C" w:rsidR="00FE359A" w:rsidRPr="00EA1774" w:rsidRDefault="00FE359A" w:rsidP="00BA16E1">
      <w:pPr>
        <w:pStyle w:val="ListParagraph"/>
        <w:numPr>
          <w:ilvl w:val="0"/>
          <w:numId w:val="7"/>
        </w:numPr>
        <w:suppressAutoHyphens w:val="0"/>
        <w:autoSpaceDN/>
        <w:spacing w:after="0"/>
        <w:ind w:left="714" w:hanging="357"/>
        <w:contextualSpacing/>
        <w:jc w:val="both"/>
        <w:textAlignment w:val="auto"/>
        <w:rPr>
          <w:rFonts w:cs="Arial"/>
          <w:lang w:val="es-ES"/>
        </w:rPr>
      </w:pPr>
      <w:r w:rsidRPr="00EA1774">
        <w:rPr>
          <w:rFonts w:cs="Arial"/>
          <w:lang w:val="es-ES"/>
        </w:rPr>
        <w:t xml:space="preserve">aumentar el número de avistamientos registrados; </w:t>
      </w:r>
    </w:p>
    <w:p w14:paraId="7DD4FB37" w14:textId="77777777" w:rsidR="00FE359A" w:rsidRPr="00EA1774" w:rsidRDefault="00FE359A" w:rsidP="00BA16E1">
      <w:pPr>
        <w:pStyle w:val="ListParagraph"/>
        <w:numPr>
          <w:ilvl w:val="0"/>
          <w:numId w:val="7"/>
        </w:numPr>
        <w:suppressAutoHyphens w:val="0"/>
        <w:autoSpaceDN/>
        <w:spacing w:after="0"/>
        <w:ind w:left="714" w:hanging="357"/>
        <w:contextualSpacing/>
        <w:jc w:val="both"/>
        <w:textAlignment w:val="auto"/>
        <w:rPr>
          <w:rFonts w:cs="Arial"/>
          <w:lang w:val="es-ES"/>
        </w:rPr>
      </w:pPr>
      <w:r w:rsidRPr="00EA1774">
        <w:rPr>
          <w:rFonts w:cs="Arial"/>
          <w:lang w:val="es-ES"/>
        </w:rPr>
        <w:t xml:space="preserve">llegar a comprender mejor la distribución actual; </w:t>
      </w:r>
    </w:p>
    <w:p w14:paraId="76714027" w14:textId="77777777" w:rsidR="00FE359A" w:rsidRPr="00EA1774" w:rsidRDefault="00FE359A" w:rsidP="00BA16E1">
      <w:pPr>
        <w:pStyle w:val="ListParagraph"/>
        <w:numPr>
          <w:ilvl w:val="0"/>
          <w:numId w:val="7"/>
        </w:numPr>
        <w:suppressAutoHyphens w:val="0"/>
        <w:autoSpaceDN/>
        <w:spacing w:after="0"/>
        <w:ind w:left="714" w:hanging="357"/>
        <w:contextualSpacing/>
        <w:jc w:val="both"/>
        <w:textAlignment w:val="auto"/>
        <w:rPr>
          <w:rFonts w:cs="Arial"/>
          <w:lang w:val="es-ES"/>
        </w:rPr>
      </w:pPr>
      <w:r w:rsidRPr="00EA1774">
        <w:rPr>
          <w:rFonts w:cs="Arial"/>
          <w:lang w:val="es-ES"/>
        </w:rPr>
        <w:t xml:space="preserve">contribuir a las nuevas evaluaciones de la Lista Roja de la UICN, e </w:t>
      </w:r>
    </w:p>
    <w:p w14:paraId="1A655A04" w14:textId="7D7AA70B" w:rsidR="00FE359A" w:rsidRPr="00EA1774" w:rsidRDefault="00FE359A" w:rsidP="00BA16E1">
      <w:pPr>
        <w:pStyle w:val="ListParagraph"/>
        <w:numPr>
          <w:ilvl w:val="0"/>
          <w:numId w:val="7"/>
        </w:numPr>
        <w:suppressAutoHyphens w:val="0"/>
        <w:autoSpaceDN/>
        <w:spacing w:after="0"/>
        <w:ind w:left="714" w:hanging="357"/>
        <w:contextualSpacing/>
        <w:jc w:val="both"/>
        <w:textAlignment w:val="auto"/>
        <w:rPr>
          <w:rFonts w:cs="Arial"/>
          <w:lang w:val="es-ES"/>
        </w:rPr>
      </w:pPr>
      <w:r w:rsidRPr="00EA1774">
        <w:rPr>
          <w:rFonts w:cs="Arial"/>
          <w:lang w:val="es-ES"/>
        </w:rPr>
        <w:t>identificar nuevas oportunidades de colaboración para aumentar las acciones de conservación mediante el desarrollo de una serie de Planes de Acción regionales para las Islas Canarias, el Mediterráneo, África Occidental y el Atlántico Noreste.</w:t>
      </w:r>
    </w:p>
    <w:p w14:paraId="65674091" w14:textId="77777777" w:rsidR="00BA16E1" w:rsidRPr="00EA1774" w:rsidRDefault="00BA16E1" w:rsidP="00BA16E1">
      <w:pPr>
        <w:pStyle w:val="ListParagraph"/>
        <w:suppressAutoHyphens w:val="0"/>
        <w:autoSpaceDN/>
        <w:spacing w:after="0"/>
        <w:ind w:left="714"/>
        <w:contextualSpacing/>
        <w:jc w:val="both"/>
        <w:textAlignment w:val="auto"/>
        <w:rPr>
          <w:rFonts w:cs="Arial"/>
          <w:lang w:val="es-ES"/>
        </w:rPr>
      </w:pPr>
    </w:p>
    <w:p w14:paraId="3155997D" w14:textId="6F060036" w:rsidR="00BA16E1" w:rsidRPr="00EA1774" w:rsidRDefault="00FE359A" w:rsidP="00BA16E1">
      <w:pPr>
        <w:suppressAutoHyphens w:val="0"/>
        <w:autoSpaceDN/>
        <w:spacing w:after="0"/>
        <w:contextualSpacing/>
        <w:jc w:val="both"/>
        <w:textAlignment w:val="auto"/>
        <w:rPr>
          <w:rFonts w:cs="Arial"/>
          <w:lang w:val="es-ES"/>
        </w:rPr>
      </w:pPr>
      <w:r w:rsidRPr="00EA1774">
        <w:rPr>
          <w:rFonts w:cs="Arial"/>
          <w:lang w:val="es-ES"/>
        </w:rPr>
        <w:t xml:space="preserve">Además, la Estrategia destaca prioridades legislativas que incluyen, sin carácter exhaustivo: </w:t>
      </w:r>
    </w:p>
    <w:p w14:paraId="5050F167" w14:textId="1D2D6636" w:rsidR="00FE359A" w:rsidRPr="00EA1774" w:rsidRDefault="00BD7559" w:rsidP="00BA16E1">
      <w:pPr>
        <w:pStyle w:val="ListParagraph"/>
        <w:numPr>
          <w:ilvl w:val="0"/>
          <w:numId w:val="8"/>
        </w:numPr>
        <w:suppressAutoHyphens w:val="0"/>
        <w:autoSpaceDN/>
        <w:spacing w:after="0"/>
        <w:contextualSpacing/>
        <w:jc w:val="both"/>
        <w:textAlignment w:val="auto"/>
        <w:rPr>
          <w:rFonts w:cs="Arial"/>
          <w:lang w:val="es-ES"/>
        </w:rPr>
      </w:pPr>
      <w:r w:rsidRPr="00EA1774">
        <w:rPr>
          <w:rFonts w:cs="Arial"/>
          <w:lang w:val="es-ES"/>
        </w:rPr>
        <w:t xml:space="preserve">el listado de las regulaciones nacionales españolas (especialmente referentes a </w:t>
      </w:r>
      <w:r w:rsidR="00417AA0" w:rsidRPr="00EA1774">
        <w:rPr>
          <w:rFonts w:cs="Arial"/>
          <w:i/>
          <w:iCs/>
          <w:lang w:val="es-ES"/>
        </w:rPr>
        <w:t>Squatina squatina</w:t>
      </w:r>
      <w:r w:rsidR="00417AA0" w:rsidRPr="00EA1774">
        <w:rPr>
          <w:rFonts w:cs="Arial"/>
          <w:lang w:val="es-ES"/>
        </w:rPr>
        <w:t>) en las Islas Canarias</w:t>
      </w:r>
    </w:p>
    <w:p w14:paraId="71B6DAE3" w14:textId="39686463" w:rsidR="006B6BC8" w:rsidRPr="00EA1774" w:rsidRDefault="006B6BC8" w:rsidP="00BA16E1">
      <w:pPr>
        <w:pStyle w:val="ListParagraph"/>
        <w:numPr>
          <w:ilvl w:val="0"/>
          <w:numId w:val="8"/>
        </w:numPr>
        <w:suppressAutoHyphens w:val="0"/>
        <w:autoSpaceDN/>
        <w:spacing w:after="0"/>
        <w:contextualSpacing/>
        <w:jc w:val="both"/>
        <w:textAlignment w:val="auto"/>
        <w:rPr>
          <w:rFonts w:cs="Arial"/>
          <w:lang w:val="es-ES"/>
        </w:rPr>
      </w:pPr>
      <w:r w:rsidRPr="00EA1774">
        <w:rPr>
          <w:rFonts w:cs="Arial"/>
          <w:lang w:val="es-ES"/>
        </w:rPr>
        <w:t>la implementación efectiva de la recomendación vinculante del Consejo General de Pesca del Mediterráneo (CGPM), y</w:t>
      </w:r>
    </w:p>
    <w:p w14:paraId="74DFF351" w14:textId="3BEE1904" w:rsidR="00F42E2D" w:rsidRPr="00EA1774" w:rsidRDefault="00F42E2D" w:rsidP="00BA16E1">
      <w:pPr>
        <w:pStyle w:val="ListParagraph"/>
        <w:numPr>
          <w:ilvl w:val="0"/>
          <w:numId w:val="8"/>
        </w:numPr>
        <w:suppressAutoHyphens w:val="0"/>
        <w:autoSpaceDN/>
        <w:spacing w:after="0"/>
        <w:contextualSpacing/>
        <w:jc w:val="both"/>
        <w:textAlignment w:val="auto"/>
        <w:rPr>
          <w:rFonts w:cs="Arial"/>
          <w:lang w:val="es-ES"/>
        </w:rPr>
      </w:pPr>
      <w:r w:rsidRPr="00EA1774">
        <w:rPr>
          <w:rFonts w:cs="Arial"/>
          <w:lang w:val="es-ES"/>
        </w:rPr>
        <w:t>el listado de la Convención de las Especies Migratorias.</w:t>
      </w:r>
    </w:p>
    <w:p w14:paraId="384288AB" w14:textId="77777777" w:rsidR="00BA16E1" w:rsidRPr="00EA1774" w:rsidRDefault="00BA16E1" w:rsidP="00BA16E1">
      <w:pPr>
        <w:pStyle w:val="ListParagraph"/>
        <w:suppressAutoHyphens w:val="0"/>
        <w:autoSpaceDN/>
        <w:spacing w:after="0"/>
        <w:contextualSpacing/>
        <w:jc w:val="both"/>
        <w:textAlignment w:val="auto"/>
        <w:rPr>
          <w:rFonts w:cs="Arial"/>
          <w:lang w:val="es-ES"/>
        </w:rPr>
      </w:pPr>
    </w:p>
    <w:p w14:paraId="21F19E8A" w14:textId="0BD0CA9E" w:rsidR="00EB2DE2" w:rsidRPr="00EA1774" w:rsidRDefault="00F963DE" w:rsidP="00BA16E1">
      <w:pPr>
        <w:suppressAutoHyphens w:val="0"/>
        <w:autoSpaceDN/>
        <w:spacing w:after="0"/>
        <w:jc w:val="both"/>
        <w:textAlignment w:val="auto"/>
        <w:rPr>
          <w:rFonts w:cs="Arial"/>
          <w:lang w:val="es-ES"/>
        </w:rPr>
      </w:pPr>
      <w:r w:rsidRPr="00EA1774">
        <w:rPr>
          <w:rFonts w:cs="Arial"/>
          <w:lang w:val="es-ES"/>
        </w:rPr>
        <w:t xml:space="preserve">Estos objetivos se reflejan de manera similar en la acción concertada, y el notable progreso obtenido hasta la fecha refleja los esfuerzos realizados por la comunidad en expansión de conservación del angelote amparada por la Red de Conservación de los Angelotes (ASCN). Esta Red se estableció para facilitar el diálogo y el intercambio de información acerca de la iniciativa de conservación del angelote, en especial a lo largo del área de distribución geográfica de </w:t>
      </w:r>
      <w:r w:rsidR="00960A4B" w:rsidRPr="00EA1774">
        <w:rPr>
          <w:i/>
          <w:lang w:val="es-ES"/>
        </w:rPr>
        <w:t>Squatina aculeata</w:t>
      </w:r>
      <w:r w:rsidR="00960A4B" w:rsidRPr="00EA1774">
        <w:rPr>
          <w:lang w:val="es-ES"/>
        </w:rPr>
        <w:t xml:space="preserve">, </w:t>
      </w:r>
      <w:r w:rsidR="00960A4B" w:rsidRPr="00EA1774">
        <w:rPr>
          <w:i/>
          <w:lang w:val="es-ES"/>
        </w:rPr>
        <w:t>S. oculata</w:t>
      </w:r>
      <w:r w:rsidR="00960A4B" w:rsidRPr="00EA1774">
        <w:rPr>
          <w:lang w:val="es-ES"/>
        </w:rPr>
        <w:t xml:space="preserve"> y </w:t>
      </w:r>
      <w:r w:rsidR="00960A4B" w:rsidRPr="00EA1774">
        <w:rPr>
          <w:i/>
          <w:lang w:val="es-ES"/>
        </w:rPr>
        <w:t>S. squatina</w:t>
      </w:r>
      <w:r w:rsidR="00960A4B" w:rsidRPr="00EA1774">
        <w:rPr>
          <w:rFonts w:cs="Arial"/>
          <w:lang w:val="es-ES"/>
        </w:rPr>
        <w:t>. El éxito de la Estrategia y de los Planes de Acción regionales requiere de la cooperación entre diferentes partes interesadas que trabajan en conjunto por una visión en común (</w:t>
      </w:r>
      <w:hyperlink r:id="rId9" w:history="1">
        <w:r w:rsidR="00960A4B" w:rsidRPr="00EA1774">
          <w:rPr>
            <w:rStyle w:val="Hyperlink"/>
            <w:rFonts w:cs="Arial"/>
            <w:color w:val="auto"/>
            <w:lang w:val="es-ES"/>
          </w:rPr>
          <w:t>www.angelsharknetwork.com</w:t>
        </w:r>
      </w:hyperlink>
      <w:r w:rsidR="00291237" w:rsidRPr="00EA1774">
        <w:rPr>
          <w:rFonts w:cs="Arial"/>
          <w:lang w:val="es-ES"/>
        </w:rPr>
        <w:t>)</w:t>
      </w:r>
      <w:r w:rsidR="00EB2DE2" w:rsidRPr="00EA1774">
        <w:rPr>
          <w:rFonts w:cs="Arial"/>
          <w:lang w:val="es-ES"/>
        </w:rPr>
        <w:t>.</w:t>
      </w:r>
    </w:p>
    <w:p w14:paraId="64D29391" w14:textId="77777777" w:rsidR="004669AD" w:rsidRPr="00EA1774" w:rsidRDefault="004669AD" w:rsidP="008402E9">
      <w:pPr>
        <w:suppressAutoHyphens w:val="0"/>
        <w:autoSpaceDN/>
        <w:spacing w:after="120"/>
        <w:jc w:val="both"/>
        <w:textAlignment w:val="auto"/>
        <w:rPr>
          <w:rFonts w:cs="Arial"/>
          <w:lang w:val="es-ES"/>
        </w:rPr>
      </w:pPr>
    </w:p>
    <w:p w14:paraId="01039EAD" w14:textId="78A81FA2" w:rsidR="0017685B" w:rsidRPr="00EA1774" w:rsidRDefault="0017685B" w:rsidP="008402E9">
      <w:pPr>
        <w:suppressAutoHyphens w:val="0"/>
        <w:autoSpaceDN/>
        <w:spacing w:after="120"/>
        <w:jc w:val="both"/>
        <w:textAlignment w:val="auto"/>
        <w:rPr>
          <w:rFonts w:cs="Arial"/>
          <w:lang w:val="es-ES"/>
        </w:rPr>
      </w:pPr>
      <w:r w:rsidRPr="00EA1774">
        <w:rPr>
          <w:rFonts w:cs="Arial"/>
          <w:lang w:val="es-ES"/>
        </w:rPr>
        <w:lastRenderedPageBreak/>
        <w:t>El progreso de los objetivos específicos de la acción concertada</w:t>
      </w:r>
      <w:r w:rsidR="001E5A03" w:rsidRPr="00EA1774">
        <w:rPr>
          <w:rFonts w:cs="Arial"/>
          <w:lang w:val="es-ES"/>
        </w:rPr>
        <w:t xml:space="preserve"> aparece resumido en el Anexo 1: implementación de las actividades.</w:t>
      </w:r>
      <w:r w:rsidRPr="00EA1774">
        <w:rPr>
          <w:rFonts w:cs="Arial"/>
          <w:i/>
          <w:iCs/>
          <w:lang w:val="es-ES"/>
        </w:rPr>
        <w:t xml:space="preserve"> </w:t>
      </w:r>
      <w:r w:rsidR="00C956DB" w:rsidRPr="00EA1774">
        <w:rPr>
          <w:rFonts w:cs="Arial"/>
          <w:lang w:val="es-ES"/>
        </w:rPr>
        <w:t>Los revisores recomiendan la renovación de la acción concertada para el angelote (</w:t>
      </w:r>
      <w:r w:rsidR="00C956DB" w:rsidRPr="00EA1774">
        <w:rPr>
          <w:rFonts w:cs="Arial"/>
          <w:i/>
          <w:iCs/>
          <w:lang w:val="es-ES"/>
        </w:rPr>
        <w:t>Squatina squatina</w:t>
      </w:r>
      <w:r w:rsidR="00C956DB" w:rsidRPr="00EA1774">
        <w:rPr>
          <w:rFonts w:cs="Arial"/>
          <w:lang w:val="es-ES"/>
        </w:rPr>
        <w:t>).</w:t>
      </w:r>
    </w:p>
    <w:p w14:paraId="4B700AA3" w14:textId="77777777" w:rsidR="00C956DB" w:rsidRPr="00EA1774" w:rsidRDefault="00C956DB" w:rsidP="004669AD">
      <w:pPr>
        <w:suppressAutoHyphens w:val="0"/>
        <w:autoSpaceDN/>
        <w:spacing w:after="0"/>
        <w:jc w:val="both"/>
        <w:textAlignment w:val="auto"/>
        <w:rPr>
          <w:rFonts w:cs="Arial"/>
          <w:lang w:val="es-ES"/>
        </w:rPr>
      </w:pPr>
    </w:p>
    <w:p w14:paraId="600A342D" w14:textId="0958711F" w:rsidR="00BE4455" w:rsidRPr="00EA1774" w:rsidRDefault="00BE4455" w:rsidP="003939F2">
      <w:pPr>
        <w:pStyle w:val="ListParagraph"/>
        <w:numPr>
          <w:ilvl w:val="1"/>
          <w:numId w:val="2"/>
        </w:numPr>
        <w:suppressAutoHyphens w:val="0"/>
        <w:autoSpaceDN/>
        <w:spacing w:after="120"/>
        <w:ind w:left="0" w:firstLine="0"/>
        <w:jc w:val="both"/>
        <w:textAlignment w:val="auto"/>
        <w:rPr>
          <w:rFonts w:cs="Arial"/>
          <w:b/>
          <w:bCs/>
          <w:lang w:val="es-ES"/>
        </w:rPr>
      </w:pPr>
      <w:r w:rsidRPr="00EA1774">
        <w:rPr>
          <w:rFonts w:cs="Arial"/>
          <w:b/>
          <w:bCs/>
          <w:lang w:val="es-ES"/>
        </w:rPr>
        <w:t>Avistamientos y distribución (incluyen nota sobre colaboración)</w:t>
      </w:r>
    </w:p>
    <w:p w14:paraId="01D74F7A" w14:textId="2E22E450" w:rsidR="00960A4B" w:rsidRPr="00EA1774" w:rsidRDefault="009B312D" w:rsidP="00BA16E1">
      <w:pPr>
        <w:pStyle w:val="ListParagraph"/>
        <w:suppressAutoHyphens w:val="0"/>
        <w:autoSpaceDN/>
        <w:spacing w:after="0"/>
        <w:ind w:left="0"/>
        <w:jc w:val="both"/>
        <w:textAlignment w:val="auto"/>
        <w:rPr>
          <w:lang w:val="es-ES"/>
        </w:rPr>
      </w:pPr>
      <w:r w:rsidRPr="00EA1774">
        <w:rPr>
          <w:lang w:val="es-ES"/>
        </w:rPr>
        <w:t>La ASCN la estableció el Angel Shark Project, la Unión Internacional para la Conservación de la Naturaleza (UICN), el Grupo de Expertos sobre tiburones, Shark Trust y Submon, y desde entonces se ha ampliado para incluir a colaboradores adicionales. La Red ha recibido avistamientos de angelotes de las Islas Canarias, Reino Unido e Irlanda, así como de áreas a lo largo del Mediterráneo: España, Libia, Italia, Croacia, Grecia, Chipre e Israel. Existe un boletín trimestral en línea que pone al día de las actividades que los socios y colaboradores están llevando a cabo a aquellos que se suscriben al boletín informativo de la ASCN.</w:t>
      </w:r>
    </w:p>
    <w:p w14:paraId="14777429" w14:textId="77777777" w:rsidR="00960A4B" w:rsidRPr="00EA1774" w:rsidRDefault="00960A4B" w:rsidP="004669AD">
      <w:pPr>
        <w:pStyle w:val="ListParagraph"/>
        <w:suppressAutoHyphens w:val="0"/>
        <w:autoSpaceDN/>
        <w:spacing w:after="0"/>
        <w:ind w:left="357"/>
        <w:jc w:val="both"/>
        <w:textAlignment w:val="auto"/>
        <w:rPr>
          <w:rFonts w:cs="Arial"/>
          <w:b/>
          <w:bCs/>
          <w:lang w:val="es-ES"/>
        </w:rPr>
      </w:pPr>
    </w:p>
    <w:p w14:paraId="61435BD8" w14:textId="66EE3E26" w:rsidR="00152583" w:rsidRPr="00EA1774" w:rsidRDefault="00152583" w:rsidP="00D65CD4">
      <w:pPr>
        <w:pStyle w:val="ListParagraph"/>
        <w:numPr>
          <w:ilvl w:val="1"/>
          <w:numId w:val="2"/>
        </w:numPr>
        <w:suppressAutoHyphens w:val="0"/>
        <w:autoSpaceDN/>
        <w:spacing w:after="120"/>
        <w:ind w:left="0" w:firstLine="0"/>
        <w:jc w:val="both"/>
        <w:textAlignment w:val="auto"/>
        <w:rPr>
          <w:rFonts w:cs="Arial"/>
          <w:b/>
          <w:bCs/>
        </w:rPr>
      </w:pPr>
      <w:proofErr w:type="spellStart"/>
      <w:r w:rsidRPr="00EA1774">
        <w:rPr>
          <w:rFonts w:cs="Arial"/>
          <w:b/>
          <w:bCs/>
        </w:rPr>
        <w:t>Prioridades</w:t>
      </w:r>
      <w:proofErr w:type="spellEnd"/>
      <w:r w:rsidRPr="00EA1774">
        <w:rPr>
          <w:rFonts w:cs="Arial"/>
          <w:b/>
          <w:bCs/>
        </w:rPr>
        <w:t xml:space="preserve"> </w:t>
      </w:r>
      <w:proofErr w:type="spellStart"/>
      <w:r w:rsidRPr="00EA1774">
        <w:rPr>
          <w:rFonts w:cs="Arial"/>
          <w:b/>
          <w:bCs/>
        </w:rPr>
        <w:t>legislativas</w:t>
      </w:r>
      <w:proofErr w:type="spellEnd"/>
    </w:p>
    <w:p w14:paraId="35D8FF7B" w14:textId="466F4A48" w:rsidR="004322B5" w:rsidRPr="00EA1774" w:rsidRDefault="004322B5" w:rsidP="00D65CD4">
      <w:pPr>
        <w:pStyle w:val="ListParagraph"/>
        <w:suppressAutoHyphens w:val="0"/>
        <w:autoSpaceDN/>
        <w:spacing w:after="120"/>
        <w:ind w:left="0"/>
        <w:jc w:val="both"/>
        <w:textAlignment w:val="auto"/>
        <w:rPr>
          <w:rFonts w:cs="Arial"/>
          <w:lang w:val="es-ES"/>
        </w:rPr>
      </w:pPr>
      <w:r w:rsidRPr="00EA1774">
        <w:rPr>
          <w:rFonts w:cs="Arial"/>
          <w:b/>
          <w:bCs/>
          <w:lang w:val="es-ES"/>
        </w:rPr>
        <w:t xml:space="preserve">Evaluaciones de la Lista Roja: las especies </w:t>
      </w:r>
      <w:proofErr w:type="spellStart"/>
      <w:r w:rsidR="00211966" w:rsidRPr="00EA1774">
        <w:rPr>
          <w:rFonts w:cs="Arial"/>
          <w:i/>
          <w:iCs/>
          <w:lang w:val="es-ES"/>
        </w:rPr>
        <w:t>Squatina</w:t>
      </w:r>
      <w:proofErr w:type="spellEnd"/>
      <w:r w:rsidR="00211966" w:rsidRPr="00EA1774">
        <w:rPr>
          <w:rFonts w:cs="Arial"/>
          <w:i/>
          <w:iCs/>
          <w:lang w:val="es-ES"/>
        </w:rPr>
        <w:t xml:space="preserve"> </w:t>
      </w:r>
      <w:proofErr w:type="spellStart"/>
      <w:r w:rsidR="00211966" w:rsidRPr="00EA1774">
        <w:rPr>
          <w:rFonts w:cs="Arial"/>
          <w:i/>
          <w:iCs/>
          <w:lang w:val="es-ES"/>
        </w:rPr>
        <w:t>aculeata</w:t>
      </w:r>
      <w:proofErr w:type="spellEnd"/>
      <w:r w:rsidR="00211966" w:rsidRPr="00EA1774">
        <w:rPr>
          <w:rFonts w:cs="Arial"/>
          <w:i/>
          <w:iCs/>
          <w:lang w:val="es-ES"/>
        </w:rPr>
        <w:t xml:space="preserve">, </w:t>
      </w:r>
      <w:proofErr w:type="spellStart"/>
      <w:r w:rsidR="00211966" w:rsidRPr="00EA1774">
        <w:rPr>
          <w:rFonts w:cs="Arial"/>
          <w:i/>
          <w:iCs/>
          <w:lang w:val="es-ES"/>
        </w:rPr>
        <w:t>Squatina</w:t>
      </w:r>
      <w:proofErr w:type="spellEnd"/>
      <w:r w:rsidR="00211966" w:rsidRPr="00EA1774">
        <w:rPr>
          <w:rFonts w:cs="Arial"/>
          <w:i/>
          <w:iCs/>
          <w:lang w:val="es-ES"/>
        </w:rPr>
        <w:t xml:space="preserve"> </w:t>
      </w:r>
      <w:proofErr w:type="spellStart"/>
      <w:r w:rsidR="00211966" w:rsidRPr="00EA1774">
        <w:rPr>
          <w:rFonts w:cs="Arial"/>
          <w:i/>
          <w:iCs/>
          <w:lang w:val="es-ES"/>
        </w:rPr>
        <w:t>oculata</w:t>
      </w:r>
      <w:proofErr w:type="spellEnd"/>
      <w:r w:rsidR="00211966" w:rsidRPr="00EA1774">
        <w:rPr>
          <w:rFonts w:cs="Arial"/>
          <w:i/>
          <w:iCs/>
          <w:lang w:val="es-ES"/>
        </w:rPr>
        <w:t xml:space="preserve"> </w:t>
      </w:r>
      <w:r w:rsidR="00211966" w:rsidRPr="00EA1774">
        <w:rPr>
          <w:rFonts w:cs="Arial"/>
          <w:lang w:val="es-ES"/>
        </w:rPr>
        <w:t>y</w:t>
      </w:r>
      <w:r w:rsidR="00211966" w:rsidRPr="00EA1774">
        <w:rPr>
          <w:rFonts w:cs="Arial"/>
          <w:i/>
          <w:iCs/>
          <w:lang w:val="es-ES"/>
        </w:rPr>
        <w:t xml:space="preserve"> </w:t>
      </w:r>
      <w:proofErr w:type="spellStart"/>
      <w:r w:rsidR="00211966" w:rsidRPr="00EA1774">
        <w:rPr>
          <w:rFonts w:cs="Arial"/>
          <w:i/>
          <w:iCs/>
          <w:lang w:val="es-ES"/>
        </w:rPr>
        <w:t>Squatina</w:t>
      </w:r>
      <w:proofErr w:type="spellEnd"/>
      <w:r w:rsidR="00211966" w:rsidRPr="00EA1774">
        <w:rPr>
          <w:rFonts w:cs="Arial"/>
          <w:i/>
          <w:iCs/>
          <w:lang w:val="es-ES"/>
        </w:rPr>
        <w:t xml:space="preserve"> </w:t>
      </w:r>
      <w:proofErr w:type="spellStart"/>
      <w:r w:rsidR="00211966" w:rsidRPr="00EA1774">
        <w:rPr>
          <w:rFonts w:cs="Arial"/>
          <w:i/>
          <w:iCs/>
          <w:lang w:val="es-ES"/>
        </w:rPr>
        <w:t>squatina</w:t>
      </w:r>
      <w:proofErr w:type="spellEnd"/>
      <w:r w:rsidR="00211966" w:rsidRPr="00EA1774">
        <w:rPr>
          <w:rFonts w:cs="Arial"/>
          <w:i/>
          <w:iCs/>
          <w:lang w:val="es-ES"/>
        </w:rPr>
        <w:t xml:space="preserve"> </w:t>
      </w:r>
      <w:r w:rsidR="00211966" w:rsidRPr="00EA1774">
        <w:rPr>
          <w:rFonts w:cs="Arial"/>
          <w:lang w:val="es-ES"/>
        </w:rPr>
        <w:t xml:space="preserve">se volvieron a evaluar y publicar en 2019. </w:t>
      </w:r>
    </w:p>
    <w:p w14:paraId="72C8B23E" w14:textId="6239E81C" w:rsidR="005C10E2" w:rsidRPr="00EA1774" w:rsidRDefault="005C10E2" w:rsidP="00D65CD4">
      <w:pPr>
        <w:pStyle w:val="ListParagraph"/>
        <w:suppressAutoHyphens w:val="0"/>
        <w:autoSpaceDN/>
        <w:spacing w:after="120"/>
        <w:ind w:left="0"/>
        <w:jc w:val="both"/>
        <w:textAlignment w:val="auto"/>
        <w:rPr>
          <w:rFonts w:cs="Arial"/>
          <w:lang w:val="es-ES"/>
        </w:rPr>
      </w:pPr>
      <w:r w:rsidRPr="00EA1774">
        <w:rPr>
          <w:rFonts w:cs="Arial"/>
          <w:b/>
          <w:bCs/>
          <w:lang w:val="es-ES"/>
        </w:rPr>
        <w:t>Convención sobre Especies Migratorias</w:t>
      </w:r>
      <w:r w:rsidR="00D322EB" w:rsidRPr="00EA1774">
        <w:rPr>
          <w:rFonts w:cs="Arial"/>
          <w:lang w:val="es-ES"/>
        </w:rPr>
        <w:t xml:space="preserve">: en 2017, se incluyó a </w:t>
      </w:r>
      <w:proofErr w:type="spellStart"/>
      <w:r w:rsidR="00C310CD" w:rsidRPr="00EA1774">
        <w:rPr>
          <w:rFonts w:cs="Arial"/>
          <w:i/>
          <w:iCs/>
          <w:lang w:val="es-ES"/>
        </w:rPr>
        <w:t>Squatina</w:t>
      </w:r>
      <w:proofErr w:type="spellEnd"/>
      <w:r w:rsidR="00C310CD" w:rsidRPr="00EA1774">
        <w:rPr>
          <w:rFonts w:cs="Arial"/>
          <w:i/>
          <w:iCs/>
          <w:lang w:val="es-ES"/>
        </w:rPr>
        <w:t xml:space="preserve"> </w:t>
      </w:r>
      <w:proofErr w:type="spellStart"/>
      <w:r w:rsidR="00C310CD" w:rsidRPr="00EA1774">
        <w:rPr>
          <w:rFonts w:cs="Arial"/>
          <w:i/>
          <w:iCs/>
          <w:lang w:val="es-ES"/>
        </w:rPr>
        <w:t>squatina</w:t>
      </w:r>
      <w:proofErr w:type="spellEnd"/>
      <w:r w:rsidR="00C310CD" w:rsidRPr="00EA1774">
        <w:rPr>
          <w:rFonts w:cs="Arial"/>
          <w:lang w:val="es-ES"/>
        </w:rPr>
        <w:t xml:space="preserve"> en la lista de los Apéndices I y II de la CMS; En 2018, se incluyó a </w:t>
      </w:r>
      <w:proofErr w:type="spellStart"/>
      <w:r w:rsidR="00E97C2D" w:rsidRPr="00EA1774">
        <w:rPr>
          <w:rFonts w:cs="Arial"/>
          <w:i/>
          <w:iCs/>
          <w:lang w:val="es-ES"/>
        </w:rPr>
        <w:t>Squatina</w:t>
      </w:r>
      <w:proofErr w:type="spellEnd"/>
      <w:r w:rsidR="00E97C2D" w:rsidRPr="00EA1774">
        <w:rPr>
          <w:rFonts w:cs="Arial"/>
          <w:i/>
          <w:iCs/>
          <w:lang w:val="es-ES"/>
        </w:rPr>
        <w:t xml:space="preserve"> </w:t>
      </w:r>
      <w:proofErr w:type="spellStart"/>
      <w:r w:rsidR="00E97C2D" w:rsidRPr="00EA1774">
        <w:rPr>
          <w:rFonts w:cs="Arial"/>
          <w:i/>
          <w:iCs/>
          <w:lang w:val="es-ES"/>
        </w:rPr>
        <w:t>squatina</w:t>
      </w:r>
      <w:proofErr w:type="spellEnd"/>
      <w:r w:rsidR="00E97C2D" w:rsidRPr="00EA1774">
        <w:rPr>
          <w:rFonts w:cs="Arial"/>
          <w:lang w:val="es-ES"/>
        </w:rPr>
        <w:t xml:space="preserve"> en la lista del Anexo I del memorando de entendimiento sobre tiburones de la CMS. Se describió al angelote en la MOS3.</w:t>
      </w:r>
    </w:p>
    <w:p w14:paraId="1EA5F735" w14:textId="351B2031" w:rsidR="005C10E2" w:rsidRPr="00EA1774" w:rsidRDefault="005C10E2" w:rsidP="00D65CD4">
      <w:pPr>
        <w:pStyle w:val="ListParagraph"/>
        <w:suppressAutoHyphens w:val="0"/>
        <w:autoSpaceDN/>
        <w:spacing w:after="120"/>
        <w:ind w:left="0"/>
        <w:jc w:val="both"/>
        <w:textAlignment w:val="auto"/>
        <w:rPr>
          <w:rFonts w:cs="Arial"/>
          <w:b/>
          <w:bCs/>
          <w:lang w:val="es-ES"/>
        </w:rPr>
      </w:pPr>
      <w:r w:rsidRPr="00EA1774">
        <w:rPr>
          <w:rFonts w:cs="Arial"/>
          <w:b/>
          <w:bCs/>
          <w:lang w:val="es-ES"/>
        </w:rPr>
        <w:t xml:space="preserve">Turquía: </w:t>
      </w:r>
      <w:r w:rsidR="009B312D" w:rsidRPr="00EA1774">
        <w:rPr>
          <w:rFonts w:cs="Arial"/>
          <w:lang w:val="es-ES"/>
        </w:rPr>
        <w:t>en</w:t>
      </w:r>
      <w:r w:rsidR="009B312D" w:rsidRPr="00EA1774">
        <w:rPr>
          <w:rFonts w:cs="Arial"/>
          <w:b/>
          <w:bCs/>
          <w:lang w:val="es-ES"/>
        </w:rPr>
        <w:t xml:space="preserve"> </w:t>
      </w:r>
      <w:r w:rsidR="00567AA3" w:rsidRPr="00EA1774">
        <w:rPr>
          <w:rFonts w:cs="Arial"/>
          <w:lang w:val="es-ES"/>
        </w:rPr>
        <w:t xml:space="preserve">2018, las actualizaciones al Artículo 5 de la lista de especies prohibidas de Turquía (Communique 2016/35) añadió a la lista a 11 elasmobranquios adicionales, incluidas </w:t>
      </w:r>
      <w:proofErr w:type="spellStart"/>
      <w:r w:rsidR="00CF5EAA" w:rsidRPr="00EA1774">
        <w:rPr>
          <w:rFonts w:cs="Arial"/>
          <w:i/>
          <w:iCs/>
          <w:lang w:val="es-ES"/>
        </w:rPr>
        <w:t>Squatina</w:t>
      </w:r>
      <w:proofErr w:type="spellEnd"/>
      <w:r w:rsidR="00CF5EAA" w:rsidRPr="00EA1774">
        <w:rPr>
          <w:rFonts w:cs="Arial"/>
          <w:i/>
          <w:iCs/>
          <w:lang w:val="es-ES"/>
        </w:rPr>
        <w:t xml:space="preserve"> </w:t>
      </w:r>
      <w:proofErr w:type="spellStart"/>
      <w:r w:rsidR="00CF5EAA" w:rsidRPr="00EA1774">
        <w:rPr>
          <w:rFonts w:cs="Arial"/>
          <w:i/>
          <w:iCs/>
          <w:lang w:val="es-ES"/>
        </w:rPr>
        <w:t>aculeata</w:t>
      </w:r>
      <w:proofErr w:type="spellEnd"/>
      <w:r w:rsidR="00CF5EAA" w:rsidRPr="00EA1774">
        <w:rPr>
          <w:rFonts w:cs="Arial"/>
          <w:i/>
          <w:iCs/>
          <w:lang w:val="es-ES"/>
        </w:rPr>
        <w:t xml:space="preserve">, </w:t>
      </w:r>
      <w:proofErr w:type="spellStart"/>
      <w:r w:rsidR="00CF5EAA" w:rsidRPr="00EA1774">
        <w:rPr>
          <w:rFonts w:cs="Arial"/>
          <w:i/>
          <w:iCs/>
          <w:lang w:val="es-ES"/>
        </w:rPr>
        <w:t>Squatina</w:t>
      </w:r>
      <w:proofErr w:type="spellEnd"/>
      <w:r w:rsidR="00CF5EAA" w:rsidRPr="00EA1774">
        <w:rPr>
          <w:rFonts w:cs="Arial"/>
          <w:i/>
          <w:iCs/>
          <w:lang w:val="es-ES"/>
        </w:rPr>
        <w:t xml:space="preserve"> </w:t>
      </w:r>
      <w:proofErr w:type="spellStart"/>
      <w:r w:rsidR="00CF5EAA" w:rsidRPr="00EA1774">
        <w:rPr>
          <w:rFonts w:cs="Arial"/>
          <w:i/>
          <w:iCs/>
          <w:lang w:val="es-ES"/>
        </w:rPr>
        <w:t>oculata</w:t>
      </w:r>
      <w:proofErr w:type="spellEnd"/>
      <w:r w:rsidR="00CF5EAA" w:rsidRPr="00EA1774">
        <w:rPr>
          <w:rFonts w:cs="Arial"/>
          <w:i/>
          <w:iCs/>
          <w:lang w:val="es-ES"/>
        </w:rPr>
        <w:t xml:space="preserve"> </w:t>
      </w:r>
      <w:r w:rsidR="00CF5EAA" w:rsidRPr="00EA1774">
        <w:rPr>
          <w:rFonts w:cs="Arial"/>
          <w:lang w:val="es-ES"/>
        </w:rPr>
        <w:t xml:space="preserve">y </w:t>
      </w:r>
      <w:proofErr w:type="spellStart"/>
      <w:r w:rsidR="00CF5EAA" w:rsidRPr="00EA1774">
        <w:rPr>
          <w:rFonts w:cs="Arial"/>
          <w:i/>
          <w:iCs/>
          <w:lang w:val="es-ES"/>
        </w:rPr>
        <w:t>Squatina</w:t>
      </w:r>
      <w:proofErr w:type="spellEnd"/>
      <w:r w:rsidR="00CF5EAA" w:rsidRPr="00EA1774">
        <w:rPr>
          <w:rFonts w:cs="Arial"/>
          <w:i/>
          <w:iCs/>
          <w:lang w:val="es-ES"/>
        </w:rPr>
        <w:t xml:space="preserve"> </w:t>
      </w:r>
      <w:proofErr w:type="spellStart"/>
      <w:r w:rsidR="00CF5EAA" w:rsidRPr="00EA1774">
        <w:rPr>
          <w:rFonts w:cs="Arial"/>
          <w:i/>
          <w:iCs/>
          <w:lang w:val="es-ES"/>
        </w:rPr>
        <w:t>squatina</w:t>
      </w:r>
      <w:proofErr w:type="spellEnd"/>
      <w:r w:rsidR="00CF5EAA" w:rsidRPr="00EA1774">
        <w:rPr>
          <w:rFonts w:cs="Arial"/>
          <w:i/>
          <w:iCs/>
          <w:lang w:val="es-ES"/>
        </w:rPr>
        <w:t>.</w:t>
      </w:r>
    </w:p>
    <w:p w14:paraId="05DAFA8A" w14:textId="71C78A88" w:rsidR="005C10E2" w:rsidRPr="00EA1774" w:rsidRDefault="005C10E2" w:rsidP="00D65CD4">
      <w:pPr>
        <w:pStyle w:val="ListParagraph"/>
        <w:suppressAutoHyphens w:val="0"/>
        <w:autoSpaceDN/>
        <w:spacing w:after="120"/>
        <w:ind w:left="0"/>
        <w:jc w:val="both"/>
        <w:textAlignment w:val="auto"/>
        <w:rPr>
          <w:rFonts w:cs="Arial"/>
          <w:b/>
          <w:bCs/>
          <w:lang w:val="es-ES"/>
        </w:rPr>
      </w:pPr>
      <w:r w:rsidRPr="00EA1774">
        <w:rPr>
          <w:rFonts w:cs="Arial"/>
          <w:b/>
          <w:bCs/>
          <w:lang w:val="es-ES"/>
        </w:rPr>
        <w:t xml:space="preserve">España: </w:t>
      </w:r>
      <w:r w:rsidR="009B312D" w:rsidRPr="00EA1774">
        <w:rPr>
          <w:rFonts w:cs="Arial"/>
          <w:lang w:val="es-ES"/>
        </w:rPr>
        <w:t>en</w:t>
      </w:r>
      <w:r w:rsidR="009B312D" w:rsidRPr="00EA1774">
        <w:rPr>
          <w:rFonts w:cs="Arial"/>
          <w:b/>
          <w:bCs/>
          <w:lang w:val="es-ES"/>
        </w:rPr>
        <w:t xml:space="preserve"> </w:t>
      </w:r>
      <w:r w:rsidR="00276FD2" w:rsidRPr="00EA1774">
        <w:rPr>
          <w:rFonts w:cs="Arial"/>
          <w:lang w:val="es-ES"/>
        </w:rPr>
        <w:t xml:space="preserve">2019, </w:t>
      </w:r>
      <w:proofErr w:type="spellStart"/>
      <w:r w:rsidR="00CF5EAA" w:rsidRPr="00EA1774">
        <w:rPr>
          <w:rFonts w:cs="Arial"/>
          <w:i/>
          <w:iCs/>
          <w:lang w:val="es-ES"/>
        </w:rPr>
        <w:t>Squatina</w:t>
      </w:r>
      <w:proofErr w:type="spellEnd"/>
      <w:r w:rsidR="00CF5EAA" w:rsidRPr="00EA1774">
        <w:rPr>
          <w:rFonts w:cs="Arial"/>
          <w:i/>
          <w:iCs/>
          <w:lang w:val="es-ES"/>
        </w:rPr>
        <w:t xml:space="preserve"> </w:t>
      </w:r>
      <w:proofErr w:type="spellStart"/>
      <w:r w:rsidR="00CF5EAA" w:rsidRPr="00EA1774">
        <w:rPr>
          <w:rFonts w:cs="Arial"/>
          <w:i/>
          <w:iCs/>
          <w:lang w:val="es-ES"/>
        </w:rPr>
        <w:t>aculeata</w:t>
      </w:r>
      <w:proofErr w:type="spellEnd"/>
      <w:r w:rsidR="00CF5EAA" w:rsidRPr="00EA1774">
        <w:rPr>
          <w:rFonts w:cs="Arial"/>
          <w:i/>
          <w:iCs/>
          <w:lang w:val="es-ES"/>
        </w:rPr>
        <w:t xml:space="preserve">, </w:t>
      </w:r>
      <w:proofErr w:type="spellStart"/>
      <w:r w:rsidR="00CF5EAA" w:rsidRPr="00EA1774">
        <w:rPr>
          <w:rFonts w:cs="Arial"/>
          <w:i/>
          <w:iCs/>
          <w:lang w:val="es-ES"/>
        </w:rPr>
        <w:t>Squatina</w:t>
      </w:r>
      <w:proofErr w:type="spellEnd"/>
      <w:r w:rsidR="00CF5EAA" w:rsidRPr="00EA1774">
        <w:rPr>
          <w:rFonts w:cs="Arial"/>
          <w:i/>
          <w:iCs/>
          <w:lang w:val="es-ES"/>
        </w:rPr>
        <w:t xml:space="preserve"> </w:t>
      </w:r>
      <w:proofErr w:type="spellStart"/>
      <w:r w:rsidR="00CF5EAA" w:rsidRPr="00EA1774">
        <w:rPr>
          <w:rFonts w:cs="Arial"/>
          <w:i/>
          <w:iCs/>
          <w:lang w:val="es-ES"/>
        </w:rPr>
        <w:t>oculata</w:t>
      </w:r>
      <w:proofErr w:type="spellEnd"/>
      <w:r w:rsidR="00CF5EAA" w:rsidRPr="00EA1774">
        <w:rPr>
          <w:rFonts w:cs="Arial"/>
          <w:i/>
          <w:iCs/>
          <w:lang w:val="es-ES"/>
        </w:rPr>
        <w:t xml:space="preserve"> </w:t>
      </w:r>
      <w:r w:rsidR="00CF5EAA" w:rsidRPr="00EA1774">
        <w:rPr>
          <w:rFonts w:cs="Arial"/>
          <w:lang w:val="es-ES"/>
        </w:rPr>
        <w:t xml:space="preserve">y </w:t>
      </w:r>
      <w:proofErr w:type="spellStart"/>
      <w:r w:rsidR="00CF5EAA" w:rsidRPr="00EA1774">
        <w:rPr>
          <w:rFonts w:cs="Arial"/>
          <w:i/>
          <w:iCs/>
          <w:lang w:val="es-ES"/>
        </w:rPr>
        <w:t>Squatina</w:t>
      </w:r>
      <w:proofErr w:type="spellEnd"/>
      <w:r w:rsidR="00CF5EAA" w:rsidRPr="00EA1774">
        <w:rPr>
          <w:rFonts w:cs="Arial"/>
          <w:i/>
          <w:iCs/>
          <w:lang w:val="es-ES"/>
        </w:rPr>
        <w:t xml:space="preserve"> </w:t>
      </w:r>
      <w:proofErr w:type="spellStart"/>
      <w:r w:rsidR="00CF5EAA" w:rsidRPr="00EA1774">
        <w:rPr>
          <w:rFonts w:cs="Arial"/>
          <w:i/>
          <w:iCs/>
          <w:lang w:val="es-ES"/>
        </w:rPr>
        <w:t>squatina</w:t>
      </w:r>
      <w:proofErr w:type="spellEnd"/>
      <w:r w:rsidR="00CF5EAA" w:rsidRPr="00EA1774">
        <w:rPr>
          <w:rFonts w:cs="Arial"/>
          <w:i/>
          <w:iCs/>
          <w:lang w:val="es-ES"/>
        </w:rPr>
        <w:t xml:space="preserve"> </w:t>
      </w:r>
      <w:r w:rsidR="009B312D" w:rsidRPr="00EA1774">
        <w:rPr>
          <w:rFonts w:cs="Arial"/>
          <w:lang w:val="es-ES"/>
        </w:rPr>
        <w:t>se incluyeron</w:t>
      </w:r>
      <w:r w:rsidR="009B312D" w:rsidRPr="00EA1774">
        <w:rPr>
          <w:rFonts w:cs="Arial"/>
          <w:i/>
          <w:iCs/>
          <w:lang w:val="es-ES"/>
        </w:rPr>
        <w:t xml:space="preserve"> </w:t>
      </w:r>
      <w:r w:rsidR="006B1B27" w:rsidRPr="00EA1774">
        <w:rPr>
          <w:rFonts w:cs="Arial"/>
          <w:lang w:val="es-ES"/>
        </w:rPr>
        <w:t xml:space="preserve">en la lista española de especies amenazadas para las Islas Canarias en la categoría más alta; «especies en peligro de extinción» </w:t>
      </w:r>
      <w:bookmarkStart w:id="1" w:name="_Hlk16081438"/>
      <w:r w:rsidR="00960A4B" w:rsidRPr="00EA1774">
        <w:rPr>
          <w:rFonts w:cs="Arial"/>
          <w:lang w:val="es-ES"/>
        </w:rPr>
        <w:t>(</w:t>
      </w:r>
      <w:bookmarkStart w:id="2" w:name="_Hlk16081658"/>
      <w:bookmarkEnd w:id="1"/>
      <w:r w:rsidR="00960A4B" w:rsidRPr="00EA1774">
        <w:rPr>
          <w:rFonts w:cs="Arial"/>
          <w:lang w:val="es-ES"/>
        </w:rPr>
        <w:t>Orden AAA/75/2012</w:t>
      </w:r>
      <w:bookmarkEnd w:id="2"/>
      <w:r w:rsidR="00960A4B" w:rsidRPr="00EA1774">
        <w:rPr>
          <w:rFonts w:cs="Arial"/>
          <w:lang w:val="es-ES"/>
        </w:rPr>
        <w:t>).</w:t>
      </w:r>
    </w:p>
    <w:p w14:paraId="657F8CE5" w14:textId="10D82B4F" w:rsidR="005C10E2" w:rsidRPr="00EA1774" w:rsidRDefault="007D2882" w:rsidP="00BA16E1">
      <w:pPr>
        <w:pStyle w:val="ListParagraph"/>
        <w:suppressAutoHyphens w:val="0"/>
        <w:autoSpaceDN/>
        <w:spacing w:after="0"/>
        <w:ind w:left="0"/>
        <w:jc w:val="both"/>
        <w:textAlignment w:val="auto"/>
        <w:rPr>
          <w:rFonts w:cs="Arial"/>
          <w:lang w:val="es-ES"/>
        </w:rPr>
      </w:pPr>
      <w:r w:rsidRPr="00EA1774">
        <w:rPr>
          <w:rFonts w:cs="Arial"/>
          <w:b/>
          <w:bCs/>
          <w:lang w:val="es-ES"/>
        </w:rPr>
        <w:t xml:space="preserve">Conversaciones continuas con CGPM y RAC/SPA: </w:t>
      </w:r>
      <w:r w:rsidR="000221D2" w:rsidRPr="00EA1774">
        <w:rPr>
          <w:rFonts w:cs="Arial"/>
          <w:lang w:val="es-ES"/>
        </w:rPr>
        <w:t>representación específica de los angelotes en foros regionales.</w:t>
      </w:r>
    </w:p>
    <w:p w14:paraId="500235D6" w14:textId="77777777" w:rsidR="00BA16E1" w:rsidRPr="00EA1774" w:rsidRDefault="00BA16E1" w:rsidP="00BA16E1">
      <w:pPr>
        <w:pStyle w:val="ListParagraph"/>
        <w:suppressAutoHyphens w:val="0"/>
        <w:autoSpaceDN/>
        <w:spacing w:after="0"/>
        <w:ind w:left="0"/>
        <w:jc w:val="both"/>
        <w:textAlignment w:val="auto"/>
        <w:rPr>
          <w:rFonts w:cs="Arial"/>
          <w:lang w:val="es-ES"/>
        </w:rPr>
      </w:pPr>
    </w:p>
    <w:p w14:paraId="48508B17" w14:textId="0AC8848E" w:rsidR="0017685B" w:rsidRPr="00EA1774" w:rsidRDefault="0017685B" w:rsidP="00D65CD4">
      <w:pPr>
        <w:pStyle w:val="ListParagraph"/>
        <w:numPr>
          <w:ilvl w:val="1"/>
          <w:numId w:val="2"/>
        </w:numPr>
        <w:suppressAutoHyphens w:val="0"/>
        <w:autoSpaceDN/>
        <w:spacing w:after="120"/>
        <w:ind w:left="0" w:firstLine="0"/>
        <w:jc w:val="both"/>
        <w:textAlignment w:val="auto"/>
        <w:rPr>
          <w:rFonts w:cs="Arial"/>
          <w:b/>
          <w:bCs/>
        </w:rPr>
      </w:pPr>
      <w:r w:rsidRPr="00EA1774">
        <w:rPr>
          <w:rFonts w:cs="Arial"/>
          <w:b/>
          <w:bCs/>
        </w:rPr>
        <w:t xml:space="preserve">Planes de </w:t>
      </w:r>
      <w:proofErr w:type="spellStart"/>
      <w:r w:rsidRPr="00EA1774">
        <w:rPr>
          <w:rFonts w:cs="Arial"/>
          <w:b/>
          <w:bCs/>
        </w:rPr>
        <w:t>Acción</w:t>
      </w:r>
      <w:proofErr w:type="spellEnd"/>
      <w:r w:rsidRPr="00EA1774">
        <w:rPr>
          <w:rFonts w:cs="Arial"/>
          <w:b/>
          <w:bCs/>
        </w:rPr>
        <w:t xml:space="preserve"> </w:t>
      </w:r>
      <w:proofErr w:type="spellStart"/>
      <w:r w:rsidRPr="00EA1774">
        <w:rPr>
          <w:rFonts w:cs="Arial"/>
          <w:b/>
          <w:bCs/>
        </w:rPr>
        <w:t>regionales</w:t>
      </w:r>
      <w:proofErr w:type="spellEnd"/>
      <w:r w:rsidRPr="00EA1774">
        <w:rPr>
          <w:rFonts w:cs="Arial"/>
          <w:b/>
          <w:bCs/>
        </w:rPr>
        <w:t xml:space="preserve">: </w:t>
      </w:r>
    </w:p>
    <w:p w14:paraId="3B1F56EB" w14:textId="047ECAB2" w:rsidR="008402E9" w:rsidRPr="00EA1774" w:rsidRDefault="001B6690" w:rsidP="00BA16E1">
      <w:pPr>
        <w:suppressAutoHyphens w:val="0"/>
        <w:autoSpaceDN/>
        <w:spacing w:after="120"/>
        <w:jc w:val="both"/>
        <w:textAlignment w:val="auto"/>
        <w:rPr>
          <w:rFonts w:cs="Arial"/>
          <w:lang w:val="es-ES"/>
        </w:rPr>
      </w:pPr>
      <w:r w:rsidRPr="00EA1774">
        <w:rPr>
          <w:rFonts w:cs="Arial"/>
          <w:b/>
          <w:bCs/>
          <w:lang w:val="es-ES"/>
        </w:rPr>
        <w:t>Islas Canarias: completado.</w:t>
      </w:r>
      <w:r w:rsidRPr="00EA1774">
        <w:rPr>
          <w:rFonts w:cs="Arial"/>
          <w:lang w:val="es-ES"/>
        </w:rPr>
        <w:t xml:space="preserve"> Plan de Acción de angelotes para las Islas Canarias</w:t>
      </w:r>
      <w:r w:rsidR="008402E9" w:rsidRPr="00EA1774">
        <w:rPr>
          <w:rFonts w:cs="Arial"/>
          <w:lang w:val="es-ES"/>
        </w:rPr>
        <w:t xml:space="preserve"> (Baker </w:t>
      </w:r>
      <w:r w:rsidR="008402E9" w:rsidRPr="00EA1774">
        <w:rPr>
          <w:rFonts w:cs="Arial"/>
          <w:i/>
          <w:iCs/>
          <w:lang w:val="es-ES"/>
        </w:rPr>
        <w:t>et al.,</w:t>
      </w:r>
      <w:r w:rsidR="008402E9" w:rsidRPr="00EA1774">
        <w:rPr>
          <w:rFonts w:cs="Arial"/>
          <w:lang w:val="es-ES"/>
        </w:rPr>
        <w:t xml:space="preserve"> 2016). Este se centró exclusivamente en la especie </w:t>
      </w:r>
      <w:proofErr w:type="spellStart"/>
      <w:r w:rsidR="008402E9" w:rsidRPr="00EA1774">
        <w:rPr>
          <w:rFonts w:cs="Arial"/>
          <w:i/>
          <w:iCs/>
          <w:lang w:val="es-ES"/>
        </w:rPr>
        <w:t>Squatina</w:t>
      </w:r>
      <w:proofErr w:type="spellEnd"/>
      <w:r w:rsidR="008402E9" w:rsidRPr="00EA1774">
        <w:rPr>
          <w:rFonts w:cs="Arial"/>
          <w:i/>
          <w:iCs/>
          <w:lang w:val="es-ES"/>
        </w:rPr>
        <w:t xml:space="preserve"> </w:t>
      </w:r>
      <w:proofErr w:type="spellStart"/>
      <w:r w:rsidR="008402E9" w:rsidRPr="00EA1774">
        <w:rPr>
          <w:rFonts w:cs="Arial"/>
          <w:i/>
          <w:iCs/>
          <w:lang w:val="es-ES"/>
        </w:rPr>
        <w:t>squatina</w:t>
      </w:r>
      <w:proofErr w:type="spellEnd"/>
      <w:r w:rsidR="008402E9" w:rsidRPr="00EA1774">
        <w:rPr>
          <w:rFonts w:cs="Arial"/>
          <w:i/>
          <w:iCs/>
          <w:lang w:val="es-ES"/>
        </w:rPr>
        <w:t xml:space="preserve"> </w:t>
      </w:r>
      <w:r w:rsidR="009B312D" w:rsidRPr="00EA1774">
        <w:rPr>
          <w:rFonts w:cs="Arial"/>
          <w:lang w:val="es-ES"/>
        </w:rPr>
        <w:t xml:space="preserve">y se publicó antes que la Estrategia, por lo que no aparece reflejado entre los objetivos de la acción concertada. Se ha conseguido progresar significativamente en su ejecución, en función de todos los objetivos. </w:t>
      </w:r>
    </w:p>
    <w:p w14:paraId="3821E0D5" w14:textId="5591A473" w:rsidR="00E33558" w:rsidRPr="00EA1774" w:rsidRDefault="001B6690" w:rsidP="00BA16E1">
      <w:pPr>
        <w:jc w:val="both"/>
        <w:rPr>
          <w:lang w:val="es-ES"/>
        </w:rPr>
      </w:pPr>
      <w:r w:rsidRPr="00EA1774">
        <w:rPr>
          <w:rFonts w:cs="Arial"/>
          <w:b/>
          <w:bCs/>
          <w:lang w:val="es-ES"/>
        </w:rPr>
        <w:t>Mediterráneo: en prep.</w:t>
      </w:r>
      <w:r w:rsidR="00A33B46" w:rsidRPr="00EA1774">
        <w:rPr>
          <w:rFonts w:cs="Arial"/>
          <w:lang w:val="es-ES"/>
        </w:rPr>
        <w:t xml:space="preserve"> Angelotes del Mediterráneo: Plan de Acción regional (Gordon </w:t>
      </w:r>
      <w:r w:rsidR="00A33B46" w:rsidRPr="00EA1774">
        <w:rPr>
          <w:rFonts w:cs="Arial"/>
          <w:i/>
          <w:iCs/>
          <w:lang w:val="es-ES"/>
        </w:rPr>
        <w:t>et al.,</w:t>
      </w:r>
      <w:r w:rsidR="00A33B46" w:rsidRPr="00EA1774">
        <w:rPr>
          <w:rFonts w:cs="Arial"/>
          <w:lang w:val="es-ES"/>
        </w:rPr>
        <w:t xml:space="preserve"> 2019, en prep.). Su presentación está prevista para finales de 2019. Este Plan de Acción refleja el conocimiento actual de la distribución del angelote y las pesquerías del Mediterráneo. Está diseñado para centrar los esfuerzos y la voluntad de ayuda en aumentar la información disponible de los angelotes del Mediterráneo mediante la clasificación de las amenazas a las que se enfrentan, la reconstrucción de puntos de referencia pasados, la comprensión de la causa de su declive y el fomento de la colaboración entre partes interesadas y gobiernos de los estados/territorios costeros con el fin de determinar e implementar acciones legislativas y de conservación efectivas. También se desarrollarán Planes de Acción subregionales (SubRAP) para el Mediterráneo (comenzando por áreas de alta prioridad para los angelotes) con vistas a facilitar más acciones coordinadas y a involucrar a gobiernos e industria.</w:t>
      </w:r>
    </w:p>
    <w:p w14:paraId="53D1EF8D" w14:textId="0D19D05B" w:rsidR="00E33558" w:rsidRPr="00EA1774" w:rsidRDefault="00E33558" w:rsidP="00BA16E1">
      <w:pPr>
        <w:pStyle w:val="CommentText"/>
        <w:jc w:val="both"/>
        <w:rPr>
          <w:sz w:val="22"/>
          <w:szCs w:val="22"/>
          <w:lang w:val="es-ES"/>
        </w:rPr>
      </w:pPr>
      <w:r w:rsidRPr="00EA1774">
        <w:rPr>
          <w:sz w:val="22"/>
          <w:szCs w:val="22"/>
          <w:lang w:val="es-ES"/>
        </w:rPr>
        <w:t>Se espera que se elabore un anexo como documento de acompañamiento al Plan de Acción regional para los angelotes del Mediterráneo que incluya las actividades de alta prioridad que deben poner en marcha las Partes de la CMS a nivel gubernamental.  La Secretaría de la CMS preparará un proyecto de anexo, en colaboración con Shark Trust y la ASCN, y se comunicará con las Partes de la región del Mediterráneo para atender a sus comentarios. Está programada una reunión de los Estados del área de distribución de la CMS para 2020 con el objetivo de unificar todos los comentarios y observaciones y acordar las actividades definitivas.</w:t>
      </w:r>
    </w:p>
    <w:p w14:paraId="37DFD10F" w14:textId="77777777" w:rsidR="00E33558" w:rsidRPr="00EA1774" w:rsidRDefault="00E33558" w:rsidP="00EA1774">
      <w:pPr>
        <w:pStyle w:val="CommentText"/>
        <w:spacing w:after="0"/>
        <w:jc w:val="both"/>
        <w:rPr>
          <w:sz w:val="22"/>
          <w:szCs w:val="22"/>
          <w:lang w:val="es-ES"/>
        </w:rPr>
      </w:pPr>
      <w:r w:rsidRPr="00EA1774">
        <w:rPr>
          <w:sz w:val="22"/>
          <w:szCs w:val="22"/>
          <w:lang w:val="es-ES"/>
        </w:rPr>
        <w:lastRenderedPageBreak/>
        <w:t>No obstante, se debe destacar que las acciones del Plan de Acción regional también son pertinentes para los gobiernos que no constituyan Partes de la CMS.</w:t>
      </w:r>
    </w:p>
    <w:p w14:paraId="1393E1F9" w14:textId="63726F3A" w:rsidR="00DA0253" w:rsidRPr="00EA1774" w:rsidRDefault="00DA0253" w:rsidP="00EA1774">
      <w:pPr>
        <w:spacing w:after="0"/>
        <w:jc w:val="both"/>
        <w:rPr>
          <w:lang w:val="es-ES"/>
        </w:rPr>
      </w:pPr>
    </w:p>
    <w:p w14:paraId="750E0B08" w14:textId="7A4FD1DD" w:rsidR="00A36FC0" w:rsidRPr="00EA1774" w:rsidRDefault="00474E0B" w:rsidP="00A36FC0">
      <w:pPr>
        <w:spacing w:before="120"/>
        <w:jc w:val="both"/>
        <w:rPr>
          <w:rFonts w:cs="Arial"/>
          <w:lang w:val="es-ES"/>
        </w:rPr>
      </w:pPr>
      <w:r w:rsidRPr="00EA1774">
        <w:rPr>
          <w:rFonts w:cs="Arial"/>
          <w:b/>
          <w:bCs/>
          <w:lang w:val="es-ES"/>
        </w:rPr>
        <w:t>Detalles del taller:</w:t>
      </w:r>
      <w:r w:rsidRPr="00EA1774">
        <w:rPr>
          <w:rFonts w:cs="Arial"/>
          <w:lang w:val="es-ES"/>
        </w:rPr>
        <w:t xml:space="preserve"> El taller de tres días de duración lo organizó Shark Trust y fue acogido por el Instituto Nacional de Ciencias y Tecnologías del Mar (INSTM) en Túnez, en marzo de 2019. Asistieron 26 participantes que representaban a 21 organizaciones y 11 países. Este taller se celebró en colaboración con la UICN (con representantes tanto del Grupo de Expertos sobre tiburones como del Centro de Cooperación del Mediterráneo) y recibió aportaciones de ONG, universidades, institutos nacionales y organizaciones intergubernamentales (CMS y RAC/SPA).</w:t>
      </w:r>
    </w:p>
    <w:p w14:paraId="6E62807D" w14:textId="199A3605" w:rsidR="0014703A" w:rsidRPr="00EA1774" w:rsidRDefault="00BE4455" w:rsidP="00D65CD4">
      <w:pPr>
        <w:suppressAutoHyphens w:val="0"/>
        <w:autoSpaceDN/>
        <w:spacing w:after="120"/>
        <w:jc w:val="both"/>
        <w:textAlignment w:val="auto"/>
        <w:rPr>
          <w:rFonts w:cs="Arial"/>
          <w:lang w:val="es-ES"/>
        </w:rPr>
      </w:pPr>
      <w:r w:rsidRPr="00EA1774">
        <w:rPr>
          <w:rFonts w:cs="Arial"/>
          <w:b/>
          <w:bCs/>
          <w:lang w:val="es-ES"/>
        </w:rPr>
        <w:t xml:space="preserve">Atlántico Noreste: acción renovada. </w:t>
      </w:r>
      <w:r w:rsidR="00D65CD4" w:rsidRPr="00EA1774">
        <w:rPr>
          <w:rFonts w:cs="Arial"/>
          <w:lang w:val="es-ES"/>
        </w:rPr>
        <w:t>El Angel Shark Project: Wales se estableció en 2018 (tras un estudio piloto) con el objetivo de proteger a los angelotes de Gales mediante la participación de los pescadores, el patrimonio y la ciencia ciudadana. En 2020, el proyecto congregará a todas las partes interesadas para el desarrollo del Plan de Acción para angelotes de Gales, en el que se destacarán los pasos clave necesarios para asegurar el futuro de esta especie en las aguas de Gales. El Plan de Acción contribuirá a toda la Estrategia.</w:t>
      </w:r>
    </w:p>
    <w:p w14:paraId="56DC4CFA" w14:textId="3CEC6B70" w:rsidR="00BE4455" w:rsidRPr="00EA1774" w:rsidRDefault="00BE4455" w:rsidP="008402E9">
      <w:pPr>
        <w:suppressAutoHyphens w:val="0"/>
        <w:autoSpaceDN/>
        <w:spacing w:after="120"/>
        <w:jc w:val="both"/>
        <w:textAlignment w:val="auto"/>
        <w:rPr>
          <w:rFonts w:cs="Arial"/>
          <w:b/>
          <w:bCs/>
          <w:lang w:val="es-ES"/>
        </w:rPr>
      </w:pPr>
      <w:r w:rsidRPr="00EA1774">
        <w:rPr>
          <w:rFonts w:cs="Arial"/>
          <w:b/>
          <w:bCs/>
          <w:lang w:val="es-ES"/>
        </w:rPr>
        <w:t xml:space="preserve">África Occidental: acción renovada. </w:t>
      </w:r>
      <w:r w:rsidR="007B286C" w:rsidRPr="00EA1774">
        <w:rPr>
          <w:rFonts w:cs="Arial"/>
          <w:lang w:val="es-ES"/>
        </w:rPr>
        <w:t>Actualmente se trata de un compromiso oficioso con ejemplares de África Occidental y de una propuesta para intensificar las actividades en 2020, seguidas de la implantación del proceso del Plan de Acción subregional, tal y como se desarrolló para la ejecución del Plan de Acción regional del Mediterráneo.</w:t>
      </w:r>
      <w:r w:rsidR="005D55C5" w:rsidRPr="00EA1774">
        <w:rPr>
          <w:rFonts w:cs="Arial"/>
          <w:b/>
          <w:bCs/>
          <w:lang w:val="es-ES"/>
        </w:rPr>
        <w:t xml:space="preserve"> </w:t>
      </w:r>
    </w:p>
    <w:p w14:paraId="6AD38BDC" w14:textId="77777777" w:rsidR="00C956DB" w:rsidRPr="00EA1774" w:rsidRDefault="00C956DB" w:rsidP="004669AD">
      <w:pPr>
        <w:suppressAutoHyphens w:val="0"/>
        <w:autoSpaceDN/>
        <w:spacing w:after="0"/>
        <w:jc w:val="both"/>
        <w:textAlignment w:val="auto"/>
        <w:rPr>
          <w:rFonts w:cs="Arial"/>
          <w:b/>
          <w:bCs/>
          <w:lang w:val="es-ES"/>
        </w:rPr>
      </w:pPr>
    </w:p>
    <w:p w14:paraId="48C9F41F" w14:textId="3D37971E" w:rsidR="00DB2D20" w:rsidRPr="00EA1774" w:rsidRDefault="00DB2D20" w:rsidP="004669AD">
      <w:pPr>
        <w:pStyle w:val="ListParagraph"/>
        <w:numPr>
          <w:ilvl w:val="1"/>
          <w:numId w:val="2"/>
        </w:numPr>
        <w:suppressAutoHyphens w:val="0"/>
        <w:autoSpaceDN/>
        <w:spacing w:after="120"/>
        <w:ind w:left="567" w:hanging="567"/>
        <w:jc w:val="both"/>
        <w:textAlignment w:val="auto"/>
        <w:rPr>
          <w:rFonts w:cs="Arial"/>
          <w:b/>
          <w:bCs/>
        </w:rPr>
      </w:pPr>
      <w:proofErr w:type="spellStart"/>
      <w:r w:rsidRPr="00EA1774">
        <w:rPr>
          <w:rFonts w:cs="Arial"/>
          <w:b/>
          <w:bCs/>
        </w:rPr>
        <w:t>Descripción</w:t>
      </w:r>
      <w:proofErr w:type="spellEnd"/>
      <w:r w:rsidRPr="00EA1774">
        <w:rPr>
          <w:rFonts w:cs="Arial"/>
          <w:b/>
          <w:bCs/>
        </w:rPr>
        <w:t xml:space="preserve">: </w:t>
      </w:r>
    </w:p>
    <w:p w14:paraId="36D9F983" w14:textId="4CEEA2A4" w:rsidR="00DB2D20" w:rsidRPr="00EA1774" w:rsidRDefault="00DB2D20" w:rsidP="00DB2D20">
      <w:pPr>
        <w:suppressAutoHyphens w:val="0"/>
        <w:autoSpaceDN/>
        <w:spacing w:after="120"/>
        <w:jc w:val="both"/>
        <w:textAlignment w:val="auto"/>
        <w:rPr>
          <w:rFonts w:cs="Arial"/>
          <w:b/>
          <w:bCs/>
          <w:lang w:val="es-ES"/>
        </w:rPr>
      </w:pPr>
      <w:r w:rsidRPr="00EA1774">
        <w:rPr>
          <w:rFonts w:cs="Arial"/>
          <w:b/>
          <w:bCs/>
          <w:lang w:val="es-ES"/>
        </w:rPr>
        <w:t xml:space="preserve">FishForum2018: </w:t>
      </w:r>
      <w:r w:rsidR="00D65CD4" w:rsidRPr="00EA1774">
        <w:rPr>
          <w:rFonts w:cs="Arial"/>
          <w:lang w:val="es-ES"/>
        </w:rPr>
        <w:t>Durante el FishForum inaugural de 2018, celebrado en Roma en la sede central de la FAO, se describió exhaustivamente a los angelotes</w:t>
      </w:r>
      <w:r w:rsidR="00D65CD4" w:rsidRPr="00EA1774">
        <w:rPr>
          <w:rFonts w:cs="Arial"/>
          <w:b/>
          <w:bCs/>
          <w:lang w:val="es-ES"/>
        </w:rPr>
        <w:t xml:space="preserve"> </w:t>
      </w:r>
      <w:r w:rsidR="00D65CD4" w:rsidRPr="00EA1774">
        <w:rPr>
          <w:rFonts w:cs="Arial"/>
          <w:lang w:val="es-ES"/>
        </w:rPr>
        <w:t>en un puesto de información de la nave central del edificio y mediante una exposición de pósteres que se centraba en los angelotes del Mediterráneo.</w:t>
      </w:r>
      <w:r w:rsidR="00D65CD4" w:rsidRPr="00EA1774">
        <w:rPr>
          <w:rFonts w:cs="Arial"/>
          <w:b/>
          <w:bCs/>
          <w:lang w:val="es-ES"/>
        </w:rPr>
        <w:t xml:space="preserve"> </w:t>
      </w:r>
    </w:p>
    <w:p w14:paraId="5A0E254D" w14:textId="77777777" w:rsidR="00020711" w:rsidRPr="00EA1774" w:rsidRDefault="00020711" w:rsidP="00334EDB">
      <w:pPr>
        <w:spacing w:after="0"/>
        <w:rPr>
          <w:rFonts w:cs="Arial"/>
          <w:lang w:val="es-ES"/>
        </w:rPr>
      </w:pPr>
    </w:p>
    <w:p w14:paraId="6BB9CF1D" w14:textId="77777777" w:rsidR="00020711" w:rsidRPr="00EA1774" w:rsidRDefault="00020711" w:rsidP="00334EDB">
      <w:pPr>
        <w:pStyle w:val="ListParagraph"/>
        <w:numPr>
          <w:ilvl w:val="0"/>
          <w:numId w:val="2"/>
        </w:numPr>
        <w:suppressAutoHyphens w:val="0"/>
        <w:autoSpaceDN/>
        <w:spacing w:after="120"/>
        <w:ind w:left="540" w:hanging="540"/>
        <w:textAlignment w:val="auto"/>
        <w:rPr>
          <w:rFonts w:cs="Arial"/>
          <w:lang w:val="es-ES"/>
        </w:rPr>
      </w:pPr>
      <w:r w:rsidRPr="00EA1774">
        <w:rPr>
          <w:rFonts w:cs="Arial"/>
          <w:lang w:val="es-ES"/>
        </w:rPr>
        <w:t>CAMBIOS A LA ACCIÓN CONCERTADA ORIGINAL (SI PROCEDE)</w:t>
      </w:r>
    </w:p>
    <w:p w14:paraId="36A1C5E8" w14:textId="06856B75" w:rsidR="009449A8" w:rsidRPr="00EA1774" w:rsidRDefault="00374D22" w:rsidP="00334EDB">
      <w:pPr>
        <w:tabs>
          <w:tab w:val="left" w:pos="5040"/>
          <w:tab w:val="left" w:pos="5760"/>
          <w:tab w:val="left" w:pos="6008"/>
          <w:tab w:val="left" w:pos="6480"/>
          <w:tab w:val="left" w:pos="7200"/>
          <w:tab w:val="left" w:pos="7920"/>
          <w:tab w:val="left" w:pos="8640"/>
        </w:tabs>
        <w:spacing w:after="0"/>
        <w:jc w:val="both"/>
        <w:rPr>
          <w:rFonts w:cs="Arial"/>
          <w:lang w:val="es-ES"/>
        </w:rPr>
      </w:pPr>
      <w:r w:rsidRPr="00EA1774">
        <w:rPr>
          <w:rFonts w:cs="Arial"/>
          <w:lang w:val="es-ES"/>
        </w:rPr>
        <w:t xml:space="preserve">La ejecución de las acciones concertadas para </w:t>
      </w:r>
      <w:proofErr w:type="spellStart"/>
      <w:r w:rsidRPr="00EA1774">
        <w:rPr>
          <w:rFonts w:cs="Arial"/>
          <w:i/>
          <w:iCs/>
          <w:lang w:val="es-ES"/>
        </w:rPr>
        <w:t>Squatina</w:t>
      </w:r>
      <w:proofErr w:type="spellEnd"/>
      <w:r w:rsidRPr="00EA1774">
        <w:rPr>
          <w:rFonts w:cs="Arial"/>
          <w:i/>
          <w:iCs/>
          <w:lang w:val="es-ES"/>
        </w:rPr>
        <w:t xml:space="preserve"> </w:t>
      </w:r>
      <w:proofErr w:type="spellStart"/>
      <w:r w:rsidRPr="00EA1774">
        <w:rPr>
          <w:rFonts w:cs="Arial"/>
          <w:i/>
          <w:iCs/>
          <w:lang w:val="es-ES"/>
        </w:rPr>
        <w:t>squatina</w:t>
      </w:r>
      <w:proofErr w:type="spellEnd"/>
      <w:r w:rsidRPr="00EA1774">
        <w:rPr>
          <w:rFonts w:cs="Arial"/>
          <w:lang w:val="es-ES"/>
        </w:rPr>
        <w:t xml:space="preserve"> y las especies estrechamente relacionadas (</w:t>
      </w:r>
      <w:r w:rsidR="00A77A21" w:rsidRPr="00EA1774">
        <w:rPr>
          <w:rFonts w:cs="Arial"/>
          <w:i/>
          <w:iCs/>
          <w:lang w:val="es-ES"/>
        </w:rPr>
        <w:t xml:space="preserve">Squatina aculeata </w:t>
      </w:r>
      <w:r w:rsidR="00A77A21" w:rsidRPr="00EA1774">
        <w:rPr>
          <w:rFonts w:cs="Arial"/>
          <w:lang w:val="es-ES"/>
        </w:rPr>
        <w:t>y</w:t>
      </w:r>
      <w:r w:rsidR="00A77A21" w:rsidRPr="00EA1774">
        <w:rPr>
          <w:rFonts w:cs="Arial"/>
          <w:i/>
          <w:iCs/>
          <w:lang w:val="es-ES"/>
        </w:rPr>
        <w:t xml:space="preserve"> Squatina oculata</w:t>
      </w:r>
      <w:r w:rsidRPr="00EA1774">
        <w:rPr>
          <w:rFonts w:cs="Arial"/>
          <w:lang w:val="es-ES"/>
        </w:rPr>
        <w:t xml:space="preserve">) está progresando adecuadamente, pero por orden prioritario y dentro de un marco temporal realista (véase el Anexo 1 para los marcos temporales ajustados). El foco de atención se ha puesto de inmediato en el Mediterráneo como la región donde los registros actuales indican que existe solapamiento de áreas de distribución de las tres especies. </w:t>
      </w:r>
    </w:p>
    <w:p w14:paraId="38BB8407" w14:textId="0CC4D12B" w:rsidR="00374D22" w:rsidRPr="00EA1774" w:rsidRDefault="00374D22"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7599232D" w14:textId="001F0A03" w:rsidR="00374D22" w:rsidRPr="00EA1774" w:rsidRDefault="00374D22" w:rsidP="00334EDB">
      <w:pPr>
        <w:tabs>
          <w:tab w:val="left" w:pos="5040"/>
          <w:tab w:val="left" w:pos="5760"/>
          <w:tab w:val="left" w:pos="6008"/>
          <w:tab w:val="left" w:pos="6480"/>
          <w:tab w:val="left" w:pos="7200"/>
          <w:tab w:val="left" w:pos="7920"/>
          <w:tab w:val="left" w:pos="8640"/>
        </w:tabs>
        <w:spacing w:after="0"/>
        <w:jc w:val="both"/>
        <w:rPr>
          <w:rFonts w:cs="Arial"/>
          <w:lang w:val="es-ES"/>
        </w:rPr>
      </w:pPr>
      <w:r w:rsidRPr="00EA1774">
        <w:rPr>
          <w:rFonts w:cs="Arial"/>
          <w:lang w:val="es-ES"/>
        </w:rPr>
        <w:t xml:space="preserve">Con respecto a los ajustes del programa del taller: el número de estados y territorios costeros en cada región geográfica (p. ej., el Mediterráneo y África Occidental) y el volumen de limitaciones (políticas, económicas, sociales, tecnológicas, legales y medioambientales) añaden un grado de complejidad al proceso de planes regionales. Los Planes de Acción regionales dominantes están ahora respaldados por una serie de planes subregionales cuya misión será la de reflejar las amenazas y desafíos particulares a los que se enfrenta una región costera por separado, en la que se involucran ONG residentes, partes interesadas y gobiernos para tomar medidas reales y pragmáticas.  </w:t>
      </w:r>
    </w:p>
    <w:p w14:paraId="41CFCB90" w14:textId="5BC12F2D" w:rsidR="00B26C2B" w:rsidRPr="00EA1774" w:rsidRDefault="00B26C2B"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1D3BADBD" w14:textId="35037AE4" w:rsidR="00B26C2B" w:rsidRPr="00EA1774" w:rsidRDefault="00B26C2B" w:rsidP="004669AD">
      <w:pPr>
        <w:suppressAutoHyphens w:val="0"/>
        <w:autoSpaceDN/>
        <w:spacing w:after="0"/>
        <w:textAlignment w:val="auto"/>
        <w:rPr>
          <w:rFonts w:cs="Arial"/>
          <w:lang w:val="es-ES"/>
        </w:rPr>
      </w:pPr>
      <w:r w:rsidRPr="00EA1774">
        <w:rPr>
          <w:rFonts w:cs="Arial"/>
          <w:lang w:val="es-ES"/>
        </w:rPr>
        <w:t xml:space="preserve">Para el progreso específico alcanzado con respecto a la implementación de la acción concertada, véanse los Anexos 1 y 2. </w:t>
      </w:r>
    </w:p>
    <w:p w14:paraId="010A7390" w14:textId="77777777" w:rsidR="00020711" w:rsidRPr="00EA1774" w:rsidRDefault="00020711" w:rsidP="00334EDB">
      <w:pPr>
        <w:spacing w:after="0"/>
        <w:rPr>
          <w:rFonts w:cs="Arial"/>
          <w:lang w:val="es-ES"/>
        </w:rPr>
      </w:pPr>
    </w:p>
    <w:p w14:paraId="09000221" w14:textId="51D210B0" w:rsidR="00020711" w:rsidRPr="00EA1774" w:rsidRDefault="00020711" w:rsidP="005A4FA1">
      <w:pPr>
        <w:pStyle w:val="ListParagraph"/>
        <w:numPr>
          <w:ilvl w:val="0"/>
          <w:numId w:val="2"/>
        </w:numPr>
        <w:suppressAutoHyphens w:val="0"/>
        <w:autoSpaceDN/>
        <w:spacing w:after="120"/>
        <w:ind w:left="540" w:hanging="540"/>
        <w:textAlignment w:val="auto"/>
        <w:rPr>
          <w:rFonts w:cs="Arial"/>
        </w:rPr>
      </w:pPr>
      <w:r w:rsidRPr="00EA1774">
        <w:rPr>
          <w:rFonts w:cs="Arial"/>
        </w:rPr>
        <w:t>BIBLIOGRAFÍA (</w:t>
      </w:r>
      <w:proofErr w:type="spellStart"/>
      <w:r w:rsidRPr="00EA1774">
        <w:rPr>
          <w:rFonts w:cs="Arial"/>
        </w:rPr>
        <w:t>si</w:t>
      </w:r>
      <w:proofErr w:type="spellEnd"/>
      <w:r w:rsidRPr="00EA1774">
        <w:rPr>
          <w:rFonts w:cs="Arial"/>
        </w:rPr>
        <w:t xml:space="preserve"> </w:t>
      </w:r>
      <w:proofErr w:type="spellStart"/>
      <w:r w:rsidRPr="00EA1774">
        <w:rPr>
          <w:rFonts w:cs="Arial"/>
        </w:rPr>
        <w:t>procede</w:t>
      </w:r>
      <w:proofErr w:type="spellEnd"/>
      <w:r w:rsidRPr="00EA1774">
        <w:rPr>
          <w:rFonts w:cs="Arial"/>
        </w:rPr>
        <w:t>)</w:t>
      </w:r>
    </w:p>
    <w:p w14:paraId="5F8697B8" w14:textId="5F87E063" w:rsidR="000A240E" w:rsidRPr="00EA1774" w:rsidRDefault="00BB5D7A" w:rsidP="003939F2">
      <w:pPr>
        <w:pStyle w:val="ListParagraph"/>
        <w:numPr>
          <w:ilvl w:val="0"/>
          <w:numId w:val="10"/>
        </w:numPr>
        <w:suppressAutoHyphens w:val="0"/>
        <w:autoSpaceDN/>
        <w:spacing w:after="120"/>
        <w:textAlignment w:val="auto"/>
        <w:rPr>
          <w:rFonts w:cs="Arial"/>
          <w:lang w:val="es-ES"/>
        </w:rPr>
      </w:pPr>
      <w:hyperlink r:id="rId10" w:history="1">
        <w:r w:rsidR="000A240E" w:rsidRPr="00EA1774">
          <w:rPr>
            <w:rStyle w:val="Hyperlink"/>
            <w:rFonts w:cs="Arial"/>
            <w:color w:val="auto"/>
            <w:lang w:val="es-ES"/>
          </w:rPr>
          <w:t>Red de Conservación de los Angelotes</w:t>
        </w:r>
      </w:hyperlink>
    </w:p>
    <w:p w14:paraId="0B6A324C" w14:textId="31C14BD2" w:rsidR="003939F2" w:rsidRPr="00EA1774" w:rsidRDefault="003939F2" w:rsidP="003939F2">
      <w:pPr>
        <w:pStyle w:val="ListParagraph"/>
        <w:numPr>
          <w:ilvl w:val="0"/>
          <w:numId w:val="10"/>
        </w:numPr>
        <w:suppressAutoHyphens w:val="0"/>
        <w:autoSpaceDN/>
        <w:spacing w:after="120"/>
        <w:textAlignment w:val="auto"/>
        <w:rPr>
          <w:rFonts w:cs="Arial"/>
          <w:lang w:val="es-ES"/>
        </w:rPr>
      </w:pPr>
      <w:r w:rsidRPr="00EA1774">
        <w:rPr>
          <w:rFonts w:cs="Arial"/>
          <w:lang w:val="es-ES"/>
        </w:rPr>
        <w:t>Estrategia de Conservación de angelotes en el Atlántico Oriental y en el Mediterráneo (</w:t>
      </w:r>
      <w:hyperlink r:id="rId11" w:history="1">
        <w:r w:rsidRPr="00EA1774">
          <w:rPr>
            <w:rStyle w:val="Hyperlink"/>
            <w:rFonts w:cs="Arial"/>
            <w:color w:val="auto"/>
            <w:lang w:val="es-ES"/>
          </w:rPr>
          <w:t>Inglés</w:t>
        </w:r>
      </w:hyperlink>
      <w:r w:rsidRPr="00EA1774">
        <w:rPr>
          <w:rFonts w:cs="Arial"/>
          <w:lang w:val="es-ES"/>
        </w:rPr>
        <w:t xml:space="preserve"> | </w:t>
      </w:r>
      <w:hyperlink r:id="rId12" w:history="1">
        <w:r w:rsidRPr="00EA1774">
          <w:rPr>
            <w:rStyle w:val="Hyperlink"/>
            <w:rFonts w:cs="Arial"/>
            <w:color w:val="auto"/>
            <w:lang w:val="es-ES"/>
          </w:rPr>
          <w:t>Francés</w:t>
        </w:r>
      </w:hyperlink>
      <w:r w:rsidRPr="00EA1774">
        <w:rPr>
          <w:rFonts w:cs="Arial"/>
          <w:lang w:val="es-ES"/>
        </w:rPr>
        <w:t xml:space="preserve"> | </w:t>
      </w:r>
      <w:hyperlink r:id="rId13" w:history="1">
        <w:r w:rsidRPr="00EA1774">
          <w:rPr>
            <w:rStyle w:val="Hyperlink"/>
            <w:rFonts w:cs="Arial"/>
            <w:color w:val="auto"/>
            <w:lang w:val="es-ES"/>
          </w:rPr>
          <w:t>Español</w:t>
        </w:r>
      </w:hyperlink>
      <w:r w:rsidRPr="00EA1774">
        <w:rPr>
          <w:rFonts w:cs="Arial"/>
          <w:lang w:val="es-ES"/>
        </w:rPr>
        <w:t>)</w:t>
      </w:r>
    </w:p>
    <w:p w14:paraId="4C168C81" w14:textId="1E9C2BA3" w:rsidR="003939F2" w:rsidRPr="00EA1774" w:rsidRDefault="003939F2" w:rsidP="003939F2">
      <w:pPr>
        <w:pStyle w:val="ListParagraph"/>
        <w:numPr>
          <w:ilvl w:val="0"/>
          <w:numId w:val="10"/>
        </w:numPr>
        <w:suppressAutoHyphens w:val="0"/>
        <w:autoSpaceDN/>
        <w:spacing w:after="120"/>
        <w:textAlignment w:val="auto"/>
        <w:rPr>
          <w:rFonts w:cs="Arial"/>
          <w:lang w:val="es-ES"/>
        </w:rPr>
      </w:pPr>
      <w:r w:rsidRPr="00EA1774">
        <w:rPr>
          <w:rFonts w:cs="Arial"/>
          <w:lang w:val="es-ES"/>
        </w:rPr>
        <w:t>Plan de Acción para el angelote en las Islas Canarias (</w:t>
      </w:r>
      <w:hyperlink r:id="rId14" w:history="1">
        <w:r w:rsidRPr="00EA1774">
          <w:rPr>
            <w:rStyle w:val="Hyperlink"/>
            <w:rFonts w:cs="Arial"/>
            <w:color w:val="auto"/>
            <w:lang w:val="es-ES"/>
          </w:rPr>
          <w:t>Inglés</w:t>
        </w:r>
      </w:hyperlink>
      <w:r w:rsidRPr="00EA1774">
        <w:rPr>
          <w:rFonts w:cs="Arial"/>
          <w:lang w:val="es-ES"/>
        </w:rPr>
        <w:t xml:space="preserve"> | </w:t>
      </w:r>
      <w:hyperlink r:id="rId15" w:history="1">
        <w:r w:rsidRPr="00EA1774">
          <w:rPr>
            <w:rStyle w:val="Hyperlink"/>
            <w:rFonts w:cs="Arial"/>
            <w:color w:val="auto"/>
            <w:lang w:val="es-ES"/>
          </w:rPr>
          <w:t>Español</w:t>
        </w:r>
      </w:hyperlink>
      <w:r w:rsidRPr="00EA1774">
        <w:rPr>
          <w:rFonts w:cs="Arial"/>
          <w:lang w:val="es-ES"/>
        </w:rPr>
        <w:t>)</w:t>
      </w:r>
    </w:p>
    <w:p w14:paraId="18F450F8" w14:textId="3485839A" w:rsidR="003939F2" w:rsidRPr="00EA1774" w:rsidRDefault="003939F2" w:rsidP="003939F2">
      <w:pPr>
        <w:pStyle w:val="ListParagraph"/>
        <w:numPr>
          <w:ilvl w:val="0"/>
          <w:numId w:val="10"/>
        </w:numPr>
        <w:suppressAutoHyphens w:val="0"/>
        <w:autoSpaceDN/>
        <w:spacing w:after="120"/>
        <w:textAlignment w:val="auto"/>
        <w:rPr>
          <w:rFonts w:cs="Arial"/>
          <w:lang w:val="es-ES"/>
        </w:rPr>
      </w:pPr>
      <w:r w:rsidRPr="00EA1774">
        <w:rPr>
          <w:rFonts w:cs="Arial"/>
          <w:lang w:val="es-ES"/>
        </w:rPr>
        <w:lastRenderedPageBreak/>
        <w:t>Protección total para el angelote en las Islas Canarias según la legislación española (</w:t>
      </w:r>
      <w:hyperlink r:id="rId16" w:history="1">
        <w:r w:rsidRPr="00EA1774">
          <w:rPr>
            <w:rStyle w:val="Hyperlink"/>
            <w:rFonts w:cs="Arial"/>
            <w:color w:val="auto"/>
            <w:lang w:val="es-ES"/>
          </w:rPr>
          <w:t>Inglés</w:t>
        </w:r>
      </w:hyperlink>
      <w:r w:rsidRPr="00EA1774">
        <w:rPr>
          <w:rFonts w:cs="Arial"/>
          <w:lang w:val="es-ES"/>
        </w:rPr>
        <w:t xml:space="preserve"> | </w:t>
      </w:r>
      <w:hyperlink r:id="rId17" w:history="1">
        <w:r w:rsidRPr="00EA1774">
          <w:rPr>
            <w:rStyle w:val="Hyperlink"/>
            <w:rFonts w:cs="Arial"/>
            <w:color w:val="auto"/>
            <w:lang w:val="es-ES"/>
          </w:rPr>
          <w:t>Español</w:t>
        </w:r>
      </w:hyperlink>
      <w:r w:rsidRPr="00EA1774">
        <w:rPr>
          <w:rFonts w:cs="Arial"/>
          <w:lang w:val="es-ES"/>
        </w:rPr>
        <w:t>)</w:t>
      </w:r>
    </w:p>
    <w:p w14:paraId="6842D352" w14:textId="6CB0FE88" w:rsidR="003939F2" w:rsidRPr="00EA1774" w:rsidRDefault="003939F2" w:rsidP="003939F2">
      <w:pPr>
        <w:pStyle w:val="ListParagraph"/>
        <w:numPr>
          <w:ilvl w:val="0"/>
          <w:numId w:val="10"/>
        </w:numPr>
        <w:suppressAutoHyphens w:val="0"/>
        <w:autoSpaceDN/>
        <w:spacing w:after="120"/>
        <w:textAlignment w:val="auto"/>
        <w:rPr>
          <w:rFonts w:cs="Arial"/>
          <w:lang w:val="es-ES"/>
        </w:rPr>
      </w:pPr>
      <w:r w:rsidRPr="00EA1774">
        <w:rPr>
          <w:rFonts w:cs="Arial"/>
          <w:lang w:val="es-ES"/>
        </w:rPr>
        <w:t>Reevaluaciones de la Lista Roja de la UICN (</w:t>
      </w:r>
      <w:hyperlink r:id="rId18" w:history="1">
        <w:proofErr w:type="gramStart"/>
        <w:r w:rsidRPr="00EA1774">
          <w:rPr>
            <w:rStyle w:val="Hyperlink"/>
            <w:rFonts w:cs="Arial"/>
            <w:color w:val="auto"/>
            <w:lang w:val="es-ES"/>
          </w:rPr>
          <w:t>Inglés</w:t>
        </w:r>
        <w:proofErr w:type="gramEnd"/>
      </w:hyperlink>
      <w:r w:rsidRPr="00EA1774">
        <w:rPr>
          <w:rFonts w:cs="Arial"/>
          <w:lang w:val="es-ES"/>
        </w:rPr>
        <w:t>)</w:t>
      </w:r>
    </w:p>
    <w:p w14:paraId="2D76E11D" w14:textId="4D98AA3D" w:rsidR="003939F2" w:rsidRPr="00EA1774" w:rsidRDefault="003939F2" w:rsidP="003939F2">
      <w:pPr>
        <w:pStyle w:val="ListParagraph"/>
        <w:numPr>
          <w:ilvl w:val="0"/>
          <w:numId w:val="10"/>
        </w:numPr>
        <w:suppressAutoHyphens w:val="0"/>
        <w:autoSpaceDN/>
        <w:spacing w:after="120"/>
        <w:textAlignment w:val="auto"/>
        <w:rPr>
          <w:rFonts w:cs="Arial"/>
          <w:lang w:val="es-ES"/>
        </w:rPr>
      </w:pPr>
      <w:r w:rsidRPr="00EA1774">
        <w:rPr>
          <w:rFonts w:cs="Arial"/>
          <w:lang w:val="es-ES"/>
        </w:rPr>
        <w:t>Taller sobre el Plan de Acción regional del Mediterráneo (</w:t>
      </w:r>
      <w:hyperlink r:id="rId19" w:history="1">
        <w:r w:rsidRPr="00EA1774">
          <w:rPr>
            <w:rStyle w:val="Hyperlink"/>
            <w:rFonts w:cs="Arial"/>
            <w:color w:val="auto"/>
            <w:lang w:val="es-ES"/>
          </w:rPr>
          <w:t>Inglés</w:t>
        </w:r>
      </w:hyperlink>
      <w:r w:rsidR="000A240E" w:rsidRPr="00EA1774">
        <w:rPr>
          <w:rFonts w:cs="Arial"/>
          <w:lang w:val="es-ES"/>
        </w:rPr>
        <w:t xml:space="preserve"> | </w:t>
      </w:r>
      <w:hyperlink r:id="rId20" w:history="1">
        <w:r w:rsidR="000A240E" w:rsidRPr="00EA1774">
          <w:rPr>
            <w:rStyle w:val="Hyperlink"/>
            <w:rFonts w:cs="Arial"/>
            <w:color w:val="auto"/>
            <w:lang w:val="es-ES"/>
          </w:rPr>
          <w:t>Francés</w:t>
        </w:r>
      </w:hyperlink>
      <w:r w:rsidR="000A240E" w:rsidRPr="00EA1774">
        <w:rPr>
          <w:rFonts w:cs="Arial"/>
          <w:lang w:val="es-ES"/>
        </w:rPr>
        <w:t xml:space="preserve"> | </w:t>
      </w:r>
      <w:hyperlink r:id="rId21" w:history="1">
        <w:r w:rsidR="000A240E" w:rsidRPr="00EA1774">
          <w:rPr>
            <w:rStyle w:val="Hyperlink"/>
            <w:rFonts w:cs="Arial"/>
            <w:color w:val="auto"/>
            <w:lang w:val="es-ES"/>
          </w:rPr>
          <w:t>Árabe</w:t>
        </w:r>
      </w:hyperlink>
      <w:r w:rsidRPr="00EA1774">
        <w:rPr>
          <w:rFonts w:cs="Arial"/>
          <w:lang w:val="es-ES"/>
        </w:rPr>
        <w:t>)</w:t>
      </w:r>
    </w:p>
    <w:p w14:paraId="6DE02C29" w14:textId="7AB8139F" w:rsidR="003939F2" w:rsidRPr="00EA1774" w:rsidRDefault="003939F2" w:rsidP="003939F2">
      <w:pPr>
        <w:pStyle w:val="ListParagraph"/>
        <w:numPr>
          <w:ilvl w:val="0"/>
          <w:numId w:val="10"/>
        </w:numPr>
        <w:suppressAutoHyphens w:val="0"/>
        <w:autoSpaceDN/>
        <w:spacing w:after="120"/>
        <w:textAlignment w:val="auto"/>
        <w:rPr>
          <w:rFonts w:cs="Arial"/>
          <w:lang w:val="es-ES"/>
        </w:rPr>
      </w:pPr>
      <w:r w:rsidRPr="00EA1774">
        <w:rPr>
          <w:rFonts w:cs="Arial"/>
          <w:lang w:val="es-ES"/>
        </w:rPr>
        <w:t>Asesoramiento sobre la pesca de angelotes (</w:t>
      </w:r>
      <w:hyperlink r:id="rId22" w:history="1">
        <w:r w:rsidRPr="00EA1774">
          <w:rPr>
            <w:rStyle w:val="Hyperlink"/>
            <w:rFonts w:cs="Arial"/>
            <w:color w:val="auto"/>
            <w:lang w:val="es-ES"/>
          </w:rPr>
          <w:t>Inglés</w:t>
        </w:r>
      </w:hyperlink>
      <w:r w:rsidR="000A240E" w:rsidRPr="00EA1774">
        <w:rPr>
          <w:rFonts w:cs="Arial"/>
          <w:lang w:val="es-ES"/>
        </w:rPr>
        <w:t xml:space="preserve"> | </w:t>
      </w:r>
      <w:hyperlink r:id="rId23" w:history="1">
        <w:r w:rsidR="000A240E" w:rsidRPr="00EA1774">
          <w:rPr>
            <w:rStyle w:val="Hyperlink"/>
            <w:rFonts w:cs="Arial"/>
            <w:color w:val="auto"/>
            <w:lang w:val="es-ES"/>
          </w:rPr>
          <w:t>Francés</w:t>
        </w:r>
      </w:hyperlink>
      <w:r w:rsidR="000A240E" w:rsidRPr="00EA1774">
        <w:rPr>
          <w:rFonts w:cs="Arial"/>
          <w:lang w:val="es-ES"/>
        </w:rPr>
        <w:t xml:space="preserve"> | </w:t>
      </w:r>
      <w:hyperlink r:id="rId24" w:history="1">
        <w:r w:rsidR="000A240E" w:rsidRPr="00EA1774">
          <w:rPr>
            <w:rStyle w:val="Hyperlink"/>
            <w:rFonts w:cs="Arial"/>
            <w:color w:val="auto"/>
            <w:lang w:val="es-ES"/>
          </w:rPr>
          <w:t>Español</w:t>
        </w:r>
      </w:hyperlink>
      <w:r w:rsidR="000A240E" w:rsidRPr="00EA1774">
        <w:rPr>
          <w:rFonts w:cs="Arial"/>
          <w:lang w:val="es-ES"/>
        </w:rPr>
        <w:t xml:space="preserve"> | </w:t>
      </w:r>
      <w:hyperlink r:id="rId25" w:history="1">
        <w:r w:rsidR="000A240E" w:rsidRPr="00EA1774">
          <w:rPr>
            <w:rStyle w:val="Hyperlink"/>
            <w:rFonts w:cs="Arial"/>
            <w:color w:val="auto"/>
            <w:lang w:val="es-ES"/>
          </w:rPr>
          <w:t>Griego</w:t>
        </w:r>
      </w:hyperlink>
      <w:r w:rsidRPr="00EA1774">
        <w:rPr>
          <w:rFonts w:cs="Arial"/>
          <w:lang w:val="es-ES"/>
        </w:rPr>
        <w:t>)</w:t>
      </w:r>
    </w:p>
    <w:p w14:paraId="02D5BCEB" w14:textId="78D3A620" w:rsidR="000A240E" w:rsidRPr="00EA1774" w:rsidRDefault="000A240E" w:rsidP="003939F2">
      <w:pPr>
        <w:pStyle w:val="ListParagraph"/>
        <w:numPr>
          <w:ilvl w:val="0"/>
          <w:numId w:val="10"/>
        </w:numPr>
        <w:suppressAutoHyphens w:val="0"/>
        <w:autoSpaceDN/>
        <w:spacing w:after="120"/>
        <w:textAlignment w:val="auto"/>
        <w:rPr>
          <w:rFonts w:cs="Arial"/>
          <w:lang w:val="es-ES"/>
        </w:rPr>
      </w:pPr>
      <w:r w:rsidRPr="00EA1774">
        <w:rPr>
          <w:rFonts w:cs="Arial"/>
          <w:lang w:val="es-ES"/>
        </w:rPr>
        <w:t>Directrices de buenas prácticas (</w:t>
      </w:r>
      <w:hyperlink r:id="rId26" w:history="1">
        <w:r w:rsidRPr="00EA1774">
          <w:rPr>
            <w:rStyle w:val="Hyperlink"/>
            <w:rFonts w:cs="Arial"/>
            <w:color w:val="auto"/>
            <w:lang w:val="es-ES"/>
          </w:rPr>
          <w:t>Inglés</w:t>
        </w:r>
      </w:hyperlink>
      <w:r w:rsidRPr="00EA1774">
        <w:rPr>
          <w:rFonts w:cs="Arial"/>
          <w:lang w:val="es-ES"/>
        </w:rPr>
        <w:t xml:space="preserve"> | </w:t>
      </w:r>
      <w:hyperlink r:id="rId27" w:history="1">
        <w:r w:rsidRPr="00EA1774">
          <w:rPr>
            <w:rStyle w:val="Hyperlink"/>
            <w:rFonts w:cs="Arial"/>
            <w:color w:val="auto"/>
            <w:lang w:val="es-ES"/>
          </w:rPr>
          <w:t>Español</w:t>
        </w:r>
      </w:hyperlink>
      <w:r w:rsidRPr="00EA1774">
        <w:rPr>
          <w:rFonts w:cs="Arial"/>
          <w:lang w:val="es-ES"/>
        </w:rPr>
        <w:t>)</w:t>
      </w:r>
    </w:p>
    <w:p w14:paraId="4A1C4FBE" w14:textId="77777777" w:rsidR="000A240E" w:rsidRPr="00EA1774" w:rsidRDefault="000A240E" w:rsidP="000A240E">
      <w:pPr>
        <w:pStyle w:val="ListParagraph"/>
        <w:numPr>
          <w:ilvl w:val="0"/>
          <w:numId w:val="10"/>
        </w:numPr>
      </w:pPr>
      <w:proofErr w:type="spellStart"/>
      <w:r w:rsidRPr="00EA1774">
        <w:rPr>
          <w:lang w:val="es-ES"/>
        </w:rPr>
        <w:t>Lawson</w:t>
      </w:r>
      <w:proofErr w:type="spellEnd"/>
      <w:r w:rsidRPr="00EA1774">
        <w:rPr>
          <w:lang w:val="es-ES"/>
        </w:rPr>
        <w:t xml:space="preserve">, J.M. </w:t>
      </w:r>
      <w:proofErr w:type="spellStart"/>
      <w:r w:rsidRPr="00EA1774">
        <w:rPr>
          <w:lang w:val="es-ES"/>
        </w:rPr>
        <w:t>Pollom</w:t>
      </w:r>
      <w:proofErr w:type="spellEnd"/>
      <w:r w:rsidRPr="00EA1774">
        <w:rPr>
          <w:lang w:val="es-ES"/>
        </w:rPr>
        <w:t xml:space="preserve">, R., Gordon, C.A., Barker, J., Meyers, E.K.M., </w:t>
      </w:r>
      <w:proofErr w:type="spellStart"/>
      <w:r w:rsidRPr="00EA1774">
        <w:rPr>
          <w:lang w:val="es-ES"/>
        </w:rPr>
        <w:t>Zidowitz</w:t>
      </w:r>
      <w:proofErr w:type="spellEnd"/>
      <w:r w:rsidRPr="00EA1774">
        <w:rPr>
          <w:lang w:val="es-ES"/>
        </w:rPr>
        <w:t xml:space="preserve">, H., Ellis, J.R., Bartolí, A., </w:t>
      </w:r>
      <w:proofErr w:type="spellStart"/>
      <w:r w:rsidRPr="00EA1774">
        <w:rPr>
          <w:lang w:val="es-ES"/>
        </w:rPr>
        <w:t>Morey</w:t>
      </w:r>
      <w:proofErr w:type="spellEnd"/>
      <w:r w:rsidRPr="00EA1774">
        <w:rPr>
          <w:lang w:val="es-ES"/>
        </w:rPr>
        <w:t xml:space="preserve">, G., </w:t>
      </w:r>
      <w:proofErr w:type="spellStart"/>
      <w:r w:rsidRPr="00EA1774">
        <w:rPr>
          <w:lang w:val="es-ES"/>
        </w:rPr>
        <w:t>Fowler</w:t>
      </w:r>
      <w:proofErr w:type="spellEnd"/>
      <w:r w:rsidRPr="00EA1774">
        <w:rPr>
          <w:lang w:val="es-ES"/>
        </w:rPr>
        <w:t xml:space="preserve">, S.L., Jiménez Alvarado, D., </w:t>
      </w:r>
      <w:proofErr w:type="spellStart"/>
      <w:r w:rsidRPr="00EA1774">
        <w:rPr>
          <w:lang w:val="es-ES"/>
        </w:rPr>
        <w:t>Fordham</w:t>
      </w:r>
      <w:proofErr w:type="spellEnd"/>
      <w:r w:rsidRPr="00EA1774">
        <w:rPr>
          <w:lang w:val="es-ES"/>
        </w:rPr>
        <w:t xml:space="preserve">, S., Sharp, R., Hood, A.R., y </w:t>
      </w:r>
      <w:proofErr w:type="spellStart"/>
      <w:r w:rsidRPr="00EA1774">
        <w:rPr>
          <w:lang w:val="es-ES"/>
        </w:rPr>
        <w:t>Dulvy</w:t>
      </w:r>
      <w:proofErr w:type="spellEnd"/>
      <w:r w:rsidRPr="00EA1774">
        <w:rPr>
          <w:lang w:val="es-ES"/>
        </w:rPr>
        <w:t xml:space="preserve">, N.K., en </w:t>
      </w:r>
      <w:proofErr w:type="spellStart"/>
      <w:r w:rsidRPr="00EA1774">
        <w:rPr>
          <w:lang w:val="es-ES"/>
        </w:rPr>
        <w:t>prep</w:t>
      </w:r>
      <w:proofErr w:type="spellEnd"/>
      <w:r w:rsidRPr="00EA1774">
        <w:rPr>
          <w:lang w:val="es-ES"/>
        </w:rPr>
        <w:t xml:space="preserve">., 2019. </w:t>
      </w:r>
      <w:r w:rsidRPr="00EA1774">
        <w:t>Fallen Angels: Extinction risk and conservation of Critically Endangered angel sharks in the Eastern Atlantic and Mediterranean Sea.</w:t>
      </w:r>
    </w:p>
    <w:p w14:paraId="20056F75" w14:textId="77777777" w:rsidR="00020711" w:rsidRPr="00EA1774" w:rsidRDefault="00020711" w:rsidP="004669AD">
      <w:pPr>
        <w:spacing w:after="0"/>
        <w:rPr>
          <w:rFonts w:cs="Arial"/>
        </w:rPr>
      </w:pPr>
    </w:p>
    <w:p w14:paraId="559EB162" w14:textId="322891EF" w:rsidR="009D7E67" w:rsidRPr="00EA1774" w:rsidRDefault="00020711" w:rsidP="009D7E67">
      <w:pPr>
        <w:pStyle w:val="ListParagraph"/>
        <w:numPr>
          <w:ilvl w:val="0"/>
          <w:numId w:val="2"/>
        </w:numPr>
        <w:suppressAutoHyphens w:val="0"/>
        <w:autoSpaceDN/>
        <w:spacing w:after="120"/>
        <w:ind w:left="706" w:hanging="706"/>
        <w:textAlignment w:val="auto"/>
        <w:rPr>
          <w:rFonts w:cs="Arial"/>
          <w:lang w:val="en-GB"/>
        </w:rPr>
      </w:pPr>
      <w:r w:rsidRPr="00EA1774">
        <w:rPr>
          <w:rFonts w:cs="Arial"/>
          <w:lang w:val="es-ES"/>
        </w:rPr>
        <w:t>ACCIÓN</w:t>
      </w:r>
    </w:p>
    <w:p w14:paraId="52611733" w14:textId="35E3654F" w:rsidR="009D7E67" w:rsidRPr="00EA1774" w:rsidRDefault="009D7E67" w:rsidP="009D7E67">
      <w:pPr>
        <w:suppressAutoHyphens w:val="0"/>
        <w:autoSpaceDN/>
        <w:spacing w:after="120"/>
        <w:textAlignment w:val="auto"/>
        <w:rPr>
          <w:rFonts w:cs="Arial"/>
          <w:lang w:val="es-ES"/>
        </w:rPr>
      </w:pPr>
      <w:r w:rsidRPr="00EA1774">
        <w:rPr>
          <w:rFonts w:cs="Arial"/>
          <w:lang w:val="es-ES"/>
        </w:rPr>
        <w:t xml:space="preserve">Se debería revisar y ampliar la acción concertada para </w:t>
      </w:r>
      <w:proofErr w:type="spellStart"/>
      <w:r w:rsidRPr="00EA1774">
        <w:rPr>
          <w:rFonts w:cs="Arial"/>
          <w:i/>
          <w:iCs/>
          <w:lang w:val="es-ES"/>
        </w:rPr>
        <w:t>Squatina</w:t>
      </w:r>
      <w:proofErr w:type="spellEnd"/>
      <w:r w:rsidRPr="00EA1774">
        <w:rPr>
          <w:rFonts w:cs="Arial"/>
          <w:i/>
          <w:iCs/>
          <w:lang w:val="es-ES"/>
        </w:rPr>
        <w:t xml:space="preserve"> </w:t>
      </w:r>
      <w:proofErr w:type="spellStart"/>
      <w:r w:rsidRPr="00EA1774">
        <w:rPr>
          <w:rFonts w:cs="Arial"/>
          <w:i/>
          <w:iCs/>
          <w:lang w:val="es-ES"/>
        </w:rPr>
        <w:t>squatina</w:t>
      </w:r>
      <w:proofErr w:type="spellEnd"/>
      <w:r w:rsidRPr="00EA1774">
        <w:rPr>
          <w:rFonts w:cs="Arial"/>
          <w:lang w:val="es-ES"/>
        </w:rPr>
        <w:t xml:space="preserve"> para el próximo trienio, tal y como se propone en el Anexo 2 de este informe.</w:t>
      </w:r>
    </w:p>
    <w:p w14:paraId="21045535" w14:textId="77777777" w:rsidR="00B53DB9" w:rsidRPr="00EA1774" w:rsidRDefault="00B53DB9" w:rsidP="00334EDB">
      <w:pPr>
        <w:tabs>
          <w:tab w:val="left" w:pos="0"/>
        </w:tabs>
        <w:spacing w:after="0"/>
        <w:jc w:val="both"/>
        <w:rPr>
          <w:lang w:val="es-ES"/>
        </w:rPr>
        <w:sectPr w:rsidR="00B53DB9" w:rsidRPr="00EA1774" w:rsidSect="00BA16E1">
          <w:headerReference w:type="even" r:id="rId28"/>
          <w:headerReference w:type="default" r:id="rId29"/>
          <w:footerReference w:type="even" r:id="rId30"/>
          <w:footerReference w:type="default" r:id="rId31"/>
          <w:headerReference w:type="first" r:id="rId32"/>
          <w:footerReference w:type="first" r:id="rId33"/>
          <w:endnotePr>
            <w:numFmt w:val="decimal"/>
          </w:endnotePr>
          <w:pgSz w:w="11905" w:h="16837"/>
          <w:pgMar w:top="1134" w:right="1134" w:bottom="1134" w:left="1134" w:header="432" w:footer="432" w:gutter="0"/>
          <w:cols w:space="720"/>
          <w:titlePg/>
          <w:docGrid w:linePitch="299"/>
        </w:sectPr>
      </w:pPr>
    </w:p>
    <w:p w14:paraId="3E459EFB" w14:textId="182B79BD" w:rsidR="00B53DB9" w:rsidRPr="00EA1774" w:rsidRDefault="00B53DB9" w:rsidP="00B53DB9">
      <w:pPr>
        <w:rPr>
          <w:rFonts w:cs="Arial"/>
          <w:b/>
        </w:rPr>
      </w:pPr>
      <w:r w:rsidRPr="00EA1774">
        <w:rPr>
          <w:rFonts w:cs="Arial"/>
          <w:b/>
        </w:rPr>
        <w:lastRenderedPageBreak/>
        <w:t>ANEXO 1: IMPLEMENTACIÓN DE LAS ACTIVIDADES</w:t>
      </w:r>
    </w:p>
    <w:tbl>
      <w:tblPr>
        <w:tblStyle w:val="TableGrid"/>
        <w:tblW w:w="0" w:type="auto"/>
        <w:tblLook w:val="04A0" w:firstRow="1" w:lastRow="0" w:firstColumn="1" w:lastColumn="0" w:noHBand="0" w:noVBand="1"/>
      </w:tblPr>
      <w:tblGrid>
        <w:gridCol w:w="2911"/>
        <w:gridCol w:w="2912"/>
        <w:gridCol w:w="2912"/>
        <w:gridCol w:w="2912"/>
        <w:gridCol w:w="2912"/>
      </w:tblGrid>
      <w:tr w:rsidR="00677ABB" w:rsidRPr="00EA1774" w14:paraId="41BCFB8F" w14:textId="77777777" w:rsidTr="00677ABB">
        <w:trPr>
          <w:tblHeader/>
        </w:trPr>
        <w:tc>
          <w:tcPr>
            <w:tcW w:w="2911" w:type="dxa"/>
          </w:tcPr>
          <w:p w14:paraId="0FF0DD07" w14:textId="77777777" w:rsidR="00677ABB" w:rsidRPr="00EA1774" w:rsidRDefault="00677ABB" w:rsidP="00677ABB">
            <w:pPr>
              <w:spacing w:before="120" w:after="120"/>
              <w:jc w:val="center"/>
              <w:rPr>
                <w:rFonts w:ascii="Arial" w:hAnsi="Arial" w:cs="Arial"/>
                <w:b/>
                <w:sz w:val="20"/>
                <w:szCs w:val="20"/>
              </w:rPr>
            </w:pPr>
            <w:bookmarkStart w:id="3" w:name="_Hlk19289723"/>
            <w:proofErr w:type="spellStart"/>
            <w:r w:rsidRPr="00EA1774">
              <w:rPr>
                <w:rFonts w:ascii="Arial" w:hAnsi="Arial" w:cs="Arial"/>
                <w:b/>
                <w:sz w:val="20"/>
                <w:szCs w:val="20"/>
              </w:rPr>
              <w:t>Actividad</w:t>
            </w:r>
            <w:proofErr w:type="spellEnd"/>
          </w:p>
        </w:tc>
        <w:tc>
          <w:tcPr>
            <w:tcW w:w="2912" w:type="dxa"/>
          </w:tcPr>
          <w:p w14:paraId="265C00DA" w14:textId="77777777" w:rsidR="00677ABB" w:rsidRPr="00EA1774" w:rsidRDefault="00677ABB" w:rsidP="00677ABB">
            <w:pPr>
              <w:spacing w:before="120" w:after="120"/>
              <w:jc w:val="center"/>
              <w:rPr>
                <w:rFonts w:ascii="Arial" w:hAnsi="Arial" w:cs="Arial"/>
                <w:b/>
                <w:sz w:val="20"/>
                <w:szCs w:val="20"/>
              </w:rPr>
            </w:pPr>
            <w:proofErr w:type="spellStart"/>
            <w:r w:rsidRPr="00EA1774">
              <w:rPr>
                <w:rFonts w:ascii="Arial" w:hAnsi="Arial" w:cs="Arial"/>
                <w:b/>
                <w:sz w:val="20"/>
                <w:szCs w:val="20"/>
              </w:rPr>
              <w:t>Resultados</w:t>
            </w:r>
            <w:proofErr w:type="spellEnd"/>
            <w:r w:rsidRPr="00EA1774">
              <w:rPr>
                <w:rFonts w:ascii="Arial" w:hAnsi="Arial" w:cs="Arial"/>
                <w:b/>
                <w:sz w:val="20"/>
                <w:szCs w:val="20"/>
              </w:rPr>
              <w:t xml:space="preserve"> </w:t>
            </w:r>
            <w:proofErr w:type="spellStart"/>
            <w:r w:rsidRPr="00EA1774">
              <w:rPr>
                <w:rFonts w:ascii="Arial" w:hAnsi="Arial" w:cs="Arial"/>
                <w:b/>
                <w:sz w:val="20"/>
                <w:szCs w:val="20"/>
              </w:rPr>
              <w:t>previstos</w:t>
            </w:r>
            <w:proofErr w:type="spellEnd"/>
          </w:p>
        </w:tc>
        <w:tc>
          <w:tcPr>
            <w:tcW w:w="2912" w:type="dxa"/>
          </w:tcPr>
          <w:p w14:paraId="32998496" w14:textId="77777777" w:rsidR="00677ABB" w:rsidRPr="00EA1774" w:rsidRDefault="00677ABB" w:rsidP="00677ABB">
            <w:pPr>
              <w:spacing w:before="120" w:after="120"/>
              <w:jc w:val="center"/>
              <w:rPr>
                <w:rFonts w:ascii="Arial" w:hAnsi="Arial" w:cs="Arial"/>
                <w:b/>
                <w:sz w:val="20"/>
                <w:szCs w:val="20"/>
              </w:rPr>
            </w:pPr>
            <w:proofErr w:type="spellStart"/>
            <w:r w:rsidRPr="00EA1774">
              <w:rPr>
                <w:rFonts w:ascii="Arial" w:hAnsi="Arial" w:cs="Arial"/>
                <w:b/>
                <w:sz w:val="20"/>
                <w:szCs w:val="20"/>
              </w:rPr>
              <w:t>Cronograma</w:t>
            </w:r>
            <w:proofErr w:type="spellEnd"/>
            <w:r w:rsidRPr="00EA1774">
              <w:rPr>
                <w:rFonts w:ascii="Arial" w:hAnsi="Arial" w:cs="Arial"/>
                <w:b/>
                <w:sz w:val="20"/>
                <w:szCs w:val="20"/>
              </w:rPr>
              <w:t xml:space="preserve"> original</w:t>
            </w:r>
          </w:p>
        </w:tc>
        <w:tc>
          <w:tcPr>
            <w:tcW w:w="2912" w:type="dxa"/>
          </w:tcPr>
          <w:p w14:paraId="46803CB8" w14:textId="77777777" w:rsidR="00677ABB" w:rsidRPr="00EA1774" w:rsidRDefault="00677ABB" w:rsidP="00677ABB">
            <w:pPr>
              <w:spacing w:before="120" w:after="120"/>
              <w:jc w:val="center"/>
              <w:rPr>
                <w:rFonts w:ascii="Arial" w:hAnsi="Arial" w:cs="Arial"/>
                <w:b/>
                <w:sz w:val="20"/>
                <w:szCs w:val="20"/>
              </w:rPr>
            </w:pPr>
            <w:proofErr w:type="spellStart"/>
            <w:r w:rsidRPr="00EA1774">
              <w:rPr>
                <w:rFonts w:ascii="Arial" w:hAnsi="Arial" w:cs="Arial"/>
                <w:b/>
                <w:sz w:val="20"/>
                <w:szCs w:val="20"/>
              </w:rPr>
              <w:t>Progresos</w:t>
            </w:r>
            <w:proofErr w:type="spellEnd"/>
          </w:p>
        </w:tc>
        <w:tc>
          <w:tcPr>
            <w:tcW w:w="2912" w:type="dxa"/>
          </w:tcPr>
          <w:p w14:paraId="40A62A99" w14:textId="77777777" w:rsidR="00677ABB" w:rsidRPr="00EA1774" w:rsidRDefault="00677ABB" w:rsidP="00677ABB">
            <w:pPr>
              <w:spacing w:before="120" w:after="120"/>
              <w:jc w:val="center"/>
              <w:rPr>
                <w:rFonts w:ascii="Arial" w:hAnsi="Arial" w:cs="Arial"/>
                <w:b/>
                <w:sz w:val="20"/>
                <w:szCs w:val="20"/>
              </w:rPr>
            </w:pPr>
            <w:proofErr w:type="spellStart"/>
            <w:r w:rsidRPr="00EA1774">
              <w:rPr>
                <w:rFonts w:ascii="Arial" w:hAnsi="Arial" w:cs="Arial"/>
                <w:b/>
                <w:sz w:val="20"/>
                <w:szCs w:val="20"/>
              </w:rPr>
              <w:t>Cambios</w:t>
            </w:r>
            <w:proofErr w:type="spellEnd"/>
            <w:r w:rsidRPr="00EA1774">
              <w:rPr>
                <w:rFonts w:ascii="Arial" w:hAnsi="Arial" w:cs="Arial"/>
                <w:b/>
                <w:sz w:val="20"/>
                <w:szCs w:val="20"/>
              </w:rPr>
              <w:t xml:space="preserve"> o </w:t>
            </w:r>
            <w:proofErr w:type="spellStart"/>
            <w:r w:rsidRPr="00EA1774">
              <w:rPr>
                <w:rFonts w:ascii="Arial" w:hAnsi="Arial" w:cs="Arial"/>
                <w:b/>
                <w:sz w:val="20"/>
                <w:szCs w:val="20"/>
              </w:rPr>
              <w:t>soluciones</w:t>
            </w:r>
            <w:proofErr w:type="spellEnd"/>
          </w:p>
        </w:tc>
      </w:tr>
      <w:tr w:rsidR="00677ABB" w:rsidRPr="00620DB6" w14:paraId="2054411C" w14:textId="77777777" w:rsidTr="00677ABB">
        <w:tc>
          <w:tcPr>
            <w:tcW w:w="2911" w:type="dxa"/>
          </w:tcPr>
          <w:p w14:paraId="0A0B7DD6" w14:textId="5F5524F4" w:rsidR="00915EDC" w:rsidRPr="00EA1774" w:rsidRDefault="00915EDC" w:rsidP="00915EDC">
            <w:pPr>
              <w:rPr>
                <w:rFonts w:ascii="Arial" w:hAnsi="Arial" w:cs="Arial"/>
                <w:b/>
                <w:sz w:val="20"/>
                <w:szCs w:val="20"/>
                <w:lang w:val="es-ES"/>
              </w:rPr>
            </w:pPr>
            <w:r w:rsidRPr="00EA1774">
              <w:rPr>
                <w:rFonts w:ascii="Arial" w:hAnsi="Arial" w:cs="Arial"/>
                <w:b/>
                <w:sz w:val="20"/>
                <w:szCs w:val="20"/>
                <w:lang w:val="es-ES"/>
              </w:rPr>
              <w:t>1. Estrategia de Conservación para el angelote en el Atlántico Oriental y el Mediterráneo</w:t>
            </w:r>
          </w:p>
        </w:tc>
        <w:tc>
          <w:tcPr>
            <w:tcW w:w="2912" w:type="dxa"/>
          </w:tcPr>
          <w:p w14:paraId="75E728E5" w14:textId="77777777" w:rsidR="00677ABB" w:rsidRPr="00EA1774" w:rsidRDefault="00677ABB" w:rsidP="00677ABB">
            <w:pPr>
              <w:rPr>
                <w:rFonts w:ascii="Arial" w:hAnsi="Arial" w:cs="Arial"/>
                <w:sz w:val="20"/>
                <w:szCs w:val="20"/>
                <w:lang w:val="es-ES"/>
              </w:rPr>
            </w:pPr>
          </w:p>
        </w:tc>
        <w:tc>
          <w:tcPr>
            <w:tcW w:w="2912" w:type="dxa"/>
          </w:tcPr>
          <w:p w14:paraId="4018D533" w14:textId="77777777" w:rsidR="00677ABB" w:rsidRPr="00EA1774" w:rsidRDefault="00677ABB" w:rsidP="00677ABB">
            <w:pPr>
              <w:rPr>
                <w:rFonts w:ascii="Arial" w:hAnsi="Arial" w:cs="Arial"/>
                <w:sz w:val="20"/>
                <w:szCs w:val="20"/>
                <w:lang w:val="es-ES"/>
              </w:rPr>
            </w:pPr>
          </w:p>
        </w:tc>
        <w:tc>
          <w:tcPr>
            <w:tcW w:w="2912" w:type="dxa"/>
          </w:tcPr>
          <w:p w14:paraId="13B7D0AF" w14:textId="77777777" w:rsidR="00677ABB" w:rsidRPr="00EA1774" w:rsidRDefault="00677ABB" w:rsidP="00677ABB">
            <w:pPr>
              <w:rPr>
                <w:rFonts w:ascii="Arial" w:hAnsi="Arial" w:cs="Arial"/>
                <w:sz w:val="20"/>
                <w:szCs w:val="20"/>
                <w:lang w:val="es-ES"/>
              </w:rPr>
            </w:pPr>
          </w:p>
        </w:tc>
        <w:tc>
          <w:tcPr>
            <w:tcW w:w="2912" w:type="dxa"/>
          </w:tcPr>
          <w:p w14:paraId="0DCD842C" w14:textId="77777777" w:rsidR="00677ABB" w:rsidRPr="00EA1774" w:rsidRDefault="00677ABB" w:rsidP="00677ABB">
            <w:pPr>
              <w:rPr>
                <w:rFonts w:ascii="Arial" w:hAnsi="Arial" w:cs="Arial"/>
                <w:sz w:val="20"/>
                <w:szCs w:val="20"/>
                <w:lang w:val="es-ES"/>
              </w:rPr>
            </w:pPr>
          </w:p>
        </w:tc>
      </w:tr>
      <w:tr w:rsidR="00915EDC" w:rsidRPr="00EA1774" w14:paraId="11715F5A" w14:textId="77777777" w:rsidTr="00677ABB">
        <w:tc>
          <w:tcPr>
            <w:tcW w:w="2911" w:type="dxa"/>
          </w:tcPr>
          <w:p w14:paraId="4596028E" w14:textId="1852BB6A"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 xml:space="preserve">Reconocer la Estrategia y conseguir sus objetivos según proceda </w:t>
            </w:r>
          </w:p>
        </w:tc>
        <w:tc>
          <w:tcPr>
            <w:tcW w:w="2912" w:type="dxa"/>
          </w:tcPr>
          <w:p w14:paraId="740A7649" w14:textId="77777777"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 xml:space="preserve">La Estrategia sirve de orientación para las Partes  </w:t>
            </w:r>
          </w:p>
          <w:p w14:paraId="26ECD73C" w14:textId="47787AC3" w:rsidR="0087170F" w:rsidRPr="00EA1774" w:rsidRDefault="0087170F" w:rsidP="00915EDC">
            <w:pPr>
              <w:rPr>
                <w:rFonts w:ascii="Arial" w:hAnsi="Arial" w:cs="Arial"/>
                <w:sz w:val="20"/>
                <w:szCs w:val="20"/>
                <w:lang w:val="es-ES"/>
              </w:rPr>
            </w:pPr>
          </w:p>
        </w:tc>
        <w:tc>
          <w:tcPr>
            <w:tcW w:w="2912" w:type="dxa"/>
          </w:tcPr>
          <w:p w14:paraId="6709D483" w14:textId="693CF519" w:rsidR="00915EDC" w:rsidRPr="00EA1774" w:rsidRDefault="00915EDC" w:rsidP="00915EDC">
            <w:pPr>
              <w:rPr>
                <w:rFonts w:ascii="Arial" w:hAnsi="Arial" w:cs="Arial"/>
                <w:sz w:val="20"/>
                <w:szCs w:val="20"/>
              </w:rPr>
            </w:pPr>
            <w:bookmarkStart w:id="4" w:name="_Hlk22555282"/>
            <w:r w:rsidRPr="00EA1774">
              <w:rPr>
                <w:rFonts w:ascii="Arial" w:hAnsi="Arial" w:cs="Arial"/>
                <w:sz w:val="20"/>
                <w:szCs w:val="20"/>
                <w:lang w:val="es-ES"/>
              </w:rPr>
              <w:t>2017</w:t>
            </w:r>
            <w:bookmarkEnd w:id="4"/>
          </w:p>
        </w:tc>
        <w:tc>
          <w:tcPr>
            <w:tcW w:w="2912" w:type="dxa"/>
          </w:tcPr>
          <w:p w14:paraId="7F2A9CDF" w14:textId="77A96FE0" w:rsidR="00915EDC" w:rsidRPr="00EA1774" w:rsidRDefault="009D7E67" w:rsidP="00915EDC">
            <w:pPr>
              <w:rPr>
                <w:rFonts w:ascii="Arial" w:hAnsi="Arial" w:cs="Arial"/>
                <w:sz w:val="20"/>
                <w:szCs w:val="20"/>
              </w:rPr>
            </w:pPr>
            <w:bookmarkStart w:id="5" w:name="_Hlk22555293"/>
            <w:r w:rsidRPr="00EA1774">
              <w:rPr>
                <w:rFonts w:ascii="Arial" w:hAnsi="Arial" w:cs="Arial"/>
                <w:b/>
                <w:bCs/>
                <w:sz w:val="20"/>
                <w:szCs w:val="20"/>
                <w:lang w:val="es-ES"/>
              </w:rPr>
              <w:t>Completada</w:t>
            </w:r>
            <w:r w:rsidR="00BD2D37" w:rsidRPr="00EA1774">
              <w:rPr>
                <w:rFonts w:ascii="Arial" w:hAnsi="Arial" w:cs="Arial"/>
                <w:sz w:val="20"/>
                <w:szCs w:val="20"/>
                <w:lang w:val="es-ES"/>
              </w:rPr>
              <w:t xml:space="preserve">: se centró la atención de las Partes y de los Signatarios del MdE sobre tiburones de la CMS sobre la Estrategia (Gordon </w:t>
            </w:r>
            <w:r w:rsidR="00BD2D37" w:rsidRPr="00EA1774">
              <w:rPr>
                <w:rFonts w:ascii="Arial" w:hAnsi="Arial" w:cs="Arial"/>
                <w:i/>
                <w:iCs/>
                <w:sz w:val="20"/>
                <w:szCs w:val="20"/>
                <w:lang w:val="es-ES"/>
              </w:rPr>
              <w:t>et al.,</w:t>
            </w:r>
            <w:r w:rsidR="00BD2D37" w:rsidRPr="00EA1774">
              <w:rPr>
                <w:rFonts w:ascii="Arial" w:hAnsi="Arial" w:cs="Arial"/>
                <w:sz w:val="20"/>
                <w:szCs w:val="20"/>
                <w:lang w:val="es-ES"/>
              </w:rPr>
              <w:t xml:space="preserve"> 2017) durante su tercera reunión en la COP12, aunque la aplicación de los objetivos aún sigue en marcha. </w:t>
            </w:r>
            <w:proofErr w:type="spellStart"/>
            <w:r w:rsidR="00BD2D37" w:rsidRPr="00EA1774">
              <w:rPr>
                <w:rFonts w:ascii="Arial" w:hAnsi="Arial" w:cs="Arial"/>
                <w:sz w:val="20"/>
                <w:szCs w:val="20"/>
              </w:rPr>
              <w:t>Liderada</w:t>
            </w:r>
            <w:proofErr w:type="spellEnd"/>
            <w:r w:rsidR="00BD2D37" w:rsidRPr="00EA1774">
              <w:rPr>
                <w:rFonts w:ascii="Arial" w:hAnsi="Arial" w:cs="Arial"/>
                <w:sz w:val="20"/>
                <w:szCs w:val="20"/>
              </w:rPr>
              <w:t xml:space="preserve"> por Shark Trust.</w:t>
            </w:r>
            <w:bookmarkEnd w:id="5"/>
          </w:p>
        </w:tc>
        <w:tc>
          <w:tcPr>
            <w:tcW w:w="2912" w:type="dxa"/>
          </w:tcPr>
          <w:p w14:paraId="20D11DCF" w14:textId="782CE0D6" w:rsidR="00915EDC" w:rsidRPr="00EA1774" w:rsidRDefault="00BD2D37" w:rsidP="00915EDC">
            <w:pPr>
              <w:rPr>
                <w:rFonts w:ascii="Arial" w:hAnsi="Arial" w:cs="Arial"/>
                <w:sz w:val="20"/>
                <w:szCs w:val="20"/>
              </w:rPr>
            </w:pPr>
            <w:bookmarkStart w:id="6" w:name="_Hlk22555303"/>
            <w:proofErr w:type="spellStart"/>
            <w:r w:rsidRPr="00EA1774">
              <w:rPr>
                <w:rFonts w:ascii="Arial" w:hAnsi="Arial" w:cs="Arial"/>
                <w:sz w:val="20"/>
                <w:szCs w:val="20"/>
              </w:rPr>
              <w:t>Ampliar</w:t>
            </w:r>
            <w:proofErr w:type="spellEnd"/>
            <w:r w:rsidRPr="00EA1774">
              <w:rPr>
                <w:rFonts w:ascii="Arial" w:hAnsi="Arial" w:cs="Arial"/>
                <w:sz w:val="20"/>
                <w:szCs w:val="20"/>
              </w:rPr>
              <w:t xml:space="preserve"> </w:t>
            </w:r>
            <w:proofErr w:type="spellStart"/>
            <w:r w:rsidRPr="00EA1774">
              <w:rPr>
                <w:rFonts w:ascii="Arial" w:hAnsi="Arial" w:cs="Arial"/>
                <w:sz w:val="20"/>
                <w:szCs w:val="20"/>
              </w:rPr>
              <w:t>acción</w:t>
            </w:r>
            <w:proofErr w:type="spellEnd"/>
            <w:r w:rsidRPr="00EA1774">
              <w:rPr>
                <w:rFonts w:ascii="Arial" w:hAnsi="Arial" w:cs="Arial"/>
                <w:sz w:val="20"/>
                <w:szCs w:val="20"/>
              </w:rPr>
              <w:t xml:space="preserve"> </w:t>
            </w:r>
            <w:proofErr w:type="spellStart"/>
            <w:r w:rsidRPr="00EA1774">
              <w:rPr>
                <w:rFonts w:ascii="Arial" w:hAnsi="Arial" w:cs="Arial"/>
                <w:sz w:val="20"/>
                <w:szCs w:val="20"/>
              </w:rPr>
              <w:t>concertada</w:t>
            </w:r>
            <w:proofErr w:type="spellEnd"/>
            <w:r w:rsidRPr="00EA1774">
              <w:rPr>
                <w:rFonts w:ascii="Arial" w:hAnsi="Arial" w:cs="Arial"/>
                <w:sz w:val="20"/>
                <w:szCs w:val="20"/>
              </w:rPr>
              <w:t xml:space="preserve"> </w:t>
            </w:r>
            <w:bookmarkEnd w:id="6"/>
          </w:p>
        </w:tc>
      </w:tr>
      <w:tr w:rsidR="00677ABB" w:rsidRPr="00620DB6" w14:paraId="5BB39E2A" w14:textId="77777777" w:rsidTr="00677ABB">
        <w:tc>
          <w:tcPr>
            <w:tcW w:w="2911" w:type="dxa"/>
          </w:tcPr>
          <w:p w14:paraId="5B52A0B1" w14:textId="6604BCC1" w:rsidR="00915EDC" w:rsidRPr="00EA1774" w:rsidRDefault="00915EDC" w:rsidP="00677ABB">
            <w:pPr>
              <w:rPr>
                <w:rFonts w:ascii="Arial" w:hAnsi="Arial" w:cs="Arial"/>
                <w:b/>
                <w:sz w:val="20"/>
                <w:szCs w:val="20"/>
                <w:lang w:val="es-ES"/>
              </w:rPr>
            </w:pPr>
            <w:r w:rsidRPr="00EA1774">
              <w:rPr>
                <w:rFonts w:ascii="Arial" w:hAnsi="Arial" w:cs="Arial"/>
                <w:b/>
                <w:sz w:val="20"/>
                <w:szCs w:val="20"/>
                <w:lang w:val="es-ES"/>
              </w:rPr>
              <w:t xml:space="preserve">2. </w:t>
            </w:r>
            <w:bookmarkStart w:id="7" w:name="_Hlk22555316"/>
            <w:r w:rsidRPr="00EA1774">
              <w:rPr>
                <w:rFonts w:ascii="Arial" w:hAnsi="Arial" w:cs="Arial"/>
                <w:b/>
                <w:sz w:val="20"/>
                <w:szCs w:val="20"/>
                <w:lang w:val="es-ES"/>
              </w:rPr>
              <w:t>Talleres sobre Planes de Acción regionales</w:t>
            </w:r>
            <w:bookmarkEnd w:id="7"/>
          </w:p>
        </w:tc>
        <w:tc>
          <w:tcPr>
            <w:tcW w:w="2912" w:type="dxa"/>
          </w:tcPr>
          <w:p w14:paraId="0BEB981F" w14:textId="77777777" w:rsidR="00677ABB" w:rsidRPr="00EA1774" w:rsidRDefault="00677ABB" w:rsidP="00677ABB">
            <w:pPr>
              <w:rPr>
                <w:rFonts w:ascii="Arial" w:hAnsi="Arial" w:cs="Arial"/>
                <w:sz w:val="20"/>
                <w:szCs w:val="20"/>
                <w:lang w:val="es-ES"/>
              </w:rPr>
            </w:pPr>
          </w:p>
        </w:tc>
        <w:tc>
          <w:tcPr>
            <w:tcW w:w="2912" w:type="dxa"/>
          </w:tcPr>
          <w:p w14:paraId="68378D5D" w14:textId="77777777" w:rsidR="00677ABB" w:rsidRPr="00EA1774" w:rsidRDefault="00677ABB" w:rsidP="00677ABB">
            <w:pPr>
              <w:rPr>
                <w:rFonts w:ascii="Arial" w:hAnsi="Arial" w:cs="Arial"/>
                <w:sz w:val="20"/>
                <w:szCs w:val="20"/>
                <w:lang w:val="es-ES"/>
              </w:rPr>
            </w:pPr>
          </w:p>
        </w:tc>
        <w:tc>
          <w:tcPr>
            <w:tcW w:w="2912" w:type="dxa"/>
          </w:tcPr>
          <w:p w14:paraId="36371A27" w14:textId="77777777" w:rsidR="00677ABB" w:rsidRPr="00EA1774" w:rsidRDefault="00677ABB" w:rsidP="00677ABB">
            <w:pPr>
              <w:rPr>
                <w:rFonts w:ascii="Arial" w:hAnsi="Arial" w:cs="Arial"/>
                <w:sz w:val="20"/>
                <w:szCs w:val="20"/>
                <w:lang w:val="es-ES"/>
              </w:rPr>
            </w:pPr>
          </w:p>
        </w:tc>
        <w:tc>
          <w:tcPr>
            <w:tcW w:w="2912" w:type="dxa"/>
          </w:tcPr>
          <w:p w14:paraId="7AF31D2F" w14:textId="0ED2DFD6" w:rsidR="00677ABB" w:rsidRPr="00EA1774" w:rsidRDefault="00677ABB" w:rsidP="00677ABB">
            <w:pPr>
              <w:rPr>
                <w:rFonts w:ascii="Arial" w:hAnsi="Arial" w:cs="Arial"/>
                <w:sz w:val="20"/>
                <w:szCs w:val="20"/>
                <w:lang w:val="es-ES"/>
              </w:rPr>
            </w:pPr>
          </w:p>
        </w:tc>
      </w:tr>
      <w:tr w:rsidR="00915EDC" w:rsidRPr="00620DB6" w14:paraId="64D28A79" w14:textId="77777777" w:rsidTr="00677ABB">
        <w:tc>
          <w:tcPr>
            <w:tcW w:w="2911" w:type="dxa"/>
          </w:tcPr>
          <w:p w14:paraId="14C7A879" w14:textId="65C8A12A" w:rsidR="00915EDC" w:rsidRPr="00EA1774" w:rsidRDefault="00915EDC" w:rsidP="00915EDC">
            <w:pPr>
              <w:rPr>
                <w:rFonts w:ascii="Arial" w:hAnsi="Arial" w:cs="Arial"/>
                <w:sz w:val="20"/>
                <w:szCs w:val="20"/>
                <w:lang w:val="es-ES"/>
              </w:rPr>
            </w:pPr>
            <w:bookmarkStart w:id="8" w:name="_Hlk22555337"/>
            <w:r w:rsidRPr="00EA1774">
              <w:rPr>
                <w:rFonts w:ascii="Arial" w:hAnsi="Arial" w:cs="Arial"/>
                <w:sz w:val="20"/>
                <w:szCs w:val="20"/>
                <w:lang w:val="es-ES"/>
              </w:rPr>
              <w:t>2.1 Preparar y celebrar el taller del Atlántico Noreste</w:t>
            </w:r>
          </w:p>
        </w:tc>
        <w:tc>
          <w:tcPr>
            <w:tcW w:w="2912" w:type="dxa"/>
          </w:tcPr>
          <w:p w14:paraId="4A96DD0F" w14:textId="3A35DD03" w:rsidR="00915EDC" w:rsidRPr="00EA1774" w:rsidRDefault="000A240E" w:rsidP="00915EDC">
            <w:pPr>
              <w:rPr>
                <w:rFonts w:ascii="Arial" w:hAnsi="Arial" w:cs="Arial"/>
                <w:sz w:val="20"/>
                <w:szCs w:val="20"/>
                <w:lang w:val="es-ES"/>
              </w:rPr>
            </w:pPr>
            <w:r w:rsidRPr="00EA1774">
              <w:rPr>
                <w:rFonts w:ascii="Arial" w:hAnsi="Arial" w:cs="Arial"/>
                <w:sz w:val="20"/>
                <w:szCs w:val="20"/>
                <w:lang w:val="es-ES"/>
              </w:rPr>
              <w:t>Estrategia publicada y ejecución iniciada</w:t>
            </w:r>
          </w:p>
        </w:tc>
        <w:tc>
          <w:tcPr>
            <w:tcW w:w="2912" w:type="dxa"/>
          </w:tcPr>
          <w:p w14:paraId="18AB5DA5" w14:textId="54620E75" w:rsidR="00915EDC" w:rsidRPr="00EA1774" w:rsidRDefault="00915EDC" w:rsidP="00915EDC">
            <w:pPr>
              <w:rPr>
                <w:rFonts w:ascii="Arial" w:hAnsi="Arial" w:cs="Arial"/>
                <w:sz w:val="20"/>
                <w:szCs w:val="20"/>
              </w:rPr>
            </w:pPr>
            <w:r w:rsidRPr="00EA1774">
              <w:rPr>
                <w:rFonts w:ascii="Arial" w:hAnsi="Arial" w:cs="Arial"/>
                <w:sz w:val="20"/>
                <w:szCs w:val="20"/>
                <w:lang w:val="es-ES"/>
              </w:rPr>
              <w:t>2018/2019</w:t>
            </w:r>
          </w:p>
        </w:tc>
        <w:tc>
          <w:tcPr>
            <w:tcW w:w="2912" w:type="dxa"/>
          </w:tcPr>
          <w:p w14:paraId="54245396" w14:textId="77777777" w:rsidR="00573FF8" w:rsidRPr="00EA1774" w:rsidRDefault="00BD2D37" w:rsidP="00915EDC">
            <w:pPr>
              <w:rPr>
                <w:rFonts w:ascii="Arial" w:hAnsi="Arial" w:cs="Arial"/>
                <w:sz w:val="20"/>
                <w:szCs w:val="20"/>
                <w:lang w:val="es-ES"/>
              </w:rPr>
            </w:pPr>
            <w:r w:rsidRPr="00EA1774">
              <w:rPr>
                <w:rFonts w:ascii="Arial" w:hAnsi="Arial" w:cs="Arial"/>
                <w:b/>
                <w:bCs/>
                <w:sz w:val="20"/>
                <w:szCs w:val="20"/>
                <w:lang w:val="es-ES"/>
              </w:rPr>
              <w:t>Acción renovada:</w:t>
            </w:r>
            <w:r w:rsidRPr="00EA1774">
              <w:rPr>
                <w:rFonts w:ascii="Arial" w:hAnsi="Arial" w:cs="Arial"/>
                <w:sz w:val="20"/>
                <w:szCs w:val="20"/>
                <w:lang w:val="es-ES"/>
              </w:rPr>
              <w:t xml:space="preserve"> las actividades subregionales para </w:t>
            </w:r>
            <w:r w:rsidR="00A77A21" w:rsidRPr="00EA1774">
              <w:rPr>
                <w:rFonts w:ascii="Arial" w:hAnsi="Arial" w:cs="Arial"/>
                <w:i/>
                <w:iCs/>
                <w:sz w:val="20"/>
                <w:szCs w:val="20"/>
                <w:lang w:val="es-ES"/>
              </w:rPr>
              <w:t>S. squatina</w:t>
            </w:r>
            <w:r w:rsidR="00A77A21" w:rsidRPr="00EA1774">
              <w:rPr>
                <w:rFonts w:ascii="Arial" w:hAnsi="Arial" w:cs="Arial"/>
                <w:sz w:val="20"/>
                <w:szCs w:val="20"/>
                <w:lang w:val="es-ES"/>
              </w:rPr>
              <w:t xml:space="preserve"> se están aplicando en Gales, Reino Unido. Liderada por el Angel Shark Project: Wales. </w:t>
            </w:r>
          </w:p>
          <w:p w14:paraId="6D716F2B" w14:textId="77777777" w:rsidR="00573FF8" w:rsidRPr="00EA1774" w:rsidRDefault="00573FF8" w:rsidP="00915EDC">
            <w:pPr>
              <w:rPr>
                <w:rFonts w:ascii="Arial" w:hAnsi="Arial" w:cs="Arial"/>
                <w:sz w:val="20"/>
                <w:szCs w:val="20"/>
                <w:lang w:val="es-ES"/>
              </w:rPr>
            </w:pPr>
          </w:p>
          <w:p w14:paraId="01344A94" w14:textId="07BCB4D1" w:rsidR="00BD2D37" w:rsidRPr="00EA1774" w:rsidRDefault="00BD2D37" w:rsidP="00915EDC">
            <w:pPr>
              <w:rPr>
                <w:rFonts w:ascii="Arial" w:hAnsi="Arial" w:cs="Arial"/>
                <w:sz w:val="20"/>
                <w:szCs w:val="20"/>
                <w:lang w:val="es-ES"/>
              </w:rPr>
            </w:pPr>
            <w:r w:rsidRPr="00EA1774">
              <w:rPr>
                <w:rFonts w:ascii="Arial" w:hAnsi="Arial" w:cs="Arial"/>
                <w:sz w:val="20"/>
                <w:szCs w:val="20"/>
                <w:lang w:val="es-ES"/>
              </w:rPr>
              <w:t xml:space="preserve">El nivel de protección existente para </w:t>
            </w:r>
            <w:r w:rsidRPr="00EA1774">
              <w:rPr>
                <w:rFonts w:ascii="Arial" w:hAnsi="Arial" w:cs="Arial"/>
                <w:i/>
                <w:iCs/>
                <w:sz w:val="20"/>
                <w:szCs w:val="20"/>
                <w:lang w:val="es-ES"/>
              </w:rPr>
              <w:t>S. squatina</w:t>
            </w:r>
            <w:r w:rsidRPr="00EA1774">
              <w:rPr>
                <w:rFonts w:ascii="Arial" w:hAnsi="Arial" w:cs="Arial"/>
                <w:sz w:val="20"/>
                <w:szCs w:val="20"/>
                <w:lang w:val="es-ES"/>
              </w:rPr>
              <w:t xml:space="preserve"> en el Atlántico Noreste califica a la región con la prioridad más baja en la actualidad. </w:t>
            </w:r>
          </w:p>
        </w:tc>
        <w:tc>
          <w:tcPr>
            <w:tcW w:w="2912" w:type="dxa"/>
          </w:tcPr>
          <w:p w14:paraId="58B1091C" w14:textId="409041DD" w:rsidR="00915EDC" w:rsidRPr="00EA1774" w:rsidRDefault="00BD2D37" w:rsidP="00915EDC">
            <w:pPr>
              <w:rPr>
                <w:rFonts w:ascii="Arial" w:hAnsi="Arial" w:cs="Arial"/>
                <w:sz w:val="20"/>
                <w:szCs w:val="20"/>
                <w:lang w:val="es-ES"/>
              </w:rPr>
            </w:pPr>
            <w:r w:rsidRPr="00EA1774">
              <w:rPr>
                <w:rFonts w:ascii="Arial" w:hAnsi="Arial" w:cs="Arial"/>
                <w:sz w:val="20"/>
                <w:szCs w:val="20"/>
                <w:lang w:val="es-ES"/>
              </w:rPr>
              <w:t>Plan de Acción subregional de Gales propuesto para 2020.</w:t>
            </w:r>
          </w:p>
          <w:p w14:paraId="50B83366" w14:textId="77777777" w:rsidR="00573FF8" w:rsidRPr="00EA1774" w:rsidRDefault="00573FF8" w:rsidP="00915EDC">
            <w:pPr>
              <w:rPr>
                <w:rFonts w:ascii="Arial" w:hAnsi="Arial" w:cs="Arial"/>
                <w:sz w:val="20"/>
                <w:szCs w:val="20"/>
                <w:lang w:val="es-ES"/>
              </w:rPr>
            </w:pPr>
          </w:p>
          <w:p w14:paraId="4E1DB5C1" w14:textId="33C2BC22" w:rsidR="00BD2D37" w:rsidRPr="00EA1774" w:rsidRDefault="00BD2D37" w:rsidP="00915EDC">
            <w:pPr>
              <w:rPr>
                <w:rFonts w:ascii="Arial" w:hAnsi="Arial" w:cs="Arial"/>
                <w:sz w:val="20"/>
                <w:szCs w:val="20"/>
                <w:lang w:val="es-ES"/>
              </w:rPr>
            </w:pPr>
            <w:r w:rsidRPr="00EA1774">
              <w:rPr>
                <w:rFonts w:ascii="Arial" w:hAnsi="Arial" w:cs="Arial"/>
                <w:sz w:val="20"/>
                <w:szCs w:val="20"/>
                <w:lang w:val="es-ES"/>
              </w:rPr>
              <w:t>Plan para el Atlántico Noreste propuesto para 2021-2022</w:t>
            </w:r>
          </w:p>
        </w:tc>
      </w:tr>
      <w:tr w:rsidR="00915EDC" w:rsidRPr="00620DB6" w14:paraId="00060A3A" w14:textId="77777777" w:rsidTr="00677ABB">
        <w:tc>
          <w:tcPr>
            <w:tcW w:w="2911" w:type="dxa"/>
          </w:tcPr>
          <w:p w14:paraId="7C1735B2" w14:textId="12F66C1F"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2.2 Preparar y celebrar el taller del Mediterráneo</w:t>
            </w:r>
          </w:p>
        </w:tc>
        <w:tc>
          <w:tcPr>
            <w:tcW w:w="2912" w:type="dxa"/>
          </w:tcPr>
          <w:p w14:paraId="2173E387" w14:textId="793B81CA" w:rsidR="00915EDC" w:rsidRPr="00EA1774" w:rsidRDefault="000A240E" w:rsidP="00915EDC">
            <w:pPr>
              <w:rPr>
                <w:rFonts w:ascii="Arial" w:hAnsi="Arial" w:cs="Arial"/>
                <w:sz w:val="20"/>
                <w:szCs w:val="20"/>
                <w:lang w:val="es-ES"/>
              </w:rPr>
            </w:pPr>
            <w:r w:rsidRPr="00EA1774">
              <w:rPr>
                <w:rFonts w:ascii="Arial" w:hAnsi="Arial" w:cs="Arial"/>
                <w:sz w:val="20"/>
                <w:szCs w:val="20"/>
                <w:lang w:val="es-ES"/>
              </w:rPr>
              <w:t>Estrategia publicada y ejecución iniciada</w:t>
            </w:r>
          </w:p>
        </w:tc>
        <w:tc>
          <w:tcPr>
            <w:tcW w:w="2912" w:type="dxa"/>
          </w:tcPr>
          <w:p w14:paraId="75EC813D" w14:textId="69BF9CB1" w:rsidR="00915EDC" w:rsidRPr="00EA1774" w:rsidRDefault="00915EDC" w:rsidP="00915EDC">
            <w:pPr>
              <w:rPr>
                <w:rFonts w:ascii="Arial" w:hAnsi="Arial" w:cs="Arial"/>
                <w:sz w:val="20"/>
                <w:szCs w:val="20"/>
              </w:rPr>
            </w:pPr>
            <w:r w:rsidRPr="00EA1774">
              <w:rPr>
                <w:rFonts w:ascii="Arial" w:hAnsi="Arial" w:cs="Arial"/>
                <w:sz w:val="20"/>
                <w:szCs w:val="20"/>
                <w:lang w:val="es-ES"/>
              </w:rPr>
              <w:t>2018/2019</w:t>
            </w:r>
          </w:p>
        </w:tc>
        <w:tc>
          <w:tcPr>
            <w:tcW w:w="2912" w:type="dxa"/>
          </w:tcPr>
          <w:p w14:paraId="06D4670A" w14:textId="0428F992" w:rsidR="00A77A21" w:rsidRPr="00EA1774" w:rsidRDefault="00BD2D37" w:rsidP="00915EDC">
            <w:pPr>
              <w:rPr>
                <w:rFonts w:ascii="Arial" w:hAnsi="Arial" w:cs="Arial"/>
                <w:b/>
                <w:bCs/>
                <w:sz w:val="20"/>
                <w:szCs w:val="20"/>
                <w:lang w:val="es-ES"/>
              </w:rPr>
            </w:pPr>
            <w:r w:rsidRPr="00EA1774">
              <w:rPr>
                <w:rFonts w:ascii="Arial" w:hAnsi="Arial" w:cs="Arial"/>
                <w:b/>
                <w:bCs/>
                <w:sz w:val="20"/>
                <w:szCs w:val="20"/>
                <w:lang w:val="es-ES"/>
              </w:rPr>
              <w:t>Acción renovada:</w:t>
            </w:r>
          </w:p>
          <w:p w14:paraId="73EE300F" w14:textId="78373A28" w:rsidR="00A77A21" w:rsidRPr="00EA1774" w:rsidRDefault="00A77A21" w:rsidP="00915EDC">
            <w:pPr>
              <w:rPr>
                <w:rFonts w:ascii="Arial" w:hAnsi="Arial" w:cs="Arial"/>
                <w:sz w:val="20"/>
                <w:szCs w:val="20"/>
              </w:rPr>
            </w:pPr>
            <w:r w:rsidRPr="00EA1774">
              <w:rPr>
                <w:rFonts w:ascii="Arial" w:hAnsi="Arial" w:cs="Arial"/>
                <w:sz w:val="20"/>
                <w:szCs w:val="20"/>
                <w:lang w:val="es-ES"/>
              </w:rPr>
              <w:t xml:space="preserve">taller completado en marzo de 2019.  Publicación del Plan de Acción global para la región del Mediterráneo prevista para noviembre de 2019. </w:t>
            </w:r>
            <w:proofErr w:type="spellStart"/>
            <w:r w:rsidRPr="00EA1774">
              <w:rPr>
                <w:rFonts w:ascii="Arial" w:hAnsi="Arial" w:cs="Arial"/>
                <w:sz w:val="20"/>
                <w:szCs w:val="20"/>
              </w:rPr>
              <w:t>Liderada</w:t>
            </w:r>
            <w:proofErr w:type="spellEnd"/>
            <w:r w:rsidRPr="00EA1774">
              <w:rPr>
                <w:rFonts w:ascii="Arial" w:hAnsi="Arial" w:cs="Arial"/>
                <w:sz w:val="20"/>
                <w:szCs w:val="20"/>
              </w:rPr>
              <w:t xml:space="preserve"> por Shark Trust.</w:t>
            </w:r>
          </w:p>
          <w:p w14:paraId="0D270124" w14:textId="330F4116" w:rsidR="00A77A21" w:rsidRPr="00EA1774" w:rsidRDefault="00A77A21" w:rsidP="00915EDC">
            <w:pPr>
              <w:rPr>
                <w:rFonts w:ascii="Arial" w:hAnsi="Arial" w:cs="Arial"/>
                <w:sz w:val="20"/>
                <w:szCs w:val="20"/>
              </w:rPr>
            </w:pPr>
          </w:p>
        </w:tc>
        <w:tc>
          <w:tcPr>
            <w:tcW w:w="2912" w:type="dxa"/>
          </w:tcPr>
          <w:p w14:paraId="2EB22B04" w14:textId="77777777" w:rsidR="00A77A21" w:rsidRPr="00EA1774" w:rsidRDefault="00A77A21" w:rsidP="00915EDC">
            <w:pPr>
              <w:rPr>
                <w:rFonts w:ascii="Arial" w:hAnsi="Arial" w:cs="Arial"/>
                <w:sz w:val="20"/>
                <w:szCs w:val="20"/>
                <w:lang w:val="es-ES"/>
              </w:rPr>
            </w:pPr>
            <w:r w:rsidRPr="00EA1774">
              <w:rPr>
                <w:rFonts w:ascii="Arial" w:hAnsi="Arial" w:cs="Arial"/>
                <w:sz w:val="20"/>
                <w:szCs w:val="20"/>
                <w:lang w:val="es-ES"/>
              </w:rPr>
              <w:t xml:space="preserve">Ampliar acción concertada </w:t>
            </w:r>
          </w:p>
          <w:p w14:paraId="6F94CD58" w14:textId="7AEF1FA9" w:rsidR="00915EDC" w:rsidRPr="00EA1774" w:rsidRDefault="00A77A21" w:rsidP="00915EDC">
            <w:pPr>
              <w:rPr>
                <w:rFonts w:ascii="Arial" w:hAnsi="Arial" w:cs="Arial"/>
                <w:sz w:val="20"/>
                <w:szCs w:val="20"/>
                <w:lang w:val="es-ES"/>
              </w:rPr>
            </w:pPr>
            <w:r w:rsidRPr="00EA1774">
              <w:rPr>
                <w:rFonts w:ascii="Arial" w:hAnsi="Arial" w:cs="Arial"/>
                <w:sz w:val="20"/>
                <w:szCs w:val="20"/>
                <w:lang w:val="es-ES"/>
              </w:rPr>
              <w:t>Los Planes de Acción subregionales se publicarán entre 2019 y 2020.</w:t>
            </w:r>
          </w:p>
          <w:p w14:paraId="3CBD3E95" w14:textId="77777777" w:rsidR="00546988" w:rsidRPr="00EA1774" w:rsidRDefault="00546988" w:rsidP="00915EDC">
            <w:pPr>
              <w:rPr>
                <w:rFonts w:ascii="Arial" w:hAnsi="Arial" w:cs="Arial"/>
                <w:sz w:val="20"/>
                <w:szCs w:val="20"/>
                <w:lang w:val="es-ES"/>
              </w:rPr>
            </w:pPr>
          </w:p>
          <w:p w14:paraId="2C637ED9" w14:textId="5DD140B9" w:rsidR="00546988" w:rsidRPr="00EA1774" w:rsidRDefault="00546988" w:rsidP="00915EDC">
            <w:pPr>
              <w:rPr>
                <w:rFonts w:ascii="Arial" w:hAnsi="Arial" w:cs="Arial"/>
                <w:sz w:val="20"/>
                <w:szCs w:val="20"/>
                <w:lang w:val="es-ES"/>
              </w:rPr>
            </w:pPr>
            <w:r w:rsidRPr="00EA1774">
              <w:rPr>
                <w:rFonts w:ascii="Arial" w:hAnsi="Arial" w:cs="Arial"/>
                <w:sz w:val="20"/>
                <w:szCs w:val="20"/>
                <w:lang w:val="es-ES"/>
              </w:rPr>
              <w:t>Reunión de los Estados del área de distribución de la CMS para negociar el Anexo del Plan de Acción regional de la CMS</w:t>
            </w:r>
          </w:p>
        </w:tc>
      </w:tr>
      <w:tr w:rsidR="00915EDC" w:rsidRPr="00EA1774" w14:paraId="090AC782" w14:textId="77777777" w:rsidTr="00677ABB">
        <w:tc>
          <w:tcPr>
            <w:tcW w:w="2911" w:type="dxa"/>
          </w:tcPr>
          <w:p w14:paraId="02C2F9D0" w14:textId="76EB186D"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lastRenderedPageBreak/>
              <w:t>2.3 Preparar y celebrar el taller de África Occidental</w:t>
            </w:r>
          </w:p>
        </w:tc>
        <w:tc>
          <w:tcPr>
            <w:tcW w:w="2912" w:type="dxa"/>
          </w:tcPr>
          <w:p w14:paraId="0CF65085" w14:textId="574F50FC" w:rsidR="00915EDC" w:rsidRPr="00EA1774" w:rsidRDefault="000A240E" w:rsidP="00915EDC">
            <w:pPr>
              <w:rPr>
                <w:rFonts w:ascii="Arial" w:hAnsi="Arial" w:cs="Arial"/>
                <w:sz w:val="20"/>
                <w:szCs w:val="20"/>
                <w:lang w:val="es-ES"/>
              </w:rPr>
            </w:pPr>
            <w:r w:rsidRPr="00EA1774">
              <w:rPr>
                <w:rFonts w:ascii="Arial" w:hAnsi="Arial" w:cs="Arial"/>
                <w:sz w:val="20"/>
                <w:szCs w:val="20"/>
                <w:lang w:val="es-ES"/>
              </w:rPr>
              <w:t>Estrategia publicada y ejecución iniciada</w:t>
            </w:r>
          </w:p>
        </w:tc>
        <w:tc>
          <w:tcPr>
            <w:tcW w:w="2912" w:type="dxa"/>
          </w:tcPr>
          <w:p w14:paraId="607BC909" w14:textId="244F7F5C" w:rsidR="00915EDC" w:rsidRPr="00EA1774" w:rsidRDefault="00915EDC" w:rsidP="00915EDC">
            <w:pPr>
              <w:rPr>
                <w:rFonts w:ascii="Arial" w:hAnsi="Arial" w:cs="Arial"/>
                <w:sz w:val="20"/>
                <w:szCs w:val="20"/>
              </w:rPr>
            </w:pPr>
            <w:r w:rsidRPr="00EA1774">
              <w:rPr>
                <w:rFonts w:ascii="Arial" w:hAnsi="Arial" w:cs="Arial"/>
                <w:sz w:val="20"/>
                <w:szCs w:val="20"/>
                <w:lang w:val="es-ES"/>
              </w:rPr>
              <w:t xml:space="preserve">2018/2019 </w:t>
            </w:r>
          </w:p>
        </w:tc>
        <w:tc>
          <w:tcPr>
            <w:tcW w:w="2912" w:type="dxa"/>
          </w:tcPr>
          <w:p w14:paraId="695AA728" w14:textId="77777777" w:rsidR="00915EDC" w:rsidRPr="00EA1774" w:rsidRDefault="00BD2D37" w:rsidP="00915EDC">
            <w:pPr>
              <w:rPr>
                <w:rFonts w:ascii="Arial" w:hAnsi="Arial" w:cs="Arial"/>
                <w:b/>
                <w:bCs/>
                <w:sz w:val="20"/>
                <w:szCs w:val="20"/>
                <w:lang w:val="es-ES"/>
              </w:rPr>
            </w:pPr>
            <w:r w:rsidRPr="00EA1774">
              <w:rPr>
                <w:rFonts w:ascii="Arial" w:hAnsi="Arial" w:cs="Arial"/>
                <w:b/>
                <w:bCs/>
                <w:sz w:val="20"/>
                <w:szCs w:val="20"/>
                <w:lang w:val="es-ES"/>
              </w:rPr>
              <w:t>Acción renovada:</w:t>
            </w:r>
          </w:p>
          <w:p w14:paraId="2F1D1E68" w14:textId="5ECC830C" w:rsidR="00A77A21" w:rsidRDefault="00A77A21" w:rsidP="00915EDC">
            <w:pPr>
              <w:rPr>
                <w:rFonts w:ascii="Arial" w:hAnsi="Arial" w:cs="Arial"/>
                <w:sz w:val="20"/>
                <w:szCs w:val="20"/>
              </w:rPr>
            </w:pPr>
            <w:r w:rsidRPr="00EA1774">
              <w:rPr>
                <w:rFonts w:ascii="Arial" w:hAnsi="Arial" w:cs="Arial"/>
                <w:sz w:val="20"/>
                <w:szCs w:val="20"/>
                <w:lang w:val="es-ES"/>
              </w:rPr>
              <w:t xml:space="preserve">Taller propuesto para 2020/2021 (depende de fondos). Recopilación de datos en marcha. </w:t>
            </w:r>
            <w:proofErr w:type="spellStart"/>
            <w:r w:rsidRPr="00EA1774">
              <w:rPr>
                <w:rFonts w:ascii="Arial" w:hAnsi="Arial" w:cs="Arial"/>
                <w:sz w:val="20"/>
                <w:szCs w:val="20"/>
              </w:rPr>
              <w:t>Liderada</w:t>
            </w:r>
            <w:proofErr w:type="spellEnd"/>
            <w:r w:rsidRPr="00EA1774">
              <w:rPr>
                <w:rFonts w:ascii="Arial" w:hAnsi="Arial" w:cs="Arial"/>
                <w:sz w:val="20"/>
                <w:szCs w:val="20"/>
              </w:rPr>
              <w:t xml:space="preserve"> por Shark Trust y </w:t>
            </w:r>
            <w:proofErr w:type="spellStart"/>
            <w:r w:rsidRPr="00EA1774">
              <w:rPr>
                <w:rFonts w:ascii="Arial" w:hAnsi="Arial" w:cs="Arial"/>
                <w:sz w:val="20"/>
                <w:szCs w:val="20"/>
              </w:rPr>
              <w:t>socios</w:t>
            </w:r>
            <w:proofErr w:type="spellEnd"/>
            <w:r w:rsidRPr="00EA1774">
              <w:rPr>
                <w:rFonts w:ascii="Arial" w:hAnsi="Arial" w:cs="Arial"/>
                <w:sz w:val="20"/>
                <w:szCs w:val="20"/>
              </w:rPr>
              <w:t xml:space="preserve"> de la ASCN.</w:t>
            </w:r>
          </w:p>
          <w:p w14:paraId="66CC55FF" w14:textId="77777777" w:rsidR="00A243F5" w:rsidRDefault="00A243F5" w:rsidP="00915EDC">
            <w:pPr>
              <w:rPr>
                <w:rFonts w:ascii="Arial" w:hAnsi="Arial" w:cs="Arial"/>
                <w:sz w:val="20"/>
                <w:szCs w:val="20"/>
              </w:rPr>
            </w:pPr>
          </w:p>
          <w:p w14:paraId="07DC5A4C" w14:textId="3AB79007" w:rsidR="00EA1774" w:rsidRPr="00EA1774" w:rsidRDefault="00EA1774" w:rsidP="00915EDC">
            <w:pPr>
              <w:rPr>
                <w:rFonts w:ascii="Arial" w:hAnsi="Arial" w:cs="Arial"/>
                <w:sz w:val="20"/>
                <w:szCs w:val="20"/>
              </w:rPr>
            </w:pPr>
          </w:p>
        </w:tc>
        <w:tc>
          <w:tcPr>
            <w:tcW w:w="2912" w:type="dxa"/>
          </w:tcPr>
          <w:p w14:paraId="40751CEF" w14:textId="77777777" w:rsidR="00A77A21" w:rsidRPr="00EA1774" w:rsidRDefault="00A77A21" w:rsidP="00A77A21">
            <w:pPr>
              <w:rPr>
                <w:rFonts w:ascii="Arial" w:hAnsi="Arial" w:cs="Arial"/>
                <w:sz w:val="20"/>
                <w:szCs w:val="20"/>
              </w:rPr>
            </w:pPr>
            <w:proofErr w:type="spellStart"/>
            <w:r w:rsidRPr="00EA1774">
              <w:rPr>
                <w:rFonts w:ascii="Arial" w:hAnsi="Arial" w:cs="Arial"/>
                <w:sz w:val="20"/>
                <w:szCs w:val="20"/>
              </w:rPr>
              <w:t>Ampliar</w:t>
            </w:r>
            <w:proofErr w:type="spellEnd"/>
            <w:r w:rsidRPr="00EA1774">
              <w:rPr>
                <w:rFonts w:ascii="Arial" w:hAnsi="Arial" w:cs="Arial"/>
                <w:sz w:val="20"/>
                <w:szCs w:val="20"/>
              </w:rPr>
              <w:t xml:space="preserve"> </w:t>
            </w:r>
            <w:proofErr w:type="spellStart"/>
            <w:r w:rsidRPr="00EA1774">
              <w:rPr>
                <w:rFonts w:ascii="Arial" w:hAnsi="Arial" w:cs="Arial"/>
                <w:sz w:val="20"/>
                <w:szCs w:val="20"/>
              </w:rPr>
              <w:t>acción</w:t>
            </w:r>
            <w:proofErr w:type="spellEnd"/>
            <w:r w:rsidRPr="00EA1774">
              <w:rPr>
                <w:rFonts w:ascii="Arial" w:hAnsi="Arial" w:cs="Arial"/>
                <w:sz w:val="20"/>
                <w:szCs w:val="20"/>
              </w:rPr>
              <w:t xml:space="preserve"> </w:t>
            </w:r>
            <w:proofErr w:type="spellStart"/>
            <w:r w:rsidRPr="00EA1774">
              <w:rPr>
                <w:rFonts w:ascii="Arial" w:hAnsi="Arial" w:cs="Arial"/>
                <w:sz w:val="20"/>
                <w:szCs w:val="20"/>
              </w:rPr>
              <w:t>concertada</w:t>
            </w:r>
            <w:proofErr w:type="spellEnd"/>
            <w:r w:rsidRPr="00EA1774">
              <w:rPr>
                <w:rFonts w:ascii="Arial" w:hAnsi="Arial" w:cs="Arial"/>
                <w:sz w:val="20"/>
                <w:szCs w:val="20"/>
              </w:rPr>
              <w:t xml:space="preserve"> </w:t>
            </w:r>
          </w:p>
          <w:p w14:paraId="2B80D8D2" w14:textId="6A0FEBBD" w:rsidR="00915EDC" w:rsidRPr="00EA1774" w:rsidRDefault="00915EDC" w:rsidP="00915EDC">
            <w:pPr>
              <w:rPr>
                <w:rFonts w:ascii="Arial" w:hAnsi="Arial" w:cs="Arial"/>
                <w:sz w:val="20"/>
                <w:szCs w:val="20"/>
              </w:rPr>
            </w:pPr>
          </w:p>
        </w:tc>
      </w:tr>
      <w:tr w:rsidR="00677ABB" w:rsidRPr="00620DB6" w14:paraId="5402F078" w14:textId="77777777" w:rsidTr="00677ABB">
        <w:tc>
          <w:tcPr>
            <w:tcW w:w="2911" w:type="dxa"/>
          </w:tcPr>
          <w:p w14:paraId="30BE9A7D" w14:textId="77777777" w:rsidR="00677ABB" w:rsidRPr="00EA1774" w:rsidRDefault="00915EDC" w:rsidP="00677ABB">
            <w:pPr>
              <w:rPr>
                <w:rFonts w:ascii="Arial" w:hAnsi="Arial" w:cs="Arial"/>
                <w:b/>
                <w:sz w:val="20"/>
                <w:szCs w:val="20"/>
                <w:lang w:val="es-ES"/>
              </w:rPr>
            </w:pPr>
            <w:r w:rsidRPr="00EA1774">
              <w:rPr>
                <w:rFonts w:ascii="Arial" w:hAnsi="Arial" w:cs="Arial"/>
                <w:b/>
                <w:sz w:val="20"/>
                <w:szCs w:val="20"/>
                <w:lang w:val="es-ES"/>
              </w:rPr>
              <w:t>3. Consejo General de Pesca del Mediterráneo (CGPM)</w:t>
            </w:r>
          </w:p>
          <w:p w14:paraId="7D948A2F" w14:textId="0CDA60C2" w:rsidR="00143915" w:rsidRPr="00EA1774" w:rsidRDefault="00143915" w:rsidP="00677ABB">
            <w:pPr>
              <w:rPr>
                <w:rFonts w:ascii="Arial" w:hAnsi="Arial" w:cs="Arial"/>
                <w:sz w:val="20"/>
                <w:szCs w:val="20"/>
                <w:lang w:val="es-ES"/>
              </w:rPr>
            </w:pPr>
          </w:p>
        </w:tc>
        <w:tc>
          <w:tcPr>
            <w:tcW w:w="2912" w:type="dxa"/>
          </w:tcPr>
          <w:p w14:paraId="4686239C" w14:textId="77777777" w:rsidR="00677ABB" w:rsidRPr="00EA1774" w:rsidRDefault="00677ABB" w:rsidP="00677ABB">
            <w:pPr>
              <w:rPr>
                <w:rFonts w:ascii="Arial" w:hAnsi="Arial" w:cs="Arial"/>
                <w:sz w:val="20"/>
                <w:szCs w:val="20"/>
                <w:lang w:val="es-ES"/>
              </w:rPr>
            </w:pPr>
          </w:p>
        </w:tc>
        <w:tc>
          <w:tcPr>
            <w:tcW w:w="2912" w:type="dxa"/>
          </w:tcPr>
          <w:p w14:paraId="2310FF4D" w14:textId="77777777" w:rsidR="00677ABB" w:rsidRPr="00EA1774" w:rsidRDefault="00677ABB" w:rsidP="00677ABB">
            <w:pPr>
              <w:rPr>
                <w:rFonts w:ascii="Arial" w:hAnsi="Arial" w:cs="Arial"/>
                <w:sz w:val="20"/>
                <w:szCs w:val="20"/>
                <w:lang w:val="es-ES"/>
              </w:rPr>
            </w:pPr>
          </w:p>
        </w:tc>
        <w:tc>
          <w:tcPr>
            <w:tcW w:w="2912" w:type="dxa"/>
          </w:tcPr>
          <w:p w14:paraId="5E1EE877" w14:textId="77777777" w:rsidR="00677ABB" w:rsidRPr="00EA1774" w:rsidRDefault="00677ABB" w:rsidP="00677ABB">
            <w:pPr>
              <w:rPr>
                <w:rFonts w:ascii="Arial" w:hAnsi="Arial" w:cs="Arial"/>
                <w:sz w:val="20"/>
                <w:szCs w:val="20"/>
                <w:lang w:val="es-ES"/>
              </w:rPr>
            </w:pPr>
          </w:p>
        </w:tc>
        <w:tc>
          <w:tcPr>
            <w:tcW w:w="2912" w:type="dxa"/>
          </w:tcPr>
          <w:p w14:paraId="62C8FF9C" w14:textId="77777777" w:rsidR="00677ABB" w:rsidRPr="00EA1774" w:rsidRDefault="00677ABB" w:rsidP="00677ABB">
            <w:pPr>
              <w:rPr>
                <w:rFonts w:ascii="Arial" w:hAnsi="Arial" w:cs="Arial"/>
                <w:sz w:val="20"/>
                <w:szCs w:val="20"/>
                <w:lang w:val="es-ES"/>
              </w:rPr>
            </w:pPr>
          </w:p>
        </w:tc>
      </w:tr>
      <w:tr w:rsidR="00915EDC" w:rsidRPr="00620DB6" w14:paraId="50A6011E" w14:textId="77777777" w:rsidTr="00677ABB">
        <w:tc>
          <w:tcPr>
            <w:tcW w:w="2911" w:type="dxa"/>
          </w:tcPr>
          <w:p w14:paraId="0FCFFB8C" w14:textId="260B0E40" w:rsidR="00915EDC" w:rsidRPr="00EA1774" w:rsidRDefault="00915EDC" w:rsidP="00915EDC">
            <w:pPr>
              <w:rPr>
                <w:rFonts w:ascii="Arial" w:hAnsi="Arial" w:cs="Arial"/>
                <w:sz w:val="20"/>
                <w:szCs w:val="20"/>
              </w:rPr>
            </w:pPr>
            <w:r w:rsidRPr="00EA1774">
              <w:rPr>
                <w:rFonts w:ascii="Arial" w:hAnsi="Arial" w:cs="Arial"/>
                <w:sz w:val="20"/>
                <w:szCs w:val="20"/>
                <w:lang w:val="es-ES"/>
              </w:rPr>
              <w:t>3.1 Animar a las Partes de la CMS que también son Partes del CGPM a que cumplan con sus obligaciones. CGPM/36/2012/3</w:t>
            </w:r>
          </w:p>
        </w:tc>
        <w:tc>
          <w:tcPr>
            <w:tcW w:w="2912" w:type="dxa"/>
          </w:tcPr>
          <w:p w14:paraId="38F1D611" w14:textId="241B2FDA"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 xml:space="preserve">Reducción de las capturas incidentales de tiburones ángel; reducción considerable de los desembarques; mayor conciencia de los pescadores; mayor conocimiento de la distribución de las especies. </w:t>
            </w:r>
          </w:p>
        </w:tc>
        <w:tc>
          <w:tcPr>
            <w:tcW w:w="2912" w:type="dxa"/>
          </w:tcPr>
          <w:p w14:paraId="30AE2A76" w14:textId="4207938A" w:rsidR="00915EDC" w:rsidRPr="00EA1774" w:rsidRDefault="00915EDC" w:rsidP="00915EDC">
            <w:pPr>
              <w:rPr>
                <w:rFonts w:ascii="Arial" w:hAnsi="Arial" w:cs="Arial"/>
                <w:sz w:val="20"/>
                <w:szCs w:val="20"/>
              </w:rPr>
            </w:pPr>
            <w:r w:rsidRPr="00EA1774">
              <w:rPr>
                <w:rFonts w:ascii="Arial" w:hAnsi="Arial" w:cs="Arial"/>
                <w:sz w:val="20"/>
                <w:szCs w:val="20"/>
                <w:lang w:val="es-ES"/>
              </w:rPr>
              <w:t>2018/2019</w:t>
            </w:r>
          </w:p>
        </w:tc>
        <w:tc>
          <w:tcPr>
            <w:tcW w:w="2912" w:type="dxa"/>
          </w:tcPr>
          <w:p w14:paraId="59A8041B" w14:textId="77777777" w:rsidR="00915EDC" w:rsidRPr="00EA1774" w:rsidRDefault="00BD2D37" w:rsidP="00915EDC">
            <w:pPr>
              <w:rPr>
                <w:rFonts w:ascii="Arial" w:hAnsi="Arial" w:cs="Arial"/>
                <w:sz w:val="20"/>
                <w:szCs w:val="20"/>
                <w:lang w:val="es-ES"/>
              </w:rPr>
            </w:pPr>
            <w:r w:rsidRPr="00EA1774">
              <w:rPr>
                <w:rFonts w:ascii="Arial" w:hAnsi="Arial" w:cs="Arial"/>
                <w:b/>
                <w:bCs/>
                <w:sz w:val="20"/>
                <w:szCs w:val="20"/>
                <w:lang w:val="es-ES"/>
              </w:rPr>
              <w:t>Acción renovada</w:t>
            </w:r>
            <w:r w:rsidR="00A77A21" w:rsidRPr="00EA1774">
              <w:rPr>
                <w:rFonts w:ascii="Arial" w:hAnsi="Arial" w:cs="Arial"/>
                <w:sz w:val="20"/>
                <w:szCs w:val="20"/>
                <w:lang w:val="es-ES"/>
              </w:rPr>
              <w:t>:</w:t>
            </w:r>
          </w:p>
          <w:p w14:paraId="2ED10EDE" w14:textId="5D2AC3F6" w:rsidR="00F54F36" w:rsidRPr="00EA1774" w:rsidRDefault="00F54F36" w:rsidP="00915EDC">
            <w:pPr>
              <w:rPr>
                <w:rFonts w:ascii="Arial" w:hAnsi="Arial" w:cs="Arial"/>
                <w:sz w:val="20"/>
                <w:szCs w:val="20"/>
                <w:lang w:val="es-ES"/>
              </w:rPr>
            </w:pPr>
            <w:r w:rsidRPr="00EA1774">
              <w:rPr>
                <w:rFonts w:ascii="Arial" w:hAnsi="Arial" w:cs="Arial"/>
                <w:sz w:val="20"/>
                <w:szCs w:val="20"/>
                <w:lang w:val="es-ES"/>
              </w:rPr>
              <w:t>- Aumento de la información sobre el angelote mediante las conversaciones establecidas con CGPM, RAC/SPA y FishForum2018.</w:t>
            </w:r>
          </w:p>
          <w:p w14:paraId="411DF482" w14:textId="6CC60E26" w:rsidR="00A77A21" w:rsidRPr="00EA1774" w:rsidRDefault="00F54F36" w:rsidP="00915EDC">
            <w:pPr>
              <w:rPr>
                <w:rFonts w:ascii="Arial" w:hAnsi="Arial" w:cs="Arial"/>
                <w:sz w:val="20"/>
                <w:szCs w:val="20"/>
                <w:lang w:val="es-ES"/>
              </w:rPr>
            </w:pPr>
            <w:r w:rsidRPr="00EA1774">
              <w:rPr>
                <w:rFonts w:ascii="Arial" w:hAnsi="Arial" w:cs="Arial"/>
                <w:sz w:val="20"/>
                <w:szCs w:val="20"/>
                <w:lang w:val="es-ES"/>
              </w:rPr>
              <w:t xml:space="preserve">- Se animó a todas las Partes del CGPM a que cumpliesen con sus obligaciones, además de un aumento de la vigilancia del cumplimiento. </w:t>
            </w:r>
          </w:p>
          <w:p w14:paraId="217DF7BB" w14:textId="4865AE8C" w:rsidR="00F54F36" w:rsidRPr="00EA1774" w:rsidRDefault="00F54F36" w:rsidP="00915EDC">
            <w:pPr>
              <w:rPr>
                <w:rFonts w:ascii="Arial" w:hAnsi="Arial" w:cs="Arial"/>
                <w:sz w:val="20"/>
                <w:szCs w:val="20"/>
                <w:lang w:val="es-ES"/>
              </w:rPr>
            </w:pPr>
            <w:r w:rsidRPr="00EA1774">
              <w:rPr>
                <w:rFonts w:ascii="Arial" w:hAnsi="Arial" w:cs="Arial"/>
                <w:sz w:val="20"/>
                <w:szCs w:val="20"/>
                <w:lang w:val="es-ES"/>
              </w:rPr>
              <w:t>- Materiales con recomendaciones para pescadores ahora disponibles en griego, francés, español e inglés. Se están preparando en hebreo y árabe.</w:t>
            </w:r>
          </w:p>
          <w:p w14:paraId="72623505" w14:textId="77777777" w:rsidR="00A77A21" w:rsidRPr="00EA1774" w:rsidRDefault="00F54F36" w:rsidP="00915EDC">
            <w:pPr>
              <w:rPr>
                <w:rFonts w:ascii="Arial" w:hAnsi="Arial" w:cs="Arial"/>
                <w:sz w:val="20"/>
                <w:szCs w:val="20"/>
                <w:lang w:val="es-ES"/>
              </w:rPr>
            </w:pPr>
            <w:r w:rsidRPr="00EA1774">
              <w:rPr>
                <w:rFonts w:ascii="Arial" w:hAnsi="Arial" w:cs="Arial"/>
                <w:sz w:val="20"/>
                <w:szCs w:val="20"/>
                <w:lang w:val="es-ES"/>
              </w:rPr>
              <w:t xml:space="preserve">- Turquía (no forma Parte de la CMS ni es signataria del MdE sobre tiburones) amplió las protecciones nacionales a las especies </w:t>
            </w:r>
            <w:r w:rsidR="00A77A21" w:rsidRPr="00EA1774">
              <w:rPr>
                <w:rFonts w:ascii="Arial" w:hAnsi="Arial" w:cs="Arial"/>
                <w:i/>
                <w:iCs/>
                <w:sz w:val="20"/>
                <w:szCs w:val="20"/>
                <w:lang w:val="es-ES"/>
              </w:rPr>
              <w:t xml:space="preserve">S. aculeata, S. oculata </w:t>
            </w:r>
            <w:r w:rsidR="00A77A21" w:rsidRPr="00EA1774">
              <w:rPr>
                <w:rFonts w:ascii="Arial" w:hAnsi="Arial" w:cs="Arial"/>
                <w:sz w:val="20"/>
                <w:szCs w:val="20"/>
                <w:lang w:val="es-ES"/>
              </w:rPr>
              <w:t xml:space="preserve">y </w:t>
            </w:r>
            <w:r w:rsidR="00A77A21" w:rsidRPr="00EA1774">
              <w:rPr>
                <w:rFonts w:ascii="Arial" w:hAnsi="Arial" w:cs="Arial"/>
                <w:i/>
                <w:iCs/>
                <w:sz w:val="20"/>
                <w:szCs w:val="20"/>
                <w:lang w:val="es-ES"/>
              </w:rPr>
              <w:t>S. squatina</w:t>
            </w:r>
            <w:r w:rsidR="00A77A21" w:rsidRPr="00EA1774">
              <w:rPr>
                <w:rFonts w:ascii="Arial" w:hAnsi="Arial" w:cs="Arial"/>
                <w:sz w:val="20"/>
                <w:szCs w:val="20"/>
                <w:lang w:val="es-ES"/>
              </w:rPr>
              <w:t xml:space="preserve"> en 2018. </w:t>
            </w:r>
          </w:p>
          <w:p w14:paraId="08F0CEF2" w14:textId="5F9D9AA1" w:rsidR="00143915" w:rsidRDefault="00143915" w:rsidP="00915EDC">
            <w:pPr>
              <w:rPr>
                <w:rFonts w:ascii="Arial" w:hAnsi="Arial" w:cs="Arial"/>
                <w:sz w:val="20"/>
                <w:szCs w:val="20"/>
                <w:lang w:val="es-ES"/>
              </w:rPr>
            </w:pPr>
          </w:p>
          <w:p w14:paraId="3C41ECA1" w14:textId="77777777" w:rsidR="00EA1774" w:rsidRPr="00EA1774" w:rsidRDefault="00EA1774" w:rsidP="00915EDC">
            <w:pPr>
              <w:rPr>
                <w:rFonts w:ascii="Arial" w:hAnsi="Arial" w:cs="Arial"/>
                <w:sz w:val="20"/>
                <w:szCs w:val="20"/>
                <w:lang w:val="es-ES"/>
              </w:rPr>
            </w:pPr>
          </w:p>
          <w:p w14:paraId="249FB401" w14:textId="320BC77D" w:rsidR="00143915" w:rsidRPr="00EA1774" w:rsidRDefault="00143915" w:rsidP="00915EDC">
            <w:pPr>
              <w:rPr>
                <w:rFonts w:ascii="Arial" w:hAnsi="Arial" w:cs="Arial"/>
                <w:sz w:val="20"/>
                <w:szCs w:val="20"/>
                <w:lang w:val="es-ES"/>
              </w:rPr>
            </w:pPr>
          </w:p>
        </w:tc>
        <w:tc>
          <w:tcPr>
            <w:tcW w:w="2912" w:type="dxa"/>
          </w:tcPr>
          <w:p w14:paraId="307F4F15" w14:textId="77777777" w:rsidR="00915EDC" w:rsidRPr="00EA1774" w:rsidRDefault="00A77A21" w:rsidP="00915EDC">
            <w:pPr>
              <w:rPr>
                <w:rFonts w:ascii="Arial" w:hAnsi="Arial" w:cs="Arial"/>
                <w:sz w:val="20"/>
                <w:szCs w:val="20"/>
                <w:lang w:val="es-ES"/>
              </w:rPr>
            </w:pPr>
            <w:r w:rsidRPr="00EA1774">
              <w:rPr>
                <w:rFonts w:ascii="Arial" w:hAnsi="Arial" w:cs="Arial"/>
                <w:sz w:val="20"/>
                <w:szCs w:val="20"/>
                <w:lang w:val="es-ES"/>
              </w:rPr>
              <w:t>Ampliar acción concertada</w:t>
            </w:r>
          </w:p>
          <w:p w14:paraId="1DC95A9D" w14:textId="1148FA58" w:rsidR="00A77A21" w:rsidRPr="00EA1774" w:rsidRDefault="00A77A21" w:rsidP="00915EDC">
            <w:pPr>
              <w:rPr>
                <w:rFonts w:ascii="Arial" w:hAnsi="Arial" w:cs="Arial"/>
                <w:sz w:val="20"/>
                <w:szCs w:val="20"/>
                <w:lang w:val="es-ES"/>
              </w:rPr>
            </w:pPr>
            <w:r w:rsidRPr="00EA1774">
              <w:rPr>
                <w:rFonts w:ascii="Arial" w:hAnsi="Arial" w:cs="Arial"/>
                <w:sz w:val="20"/>
                <w:szCs w:val="20"/>
                <w:lang w:val="es-ES"/>
              </w:rPr>
              <w:t>Utilizar el proceso del Plan de Acción subregional para promover el cumplimiento de las regulaciones en vigor existentes.</w:t>
            </w:r>
          </w:p>
        </w:tc>
      </w:tr>
      <w:tr w:rsidR="00677ABB" w:rsidRPr="00EA1774" w14:paraId="578AFB97" w14:textId="77777777" w:rsidTr="00677ABB">
        <w:tc>
          <w:tcPr>
            <w:tcW w:w="2911" w:type="dxa"/>
          </w:tcPr>
          <w:p w14:paraId="00D6C665" w14:textId="77777777" w:rsidR="00EA1774" w:rsidRDefault="00EA1774" w:rsidP="00677ABB">
            <w:pPr>
              <w:rPr>
                <w:rFonts w:ascii="Arial" w:hAnsi="Arial" w:cs="Arial"/>
                <w:b/>
                <w:sz w:val="20"/>
                <w:szCs w:val="20"/>
                <w:lang w:val="es-ES"/>
              </w:rPr>
            </w:pPr>
          </w:p>
          <w:p w14:paraId="222ACB78" w14:textId="77777777" w:rsidR="00A243F5" w:rsidRDefault="00A243F5" w:rsidP="00677ABB">
            <w:pPr>
              <w:rPr>
                <w:rFonts w:ascii="Arial" w:hAnsi="Arial" w:cs="Arial"/>
                <w:b/>
                <w:sz w:val="20"/>
                <w:szCs w:val="20"/>
                <w:lang w:val="es-ES"/>
              </w:rPr>
            </w:pPr>
          </w:p>
          <w:p w14:paraId="0B85ABB3" w14:textId="559A7942" w:rsidR="00677ABB" w:rsidRPr="00EA1774" w:rsidRDefault="00915EDC" w:rsidP="00677ABB">
            <w:pPr>
              <w:rPr>
                <w:rFonts w:ascii="Arial" w:hAnsi="Arial" w:cs="Arial"/>
                <w:b/>
                <w:sz w:val="20"/>
                <w:szCs w:val="20"/>
                <w:lang w:val="en-GB"/>
              </w:rPr>
            </w:pPr>
            <w:r w:rsidRPr="00EA1774">
              <w:rPr>
                <w:rFonts w:ascii="Arial" w:hAnsi="Arial" w:cs="Arial"/>
                <w:b/>
                <w:sz w:val="20"/>
                <w:szCs w:val="20"/>
                <w:lang w:val="es-ES"/>
              </w:rPr>
              <w:t>4. Estrategia Global</w:t>
            </w:r>
          </w:p>
        </w:tc>
        <w:tc>
          <w:tcPr>
            <w:tcW w:w="2912" w:type="dxa"/>
          </w:tcPr>
          <w:p w14:paraId="2218B6AA" w14:textId="77777777" w:rsidR="00677ABB" w:rsidRPr="00EA1774" w:rsidRDefault="00677ABB" w:rsidP="00677ABB">
            <w:pPr>
              <w:rPr>
                <w:rFonts w:ascii="Arial" w:hAnsi="Arial" w:cs="Arial"/>
                <w:sz w:val="20"/>
                <w:szCs w:val="20"/>
              </w:rPr>
            </w:pPr>
          </w:p>
        </w:tc>
        <w:tc>
          <w:tcPr>
            <w:tcW w:w="2912" w:type="dxa"/>
          </w:tcPr>
          <w:p w14:paraId="292459EC" w14:textId="77777777" w:rsidR="00677ABB" w:rsidRPr="00EA1774" w:rsidRDefault="00677ABB" w:rsidP="00677ABB">
            <w:pPr>
              <w:rPr>
                <w:rFonts w:ascii="Arial" w:hAnsi="Arial" w:cs="Arial"/>
                <w:sz w:val="20"/>
                <w:szCs w:val="20"/>
              </w:rPr>
            </w:pPr>
          </w:p>
        </w:tc>
        <w:tc>
          <w:tcPr>
            <w:tcW w:w="2912" w:type="dxa"/>
          </w:tcPr>
          <w:p w14:paraId="729A751E" w14:textId="77777777" w:rsidR="00677ABB" w:rsidRPr="00EA1774" w:rsidRDefault="00677ABB" w:rsidP="00677ABB">
            <w:pPr>
              <w:rPr>
                <w:rFonts w:ascii="Arial" w:hAnsi="Arial" w:cs="Arial"/>
                <w:sz w:val="20"/>
                <w:szCs w:val="20"/>
              </w:rPr>
            </w:pPr>
          </w:p>
        </w:tc>
        <w:tc>
          <w:tcPr>
            <w:tcW w:w="2912" w:type="dxa"/>
          </w:tcPr>
          <w:p w14:paraId="2A8BFD8E" w14:textId="77777777" w:rsidR="00677ABB" w:rsidRPr="00EA1774" w:rsidRDefault="00677ABB" w:rsidP="00677ABB">
            <w:pPr>
              <w:rPr>
                <w:rFonts w:ascii="Arial" w:hAnsi="Arial" w:cs="Arial"/>
                <w:sz w:val="20"/>
                <w:szCs w:val="20"/>
              </w:rPr>
            </w:pPr>
          </w:p>
        </w:tc>
      </w:tr>
      <w:tr w:rsidR="00915EDC" w:rsidRPr="00620DB6" w14:paraId="4573FE4F" w14:textId="77777777" w:rsidTr="00677ABB">
        <w:tc>
          <w:tcPr>
            <w:tcW w:w="2911" w:type="dxa"/>
          </w:tcPr>
          <w:p w14:paraId="09E2A2E1" w14:textId="4BDE2914"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Implicarse en el Grupo de Expertos sobre tiburones de la UICN y contribuir a las reevaluaciones de la Lista Roja Global de todas las especies de tiburones ángel.</w:t>
            </w:r>
          </w:p>
        </w:tc>
        <w:tc>
          <w:tcPr>
            <w:tcW w:w="2912" w:type="dxa"/>
          </w:tcPr>
          <w:p w14:paraId="568F4F1A" w14:textId="24DAB291"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Colaboración con el Grupo de Expertos sobre tiburones de la UICN e información científica proporcionada para apoyar la reevaluación de los tiburones ángel.</w:t>
            </w:r>
          </w:p>
        </w:tc>
        <w:tc>
          <w:tcPr>
            <w:tcW w:w="2912" w:type="dxa"/>
          </w:tcPr>
          <w:p w14:paraId="52DA8F95" w14:textId="75013765" w:rsidR="00915EDC" w:rsidRPr="00EA1774" w:rsidRDefault="00915EDC" w:rsidP="00915EDC">
            <w:pPr>
              <w:rPr>
                <w:rFonts w:ascii="Arial" w:hAnsi="Arial" w:cs="Arial"/>
                <w:sz w:val="20"/>
                <w:szCs w:val="20"/>
              </w:rPr>
            </w:pPr>
            <w:r w:rsidRPr="00EA1774">
              <w:rPr>
                <w:rFonts w:ascii="Arial" w:hAnsi="Arial" w:cs="Arial"/>
                <w:sz w:val="20"/>
                <w:szCs w:val="20"/>
                <w:lang w:val="es-ES"/>
              </w:rPr>
              <w:t>2018/2019</w:t>
            </w:r>
          </w:p>
        </w:tc>
        <w:tc>
          <w:tcPr>
            <w:tcW w:w="2912" w:type="dxa"/>
          </w:tcPr>
          <w:p w14:paraId="3F7ABE90" w14:textId="77777777" w:rsidR="00915EDC" w:rsidRPr="00EA1774" w:rsidRDefault="00F54F36" w:rsidP="00915EDC">
            <w:pPr>
              <w:rPr>
                <w:rFonts w:ascii="Arial" w:hAnsi="Arial" w:cs="Arial"/>
                <w:sz w:val="20"/>
                <w:szCs w:val="20"/>
                <w:lang w:val="es-ES"/>
              </w:rPr>
            </w:pPr>
            <w:r w:rsidRPr="00EA1774">
              <w:rPr>
                <w:rFonts w:ascii="Arial" w:hAnsi="Arial" w:cs="Arial"/>
                <w:b/>
                <w:bCs/>
                <w:sz w:val="20"/>
                <w:szCs w:val="20"/>
                <w:lang w:val="es-ES"/>
              </w:rPr>
              <w:t>Completado</w:t>
            </w:r>
            <w:r w:rsidRPr="00EA1774">
              <w:rPr>
                <w:rFonts w:ascii="Arial" w:hAnsi="Arial" w:cs="Arial"/>
                <w:sz w:val="20"/>
                <w:szCs w:val="20"/>
                <w:lang w:val="es-ES"/>
              </w:rPr>
              <w:t>:</w:t>
            </w:r>
          </w:p>
          <w:p w14:paraId="04655793" w14:textId="77777777" w:rsidR="00F54F36" w:rsidRPr="00EA1774" w:rsidRDefault="00F54F36" w:rsidP="00915EDC">
            <w:pPr>
              <w:rPr>
                <w:rFonts w:ascii="Arial" w:hAnsi="Arial" w:cs="Arial"/>
                <w:sz w:val="20"/>
                <w:szCs w:val="20"/>
                <w:lang w:val="es-ES"/>
              </w:rPr>
            </w:pPr>
            <w:r w:rsidRPr="00EA1774">
              <w:rPr>
                <w:rFonts w:ascii="Arial" w:hAnsi="Arial" w:cs="Arial"/>
                <w:sz w:val="20"/>
                <w:szCs w:val="20"/>
                <w:lang w:val="es-ES"/>
              </w:rPr>
              <w:t xml:space="preserve">Las revisiones de la Lista Roja para </w:t>
            </w:r>
            <w:r w:rsidRPr="00EA1774">
              <w:rPr>
                <w:rFonts w:ascii="Arial" w:hAnsi="Arial" w:cs="Arial"/>
                <w:i/>
                <w:iCs/>
                <w:sz w:val="20"/>
                <w:szCs w:val="20"/>
                <w:lang w:val="es-ES"/>
              </w:rPr>
              <w:t xml:space="preserve">S. aculeata, S. oculata </w:t>
            </w:r>
            <w:r w:rsidRPr="00EA1774">
              <w:rPr>
                <w:rFonts w:ascii="Arial" w:hAnsi="Arial" w:cs="Arial"/>
                <w:sz w:val="20"/>
                <w:szCs w:val="20"/>
                <w:lang w:val="es-ES"/>
              </w:rPr>
              <w:t xml:space="preserve">y </w:t>
            </w:r>
            <w:r w:rsidRPr="00EA1774">
              <w:rPr>
                <w:rFonts w:ascii="Arial" w:hAnsi="Arial" w:cs="Arial"/>
                <w:i/>
                <w:iCs/>
                <w:sz w:val="20"/>
                <w:szCs w:val="20"/>
                <w:lang w:val="es-ES"/>
              </w:rPr>
              <w:t xml:space="preserve">S. squatina </w:t>
            </w:r>
            <w:r w:rsidRPr="00EA1774">
              <w:rPr>
                <w:rFonts w:ascii="Arial" w:hAnsi="Arial" w:cs="Arial"/>
                <w:sz w:val="20"/>
                <w:szCs w:val="20"/>
                <w:lang w:val="es-ES"/>
              </w:rPr>
              <w:t>se han completado y se publicaron en 2019. Liderada por el SSG de la UICN.</w:t>
            </w:r>
          </w:p>
          <w:p w14:paraId="25C319A0" w14:textId="3FACDA3D" w:rsidR="00DD18CC" w:rsidRPr="00EA1774" w:rsidRDefault="00DD18CC" w:rsidP="00915EDC">
            <w:pPr>
              <w:rPr>
                <w:rFonts w:ascii="Arial" w:hAnsi="Arial" w:cs="Arial"/>
                <w:sz w:val="20"/>
                <w:szCs w:val="20"/>
              </w:rPr>
            </w:pPr>
            <w:r w:rsidRPr="00EA1774">
              <w:rPr>
                <w:rFonts w:ascii="Arial" w:hAnsi="Arial" w:cs="Arial"/>
                <w:b/>
                <w:bCs/>
                <w:sz w:val="20"/>
                <w:szCs w:val="20"/>
                <w:lang w:val="es-ES"/>
              </w:rPr>
              <w:t>En progreso:</w:t>
            </w:r>
            <w:r w:rsidRPr="00EA1774">
              <w:rPr>
                <w:rFonts w:ascii="Arial" w:hAnsi="Arial" w:cs="Arial"/>
                <w:sz w:val="20"/>
                <w:szCs w:val="20"/>
                <w:lang w:val="es-ES"/>
              </w:rPr>
              <w:t xml:space="preserve">  Se está elaborando una guía global de identificación para las 22 especies descritas de angelotes (publicación prevista para 2020). </w:t>
            </w:r>
            <w:proofErr w:type="spellStart"/>
            <w:r w:rsidRPr="00EA1774">
              <w:rPr>
                <w:rFonts w:ascii="Arial" w:hAnsi="Arial" w:cs="Arial"/>
                <w:sz w:val="20"/>
                <w:szCs w:val="20"/>
              </w:rPr>
              <w:t>Liderada</w:t>
            </w:r>
            <w:proofErr w:type="spellEnd"/>
            <w:r w:rsidRPr="00EA1774">
              <w:rPr>
                <w:rFonts w:ascii="Arial" w:hAnsi="Arial" w:cs="Arial"/>
                <w:sz w:val="20"/>
                <w:szCs w:val="20"/>
              </w:rPr>
              <w:t xml:space="preserve"> por Shark Trust.</w:t>
            </w:r>
          </w:p>
        </w:tc>
        <w:tc>
          <w:tcPr>
            <w:tcW w:w="2912" w:type="dxa"/>
          </w:tcPr>
          <w:p w14:paraId="128C0925" w14:textId="77777777" w:rsidR="00F54F36" w:rsidRPr="00EA1774" w:rsidRDefault="00F54F36" w:rsidP="00F54F36">
            <w:pPr>
              <w:rPr>
                <w:rFonts w:ascii="Arial" w:hAnsi="Arial" w:cs="Arial"/>
                <w:b/>
                <w:bCs/>
                <w:sz w:val="20"/>
                <w:szCs w:val="20"/>
                <w:lang w:val="es-ES"/>
              </w:rPr>
            </w:pPr>
            <w:r w:rsidRPr="00EA1774">
              <w:rPr>
                <w:rFonts w:ascii="Arial" w:hAnsi="Arial" w:cs="Arial"/>
                <w:b/>
                <w:bCs/>
                <w:sz w:val="20"/>
                <w:szCs w:val="20"/>
                <w:lang w:val="es-ES"/>
              </w:rPr>
              <w:t>Ampliar acción concertada</w:t>
            </w:r>
          </w:p>
          <w:p w14:paraId="48BAE870" w14:textId="21B2DDF4" w:rsidR="00915EDC" w:rsidRPr="00EA1774" w:rsidRDefault="00F54F36" w:rsidP="00915EDC">
            <w:pPr>
              <w:rPr>
                <w:rFonts w:ascii="Arial" w:hAnsi="Arial" w:cs="Arial"/>
                <w:sz w:val="20"/>
                <w:szCs w:val="20"/>
                <w:lang w:val="es-ES"/>
              </w:rPr>
            </w:pPr>
            <w:r w:rsidRPr="00EA1774">
              <w:rPr>
                <w:rFonts w:ascii="Arial" w:hAnsi="Arial" w:cs="Arial"/>
                <w:sz w:val="20"/>
                <w:szCs w:val="20"/>
                <w:lang w:val="es-ES"/>
              </w:rPr>
              <w:t xml:space="preserve">Existe un número de especies de angelotes para las que se carece de datos, y otras que son muy poco conocidas. </w:t>
            </w:r>
          </w:p>
        </w:tc>
      </w:tr>
      <w:tr w:rsidR="00677ABB" w:rsidRPr="00EA1774" w14:paraId="7C3BC834" w14:textId="77777777" w:rsidTr="00677ABB">
        <w:tc>
          <w:tcPr>
            <w:tcW w:w="2911" w:type="dxa"/>
          </w:tcPr>
          <w:p w14:paraId="12772ABB" w14:textId="77777777" w:rsidR="00677ABB" w:rsidRDefault="00915EDC" w:rsidP="00677ABB">
            <w:pPr>
              <w:rPr>
                <w:rFonts w:ascii="Arial" w:hAnsi="Arial" w:cs="Arial"/>
                <w:b/>
                <w:sz w:val="20"/>
                <w:szCs w:val="20"/>
                <w:lang w:val="es-ES"/>
              </w:rPr>
            </w:pPr>
            <w:r w:rsidRPr="00EA1774">
              <w:rPr>
                <w:rFonts w:ascii="Arial" w:hAnsi="Arial" w:cs="Arial"/>
                <w:b/>
                <w:sz w:val="20"/>
                <w:szCs w:val="20"/>
                <w:lang w:val="es-ES"/>
              </w:rPr>
              <w:t xml:space="preserve">5. </w:t>
            </w:r>
            <w:proofErr w:type="spellStart"/>
            <w:r w:rsidRPr="00EA1774">
              <w:rPr>
                <w:rFonts w:ascii="Arial" w:hAnsi="Arial" w:cs="Arial"/>
                <w:b/>
                <w:sz w:val="20"/>
                <w:szCs w:val="20"/>
                <w:lang w:val="es-ES"/>
              </w:rPr>
              <w:t>MdE</w:t>
            </w:r>
            <w:proofErr w:type="spellEnd"/>
            <w:r w:rsidRPr="00EA1774">
              <w:rPr>
                <w:rFonts w:ascii="Arial" w:hAnsi="Arial" w:cs="Arial"/>
                <w:b/>
                <w:sz w:val="20"/>
                <w:szCs w:val="20"/>
                <w:lang w:val="es-ES"/>
              </w:rPr>
              <w:t xml:space="preserve"> sobre tiburones</w:t>
            </w:r>
          </w:p>
          <w:p w14:paraId="0DEFEC93" w14:textId="480C1464" w:rsidR="00A243F5" w:rsidRPr="00EA1774" w:rsidRDefault="00A243F5" w:rsidP="00677ABB">
            <w:pPr>
              <w:rPr>
                <w:rFonts w:ascii="Arial" w:hAnsi="Arial" w:cs="Arial"/>
                <w:b/>
                <w:sz w:val="20"/>
                <w:szCs w:val="20"/>
                <w:lang w:val="en-GB"/>
              </w:rPr>
            </w:pPr>
          </w:p>
        </w:tc>
        <w:tc>
          <w:tcPr>
            <w:tcW w:w="2912" w:type="dxa"/>
          </w:tcPr>
          <w:p w14:paraId="48538F01" w14:textId="77777777" w:rsidR="00677ABB" w:rsidRPr="00EA1774" w:rsidRDefault="00677ABB" w:rsidP="00677ABB">
            <w:pPr>
              <w:rPr>
                <w:rFonts w:ascii="Arial" w:hAnsi="Arial" w:cs="Arial"/>
                <w:sz w:val="20"/>
                <w:szCs w:val="20"/>
              </w:rPr>
            </w:pPr>
          </w:p>
        </w:tc>
        <w:tc>
          <w:tcPr>
            <w:tcW w:w="2912" w:type="dxa"/>
          </w:tcPr>
          <w:p w14:paraId="48A1FDC4" w14:textId="77777777" w:rsidR="00677ABB" w:rsidRPr="00EA1774" w:rsidRDefault="00677ABB" w:rsidP="00677ABB">
            <w:pPr>
              <w:rPr>
                <w:rFonts w:ascii="Arial" w:hAnsi="Arial" w:cs="Arial"/>
                <w:sz w:val="20"/>
                <w:szCs w:val="20"/>
              </w:rPr>
            </w:pPr>
          </w:p>
        </w:tc>
        <w:tc>
          <w:tcPr>
            <w:tcW w:w="2912" w:type="dxa"/>
          </w:tcPr>
          <w:p w14:paraId="09913155" w14:textId="77777777" w:rsidR="00677ABB" w:rsidRPr="00EA1774" w:rsidRDefault="00677ABB" w:rsidP="00677ABB">
            <w:pPr>
              <w:rPr>
                <w:rFonts w:ascii="Arial" w:hAnsi="Arial" w:cs="Arial"/>
                <w:sz w:val="20"/>
                <w:szCs w:val="20"/>
              </w:rPr>
            </w:pPr>
          </w:p>
        </w:tc>
        <w:tc>
          <w:tcPr>
            <w:tcW w:w="2912" w:type="dxa"/>
          </w:tcPr>
          <w:p w14:paraId="221E374A" w14:textId="77777777" w:rsidR="00677ABB" w:rsidRPr="00EA1774" w:rsidRDefault="00677ABB" w:rsidP="00677ABB">
            <w:pPr>
              <w:rPr>
                <w:rFonts w:ascii="Arial" w:hAnsi="Arial" w:cs="Arial"/>
                <w:sz w:val="20"/>
                <w:szCs w:val="20"/>
              </w:rPr>
            </w:pPr>
          </w:p>
        </w:tc>
      </w:tr>
      <w:tr w:rsidR="00915EDC" w:rsidRPr="00EA1774" w14:paraId="587447C0" w14:textId="77777777" w:rsidTr="00677ABB">
        <w:tc>
          <w:tcPr>
            <w:tcW w:w="2911" w:type="dxa"/>
          </w:tcPr>
          <w:p w14:paraId="1C7C672F" w14:textId="0E872B0A"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5.1 Promover la inclusión del angelote en el Anexo 1 del MdE</w:t>
            </w:r>
          </w:p>
        </w:tc>
        <w:tc>
          <w:tcPr>
            <w:tcW w:w="2912" w:type="dxa"/>
          </w:tcPr>
          <w:p w14:paraId="6B8F25F3" w14:textId="728ADA46"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Se ha propuesto el angelote para su inclusión en el Anexo 1 del MdE en MOS3.</w:t>
            </w:r>
          </w:p>
        </w:tc>
        <w:tc>
          <w:tcPr>
            <w:tcW w:w="2912" w:type="dxa"/>
          </w:tcPr>
          <w:p w14:paraId="6DAFDE1A" w14:textId="53E49FBF" w:rsidR="00915EDC" w:rsidRPr="00EA1774" w:rsidRDefault="00915EDC" w:rsidP="00915EDC">
            <w:pPr>
              <w:rPr>
                <w:rFonts w:ascii="Arial" w:hAnsi="Arial" w:cs="Arial"/>
                <w:sz w:val="20"/>
                <w:szCs w:val="20"/>
              </w:rPr>
            </w:pPr>
            <w:r w:rsidRPr="00EA1774">
              <w:rPr>
                <w:rFonts w:ascii="Arial" w:hAnsi="Arial" w:cs="Arial"/>
                <w:sz w:val="20"/>
                <w:szCs w:val="20"/>
                <w:lang w:val="es-ES"/>
              </w:rPr>
              <w:t>Finales de 2018</w:t>
            </w:r>
          </w:p>
        </w:tc>
        <w:tc>
          <w:tcPr>
            <w:tcW w:w="2912" w:type="dxa"/>
          </w:tcPr>
          <w:p w14:paraId="4C73DC19" w14:textId="1A8FEA64"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Completado</w:t>
            </w:r>
          </w:p>
          <w:p w14:paraId="0EE86AFB" w14:textId="61578E1A"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El angelote se incluyó en el Anexo 1 del MdE sobre tiburones en la MOS3 sobre tiburones en 2018</w:t>
            </w:r>
          </w:p>
        </w:tc>
        <w:tc>
          <w:tcPr>
            <w:tcW w:w="2912" w:type="dxa"/>
          </w:tcPr>
          <w:p w14:paraId="055CE971" w14:textId="57F07681" w:rsidR="00915EDC" w:rsidRPr="00EA1774" w:rsidRDefault="00915EDC" w:rsidP="00915EDC">
            <w:pPr>
              <w:rPr>
                <w:rFonts w:ascii="Arial" w:hAnsi="Arial" w:cs="Arial"/>
                <w:sz w:val="20"/>
                <w:szCs w:val="20"/>
              </w:rPr>
            </w:pPr>
            <w:r w:rsidRPr="00EA1774">
              <w:rPr>
                <w:rFonts w:ascii="Arial" w:hAnsi="Arial" w:cs="Arial"/>
                <w:sz w:val="20"/>
                <w:szCs w:val="20"/>
              </w:rPr>
              <w:t>N. A.</w:t>
            </w:r>
          </w:p>
        </w:tc>
      </w:tr>
      <w:tr w:rsidR="00915EDC" w:rsidRPr="00EA1774" w14:paraId="65F35EC8" w14:textId="77777777" w:rsidTr="00677ABB">
        <w:tc>
          <w:tcPr>
            <w:tcW w:w="2911" w:type="dxa"/>
          </w:tcPr>
          <w:p w14:paraId="7FF17753" w14:textId="04D14705"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5.1 Presentar la Estrategia a los signatarios del MdE sobre tiburones en la MOS3</w:t>
            </w:r>
          </w:p>
        </w:tc>
        <w:tc>
          <w:tcPr>
            <w:tcW w:w="2912" w:type="dxa"/>
          </w:tcPr>
          <w:p w14:paraId="6D7B9E8A" w14:textId="6B9E3C1E"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 xml:space="preserve">Reconocer y, si procede, implementar los aspectos de la Estrategia. </w:t>
            </w:r>
          </w:p>
        </w:tc>
        <w:tc>
          <w:tcPr>
            <w:tcW w:w="2912" w:type="dxa"/>
          </w:tcPr>
          <w:p w14:paraId="3A7E09D9" w14:textId="307538AB" w:rsidR="00915EDC" w:rsidRPr="00EA1774" w:rsidRDefault="00915EDC" w:rsidP="00915EDC">
            <w:pPr>
              <w:rPr>
                <w:rFonts w:ascii="Arial" w:hAnsi="Arial" w:cs="Arial"/>
                <w:sz w:val="20"/>
                <w:szCs w:val="20"/>
              </w:rPr>
            </w:pPr>
            <w:r w:rsidRPr="00EA1774">
              <w:rPr>
                <w:rFonts w:ascii="Arial" w:hAnsi="Arial" w:cs="Arial"/>
                <w:sz w:val="20"/>
                <w:szCs w:val="20"/>
                <w:lang w:val="es-ES"/>
              </w:rPr>
              <w:t>Finales de 2018</w:t>
            </w:r>
          </w:p>
        </w:tc>
        <w:tc>
          <w:tcPr>
            <w:tcW w:w="2912" w:type="dxa"/>
          </w:tcPr>
          <w:p w14:paraId="0E7D781B" w14:textId="77777777"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Completado</w:t>
            </w:r>
          </w:p>
          <w:p w14:paraId="104C8B19" w14:textId="5FD93E21" w:rsidR="00915EDC" w:rsidRPr="00EA1774" w:rsidRDefault="00915EDC" w:rsidP="00915EDC">
            <w:pPr>
              <w:rPr>
                <w:rFonts w:ascii="Arial" w:hAnsi="Arial" w:cs="Arial"/>
                <w:sz w:val="20"/>
                <w:szCs w:val="20"/>
                <w:lang w:val="es-ES"/>
              </w:rPr>
            </w:pPr>
            <w:r w:rsidRPr="00EA1774">
              <w:rPr>
                <w:rFonts w:ascii="Arial" w:hAnsi="Arial" w:cs="Arial"/>
                <w:sz w:val="20"/>
                <w:szCs w:val="20"/>
                <w:lang w:val="es-ES"/>
              </w:rPr>
              <w:t>Se ha presentado la Estrategia a los delegados de la MOS3 sobre tiburones Los Signatarios aprobaron el CMS/Sharks/Outcome 3.8, en el que los Signatarios acordaron revisar la Estrategia y aplicarla según proceda.</w:t>
            </w:r>
          </w:p>
        </w:tc>
        <w:tc>
          <w:tcPr>
            <w:tcW w:w="2912" w:type="dxa"/>
          </w:tcPr>
          <w:p w14:paraId="6380F993" w14:textId="589B9581" w:rsidR="00915EDC" w:rsidRPr="00EA1774" w:rsidRDefault="00915EDC" w:rsidP="00915EDC">
            <w:pPr>
              <w:rPr>
                <w:rFonts w:ascii="Arial" w:hAnsi="Arial" w:cs="Arial"/>
                <w:sz w:val="20"/>
                <w:szCs w:val="20"/>
              </w:rPr>
            </w:pPr>
            <w:r w:rsidRPr="00EA1774">
              <w:rPr>
                <w:rFonts w:ascii="Arial" w:hAnsi="Arial" w:cs="Arial"/>
                <w:sz w:val="20"/>
                <w:szCs w:val="20"/>
              </w:rPr>
              <w:t>N. A.</w:t>
            </w:r>
          </w:p>
        </w:tc>
      </w:tr>
      <w:bookmarkEnd w:id="3"/>
      <w:bookmarkEnd w:id="8"/>
    </w:tbl>
    <w:p w14:paraId="487E63BA" w14:textId="77BFEED0" w:rsidR="00B53DB9" w:rsidRPr="00EA1774" w:rsidRDefault="00B53DB9" w:rsidP="00677ABB">
      <w:pPr>
        <w:spacing w:after="0"/>
        <w:rPr>
          <w:rFonts w:cs="Arial"/>
          <w:i/>
          <w:sz w:val="20"/>
          <w:szCs w:val="20"/>
        </w:rPr>
      </w:pPr>
    </w:p>
    <w:p w14:paraId="0FD20E6D" w14:textId="77777777" w:rsidR="008858B8" w:rsidRPr="006E68B0" w:rsidRDefault="008858B8" w:rsidP="00677ABB">
      <w:pPr>
        <w:spacing w:after="0"/>
        <w:rPr>
          <w:rFonts w:cs="Arial"/>
          <w:i/>
          <w:highlight w:val="yellow"/>
        </w:rPr>
        <w:sectPr w:rsidR="008858B8" w:rsidRPr="006E68B0" w:rsidSect="00EA1774">
          <w:headerReference w:type="even" r:id="rId34"/>
          <w:headerReference w:type="default" r:id="rId35"/>
          <w:footerReference w:type="even" r:id="rId36"/>
          <w:headerReference w:type="first" r:id="rId37"/>
          <w:endnotePr>
            <w:numFmt w:val="decimal"/>
          </w:endnotePr>
          <w:pgSz w:w="16837" w:h="11905" w:orient="landscape"/>
          <w:pgMar w:top="851" w:right="1134" w:bottom="1134" w:left="1134" w:header="432" w:footer="432" w:gutter="0"/>
          <w:cols w:space="720"/>
          <w:titlePg/>
          <w:docGrid w:linePitch="299"/>
        </w:sectPr>
      </w:pPr>
    </w:p>
    <w:p w14:paraId="19398C6A" w14:textId="230199B4" w:rsidR="008858B8" w:rsidRPr="00EA1774" w:rsidRDefault="00DB7195" w:rsidP="00DB7195">
      <w:pPr>
        <w:spacing w:after="0"/>
        <w:jc w:val="right"/>
        <w:rPr>
          <w:rFonts w:cs="Arial"/>
          <w:b/>
          <w:lang w:val="es-ES"/>
        </w:rPr>
      </w:pPr>
      <w:bookmarkStart w:id="9" w:name="_Hlk22555354"/>
      <w:r w:rsidRPr="00EA1774">
        <w:rPr>
          <w:rFonts w:cs="Arial"/>
          <w:b/>
          <w:lang w:val="es-ES"/>
        </w:rPr>
        <w:lastRenderedPageBreak/>
        <w:t>ANEXO 2</w:t>
      </w:r>
    </w:p>
    <w:p w14:paraId="4069C8C9" w14:textId="3548AE32" w:rsidR="008858B8" w:rsidRPr="00EA1774" w:rsidRDefault="008858B8" w:rsidP="00677ABB">
      <w:pPr>
        <w:spacing w:after="0"/>
        <w:rPr>
          <w:rFonts w:cs="Arial"/>
          <w:i/>
          <w:lang w:val="es-ES"/>
        </w:rPr>
      </w:pPr>
    </w:p>
    <w:p w14:paraId="176E26E0" w14:textId="25F09961" w:rsidR="008858B8" w:rsidRPr="00EA1774"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lang w:val="es-ES"/>
        </w:rPr>
      </w:pPr>
      <w:r w:rsidRPr="00EA1774">
        <w:rPr>
          <w:rFonts w:cs="Arial"/>
          <w:b/>
          <w:lang w:val="es-ES"/>
        </w:rPr>
        <w:t xml:space="preserve">PROYECTO DE REVISIÓN DE LA </w:t>
      </w:r>
    </w:p>
    <w:p w14:paraId="288E093A" w14:textId="5066EBBA" w:rsidR="008858B8" w:rsidRPr="00EA1774"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s-ES"/>
        </w:rPr>
      </w:pPr>
      <w:r w:rsidRPr="00EA1774">
        <w:rPr>
          <w:rFonts w:cs="Arial"/>
          <w:b/>
          <w:lang w:val="es-ES"/>
        </w:rPr>
        <w:t xml:space="preserve">ACCIÓN CONCERTADA PARA EL ANGELOTE </w:t>
      </w:r>
      <w:r w:rsidRPr="00EA1774">
        <w:rPr>
          <w:rFonts w:cs="Arial"/>
          <w:b/>
          <w:i/>
          <w:lang w:val="es-ES"/>
        </w:rPr>
        <w:t>(Squatina squatina)</w:t>
      </w:r>
    </w:p>
    <w:bookmarkEnd w:id="9"/>
    <w:p w14:paraId="6C04CD82" w14:textId="77777777" w:rsidR="008858B8" w:rsidRPr="00EA1774"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s-ES"/>
        </w:rPr>
      </w:pPr>
    </w:p>
    <w:p w14:paraId="143A0C68" w14:textId="420DDA01" w:rsidR="008858B8" w:rsidRPr="00EA1774" w:rsidRDefault="00E41E96"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lang w:val="es-ES"/>
        </w:rPr>
      </w:pPr>
      <w:r w:rsidRPr="00EA1774">
        <w:rPr>
          <w:rFonts w:cs="Arial"/>
          <w:lang w:val="es-ES"/>
        </w:rPr>
        <w:t>Adoptada por la Conferencia de las Partes en su 12ª Reunión (Manila, octubre de 2017)</w:t>
      </w:r>
    </w:p>
    <w:p w14:paraId="28712F48" w14:textId="77777777" w:rsidR="00E41E96" w:rsidRPr="00EA1774" w:rsidRDefault="00E41E96"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s-ES"/>
        </w:rPr>
      </w:pPr>
    </w:p>
    <w:tbl>
      <w:tblPr>
        <w:tblStyle w:val="TableGrid"/>
        <w:tblpPr w:leftFromText="180" w:rightFromText="180" w:vertAnchor="text" w:tblpXSpec="right" w:tblpY="1"/>
        <w:tblOverlap w:val="never"/>
        <w:tblW w:w="10026" w:type="dxa"/>
        <w:tblLayout w:type="fixed"/>
        <w:tblLook w:val="04A0" w:firstRow="1" w:lastRow="0" w:firstColumn="1" w:lastColumn="0" w:noHBand="0" w:noVBand="1"/>
      </w:tblPr>
      <w:tblGrid>
        <w:gridCol w:w="1976"/>
        <w:gridCol w:w="3544"/>
        <w:gridCol w:w="4506"/>
      </w:tblGrid>
      <w:tr w:rsidR="00E41E96" w:rsidRPr="00EA1774" w14:paraId="7BEF4FCB" w14:textId="77777777" w:rsidTr="008858B8">
        <w:tc>
          <w:tcPr>
            <w:tcW w:w="1976" w:type="dxa"/>
          </w:tcPr>
          <w:p w14:paraId="11FAB2E6" w14:textId="763F1B20" w:rsidR="00E41E96" w:rsidRPr="00EA1774" w:rsidRDefault="00E41E96" w:rsidP="00E41E96">
            <w:pPr>
              <w:spacing w:before="40" w:after="40"/>
              <w:rPr>
                <w:rFonts w:ascii="Arial" w:hAnsi="Arial" w:cs="Arial"/>
                <w:b/>
                <w:sz w:val="20"/>
                <w:szCs w:val="20"/>
                <w:lang w:val="en-GB" w:eastAsia="en-GB"/>
              </w:rPr>
            </w:pPr>
            <w:proofErr w:type="spellStart"/>
            <w:r w:rsidRPr="00EA1774">
              <w:rPr>
                <w:rFonts w:ascii="Arial" w:hAnsi="Arial"/>
                <w:b/>
                <w:sz w:val="20"/>
                <w:szCs w:val="20"/>
              </w:rPr>
              <w:t>Proponente</w:t>
            </w:r>
            <w:proofErr w:type="spellEnd"/>
          </w:p>
        </w:tc>
        <w:tc>
          <w:tcPr>
            <w:tcW w:w="8050" w:type="dxa"/>
            <w:gridSpan w:val="2"/>
            <w:tcBorders>
              <w:bottom w:val="single" w:sz="4" w:space="0" w:color="auto"/>
            </w:tcBorders>
          </w:tcPr>
          <w:p w14:paraId="59ADCF1C" w14:textId="2549AAE8" w:rsidR="00E41E96" w:rsidRPr="00EA1774" w:rsidRDefault="00E41E96" w:rsidP="00E41E96">
            <w:pPr>
              <w:spacing w:before="40" w:after="40"/>
              <w:rPr>
                <w:rFonts w:ascii="Arial" w:hAnsi="Arial" w:cs="Arial"/>
                <w:i/>
                <w:sz w:val="20"/>
                <w:szCs w:val="20"/>
                <w:lang w:val="en-GB" w:eastAsia="en-GB"/>
              </w:rPr>
            </w:pPr>
            <w:proofErr w:type="spellStart"/>
            <w:r w:rsidRPr="00EA1774">
              <w:rPr>
                <w:rFonts w:ascii="Arial" w:hAnsi="Arial"/>
                <w:i/>
                <w:sz w:val="20"/>
                <w:szCs w:val="20"/>
              </w:rPr>
              <w:t>Principado</w:t>
            </w:r>
            <w:proofErr w:type="spellEnd"/>
            <w:r w:rsidRPr="00EA1774">
              <w:rPr>
                <w:rFonts w:ascii="Arial" w:hAnsi="Arial"/>
                <w:i/>
                <w:sz w:val="20"/>
                <w:szCs w:val="20"/>
              </w:rPr>
              <w:t xml:space="preserve"> de </w:t>
            </w:r>
            <w:proofErr w:type="spellStart"/>
            <w:r w:rsidRPr="00EA1774">
              <w:rPr>
                <w:rFonts w:ascii="Arial" w:hAnsi="Arial"/>
                <w:i/>
                <w:sz w:val="20"/>
                <w:szCs w:val="20"/>
              </w:rPr>
              <w:t>Mónaco</w:t>
            </w:r>
            <w:proofErr w:type="spellEnd"/>
          </w:p>
        </w:tc>
      </w:tr>
      <w:tr w:rsidR="00E41E96" w:rsidRPr="00EA1774" w14:paraId="4E0D9E9C" w14:textId="77777777" w:rsidTr="008858B8">
        <w:tc>
          <w:tcPr>
            <w:tcW w:w="1976" w:type="dxa"/>
            <w:tcBorders>
              <w:right w:val="single" w:sz="4" w:space="0" w:color="auto"/>
            </w:tcBorders>
          </w:tcPr>
          <w:p w14:paraId="26D50ACB" w14:textId="097875FA" w:rsidR="00E41E96" w:rsidRPr="00EA1774" w:rsidRDefault="00E41E96" w:rsidP="00E41E96">
            <w:pPr>
              <w:spacing w:before="40" w:after="40"/>
              <w:rPr>
                <w:rFonts w:ascii="Arial" w:hAnsi="Arial" w:cs="Arial"/>
                <w:b/>
                <w:sz w:val="20"/>
                <w:szCs w:val="20"/>
                <w:lang w:val="es-ES" w:eastAsia="en-GB"/>
              </w:rPr>
            </w:pPr>
            <w:r w:rsidRPr="00EA1774">
              <w:rPr>
                <w:rFonts w:ascii="Arial" w:hAnsi="Arial"/>
                <w:b/>
                <w:sz w:val="20"/>
                <w:szCs w:val="20"/>
                <w:lang w:val="es-ES"/>
              </w:rPr>
              <w:t>Especie, taxón inferior o población objetivo, o grupo de taxones con necesidades comunes</w:t>
            </w:r>
          </w:p>
        </w:tc>
        <w:tc>
          <w:tcPr>
            <w:tcW w:w="3544" w:type="dxa"/>
            <w:tcBorders>
              <w:top w:val="single" w:sz="4" w:space="0" w:color="auto"/>
              <w:left w:val="single" w:sz="4" w:space="0" w:color="auto"/>
              <w:bottom w:val="single" w:sz="4" w:space="0" w:color="auto"/>
              <w:right w:val="nil"/>
            </w:tcBorders>
          </w:tcPr>
          <w:p w14:paraId="162F238B" w14:textId="77777777" w:rsidR="00E41E96" w:rsidRPr="00EA1774" w:rsidRDefault="00E41E96" w:rsidP="00E41E96">
            <w:pPr>
              <w:spacing w:before="40" w:after="40"/>
              <w:rPr>
                <w:rFonts w:ascii="Arial" w:hAnsi="Arial" w:cs="Arial"/>
                <w:sz w:val="20"/>
                <w:szCs w:val="20"/>
                <w:lang w:val="es-ES" w:eastAsia="en-GB"/>
              </w:rPr>
            </w:pPr>
          </w:p>
          <w:p w14:paraId="29735873" w14:textId="77777777" w:rsidR="00E41E96" w:rsidRPr="00EA1774" w:rsidRDefault="00E41E96" w:rsidP="00E41E96">
            <w:pPr>
              <w:spacing w:before="40" w:after="80"/>
              <w:rPr>
                <w:rFonts w:ascii="Arial" w:hAnsi="Arial" w:cs="Arial"/>
                <w:sz w:val="20"/>
                <w:szCs w:val="20"/>
                <w:lang w:val="es-ES"/>
              </w:rPr>
            </w:pPr>
            <w:r w:rsidRPr="00EA1774">
              <w:rPr>
                <w:rFonts w:ascii="Arial" w:hAnsi="Arial"/>
                <w:sz w:val="20"/>
                <w:szCs w:val="20"/>
                <w:lang w:val="es-ES"/>
              </w:rPr>
              <w:t>Clase:</w:t>
            </w:r>
            <w:r w:rsidRPr="00EA1774">
              <w:rPr>
                <w:rFonts w:ascii="Arial" w:hAnsi="Arial"/>
                <w:sz w:val="20"/>
                <w:szCs w:val="20"/>
                <w:lang w:val="es-ES"/>
              </w:rPr>
              <w:tab/>
            </w:r>
            <w:r w:rsidRPr="00EA1774">
              <w:rPr>
                <w:rFonts w:ascii="Arial" w:hAnsi="Arial"/>
                <w:i/>
                <w:sz w:val="20"/>
                <w:szCs w:val="20"/>
                <w:lang w:val="es-ES"/>
              </w:rPr>
              <w:t>Chondrichthyes</w:t>
            </w:r>
          </w:p>
          <w:p w14:paraId="4914FC28" w14:textId="77777777" w:rsidR="00E41E96" w:rsidRPr="00EA1774" w:rsidRDefault="00E41E96" w:rsidP="00E41E96">
            <w:pPr>
              <w:spacing w:before="40" w:after="80"/>
              <w:rPr>
                <w:rFonts w:ascii="Arial" w:hAnsi="Arial" w:cs="Arial"/>
                <w:sz w:val="20"/>
                <w:szCs w:val="20"/>
                <w:lang w:val="es-ES"/>
              </w:rPr>
            </w:pPr>
            <w:r w:rsidRPr="00EA1774">
              <w:rPr>
                <w:rFonts w:ascii="Arial" w:hAnsi="Arial"/>
                <w:sz w:val="20"/>
                <w:szCs w:val="20"/>
                <w:lang w:val="es-ES"/>
              </w:rPr>
              <w:t xml:space="preserve">Subclase: </w:t>
            </w:r>
            <w:proofErr w:type="spellStart"/>
            <w:r w:rsidRPr="00EA1774">
              <w:rPr>
                <w:rFonts w:ascii="Arial" w:hAnsi="Arial"/>
                <w:i/>
                <w:sz w:val="20"/>
                <w:szCs w:val="20"/>
                <w:lang w:val="es-ES"/>
              </w:rPr>
              <w:t>Elasmobranchii</w:t>
            </w:r>
            <w:proofErr w:type="spellEnd"/>
          </w:p>
          <w:p w14:paraId="451A7634" w14:textId="77777777" w:rsidR="00E41E96" w:rsidRPr="00EA1774" w:rsidRDefault="00E41E96" w:rsidP="00E41E96">
            <w:pPr>
              <w:spacing w:before="40" w:after="80"/>
              <w:rPr>
                <w:rFonts w:ascii="Arial" w:hAnsi="Arial" w:cs="Arial"/>
                <w:sz w:val="20"/>
                <w:szCs w:val="20"/>
                <w:lang w:val="es-ES"/>
              </w:rPr>
            </w:pPr>
            <w:r w:rsidRPr="00EA1774">
              <w:rPr>
                <w:rFonts w:ascii="Arial" w:hAnsi="Arial"/>
                <w:sz w:val="20"/>
                <w:szCs w:val="20"/>
                <w:lang w:val="es-ES"/>
              </w:rPr>
              <w:t>Orden:</w:t>
            </w:r>
            <w:r w:rsidRPr="00EA1774">
              <w:rPr>
                <w:rFonts w:ascii="Arial" w:hAnsi="Arial"/>
                <w:sz w:val="20"/>
                <w:szCs w:val="20"/>
                <w:lang w:val="es-ES"/>
              </w:rPr>
              <w:tab/>
            </w:r>
            <w:proofErr w:type="spellStart"/>
            <w:r w:rsidRPr="00EA1774">
              <w:rPr>
                <w:rFonts w:ascii="Arial" w:hAnsi="Arial"/>
                <w:sz w:val="20"/>
                <w:szCs w:val="20"/>
                <w:lang w:val="es-ES"/>
              </w:rPr>
              <w:t>Squatiniformes</w:t>
            </w:r>
            <w:proofErr w:type="spellEnd"/>
          </w:p>
          <w:p w14:paraId="23358368" w14:textId="77777777" w:rsidR="00E41E96" w:rsidRPr="00EA1774" w:rsidRDefault="00E41E96" w:rsidP="00E41E96">
            <w:pPr>
              <w:spacing w:before="40" w:after="80"/>
              <w:rPr>
                <w:rFonts w:ascii="Arial" w:hAnsi="Arial" w:cs="Arial"/>
                <w:sz w:val="20"/>
                <w:szCs w:val="20"/>
                <w:lang w:val="es-ES"/>
              </w:rPr>
            </w:pPr>
            <w:r w:rsidRPr="00EA1774">
              <w:rPr>
                <w:rFonts w:ascii="Arial" w:hAnsi="Arial"/>
                <w:sz w:val="20"/>
                <w:szCs w:val="20"/>
                <w:lang w:val="es-ES"/>
              </w:rPr>
              <w:t xml:space="preserve">Familia: </w:t>
            </w:r>
            <w:r w:rsidRPr="00EA1774">
              <w:rPr>
                <w:rFonts w:ascii="Arial" w:hAnsi="Arial"/>
                <w:i/>
                <w:sz w:val="20"/>
                <w:szCs w:val="20"/>
                <w:lang w:val="es-ES"/>
              </w:rPr>
              <w:t>Squatinidae</w:t>
            </w:r>
          </w:p>
          <w:p w14:paraId="56FEF071" w14:textId="77777777" w:rsidR="00E41E96" w:rsidRPr="00EA1774" w:rsidRDefault="00E41E96" w:rsidP="00E41E96">
            <w:pPr>
              <w:spacing w:before="40" w:after="80"/>
              <w:rPr>
                <w:rFonts w:ascii="Arial" w:hAnsi="Arial"/>
                <w:sz w:val="20"/>
                <w:szCs w:val="20"/>
                <w:lang w:val="es-ES"/>
              </w:rPr>
            </w:pPr>
            <w:r w:rsidRPr="00EA1774">
              <w:rPr>
                <w:rFonts w:ascii="Arial" w:hAnsi="Arial"/>
                <w:sz w:val="20"/>
                <w:szCs w:val="20"/>
                <w:lang w:val="es-ES"/>
              </w:rPr>
              <w:t xml:space="preserve">Género, especie: </w:t>
            </w:r>
            <w:r w:rsidRPr="00EA1774">
              <w:rPr>
                <w:rFonts w:ascii="Arial" w:hAnsi="Arial"/>
                <w:i/>
                <w:sz w:val="20"/>
                <w:szCs w:val="20"/>
                <w:lang w:val="es-ES"/>
              </w:rPr>
              <w:t>Squatina</w:t>
            </w:r>
          </w:p>
          <w:p w14:paraId="0D5AF9B8" w14:textId="77777777" w:rsidR="00E41E96" w:rsidRPr="00EA1774" w:rsidRDefault="00E41E96" w:rsidP="00E41E96">
            <w:pPr>
              <w:spacing w:before="40" w:after="80"/>
              <w:rPr>
                <w:rFonts w:ascii="Arial" w:hAnsi="Arial" w:cs="Arial"/>
                <w:sz w:val="20"/>
                <w:szCs w:val="20"/>
                <w:lang w:val="es-ES"/>
              </w:rPr>
            </w:pPr>
            <w:proofErr w:type="spellStart"/>
            <w:r w:rsidRPr="00EA1774">
              <w:rPr>
                <w:rFonts w:ascii="Arial" w:hAnsi="Arial"/>
                <w:sz w:val="20"/>
                <w:szCs w:val="20"/>
                <w:lang w:val="es-ES"/>
              </w:rPr>
              <w:t>Linnaeus</w:t>
            </w:r>
            <w:proofErr w:type="spellEnd"/>
            <w:r w:rsidRPr="00EA1774">
              <w:rPr>
                <w:rFonts w:ascii="Arial" w:hAnsi="Arial"/>
                <w:sz w:val="20"/>
                <w:szCs w:val="20"/>
                <w:lang w:val="es-ES"/>
              </w:rPr>
              <w:t>, 1758</w:t>
            </w:r>
          </w:p>
          <w:p w14:paraId="762AB313" w14:textId="77777777" w:rsidR="00E41E96" w:rsidRPr="00EA1774" w:rsidRDefault="00E41E96" w:rsidP="00E41E96">
            <w:pPr>
              <w:spacing w:before="40" w:after="40"/>
              <w:rPr>
                <w:rFonts w:ascii="Arial" w:hAnsi="Arial" w:cs="Arial"/>
                <w:sz w:val="20"/>
                <w:szCs w:val="20"/>
                <w:lang w:val="it-IT" w:eastAsia="en-GB"/>
              </w:rPr>
            </w:pPr>
          </w:p>
          <w:p w14:paraId="5F24D8AF" w14:textId="77777777" w:rsidR="00E41E96" w:rsidRPr="00EA1774" w:rsidRDefault="00E41E96" w:rsidP="00E41E96">
            <w:pPr>
              <w:spacing w:before="40" w:after="40"/>
              <w:rPr>
                <w:rFonts w:ascii="Arial" w:hAnsi="Arial" w:cs="Arial"/>
                <w:sz w:val="20"/>
                <w:szCs w:val="20"/>
                <w:lang w:val="it-IT" w:eastAsia="en-GB"/>
              </w:rPr>
            </w:pPr>
          </w:p>
          <w:p w14:paraId="2399AA49" w14:textId="77777777" w:rsidR="00E41E96" w:rsidRPr="00EA1774" w:rsidRDefault="00E41E96" w:rsidP="00E41E96">
            <w:pPr>
              <w:spacing w:before="40" w:after="40"/>
              <w:rPr>
                <w:rFonts w:ascii="Arial" w:hAnsi="Arial" w:cs="Arial"/>
                <w:sz w:val="20"/>
                <w:szCs w:val="20"/>
                <w:lang w:val="it-IT" w:eastAsia="en-GB"/>
              </w:rPr>
            </w:pPr>
          </w:p>
          <w:p w14:paraId="4278B7CE" w14:textId="59267DE5" w:rsidR="00E41E96" w:rsidRPr="00EA1774" w:rsidRDefault="00E41E96" w:rsidP="00E41E96">
            <w:pPr>
              <w:spacing w:before="40" w:after="40"/>
              <w:rPr>
                <w:rFonts w:ascii="Arial" w:hAnsi="Arial" w:cs="Arial"/>
                <w:sz w:val="20"/>
                <w:szCs w:val="20"/>
                <w:lang w:val="es-ES" w:eastAsia="en-GB"/>
              </w:rPr>
            </w:pPr>
            <w:r w:rsidRPr="00EA1774">
              <w:rPr>
                <w:rFonts w:ascii="Arial" w:hAnsi="Arial"/>
                <w:sz w:val="20"/>
                <w:szCs w:val="20"/>
                <w:lang w:val="es-ES"/>
              </w:rPr>
              <w:t>Propuesta de inclusión en los Apéndices I y II de la CMS en la COP 12</w:t>
            </w:r>
          </w:p>
        </w:tc>
        <w:tc>
          <w:tcPr>
            <w:tcW w:w="4506" w:type="dxa"/>
            <w:tcBorders>
              <w:top w:val="single" w:sz="4" w:space="0" w:color="auto"/>
              <w:left w:val="nil"/>
              <w:bottom w:val="single" w:sz="4" w:space="0" w:color="auto"/>
              <w:right w:val="single" w:sz="4" w:space="0" w:color="auto"/>
            </w:tcBorders>
          </w:tcPr>
          <w:p w14:paraId="2C302524" w14:textId="77777777" w:rsidR="00E41E96" w:rsidRPr="00EA1774" w:rsidRDefault="00E41E96" w:rsidP="00E41E96">
            <w:pPr>
              <w:spacing w:before="40" w:after="40"/>
              <w:jc w:val="right"/>
              <w:rPr>
                <w:rFonts w:ascii="Arial" w:hAnsi="Arial" w:cs="Arial"/>
                <w:i/>
                <w:sz w:val="20"/>
                <w:szCs w:val="20"/>
                <w:lang w:val="it-IT" w:eastAsia="en-GB"/>
              </w:rPr>
            </w:pPr>
            <w:r w:rsidRPr="00EA1774">
              <w:rPr>
                <w:rFonts w:cs="Arial"/>
                <w:noProof/>
                <w:sz w:val="20"/>
                <w:szCs w:val="20"/>
                <w:lang w:val="es-ES" w:eastAsia="es-ES"/>
              </w:rPr>
              <w:drawing>
                <wp:inline distT="0" distB="0" distL="0" distR="0" wp14:anchorId="2A0C3243" wp14:editId="30F10EEE">
                  <wp:extent cx="2555649" cy="1556604"/>
                  <wp:effectExtent l="50800" t="76200" r="60960" b="6921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tina squatina dorsal female.psd"/>
                          <pic:cNvPicPr/>
                        </pic:nvPicPr>
                        <pic:blipFill>
                          <a:blip r:embed="rId38" cstate="print">
                            <a:extLst>
                              <a:ext uri="{28A0092B-C50C-407E-A947-70E740481C1C}">
                                <a14:useLocalDpi xmlns:a14="http://schemas.microsoft.com/office/drawing/2010/main" val="0"/>
                              </a:ext>
                            </a:extLst>
                          </a:blip>
                          <a:stretch>
                            <a:fillRect/>
                          </a:stretch>
                        </pic:blipFill>
                        <pic:spPr>
                          <a:xfrm rot="21425943">
                            <a:off x="0" y="0"/>
                            <a:ext cx="2555649" cy="1556604"/>
                          </a:xfrm>
                          <a:prstGeom prst="rect">
                            <a:avLst/>
                          </a:prstGeom>
                        </pic:spPr>
                      </pic:pic>
                    </a:graphicData>
                  </a:graphic>
                </wp:inline>
              </w:drawing>
            </w:r>
            <w:r w:rsidRPr="00EA1774">
              <w:rPr>
                <w:rFonts w:ascii="Arial" w:hAnsi="Arial" w:cs="Arial"/>
                <w:sz w:val="20"/>
                <w:szCs w:val="20"/>
                <w:lang w:val="es-ES"/>
              </w:rPr>
              <w:t xml:space="preserve">© </w:t>
            </w:r>
            <w:proofErr w:type="spellStart"/>
            <w:r w:rsidRPr="00EA1774">
              <w:rPr>
                <w:rFonts w:ascii="Arial" w:hAnsi="Arial" w:cs="Arial"/>
                <w:sz w:val="20"/>
                <w:szCs w:val="20"/>
                <w:lang w:val="es-ES"/>
              </w:rPr>
              <w:t>Illustration</w:t>
            </w:r>
            <w:proofErr w:type="spellEnd"/>
            <w:r w:rsidRPr="00EA1774">
              <w:rPr>
                <w:rFonts w:ascii="Arial" w:hAnsi="Arial" w:cs="Arial"/>
                <w:sz w:val="20"/>
                <w:szCs w:val="20"/>
                <w:lang w:val="es-ES"/>
              </w:rPr>
              <w:t xml:space="preserve"> </w:t>
            </w:r>
            <w:proofErr w:type="spellStart"/>
            <w:r w:rsidRPr="00EA1774">
              <w:rPr>
                <w:rFonts w:ascii="Arial" w:hAnsi="Arial" w:cs="Arial"/>
                <w:sz w:val="20"/>
                <w:szCs w:val="20"/>
                <w:lang w:val="es-ES"/>
              </w:rPr>
              <w:t>by</w:t>
            </w:r>
            <w:proofErr w:type="spellEnd"/>
            <w:r w:rsidRPr="00EA1774">
              <w:rPr>
                <w:rFonts w:ascii="Arial" w:hAnsi="Arial" w:cs="Arial"/>
                <w:sz w:val="20"/>
                <w:szCs w:val="20"/>
                <w:lang w:val="es-ES"/>
              </w:rPr>
              <w:t xml:space="preserve"> Marc Dando </w:t>
            </w:r>
          </w:p>
        </w:tc>
      </w:tr>
      <w:tr w:rsidR="00E41E96" w:rsidRPr="00620DB6" w14:paraId="058E8CA8" w14:textId="77777777" w:rsidTr="008858B8">
        <w:tc>
          <w:tcPr>
            <w:tcW w:w="1976" w:type="dxa"/>
            <w:shd w:val="clear" w:color="auto" w:fill="auto"/>
          </w:tcPr>
          <w:p w14:paraId="7B8A99EA" w14:textId="2C46D836" w:rsidR="00E41E96" w:rsidRPr="00EA1774" w:rsidRDefault="00E41E96" w:rsidP="00E41E96">
            <w:pPr>
              <w:spacing w:before="40" w:after="40"/>
              <w:rPr>
                <w:rFonts w:ascii="Arial" w:hAnsi="Arial" w:cs="Arial"/>
                <w:b/>
                <w:sz w:val="20"/>
                <w:szCs w:val="20"/>
                <w:lang w:val="en-GB" w:eastAsia="en-GB"/>
              </w:rPr>
            </w:pPr>
            <w:proofErr w:type="spellStart"/>
            <w:r w:rsidRPr="00EA1774">
              <w:rPr>
                <w:rFonts w:ascii="Arial" w:hAnsi="Arial"/>
                <w:b/>
                <w:sz w:val="20"/>
                <w:szCs w:val="20"/>
              </w:rPr>
              <w:t>Distribución</w:t>
            </w:r>
            <w:proofErr w:type="spellEnd"/>
            <w:r w:rsidRPr="00EA1774">
              <w:rPr>
                <w:rFonts w:ascii="Arial" w:hAnsi="Arial"/>
                <w:b/>
                <w:sz w:val="20"/>
                <w:szCs w:val="20"/>
              </w:rPr>
              <w:t xml:space="preserve"> </w:t>
            </w:r>
            <w:proofErr w:type="spellStart"/>
            <w:r w:rsidRPr="00EA1774">
              <w:rPr>
                <w:rFonts w:ascii="Arial" w:hAnsi="Arial"/>
                <w:b/>
                <w:sz w:val="20"/>
                <w:szCs w:val="20"/>
              </w:rPr>
              <w:t>geográfica</w:t>
            </w:r>
            <w:proofErr w:type="spellEnd"/>
          </w:p>
        </w:tc>
        <w:tc>
          <w:tcPr>
            <w:tcW w:w="8050" w:type="dxa"/>
            <w:gridSpan w:val="2"/>
            <w:tcBorders>
              <w:top w:val="single" w:sz="4" w:space="0" w:color="auto"/>
            </w:tcBorders>
            <w:shd w:val="clear" w:color="auto" w:fill="auto"/>
          </w:tcPr>
          <w:p w14:paraId="45838B97" w14:textId="77777777" w:rsidR="00E41E96" w:rsidRPr="00EA1774" w:rsidRDefault="00E41E96" w:rsidP="00E41E96">
            <w:pPr>
              <w:jc w:val="both"/>
              <w:rPr>
                <w:rFonts w:ascii="Arial" w:hAnsi="Arial"/>
                <w:sz w:val="20"/>
                <w:szCs w:val="20"/>
                <w:lang w:val="es-ES"/>
              </w:rPr>
            </w:pPr>
            <w:r w:rsidRPr="00EA1774">
              <w:rPr>
                <w:rFonts w:ascii="Arial" w:hAnsi="Arial"/>
                <w:sz w:val="20"/>
                <w:szCs w:val="20"/>
                <w:lang w:val="es-ES"/>
              </w:rPr>
              <w:t>Históricamente, el angelote</w:t>
            </w:r>
            <w:r w:rsidRPr="00EA1774">
              <w:rPr>
                <w:rFonts w:ascii="Arial" w:hAnsi="Arial" w:cs="Arial"/>
                <w:sz w:val="20"/>
                <w:szCs w:val="20"/>
              </w:rPr>
              <w:footnoteReference w:id="1"/>
            </w:r>
            <w:r w:rsidRPr="00EA1774">
              <w:rPr>
                <w:rFonts w:ascii="Arial" w:hAnsi="Arial"/>
                <w:sz w:val="20"/>
                <w:szCs w:val="20"/>
                <w:lang w:val="es-ES"/>
              </w:rPr>
              <w:t xml:space="preserve"> (</w:t>
            </w:r>
            <w:r w:rsidRPr="00EA1774">
              <w:rPr>
                <w:rFonts w:ascii="Arial" w:hAnsi="Arial"/>
                <w:i/>
                <w:sz w:val="20"/>
                <w:szCs w:val="20"/>
                <w:lang w:val="es-ES"/>
              </w:rPr>
              <w:t>Squatina squatina</w:t>
            </w:r>
            <w:r w:rsidRPr="00EA1774">
              <w:rPr>
                <w:rFonts w:ascii="Arial" w:hAnsi="Arial"/>
                <w:sz w:val="20"/>
                <w:szCs w:val="20"/>
                <w:lang w:val="es-ES"/>
              </w:rPr>
              <w:t xml:space="preserve">) era común y se extendía en profundidades de &lt;5 a 150 m en amplias áreas de la plataforma costera, continental e insular del mar Báltico Occidental, el mar del Norte, el mar Mediterráneo, el mar Negro y el Atlántico Oriental, desde el sur de Noruega, Suecia y las islas Shetland hasta Marruecos, el Sáhara Occidental y las islas Canarias (Figura 1, Ebert </w:t>
            </w:r>
            <w:r w:rsidRPr="00EA1774">
              <w:rPr>
                <w:rFonts w:ascii="Arial" w:hAnsi="Arial"/>
                <w:i/>
                <w:sz w:val="20"/>
                <w:szCs w:val="20"/>
                <w:lang w:val="es-ES"/>
              </w:rPr>
              <w:t>et al</w:t>
            </w:r>
            <w:r w:rsidRPr="00EA1774">
              <w:rPr>
                <w:rFonts w:ascii="Arial" w:hAnsi="Arial"/>
                <w:sz w:val="20"/>
                <w:szCs w:val="20"/>
                <w:lang w:val="es-ES"/>
              </w:rPr>
              <w:t xml:space="preserve">. 2013, </w:t>
            </w:r>
            <w:proofErr w:type="spellStart"/>
            <w:r w:rsidRPr="00EA1774">
              <w:rPr>
                <w:rFonts w:ascii="Arial" w:hAnsi="Arial"/>
                <w:sz w:val="20"/>
                <w:szCs w:val="20"/>
                <w:lang w:val="es-ES"/>
              </w:rPr>
              <w:t>Feretti</w:t>
            </w:r>
            <w:proofErr w:type="spellEnd"/>
            <w:r w:rsidRPr="00EA1774">
              <w:rPr>
                <w:rFonts w:ascii="Arial" w:hAnsi="Arial"/>
                <w:sz w:val="20"/>
                <w:szCs w:val="20"/>
                <w:lang w:val="es-ES"/>
              </w:rPr>
              <w:t xml:space="preserve"> </w:t>
            </w:r>
            <w:r w:rsidRPr="00EA1774">
              <w:rPr>
                <w:rFonts w:ascii="Arial" w:hAnsi="Arial"/>
                <w:i/>
                <w:sz w:val="20"/>
                <w:szCs w:val="20"/>
                <w:lang w:val="es-ES"/>
              </w:rPr>
              <w:t>et al.</w:t>
            </w:r>
            <w:r w:rsidRPr="00EA1774">
              <w:rPr>
                <w:rFonts w:ascii="Arial" w:hAnsi="Arial"/>
                <w:sz w:val="20"/>
                <w:szCs w:val="20"/>
                <w:lang w:val="es-ES"/>
              </w:rPr>
              <w:t xml:space="preserve"> 2015). Sin embargo, ahora se ha privado al </w:t>
            </w:r>
            <w:proofErr w:type="spellStart"/>
            <w:r w:rsidRPr="00EA1774">
              <w:rPr>
                <w:rFonts w:ascii="Arial" w:hAnsi="Arial"/>
                <w:i/>
                <w:sz w:val="20"/>
                <w:szCs w:val="20"/>
                <w:lang w:val="es-ES"/>
              </w:rPr>
              <w:t>Squatina</w:t>
            </w:r>
            <w:proofErr w:type="spellEnd"/>
            <w:r w:rsidRPr="00EA1774">
              <w:rPr>
                <w:rFonts w:ascii="Arial" w:hAnsi="Arial"/>
                <w:i/>
                <w:sz w:val="20"/>
                <w:szCs w:val="20"/>
                <w:lang w:val="es-ES"/>
              </w:rPr>
              <w:t xml:space="preserve"> </w:t>
            </w:r>
            <w:proofErr w:type="spellStart"/>
            <w:r w:rsidRPr="00EA1774">
              <w:rPr>
                <w:rFonts w:ascii="Arial" w:hAnsi="Arial"/>
                <w:i/>
                <w:sz w:val="20"/>
                <w:szCs w:val="20"/>
                <w:lang w:val="es-ES"/>
              </w:rPr>
              <w:t>squatina</w:t>
            </w:r>
            <w:proofErr w:type="spellEnd"/>
            <w:r w:rsidRPr="00EA1774">
              <w:rPr>
                <w:rFonts w:ascii="Arial" w:hAnsi="Arial"/>
                <w:sz w:val="20"/>
                <w:szCs w:val="20"/>
                <w:lang w:val="es-ES"/>
              </w:rPr>
              <w:t xml:space="preserve"> de gran parte de su antigua área de distribución (véase el Anexo 1 para la lista de Estados del Área de Distribución).</w:t>
            </w:r>
          </w:p>
          <w:p w14:paraId="628F053B" w14:textId="77777777" w:rsidR="00E41E96" w:rsidRPr="00EA1774" w:rsidRDefault="00E41E96" w:rsidP="00E41E96">
            <w:pPr>
              <w:jc w:val="both"/>
              <w:rPr>
                <w:rFonts w:ascii="Arial" w:hAnsi="Arial" w:cs="Arial"/>
                <w:sz w:val="20"/>
                <w:szCs w:val="20"/>
                <w:lang w:val="es-ES"/>
              </w:rPr>
            </w:pPr>
          </w:p>
          <w:p w14:paraId="23C89F6C"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Se han identificado cuatro áreas geográficas y, aunque hay algunas incógnitas acerca de la distribución de la especie, hay informes recientes verificados de cada una de las áreas.</w:t>
            </w:r>
          </w:p>
          <w:p w14:paraId="6298B6CB" w14:textId="77777777" w:rsidR="00E41E96" w:rsidRPr="00EA1774" w:rsidRDefault="00E41E96" w:rsidP="00E41E96">
            <w:pPr>
              <w:spacing w:before="40" w:after="80"/>
              <w:jc w:val="both"/>
              <w:rPr>
                <w:rFonts w:ascii="Arial" w:hAnsi="Arial" w:cs="Arial"/>
                <w:sz w:val="20"/>
                <w:szCs w:val="20"/>
                <w:lang w:val="es-ES"/>
              </w:rPr>
            </w:pPr>
            <w:r w:rsidRPr="00EA1774">
              <w:rPr>
                <w:rFonts w:ascii="Arial" w:hAnsi="Arial"/>
                <w:sz w:val="20"/>
                <w:szCs w:val="20"/>
                <w:lang w:val="es-ES"/>
              </w:rPr>
              <w:t xml:space="preserve">1. Atlántico Nordeste </w:t>
            </w:r>
          </w:p>
          <w:p w14:paraId="17A96B4E" w14:textId="77777777" w:rsidR="00E41E96" w:rsidRPr="00EA1774" w:rsidRDefault="00E41E96" w:rsidP="00E41E96">
            <w:pPr>
              <w:spacing w:before="40" w:after="80"/>
              <w:jc w:val="both"/>
              <w:rPr>
                <w:rFonts w:ascii="Arial" w:hAnsi="Arial" w:cs="Arial"/>
                <w:sz w:val="20"/>
                <w:szCs w:val="20"/>
                <w:lang w:val="es-ES"/>
              </w:rPr>
            </w:pPr>
            <w:r w:rsidRPr="00EA1774">
              <w:rPr>
                <w:rFonts w:ascii="Arial" w:hAnsi="Arial"/>
                <w:sz w:val="20"/>
                <w:szCs w:val="20"/>
                <w:lang w:val="es-ES"/>
              </w:rPr>
              <w:t xml:space="preserve">2. Mediterráneo </w:t>
            </w:r>
          </w:p>
          <w:p w14:paraId="598655D8" w14:textId="77777777" w:rsidR="00E41E96" w:rsidRPr="00EA1774" w:rsidRDefault="00E41E96" w:rsidP="00E41E96">
            <w:pPr>
              <w:spacing w:before="40" w:after="80"/>
              <w:jc w:val="both"/>
              <w:rPr>
                <w:rFonts w:ascii="Arial" w:hAnsi="Arial" w:cs="Arial"/>
                <w:sz w:val="20"/>
                <w:szCs w:val="20"/>
                <w:lang w:val="es-ES"/>
              </w:rPr>
            </w:pPr>
            <w:r w:rsidRPr="00EA1774">
              <w:rPr>
                <w:rFonts w:ascii="Arial" w:hAnsi="Arial"/>
                <w:sz w:val="20"/>
                <w:szCs w:val="20"/>
                <w:lang w:val="es-ES"/>
              </w:rPr>
              <w:t xml:space="preserve">3. África Occidental </w:t>
            </w:r>
          </w:p>
          <w:p w14:paraId="11981664" w14:textId="77777777" w:rsidR="00E41E96" w:rsidRPr="00EA1774" w:rsidRDefault="00E41E96" w:rsidP="00E41E96">
            <w:pPr>
              <w:spacing w:before="40" w:after="80"/>
              <w:jc w:val="both"/>
              <w:rPr>
                <w:rFonts w:ascii="Arial" w:hAnsi="Arial" w:cs="Arial"/>
                <w:strike/>
                <w:sz w:val="20"/>
                <w:szCs w:val="20"/>
                <w:lang w:val="es-ES"/>
              </w:rPr>
            </w:pPr>
            <w:r w:rsidRPr="00EA1774">
              <w:rPr>
                <w:rFonts w:ascii="Arial" w:hAnsi="Arial"/>
                <w:sz w:val="20"/>
                <w:szCs w:val="20"/>
                <w:lang w:val="es-ES"/>
              </w:rPr>
              <w:t>4. Islas Canarias</w:t>
            </w:r>
          </w:p>
          <w:p w14:paraId="129FA26B" w14:textId="77777777" w:rsidR="00E41E96" w:rsidRPr="00EA1774" w:rsidRDefault="00E41E96" w:rsidP="00E41E96">
            <w:pPr>
              <w:rPr>
                <w:rFonts w:ascii="Arial" w:hAnsi="Arial" w:cs="Arial"/>
                <w:sz w:val="20"/>
                <w:szCs w:val="20"/>
              </w:rPr>
            </w:pPr>
            <w:r w:rsidRPr="00EA1774">
              <w:rPr>
                <w:rFonts w:cs="Arial"/>
                <w:noProof/>
                <w:szCs w:val="20"/>
                <w:lang w:val="es-ES" w:eastAsia="es-ES"/>
              </w:rPr>
              <w:lastRenderedPageBreak/>
              <w:drawing>
                <wp:inline distT="0" distB="0" distL="0" distR="0" wp14:anchorId="11683A3D" wp14:editId="668EF1CD">
                  <wp:extent cx="5093403" cy="3601297"/>
                  <wp:effectExtent l="0" t="0" r="12065" b="571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quatina range v4.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093403" cy="3601297"/>
                          </a:xfrm>
                          <a:prstGeom prst="rect">
                            <a:avLst/>
                          </a:prstGeom>
                        </pic:spPr>
                      </pic:pic>
                    </a:graphicData>
                  </a:graphic>
                </wp:inline>
              </w:drawing>
            </w:r>
          </w:p>
          <w:p w14:paraId="586DC0E9" w14:textId="11269D2B" w:rsidR="00E41E96" w:rsidRPr="00EA1774" w:rsidRDefault="00E41E96" w:rsidP="00E41E96">
            <w:pPr>
              <w:jc w:val="both"/>
              <w:rPr>
                <w:rFonts w:ascii="Arial" w:hAnsi="Arial" w:cs="Arial"/>
                <w:sz w:val="18"/>
                <w:szCs w:val="18"/>
                <w:lang w:val="es-ES"/>
              </w:rPr>
            </w:pPr>
            <w:r w:rsidRPr="00EA1774">
              <w:rPr>
                <w:rFonts w:ascii="Arial" w:hAnsi="Arial"/>
                <w:b/>
                <w:sz w:val="18"/>
                <w:szCs w:val="18"/>
                <w:u w:val="single"/>
                <w:lang w:val="es-ES"/>
              </w:rPr>
              <w:t>Figura 1</w:t>
            </w:r>
            <w:r w:rsidRPr="00EA1774">
              <w:rPr>
                <w:rFonts w:ascii="Arial" w:hAnsi="Arial"/>
                <w:sz w:val="18"/>
                <w:szCs w:val="18"/>
                <w:lang w:val="es-ES"/>
              </w:rPr>
              <w:t>. Área de distribución histórica del angelote (</w:t>
            </w:r>
            <w:r w:rsidRPr="00EA1774">
              <w:rPr>
                <w:rFonts w:ascii="Arial" w:hAnsi="Arial"/>
                <w:i/>
                <w:sz w:val="18"/>
                <w:szCs w:val="18"/>
                <w:lang w:val="es-ES"/>
              </w:rPr>
              <w:t>Squatina squatina</w:t>
            </w:r>
            <w:r w:rsidRPr="00EA1774">
              <w:rPr>
                <w:rFonts w:ascii="Arial" w:hAnsi="Arial"/>
                <w:sz w:val="18"/>
                <w:szCs w:val="18"/>
                <w:lang w:val="es-ES"/>
              </w:rPr>
              <w:t xml:space="preserve">) y su distribución reciente conocida (en base a por lo menos un individuo de </w:t>
            </w:r>
            <w:proofErr w:type="spellStart"/>
            <w:r w:rsidRPr="00EA1774">
              <w:rPr>
                <w:rFonts w:ascii="Arial" w:hAnsi="Arial"/>
                <w:i/>
                <w:sz w:val="18"/>
                <w:szCs w:val="18"/>
                <w:lang w:val="es-ES"/>
              </w:rPr>
              <w:t>Squatina</w:t>
            </w:r>
            <w:proofErr w:type="spellEnd"/>
            <w:r w:rsidRPr="00EA1774">
              <w:rPr>
                <w:rFonts w:ascii="Arial" w:hAnsi="Arial"/>
                <w:i/>
                <w:sz w:val="18"/>
                <w:szCs w:val="18"/>
                <w:lang w:val="es-ES"/>
              </w:rPr>
              <w:t xml:space="preserve"> </w:t>
            </w:r>
            <w:proofErr w:type="spellStart"/>
            <w:r w:rsidRPr="00EA1774">
              <w:rPr>
                <w:rFonts w:ascii="Arial" w:hAnsi="Arial"/>
                <w:i/>
                <w:sz w:val="18"/>
                <w:szCs w:val="18"/>
                <w:lang w:val="es-ES"/>
              </w:rPr>
              <w:t>squatina</w:t>
            </w:r>
            <w:proofErr w:type="spellEnd"/>
            <w:r w:rsidRPr="00EA1774">
              <w:rPr>
                <w:rFonts w:ascii="Arial" w:hAnsi="Arial"/>
                <w:sz w:val="18"/>
                <w:szCs w:val="18"/>
                <w:lang w:val="es-ES"/>
              </w:rPr>
              <w:t xml:space="preserve"> identificado correctamente desde 1987). Se muestran todas las distribuciones hasta una profundidad de 1.000 metros para mostrar el hábitat potencial del angelote. Mapa creado por J. Barker, Sociedad Zoológica de Londres, para el Angel Shark Project usando QGIS 2.6.1-Brighton en mayo de 2016. Se descargaron </w:t>
            </w:r>
            <w:proofErr w:type="spellStart"/>
            <w:r w:rsidRPr="00EA1774">
              <w:rPr>
                <w:rFonts w:ascii="Arial" w:hAnsi="Arial"/>
                <w:sz w:val="18"/>
                <w:szCs w:val="18"/>
                <w:lang w:val="es-ES"/>
              </w:rPr>
              <w:t>shapefiles</w:t>
            </w:r>
            <w:proofErr w:type="spellEnd"/>
            <w:r w:rsidRPr="00EA1774">
              <w:rPr>
                <w:rFonts w:ascii="Arial" w:hAnsi="Arial"/>
                <w:sz w:val="18"/>
                <w:szCs w:val="18"/>
                <w:lang w:val="es-ES"/>
              </w:rPr>
              <w:t xml:space="preserve"> del contorno de la profundidad de Natural </w:t>
            </w:r>
            <w:proofErr w:type="spellStart"/>
            <w:r w:rsidRPr="00EA1774">
              <w:rPr>
                <w:rFonts w:ascii="Arial" w:hAnsi="Arial"/>
                <w:sz w:val="18"/>
                <w:szCs w:val="18"/>
                <w:lang w:val="es-ES"/>
              </w:rPr>
              <w:t>Earth</w:t>
            </w:r>
            <w:proofErr w:type="spellEnd"/>
            <w:r w:rsidRPr="00EA1774">
              <w:rPr>
                <w:rFonts w:ascii="Arial" w:hAnsi="Arial"/>
                <w:sz w:val="18"/>
                <w:szCs w:val="18"/>
                <w:lang w:val="es-ES"/>
              </w:rPr>
              <w:t xml:space="preserve"> </w:t>
            </w:r>
            <w:hyperlink r:id="rId40" w:history="1">
              <w:r w:rsidRPr="00EA1774">
                <w:rPr>
                  <w:rFonts w:ascii="Arial" w:hAnsi="Arial"/>
                  <w:sz w:val="18"/>
                  <w:szCs w:val="18"/>
                  <w:lang w:val="es-ES"/>
                </w:rPr>
                <w:t>naturalearthdata.com</w:t>
              </w:r>
            </w:hyperlink>
            <w:r w:rsidRPr="00EA1774">
              <w:rPr>
                <w:rFonts w:ascii="Arial" w:hAnsi="Arial"/>
                <w:sz w:val="18"/>
                <w:szCs w:val="18"/>
                <w:lang w:val="es-ES"/>
              </w:rPr>
              <w:t xml:space="preserve"> y se recabaron datos de presencia mediante el Taller de Conservación del Tiburón Ángel. </w:t>
            </w:r>
          </w:p>
        </w:tc>
      </w:tr>
      <w:tr w:rsidR="00E41E96" w:rsidRPr="00620DB6" w14:paraId="1EB227C9" w14:textId="77777777" w:rsidTr="008858B8">
        <w:trPr>
          <w:trHeight w:val="7055"/>
        </w:trPr>
        <w:tc>
          <w:tcPr>
            <w:tcW w:w="1976" w:type="dxa"/>
            <w:shd w:val="clear" w:color="auto" w:fill="auto"/>
          </w:tcPr>
          <w:p w14:paraId="48B6AC9F" w14:textId="5C9D62F9" w:rsidR="00E41E96" w:rsidRPr="00EA1774" w:rsidRDefault="00E41E96" w:rsidP="00E41E96">
            <w:pPr>
              <w:spacing w:before="40" w:after="40"/>
              <w:rPr>
                <w:rFonts w:ascii="Arial" w:hAnsi="Arial" w:cs="Arial"/>
                <w:b/>
                <w:sz w:val="20"/>
                <w:szCs w:val="20"/>
                <w:lang w:val="en-GB" w:eastAsia="en-GB"/>
              </w:rPr>
            </w:pPr>
            <w:proofErr w:type="spellStart"/>
            <w:r w:rsidRPr="00EA1774">
              <w:rPr>
                <w:rFonts w:ascii="Arial" w:hAnsi="Arial"/>
                <w:b/>
                <w:sz w:val="20"/>
                <w:szCs w:val="20"/>
              </w:rPr>
              <w:lastRenderedPageBreak/>
              <w:t>Actividades</w:t>
            </w:r>
            <w:proofErr w:type="spellEnd"/>
            <w:r w:rsidRPr="00EA1774">
              <w:rPr>
                <w:rFonts w:ascii="Arial" w:hAnsi="Arial"/>
                <w:b/>
                <w:sz w:val="20"/>
                <w:szCs w:val="20"/>
              </w:rPr>
              <w:t xml:space="preserve"> y </w:t>
            </w:r>
            <w:proofErr w:type="spellStart"/>
            <w:r w:rsidRPr="00EA1774">
              <w:rPr>
                <w:rFonts w:ascii="Arial" w:hAnsi="Arial"/>
                <w:b/>
                <w:sz w:val="20"/>
                <w:szCs w:val="20"/>
              </w:rPr>
              <w:t>resultados</w:t>
            </w:r>
            <w:proofErr w:type="spellEnd"/>
            <w:r w:rsidRPr="00EA1774">
              <w:rPr>
                <w:rFonts w:ascii="Arial" w:hAnsi="Arial"/>
                <w:b/>
                <w:sz w:val="20"/>
                <w:szCs w:val="20"/>
              </w:rPr>
              <w:t xml:space="preserve"> </w:t>
            </w:r>
            <w:proofErr w:type="spellStart"/>
            <w:r w:rsidRPr="00EA1774">
              <w:rPr>
                <w:rFonts w:ascii="Arial" w:hAnsi="Arial"/>
                <w:b/>
                <w:sz w:val="20"/>
                <w:szCs w:val="20"/>
              </w:rPr>
              <w:t>esperados</w:t>
            </w:r>
            <w:proofErr w:type="spellEnd"/>
          </w:p>
        </w:tc>
        <w:tc>
          <w:tcPr>
            <w:tcW w:w="8050" w:type="dxa"/>
            <w:gridSpan w:val="2"/>
            <w:shd w:val="clear" w:color="auto" w:fill="auto"/>
          </w:tcPr>
          <w:p w14:paraId="1CEAE2A5"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Las estructuras internacionales de gestión y organización para la mitigación de las amenazas son cruciales para mejorar el estado de conservación del angelote. Las amenazas potenciales a las que se enfrentan las poblaciones de angelote varían en función del área geográfica, lo cual resalta la necesidad de emprender acciones regionales específicas. Para este fin se proponen las siguientes actividades para que las examinen las Partes, con sujeción a la disponibilidad de fondos:</w:t>
            </w:r>
          </w:p>
          <w:p w14:paraId="7A0594E7" w14:textId="77777777" w:rsidR="00E41E96" w:rsidRPr="00EA1774" w:rsidRDefault="00E41E96" w:rsidP="00E41E96">
            <w:pPr>
              <w:jc w:val="both"/>
              <w:rPr>
                <w:rFonts w:ascii="Arial" w:hAnsi="Arial" w:cs="Arial"/>
                <w:sz w:val="20"/>
                <w:szCs w:val="20"/>
                <w:lang w:val="es-ES"/>
              </w:rPr>
            </w:pPr>
          </w:p>
          <w:p w14:paraId="432E4E44"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1: Reconocer e implementar, si procede, los aspectos de la Estrategia de Conservación de Tiburones Ángel en el Atlántico Oriental y el Mediterráneo (en lo sucesivo, "la Estrategia"). La estrategia proporciona un marco para la mejora de la protección de las tres especies de tiburones ángel en peligro crítico (</w:t>
            </w:r>
            <w:r w:rsidRPr="00EA1774">
              <w:rPr>
                <w:rFonts w:ascii="Arial" w:hAnsi="Arial"/>
                <w:i/>
                <w:sz w:val="20"/>
                <w:szCs w:val="20"/>
                <w:lang w:val="es-ES"/>
              </w:rPr>
              <w:t>S. squatina, S. aculeata</w:t>
            </w:r>
            <w:r w:rsidRPr="00EA1774">
              <w:rPr>
                <w:rFonts w:ascii="Arial" w:hAnsi="Arial"/>
                <w:sz w:val="20"/>
                <w:szCs w:val="20"/>
                <w:lang w:val="es-ES"/>
              </w:rPr>
              <w:t xml:space="preserve"> y </w:t>
            </w:r>
            <w:r w:rsidRPr="00EA1774">
              <w:rPr>
                <w:rFonts w:ascii="Arial" w:hAnsi="Arial"/>
                <w:i/>
                <w:sz w:val="20"/>
                <w:szCs w:val="20"/>
                <w:lang w:val="es-ES"/>
              </w:rPr>
              <w:t>S. oculata</w:t>
            </w:r>
            <w:r w:rsidRPr="00EA1774">
              <w:rPr>
                <w:rFonts w:ascii="Arial" w:hAnsi="Arial"/>
                <w:sz w:val="20"/>
                <w:szCs w:val="20"/>
                <w:lang w:val="es-ES"/>
              </w:rPr>
              <w:t>) en toda su área de distribución (se puede acceder a una copia de la Estrategia en UNEP/CMS/COP12/Inf.22).</w:t>
            </w:r>
          </w:p>
          <w:p w14:paraId="627D535A" w14:textId="77777777" w:rsidR="00E41E96" w:rsidRPr="00EA1774" w:rsidRDefault="00E41E96" w:rsidP="00E41E96">
            <w:pPr>
              <w:jc w:val="both"/>
              <w:rPr>
                <w:rFonts w:ascii="Arial" w:hAnsi="Arial" w:cs="Arial"/>
                <w:sz w:val="20"/>
                <w:szCs w:val="20"/>
                <w:lang w:val="es-ES"/>
              </w:rPr>
            </w:pPr>
          </w:p>
          <w:p w14:paraId="7CF39CED"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 xml:space="preserve">La estrategia tiene como objetivo: </w:t>
            </w:r>
          </w:p>
          <w:p w14:paraId="28D82C41" w14:textId="77777777" w:rsidR="00E41E96" w:rsidRPr="00EA1774" w:rsidRDefault="00E41E96" w:rsidP="00E41E96">
            <w:pPr>
              <w:widowControl w:val="0"/>
              <w:numPr>
                <w:ilvl w:val="0"/>
                <w:numId w:val="12"/>
              </w:numPr>
              <w:suppressAutoHyphens w:val="0"/>
              <w:autoSpaceDE w:val="0"/>
              <w:adjustRightInd w:val="0"/>
              <w:contextualSpacing/>
              <w:jc w:val="both"/>
              <w:rPr>
                <w:rFonts w:ascii="Arial" w:hAnsi="Arial" w:cs="Arial"/>
                <w:sz w:val="20"/>
                <w:szCs w:val="20"/>
                <w:lang w:val="es-ES"/>
              </w:rPr>
            </w:pPr>
            <w:r w:rsidRPr="00EA1774">
              <w:rPr>
                <w:rFonts w:ascii="Arial" w:hAnsi="Arial"/>
                <w:sz w:val="20"/>
                <w:szCs w:val="20"/>
                <w:lang w:val="es-ES"/>
              </w:rPr>
              <w:t xml:space="preserve">mejorar el perfil general de los tiburones ángel; </w:t>
            </w:r>
          </w:p>
          <w:p w14:paraId="082692B5" w14:textId="77777777" w:rsidR="00E41E96" w:rsidRPr="00EA1774" w:rsidRDefault="00E41E96" w:rsidP="00E41E96">
            <w:pPr>
              <w:widowControl w:val="0"/>
              <w:numPr>
                <w:ilvl w:val="0"/>
                <w:numId w:val="12"/>
              </w:numPr>
              <w:suppressAutoHyphens w:val="0"/>
              <w:autoSpaceDE w:val="0"/>
              <w:adjustRightInd w:val="0"/>
              <w:contextualSpacing/>
              <w:jc w:val="both"/>
              <w:rPr>
                <w:rFonts w:ascii="Arial" w:hAnsi="Arial" w:cs="Arial"/>
                <w:sz w:val="20"/>
                <w:szCs w:val="20"/>
                <w:lang w:val="es-ES"/>
              </w:rPr>
            </w:pPr>
            <w:r w:rsidRPr="00EA1774">
              <w:rPr>
                <w:rFonts w:ascii="Arial" w:hAnsi="Arial"/>
                <w:sz w:val="20"/>
                <w:szCs w:val="20"/>
                <w:lang w:val="es-ES"/>
              </w:rPr>
              <w:t>aumentar el flujo de notificaciones de avistamientos;</w:t>
            </w:r>
          </w:p>
          <w:p w14:paraId="4AD6DC1B" w14:textId="77777777" w:rsidR="00E41E96" w:rsidRPr="00EA1774" w:rsidRDefault="00E41E96" w:rsidP="00E41E96">
            <w:pPr>
              <w:widowControl w:val="0"/>
              <w:numPr>
                <w:ilvl w:val="0"/>
                <w:numId w:val="12"/>
              </w:numPr>
              <w:suppressAutoHyphens w:val="0"/>
              <w:autoSpaceDE w:val="0"/>
              <w:adjustRightInd w:val="0"/>
              <w:contextualSpacing/>
              <w:jc w:val="both"/>
              <w:rPr>
                <w:rFonts w:ascii="Arial" w:hAnsi="Arial" w:cs="Arial"/>
                <w:sz w:val="20"/>
                <w:szCs w:val="20"/>
                <w:lang w:val="es-ES"/>
              </w:rPr>
            </w:pPr>
            <w:r w:rsidRPr="00EA1774">
              <w:rPr>
                <w:rFonts w:ascii="Arial" w:hAnsi="Arial"/>
                <w:sz w:val="20"/>
                <w:szCs w:val="20"/>
                <w:lang w:val="es-ES"/>
              </w:rPr>
              <w:t>generar una mejor comprensión de la distribución actual;</w:t>
            </w:r>
          </w:p>
          <w:p w14:paraId="2FC6D40C" w14:textId="77777777" w:rsidR="00E41E96" w:rsidRPr="00EA1774" w:rsidRDefault="00E41E96" w:rsidP="00E41E96">
            <w:pPr>
              <w:widowControl w:val="0"/>
              <w:numPr>
                <w:ilvl w:val="0"/>
                <w:numId w:val="12"/>
              </w:numPr>
              <w:suppressAutoHyphens w:val="0"/>
              <w:autoSpaceDE w:val="0"/>
              <w:adjustRightInd w:val="0"/>
              <w:contextualSpacing/>
              <w:jc w:val="both"/>
              <w:rPr>
                <w:rFonts w:ascii="Arial" w:hAnsi="Arial" w:cs="Arial"/>
                <w:sz w:val="20"/>
                <w:szCs w:val="20"/>
                <w:lang w:val="es-ES"/>
              </w:rPr>
            </w:pPr>
            <w:r w:rsidRPr="00EA1774">
              <w:rPr>
                <w:rFonts w:ascii="Arial" w:hAnsi="Arial"/>
                <w:sz w:val="20"/>
                <w:szCs w:val="20"/>
                <w:lang w:val="es-ES"/>
              </w:rPr>
              <w:t xml:space="preserve">contribuir a las reevaluaciones de la Lista Roja de la Unión Internacional para la Conservación de la Naturaleza (UICN); e </w:t>
            </w:r>
          </w:p>
          <w:p w14:paraId="79C19AD6" w14:textId="77777777" w:rsidR="00E41E96" w:rsidRPr="00EA1774" w:rsidRDefault="00E41E96" w:rsidP="00E41E96">
            <w:pPr>
              <w:widowControl w:val="0"/>
              <w:numPr>
                <w:ilvl w:val="0"/>
                <w:numId w:val="12"/>
              </w:numPr>
              <w:suppressAutoHyphens w:val="0"/>
              <w:autoSpaceDE w:val="0"/>
              <w:adjustRightInd w:val="0"/>
              <w:contextualSpacing/>
              <w:jc w:val="both"/>
              <w:rPr>
                <w:rFonts w:ascii="Arial" w:hAnsi="Arial" w:cs="Arial"/>
                <w:sz w:val="20"/>
                <w:szCs w:val="20"/>
                <w:lang w:val="es-ES"/>
              </w:rPr>
            </w:pPr>
            <w:r w:rsidRPr="00EA1774">
              <w:rPr>
                <w:rFonts w:ascii="Arial" w:hAnsi="Arial"/>
                <w:sz w:val="20"/>
                <w:szCs w:val="20"/>
                <w:lang w:val="es-ES"/>
              </w:rPr>
              <w:t xml:space="preserve">identificar nuevas oportunidades de colaboración para aumentar las acciones de conservación. </w:t>
            </w:r>
          </w:p>
          <w:p w14:paraId="135DF2B7" w14:textId="77777777" w:rsidR="00E41E96" w:rsidRPr="00EA1774" w:rsidRDefault="00E41E96" w:rsidP="00E41E96">
            <w:pPr>
              <w:jc w:val="both"/>
              <w:rPr>
                <w:rFonts w:ascii="Arial" w:hAnsi="Arial" w:cs="Arial"/>
                <w:sz w:val="20"/>
                <w:szCs w:val="20"/>
                <w:lang w:val="es-ES"/>
              </w:rPr>
            </w:pPr>
          </w:p>
          <w:p w14:paraId="16350A69" w14:textId="77777777" w:rsidR="00E41E96" w:rsidRPr="00EA1774" w:rsidRDefault="00E41E96" w:rsidP="00E41E96">
            <w:pPr>
              <w:jc w:val="both"/>
              <w:rPr>
                <w:rFonts w:ascii="Arial" w:hAnsi="Arial" w:cs="Arial"/>
                <w:i/>
                <w:sz w:val="20"/>
                <w:szCs w:val="20"/>
                <w:lang w:val="es-ES"/>
              </w:rPr>
            </w:pPr>
            <w:r w:rsidRPr="00EA1774">
              <w:rPr>
                <w:rFonts w:ascii="Arial" w:hAnsi="Arial"/>
                <w:sz w:val="20"/>
                <w:szCs w:val="20"/>
                <w:lang w:val="es-ES"/>
              </w:rPr>
              <w:t>La visión de la estrategia es:</w:t>
            </w:r>
            <w:r w:rsidRPr="00EA1774">
              <w:rPr>
                <w:rFonts w:ascii="Arial" w:hAnsi="Arial"/>
                <w:i/>
                <w:sz w:val="20"/>
                <w:szCs w:val="20"/>
                <w:lang w:val="es-ES"/>
              </w:rPr>
              <w:t xml:space="preserve"> restablecer poblaciones sólidas de tiburones ángel en el Atlántico Oriental y el Mediterráneo y salvaguardarlas en toda su área de distribución.</w:t>
            </w:r>
          </w:p>
          <w:p w14:paraId="0BDD0CE7" w14:textId="77777777" w:rsidR="00E41E96" w:rsidRPr="00EA1774" w:rsidRDefault="00E41E96" w:rsidP="00E41E96">
            <w:pPr>
              <w:jc w:val="both"/>
              <w:rPr>
                <w:rFonts w:ascii="Arial" w:hAnsi="Arial" w:cs="Arial"/>
                <w:sz w:val="20"/>
                <w:szCs w:val="20"/>
                <w:lang w:val="es-ES"/>
              </w:rPr>
            </w:pPr>
          </w:p>
          <w:p w14:paraId="3A44BA95"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Se cumple mediante objetivos agrupados en tres metas:</w:t>
            </w:r>
          </w:p>
          <w:p w14:paraId="79B6B699"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Meta 1: Minimizar la mortalidad de tiburones ángel debida a pesquerías.</w:t>
            </w:r>
          </w:p>
          <w:p w14:paraId="71880EEE"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Meta 2: Identificar, investigar y proteger las zonas críticas de tiburones ángel, según proceda.</w:t>
            </w:r>
          </w:p>
          <w:p w14:paraId="0BB1AA57"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lastRenderedPageBreak/>
              <w:t>Meta 3: Identificar las interacciones humanas y minimizar cualquier impacto negativo para los tiburones ángel.</w:t>
            </w:r>
          </w:p>
          <w:p w14:paraId="39E0720B"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2: Cumplir los objetivos de la Estrategia mediante las siguientes acciones, según proceda:</w:t>
            </w:r>
          </w:p>
          <w:p w14:paraId="7283F0CD" w14:textId="77777777" w:rsidR="00E41E96" w:rsidRPr="00EA1774" w:rsidRDefault="00E41E96" w:rsidP="00E41E96">
            <w:pPr>
              <w:jc w:val="both"/>
              <w:rPr>
                <w:rFonts w:ascii="Arial" w:hAnsi="Arial" w:cs="Arial"/>
                <w:sz w:val="20"/>
                <w:szCs w:val="20"/>
                <w:lang w:val="es-ES"/>
              </w:rPr>
            </w:pPr>
          </w:p>
          <w:p w14:paraId="4AB9DC63" w14:textId="77777777" w:rsidR="00E41E96" w:rsidRPr="00EA1774" w:rsidRDefault="00E41E96" w:rsidP="00E41E96">
            <w:pPr>
              <w:ind w:left="720"/>
              <w:jc w:val="both"/>
              <w:rPr>
                <w:rFonts w:ascii="Arial" w:hAnsi="Arial" w:cs="Arial"/>
                <w:sz w:val="20"/>
                <w:szCs w:val="20"/>
                <w:lang w:val="es-ES"/>
              </w:rPr>
            </w:pPr>
            <w:r w:rsidRPr="00EA1774">
              <w:rPr>
                <w:rFonts w:ascii="Arial" w:hAnsi="Arial"/>
                <w:sz w:val="20"/>
                <w:szCs w:val="20"/>
                <w:lang w:val="es-ES"/>
              </w:rPr>
              <w:t xml:space="preserve">2.1 Convocar un taller regional en cada una de las siguientes áreas: 1) Atlántico Nordeste; 2) Mediterráneo y 3) África Occidental; para ello se colaborará con Estados del Área de Distribución, posibles Estados del Área de Distribución que no son Partes de la CMS y expertos regionales/internacionales. </w:t>
            </w:r>
          </w:p>
          <w:p w14:paraId="57489BCE" w14:textId="77777777" w:rsidR="00E41E96" w:rsidRPr="00EA1774" w:rsidRDefault="00E41E96" w:rsidP="00E41E96">
            <w:pPr>
              <w:ind w:left="720"/>
              <w:jc w:val="both"/>
              <w:rPr>
                <w:rFonts w:ascii="Arial" w:hAnsi="Arial" w:cs="Arial"/>
                <w:sz w:val="20"/>
                <w:szCs w:val="20"/>
                <w:lang w:val="es-ES"/>
              </w:rPr>
            </w:pPr>
          </w:p>
          <w:p w14:paraId="178DFF83" w14:textId="77777777" w:rsidR="00E41E96" w:rsidRPr="00EA1774" w:rsidRDefault="00E41E96" w:rsidP="00E41E96">
            <w:pPr>
              <w:ind w:left="720"/>
              <w:jc w:val="both"/>
              <w:rPr>
                <w:rFonts w:ascii="Arial" w:hAnsi="Arial" w:cs="Arial"/>
                <w:sz w:val="20"/>
                <w:szCs w:val="20"/>
                <w:lang w:val="es-ES"/>
              </w:rPr>
            </w:pPr>
            <w:r w:rsidRPr="00EA1774">
              <w:rPr>
                <w:rFonts w:ascii="Arial" w:hAnsi="Arial"/>
                <w:sz w:val="20"/>
                <w:szCs w:val="20"/>
                <w:lang w:val="es-ES"/>
              </w:rPr>
              <w:t xml:space="preserve">2.2 Reconocer y usar el ejemplo del Plan de Acción sobre el Angelote para las Islas Canarias (presentado como UNEP/CMS/COP12/Inf.17) para desarrollar planes de acción regionales. </w:t>
            </w:r>
          </w:p>
          <w:p w14:paraId="3D8FF79E" w14:textId="77777777" w:rsidR="00E41E96" w:rsidRPr="00EA1774" w:rsidRDefault="00E41E96" w:rsidP="00E41E96">
            <w:pPr>
              <w:ind w:left="720"/>
              <w:jc w:val="both"/>
              <w:rPr>
                <w:rFonts w:ascii="Arial" w:hAnsi="Arial" w:cs="Arial"/>
                <w:sz w:val="20"/>
                <w:szCs w:val="20"/>
                <w:lang w:val="es-ES"/>
              </w:rPr>
            </w:pPr>
          </w:p>
          <w:p w14:paraId="571B369F" w14:textId="77777777" w:rsidR="00E41E96" w:rsidRPr="00EA1774" w:rsidRDefault="00E41E96" w:rsidP="00E41E96">
            <w:pPr>
              <w:ind w:left="720"/>
              <w:jc w:val="both"/>
              <w:rPr>
                <w:rFonts w:ascii="Arial" w:hAnsi="Arial" w:cs="Arial"/>
                <w:sz w:val="20"/>
                <w:szCs w:val="20"/>
                <w:lang w:val="es-ES"/>
              </w:rPr>
            </w:pPr>
            <w:r w:rsidRPr="00EA1774">
              <w:rPr>
                <w:rFonts w:ascii="Arial" w:hAnsi="Arial"/>
                <w:sz w:val="20"/>
                <w:szCs w:val="20"/>
                <w:lang w:val="es-ES"/>
              </w:rPr>
              <w:t xml:space="preserve">2.3 Recabar datos e información mediante los talleres organizados sobre las otras dos especies simpátricas amenazadas, </w:t>
            </w:r>
            <w:r w:rsidRPr="00EA1774">
              <w:rPr>
                <w:rFonts w:ascii="Arial" w:hAnsi="Arial"/>
                <w:i/>
                <w:sz w:val="20"/>
                <w:szCs w:val="20"/>
                <w:lang w:val="es-ES"/>
              </w:rPr>
              <w:t>S. aculeata</w:t>
            </w:r>
            <w:r w:rsidRPr="00EA1774">
              <w:rPr>
                <w:rFonts w:ascii="Arial" w:hAnsi="Arial"/>
                <w:sz w:val="20"/>
                <w:szCs w:val="20"/>
                <w:lang w:val="es-ES"/>
              </w:rPr>
              <w:t xml:space="preserve"> y </w:t>
            </w:r>
            <w:r w:rsidRPr="00EA1774">
              <w:rPr>
                <w:rFonts w:ascii="Arial" w:hAnsi="Arial"/>
                <w:i/>
                <w:sz w:val="20"/>
                <w:szCs w:val="20"/>
                <w:lang w:val="es-ES"/>
              </w:rPr>
              <w:t>S. oculata</w:t>
            </w:r>
            <w:r w:rsidRPr="00EA1774">
              <w:rPr>
                <w:rFonts w:ascii="Arial" w:hAnsi="Arial"/>
                <w:sz w:val="20"/>
                <w:szCs w:val="20"/>
                <w:lang w:val="es-ES"/>
              </w:rPr>
              <w:t xml:space="preserve"> en las áreas 2 y 3. </w:t>
            </w:r>
          </w:p>
          <w:p w14:paraId="4A0B63E1" w14:textId="77777777" w:rsidR="00E41E96" w:rsidRPr="00EA1774" w:rsidRDefault="00E41E96" w:rsidP="00E41E96">
            <w:pPr>
              <w:jc w:val="both"/>
              <w:rPr>
                <w:rFonts w:ascii="Arial" w:hAnsi="Arial" w:cs="Arial"/>
                <w:sz w:val="20"/>
                <w:szCs w:val="20"/>
                <w:lang w:val="es-ES"/>
              </w:rPr>
            </w:pPr>
          </w:p>
          <w:p w14:paraId="32037AB7"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 xml:space="preserve">3: Involucrar a las Partes de la Comisión General de Pesca para el Mediterráneo (CGPM) donde se incluye al </w:t>
            </w:r>
            <w:r w:rsidRPr="00EA1774">
              <w:rPr>
                <w:rFonts w:ascii="Arial" w:hAnsi="Arial"/>
                <w:i/>
                <w:sz w:val="20"/>
                <w:szCs w:val="20"/>
                <w:lang w:val="es-ES"/>
              </w:rPr>
              <w:t>S. squatina (S. aculeata</w:t>
            </w:r>
            <w:r w:rsidRPr="00EA1774">
              <w:rPr>
                <w:rFonts w:ascii="Arial" w:hAnsi="Arial"/>
                <w:sz w:val="20"/>
                <w:szCs w:val="20"/>
                <w:lang w:val="es-ES"/>
              </w:rPr>
              <w:t xml:space="preserve"> y </w:t>
            </w:r>
            <w:r w:rsidRPr="00EA1774">
              <w:rPr>
                <w:rFonts w:ascii="Arial" w:hAnsi="Arial"/>
                <w:i/>
                <w:sz w:val="20"/>
                <w:szCs w:val="20"/>
                <w:lang w:val="es-ES"/>
              </w:rPr>
              <w:t xml:space="preserve">S. oculata) </w:t>
            </w:r>
            <w:r w:rsidRPr="00EA1774">
              <w:rPr>
                <w:rFonts w:ascii="Arial" w:hAnsi="Arial"/>
                <w:sz w:val="20"/>
                <w:szCs w:val="20"/>
                <w:lang w:val="es-ES"/>
              </w:rPr>
              <w:t>en la recomendación de la CGPM (GFCM/36/2016/3) que prohíbe la retención, el desembarque, el transbordo, el almacenamiento, la exhibición y la venta de 24 especies de elasmobranquios excepcionalmente vulnerables incluidas en el Anexo II del Protocolo relativo a las Zonas Especialmente Protegidas y la Diversidad Biológica en el Mediterráneo del Convenio de Barcelona; abogar por la implementación efectiva de esta regulación con objeto de reducir las capturas incidentales de tiburones ángel en el Mediterráneo; y, dado que 21 de las 24 Partes contratantes y no contratantes de la CGPM son Partes de la CMS, la inclusión consolidaría aún más el compromiso de la mayoría de los miembros de la CGPM de proteger los tiburones ángel.</w:t>
            </w:r>
          </w:p>
          <w:p w14:paraId="4A879F5D" w14:textId="77777777" w:rsidR="00E41E96" w:rsidRPr="00EA1774" w:rsidRDefault="00E41E96" w:rsidP="00E41E96">
            <w:pPr>
              <w:jc w:val="both"/>
              <w:rPr>
                <w:rFonts w:ascii="Arial" w:hAnsi="Arial" w:cs="Arial"/>
                <w:sz w:val="20"/>
                <w:szCs w:val="20"/>
                <w:lang w:val="es-ES"/>
              </w:rPr>
            </w:pPr>
          </w:p>
          <w:p w14:paraId="4FF9874E"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4. Estrategia global:</w:t>
            </w:r>
            <w:r w:rsidRPr="00EA1774">
              <w:rPr>
                <w:rFonts w:ascii="Arial" w:hAnsi="Arial"/>
                <w:b/>
                <w:sz w:val="20"/>
                <w:szCs w:val="20"/>
                <w:lang w:val="es-ES"/>
              </w:rPr>
              <w:t xml:space="preserve"> </w:t>
            </w:r>
          </w:p>
          <w:p w14:paraId="32C890FB"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Cooperar con el Grupo de Especialistas en Tiburones de la UICN para conseguir que los talleres regionales contribuyan a las reevaluaciones de la Lista Roja Global de todas las especies de tiburones ángel y, de la misma forma, que los talleres regionales y los informes subsiguientes se coordinen de forma efectiva con las actividades globales.</w:t>
            </w:r>
          </w:p>
          <w:p w14:paraId="536EB843" w14:textId="77777777" w:rsidR="00E41E96" w:rsidRPr="00EA1774" w:rsidRDefault="00E41E96" w:rsidP="00E41E96">
            <w:pPr>
              <w:jc w:val="both"/>
              <w:rPr>
                <w:rFonts w:ascii="Arial" w:hAnsi="Arial" w:cs="Arial"/>
                <w:sz w:val="20"/>
                <w:szCs w:val="20"/>
                <w:lang w:val="es-ES"/>
              </w:rPr>
            </w:pPr>
          </w:p>
          <w:p w14:paraId="599FBC54"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5. Memorando de Entendimiento sobre la Conservación de Tiburones Migratorios (MdE Tiburones)</w:t>
            </w:r>
          </w:p>
          <w:p w14:paraId="6008C21F" w14:textId="77777777" w:rsidR="00E41E96" w:rsidRPr="00EA1774" w:rsidRDefault="00E41E96" w:rsidP="00E41E96">
            <w:pPr>
              <w:jc w:val="both"/>
              <w:rPr>
                <w:rFonts w:ascii="Arial" w:hAnsi="Arial" w:cs="Arial"/>
                <w:b/>
                <w:sz w:val="20"/>
                <w:szCs w:val="20"/>
                <w:lang w:val="es-ES"/>
              </w:rPr>
            </w:pPr>
          </w:p>
          <w:p w14:paraId="4B0C16C6" w14:textId="77777777" w:rsidR="00E41E96" w:rsidRPr="00EA1774" w:rsidRDefault="00E41E96" w:rsidP="00E41E96">
            <w:pPr>
              <w:ind w:left="720"/>
              <w:jc w:val="both"/>
              <w:rPr>
                <w:rFonts w:ascii="Arial" w:hAnsi="Arial" w:cs="Arial"/>
                <w:sz w:val="20"/>
                <w:szCs w:val="20"/>
                <w:lang w:val="es-ES"/>
              </w:rPr>
            </w:pPr>
            <w:r w:rsidRPr="00EA1774">
              <w:rPr>
                <w:rFonts w:ascii="Arial" w:hAnsi="Arial"/>
                <w:sz w:val="20"/>
                <w:szCs w:val="20"/>
                <w:lang w:val="es-ES"/>
              </w:rPr>
              <w:t>5.1 Apoyar la inclusión del angelote en el Anexo 1 del MdE Tiburones en la Tercera Reunión de los Signatarios (MOS3 Tiburones).</w:t>
            </w:r>
          </w:p>
          <w:p w14:paraId="29D278E8" w14:textId="77777777" w:rsidR="00E41E96" w:rsidRPr="00EA1774" w:rsidRDefault="00E41E96" w:rsidP="00E41E96">
            <w:pPr>
              <w:ind w:left="720"/>
              <w:jc w:val="both"/>
              <w:rPr>
                <w:rFonts w:ascii="Arial" w:hAnsi="Arial" w:cs="Arial"/>
                <w:sz w:val="20"/>
                <w:szCs w:val="20"/>
                <w:lang w:val="es-ES"/>
              </w:rPr>
            </w:pPr>
          </w:p>
          <w:p w14:paraId="1F6C7430" w14:textId="0A7520FE" w:rsidR="00E41E96" w:rsidRPr="00EA1774" w:rsidRDefault="00E41E96" w:rsidP="00E41E96">
            <w:pPr>
              <w:ind w:left="720"/>
              <w:jc w:val="both"/>
              <w:rPr>
                <w:rFonts w:ascii="Arial" w:hAnsi="Arial" w:cs="Arial"/>
                <w:sz w:val="20"/>
                <w:szCs w:val="20"/>
                <w:lang w:val="es-ES"/>
              </w:rPr>
            </w:pPr>
            <w:r w:rsidRPr="00EA1774">
              <w:rPr>
                <w:rFonts w:ascii="Arial" w:hAnsi="Arial"/>
                <w:sz w:val="20"/>
                <w:szCs w:val="20"/>
                <w:lang w:val="es-ES"/>
              </w:rPr>
              <w:t>5.2 Presentar la Estrategia a los signatarios del MdE Tiburones en MOS3 Tiburones.</w:t>
            </w:r>
          </w:p>
        </w:tc>
      </w:tr>
      <w:tr w:rsidR="00E41E96" w:rsidRPr="00620DB6" w14:paraId="22A521C1" w14:textId="77777777" w:rsidTr="008858B8">
        <w:tc>
          <w:tcPr>
            <w:tcW w:w="1976" w:type="dxa"/>
            <w:shd w:val="clear" w:color="auto" w:fill="auto"/>
          </w:tcPr>
          <w:p w14:paraId="693D45F9" w14:textId="77777777" w:rsidR="00E41E96" w:rsidRPr="00EA1774" w:rsidRDefault="00E41E96" w:rsidP="00E41E96">
            <w:pPr>
              <w:spacing w:before="40" w:after="40"/>
              <w:rPr>
                <w:rFonts w:ascii="Arial" w:hAnsi="Arial" w:cs="Arial"/>
                <w:b/>
                <w:sz w:val="20"/>
                <w:szCs w:val="20"/>
              </w:rPr>
            </w:pPr>
            <w:proofErr w:type="spellStart"/>
            <w:r w:rsidRPr="00EA1774">
              <w:rPr>
                <w:rFonts w:ascii="Arial" w:hAnsi="Arial"/>
                <w:b/>
                <w:sz w:val="20"/>
                <w:szCs w:val="20"/>
              </w:rPr>
              <w:lastRenderedPageBreak/>
              <w:t>Beneficios</w:t>
            </w:r>
            <w:proofErr w:type="spellEnd"/>
            <w:r w:rsidRPr="00EA1774">
              <w:rPr>
                <w:rFonts w:ascii="Arial" w:hAnsi="Arial"/>
                <w:b/>
                <w:sz w:val="20"/>
                <w:szCs w:val="20"/>
              </w:rPr>
              <w:t xml:space="preserve"> </w:t>
            </w:r>
            <w:proofErr w:type="spellStart"/>
            <w:r w:rsidRPr="00EA1774">
              <w:rPr>
                <w:rFonts w:ascii="Arial" w:hAnsi="Arial"/>
                <w:b/>
                <w:sz w:val="20"/>
                <w:szCs w:val="20"/>
              </w:rPr>
              <w:t>asociados</w:t>
            </w:r>
            <w:proofErr w:type="spellEnd"/>
          </w:p>
          <w:p w14:paraId="121AB98F" w14:textId="77777777" w:rsidR="00E41E96" w:rsidRPr="00EA1774" w:rsidRDefault="00E41E96" w:rsidP="00E41E96">
            <w:pPr>
              <w:spacing w:before="40" w:after="40"/>
              <w:rPr>
                <w:rFonts w:ascii="Arial" w:hAnsi="Arial" w:cs="Arial"/>
                <w:b/>
                <w:i/>
                <w:sz w:val="20"/>
                <w:szCs w:val="20"/>
                <w:lang w:val="en-GB" w:eastAsia="en-GB"/>
              </w:rPr>
            </w:pPr>
          </w:p>
        </w:tc>
        <w:tc>
          <w:tcPr>
            <w:tcW w:w="8050" w:type="dxa"/>
            <w:gridSpan w:val="2"/>
            <w:shd w:val="clear" w:color="auto" w:fill="auto"/>
          </w:tcPr>
          <w:p w14:paraId="6EB261F5" w14:textId="77777777" w:rsidR="00E41E96" w:rsidRPr="00EA1774" w:rsidRDefault="00E41E96" w:rsidP="00E41E96">
            <w:pPr>
              <w:spacing w:before="40" w:after="40"/>
              <w:jc w:val="both"/>
              <w:rPr>
                <w:rFonts w:ascii="Arial" w:hAnsi="Arial" w:cs="Arial"/>
                <w:b/>
                <w:sz w:val="20"/>
                <w:szCs w:val="20"/>
                <w:lang w:val="es-ES"/>
              </w:rPr>
            </w:pPr>
            <w:r w:rsidRPr="00EA1774">
              <w:rPr>
                <w:rFonts w:ascii="Arial" w:hAnsi="Arial"/>
                <w:b/>
                <w:sz w:val="20"/>
                <w:szCs w:val="20"/>
                <w:lang w:val="es-ES"/>
              </w:rPr>
              <w:t xml:space="preserve">Se pretende que las actividades propuestas en este documento sirvan como catalizador para lograr una conservación efectiva de los tiburones ángel, pero también como oportunidad para que las Partes colaboren en la protección de otras especies marinas. </w:t>
            </w:r>
          </w:p>
          <w:p w14:paraId="4C64E18C" w14:textId="77777777" w:rsidR="00E41E96" w:rsidRPr="00EA1774" w:rsidRDefault="00E41E96" w:rsidP="00E41E96">
            <w:pPr>
              <w:spacing w:before="40" w:after="40"/>
              <w:jc w:val="both"/>
              <w:rPr>
                <w:rFonts w:ascii="Arial" w:hAnsi="Arial" w:cs="Arial"/>
                <w:sz w:val="20"/>
                <w:szCs w:val="20"/>
                <w:lang w:val="es-ES" w:eastAsia="en-GB"/>
              </w:rPr>
            </w:pPr>
          </w:p>
          <w:p w14:paraId="552DA747" w14:textId="77777777" w:rsidR="00E41E96" w:rsidRPr="00EA1774" w:rsidRDefault="00E41E96" w:rsidP="00E41E96">
            <w:pPr>
              <w:spacing w:before="40" w:after="40"/>
              <w:jc w:val="both"/>
              <w:rPr>
                <w:rFonts w:ascii="Arial" w:hAnsi="Arial" w:cs="Arial"/>
                <w:sz w:val="20"/>
                <w:szCs w:val="20"/>
                <w:lang w:val="es-ES"/>
              </w:rPr>
            </w:pPr>
            <w:r w:rsidRPr="00EA1774">
              <w:rPr>
                <w:rFonts w:ascii="Arial" w:hAnsi="Arial"/>
                <w:sz w:val="20"/>
                <w:szCs w:val="20"/>
                <w:lang w:val="es-ES"/>
              </w:rPr>
              <w:t>Debido al solapamiento de las áreas de distribución de las tres especies de tiburón ángel en peligro crítico (</w:t>
            </w:r>
            <w:r w:rsidRPr="00EA1774">
              <w:rPr>
                <w:rFonts w:ascii="Arial" w:hAnsi="Arial"/>
                <w:i/>
                <w:sz w:val="20"/>
                <w:szCs w:val="20"/>
                <w:lang w:val="es-ES"/>
              </w:rPr>
              <w:t>S. squatina, S. aculeata y S. oculata</w:t>
            </w:r>
            <w:r w:rsidRPr="00EA1774">
              <w:rPr>
                <w:rFonts w:ascii="Arial" w:hAnsi="Arial"/>
                <w:sz w:val="20"/>
                <w:szCs w:val="20"/>
                <w:lang w:val="es-ES"/>
              </w:rPr>
              <w:t xml:space="preserve">), los Planes de Acción Regional mejorarían el conocimiento y la protección de las tres especies a la vez y la implementación de la Estrategia con sus metas y objetivos. </w:t>
            </w:r>
          </w:p>
          <w:p w14:paraId="53772C74" w14:textId="77777777" w:rsidR="00E41E96" w:rsidRPr="00EA1774" w:rsidRDefault="00E41E96" w:rsidP="00E41E96">
            <w:pPr>
              <w:spacing w:before="40" w:after="40"/>
              <w:jc w:val="both"/>
              <w:rPr>
                <w:rFonts w:ascii="Arial" w:hAnsi="Arial" w:cs="Arial"/>
                <w:sz w:val="20"/>
                <w:szCs w:val="20"/>
                <w:lang w:val="es-ES" w:eastAsia="en-GB"/>
              </w:rPr>
            </w:pPr>
          </w:p>
          <w:p w14:paraId="1DF139EE" w14:textId="77777777" w:rsidR="00E41E96" w:rsidRPr="00EA1774" w:rsidRDefault="00E41E96" w:rsidP="00E41E96">
            <w:pPr>
              <w:spacing w:before="40" w:after="40"/>
              <w:jc w:val="both"/>
              <w:rPr>
                <w:rFonts w:ascii="Arial" w:hAnsi="Arial" w:cs="Arial"/>
                <w:sz w:val="20"/>
                <w:szCs w:val="20"/>
                <w:lang w:val="es-ES"/>
              </w:rPr>
            </w:pPr>
            <w:r w:rsidRPr="00EA1774">
              <w:rPr>
                <w:rFonts w:ascii="Arial" w:hAnsi="Arial"/>
                <w:sz w:val="20"/>
                <w:szCs w:val="20"/>
                <w:lang w:val="es-ES"/>
              </w:rPr>
              <w:t xml:space="preserve">Los talleres regionales invitarán a todos los Estados del Área de Distribución (también a los que no son Partes) a ayudar en los talleres y, por tanto, fomentarán la adhesión de las Partes a la CMS y al MdE Tiburones y aumentará la conciencia acerca de las obligaciones asumidas de conformidad con la Convención y MdE. Además, en algunas regiones, como África Occidental, los Planes de Acción incluirán actividades de capacitación para la región, además de iniciativas para aumentar la conciencia. </w:t>
            </w:r>
          </w:p>
          <w:p w14:paraId="4A48267E" w14:textId="77777777" w:rsidR="00E41E96" w:rsidRPr="00EA1774" w:rsidRDefault="00E41E96" w:rsidP="00E41E96">
            <w:pPr>
              <w:spacing w:before="40" w:after="40"/>
              <w:jc w:val="both"/>
              <w:rPr>
                <w:rFonts w:ascii="Arial" w:hAnsi="Arial" w:cs="Arial"/>
                <w:sz w:val="20"/>
                <w:szCs w:val="20"/>
                <w:lang w:val="es-ES"/>
              </w:rPr>
            </w:pPr>
          </w:p>
          <w:p w14:paraId="4CF9911B" w14:textId="77777777" w:rsidR="00E41E96" w:rsidRPr="00EA1774" w:rsidRDefault="00E41E96" w:rsidP="00E41E96">
            <w:pPr>
              <w:spacing w:before="40" w:after="40"/>
              <w:jc w:val="both"/>
              <w:rPr>
                <w:rFonts w:ascii="Arial" w:hAnsi="Arial" w:cs="Arial"/>
                <w:sz w:val="20"/>
                <w:szCs w:val="20"/>
                <w:lang w:val="es-ES"/>
              </w:rPr>
            </w:pPr>
            <w:r w:rsidRPr="00EA1774">
              <w:rPr>
                <w:rFonts w:ascii="Arial" w:hAnsi="Arial"/>
                <w:sz w:val="20"/>
                <w:szCs w:val="20"/>
                <w:lang w:val="es-ES"/>
              </w:rPr>
              <w:lastRenderedPageBreak/>
              <w:t xml:space="preserve">Asimismo, los talleres también establecerán una red de varias partes interesadas en las diferentes regiones, que serán inestimables para cualquier actividad futura relacionada con otras especies migratorias dentro de la misma área de distribución, con gran potencial para futuras sinergias. </w:t>
            </w:r>
          </w:p>
          <w:p w14:paraId="1D4090C7" w14:textId="77777777" w:rsidR="00E41E96" w:rsidRPr="00EA1774" w:rsidRDefault="00E41E96" w:rsidP="00E41E96">
            <w:pPr>
              <w:spacing w:before="40" w:after="40"/>
              <w:jc w:val="both"/>
              <w:rPr>
                <w:rFonts w:ascii="Arial" w:hAnsi="Arial" w:cs="Arial"/>
                <w:sz w:val="20"/>
                <w:szCs w:val="20"/>
                <w:lang w:val="es-ES" w:eastAsia="en-GB"/>
              </w:rPr>
            </w:pPr>
          </w:p>
          <w:p w14:paraId="50FEDF35" w14:textId="77777777" w:rsidR="00E41E96" w:rsidRPr="00EA1774" w:rsidRDefault="00E41E96" w:rsidP="00E41E96">
            <w:pPr>
              <w:jc w:val="both"/>
              <w:rPr>
                <w:rFonts w:ascii="Arial" w:hAnsi="Arial" w:cs="Arial"/>
                <w:sz w:val="20"/>
                <w:szCs w:val="20"/>
                <w:lang w:val="es-ES"/>
              </w:rPr>
            </w:pPr>
            <w:r w:rsidRPr="00EA1774">
              <w:rPr>
                <w:rFonts w:ascii="Arial" w:hAnsi="Arial"/>
                <w:sz w:val="20"/>
                <w:szCs w:val="20"/>
                <w:lang w:val="es-ES"/>
              </w:rPr>
              <w:t>Cooperar con el Grupo de Especialistas en Tiburones de la UICN para conseguir que los talleres regionales contribuyan a las reevaluaciones de la Lista Roja de todas las especies de tiburones ángel y, de la misma forma, que los talleres regionales y los informes subsiguientes se coordinen de forma efectiva con las actividades globales.</w:t>
            </w:r>
          </w:p>
          <w:p w14:paraId="7A68D44A" w14:textId="77777777" w:rsidR="00E41E96" w:rsidRPr="00EA1774" w:rsidRDefault="00E41E96" w:rsidP="00E41E96">
            <w:pPr>
              <w:spacing w:before="40" w:after="40"/>
              <w:rPr>
                <w:rFonts w:ascii="Arial" w:hAnsi="Arial" w:cs="Arial"/>
                <w:i/>
                <w:sz w:val="20"/>
                <w:szCs w:val="20"/>
                <w:lang w:val="es-ES" w:eastAsia="ja-JP"/>
              </w:rPr>
            </w:pPr>
          </w:p>
        </w:tc>
      </w:tr>
    </w:tbl>
    <w:p w14:paraId="340CC128" w14:textId="6BDD9062" w:rsidR="008858B8" w:rsidRPr="00EA1774" w:rsidRDefault="008858B8" w:rsidP="008858B8">
      <w:pPr>
        <w:jc w:val="both"/>
        <w:rPr>
          <w:rFonts w:eastAsia="MS Mincho" w:cs="Arial"/>
          <w:szCs w:val="20"/>
          <w:lang w:val="es-ES" w:eastAsia="en-GB"/>
        </w:rPr>
        <w:sectPr w:rsidR="008858B8" w:rsidRPr="00EA1774" w:rsidSect="008858B8">
          <w:headerReference w:type="even" r:id="rId41"/>
          <w:headerReference w:type="default" r:id="rId42"/>
          <w:footerReference w:type="even" r:id="rId43"/>
          <w:footerReference w:type="default" r:id="rId44"/>
          <w:headerReference w:type="first" r:id="rId45"/>
          <w:footerReference w:type="first" r:id="rId46"/>
          <w:pgSz w:w="11906" w:h="16838" w:code="9"/>
          <w:pgMar w:top="630" w:right="1440" w:bottom="990" w:left="1440" w:header="720" w:footer="270" w:gutter="0"/>
          <w:cols w:space="720"/>
          <w:titlePg/>
          <w:docGrid w:linePitch="360"/>
        </w:sectPr>
      </w:pPr>
    </w:p>
    <w:tbl>
      <w:tblPr>
        <w:tblStyle w:val="TableGrid"/>
        <w:tblW w:w="14488" w:type="dxa"/>
        <w:tblInd w:w="-601" w:type="dxa"/>
        <w:tblLayout w:type="fixed"/>
        <w:tblLook w:val="04A0" w:firstRow="1" w:lastRow="0" w:firstColumn="1" w:lastColumn="0" w:noHBand="0" w:noVBand="1"/>
      </w:tblPr>
      <w:tblGrid>
        <w:gridCol w:w="1242"/>
        <w:gridCol w:w="13246"/>
      </w:tblGrid>
      <w:tr w:rsidR="008858B8" w:rsidRPr="00EA1774" w14:paraId="09243173" w14:textId="77777777" w:rsidTr="0068191D">
        <w:trPr>
          <w:trHeight w:val="620"/>
        </w:trPr>
        <w:tc>
          <w:tcPr>
            <w:tcW w:w="1242" w:type="dxa"/>
          </w:tcPr>
          <w:p w14:paraId="64F763F3" w14:textId="77777777" w:rsidR="00E41E96" w:rsidRPr="00EA1774" w:rsidRDefault="00E41E96" w:rsidP="00E41E96">
            <w:pPr>
              <w:spacing w:before="40" w:after="40"/>
              <w:rPr>
                <w:rFonts w:ascii="Arial" w:eastAsia="MS Mincho" w:hAnsi="Arial" w:cs="Arial"/>
                <w:b/>
                <w:sz w:val="20"/>
                <w:szCs w:val="20"/>
              </w:rPr>
            </w:pPr>
            <w:r w:rsidRPr="00EA1774">
              <w:rPr>
                <w:rFonts w:ascii="Arial" w:hAnsi="Arial"/>
                <w:b/>
                <w:sz w:val="20"/>
                <w:szCs w:val="20"/>
              </w:rPr>
              <w:lastRenderedPageBreak/>
              <w:t>Marco temporal</w:t>
            </w:r>
          </w:p>
          <w:p w14:paraId="0139D515" w14:textId="77777777" w:rsidR="008858B8" w:rsidRPr="00EA1774" w:rsidRDefault="008858B8" w:rsidP="008858B8">
            <w:pPr>
              <w:spacing w:before="40" w:after="40"/>
              <w:rPr>
                <w:rFonts w:ascii="Arial" w:hAnsi="Arial" w:cs="Arial"/>
                <w:b/>
                <w:sz w:val="20"/>
                <w:szCs w:val="20"/>
                <w:lang w:val="en-GB" w:eastAsia="en-GB"/>
              </w:rPr>
            </w:pPr>
          </w:p>
        </w:tc>
        <w:tc>
          <w:tcPr>
            <w:tcW w:w="13246" w:type="dxa"/>
          </w:tcPr>
          <w:p w14:paraId="5A9B730B" w14:textId="4D4663E4" w:rsidR="008858B8" w:rsidRPr="00EA1774" w:rsidRDefault="00E41E96" w:rsidP="008858B8">
            <w:pPr>
              <w:spacing w:before="40" w:after="40"/>
              <w:rPr>
                <w:rFonts w:ascii="Arial" w:eastAsia="MS Mincho" w:hAnsi="Arial" w:cs="Arial"/>
                <w:i/>
                <w:color w:val="0000FF"/>
                <w:sz w:val="20"/>
                <w:szCs w:val="20"/>
                <w:lang w:val="es-ES" w:eastAsia="en-GB"/>
              </w:rPr>
            </w:pPr>
            <w:r w:rsidRPr="00EA1774">
              <w:rPr>
                <w:rFonts w:ascii="Arial" w:hAnsi="Arial"/>
                <w:b/>
                <w:sz w:val="20"/>
                <w:szCs w:val="20"/>
                <w:lang w:val="es-ES"/>
              </w:rPr>
              <w:t xml:space="preserve">Actividades, resultados y consecuencias esperados, marco temporal para la implementación, organizaciones para la implementación y requisitos de financiación: </w:t>
            </w:r>
          </w:p>
          <w:tbl>
            <w:tblPr>
              <w:tblStyle w:val="TableGrid1"/>
              <w:tblW w:w="13070" w:type="dxa"/>
              <w:tblLayout w:type="fixed"/>
              <w:tblLook w:val="04A0" w:firstRow="1" w:lastRow="0" w:firstColumn="1" w:lastColumn="0" w:noHBand="0" w:noVBand="1"/>
            </w:tblPr>
            <w:tblGrid>
              <w:gridCol w:w="3154"/>
              <w:gridCol w:w="3825"/>
              <w:gridCol w:w="1413"/>
              <w:gridCol w:w="2489"/>
              <w:gridCol w:w="2189"/>
            </w:tblGrid>
            <w:tr w:rsidR="00E41E96" w:rsidRPr="00EA1774" w14:paraId="0E62E6EA" w14:textId="77777777" w:rsidTr="00EA1774">
              <w:tc>
                <w:tcPr>
                  <w:tcW w:w="3154" w:type="dxa"/>
                  <w:shd w:val="clear" w:color="auto" w:fill="E2EFD9" w:themeFill="accent6" w:themeFillTint="33"/>
                </w:tcPr>
                <w:p w14:paraId="261AAA76" w14:textId="77777777" w:rsidR="00E41E96" w:rsidRPr="00EA1774" w:rsidRDefault="00E41E96" w:rsidP="00EA1774">
                  <w:pPr>
                    <w:rPr>
                      <w:rFonts w:ascii="Arial" w:hAnsi="Arial" w:cs="Arial"/>
                      <w:b/>
                      <w:sz w:val="20"/>
                      <w:szCs w:val="20"/>
                    </w:rPr>
                  </w:pPr>
                  <w:r w:rsidRPr="00EA1774">
                    <w:rPr>
                      <w:rFonts w:ascii="Arial" w:hAnsi="Arial"/>
                      <w:b/>
                      <w:sz w:val="20"/>
                      <w:szCs w:val="20"/>
                    </w:rPr>
                    <w:t>Actividad</w:t>
                  </w:r>
                </w:p>
              </w:tc>
              <w:tc>
                <w:tcPr>
                  <w:tcW w:w="3825" w:type="dxa"/>
                  <w:shd w:val="clear" w:color="auto" w:fill="E2EFD9" w:themeFill="accent6" w:themeFillTint="33"/>
                </w:tcPr>
                <w:p w14:paraId="680A49CE" w14:textId="77777777" w:rsidR="00E41E96" w:rsidRPr="00EA1774" w:rsidRDefault="00E41E96" w:rsidP="00EA1774">
                  <w:pPr>
                    <w:rPr>
                      <w:rFonts w:ascii="Arial" w:hAnsi="Arial" w:cs="Arial"/>
                      <w:b/>
                      <w:sz w:val="20"/>
                      <w:szCs w:val="20"/>
                    </w:rPr>
                  </w:pPr>
                  <w:r w:rsidRPr="00EA1774">
                    <w:rPr>
                      <w:rFonts w:ascii="Arial" w:hAnsi="Arial"/>
                      <w:b/>
                      <w:sz w:val="20"/>
                      <w:szCs w:val="20"/>
                    </w:rPr>
                    <w:t>Resultados / Consecuencias</w:t>
                  </w:r>
                </w:p>
              </w:tc>
              <w:tc>
                <w:tcPr>
                  <w:tcW w:w="1413" w:type="dxa"/>
                  <w:shd w:val="clear" w:color="auto" w:fill="E2EFD9" w:themeFill="accent6" w:themeFillTint="33"/>
                </w:tcPr>
                <w:p w14:paraId="6DBE54FA" w14:textId="77777777" w:rsidR="00E41E96" w:rsidRPr="00EA1774" w:rsidRDefault="00E41E96" w:rsidP="00EA1774">
                  <w:pPr>
                    <w:rPr>
                      <w:rFonts w:ascii="Arial" w:hAnsi="Arial" w:cs="Arial"/>
                      <w:b/>
                      <w:sz w:val="20"/>
                      <w:szCs w:val="20"/>
                    </w:rPr>
                  </w:pPr>
                  <w:r w:rsidRPr="00EA1774">
                    <w:rPr>
                      <w:rFonts w:ascii="Arial" w:hAnsi="Arial"/>
                      <w:b/>
                      <w:sz w:val="20"/>
                      <w:szCs w:val="20"/>
                    </w:rPr>
                    <w:t>Marco temporal</w:t>
                  </w:r>
                </w:p>
              </w:tc>
              <w:tc>
                <w:tcPr>
                  <w:tcW w:w="2489" w:type="dxa"/>
                  <w:shd w:val="clear" w:color="auto" w:fill="E2EFD9" w:themeFill="accent6" w:themeFillTint="33"/>
                </w:tcPr>
                <w:p w14:paraId="39CEDF4D" w14:textId="77777777" w:rsidR="00E41E96" w:rsidRPr="00EA1774" w:rsidRDefault="00E41E96" w:rsidP="00EA1774">
                  <w:pPr>
                    <w:rPr>
                      <w:rFonts w:ascii="Arial" w:hAnsi="Arial" w:cs="Arial"/>
                      <w:b/>
                      <w:sz w:val="20"/>
                      <w:szCs w:val="20"/>
                    </w:rPr>
                  </w:pPr>
                  <w:r w:rsidRPr="00EA1774">
                    <w:rPr>
                      <w:rFonts w:ascii="Arial" w:hAnsi="Arial"/>
                      <w:b/>
                      <w:sz w:val="20"/>
                      <w:szCs w:val="20"/>
                    </w:rPr>
                    <w:t>Responsabilidad</w:t>
                  </w:r>
                </w:p>
              </w:tc>
              <w:tc>
                <w:tcPr>
                  <w:tcW w:w="2189" w:type="dxa"/>
                  <w:shd w:val="clear" w:color="auto" w:fill="E2EFD9" w:themeFill="accent6" w:themeFillTint="33"/>
                </w:tcPr>
                <w:p w14:paraId="505956C7" w14:textId="77777777" w:rsidR="00E41E96" w:rsidRPr="00EA1774" w:rsidRDefault="00E41E96" w:rsidP="00EA1774">
                  <w:pPr>
                    <w:rPr>
                      <w:rFonts w:ascii="Arial" w:hAnsi="Arial" w:cs="Arial"/>
                      <w:b/>
                      <w:sz w:val="20"/>
                      <w:szCs w:val="20"/>
                    </w:rPr>
                  </w:pPr>
                  <w:r w:rsidRPr="00EA1774">
                    <w:rPr>
                      <w:rFonts w:ascii="Arial" w:hAnsi="Arial"/>
                      <w:b/>
                      <w:sz w:val="20"/>
                      <w:szCs w:val="20"/>
                    </w:rPr>
                    <w:t>Financiación</w:t>
                  </w:r>
                </w:p>
              </w:tc>
            </w:tr>
          </w:tbl>
          <w:tbl>
            <w:tblPr>
              <w:tblStyle w:val="TableGrid"/>
              <w:tblW w:w="13070" w:type="dxa"/>
              <w:tblLayout w:type="fixed"/>
              <w:tblLook w:val="04A0" w:firstRow="1" w:lastRow="0" w:firstColumn="1" w:lastColumn="0" w:noHBand="0" w:noVBand="1"/>
            </w:tblPr>
            <w:tblGrid>
              <w:gridCol w:w="3154"/>
              <w:gridCol w:w="3825"/>
              <w:gridCol w:w="1413"/>
              <w:gridCol w:w="2489"/>
              <w:gridCol w:w="2189"/>
            </w:tblGrid>
            <w:tr w:rsidR="00E41E96" w:rsidRPr="00620DB6" w14:paraId="449C2E81" w14:textId="77777777" w:rsidTr="008858B8">
              <w:tc>
                <w:tcPr>
                  <w:tcW w:w="13070" w:type="dxa"/>
                  <w:gridSpan w:val="5"/>
                  <w:shd w:val="clear" w:color="auto" w:fill="BDD6EE" w:themeFill="accent5" w:themeFillTint="66"/>
                </w:tcPr>
                <w:p w14:paraId="653F3334" w14:textId="4F1AA90B" w:rsidR="00E41E96" w:rsidRPr="00EA1774" w:rsidRDefault="00E41E96" w:rsidP="00E41E96">
                  <w:pPr>
                    <w:rPr>
                      <w:rFonts w:ascii="Arial" w:hAnsi="Arial" w:cs="Arial"/>
                      <w:sz w:val="20"/>
                      <w:szCs w:val="20"/>
                      <w:lang w:val="es-ES"/>
                    </w:rPr>
                  </w:pPr>
                  <w:r w:rsidRPr="00EA1774">
                    <w:rPr>
                      <w:rFonts w:ascii="Arial" w:hAnsi="Arial"/>
                      <w:b/>
                      <w:sz w:val="20"/>
                      <w:szCs w:val="20"/>
                      <w:lang w:val="es-ES"/>
                    </w:rPr>
                    <w:t>1. La Estrategia de Conservación de Tiburones Ángel en el Atlántico Oriental y el Mediterráneo</w:t>
                  </w:r>
                </w:p>
              </w:tc>
            </w:tr>
            <w:tr w:rsidR="00E41E96" w:rsidRPr="00EA1774" w14:paraId="48C20339" w14:textId="77777777" w:rsidTr="00DB7195">
              <w:tc>
                <w:tcPr>
                  <w:tcW w:w="3154" w:type="dxa"/>
                  <w:shd w:val="clear" w:color="auto" w:fill="auto"/>
                </w:tcPr>
                <w:p w14:paraId="36B0D1D2" w14:textId="010AC98B" w:rsidR="00E41E96" w:rsidRPr="00EA1774" w:rsidRDefault="00E41E96" w:rsidP="00E41E96">
                  <w:pPr>
                    <w:rPr>
                      <w:rFonts w:ascii="Arial" w:hAnsi="Arial" w:cs="Arial"/>
                      <w:sz w:val="20"/>
                      <w:szCs w:val="20"/>
                      <w:lang w:val="es-ES"/>
                    </w:rPr>
                  </w:pPr>
                  <w:r w:rsidRPr="00EA1774">
                    <w:rPr>
                      <w:rFonts w:ascii="Arial" w:hAnsi="Arial"/>
                      <w:sz w:val="20"/>
                      <w:szCs w:val="20"/>
                      <w:lang w:val="es-ES"/>
                    </w:rPr>
                    <w:t xml:space="preserve">Reconocer la Estrategia y conseguir sus objetivos según proceda </w:t>
                  </w:r>
                </w:p>
              </w:tc>
              <w:tc>
                <w:tcPr>
                  <w:tcW w:w="3825" w:type="dxa"/>
                  <w:shd w:val="clear" w:color="auto" w:fill="auto"/>
                </w:tcPr>
                <w:p w14:paraId="386E3FA7" w14:textId="312CC846" w:rsidR="00E41E96" w:rsidRPr="00EA1774" w:rsidRDefault="00E41E96" w:rsidP="00E41E96">
                  <w:pPr>
                    <w:rPr>
                      <w:rFonts w:ascii="Arial" w:hAnsi="Arial" w:cs="Arial"/>
                      <w:sz w:val="20"/>
                      <w:szCs w:val="20"/>
                      <w:lang w:val="es-ES"/>
                    </w:rPr>
                  </w:pPr>
                  <w:r w:rsidRPr="00EA1774">
                    <w:rPr>
                      <w:rFonts w:ascii="Arial" w:hAnsi="Arial"/>
                      <w:sz w:val="20"/>
                      <w:szCs w:val="20"/>
                      <w:lang w:val="es-ES"/>
                    </w:rPr>
                    <w:t>La Estrategia sirve de orientación para las Partes</w:t>
                  </w:r>
                </w:p>
              </w:tc>
              <w:tc>
                <w:tcPr>
                  <w:tcW w:w="1413" w:type="dxa"/>
                  <w:shd w:val="clear" w:color="auto" w:fill="auto"/>
                </w:tcPr>
                <w:p w14:paraId="1ED57F23" w14:textId="427EAC4E" w:rsidR="00E41E96" w:rsidRPr="00EA1774" w:rsidRDefault="00E41E96" w:rsidP="00E41E96">
                  <w:pPr>
                    <w:rPr>
                      <w:rFonts w:ascii="Arial" w:hAnsi="Arial" w:cs="Arial"/>
                      <w:strike/>
                      <w:sz w:val="20"/>
                      <w:szCs w:val="20"/>
                      <w:lang w:val="en-GB"/>
                    </w:rPr>
                  </w:pPr>
                  <w:bookmarkStart w:id="10" w:name="_Hlk22555393"/>
                  <w:r w:rsidRPr="00EA1774">
                    <w:rPr>
                      <w:rFonts w:ascii="Arial" w:hAnsi="Arial" w:cs="Arial"/>
                      <w:strike/>
                      <w:sz w:val="20"/>
                      <w:szCs w:val="20"/>
                      <w:lang w:val="es-ES"/>
                    </w:rPr>
                    <w:t>2017</w:t>
                  </w:r>
                </w:p>
                <w:p w14:paraId="788CC5C0" w14:textId="419B5FC0" w:rsidR="00E41E96" w:rsidRPr="00EA1774" w:rsidRDefault="00E41E96" w:rsidP="00E41E96">
                  <w:pPr>
                    <w:rPr>
                      <w:rFonts w:ascii="Arial" w:hAnsi="Arial" w:cs="Arial"/>
                      <w:sz w:val="20"/>
                      <w:szCs w:val="20"/>
                      <w:u w:val="single"/>
                      <w:lang w:val="en-GB"/>
                    </w:rPr>
                  </w:pPr>
                  <w:r w:rsidRPr="00EA1774">
                    <w:rPr>
                      <w:rFonts w:ascii="Arial" w:hAnsi="Arial" w:cs="Arial"/>
                      <w:sz w:val="20"/>
                      <w:szCs w:val="20"/>
                      <w:u w:val="single"/>
                      <w:lang w:val="es-ES"/>
                    </w:rPr>
                    <w:t>En progreso</w:t>
                  </w:r>
                  <w:bookmarkEnd w:id="10"/>
                </w:p>
              </w:tc>
              <w:tc>
                <w:tcPr>
                  <w:tcW w:w="2489" w:type="dxa"/>
                  <w:shd w:val="clear" w:color="auto" w:fill="auto"/>
                </w:tcPr>
                <w:p w14:paraId="4B8B6005" w14:textId="6EA680B5" w:rsidR="00E41E96" w:rsidRPr="00EA1774" w:rsidRDefault="00E41E96" w:rsidP="00E41E96">
                  <w:pPr>
                    <w:rPr>
                      <w:rFonts w:ascii="Arial" w:hAnsi="Arial" w:cs="Arial"/>
                      <w:sz w:val="20"/>
                      <w:szCs w:val="20"/>
                      <w:lang w:val="es-ES"/>
                    </w:rPr>
                  </w:pPr>
                  <w:r w:rsidRPr="00EA1774">
                    <w:rPr>
                      <w:rFonts w:ascii="Arial" w:hAnsi="Arial"/>
                      <w:sz w:val="20"/>
                      <w:szCs w:val="20"/>
                      <w:lang w:val="es-ES"/>
                    </w:rPr>
                    <w:t xml:space="preserve">Partes que son Estados del Área de Distribución </w:t>
                  </w:r>
                </w:p>
              </w:tc>
              <w:tc>
                <w:tcPr>
                  <w:tcW w:w="2189" w:type="dxa"/>
                  <w:shd w:val="clear" w:color="auto" w:fill="auto"/>
                </w:tcPr>
                <w:p w14:paraId="3CEF70AA" w14:textId="35B40423" w:rsidR="00E41E96" w:rsidRPr="00EA1774" w:rsidRDefault="00E41E96" w:rsidP="00E41E96">
                  <w:pPr>
                    <w:rPr>
                      <w:rFonts w:ascii="Arial" w:hAnsi="Arial" w:cs="Arial"/>
                      <w:sz w:val="20"/>
                      <w:szCs w:val="20"/>
                      <w:lang w:val="en-GB"/>
                    </w:rPr>
                  </w:pPr>
                  <w:r w:rsidRPr="00EA1774">
                    <w:rPr>
                      <w:rFonts w:ascii="Arial" w:hAnsi="Arial"/>
                      <w:sz w:val="20"/>
                      <w:szCs w:val="20"/>
                    </w:rPr>
                    <w:t xml:space="preserve">No </w:t>
                  </w:r>
                  <w:proofErr w:type="spellStart"/>
                  <w:r w:rsidRPr="00EA1774">
                    <w:rPr>
                      <w:rFonts w:ascii="Arial" w:hAnsi="Arial"/>
                      <w:sz w:val="20"/>
                      <w:szCs w:val="20"/>
                    </w:rPr>
                    <w:t>hace</w:t>
                  </w:r>
                  <w:proofErr w:type="spellEnd"/>
                  <w:r w:rsidRPr="00EA1774">
                    <w:rPr>
                      <w:rFonts w:ascii="Arial" w:hAnsi="Arial"/>
                      <w:sz w:val="20"/>
                      <w:szCs w:val="20"/>
                    </w:rPr>
                    <w:t xml:space="preserve"> </w:t>
                  </w:r>
                  <w:proofErr w:type="spellStart"/>
                  <w:r w:rsidRPr="00EA1774">
                    <w:rPr>
                      <w:rFonts w:ascii="Arial" w:hAnsi="Arial"/>
                      <w:sz w:val="20"/>
                      <w:szCs w:val="20"/>
                    </w:rPr>
                    <w:t>falta</w:t>
                  </w:r>
                  <w:proofErr w:type="spellEnd"/>
                  <w:r w:rsidRPr="00EA1774">
                    <w:rPr>
                      <w:rFonts w:ascii="Arial" w:hAnsi="Arial"/>
                      <w:sz w:val="20"/>
                      <w:szCs w:val="20"/>
                    </w:rPr>
                    <w:t xml:space="preserve"> </w:t>
                  </w:r>
                  <w:proofErr w:type="spellStart"/>
                  <w:r w:rsidRPr="00EA1774">
                    <w:rPr>
                      <w:rFonts w:ascii="Arial" w:hAnsi="Arial"/>
                      <w:sz w:val="20"/>
                      <w:szCs w:val="20"/>
                    </w:rPr>
                    <w:t>financiación</w:t>
                  </w:r>
                  <w:proofErr w:type="spellEnd"/>
                </w:p>
              </w:tc>
            </w:tr>
          </w:tbl>
          <w:tbl>
            <w:tblPr>
              <w:tblStyle w:val="TableGrid1"/>
              <w:tblW w:w="13070" w:type="dxa"/>
              <w:tblLayout w:type="fixed"/>
              <w:tblLook w:val="04A0" w:firstRow="1" w:lastRow="0" w:firstColumn="1" w:lastColumn="0" w:noHBand="0" w:noVBand="1"/>
            </w:tblPr>
            <w:tblGrid>
              <w:gridCol w:w="13070"/>
            </w:tblGrid>
            <w:tr w:rsidR="00933B75" w:rsidRPr="00620DB6" w14:paraId="029D7CC0" w14:textId="77777777" w:rsidTr="00EA1774">
              <w:tc>
                <w:tcPr>
                  <w:tcW w:w="13070" w:type="dxa"/>
                  <w:shd w:val="clear" w:color="auto" w:fill="BDD6EE" w:themeFill="accent5" w:themeFillTint="66"/>
                </w:tcPr>
                <w:p w14:paraId="76B2A1DD" w14:textId="77777777" w:rsidR="00933B75" w:rsidRPr="00EA1774" w:rsidRDefault="00933B75" w:rsidP="00EA1774">
                  <w:pPr>
                    <w:rPr>
                      <w:rFonts w:ascii="Arial" w:hAnsi="Arial" w:cs="Arial"/>
                      <w:b/>
                      <w:sz w:val="20"/>
                      <w:szCs w:val="20"/>
                    </w:rPr>
                  </w:pPr>
                  <w:r w:rsidRPr="00EA1774">
                    <w:rPr>
                      <w:rFonts w:ascii="Arial" w:hAnsi="Arial"/>
                      <w:b/>
                      <w:sz w:val="20"/>
                      <w:szCs w:val="20"/>
                    </w:rPr>
                    <w:t>2. Talleres de Planes de Acción Regionales</w:t>
                  </w:r>
                </w:p>
                <w:p w14:paraId="3DF8889B" w14:textId="77777777" w:rsidR="00933B75" w:rsidRPr="00EA1774" w:rsidRDefault="00933B75" w:rsidP="00EA1774">
                  <w:pPr>
                    <w:rPr>
                      <w:rFonts w:ascii="Arial" w:hAnsi="Arial" w:cs="Arial"/>
                      <w:b/>
                      <w:sz w:val="20"/>
                      <w:szCs w:val="20"/>
                    </w:rPr>
                  </w:pPr>
                </w:p>
              </w:tc>
            </w:tr>
          </w:tbl>
          <w:tbl>
            <w:tblPr>
              <w:tblStyle w:val="TableGrid"/>
              <w:tblW w:w="13070" w:type="dxa"/>
              <w:tblLayout w:type="fixed"/>
              <w:tblLook w:val="04A0" w:firstRow="1" w:lastRow="0" w:firstColumn="1" w:lastColumn="0" w:noHBand="0" w:noVBand="1"/>
            </w:tblPr>
            <w:tblGrid>
              <w:gridCol w:w="3154"/>
              <w:gridCol w:w="3825"/>
              <w:gridCol w:w="1413"/>
              <w:gridCol w:w="2489"/>
              <w:gridCol w:w="2189"/>
            </w:tblGrid>
            <w:tr w:rsidR="00E41E96" w:rsidRPr="00620DB6" w14:paraId="6F9E4CE0" w14:textId="77777777" w:rsidTr="00DB7195">
              <w:tc>
                <w:tcPr>
                  <w:tcW w:w="3154" w:type="dxa"/>
                  <w:shd w:val="clear" w:color="auto" w:fill="auto"/>
                </w:tcPr>
                <w:p w14:paraId="0CA798C4" w14:textId="2DEFE4B5" w:rsidR="00E41E96" w:rsidRPr="00EA1774" w:rsidRDefault="00E41E96" w:rsidP="00E41E96">
                  <w:pPr>
                    <w:rPr>
                      <w:rFonts w:ascii="Arial" w:hAnsi="Arial" w:cs="Arial"/>
                      <w:sz w:val="20"/>
                      <w:szCs w:val="20"/>
                      <w:lang w:val="es-ES"/>
                    </w:rPr>
                  </w:pPr>
                  <w:bookmarkStart w:id="11" w:name="_Hlk22555410"/>
                  <w:r w:rsidRPr="00EA1774">
                    <w:rPr>
                      <w:rFonts w:ascii="Arial" w:hAnsi="Arial"/>
                      <w:sz w:val="20"/>
                      <w:szCs w:val="20"/>
                      <w:lang w:val="es-ES"/>
                    </w:rPr>
                    <w:t>2.1 Preparar y celebrar el taller del Atlántico Nordeste</w:t>
                  </w:r>
                </w:p>
              </w:tc>
              <w:tc>
                <w:tcPr>
                  <w:tcW w:w="3825" w:type="dxa"/>
                  <w:shd w:val="clear" w:color="auto" w:fill="auto"/>
                </w:tcPr>
                <w:p w14:paraId="149C571F" w14:textId="300DD4BD" w:rsidR="00E41E96" w:rsidRPr="00EA1774" w:rsidRDefault="00E41E96" w:rsidP="00E41E96">
                  <w:pPr>
                    <w:rPr>
                      <w:rFonts w:ascii="Arial" w:hAnsi="Arial" w:cs="Arial"/>
                      <w:sz w:val="20"/>
                      <w:szCs w:val="20"/>
                      <w:lang w:val="es-ES"/>
                    </w:rPr>
                  </w:pPr>
                  <w:r w:rsidRPr="00EA1774">
                    <w:rPr>
                      <w:rFonts w:ascii="Arial" w:hAnsi="Arial"/>
                      <w:sz w:val="20"/>
                      <w:szCs w:val="20"/>
                      <w:lang w:val="es-ES"/>
                    </w:rPr>
                    <w:t>Plan de Acción Regional publicado y cumplimiento iniciado</w:t>
                  </w:r>
                </w:p>
              </w:tc>
              <w:tc>
                <w:tcPr>
                  <w:tcW w:w="1413" w:type="dxa"/>
                  <w:shd w:val="clear" w:color="auto" w:fill="auto"/>
                </w:tcPr>
                <w:p w14:paraId="5DB25230" w14:textId="1D07F473" w:rsidR="00E41E96" w:rsidRPr="00EA1774" w:rsidRDefault="00E41E96" w:rsidP="00E41E96">
                  <w:pPr>
                    <w:rPr>
                      <w:rFonts w:ascii="Arial" w:hAnsi="Arial" w:cs="Arial"/>
                      <w:sz w:val="20"/>
                      <w:szCs w:val="20"/>
                      <w:u w:val="single"/>
                      <w:lang w:val="en-GB"/>
                    </w:rPr>
                  </w:pPr>
                  <w:r w:rsidRPr="00EA1774">
                    <w:rPr>
                      <w:rFonts w:ascii="Arial" w:hAnsi="Arial" w:cs="Arial"/>
                      <w:strike/>
                      <w:sz w:val="20"/>
                      <w:szCs w:val="20"/>
                      <w:lang w:val="es-ES"/>
                    </w:rPr>
                    <w:t>2018/2019</w:t>
                  </w:r>
                </w:p>
                <w:p w14:paraId="3F409CBB" w14:textId="5F7D1C44" w:rsidR="00E41E96" w:rsidRPr="00EA1774" w:rsidRDefault="00E41E96" w:rsidP="00E41E96">
                  <w:pPr>
                    <w:rPr>
                      <w:rFonts w:ascii="Arial" w:hAnsi="Arial" w:cs="Arial"/>
                      <w:sz w:val="20"/>
                      <w:szCs w:val="20"/>
                      <w:u w:val="single"/>
                      <w:lang w:val="en-GB"/>
                    </w:rPr>
                  </w:pPr>
                  <w:r w:rsidRPr="00EA1774">
                    <w:rPr>
                      <w:rFonts w:ascii="Arial" w:hAnsi="Arial" w:cs="Arial"/>
                      <w:sz w:val="20"/>
                      <w:szCs w:val="20"/>
                      <w:u w:val="single"/>
                      <w:lang w:val="es-ES"/>
                    </w:rPr>
                    <w:t>2019-2021</w:t>
                  </w:r>
                </w:p>
                <w:p w14:paraId="4CC6F16A" w14:textId="49E48989" w:rsidR="00E41E96" w:rsidRPr="00EA1774" w:rsidRDefault="00E41E96" w:rsidP="00E41E96">
                  <w:pPr>
                    <w:rPr>
                      <w:rFonts w:ascii="Arial" w:hAnsi="Arial" w:cs="Arial"/>
                      <w:strike/>
                      <w:sz w:val="20"/>
                      <w:szCs w:val="20"/>
                      <w:lang w:val="en-GB"/>
                    </w:rPr>
                  </w:pPr>
                </w:p>
              </w:tc>
              <w:tc>
                <w:tcPr>
                  <w:tcW w:w="2489" w:type="dxa"/>
                  <w:shd w:val="clear" w:color="auto" w:fill="auto"/>
                </w:tcPr>
                <w:p w14:paraId="07284F58" w14:textId="3F5AB99C" w:rsidR="00E41E96" w:rsidRPr="00EA1774" w:rsidRDefault="00E41E96" w:rsidP="00E41E96">
                  <w:pPr>
                    <w:rPr>
                      <w:rFonts w:ascii="Arial" w:hAnsi="Arial" w:cs="Arial"/>
                      <w:strike/>
                      <w:sz w:val="20"/>
                      <w:szCs w:val="20"/>
                      <w:lang w:val="es-ES"/>
                    </w:rPr>
                  </w:pPr>
                  <w:r w:rsidRPr="00EA1774">
                    <w:rPr>
                      <w:rFonts w:ascii="Arial" w:hAnsi="Arial" w:cs="Arial"/>
                      <w:strike/>
                      <w:sz w:val="20"/>
                      <w:szCs w:val="20"/>
                      <w:lang w:val="es-ES"/>
                    </w:rPr>
                    <w:t xml:space="preserve">Partes que son Estados del área de distribución, Secretaría de la CMS, </w:t>
                  </w:r>
                </w:p>
                <w:p w14:paraId="40B7A41F" w14:textId="77777777" w:rsidR="00E41E96" w:rsidRPr="00EA1774" w:rsidRDefault="00E41E96" w:rsidP="00E41E96">
                  <w:pPr>
                    <w:rPr>
                      <w:rFonts w:ascii="Arial" w:hAnsi="Arial" w:cs="Arial"/>
                      <w:strike/>
                      <w:sz w:val="20"/>
                      <w:szCs w:val="20"/>
                      <w:lang w:val="en-GB"/>
                    </w:rPr>
                  </w:pPr>
                  <w:r w:rsidRPr="00EA1774">
                    <w:rPr>
                      <w:rFonts w:ascii="Arial" w:hAnsi="Arial" w:cs="Arial"/>
                      <w:strike/>
                      <w:sz w:val="20"/>
                      <w:szCs w:val="20"/>
                      <w:lang w:val="es-ES"/>
                    </w:rPr>
                    <w:t>ONG</w:t>
                  </w:r>
                </w:p>
                <w:p w14:paraId="3078A2A9" w14:textId="60201353" w:rsidR="00E41E96" w:rsidRPr="00EA1774" w:rsidRDefault="00E41E96" w:rsidP="00E41E96">
                  <w:pPr>
                    <w:rPr>
                      <w:rFonts w:ascii="Arial" w:hAnsi="Arial" w:cs="Arial"/>
                      <w:sz w:val="20"/>
                      <w:szCs w:val="20"/>
                      <w:u w:val="single"/>
                      <w:lang w:val="en-GB"/>
                    </w:rPr>
                  </w:pPr>
                  <w:r w:rsidRPr="00EA1774">
                    <w:rPr>
                      <w:rFonts w:ascii="Arial" w:hAnsi="Arial" w:cs="Arial"/>
                      <w:sz w:val="20"/>
                      <w:szCs w:val="20"/>
                      <w:u w:val="single"/>
                      <w:lang w:val="es-ES"/>
                    </w:rPr>
                    <w:t>Shark Trust y la ASCN</w:t>
                  </w:r>
                </w:p>
              </w:tc>
              <w:tc>
                <w:tcPr>
                  <w:tcW w:w="2189" w:type="dxa"/>
                  <w:shd w:val="clear" w:color="auto" w:fill="auto"/>
                </w:tcPr>
                <w:p w14:paraId="1F04F002" w14:textId="7D6358FC" w:rsidR="00E41E96" w:rsidRPr="00EA1774" w:rsidRDefault="00E41E96" w:rsidP="00E41E96">
                  <w:pPr>
                    <w:rPr>
                      <w:rFonts w:ascii="Arial" w:hAnsi="Arial" w:cs="Arial"/>
                      <w:sz w:val="20"/>
                      <w:szCs w:val="20"/>
                      <w:lang w:val="es-ES"/>
                    </w:rPr>
                  </w:pPr>
                  <w:r w:rsidRPr="00EA1774">
                    <w:rPr>
                      <w:rFonts w:ascii="Arial" w:hAnsi="Arial" w:cs="Arial"/>
                      <w:sz w:val="20"/>
                      <w:szCs w:val="20"/>
                      <w:lang w:val="es-ES"/>
                    </w:rPr>
                    <w:t xml:space="preserve">Fondos </w:t>
                  </w:r>
                  <w:r w:rsidRPr="00EA1774">
                    <w:rPr>
                      <w:rFonts w:ascii="Arial" w:hAnsi="Arial" w:cs="Arial"/>
                      <w:strike/>
                      <w:sz w:val="20"/>
                      <w:szCs w:val="20"/>
                      <w:lang w:val="es-ES"/>
                    </w:rPr>
                    <w:t>financiación</w:t>
                  </w:r>
                  <w:r w:rsidRPr="00EA1774">
                    <w:rPr>
                      <w:rFonts w:ascii="Arial" w:hAnsi="Arial" w:cs="Arial"/>
                      <w:sz w:val="20"/>
                      <w:szCs w:val="20"/>
                      <w:lang w:val="es-ES"/>
                    </w:rPr>
                    <w:t xml:space="preserve"> necesarios</w:t>
                  </w:r>
                </w:p>
                <w:p w14:paraId="1B784290" w14:textId="68CAE998" w:rsidR="00E41E96" w:rsidRPr="00EA1774" w:rsidRDefault="00E41E96" w:rsidP="00E41E96">
                  <w:pPr>
                    <w:rPr>
                      <w:rFonts w:ascii="Arial" w:hAnsi="Arial" w:cs="Arial"/>
                      <w:sz w:val="20"/>
                      <w:szCs w:val="20"/>
                      <w:lang w:val="es-ES"/>
                    </w:rPr>
                  </w:pPr>
                  <w:r w:rsidRPr="00EA1774">
                    <w:rPr>
                      <w:rFonts w:ascii="Arial" w:hAnsi="Arial" w:cs="Arial"/>
                      <w:sz w:val="20"/>
                      <w:szCs w:val="20"/>
                      <w:lang w:val="es-ES"/>
                    </w:rPr>
                    <w:t>~$</w:t>
                  </w:r>
                  <w:r w:rsidRPr="00EA1774">
                    <w:rPr>
                      <w:rFonts w:ascii="Arial" w:hAnsi="Arial" w:cs="Arial"/>
                      <w:strike/>
                      <w:sz w:val="20"/>
                      <w:szCs w:val="20"/>
                      <w:lang w:val="es-ES"/>
                    </w:rPr>
                    <w:t>30.000</w:t>
                  </w:r>
                  <w:r w:rsidRPr="00EA1774">
                    <w:rPr>
                      <w:rFonts w:ascii="Arial" w:hAnsi="Arial" w:cs="Arial"/>
                      <w:sz w:val="20"/>
                      <w:szCs w:val="20"/>
                      <w:u w:val="single"/>
                      <w:lang w:val="es-ES"/>
                    </w:rPr>
                    <w:t xml:space="preserve">45.000 </w:t>
                  </w:r>
                  <w:r w:rsidRPr="00EA1774">
                    <w:rPr>
                      <w:rFonts w:ascii="Arial" w:hAnsi="Arial" w:cs="Arial"/>
                      <w:sz w:val="20"/>
                      <w:szCs w:val="20"/>
                      <w:lang w:val="es-ES"/>
                    </w:rPr>
                    <w:t>para el taller y el informe del taller</w:t>
                  </w:r>
                </w:p>
              </w:tc>
            </w:tr>
            <w:tr w:rsidR="008858B8" w:rsidRPr="00620DB6" w14:paraId="092CEEDB" w14:textId="77777777" w:rsidTr="00DB7195">
              <w:tc>
                <w:tcPr>
                  <w:tcW w:w="3154" w:type="dxa"/>
                  <w:shd w:val="clear" w:color="auto" w:fill="auto"/>
                </w:tcPr>
                <w:p w14:paraId="3101E165" w14:textId="77777777" w:rsidR="00551AC9" w:rsidRPr="00EA1774" w:rsidRDefault="008858B8" w:rsidP="008858B8">
                  <w:pPr>
                    <w:rPr>
                      <w:rFonts w:ascii="Arial" w:hAnsi="Arial" w:cs="Arial"/>
                      <w:sz w:val="20"/>
                      <w:szCs w:val="20"/>
                      <w:lang w:val="es-ES"/>
                    </w:rPr>
                  </w:pPr>
                  <w:bookmarkStart w:id="12" w:name="_Hlk22555428"/>
                  <w:bookmarkEnd w:id="11"/>
                  <w:r w:rsidRPr="00EA1774">
                    <w:rPr>
                      <w:rFonts w:ascii="Arial" w:hAnsi="Arial" w:cs="Arial"/>
                      <w:sz w:val="20"/>
                      <w:szCs w:val="20"/>
                      <w:lang w:val="es-ES"/>
                    </w:rPr>
                    <w:t xml:space="preserve">2.2 </w:t>
                  </w:r>
                  <w:r w:rsidRPr="00EA1774">
                    <w:rPr>
                      <w:rFonts w:ascii="Arial" w:hAnsi="Arial" w:cs="Arial"/>
                      <w:strike/>
                      <w:sz w:val="20"/>
                      <w:szCs w:val="20"/>
                      <w:lang w:val="es-ES"/>
                    </w:rPr>
                    <w:t>Preparar y celebrar el taller del Mediterráneo</w:t>
                  </w:r>
                </w:p>
                <w:p w14:paraId="26F820EB" w14:textId="4B704875" w:rsidR="008858B8" w:rsidRPr="00EA1774" w:rsidRDefault="00DA0253" w:rsidP="008858B8">
                  <w:pPr>
                    <w:rPr>
                      <w:rFonts w:ascii="Arial" w:hAnsi="Arial" w:cs="Arial"/>
                      <w:sz w:val="20"/>
                      <w:szCs w:val="20"/>
                      <w:u w:val="single"/>
                      <w:lang w:val="es-ES"/>
                    </w:rPr>
                  </w:pPr>
                  <w:r w:rsidRPr="00EA1774">
                    <w:rPr>
                      <w:rFonts w:ascii="Arial" w:hAnsi="Arial" w:cs="Arial"/>
                      <w:sz w:val="20"/>
                      <w:szCs w:val="20"/>
                      <w:u w:val="single"/>
                      <w:lang w:val="es-ES"/>
                    </w:rPr>
                    <w:t xml:space="preserve">Desarrollar Planes de Acción subregionales para la región del Mediterráneo </w:t>
                  </w:r>
                </w:p>
              </w:tc>
              <w:tc>
                <w:tcPr>
                  <w:tcW w:w="3825" w:type="dxa"/>
                  <w:shd w:val="clear" w:color="auto" w:fill="auto"/>
                </w:tcPr>
                <w:p w14:paraId="18138E72" w14:textId="55424AFF" w:rsidR="008858B8" w:rsidRPr="00EA1774" w:rsidRDefault="008858B8" w:rsidP="008858B8">
                  <w:pPr>
                    <w:rPr>
                      <w:rFonts w:ascii="Arial" w:hAnsi="Arial" w:cs="Arial"/>
                      <w:sz w:val="20"/>
                      <w:szCs w:val="20"/>
                      <w:lang w:val="es-ES"/>
                    </w:rPr>
                  </w:pPr>
                  <w:r w:rsidRPr="00EA1774">
                    <w:rPr>
                      <w:rFonts w:ascii="Arial" w:hAnsi="Arial" w:cs="Arial"/>
                      <w:sz w:val="20"/>
                      <w:szCs w:val="20"/>
                      <w:lang w:val="es-ES"/>
                    </w:rPr>
                    <w:t>Planes</w:t>
                  </w:r>
                  <w:r w:rsidR="00907267" w:rsidRPr="00EA1774">
                    <w:rPr>
                      <w:rFonts w:ascii="Arial" w:hAnsi="Arial" w:cs="Arial"/>
                      <w:sz w:val="20"/>
                      <w:szCs w:val="20"/>
                      <w:u w:val="single"/>
                      <w:lang w:val="es-ES"/>
                    </w:rPr>
                    <w:t xml:space="preserve"> </w:t>
                  </w:r>
                  <w:r w:rsidR="00DA0253" w:rsidRPr="00EA1774">
                    <w:rPr>
                      <w:rFonts w:ascii="Arial" w:hAnsi="Arial" w:cs="Arial"/>
                      <w:sz w:val="20"/>
                      <w:szCs w:val="20"/>
                      <w:lang w:val="es-ES"/>
                    </w:rPr>
                    <w:t xml:space="preserve">de Acción </w:t>
                  </w:r>
                  <w:r w:rsidRPr="00EA1774">
                    <w:rPr>
                      <w:rFonts w:ascii="Arial" w:hAnsi="Arial" w:cs="Arial"/>
                      <w:sz w:val="20"/>
                      <w:szCs w:val="20"/>
                      <w:lang w:val="es-ES"/>
                    </w:rPr>
                    <w:t xml:space="preserve"> subregionales publicados y ejecución iniciada</w:t>
                  </w:r>
                </w:p>
              </w:tc>
              <w:tc>
                <w:tcPr>
                  <w:tcW w:w="1413" w:type="dxa"/>
                  <w:shd w:val="clear" w:color="auto" w:fill="auto"/>
                </w:tcPr>
                <w:p w14:paraId="28AE8483" w14:textId="77777777" w:rsidR="00551AC9" w:rsidRPr="00EA1774" w:rsidRDefault="008858B8" w:rsidP="008858B8">
                  <w:pPr>
                    <w:rPr>
                      <w:rFonts w:ascii="Arial" w:hAnsi="Arial" w:cs="Arial"/>
                      <w:strike/>
                      <w:sz w:val="20"/>
                      <w:szCs w:val="20"/>
                      <w:lang w:val="en-GB"/>
                    </w:rPr>
                  </w:pPr>
                  <w:r w:rsidRPr="00EA1774">
                    <w:rPr>
                      <w:rFonts w:ascii="Arial" w:hAnsi="Arial" w:cs="Arial"/>
                      <w:strike/>
                      <w:sz w:val="20"/>
                      <w:szCs w:val="20"/>
                      <w:lang w:val="es-ES"/>
                    </w:rPr>
                    <w:t>2018/2019</w:t>
                  </w:r>
                </w:p>
                <w:p w14:paraId="414C724C" w14:textId="6B43F22C" w:rsidR="008858B8" w:rsidRPr="00EA1774" w:rsidRDefault="00DA0253" w:rsidP="008858B8">
                  <w:pPr>
                    <w:rPr>
                      <w:rFonts w:ascii="Arial" w:hAnsi="Arial" w:cs="Arial"/>
                      <w:sz w:val="20"/>
                      <w:szCs w:val="20"/>
                      <w:u w:val="single"/>
                      <w:lang w:val="en-GB"/>
                    </w:rPr>
                  </w:pPr>
                  <w:r w:rsidRPr="00EA1774">
                    <w:rPr>
                      <w:rFonts w:ascii="Arial" w:hAnsi="Arial" w:cs="Arial"/>
                      <w:sz w:val="20"/>
                      <w:szCs w:val="20"/>
                      <w:u w:val="single"/>
                      <w:lang w:val="es-ES"/>
                    </w:rPr>
                    <w:t>2020</w:t>
                  </w:r>
                </w:p>
              </w:tc>
              <w:tc>
                <w:tcPr>
                  <w:tcW w:w="2489" w:type="dxa"/>
                  <w:shd w:val="clear" w:color="auto" w:fill="auto"/>
                </w:tcPr>
                <w:p w14:paraId="2CC9A102" w14:textId="1336FB7E" w:rsidR="008858B8" w:rsidRPr="00EA1774" w:rsidRDefault="008858B8" w:rsidP="008858B8">
                  <w:pPr>
                    <w:rPr>
                      <w:rFonts w:ascii="Arial" w:hAnsi="Arial" w:cs="Arial"/>
                      <w:strike/>
                      <w:sz w:val="20"/>
                      <w:szCs w:val="20"/>
                      <w:lang w:val="es-ES"/>
                    </w:rPr>
                  </w:pPr>
                  <w:r w:rsidRPr="00EA1774">
                    <w:rPr>
                      <w:rFonts w:ascii="Arial" w:hAnsi="Arial" w:cs="Arial"/>
                      <w:strike/>
                      <w:sz w:val="20"/>
                      <w:szCs w:val="20"/>
                      <w:lang w:val="es-ES"/>
                    </w:rPr>
                    <w:t>Estados del Área de Distribución, Secretaría de la CMS,</w:t>
                  </w:r>
                </w:p>
                <w:p w14:paraId="3B23A595" w14:textId="61940BA2" w:rsidR="00216EF0" w:rsidRPr="00EA1774" w:rsidRDefault="00216EF0" w:rsidP="008858B8">
                  <w:pPr>
                    <w:rPr>
                      <w:rFonts w:ascii="Arial" w:hAnsi="Arial" w:cs="Arial"/>
                      <w:sz w:val="20"/>
                      <w:szCs w:val="20"/>
                      <w:u w:val="single"/>
                      <w:lang w:val="en-GB"/>
                    </w:rPr>
                  </w:pPr>
                  <w:r w:rsidRPr="00EA1774">
                    <w:rPr>
                      <w:rFonts w:ascii="Arial" w:hAnsi="Arial" w:cs="Arial"/>
                      <w:strike/>
                      <w:sz w:val="20"/>
                      <w:szCs w:val="20"/>
                      <w:lang w:val="es-ES"/>
                    </w:rPr>
                    <w:t>ONG</w:t>
                  </w:r>
                </w:p>
                <w:p w14:paraId="4F750195" w14:textId="1848C7BF" w:rsidR="00216EF0" w:rsidRPr="00EA1774" w:rsidRDefault="000D005C" w:rsidP="008858B8">
                  <w:pPr>
                    <w:rPr>
                      <w:rFonts w:ascii="Arial" w:hAnsi="Arial" w:cs="Arial"/>
                      <w:sz w:val="20"/>
                      <w:szCs w:val="20"/>
                      <w:u w:val="single"/>
                      <w:lang w:val="en-GB"/>
                    </w:rPr>
                  </w:pPr>
                  <w:r w:rsidRPr="00EA1774">
                    <w:rPr>
                      <w:rFonts w:ascii="Arial" w:hAnsi="Arial" w:cs="Arial"/>
                      <w:sz w:val="20"/>
                      <w:szCs w:val="20"/>
                      <w:u w:val="single"/>
                      <w:lang w:val="es-ES"/>
                    </w:rPr>
                    <w:t>Shark Trust y la ASCN</w:t>
                  </w:r>
                </w:p>
                <w:p w14:paraId="4E328392" w14:textId="327D9EFB" w:rsidR="008858B8" w:rsidRPr="00EA1774" w:rsidRDefault="008858B8" w:rsidP="008858B8">
                  <w:pPr>
                    <w:rPr>
                      <w:rFonts w:ascii="Arial" w:hAnsi="Arial" w:cs="Arial"/>
                      <w:strike/>
                      <w:sz w:val="20"/>
                      <w:szCs w:val="20"/>
                      <w:lang w:val="en-GB"/>
                    </w:rPr>
                  </w:pPr>
                </w:p>
              </w:tc>
              <w:tc>
                <w:tcPr>
                  <w:tcW w:w="2189" w:type="dxa"/>
                  <w:shd w:val="clear" w:color="auto" w:fill="auto"/>
                </w:tcPr>
                <w:p w14:paraId="02EE5A93" w14:textId="3FEC418B" w:rsidR="008858B8" w:rsidRPr="00EA1774" w:rsidRDefault="008858B8" w:rsidP="008858B8">
                  <w:pPr>
                    <w:rPr>
                      <w:rFonts w:ascii="Arial" w:hAnsi="Arial" w:cs="Arial"/>
                      <w:sz w:val="20"/>
                      <w:szCs w:val="20"/>
                      <w:lang w:val="es-ES"/>
                    </w:rPr>
                  </w:pPr>
                  <w:r w:rsidRPr="00EA1774">
                    <w:rPr>
                      <w:rFonts w:ascii="Arial" w:hAnsi="Arial" w:cs="Arial"/>
                      <w:sz w:val="20"/>
                      <w:szCs w:val="20"/>
                      <w:lang w:val="es-ES"/>
                    </w:rPr>
                    <w:t xml:space="preserve">Fondos </w:t>
                  </w:r>
                  <w:r w:rsidRPr="00EA1774">
                    <w:rPr>
                      <w:rFonts w:ascii="Arial" w:hAnsi="Arial" w:cs="Arial"/>
                      <w:strike/>
                      <w:sz w:val="20"/>
                      <w:szCs w:val="20"/>
                      <w:lang w:val="es-ES"/>
                    </w:rPr>
                    <w:t>financiación</w:t>
                  </w:r>
                  <w:r w:rsidRPr="00EA1774">
                    <w:rPr>
                      <w:rFonts w:ascii="Arial" w:hAnsi="Arial" w:cs="Arial"/>
                      <w:sz w:val="20"/>
                      <w:szCs w:val="20"/>
                      <w:lang w:val="es-ES"/>
                    </w:rPr>
                    <w:t xml:space="preserve"> necesarios</w:t>
                  </w:r>
                </w:p>
                <w:p w14:paraId="6AD02621" w14:textId="77777777" w:rsidR="005440FE" w:rsidRPr="00EA1774" w:rsidRDefault="008858B8" w:rsidP="008858B8">
                  <w:pPr>
                    <w:rPr>
                      <w:rFonts w:ascii="Arial" w:hAnsi="Arial" w:cs="Arial"/>
                      <w:strike/>
                      <w:sz w:val="20"/>
                      <w:szCs w:val="20"/>
                      <w:lang w:val="es-ES"/>
                    </w:rPr>
                  </w:pPr>
                  <w:r w:rsidRPr="00EA1774">
                    <w:rPr>
                      <w:rFonts w:ascii="Arial" w:hAnsi="Arial" w:cs="Arial"/>
                      <w:strike/>
                      <w:sz w:val="20"/>
                      <w:szCs w:val="20"/>
                      <w:lang w:val="es-ES"/>
                    </w:rPr>
                    <w:t>Aproximadamente 30.000 $ para el taller y los informes del taller</w:t>
                  </w:r>
                </w:p>
                <w:p w14:paraId="0D156769" w14:textId="3F7F82AE" w:rsidR="005440FE" w:rsidRPr="00EA1774" w:rsidRDefault="005440FE" w:rsidP="008858B8">
                  <w:pPr>
                    <w:rPr>
                      <w:rFonts w:ascii="Arial" w:hAnsi="Arial" w:cs="Arial"/>
                      <w:sz w:val="20"/>
                      <w:szCs w:val="20"/>
                      <w:u w:val="single"/>
                      <w:lang w:val="es-ES"/>
                    </w:rPr>
                  </w:pPr>
                  <w:r w:rsidRPr="00EA1774">
                    <w:rPr>
                      <w:rFonts w:ascii="Arial" w:hAnsi="Arial" w:cs="Arial"/>
                      <w:sz w:val="20"/>
                      <w:szCs w:val="20"/>
                      <w:u w:val="single"/>
                      <w:lang w:val="es-ES"/>
                    </w:rPr>
                    <w:t>Los costes variarán según la subregión (más de 10.000 $)</w:t>
                  </w:r>
                </w:p>
              </w:tc>
            </w:tr>
            <w:tr w:rsidR="00DA0253" w:rsidRPr="00620DB6" w14:paraId="733B4A5D" w14:textId="77777777" w:rsidTr="00DB7195">
              <w:tc>
                <w:tcPr>
                  <w:tcW w:w="3154" w:type="dxa"/>
                  <w:shd w:val="clear" w:color="auto" w:fill="auto"/>
                </w:tcPr>
                <w:p w14:paraId="2FC62C5A" w14:textId="0B3ECA5C" w:rsidR="00DA0253" w:rsidRPr="00EA1774" w:rsidRDefault="00DA0253" w:rsidP="008858B8">
                  <w:pPr>
                    <w:rPr>
                      <w:rFonts w:ascii="Arial" w:hAnsi="Arial" w:cs="Arial"/>
                      <w:sz w:val="20"/>
                      <w:szCs w:val="20"/>
                      <w:u w:val="single"/>
                      <w:lang w:val="es-ES"/>
                    </w:rPr>
                  </w:pPr>
                  <w:r w:rsidRPr="00EA1774">
                    <w:rPr>
                      <w:rFonts w:ascii="Arial" w:hAnsi="Arial" w:cs="Arial"/>
                      <w:sz w:val="20"/>
                      <w:szCs w:val="20"/>
                      <w:u w:val="single"/>
                      <w:lang w:val="es-ES"/>
                    </w:rPr>
                    <w:t>2.3</w:t>
                  </w:r>
                  <w:r w:rsidRPr="00EA1774">
                    <w:rPr>
                      <w:rFonts w:cs="Arial"/>
                      <w:sz w:val="20"/>
                      <w:szCs w:val="20"/>
                      <w:u w:val="single"/>
                      <w:lang w:val="es-ES"/>
                    </w:rPr>
                    <w:t xml:space="preserve"> </w:t>
                  </w:r>
                  <w:r w:rsidRPr="00EA1774">
                    <w:rPr>
                      <w:rFonts w:ascii="Arial" w:hAnsi="Arial" w:cs="Arial"/>
                      <w:sz w:val="20"/>
                      <w:szCs w:val="20"/>
                      <w:u w:val="single"/>
                      <w:lang w:val="es-ES"/>
                    </w:rPr>
                    <w:t>Desarrollar, en colaboración con los Estados del área de distribución de la CMS, un anexo para el Plan de Acción regional que incluya las acciones que implementarán las Partes de la CMS</w:t>
                  </w:r>
                  <w:r w:rsidRPr="00EA1774">
                    <w:rPr>
                      <w:rFonts w:cs="Arial"/>
                      <w:sz w:val="20"/>
                      <w:szCs w:val="20"/>
                      <w:u w:val="single"/>
                      <w:lang w:val="es-ES"/>
                    </w:rPr>
                    <w:t xml:space="preserve"> </w:t>
                  </w:r>
                </w:p>
              </w:tc>
              <w:tc>
                <w:tcPr>
                  <w:tcW w:w="3825" w:type="dxa"/>
                  <w:shd w:val="clear" w:color="auto" w:fill="auto"/>
                </w:tcPr>
                <w:p w14:paraId="60A0486B" w14:textId="02E5EF03" w:rsidR="00DA0253" w:rsidRPr="00EA1774" w:rsidRDefault="00DA0253" w:rsidP="008858B8">
                  <w:pPr>
                    <w:rPr>
                      <w:rFonts w:ascii="Arial" w:hAnsi="Arial" w:cs="Arial"/>
                      <w:sz w:val="20"/>
                      <w:szCs w:val="20"/>
                      <w:u w:val="single"/>
                      <w:lang w:val="es-ES"/>
                    </w:rPr>
                  </w:pPr>
                  <w:r w:rsidRPr="00EA1774">
                    <w:rPr>
                      <w:rFonts w:ascii="Arial" w:hAnsi="Arial" w:cs="Arial"/>
                      <w:sz w:val="20"/>
                      <w:szCs w:val="20"/>
                      <w:u w:val="single"/>
                      <w:lang w:val="es-ES"/>
                    </w:rPr>
                    <w:t>Anexo de la CMS desarrollado y acordado por los Estados del área de distribución</w:t>
                  </w:r>
                </w:p>
              </w:tc>
              <w:tc>
                <w:tcPr>
                  <w:tcW w:w="1413" w:type="dxa"/>
                  <w:shd w:val="clear" w:color="auto" w:fill="auto"/>
                </w:tcPr>
                <w:p w14:paraId="000714E8" w14:textId="461FE92B" w:rsidR="00DA0253" w:rsidRPr="00EA1774" w:rsidRDefault="000D005C" w:rsidP="008858B8">
                  <w:pPr>
                    <w:rPr>
                      <w:rFonts w:ascii="Arial" w:hAnsi="Arial" w:cs="Arial"/>
                      <w:sz w:val="20"/>
                      <w:szCs w:val="20"/>
                      <w:u w:val="single"/>
                      <w:lang w:val="en-GB"/>
                    </w:rPr>
                  </w:pPr>
                  <w:r w:rsidRPr="00EA1774">
                    <w:rPr>
                      <w:rFonts w:ascii="Arial" w:hAnsi="Arial" w:cs="Arial"/>
                      <w:sz w:val="20"/>
                      <w:szCs w:val="20"/>
                      <w:u w:val="single"/>
                      <w:lang w:val="es-ES"/>
                    </w:rPr>
                    <w:t>2021</w:t>
                  </w:r>
                </w:p>
              </w:tc>
              <w:tc>
                <w:tcPr>
                  <w:tcW w:w="2489" w:type="dxa"/>
                  <w:shd w:val="clear" w:color="auto" w:fill="auto"/>
                </w:tcPr>
                <w:p w14:paraId="17AD26A7" w14:textId="77777777" w:rsidR="000D005C" w:rsidRPr="00EA1774" w:rsidRDefault="000D005C" w:rsidP="000D005C">
                  <w:pPr>
                    <w:rPr>
                      <w:rFonts w:ascii="Arial" w:hAnsi="Arial" w:cs="Arial"/>
                      <w:sz w:val="20"/>
                      <w:szCs w:val="20"/>
                      <w:u w:val="single"/>
                      <w:lang w:val="es-ES"/>
                    </w:rPr>
                  </w:pPr>
                  <w:r w:rsidRPr="00EA1774">
                    <w:rPr>
                      <w:rFonts w:ascii="Arial" w:hAnsi="Arial" w:cs="Arial"/>
                      <w:sz w:val="20"/>
                      <w:szCs w:val="20"/>
                      <w:u w:val="single"/>
                      <w:lang w:val="es-ES"/>
                    </w:rPr>
                    <w:t xml:space="preserve">Estados del área de distribución, </w:t>
                  </w:r>
                </w:p>
                <w:p w14:paraId="17416501" w14:textId="168F6F4A" w:rsidR="000D005C" w:rsidRPr="00EA1774" w:rsidRDefault="000D005C" w:rsidP="000D005C">
                  <w:pPr>
                    <w:rPr>
                      <w:rFonts w:ascii="Arial" w:hAnsi="Arial" w:cs="Arial"/>
                      <w:sz w:val="20"/>
                      <w:szCs w:val="20"/>
                      <w:u w:val="single"/>
                      <w:lang w:val="es-ES"/>
                    </w:rPr>
                  </w:pPr>
                  <w:r w:rsidRPr="00EA1774">
                    <w:rPr>
                      <w:rFonts w:ascii="Arial" w:hAnsi="Arial" w:cs="Arial"/>
                      <w:sz w:val="20"/>
                      <w:szCs w:val="20"/>
                      <w:u w:val="single"/>
                      <w:lang w:val="es-ES"/>
                    </w:rPr>
                    <w:t>Secretaría de la CMS,</w:t>
                  </w:r>
                </w:p>
                <w:p w14:paraId="2AB9A834" w14:textId="4A0EF36C" w:rsidR="00DA0253" w:rsidRPr="00EA1774" w:rsidRDefault="000D005C" w:rsidP="000D005C">
                  <w:pPr>
                    <w:rPr>
                      <w:rFonts w:ascii="Arial" w:hAnsi="Arial" w:cs="Arial"/>
                      <w:sz w:val="20"/>
                      <w:szCs w:val="20"/>
                      <w:u w:val="single"/>
                      <w:lang w:val="es-ES"/>
                    </w:rPr>
                  </w:pPr>
                  <w:r w:rsidRPr="00EA1774">
                    <w:rPr>
                      <w:rFonts w:ascii="Arial" w:hAnsi="Arial" w:cs="Arial"/>
                      <w:sz w:val="20"/>
                      <w:szCs w:val="20"/>
                      <w:u w:val="single"/>
                      <w:lang w:val="es-ES"/>
                    </w:rPr>
                    <w:t>Shark Trust y la ASCN</w:t>
                  </w:r>
                </w:p>
              </w:tc>
              <w:tc>
                <w:tcPr>
                  <w:tcW w:w="2189" w:type="dxa"/>
                  <w:shd w:val="clear" w:color="auto" w:fill="auto"/>
                </w:tcPr>
                <w:p w14:paraId="2F7694E8" w14:textId="749A3FC2" w:rsidR="00DA0253" w:rsidRPr="00EA1774" w:rsidRDefault="00FC119F" w:rsidP="008858B8">
                  <w:pPr>
                    <w:rPr>
                      <w:rFonts w:ascii="Arial" w:hAnsi="Arial" w:cs="Arial"/>
                      <w:sz w:val="20"/>
                      <w:szCs w:val="20"/>
                      <w:u w:val="single"/>
                      <w:lang w:val="es-ES"/>
                    </w:rPr>
                  </w:pPr>
                  <w:r w:rsidRPr="00EA1774">
                    <w:rPr>
                      <w:rFonts w:ascii="Arial" w:hAnsi="Arial" w:cs="Arial"/>
                      <w:sz w:val="20"/>
                      <w:szCs w:val="20"/>
                      <w:u w:val="single"/>
                      <w:lang w:val="es-ES"/>
                    </w:rPr>
                    <w:t>Fondos necesarios para contratar a un asesor (entre 5000 y 8000 $ aprox.) y para organizar una reunión de los Estados del área de distribución (20.000 $ aprox.)</w:t>
                  </w:r>
                </w:p>
              </w:tc>
            </w:tr>
            <w:tr w:rsidR="000D005C" w:rsidRPr="00EA1774" w14:paraId="19DCFBA1" w14:textId="77777777" w:rsidTr="00DB7195">
              <w:tc>
                <w:tcPr>
                  <w:tcW w:w="3154" w:type="dxa"/>
                  <w:shd w:val="clear" w:color="auto" w:fill="auto"/>
                </w:tcPr>
                <w:p w14:paraId="6C83C72B" w14:textId="2D8610C9" w:rsidR="000D005C" w:rsidRPr="00EA1774" w:rsidRDefault="000D005C" w:rsidP="008858B8">
                  <w:pPr>
                    <w:rPr>
                      <w:rFonts w:ascii="Arial" w:hAnsi="Arial" w:cs="Arial"/>
                      <w:sz w:val="20"/>
                      <w:szCs w:val="20"/>
                      <w:u w:val="single"/>
                      <w:lang w:val="es-ES"/>
                    </w:rPr>
                  </w:pPr>
                  <w:r w:rsidRPr="00EA1774">
                    <w:rPr>
                      <w:rFonts w:ascii="Arial" w:hAnsi="Arial" w:cs="Arial"/>
                      <w:sz w:val="20"/>
                      <w:szCs w:val="20"/>
                      <w:u w:val="single"/>
                      <w:lang w:val="es-ES"/>
                    </w:rPr>
                    <w:t>2.4 Enviar el Plan de Acción regional a la COP14 de la CMS para la revisión y adopción del «anexo de la CMS»</w:t>
                  </w:r>
                </w:p>
              </w:tc>
              <w:tc>
                <w:tcPr>
                  <w:tcW w:w="3825" w:type="dxa"/>
                  <w:shd w:val="clear" w:color="auto" w:fill="auto"/>
                </w:tcPr>
                <w:p w14:paraId="167CAEAA" w14:textId="48896AC5" w:rsidR="000D005C" w:rsidRPr="00EA1774" w:rsidRDefault="000D005C" w:rsidP="008858B8">
                  <w:pPr>
                    <w:rPr>
                      <w:rFonts w:ascii="Arial" w:hAnsi="Arial" w:cs="Arial"/>
                      <w:sz w:val="20"/>
                      <w:szCs w:val="20"/>
                      <w:u w:val="single"/>
                      <w:lang w:val="es-ES"/>
                    </w:rPr>
                  </w:pPr>
                  <w:r w:rsidRPr="00EA1774">
                    <w:rPr>
                      <w:rFonts w:ascii="Arial" w:hAnsi="Arial" w:cs="Arial"/>
                      <w:sz w:val="20"/>
                      <w:szCs w:val="20"/>
                      <w:u w:val="single"/>
                      <w:lang w:val="es-ES"/>
                    </w:rPr>
                    <w:t>Plan de Acción regional evaluado por las Partes en la COP14 de la CMS</w:t>
                  </w:r>
                </w:p>
              </w:tc>
              <w:tc>
                <w:tcPr>
                  <w:tcW w:w="1413" w:type="dxa"/>
                  <w:shd w:val="clear" w:color="auto" w:fill="auto"/>
                </w:tcPr>
                <w:p w14:paraId="484574EB" w14:textId="7FD99741" w:rsidR="000D005C" w:rsidRPr="00EA1774" w:rsidRDefault="000D005C" w:rsidP="008858B8">
                  <w:pPr>
                    <w:rPr>
                      <w:rFonts w:ascii="Arial" w:hAnsi="Arial" w:cs="Arial"/>
                      <w:sz w:val="20"/>
                      <w:szCs w:val="20"/>
                      <w:u w:val="single"/>
                      <w:lang w:val="en-GB"/>
                    </w:rPr>
                  </w:pPr>
                  <w:r w:rsidRPr="00EA1774">
                    <w:rPr>
                      <w:rFonts w:ascii="Arial" w:hAnsi="Arial" w:cs="Arial"/>
                      <w:sz w:val="20"/>
                      <w:szCs w:val="20"/>
                      <w:u w:val="single"/>
                      <w:lang w:val="es-ES"/>
                    </w:rPr>
                    <w:t>2022</w:t>
                  </w:r>
                </w:p>
              </w:tc>
              <w:tc>
                <w:tcPr>
                  <w:tcW w:w="2489" w:type="dxa"/>
                  <w:shd w:val="clear" w:color="auto" w:fill="auto"/>
                </w:tcPr>
                <w:p w14:paraId="2BA327F3" w14:textId="2515BCCC" w:rsidR="000D005C" w:rsidRPr="00EA1774" w:rsidRDefault="000D005C" w:rsidP="008858B8">
                  <w:pPr>
                    <w:rPr>
                      <w:rFonts w:ascii="Arial" w:hAnsi="Arial" w:cs="Arial"/>
                      <w:sz w:val="20"/>
                      <w:szCs w:val="20"/>
                      <w:u w:val="single"/>
                      <w:lang w:val="en-GB"/>
                    </w:rPr>
                  </w:pPr>
                  <w:r w:rsidRPr="00EA1774">
                    <w:rPr>
                      <w:rFonts w:ascii="Arial" w:hAnsi="Arial" w:cs="Arial"/>
                      <w:sz w:val="20"/>
                      <w:szCs w:val="20"/>
                      <w:u w:val="single"/>
                      <w:lang w:val="es-ES"/>
                    </w:rPr>
                    <w:t>Secretaría de la CMS</w:t>
                  </w:r>
                </w:p>
              </w:tc>
              <w:tc>
                <w:tcPr>
                  <w:tcW w:w="2189" w:type="dxa"/>
                  <w:shd w:val="clear" w:color="auto" w:fill="auto"/>
                </w:tcPr>
                <w:p w14:paraId="2D40612E" w14:textId="2470C893" w:rsidR="000D005C" w:rsidRPr="00EA1774" w:rsidRDefault="000D005C" w:rsidP="008858B8">
                  <w:pPr>
                    <w:rPr>
                      <w:rFonts w:ascii="Arial" w:hAnsi="Arial" w:cs="Arial"/>
                      <w:sz w:val="20"/>
                      <w:szCs w:val="20"/>
                      <w:u w:val="single"/>
                      <w:lang w:val="en-GB"/>
                    </w:rPr>
                  </w:pPr>
                  <w:r w:rsidRPr="00EA1774">
                    <w:rPr>
                      <w:rFonts w:ascii="Arial" w:hAnsi="Arial" w:cs="Arial"/>
                      <w:sz w:val="20"/>
                      <w:szCs w:val="20"/>
                      <w:u w:val="single"/>
                      <w:lang w:val="es-ES"/>
                    </w:rPr>
                    <w:t>No hace falta financiación</w:t>
                  </w:r>
                </w:p>
              </w:tc>
            </w:tr>
            <w:tr w:rsidR="008858B8" w:rsidRPr="00620DB6" w14:paraId="336EF9FA" w14:textId="77777777" w:rsidTr="00DB7195">
              <w:tc>
                <w:tcPr>
                  <w:tcW w:w="3154" w:type="dxa"/>
                  <w:shd w:val="clear" w:color="auto" w:fill="auto"/>
                </w:tcPr>
                <w:p w14:paraId="1BD40B83" w14:textId="27869179" w:rsidR="008858B8" w:rsidRPr="00EA1774" w:rsidRDefault="008858B8" w:rsidP="008858B8">
                  <w:pPr>
                    <w:rPr>
                      <w:rFonts w:ascii="Arial" w:hAnsi="Arial" w:cs="Arial"/>
                      <w:sz w:val="20"/>
                      <w:szCs w:val="20"/>
                      <w:lang w:val="es-ES"/>
                    </w:rPr>
                  </w:pPr>
                  <w:bookmarkStart w:id="13" w:name="_Hlk22555478"/>
                  <w:bookmarkStart w:id="14" w:name="_Hlk22555493"/>
                  <w:bookmarkEnd w:id="12"/>
                  <w:r w:rsidRPr="00EA1774">
                    <w:rPr>
                      <w:rFonts w:ascii="Arial" w:hAnsi="Arial" w:cs="Arial"/>
                      <w:sz w:val="20"/>
                      <w:szCs w:val="20"/>
                      <w:lang w:val="es-ES"/>
                    </w:rPr>
                    <w:t>2.</w:t>
                  </w:r>
                  <w:r w:rsidR="000D005C" w:rsidRPr="00EA1774">
                    <w:rPr>
                      <w:rFonts w:ascii="Arial" w:hAnsi="Arial" w:cs="Arial"/>
                      <w:sz w:val="20"/>
                      <w:szCs w:val="20"/>
                      <w:u w:val="single"/>
                      <w:lang w:val="es-ES"/>
                    </w:rPr>
                    <w:t>5</w:t>
                  </w:r>
                  <w:r w:rsidRPr="00EA1774">
                    <w:rPr>
                      <w:rFonts w:ascii="Arial" w:hAnsi="Arial" w:cs="Arial"/>
                      <w:strike/>
                      <w:sz w:val="20"/>
                      <w:szCs w:val="20"/>
                      <w:lang w:val="es-ES"/>
                    </w:rPr>
                    <w:t xml:space="preserve">3 </w:t>
                  </w:r>
                  <w:r w:rsidRPr="00EA1774">
                    <w:rPr>
                      <w:rFonts w:ascii="Arial" w:hAnsi="Arial" w:cs="Arial"/>
                      <w:sz w:val="20"/>
                      <w:szCs w:val="20"/>
                      <w:lang w:val="es-ES"/>
                    </w:rPr>
                    <w:t>Preparar y celebrar el taller de África Occidental</w:t>
                  </w:r>
                  <w:bookmarkEnd w:id="13"/>
                </w:p>
              </w:tc>
              <w:tc>
                <w:tcPr>
                  <w:tcW w:w="3825" w:type="dxa"/>
                  <w:shd w:val="clear" w:color="auto" w:fill="auto"/>
                </w:tcPr>
                <w:p w14:paraId="30CA6182" w14:textId="42716823" w:rsidR="008858B8" w:rsidRPr="00EA1774" w:rsidRDefault="00933B75" w:rsidP="008858B8">
                  <w:pPr>
                    <w:rPr>
                      <w:rFonts w:ascii="Arial" w:hAnsi="Arial" w:cs="Arial"/>
                      <w:sz w:val="20"/>
                      <w:szCs w:val="20"/>
                      <w:lang w:val="es-ES"/>
                    </w:rPr>
                  </w:pPr>
                  <w:r w:rsidRPr="00EA1774">
                    <w:rPr>
                      <w:rFonts w:ascii="Arial" w:hAnsi="Arial"/>
                      <w:sz w:val="20"/>
                      <w:szCs w:val="20"/>
                      <w:lang w:val="es-ES"/>
                    </w:rPr>
                    <w:t>Plan de Acción Regional publicado y cumplimiento iniciado</w:t>
                  </w:r>
                </w:p>
              </w:tc>
              <w:tc>
                <w:tcPr>
                  <w:tcW w:w="1413" w:type="dxa"/>
                  <w:shd w:val="clear" w:color="auto" w:fill="auto"/>
                </w:tcPr>
                <w:p w14:paraId="5B380468" w14:textId="77777777" w:rsidR="00216EF0" w:rsidRPr="00EA1774" w:rsidRDefault="00216EF0" w:rsidP="008858B8">
                  <w:pPr>
                    <w:rPr>
                      <w:rFonts w:ascii="Arial" w:hAnsi="Arial" w:cs="Arial"/>
                      <w:strike/>
                      <w:sz w:val="20"/>
                      <w:szCs w:val="20"/>
                      <w:lang w:val="en-GB"/>
                    </w:rPr>
                  </w:pPr>
                  <w:r w:rsidRPr="00EA1774">
                    <w:rPr>
                      <w:rFonts w:ascii="Arial" w:hAnsi="Arial" w:cs="Arial"/>
                      <w:strike/>
                      <w:sz w:val="20"/>
                      <w:szCs w:val="20"/>
                      <w:lang w:val="es-ES"/>
                    </w:rPr>
                    <w:t>2018/2019</w:t>
                  </w:r>
                </w:p>
                <w:p w14:paraId="5F0B7EA8" w14:textId="336F72A6" w:rsidR="008858B8" w:rsidRPr="00EA1774" w:rsidRDefault="00216EF0" w:rsidP="008858B8">
                  <w:pPr>
                    <w:rPr>
                      <w:rFonts w:ascii="Arial" w:hAnsi="Arial" w:cs="Arial"/>
                      <w:sz w:val="20"/>
                      <w:szCs w:val="20"/>
                      <w:u w:val="single"/>
                      <w:lang w:val="en-GB"/>
                    </w:rPr>
                  </w:pPr>
                  <w:r w:rsidRPr="00EA1774">
                    <w:rPr>
                      <w:rFonts w:ascii="Arial" w:hAnsi="Arial" w:cs="Arial"/>
                      <w:sz w:val="20"/>
                      <w:szCs w:val="20"/>
                      <w:u w:val="single"/>
                      <w:lang w:val="es-ES"/>
                    </w:rPr>
                    <w:t xml:space="preserve">2020/2021 </w:t>
                  </w:r>
                </w:p>
              </w:tc>
              <w:tc>
                <w:tcPr>
                  <w:tcW w:w="2489" w:type="dxa"/>
                  <w:shd w:val="clear" w:color="auto" w:fill="auto"/>
                </w:tcPr>
                <w:p w14:paraId="5706E958" w14:textId="7FAA2984" w:rsidR="008858B8" w:rsidRPr="00EA1774" w:rsidRDefault="008858B8" w:rsidP="008858B8">
                  <w:pPr>
                    <w:rPr>
                      <w:rFonts w:ascii="Arial" w:hAnsi="Arial" w:cs="Arial"/>
                      <w:strike/>
                      <w:sz w:val="20"/>
                      <w:szCs w:val="20"/>
                      <w:lang w:val="es-ES"/>
                    </w:rPr>
                  </w:pPr>
                  <w:r w:rsidRPr="00EA1774">
                    <w:rPr>
                      <w:rFonts w:ascii="Arial" w:hAnsi="Arial" w:cs="Arial"/>
                      <w:strike/>
                      <w:sz w:val="20"/>
                      <w:szCs w:val="20"/>
                      <w:lang w:val="es-ES"/>
                    </w:rPr>
                    <w:t>Estados del Área de Distribución, Secretaría de la CMS,</w:t>
                  </w:r>
                </w:p>
                <w:p w14:paraId="3F32A78A" w14:textId="484CD9C7" w:rsidR="008858B8" w:rsidRPr="00EA1774" w:rsidRDefault="000D005C" w:rsidP="008858B8">
                  <w:pPr>
                    <w:rPr>
                      <w:rFonts w:ascii="Arial" w:hAnsi="Arial" w:cs="Arial"/>
                      <w:sz w:val="20"/>
                      <w:szCs w:val="20"/>
                      <w:u w:val="single"/>
                      <w:lang w:val="es-ES"/>
                    </w:rPr>
                  </w:pPr>
                  <w:r w:rsidRPr="00EA1774">
                    <w:rPr>
                      <w:rFonts w:ascii="Arial" w:hAnsi="Arial" w:cs="Arial"/>
                      <w:sz w:val="20"/>
                      <w:szCs w:val="20"/>
                      <w:u w:val="single"/>
                      <w:lang w:val="es-ES"/>
                    </w:rPr>
                    <w:t>Shark Trust y la ASCN</w:t>
                  </w:r>
                </w:p>
              </w:tc>
              <w:tc>
                <w:tcPr>
                  <w:tcW w:w="2189" w:type="dxa"/>
                  <w:shd w:val="clear" w:color="auto" w:fill="auto"/>
                </w:tcPr>
                <w:p w14:paraId="1552396B" w14:textId="5F9B54B6" w:rsidR="008858B8" w:rsidRPr="00EA1774" w:rsidRDefault="008858B8" w:rsidP="008858B8">
                  <w:pPr>
                    <w:rPr>
                      <w:rFonts w:ascii="Arial" w:hAnsi="Arial" w:cs="Arial"/>
                      <w:sz w:val="20"/>
                      <w:szCs w:val="20"/>
                      <w:lang w:val="es-ES"/>
                    </w:rPr>
                  </w:pPr>
                  <w:r w:rsidRPr="00EA1774">
                    <w:rPr>
                      <w:rFonts w:ascii="Arial" w:hAnsi="Arial" w:cs="Arial"/>
                      <w:sz w:val="20"/>
                      <w:szCs w:val="20"/>
                      <w:lang w:val="es-ES"/>
                    </w:rPr>
                    <w:t>Fondos</w:t>
                  </w:r>
                  <w:r w:rsidRPr="00EA1774">
                    <w:rPr>
                      <w:rFonts w:ascii="Arial" w:hAnsi="Arial" w:cs="Arial"/>
                      <w:strike/>
                      <w:sz w:val="20"/>
                      <w:szCs w:val="20"/>
                      <w:lang w:val="es-ES"/>
                    </w:rPr>
                    <w:t xml:space="preserve"> financiación</w:t>
                  </w:r>
                  <w:r w:rsidRPr="00EA1774">
                    <w:rPr>
                      <w:rFonts w:ascii="Arial" w:hAnsi="Arial" w:cs="Arial"/>
                      <w:sz w:val="20"/>
                      <w:szCs w:val="20"/>
                      <w:lang w:val="es-ES"/>
                    </w:rPr>
                    <w:t xml:space="preserve"> necesarios</w:t>
                  </w:r>
                </w:p>
                <w:p w14:paraId="0E718103" w14:textId="1EBA99F6" w:rsidR="008858B8" w:rsidRPr="00EA1774" w:rsidRDefault="008858B8" w:rsidP="008858B8">
                  <w:pPr>
                    <w:rPr>
                      <w:rFonts w:ascii="Arial" w:hAnsi="Arial" w:cs="Arial"/>
                      <w:sz w:val="20"/>
                      <w:szCs w:val="20"/>
                      <w:lang w:val="es-ES"/>
                    </w:rPr>
                  </w:pPr>
                  <w:r w:rsidRPr="00EA1774">
                    <w:rPr>
                      <w:rFonts w:ascii="Arial" w:hAnsi="Arial" w:cs="Arial"/>
                      <w:strike/>
                      <w:sz w:val="20"/>
                      <w:szCs w:val="20"/>
                      <w:lang w:val="es-ES"/>
                    </w:rPr>
                    <w:t xml:space="preserve">30.000 $ aprox. </w:t>
                  </w:r>
                  <w:r w:rsidR="00DD18CC" w:rsidRPr="00EA1774">
                    <w:rPr>
                      <w:rFonts w:ascii="Arial" w:hAnsi="Arial" w:cs="Arial"/>
                      <w:sz w:val="20"/>
                      <w:szCs w:val="20"/>
                      <w:u w:val="single"/>
                      <w:lang w:val="es-ES"/>
                    </w:rPr>
                    <w:t xml:space="preserve">80.000 $ aprox. </w:t>
                  </w:r>
                  <w:r w:rsidRPr="00EA1774">
                    <w:rPr>
                      <w:rFonts w:ascii="Arial" w:hAnsi="Arial" w:cs="Arial"/>
                      <w:sz w:val="20"/>
                      <w:szCs w:val="20"/>
                      <w:lang w:val="es-ES"/>
                    </w:rPr>
                    <w:t>para el taller y el informe del taller</w:t>
                  </w:r>
                </w:p>
              </w:tc>
            </w:tr>
          </w:tbl>
          <w:tbl>
            <w:tblPr>
              <w:tblStyle w:val="TableGrid1"/>
              <w:tblW w:w="13070" w:type="dxa"/>
              <w:tblLayout w:type="fixed"/>
              <w:tblLook w:val="04A0" w:firstRow="1" w:lastRow="0" w:firstColumn="1" w:lastColumn="0" w:noHBand="0" w:noVBand="1"/>
            </w:tblPr>
            <w:tblGrid>
              <w:gridCol w:w="13070"/>
            </w:tblGrid>
            <w:tr w:rsidR="00933B75" w:rsidRPr="00620DB6" w14:paraId="236D371B" w14:textId="77777777" w:rsidTr="00EA1774">
              <w:tc>
                <w:tcPr>
                  <w:tcW w:w="13070" w:type="dxa"/>
                  <w:shd w:val="clear" w:color="auto" w:fill="BDD6EE" w:themeFill="accent5" w:themeFillTint="66"/>
                </w:tcPr>
                <w:p w14:paraId="490D6F22" w14:textId="77777777" w:rsidR="00933B75" w:rsidRPr="00EA1774" w:rsidRDefault="00933B75" w:rsidP="00EA1774">
                  <w:pPr>
                    <w:rPr>
                      <w:rFonts w:ascii="Arial" w:hAnsi="Arial" w:cs="Arial"/>
                      <w:sz w:val="20"/>
                      <w:szCs w:val="20"/>
                    </w:rPr>
                  </w:pPr>
                  <w:r w:rsidRPr="00EA1774">
                    <w:rPr>
                      <w:rFonts w:ascii="Arial" w:hAnsi="Arial"/>
                      <w:b/>
                      <w:sz w:val="20"/>
                      <w:szCs w:val="20"/>
                    </w:rPr>
                    <w:lastRenderedPageBreak/>
                    <w:t>3. Comisión General de Pesca para el Mediterráneo (CGPM)</w:t>
                  </w:r>
                </w:p>
              </w:tc>
            </w:tr>
          </w:tbl>
          <w:tbl>
            <w:tblPr>
              <w:tblStyle w:val="TableGrid"/>
              <w:tblW w:w="13070" w:type="dxa"/>
              <w:tblLayout w:type="fixed"/>
              <w:tblLook w:val="04A0" w:firstRow="1" w:lastRow="0" w:firstColumn="1" w:lastColumn="0" w:noHBand="0" w:noVBand="1"/>
            </w:tblPr>
            <w:tblGrid>
              <w:gridCol w:w="3154"/>
              <w:gridCol w:w="3825"/>
              <w:gridCol w:w="1413"/>
              <w:gridCol w:w="2489"/>
              <w:gridCol w:w="2189"/>
            </w:tblGrid>
            <w:tr w:rsidR="00933B75" w:rsidRPr="00EA1774" w14:paraId="6485ED9F" w14:textId="77777777" w:rsidTr="00DB7195">
              <w:tc>
                <w:tcPr>
                  <w:tcW w:w="3154" w:type="dxa"/>
                  <w:shd w:val="clear" w:color="auto" w:fill="auto"/>
                </w:tcPr>
                <w:p w14:paraId="287C7B7B" w14:textId="4F5F28FC" w:rsidR="00933B75" w:rsidRPr="00EA1774" w:rsidRDefault="00933B75" w:rsidP="00933B75">
                  <w:pPr>
                    <w:rPr>
                      <w:rFonts w:ascii="Arial" w:hAnsi="Arial" w:cs="Arial"/>
                      <w:sz w:val="20"/>
                      <w:szCs w:val="20"/>
                      <w:lang w:val="es-ES"/>
                    </w:rPr>
                  </w:pPr>
                  <w:bookmarkStart w:id="15" w:name="_Hlk22555504"/>
                  <w:bookmarkStart w:id="16" w:name="_Hlk22555516"/>
                  <w:bookmarkEnd w:id="14"/>
                  <w:r w:rsidRPr="00EA1774">
                    <w:rPr>
                      <w:rFonts w:ascii="Arial" w:hAnsi="Arial" w:cs="Arial"/>
                      <w:sz w:val="20"/>
                      <w:szCs w:val="20"/>
                      <w:lang w:val="es-ES"/>
                    </w:rPr>
                    <w:t>Animar a las Partes de la CMS que también son Partes del CGPM para que cumplan con sus obligaciones según CGPM/36/2012/3</w:t>
                  </w:r>
                  <w:r w:rsidRPr="00EA1774">
                    <w:rPr>
                      <w:rFonts w:ascii="Arial" w:hAnsi="Arial" w:cs="Arial"/>
                      <w:sz w:val="20"/>
                      <w:szCs w:val="20"/>
                      <w:u w:val="single"/>
                      <w:lang w:val="es-ES"/>
                    </w:rPr>
                    <w:t xml:space="preserve"> y utilizar el</w:t>
                  </w:r>
                  <w:r w:rsidRPr="00EA1774">
                    <w:rPr>
                      <w:rFonts w:ascii="Arial" w:hAnsi="Arial" w:cs="Arial"/>
                      <w:sz w:val="20"/>
                      <w:szCs w:val="20"/>
                      <w:lang w:val="es-ES"/>
                    </w:rPr>
                    <w:t xml:space="preserve"> </w:t>
                  </w:r>
                  <w:r w:rsidRPr="00EA1774">
                    <w:rPr>
                      <w:rFonts w:ascii="Arial" w:hAnsi="Arial" w:cs="Arial"/>
                      <w:sz w:val="20"/>
                      <w:szCs w:val="20"/>
                      <w:u w:val="single"/>
                      <w:lang w:val="es-ES"/>
                    </w:rPr>
                    <w:t>proceso de Plan de Acción subregional con el objetivo de ayudar con el cumplimiento de las regulaciones operativas vigentes</w:t>
                  </w:r>
                  <w:bookmarkEnd w:id="15"/>
                  <w:r w:rsidRPr="00EA1774">
                    <w:rPr>
                      <w:rFonts w:ascii="Arial" w:hAnsi="Arial" w:cs="Arial"/>
                      <w:sz w:val="20"/>
                      <w:szCs w:val="20"/>
                      <w:u w:val="single"/>
                      <w:lang w:val="es-ES"/>
                    </w:rPr>
                    <w:t>.</w:t>
                  </w:r>
                </w:p>
              </w:tc>
              <w:tc>
                <w:tcPr>
                  <w:tcW w:w="3825" w:type="dxa"/>
                  <w:shd w:val="clear" w:color="auto" w:fill="auto"/>
                </w:tcPr>
                <w:p w14:paraId="4A99DFD8" w14:textId="651FF58A" w:rsidR="00933B75" w:rsidRPr="00EA1774" w:rsidRDefault="00933B75" w:rsidP="00933B75">
                  <w:pPr>
                    <w:rPr>
                      <w:rFonts w:ascii="Arial" w:hAnsi="Arial" w:cs="Arial"/>
                      <w:sz w:val="20"/>
                      <w:szCs w:val="20"/>
                      <w:lang w:val="es-ES"/>
                    </w:rPr>
                  </w:pPr>
                  <w:r w:rsidRPr="00EA1774">
                    <w:rPr>
                      <w:rFonts w:ascii="Arial" w:hAnsi="Arial"/>
                      <w:sz w:val="20"/>
                      <w:szCs w:val="20"/>
                      <w:lang w:val="es-ES"/>
                    </w:rPr>
                    <w:t>Reducción de las capturas incidentales de tiburones ángel; reducción considerable de los desembarques; mayor conciencia de los pescadores; mayor conocimiento de la distribución de las especies.</w:t>
                  </w:r>
                </w:p>
              </w:tc>
              <w:tc>
                <w:tcPr>
                  <w:tcW w:w="1413" w:type="dxa"/>
                  <w:shd w:val="clear" w:color="auto" w:fill="auto"/>
                </w:tcPr>
                <w:p w14:paraId="68368DB7" w14:textId="77777777" w:rsidR="00933B75" w:rsidRPr="00EA1774" w:rsidRDefault="00933B75" w:rsidP="00933B75">
                  <w:pPr>
                    <w:rPr>
                      <w:rFonts w:ascii="Arial" w:hAnsi="Arial" w:cs="Arial"/>
                      <w:strike/>
                      <w:sz w:val="20"/>
                      <w:szCs w:val="20"/>
                      <w:lang w:val="en-GB"/>
                    </w:rPr>
                  </w:pPr>
                  <w:r w:rsidRPr="00EA1774">
                    <w:rPr>
                      <w:rFonts w:ascii="Arial" w:hAnsi="Arial" w:cs="Arial"/>
                      <w:strike/>
                      <w:sz w:val="20"/>
                      <w:szCs w:val="20"/>
                      <w:lang w:val="es-ES"/>
                    </w:rPr>
                    <w:t>2018/2019</w:t>
                  </w:r>
                </w:p>
                <w:p w14:paraId="0C2D4A39" w14:textId="10B4192D" w:rsidR="00933B75" w:rsidRPr="00EA1774" w:rsidRDefault="00933B75" w:rsidP="00933B75">
                  <w:pPr>
                    <w:rPr>
                      <w:rFonts w:ascii="Arial" w:hAnsi="Arial" w:cs="Arial"/>
                      <w:sz w:val="20"/>
                      <w:szCs w:val="20"/>
                      <w:u w:val="single"/>
                      <w:lang w:val="en-GB"/>
                    </w:rPr>
                  </w:pPr>
                  <w:r w:rsidRPr="00EA1774">
                    <w:rPr>
                      <w:rFonts w:ascii="Arial" w:hAnsi="Arial" w:cs="Arial"/>
                      <w:sz w:val="20"/>
                      <w:szCs w:val="20"/>
                      <w:u w:val="single"/>
                      <w:lang w:val="es-ES"/>
                    </w:rPr>
                    <w:t>En progreso</w:t>
                  </w:r>
                </w:p>
              </w:tc>
              <w:tc>
                <w:tcPr>
                  <w:tcW w:w="2489" w:type="dxa"/>
                  <w:shd w:val="clear" w:color="auto" w:fill="auto"/>
                </w:tcPr>
                <w:p w14:paraId="40851DA3" w14:textId="77777777" w:rsidR="00933B75" w:rsidRPr="00EA1774" w:rsidRDefault="00933B75" w:rsidP="00933B75">
                  <w:pPr>
                    <w:rPr>
                      <w:rFonts w:ascii="Arial" w:hAnsi="Arial" w:cs="Arial"/>
                      <w:sz w:val="20"/>
                      <w:szCs w:val="20"/>
                      <w:lang w:val="es-ES"/>
                    </w:rPr>
                  </w:pPr>
                  <w:r w:rsidRPr="00EA1774">
                    <w:rPr>
                      <w:rFonts w:ascii="Arial" w:hAnsi="Arial" w:cs="Arial"/>
                      <w:sz w:val="20"/>
                      <w:szCs w:val="20"/>
                      <w:lang w:val="es-ES"/>
                    </w:rPr>
                    <w:t>Partes que son Estados del área de distribución</w:t>
                  </w:r>
                </w:p>
                <w:p w14:paraId="4C5C875C" w14:textId="14C19FCD" w:rsidR="00933B75" w:rsidRPr="00EA1774" w:rsidRDefault="00933B75" w:rsidP="00933B75">
                  <w:pPr>
                    <w:rPr>
                      <w:rFonts w:ascii="Arial" w:hAnsi="Arial" w:cs="Arial"/>
                      <w:sz w:val="20"/>
                      <w:szCs w:val="20"/>
                      <w:u w:val="single"/>
                      <w:lang w:val="en-GB"/>
                    </w:rPr>
                  </w:pPr>
                  <w:r w:rsidRPr="00EA1774">
                    <w:rPr>
                      <w:rFonts w:ascii="Arial" w:hAnsi="Arial" w:cs="Arial"/>
                      <w:strike/>
                      <w:sz w:val="20"/>
                      <w:szCs w:val="20"/>
                      <w:lang w:val="es-ES"/>
                    </w:rPr>
                    <w:t>ONG</w:t>
                  </w:r>
                </w:p>
                <w:p w14:paraId="27D52C87" w14:textId="112ED2E0" w:rsidR="00933B75" w:rsidRPr="00EA1774" w:rsidRDefault="00933B75" w:rsidP="00933B75">
                  <w:pPr>
                    <w:rPr>
                      <w:rFonts w:ascii="Arial" w:hAnsi="Arial" w:cs="Arial"/>
                      <w:sz w:val="20"/>
                      <w:szCs w:val="20"/>
                      <w:u w:val="single"/>
                      <w:lang w:val="en-GB"/>
                    </w:rPr>
                  </w:pPr>
                  <w:r w:rsidRPr="00EA1774">
                    <w:rPr>
                      <w:rFonts w:ascii="Arial" w:hAnsi="Arial" w:cs="Arial"/>
                      <w:sz w:val="20"/>
                      <w:szCs w:val="20"/>
                      <w:u w:val="single"/>
                      <w:lang w:val="es-ES"/>
                    </w:rPr>
                    <w:t>Shark Trust y la ASCN</w:t>
                  </w:r>
                </w:p>
                <w:p w14:paraId="4DCEC125" w14:textId="73D6C41F" w:rsidR="00933B75" w:rsidRPr="00EA1774" w:rsidRDefault="00933B75" w:rsidP="00933B75">
                  <w:pPr>
                    <w:rPr>
                      <w:rFonts w:ascii="Arial" w:hAnsi="Arial" w:cs="Arial"/>
                      <w:sz w:val="20"/>
                      <w:szCs w:val="20"/>
                      <w:lang w:val="en-GB"/>
                    </w:rPr>
                  </w:pPr>
                </w:p>
              </w:tc>
              <w:tc>
                <w:tcPr>
                  <w:tcW w:w="2189" w:type="dxa"/>
                  <w:shd w:val="clear" w:color="auto" w:fill="auto"/>
                </w:tcPr>
                <w:p w14:paraId="0FD4747F" w14:textId="72AADBFF" w:rsidR="00933B75" w:rsidRPr="00EA1774" w:rsidRDefault="00933B75" w:rsidP="00933B75">
                  <w:pPr>
                    <w:rPr>
                      <w:rFonts w:ascii="Arial" w:hAnsi="Arial" w:cs="Arial"/>
                      <w:sz w:val="20"/>
                      <w:szCs w:val="20"/>
                      <w:lang w:val="en-GB"/>
                    </w:rPr>
                  </w:pPr>
                  <w:r w:rsidRPr="00EA1774">
                    <w:rPr>
                      <w:rFonts w:ascii="Arial" w:hAnsi="Arial"/>
                      <w:sz w:val="20"/>
                      <w:szCs w:val="20"/>
                    </w:rPr>
                    <w:t xml:space="preserve">No </w:t>
                  </w:r>
                  <w:proofErr w:type="spellStart"/>
                  <w:r w:rsidRPr="00EA1774">
                    <w:rPr>
                      <w:rFonts w:ascii="Arial" w:hAnsi="Arial"/>
                      <w:sz w:val="20"/>
                      <w:szCs w:val="20"/>
                    </w:rPr>
                    <w:t>hace</w:t>
                  </w:r>
                  <w:proofErr w:type="spellEnd"/>
                  <w:r w:rsidRPr="00EA1774">
                    <w:rPr>
                      <w:rFonts w:ascii="Arial" w:hAnsi="Arial"/>
                      <w:sz w:val="20"/>
                      <w:szCs w:val="20"/>
                    </w:rPr>
                    <w:t xml:space="preserve"> </w:t>
                  </w:r>
                  <w:proofErr w:type="spellStart"/>
                  <w:r w:rsidRPr="00EA1774">
                    <w:rPr>
                      <w:rFonts w:ascii="Arial" w:hAnsi="Arial"/>
                      <w:sz w:val="20"/>
                      <w:szCs w:val="20"/>
                    </w:rPr>
                    <w:t>falta</w:t>
                  </w:r>
                  <w:proofErr w:type="spellEnd"/>
                  <w:r w:rsidRPr="00EA1774">
                    <w:rPr>
                      <w:rFonts w:ascii="Arial" w:hAnsi="Arial"/>
                      <w:sz w:val="20"/>
                      <w:szCs w:val="20"/>
                    </w:rPr>
                    <w:t xml:space="preserve"> </w:t>
                  </w:r>
                  <w:proofErr w:type="spellStart"/>
                  <w:r w:rsidRPr="00EA1774">
                    <w:rPr>
                      <w:rFonts w:ascii="Arial" w:hAnsi="Arial"/>
                      <w:sz w:val="20"/>
                      <w:szCs w:val="20"/>
                    </w:rPr>
                    <w:t>financiación</w:t>
                  </w:r>
                  <w:proofErr w:type="spellEnd"/>
                </w:p>
              </w:tc>
            </w:tr>
          </w:tbl>
          <w:tbl>
            <w:tblPr>
              <w:tblStyle w:val="TableGrid1"/>
              <w:tblW w:w="13070" w:type="dxa"/>
              <w:tblLayout w:type="fixed"/>
              <w:tblLook w:val="04A0" w:firstRow="1" w:lastRow="0" w:firstColumn="1" w:lastColumn="0" w:noHBand="0" w:noVBand="1"/>
            </w:tblPr>
            <w:tblGrid>
              <w:gridCol w:w="13070"/>
            </w:tblGrid>
            <w:tr w:rsidR="00933B75" w:rsidRPr="00EA1774" w14:paraId="6411266B" w14:textId="77777777" w:rsidTr="00EA1774">
              <w:tc>
                <w:tcPr>
                  <w:tcW w:w="13070" w:type="dxa"/>
                  <w:shd w:val="clear" w:color="auto" w:fill="BDD6EE" w:themeFill="accent5" w:themeFillTint="66"/>
                </w:tcPr>
                <w:p w14:paraId="7EDDB735" w14:textId="77777777" w:rsidR="00933B75" w:rsidRPr="00EA1774" w:rsidRDefault="00933B75" w:rsidP="00EA1774">
                  <w:pPr>
                    <w:rPr>
                      <w:rFonts w:ascii="Arial" w:hAnsi="Arial" w:cs="Arial"/>
                      <w:b/>
                      <w:sz w:val="20"/>
                      <w:szCs w:val="20"/>
                    </w:rPr>
                  </w:pPr>
                  <w:r w:rsidRPr="00EA1774">
                    <w:rPr>
                      <w:rFonts w:ascii="Arial" w:hAnsi="Arial"/>
                      <w:b/>
                      <w:sz w:val="20"/>
                      <w:szCs w:val="20"/>
                    </w:rPr>
                    <w:t>4. Estrategia global</w:t>
                  </w:r>
                </w:p>
                <w:p w14:paraId="1ACA75AD" w14:textId="77777777" w:rsidR="00933B75" w:rsidRPr="00EA1774" w:rsidRDefault="00933B75" w:rsidP="00EA1774">
                  <w:pPr>
                    <w:rPr>
                      <w:rFonts w:ascii="Arial" w:hAnsi="Arial" w:cs="Arial"/>
                      <w:sz w:val="20"/>
                      <w:szCs w:val="20"/>
                      <w:lang w:val="en-GB"/>
                    </w:rPr>
                  </w:pPr>
                </w:p>
              </w:tc>
            </w:tr>
          </w:tbl>
          <w:tbl>
            <w:tblPr>
              <w:tblStyle w:val="TableGrid"/>
              <w:tblW w:w="13070" w:type="dxa"/>
              <w:tblLayout w:type="fixed"/>
              <w:tblLook w:val="04A0" w:firstRow="1" w:lastRow="0" w:firstColumn="1" w:lastColumn="0" w:noHBand="0" w:noVBand="1"/>
            </w:tblPr>
            <w:tblGrid>
              <w:gridCol w:w="3154"/>
              <w:gridCol w:w="3825"/>
              <w:gridCol w:w="1413"/>
              <w:gridCol w:w="2489"/>
              <w:gridCol w:w="2189"/>
            </w:tblGrid>
            <w:tr w:rsidR="00933B75" w:rsidRPr="00620DB6" w14:paraId="24F0A310" w14:textId="77777777" w:rsidTr="008858B8">
              <w:tc>
                <w:tcPr>
                  <w:tcW w:w="3154" w:type="dxa"/>
                </w:tcPr>
                <w:bookmarkEnd w:id="16"/>
                <w:p w14:paraId="60356660" w14:textId="68E846FC" w:rsidR="00933B75" w:rsidRPr="00EA1774" w:rsidRDefault="00933B75" w:rsidP="00933B75">
                  <w:pPr>
                    <w:rPr>
                      <w:rFonts w:ascii="Arial" w:hAnsi="Arial" w:cs="Arial"/>
                      <w:sz w:val="20"/>
                      <w:szCs w:val="20"/>
                      <w:lang w:val="es-ES"/>
                    </w:rPr>
                  </w:pPr>
                  <w:r w:rsidRPr="00EA1774">
                    <w:rPr>
                      <w:rFonts w:ascii="Arial" w:hAnsi="Arial"/>
                      <w:sz w:val="20"/>
                      <w:szCs w:val="20"/>
                      <w:lang w:val="es-ES"/>
                    </w:rPr>
                    <w:t>Implicarse en el Grupo de Especialistas en Tiburones de la UICN y contribuir a las reevaluaciones de la Lista Roja Global de todas las especies de tiburones ángel.</w:t>
                  </w:r>
                </w:p>
              </w:tc>
              <w:tc>
                <w:tcPr>
                  <w:tcW w:w="3825" w:type="dxa"/>
                </w:tcPr>
                <w:p w14:paraId="7BA5610A" w14:textId="18FE2B68" w:rsidR="00933B75" w:rsidRPr="00EA1774" w:rsidRDefault="00933B75" w:rsidP="00933B75">
                  <w:pPr>
                    <w:rPr>
                      <w:rFonts w:ascii="Arial" w:hAnsi="Arial" w:cs="Arial"/>
                      <w:sz w:val="20"/>
                      <w:szCs w:val="20"/>
                      <w:lang w:val="es-ES"/>
                    </w:rPr>
                  </w:pPr>
                  <w:r w:rsidRPr="00EA1774">
                    <w:rPr>
                      <w:rFonts w:ascii="Arial" w:hAnsi="Arial"/>
                      <w:sz w:val="20"/>
                      <w:szCs w:val="20"/>
                      <w:lang w:val="es-ES"/>
                    </w:rPr>
                    <w:t>Colaboración con el Grupo de Especialistas en Tiburones de la UICN e información científica proporcionada para apoyar la reevaluación de los tiburones ángel.</w:t>
                  </w:r>
                </w:p>
              </w:tc>
              <w:tc>
                <w:tcPr>
                  <w:tcW w:w="1413" w:type="dxa"/>
                </w:tcPr>
                <w:p w14:paraId="7ADBD1E6" w14:textId="77777777" w:rsidR="00933B75" w:rsidRPr="00EA1774" w:rsidRDefault="00933B75" w:rsidP="00933B75">
                  <w:pPr>
                    <w:rPr>
                      <w:rFonts w:ascii="Arial" w:hAnsi="Arial"/>
                      <w:strike/>
                      <w:sz w:val="20"/>
                      <w:szCs w:val="20"/>
                    </w:rPr>
                  </w:pPr>
                  <w:r w:rsidRPr="00EA1774">
                    <w:rPr>
                      <w:rFonts w:ascii="Arial" w:hAnsi="Arial"/>
                      <w:strike/>
                      <w:sz w:val="20"/>
                      <w:szCs w:val="20"/>
                    </w:rPr>
                    <w:t>2018/2019</w:t>
                  </w:r>
                </w:p>
                <w:p w14:paraId="1288B99E" w14:textId="3B37BCEA" w:rsidR="00933B75" w:rsidRPr="00EA1774" w:rsidRDefault="00933B75" w:rsidP="00933B75">
                  <w:pPr>
                    <w:rPr>
                      <w:rFonts w:ascii="Arial" w:hAnsi="Arial" w:cs="Arial"/>
                      <w:sz w:val="20"/>
                      <w:szCs w:val="20"/>
                      <w:u w:val="single"/>
                      <w:lang w:val="en-GB"/>
                    </w:rPr>
                  </w:pPr>
                  <w:proofErr w:type="spellStart"/>
                  <w:r w:rsidRPr="00EA1774">
                    <w:rPr>
                      <w:rFonts w:ascii="Arial" w:hAnsi="Arial"/>
                      <w:sz w:val="20"/>
                      <w:szCs w:val="20"/>
                    </w:rPr>
                    <w:t>En</w:t>
                  </w:r>
                  <w:proofErr w:type="spellEnd"/>
                  <w:r w:rsidRPr="00EA1774">
                    <w:rPr>
                      <w:rFonts w:ascii="Arial" w:hAnsi="Arial"/>
                      <w:sz w:val="20"/>
                      <w:szCs w:val="20"/>
                    </w:rPr>
                    <w:t xml:space="preserve"> </w:t>
                  </w:r>
                  <w:proofErr w:type="spellStart"/>
                  <w:r w:rsidRPr="00EA1774">
                    <w:rPr>
                      <w:rFonts w:ascii="Arial" w:hAnsi="Arial"/>
                      <w:sz w:val="20"/>
                      <w:szCs w:val="20"/>
                    </w:rPr>
                    <w:t>progreso</w:t>
                  </w:r>
                  <w:proofErr w:type="spellEnd"/>
                </w:p>
              </w:tc>
              <w:tc>
                <w:tcPr>
                  <w:tcW w:w="2489" w:type="dxa"/>
                </w:tcPr>
                <w:p w14:paraId="224594FA" w14:textId="2F98E6CF" w:rsidR="00933B75" w:rsidRPr="00EA1774" w:rsidRDefault="00933B75" w:rsidP="00933B75">
                  <w:pPr>
                    <w:rPr>
                      <w:rFonts w:ascii="Arial" w:hAnsi="Arial" w:cs="Arial"/>
                      <w:sz w:val="20"/>
                      <w:szCs w:val="20"/>
                      <w:lang w:val="es-ES"/>
                    </w:rPr>
                  </w:pPr>
                  <w:r w:rsidRPr="00EA1774">
                    <w:rPr>
                      <w:rFonts w:ascii="Arial" w:hAnsi="Arial"/>
                      <w:sz w:val="20"/>
                      <w:szCs w:val="20"/>
                      <w:lang w:val="es-ES"/>
                    </w:rPr>
                    <w:t xml:space="preserve">Partes que son Estados del Área de Distribución, Secretaría de la CMS </w:t>
                  </w:r>
                </w:p>
              </w:tc>
              <w:tc>
                <w:tcPr>
                  <w:tcW w:w="2189" w:type="dxa"/>
                </w:tcPr>
                <w:p w14:paraId="62710599" w14:textId="385E43C5" w:rsidR="00933B75" w:rsidRPr="00EA1774" w:rsidRDefault="00933B75" w:rsidP="00933B75">
                  <w:pPr>
                    <w:rPr>
                      <w:rFonts w:ascii="Arial" w:hAnsi="Arial" w:cs="Arial"/>
                      <w:sz w:val="20"/>
                      <w:szCs w:val="20"/>
                      <w:lang w:val="es-ES"/>
                    </w:rPr>
                  </w:pPr>
                  <w:bookmarkStart w:id="17" w:name="_Hlk22555525"/>
                  <w:r w:rsidRPr="00EA1774">
                    <w:rPr>
                      <w:rFonts w:ascii="Arial" w:hAnsi="Arial" w:cs="Arial"/>
                      <w:strike/>
                      <w:sz w:val="20"/>
                      <w:szCs w:val="20"/>
                      <w:lang w:val="es-ES"/>
                    </w:rPr>
                    <w:t xml:space="preserve">Recaudación de fondos </w:t>
                  </w:r>
                  <w:r w:rsidRPr="00EA1774">
                    <w:rPr>
                      <w:rFonts w:ascii="Arial" w:hAnsi="Arial" w:cs="Arial"/>
                      <w:sz w:val="20"/>
                      <w:szCs w:val="20"/>
                      <w:lang w:val="es-ES"/>
                    </w:rPr>
                    <w:t xml:space="preserve">Se necesitan </w:t>
                  </w:r>
                  <w:r w:rsidRPr="00EA1774">
                    <w:rPr>
                      <w:rFonts w:ascii="Arial" w:hAnsi="Arial" w:cs="Arial"/>
                      <w:sz w:val="20"/>
                      <w:szCs w:val="20"/>
                      <w:u w:val="single"/>
                      <w:lang w:val="es-ES"/>
                    </w:rPr>
                    <w:t>fondos</w:t>
                  </w:r>
                  <w:r w:rsidRPr="00EA1774">
                    <w:rPr>
                      <w:rFonts w:ascii="Arial" w:hAnsi="Arial" w:cs="Arial"/>
                      <w:strike/>
                      <w:sz w:val="20"/>
                      <w:szCs w:val="20"/>
                      <w:lang w:val="es-ES"/>
                    </w:rPr>
                    <w:t xml:space="preserve"> para participar en el proceso y apoyarlo</w:t>
                  </w:r>
                  <w:bookmarkEnd w:id="17"/>
                </w:p>
              </w:tc>
            </w:tr>
          </w:tbl>
          <w:tbl>
            <w:tblPr>
              <w:tblStyle w:val="TableGrid1"/>
              <w:tblW w:w="13070" w:type="dxa"/>
              <w:tblLayout w:type="fixed"/>
              <w:tblLook w:val="04A0" w:firstRow="1" w:lastRow="0" w:firstColumn="1" w:lastColumn="0" w:noHBand="0" w:noVBand="1"/>
            </w:tblPr>
            <w:tblGrid>
              <w:gridCol w:w="3154"/>
              <w:gridCol w:w="3825"/>
              <w:gridCol w:w="1413"/>
              <w:gridCol w:w="2489"/>
              <w:gridCol w:w="2189"/>
            </w:tblGrid>
            <w:tr w:rsidR="00767805" w:rsidRPr="00EA1774" w14:paraId="25DFCA22" w14:textId="77777777" w:rsidTr="00EA1774">
              <w:tc>
                <w:tcPr>
                  <w:tcW w:w="13070" w:type="dxa"/>
                  <w:gridSpan w:val="5"/>
                  <w:shd w:val="clear" w:color="auto" w:fill="BDD6EE" w:themeFill="accent5" w:themeFillTint="66"/>
                </w:tcPr>
                <w:p w14:paraId="5D63D05A" w14:textId="7F24DE9B" w:rsidR="00767805" w:rsidRPr="00EA1774" w:rsidRDefault="00767805" w:rsidP="00767805">
                  <w:pPr>
                    <w:rPr>
                      <w:rFonts w:ascii="Arial" w:hAnsi="Arial"/>
                      <w:b/>
                      <w:sz w:val="20"/>
                      <w:szCs w:val="20"/>
                    </w:rPr>
                  </w:pPr>
                  <w:r w:rsidRPr="00EA1774">
                    <w:rPr>
                      <w:rFonts w:ascii="Arial" w:hAnsi="Arial"/>
                      <w:b/>
                      <w:sz w:val="20"/>
                      <w:szCs w:val="20"/>
                    </w:rPr>
                    <w:t>5. MdE tiburones</w:t>
                  </w:r>
                </w:p>
                <w:p w14:paraId="2F31D5B2" w14:textId="04F8F1E0" w:rsidR="00767805" w:rsidRPr="00EA1774" w:rsidRDefault="00767805" w:rsidP="00767805">
                  <w:pPr>
                    <w:rPr>
                      <w:rFonts w:ascii="Arial" w:hAnsi="Arial" w:cs="Arial"/>
                      <w:b/>
                      <w:sz w:val="20"/>
                      <w:szCs w:val="20"/>
                      <w:lang w:val="en-GB"/>
                    </w:rPr>
                  </w:pPr>
                </w:p>
              </w:tc>
            </w:tr>
            <w:tr w:rsidR="00767805" w:rsidRPr="00EA1774" w14:paraId="38641299" w14:textId="77777777" w:rsidTr="00EA1774">
              <w:tc>
                <w:tcPr>
                  <w:tcW w:w="3154" w:type="dxa"/>
                </w:tcPr>
                <w:p w14:paraId="71F6C3D8" w14:textId="77777777" w:rsidR="00767805" w:rsidRPr="00EA1774" w:rsidRDefault="00767805" w:rsidP="00EA1774">
                  <w:pPr>
                    <w:rPr>
                      <w:rFonts w:ascii="Arial" w:hAnsi="Arial" w:cs="Arial"/>
                      <w:sz w:val="20"/>
                      <w:szCs w:val="20"/>
                    </w:rPr>
                  </w:pPr>
                  <w:r w:rsidRPr="00EA1774">
                    <w:rPr>
                      <w:rFonts w:ascii="Arial" w:hAnsi="Arial"/>
                      <w:sz w:val="20"/>
                      <w:szCs w:val="20"/>
                    </w:rPr>
                    <w:t>5.1 Apoyar la inclusión del angelote en el Anexo 1 del MdE</w:t>
                  </w:r>
                </w:p>
              </w:tc>
              <w:tc>
                <w:tcPr>
                  <w:tcW w:w="3825" w:type="dxa"/>
                </w:tcPr>
                <w:p w14:paraId="22C430E1" w14:textId="77777777" w:rsidR="00767805" w:rsidRPr="00EA1774" w:rsidRDefault="00767805" w:rsidP="00EA1774">
                  <w:pPr>
                    <w:rPr>
                      <w:rFonts w:ascii="Arial" w:hAnsi="Arial" w:cs="Arial"/>
                      <w:sz w:val="20"/>
                      <w:szCs w:val="20"/>
                    </w:rPr>
                  </w:pPr>
                  <w:r w:rsidRPr="00EA1774">
                    <w:rPr>
                      <w:rFonts w:ascii="Arial" w:hAnsi="Arial"/>
                      <w:sz w:val="20"/>
                      <w:szCs w:val="20"/>
                    </w:rPr>
                    <w:t>Se ha propuesto el angelote para su inclusión en el Anexo 1 del MdE en MOS3.</w:t>
                  </w:r>
                </w:p>
              </w:tc>
              <w:tc>
                <w:tcPr>
                  <w:tcW w:w="1413" w:type="dxa"/>
                </w:tcPr>
                <w:p w14:paraId="5B93E182" w14:textId="77777777" w:rsidR="00767805" w:rsidRPr="00EA1774" w:rsidRDefault="00767805" w:rsidP="00EA1774">
                  <w:pPr>
                    <w:rPr>
                      <w:rFonts w:ascii="Arial" w:hAnsi="Arial" w:cs="Arial"/>
                      <w:sz w:val="20"/>
                      <w:szCs w:val="20"/>
                    </w:rPr>
                  </w:pPr>
                  <w:r w:rsidRPr="00EA1774">
                    <w:rPr>
                      <w:rFonts w:ascii="Arial" w:hAnsi="Arial"/>
                      <w:sz w:val="20"/>
                      <w:szCs w:val="20"/>
                    </w:rPr>
                    <w:t>Finales de 2018</w:t>
                  </w:r>
                </w:p>
              </w:tc>
              <w:tc>
                <w:tcPr>
                  <w:tcW w:w="2489" w:type="dxa"/>
                </w:tcPr>
                <w:p w14:paraId="533F13CA" w14:textId="77777777" w:rsidR="00767805" w:rsidRPr="00EA1774" w:rsidRDefault="00767805" w:rsidP="00EA1774">
                  <w:pPr>
                    <w:rPr>
                      <w:rFonts w:ascii="Arial" w:hAnsi="Arial" w:cs="Arial"/>
                      <w:sz w:val="20"/>
                      <w:szCs w:val="20"/>
                    </w:rPr>
                  </w:pPr>
                  <w:r w:rsidRPr="00EA1774">
                    <w:rPr>
                      <w:rFonts w:ascii="Arial" w:hAnsi="Arial"/>
                      <w:sz w:val="20"/>
                      <w:szCs w:val="20"/>
                    </w:rPr>
                    <w:t>Partes que son Estados del Área de Distribución que también son signatarios del MdE Tiburones</w:t>
                  </w:r>
                </w:p>
                <w:p w14:paraId="35E704E0" w14:textId="77777777" w:rsidR="00767805" w:rsidRPr="00EA1774" w:rsidRDefault="00767805" w:rsidP="00EA1774">
                  <w:pPr>
                    <w:rPr>
                      <w:rFonts w:ascii="Arial" w:hAnsi="Arial" w:cs="Arial"/>
                      <w:sz w:val="20"/>
                      <w:szCs w:val="20"/>
                    </w:rPr>
                  </w:pPr>
                  <w:r w:rsidRPr="00EA1774">
                    <w:rPr>
                      <w:rFonts w:ascii="Arial" w:hAnsi="Arial"/>
                      <w:sz w:val="20"/>
                      <w:szCs w:val="20"/>
                    </w:rPr>
                    <w:t xml:space="preserve">Socios colaboradores del </w:t>
                  </w:r>
                  <w:proofErr w:type="spellStart"/>
                  <w:r w:rsidRPr="00EA1774">
                    <w:rPr>
                      <w:rFonts w:ascii="Arial" w:hAnsi="Arial"/>
                      <w:sz w:val="20"/>
                      <w:szCs w:val="20"/>
                    </w:rPr>
                    <w:t>MdE</w:t>
                  </w:r>
                  <w:proofErr w:type="spellEnd"/>
                  <w:r w:rsidRPr="00EA1774">
                    <w:rPr>
                      <w:rFonts w:ascii="Arial" w:hAnsi="Arial"/>
                      <w:sz w:val="20"/>
                      <w:szCs w:val="20"/>
                    </w:rPr>
                    <w:t xml:space="preserve"> Tiburones</w:t>
                  </w:r>
                </w:p>
              </w:tc>
              <w:tc>
                <w:tcPr>
                  <w:tcW w:w="2189" w:type="dxa"/>
                </w:tcPr>
                <w:p w14:paraId="7AB2CCB4" w14:textId="77777777" w:rsidR="00767805" w:rsidRPr="00EA1774" w:rsidRDefault="00767805" w:rsidP="00EA1774">
                  <w:pPr>
                    <w:rPr>
                      <w:rFonts w:ascii="Arial" w:hAnsi="Arial" w:cs="Arial"/>
                      <w:sz w:val="20"/>
                      <w:szCs w:val="20"/>
                    </w:rPr>
                  </w:pPr>
                  <w:r w:rsidRPr="00EA1774">
                    <w:rPr>
                      <w:rFonts w:ascii="Arial" w:hAnsi="Arial"/>
                      <w:sz w:val="20"/>
                      <w:szCs w:val="20"/>
                    </w:rPr>
                    <w:t>No hace falta financiación</w:t>
                  </w:r>
                </w:p>
              </w:tc>
            </w:tr>
            <w:tr w:rsidR="00767805" w:rsidRPr="00EA1774" w14:paraId="3B2A8747" w14:textId="77777777" w:rsidTr="00EA1774">
              <w:tc>
                <w:tcPr>
                  <w:tcW w:w="3154" w:type="dxa"/>
                </w:tcPr>
                <w:p w14:paraId="7EABB89D" w14:textId="77777777" w:rsidR="00767805" w:rsidRPr="00EA1774" w:rsidRDefault="00767805" w:rsidP="00EA1774">
                  <w:pPr>
                    <w:rPr>
                      <w:rFonts w:ascii="Arial" w:hAnsi="Arial" w:cs="Arial"/>
                      <w:sz w:val="20"/>
                      <w:szCs w:val="20"/>
                    </w:rPr>
                  </w:pPr>
                  <w:r w:rsidRPr="00EA1774">
                    <w:rPr>
                      <w:rFonts w:ascii="Arial" w:hAnsi="Arial"/>
                      <w:sz w:val="20"/>
                      <w:szCs w:val="20"/>
                    </w:rPr>
                    <w:t>5.1 Presentar la Estrategia a los signatarios del MdE Tiburones en MOS3</w:t>
                  </w:r>
                </w:p>
              </w:tc>
              <w:tc>
                <w:tcPr>
                  <w:tcW w:w="3825" w:type="dxa"/>
                </w:tcPr>
                <w:p w14:paraId="1CD6532D" w14:textId="77777777" w:rsidR="00767805" w:rsidRPr="00EA1774" w:rsidRDefault="00767805" w:rsidP="00EA1774">
                  <w:pPr>
                    <w:rPr>
                      <w:rFonts w:ascii="Arial" w:hAnsi="Arial" w:cs="Arial"/>
                      <w:sz w:val="20"/>
                      <w:szCs w:val="20"/>
                    </w:rPr>
                  </w:pPr>
                  <w:r w:rsidRPr="00EA1774">
                    <w:rPr>
                      <w:rFonts w:ascii="Arial" w:hAnsi="Arial"/>
                      <w:sz w:val="20"/>
                      <w:szCs w:val="20"/>
                    </w:rPr>
                    <w:t xml:space="preserve">Reconocer y, si procede, implementar los aspectos de la Estrategia. </w:t>
                  </w:r>
                </w:p>
              </w:tc>
              <w:tc>
                <w:tcPr>
                  <w:tcW w:w="1413" w:type="dxa"/>
                </w:tcPr>
                <w:p w14:paraId="6541ADCD" w14:textId="77777777" w:rsidR="00767805" w:rsidRPr="00EA1774" w:rsidRDefault="00767805" w:rsidP="00EA1774">
                  <w:pPr>
                    <w:rPr>
                      <w:rFonts w:ascii="Arial" w:hAnsi="Arial" w:cs="Arial"/>
                      <w:sz w:val="20"/>
                      <w:szCs w:val="20"/>
                    </w:rPr>
                  </w:pPr>
                  <w:r w:rsidRPr="00EA1774">
                    <w:rPr>
                      <w:rFonts w:ascii="Arial" w:hAnsi="Arial"/>
                      <w:sz w:val="20"/>
                      <w:szCs w:val="20"/>
                    </w:rPr>
                    <w:t>Finales de 2018</w:t>
                  </w:r>
                </w:p>
              </w:tc>
              <w:tc>
                <w:tcPr>
                  <w:tcW w:w="2489" w:type="dxa"/>
                </w:tcPr>
                <w:p w14:paraId="23B5841D" w14:textId="77777777" w:rsidR="00767805" w:rsidRPr="00EA1774" w:rsidRDefault="00767805" w:rsidP="00EA1774">
                  <w:pPr>
                    <w:rPr>
                      <w:rFonts w:ascii="Arial" w:hAnsi="Arial" w:cs="Arial"/>
                      <w:sz w:val="20"/>
                      <w:szCs w:val="20"/>
                    </w:rPr>
                  </w:pPr>
                  <w:r w:rsidRPr="00EA1774">
                    <w:rPr>
                      <w:rFonts w:ascii="Arial" w:hAnsi="Arial"/>
                      <w:sz w:val="20"/>
                      <w:szCs w:val="20"/>
                    </w:rPr>
                    <w:t>Partes que son Estados del Área de Distribución que también son signatarios del MdE Tiburones</w:t>
                  </w:r>
                </w:p>
                <w:p w14:paraId="059A22EE" w14:textId="77777777" w:rsidR="00767805" w:rsidRPr="00EA1774" w:rsidRDefault="00767805" w:rsidP="00EA1774">
                  <w:pPr>
                    <w:rPr>
                      <w:rFonts w:ascii="Arial" w:hAnsi="Arial" w:cs="Arial"/>
                      <w:sz w:val="20"/>
                      <w:szCs w:val="20"/>
                    </w:rPr>
                  </w:pPr>
                  <w:r w:rsidRPr="00EA1774">
                    <w:rPr>
                      <w:rFonts w:ascii="Arial" w:hAnsi="Arial"/>
                      <w:sz w:val="20"/>
                      <w:szCs w:val="20"/>
                    </w:rPr>
                    <w:t xml:space="preserve">Socios colaboradores del </w:t>
                  </w:r>
                  <w:proofErr w:type="spellStart"/>
                  <w:r w:rsidRPr="00EA1774">
                    <w:rPr>
                      <w:rFonts w:ascii="Arial" w:hAnsi="Arial"/>
                      <w:sz w:val="20"/>
                      <w:szCs w:val="20"/>
                    </w:rPr>
                    <w:t>MdE</w:t>
                  </w:r>
                  <w:proofErr w:type="spellEnd"/>
                  <w:r w:rsidRPr="00EA1774">
                    <w:rPr>
                      <w:rFonts w:ascii="Arial" w:hAnsi="Arial"/>
                      <w:sz w:val="20"/>
                      <w:szCs w:val="20"/>
                    </w:rPr>
                    <w:t xml:space="preserve"> Tiburones</w:t>
                  </w:r>
                </w:p>
              </w:tc>
              <w:tc>
                <w:tcPr>
                  <w:tcW w:w="2189" w:type="dxa"/>
                </w:tcPr>
                <w:p w14:paraId="053AC880" w14:textId="77777777" w:rsidR="00767805" w:rsidRPr="00EA1774" w:rsidRDefault="00767805" w:rsidP="00EA1774">
                  <w:pPr>
                    <w:rPr>
                      <w:rFonts w:ascii="Arial" w:hAnsi="Arial" w:cs="Arial"/>
                      <w:sz w:val="20"/>
                      <w:szCs w:val="20"/>
                    </w:rPr>
                  </w:pPr>
                  <w:r w:rsidRPr="00EA1774">
                    <w:rPr>
                      <w:rFonts w:ascii="Arial" w:hAnsi="Arial"/>
                      <w:sz w:val="20"/>
                      <w:szCs w:val="20"/>
                    </w:rPr>
                    <w:t>No hace falta financiación</w:t>
                  </w:r>
                </w:p>
              </w:tc>
            </w:tr>
          </w:tbl>
          <w:p w14:paraId="475B0038" w14:textId="77777777" w:rsidR="008858B8" w:rsidRPr="00EA1774" w:rsidRDefault="008858B8" w:rsidP="008858B8">
            <w:pPr>
              <w:spacing w:before="40" w:after="40"/>
              <w:rPr>
                <w:rFonts w:ascii="Arial" w:hAnsi="Arial" w:cs="Arial"/>
                <w:i/>
                <w:sz w:val="20"/>
                <w:szCs w:val="20"/>
                <w:lang w:val="en-GB" w:eastAsia="ja-JP"/>
              </w:rPr>
            </w:pPr>
          </w:p>
        </w:tc>
      </w:tr>
    </w:tbl>
    <w:p w14:paraId="4C89B8BB" w14:textId="77777777" w:rsidR="008858B8" w:rsidRPr="00EA1774" w:rsidRDefault="008858B8" w:rsidP="008858B8">
      <w:pPr>
        <w:spacing w:before="40" w:after="40"/>
        <w:rPr>
          <w:rFonts w:eastAsia="MS Mincho" w:cs="Arial"/>
          <w:b/>
          <w:szCs w:val="20"/>
          <w:lang w:val="en-GB" w:eastAsia="en-GB"/>
        </w:rPr>
        <w:sectPr w:rsidR="008858B8" w:rsidRPr="00EA1774" w:rsidSect="00A243F5">
          <w:headerReference w:type="even" r:id="rId47"/>
          <w:headerReference w:type="default" r:id="rId48"/>
          <w:pgSz w:w="15840" w:h="12240" w:orient="landscape"/>
          <w:pgMar w:top="1135" w:right="672" w:bottom="1080" w:left="1440" w:header="720" w:footer="255" w:gutter="0"/>
          <w:cols w:space="720"/>
          <w:docGrid w:linePitch="360"/>
        </w:sectPr>
      </w:pPr>
    </w:p>
    <w:tbl>
      <w:tblPr>
        <w:tblStyle w:val="TableGrid2"/>
        <w:tblW w:w="9576" w:type="dxa"/>
        <w:tblLayout w:type="fixed"/>
        <w:tblLook w:val="04A0" w:firstRow="1" w:lastRow="0" w:firstColumn="1" w:lastColumn="0" w:noHBand="0" w:noVBand="1"/>
      </w:tblPr>
      <w:tblGrid>
        <w:gridCol w:w="1705"/>
        <w:gridCol w:w="7871"/>
      </w:tblGrid>
      <w:tr w:rsidR="00767805" w:rsidRPr="00620DB6" w14:paraId="6B4FABDE" w14:textId="77777777" w:rsidTr="00EA1774">
        <w:tc>
          <w:tcPr>
            <w:tcW w:w="1705" w:type="dxa"/>
          </w:tcPr>
          <w:p w14:paraId="77403E3D" w14:textId="77777777" w:rsidR="00767805" w:rsidRPr="00EA1774" w:rsidRDefault="00767805" w:rsidP="00EA1774">
            <w:pPr>
              <w:spacing w:before="40" w:after="40"/>
              <w:rPr>
                <w:rFonts w:ascii="Arial" w:eastAsia="MS Mincho" w:hAnsi="Arial" w:cs="Arial"/>
                <w:b/>
                <w:sz w:val="20"/>
                <w:szCs w:val="20"/>
              </w:rPr>
            </w:pPr>
            <w:r w:rsidRPr="00EA1774">
              <w:rPr>
                <w:rFonts w:ascii="Arial" w:hAnsi="Arial"/>
                <w:b/>
                <w:sz w:val="20"/>
                <w:szCs w:val="20"/>
              </w:rPr>
              <w:lastRenderedPageBreak/>
              <w:t>Relación con otras acciones y mandatos de la CMS</w:t>
            </w:r>
          </w:p>
          <w:p w14:paraId="76A09E4C" w14:textId="77777777" w:rsidR="00767805" w:rsidRPr="00EA1774" w:rsidRDefault="00767805" w:rsidP="00EA1774">
            <w:pPr>
              <w:spacing w:before="40" w:after="40"/>
              <w:rPr>
                <w:rFonts w:ascii="Arial" w:eastAsia="MS Mincho" w:hAnsi="Arial" w:cs="Arial"/>
                <w:b/>
                <w:i/>
                <w:sz w:val="20"/>
                <w:szCs w:val="20"/>
                <w:lang w:eastAsia="en-GB"/>
              </w:rPr>
            </w:pPr>
          </w:p>
          <w:p w14:paraId="0AE5B86F" w14:textId="77777777" w:rsidR="00767805" w:rsidRPr="00EA1774" w:rsidRDefault="00767805" w:rsidP="00EA1774">
            <w:pPr>
              <w:spacing w:before="40" w:after="40"/>
              <w:rPr>
                <w:rFonts w:ascii="Arial" w:eastAsia="MS Mincho" w:hAnsi="Arial" w:cs="Arial"/>
                <w:b/>
                <w:sz w:val="20"/>
                <w:szCs w:val="20"/>
                <w:lang w:eastAsia="en-GB"/>
              </w:rPr>
            </w:pPr>
          </w:p>
        </w:tc>
        <w:tc>
          <w:tcPr>
            <w:tcW w:w="7871" w:type="dxa"/>
          </w:tcPr>
          <w:p w14:paraId="29E12051"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El Memorando de Entendimiento sobre la Conservación de Tiburones Migratorios (MdE Tiburones) es el acuerdo especializado para las especies de </w:t>
            </w:r>
            <w:proofErr w:type="spellStart"/>
            <w:r w:rsidRPr="00EA1774">
              <w:rPr>
                <w:rFonts w:ascii="Arial" w:hAnsi="Arial"/>
                <w:sz w:val="20"/>
                <w:szCs w:val="20"/>
              </w:rPr>
              <w:t>condrictios</w:t>
            </w:r>
            <w:proofErr w:type="spellEnd"/>
            <w:r w:rsidRPr="00EA1774">
              <w:rPr>
                <w:rFonts w:ascii="Arial" w:hAnsi="Arial"/>
                <w:sz w:val="20"/>
                <w:szCs w:val="20"/>
              </w:rPr>
              <w:t xml:space="preserve"> de conformidad con el Artículo IV 1 de la Convención. Tiene como objeto guiar la cooperación internacional para mantener y lograr un estado de conservación sostenible para los tiburones y rayas migratorios incluidos en el Anexo 1. </w:t>
            </w:r>
          </w:p>
          <w:p w14:paraId="3CA17A6C" w14:textId="77777777" w:rsidR="00767805" w:rsidRPr="00EA1774" w:rsidRDefault="00767805" w:rsidP="00EA1774">
            <w:pPr>
              <w:jc w:val="both"/>
              <w:rPr>
                <w:rFonts w:ascii="Arial" w:eastAsia="MS Mincho" w:hAnsi="Arial" w:cs="Arial"/>
                <w:sz w:val="18"/>
                <w:szCs w:val="18"/>
                <w:lang w:eastAsia="ja-JP"/>
              </w:rPr>
            </w:pPr>
          </w:p>
          <w:p w14:paraId="19E26784"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Aunque el MdE es independiente de la Convención, los signatarios decidieron no obstante que las especies de </w:t>
            </w:r>
            <w:proofErr w:type="spellStart"/>
            <w:r w:rsidRPr="00EA1774">
              <w:rPr>
                <w:rFonts w:ascii="Arial" w:hAnsi="Arial"/>
                <w:sz w:val="20"/>
                <w:szCs w:val="20"/>
              </w:rPr>
              <w:t>condrictios</w:t>
            </w:r>
            <w:proofErr w:type="spellEnd"/>
            <w:r w:rsidRPr="00EA1774">
              <w:rPr>
                <w:rFonts w:ascii="Arial" w:hAnsi="Arial"/>
                <w:sz w:val="20"/>
                <w:szCs w:val="20"/>
              </w:rPr>
              <w:t xml:space="preserve"> incluidas en la CMS se propusieran automáticamente para su inclusión en el Anexo 1 del MdE. </w:t>
            </w:r>
          </w:p>
          <w:p w14:paraId="1DA9E41C" w14:textId="77777777" w:rsidR="00767805" w:rsidRPr="00EA1774" w:rsidRDefault="00767805" w:rsidP="00EA1774">
            <w:pPr>
              <w:jc w:val="both"/>
              <w:rPr>
                <w:rFonts w:ascii="Arial" w:eastAsia="MS Mincho" w:hAnsi="Arial" w:cs="Arial"/>
                <w:sz w:val="18"/>
                <w:szCs w:val="18"/>
                <w:lang w:eastAsia="ja-JP"/>
              </w:rPr>
            </w:pPr>
          </w:p>
          <w:p w14:paraId="19A0BFA5"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Si el angelote se incluyera en el Anexo 1 del MdE, la especie se beneficiaría de las medidas y acciones acordadas en el marco del MdE y su Plan de Conservación, además de la orientación técnica para su conservación, proporcionada por el Comité Asesor y el Grupo de Trabajo sobre Conservación del MdE. </w:t>
            </w:r>
          </w:p>
          <w:p w14:paraId="46E4DCA1" w14:textId="77777777" w:rsidR="00767805" w:rsidRPr="00EA1774" w:rsidRDefault="00767805" w:rsidP="00EA1774">
            <w:pPr>
              <w:jc w:val="both"/>
              <w:rPr>
                <w:rFonts w:ascii="Arial" w:eastAsia="MS Mincho" w:hAnsi="Arial" w:cs="Arial"/>
                <w:sz w:val="18"/>
                <w:szCs w:val="18"/>
                <w:lang w:eastAsia="ja-JP"/>
              </w:rPr>
            </w:pPr>
          </w:p>
          <w:p w14:paraId="54F0F576"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A su vez, estas acciones concertadas apoyarían la implementación general del MdE Tiburones. En concreto, para ampliar el conocimiento del angelote y mejorar la gestión y la cooperación internacional entre los Estados del Área de Distribución y con las organizaciones relevantes. </w:t>
            </w:r>
          </w:p>
          <w:p w14:paraId="3B059C10" w14:textId="77777777" w:rsidR="00767805" w:rsidRPr="00EA1774" w:rsidRDefault="00767805" w:rsidP="00EA1774">
            <w:pPr>
              <w:jc w:val="both"/>
              <w:rPr>
                <w:rFonts w:ascii="Arial" w:eastAsia="MS Mincho" w:hAnsi="Arial" w:cs="Arial"/>
                <w:sz w:val="18"/>
                <w:szCs w:val="18"/>
                <w:lang w:eastAsia="ja-JP"/>
              </w:rPr>
            </w:pPr>
          </w:p>
          <w:p w14:paraId="6140F6BD"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El Grupo de Trabajo sobre Capturas Accesorias de la Familia de la CMS, establecido en 2016, revisa las medidas existentes para mitigar o reducir las capturas incidentales de las especies de la CMS y aspira a asegurar que la medida recomendada beneficie a todos los taxones. El resultado de las acciones concertadas propuestas también contribuiría a este trabajo.</w:t>
            </w:r>
          </w:p>
          <w:p w14:paraId="1446A434" w14:textId="77777777" w:rsidR="00767805" w:rsidRPr="00EA1774" w:rsidRDefault="00767805" w:rsidP="00EA1774">
            <w:pPr>
              <w:jc w:val="both"/>
              <w:rPr>
                <w:rFonts w:ascii="Arial" w:eastAsia="MS Mincho" w:hAnsi="Arial" w:cs="Arial"/>
                <w:sz w:val="18"/>
                <w:szCs w:val="18"/>
                <w:lang w:eastAsia="ja-JP"/>
              </w:rPr>
            </w:pPr>
          </w:p>
          <w:p w14:paraId="751615CF" w14:textId="77777777" w:rsidR="00767805" w:rsidRPr="00EA1774" w:rsidRDefault="00767805" w:rsidP="00EA1774">
            <w:pPr>
              <w:jc w:val="both"/>
              <w:rPr>
                <w:rFonts w:ascii="Arial" w:eastAsia="MS Mincho" w:hAnsi="Arial" w:cs="Arial"/>
                <w:i/>
                <w:color w:val="0000FF"/>
                <w:sz w:val="20"/>
                <w:szCs w:val="20"/>
                <w:lang w:eastAsia="en-GB"/>
              </w:rPr>
            </w:pPr>
            <w:r w:rsidRPr="00EA1774">
              <w:rPr>
                <w:rFonts w:ascii="Arial" w:hAnsi="Arial"/>
                <w:sz w:val="20"/>
                <w:szCs w:val="20"/>
              </w:rPr>
              <w:t xml:space="preserve">Por último, las acciones ayudarían a implementar las resoluciones y recomendaciones de la CMS sobre la captura incidental (Res 6.2, Res 7.2, Res 8.14, Res 9.18, Res 10.14), que se han propuesto para consolidar una Resolución de la COP 12 (véase UNEP/CMS/COP12/Doc.21.2.4 y Doc.24.4.4). </w:t>
            </w:r>
          </w:p>
        </w:tc>
      </w:tr>
      <w:tr w:rsidR="00767805" w:rsidRPr="00620DB6" w14:paraId="124857D8" w14:textId="77777777" w:rsidTr="00EA1774">
        <w:tc>
          <w:tcPr>
            <w:tcW w:w="1705" w:type="dxa"/>
            <w:shd w:val="clear" w:color="auto" w:fill="auto"/>
          </w:tcPr>
          <w:p w14:paraId="6A8165A6" w14:textId="77777777" w:rsidR="00767805" w:rsidRPr="00EA1774" w:rsidRDefault="00767805" w:rsidP="00EA1774">
            <w:pPr>
              <w:spacing w:before="40" w:after="40"/>
              <w:rPr>
                <w:rFonts w:ascii="Arial" w:eastAsia="MS Mincho" w:hAnsi="Arial" w:cs="Arial"/>
                <w:b/>
                <w:color w:val="000000"/>
                <w:sz w:val="20"/>
                <w:szCs w:val="20"/>
              </w:rPr>
            </w:pPr>
            <w:r w:rsidRPr="00EA1774">
              <w:rPr>
                <w:rFonts w:ascii="Arial" w:hAnsi="Arial"/>
                <w:b/>
                <w:color w:val="000000"/>
                <w:sz w:val="20"/>
                <w:szCs w:val="20"/>
              </w:rPr>
              <w:t>Prioridad de conservación</w:t>
            </w:r>
          </w:p>
          <w:p w14:paraId="012570D8" w14:textId="77777777" w:rsidR="00767805" w:rsidRPr="00EA1774" w:rsidRDefault="00767805" w:rsidP="00EA1774">
            <w:pPr>
              <w:spacing w:before="40" w:after="40"/>
              <w:rPr>
                <w:rFonts w:ascii="Arial" w:eastAsia="MS Mincho" w:hAnsi="Arial" w:cs="Arial"/>
                <w:b/>
                <w:i/>
                <w:color w:val="000000"/>
                <w:sz w:val="20"/>
                <w:szCs w:val="20"/>
                <w:lang w:val="en-GB" w:eastAsia="ja-JP"/>
              </w:rPr>
            </w:pPr>
          </w:p>
        </w:tc>
        <w:tc>
          <w:tcPr>
            <w:tcW w:w="7871" w:type="dxa"/>
            <w:shd w:val="clear" w:color="auto" w:fill="auto"/>
          </w:tcPr>
          <w:p w14:paraId="1466B24A" w14:textId="77777777" w:rsidR="00767805" w:rsidRPr="00EA1774" w:rsidRDefault="00767805" w:rsidP="00EA1774">
            <w:pPr>
              <w:jc w:val="both"/>
              <w:rPr>
                <w:rFonts w:ascii="Arial" w:hAnsi="Arial" w:cs="Arial"/>
                <w:sz w:val="20"/>
                <w:szCs w:val="20"/>
              </w:rPr>
            </w:pPr>
            <w:r w:rsidRPr="00EA1774">
              <w:rPr>
                <w:rFonts w:ascii="Arial" w:hAnsi="Arial"/>
                <w:sz w:val="20"/>
                <w:szCs w:val="20"/>
              </w:rPr>
              <w:t>Durante el último siglo se ha mermado gran parte del área de distribución histórica del angelote (</w:t>
            </w:r>
            <w:r w:rsidRPr="00EA1774">
              <w:rPr>
                <w:rFonts w:ascii="Arial" w:hAnsi="Arial"/>
                <w:i/>
                <w:sz w:val="20"/>
                <w:szCs w:val="20"/>
              </w:rPr>
              <w:t>Squatina squatina</w:t>
            </w:r>
            <w:r w:rsidRPr="00EA1774">
              <w:rPr>
                <w:rFonts w:ascii="Arial" w:hAnsi="Arial"/>
                <w:sz w:val="20"/>
                <w:szCs w:val="20"/>
              </w:rPr>
              <w:t xml:space="preserve">) y se ha clasificado como "En peligro crítico" en la Lista Roja de Especies Amenazadas de la Unión Internacional para la Conservación de la Naturaleza (UICN) (Ferretti </w:t>
            </w:r>
            <w:r w:rsidRPr="00EA1774">
              <w:rPr>
                <w:rFonts w:ascii="Arial" w:hAnsi="Arial"/>
                <w:i/>
                <w:sz w:val="20"/>
                <w:szCs w:val="20"/>
              </w:rPr>
              <w:t>et al.,</w:t>
            </w:r>
            <w:r w:rsidRPr="00EA1774">
              <w:rPr>
                <w:rFonts w:ascii="Arial" w:hAnsi="Arial"/>
                <w:sz w:val="20"/>
                <w:szCs w:val="20"/>
              </w:rPr>
              <w:t xml:space="preserve"> 2015). Se identificó la familia de los tiburones ángel (</w:t>
            </w:r>
            <w:r w:rsidRPr="00EA1774">
              <w:rPr>
                <w:rFonts w:ascii="Arial" w:hAnsi="Arial"/>
                <w:i/>
                <w:sz w:val="20"/>
                <w:szCs w:val="20"/>
              </w:rPr>
              <w:t>Squatinidae</w:t>
            </w:r>
            <w:r w:rsidRPr="00EA1774">
              <w:rPr>
                <w:rFonts w:ascii="Arial" w:hAnsi="Arial"/>
                <w:sz w:val="20"/>
                <w:szCs w:val="20"/>
              </w:rPr>
              <w:t>) como la segunda más amenazada de todos los tiburones y rayas del mundo tras una revisión global del peligro de extinción por parte del Grupo de Especialistas en Tiburones de la UICN (</w:t>
            </w:r>
            <w:proofErr w:type="spellStart"/>
            <w:r w:rsidRPr="00EA1774">
              <w:rPr>
                <w:rFonts w:ascii="Arial" w:hAnsi="Arial"/>
                <w:sz w:val="20"/>
                <w:szCs w:val="20"/>
              </w:rPr>
              <w:t>Dulvy</w:t>
            </w:r>
            <w:proofErr w:type="spellEnd"/>
            <w:r w:rsidRPr="00EA1774">
              <w:rPr>
                <w:rFonts w:ascii="Arial" w:hAnsi="Arial"/>
                <w:sz w:val="20"/>
                <w:szCs w:val="20"/>
              </w:rPr>
              <w:t xml:space="preserve"> </w:t>
            </w:r>
            <w:r w:rsidRPr="00EA1774">
              <w:rPr>
                <w:rFonts w:ascii="Arial" w:hAnsi="Arial"/>
                <w:i/>
                <w:sz w:val="20"/>
                <w:szCs w:val="20"/>
              </w:rPr>
              <w:t>et al.,</w:t>
            </w:r>
            <w:r w:rsidRPr="00EA1774">
              <w:rPr>
                <w:rFonts w:ascii="Arial" w:hAnsi="Arial"/>
                <w:sz w:val="20"/>
                <w:szCs w:val="20"/>
              </w:rPr>
              <w:t xml:space="preserve"> 2014). En el informe de 2015 de la Lista Roja Europea de Peces Marinos, el tiburón ángel estaba entre el 2,5% de las especies evaluadas como "En peligro crítico" (Nieto </w:t>
            </w:r>
            <w:r w:rsidRPr="00EA1774">
              <w:rPr>
                <w:rFonts w:ascii="Arial" w:hAnsi="Arial"/>
                <w:i/>
                <w:sz w:val="20"/>
                <w:szCs w:val="20"/>
              </w:rPr>
              <w:t>et al.,</w:t>
            </w:r>
            <w:r w:rsidRPr="00EA1774">
              <w:rPr>
                <w:rFonts w:ascii="Arial" w:hAnsi="Arial"/>
                <w:sz w:val="20"/>
                <w:szCs w:val="20"/>
              </w:rPr>
              <w:t xml:space="preserve"> 2015). </w:t>
            </w:r>
          </w:p>
          <w:p w14:paraId="42D26D9E" w14:textId="77777777" w:rsidR="00767805" w:rsidRPr="00EA1774" w:rsidRDefault="00767805" w:rsidP="00EA1774">
            <w:pPr>
              <w:jc w:val="both"/>
              <w:rPr>
                <w:rFonts w:ascii="Arial" w:hAnsi="Arial" w:cs="Arial"/>
                <w:sz w:val="18"/>
                <w:szCs w:val="18"/>
              </w:rPr>
            </w:pPr>
          </w:p>
          <w:p w14:paraId="1DC4163D" w14:textId="77777777" w:rsidR="00767805" w:rsidRPr="00EA1774" w:rsidRDefault="00767805" w:rsidP="00EA1774">
            <w:pPr>
              <w:jc w:val="both"/>
              <w:rPr>
                <w:rFonts w:ascii="Arial" w:hAnsi="Arial" w:cs="Arial"/>
                <w:sz w:val="20"/>
                <w:szCs w:val="20"/>
              </w:rPr>
            </w:pPr>
            <w:r w:rsidRPr="00EA1774">
              <w:rPr>
                <w:rFonts w:ascii="Arial" w:hAnsi="Arial"/>
                <w:sz w:val="20"/>
                <w:szCs w:val="20"/>
              </w:rPr>
              <w:t xml:space="preserve">La evaluación de la Lista Roja Europea se basó en los declives estimados y sospechados de por lo menos un 80% en tres generaciones y la probabilidad de declives futuros continuados (Nieto </w:t>
            </w:r>
            <w:r w:rsidRPr="00EA1774">
              <w:rPr>
                <w:rFonts w:ascii="Arial" w:hAnsi="Arial"/>
                <w:i/>
                <w:sz w:val="20"/>
                <w:szCs w:val="20"/>
              </w:rPr>
              <w:t>et al.,</w:t>
            </w:r>
            <w:r w:rsidRPr="00EA1774">
              <w:rPr>
                <w:rFonts w:ascii="Arial" w:hAnsi="Arial"/>
                <w:sz w:val="20"/>
                <w:szCs w:val="20"/>
              </w:rPr>
              <w:t xml:space="preserve"> 2015). Por consiguiente, el angelote tiene un estado de conservación desfavorable, como se define en la Convención, ya que no cumple las condiciones establecidas en el subpárrafo 1 C del texto de la Convención. </w:t>
            </w:r>
          </w:p>
          <w:p w14:paraId="0695D710" w14:textId="77777777" w:rsidR="00767805" w:rsidRPr="00EA1774" w:rsidRDefault="00767805" w:rsidP="00EA1774">
            <w:pPr>
              <w:jc w:val="both"/>
              <w:rPr>
                <w:rFonts w:ascii="Arial" w:hAnsi="Arial" w:cs="Arial"/>
                <w:sz w:val="18"/>
                <w:szCs w:val="18"/>
              </w:rPr>
            </w:pPr>
          </w:p>
          <w:p w14:paraId="3D683D6E" w14:textId="77777777" w:rsidR="00767805" w:rsidRPr="00EA1774" w:rsidRDefault="00767805" w:rsidP="00EA1774">
            <w:pPr>
              <w:jc w:val="both"/>
              <w:rPr>
                <w:rFonts w:ascii="Arial" w:hAnsi="Arial" w:cs="Arial"/>
                <w:sz w:val="20"/>
                <w:szCs w:val="20"/>
              </w:rPr>
            </w:pPr>
            <w:r w:rsidRPr="00EA1774">
              <w:rPr>
                <w:rFonts w:ascii="Arial" w:hAnsi="Arial"/>
                <w:sz w:val="20"/>
                <w:szCs w:val="20"/>
              </w:rPr>
              <w:t xml:space="preserve">Es improbable que las iniciativas de conservación logren su objetivo de evitar que este tiburón en peligro crítico se acerque cada vez más a la extinción, sin que la cooperación internacional trabaje a nivel regional y sin un Plan de Acción específico para cada región. La Estrategia proporciona el marco y los vínculos necesarios para prestar soporte técnico a las Partes a fin de abordar las amenazas prioritarias y mejorar la protección de los tiburones ángel. </w:t>
            </w:r>
          </w:p>
          <w:p w14:paraId="63097CC6" w14:textId="77777777" w:rsidR="00767805" w:rsidRPr="00EA1774" w:rsidRDefault="00767805" w:rsidP="00EA1774">
            <w:pPr>
              <w:jc w:val="both"/>
              <w:rPr>
                <w:rFonts w:ascii="Arial" w:hAnsi="Arial" w:cs="Arial"/>
                <w:sz w:val="18"/>
                <w:szCs w:val="18"/>
              </w:rPr>
            </w:pPr>
          </w:p>
          <w:p w14:paraId="7E04B3A2" w14:textId="77777777" w:rsidR="00767805" w:rsidRPr="00EA1774" w:rsidRDefault="00767805" w:rsidP="00EA1774">
            <w:pPr>
              <w:jc w:val="both"/>
              <w:rPr>
                <w:rFonts w:ascii="Arial" w:hAnsi="Arial" w:cs="Arial"/>
                <w:sz w:val="20"/>
                <w:szCs w:val="20"/>
              </w:rPr>
            </w:pPr>
            <w:r w:rsidRPr="00EA1774">
              <w:rPr>
                <w:rFonts w:ascii="Arial" w:hAnsi="Arial"/>
                <w:sz w:val="20"/>
                <w:szCs w:val="20"/>
              </w:rPr>
              <w:t xml:space="preserve">La adopción de la Estrategia y el desarrollo ulterior de los Planes de Acción Regionales estarán en conformidad con la Resolución 11.20 sobre la Conservación de los Tiburones y Rayas Migratorios, en referencia a los párrafos 6, 7, 8 y 10. </w:t>
            </w:r>
          </w:p>
          <w:p w14:paraId="156C49C9" w14:textId="77777777" w:rsidR="00767805" w:rsidRPr="00EA1774" w:rsidRDefault="00767805" w:rsidP="00EA1774">
            <w:pPr>
              <w:jc w:val="both"/>
              <w:rPr>
                <w:rFonts w:ascii="Arial" w:hAnsi="Arial" w:cs="Arial"/>
                <w:sz w:val="18"/>
                <w:szCs w:val="18"/>
              </w:rPr>
            </w:pPr>
          </w:p>
          <w:p w14:paraId="76576847" w14:textId="77777777" w:rsidR="00767805" w:rsidRPr="00EA1774" w:rsidRDefault="00767805" w:rsidP="00EA1774">
            <w:pPr>
              <w:jc w:val="both"/>
              <w:rPr>
                <w:rFonts w:ascii="Arial" w:hAnsi="Arial" w:cs="Arial"/>
                <w:sz w:val="20"/>
                <w:szCs w:val="20"/>
              </w:rPr>
            </w:pPr>
            <w:r w:rsidRPr="00EA1774">
              <w:rPr>
                <w:rFonts w:ascii="Arial" w:hAnsi="Arial"/>
                <w:sz w:val="20"/>
                <w:szCs w:val="20"/>
              </w:rPr>
              <w:t xml:space="preserve">Los angelotes se pescan como captura incidental en una serie de pesquerías en toda su área de distribución, provocando declives pronunciados en sus poblaciones. La captura incidental sigue siendo una amenaza prioritaria para el angelote. Como se menciona en la Resolución 9.18 acerca de la captura incidental, dentro de los Planes de Acción se abordará la colaboración con los órganos de pesca regionales, la mejora de la notificación sobre capturas incidentales, la identificación de las pesquerías con </w:t>
            </w:r>
            <w:r w:rsidRPr="00EA1774">
              <w:rPr>
                <w:rFonts w:ascii="Arial" w:hAnsi="Arial"/>
                <w:sz w:val="20"/>
                <w:szCs w:val="20"/>
              </w:rPr>
              <w:lastRenderedPageBreak/>
              <w:t xml:space="preserve">capturas incidentales significativas y la iniciación de medidas de mitigación de la captura incidental. </w:t>
            </w:r>
          </w:p>
        </w:tc>
      </w:tr>
      <w:tr w:rsidR="00767805" w:rsidRPr="00620DB6" w14:paraId="30250F93" w14:textId="77777777" w:rsidTr="00EA1774">
        <w:tc>
          <w:tcPr>
            <w:tcW w:w="1705" w:type="dxa"/>
            <w:shd w:val="clear" w:color="auto" w:fill="auto"/>
          </w:tcPr>
          <w:p w14:paraId="7C5EAA3E" w14:textId="77777777" w:rsidR="00767805" w:rsidRPr="00EA1774" w:rsidRDefault="00767805" w:rsidP="00EA1774">
            <w:pPr>
              <w:spacing w:before="40" w:after="40"/>
              <w:rPr>
                <w:rFonts w:ascii="Arial" w:eastAsia="MS Mincho" w:hAnsi="Arial" w:cs="Arial"/>
                <w:b/>
                <w:color w:val="000000"/>
                <w:sz w:val="20"/>
                <w:szCs w:val="20"/>
              </w:rPr>
            </w:pPr>
            <w:r w:rsidRPr="00EA1774">
              <w:rPr>
                <w:rFonts w:ascii="Arial" w:hAnsi="Arial"/>
                <w:b/>
                <w:color w:val="000000"/>
                <w:sz w:val="20"/>
                <w:szCs w:val="20"/>
              </w:rPr>
              <w:lastRenderedPageBreak/>
              <w:t>Relevancia</w:t>
            </w:r>
          </w:p>
          <w:p w14:paraId="56B6163E" w14:textId="77777777" w:rsidR="00767805" w:rsidRPr="00EA1774" w:rsidRDefault="00767805" w:rsidP="00EA1774">
            <w:pPr>
              <w:spacing w:before="40" w:after="40"/>
              <w:rPr>
                <w:rFonts w:ascii="Arial" w:eastAsia="MS Mincho" w:hAnsi="Arial" w:cs="Arial"/>
                <w:b/>
                <w:i/>
                <w:color w:val="000000"/>
                <w:sz w:val="20"/>
                <w:szCs w:val="20"/>
                <w:lang w:val="en-GB" w:eastAsia="ja-JP"/>
              </w:rPr>
            </w:pPr>
          </w:p>
        </w:tc>
        <w:tc>
          <w:tcPr>
            <w:tcW w:w="7871" w:type="dxa"/>
            <w:shd w:val="clear" w:color="auto" w:fill="auto"/>
          </w:tcPr>
          <w:p w14:paraId="22801CF8" w14:textId="77777777" w:rsidR="00767805" w:rsidRPr="00EA1774" w:rsidRDefault="00767805" w:rsidP="00EA1774">
            <w:pPr>
              <w:spacing w:before="40" w:after="40"/>
              <w:jc w:val="both"/>
              <w:rPr>
                <w:rFonts w:ascii="Arial" w:eastAsia="MS Mincho" w:hAnsi="Arial" w:cs="Arial"/>
                <w:sz w:val="20"/>
                <w:szCs w:val="20"/>
              </w:rPr>
            </w:pPr>
            <w:r w:rsidRPr="00EA1774">
              <w:rPr>
                <w:rFonts w:ascii="Arial" w:hAnsi="Arial"/>
                <w:sz w:val="20"/>
                <w:szCs w:val="20"/>
              </w:rPr>
              <w:t>La especie está protegida jurídicamente por la legislación nacional solo en una pequeña parte de su área de distribución (Mónaco, el Reino Unido de Gran Bretaña e Irlanda del Norte, Gibraltar y España) y, de forma incidental, en algunas áreas marinas protegidas en las que está prohibida la pesca con red y la pesca con red de arrastre (por ejemplo, en España y Turquía). Las prohibiciones de pesca regionales de la Unión Europea y la CGPM y la inclusión en los acuerdos regionales (Convenio para la Protección del Medio Marino del Atlántico Nordeste, Convenio de Barcelona y Convenio de Berna) deberían proporcionar un determinado grado de protección y un marco para la acción subsiguiente; sin embargo, se siguen notificando desembarques.</w:t>
            </w:r>
          </w:p>
          <w:p w14:paraId="27E424C5" w14:textId="77777777" w:rsidR="00767805" w:rsidRPr="00EA1774" w:rsidRDefault="00767805" w:rsidP="00EA1774">
            <w:pPr>
              <w:spacing w:before="40" w:after="40"/>
              <w:jc w:val="both"/>
              <w:rPr>
                <w:rFonts w:ascii="Arial" w:eastAsia="MS Mincho" w:hAnsi="Arial" w:cs="Arial"/>
                <w:b/>
                <w:sz w:val="20"/>
                <w:szCs w:val="20"/>
                <w:lang w:eastAsia="ja-JP"/>
              </w:rPr>
            </w:pPr>
          </w:p>
          <w:p w14:paraId="766368C3" w14:textId="77777777" w:rsidR="00767805" w:rsidRPr="00EA1774" w:rsidRDefault="00767805" w:rsidP="00EA1774">
            <w:pPr>
              <w:spacing w:before="40" w:after="40"/>
              <w:jc w:val="both"/>
              <w:rPr>
                <w:rFonts w:ascii="Arial" w:eastAsia="MS Mincho" w:hAnsi="Arial" w:cs="Arial"/>
                <w:sz w:val="20"/>
                <w:szCs w:val="20"/>
              </w:rPr>
            </w:pPr>
            <w:r w:rsidRPr="00EA1774">
              <w:rPr>
                <w:rFonts w:ascii="Arial" w:hAnsi="Arial"/>
                <w:sz w:val="20"/>
                <w:szCs w:val="20"/>
              </w:rPr>
              <w:t xml:space="preserve">Por lo general la concienciación pública y de los pescadores en cuanto a la condición de especie amenazada del angelote y de la existencia de estas medidas es escasa, y a menudo no existen actividades de implementación y vigilancia del cumplimiento en los Estados del Área de Distribución. Es improbable que las iniciativas de conservación nacionales logren su objetivo de evitar que esta especie en peligro crítico cada vez esté más cerca de la extinción, si no se protege a los animales durante sus migraciones estacionales por y hacia las aguas de otros Estados del Área de Distribución y el mar abierto. </w:t>
            </w:r>
          </w:p>
          <w:p w14:paraId="5EB700D1" w14:textId="77777777" w:rsidR="00767805" w:rsidRPr="00EA1774" w:rsidRDefault="00767805" w:rsidP="00EA1774">
            <w:pPr>
              <w:spacing w:before="40" w:after="40"/>
              <w:jc w:val="both"/>
              <w:rPr>
                <w:rFonts w:ascii="Arial" w:eastAsia="MS Mincho" w:hAnsi="Arial" w:cs="Arial"/>
                <w:sz w:val="20"/>
                <w:szCs w:val="20"/>
                <w:lang w:eastAsia="ja-JP"/>
              </w:rPr>
            </w:pPr>
          </w:p>
          <w:p w14:paraId="2DA7350F" w14:textId="77777777" w:rsidR="00767805" w:rsidRPr="00EA1774" w:rsidRDefault="00767805" w:rsidP="00EA1774">
            <w:pPr>
              <w:spacing w:before="40" w:after="40"/>
              <w:jc w:val="both"/>
              <w:rPr>
                <w:rFonts w:ascii="Arial" w:eastAsia="MS Mincho" w:hAnsi="Arial" w:cs="Arial"/>
                <w:sz w:val="20"/>
                <w:szCs w:val="20"/>
              </w:rPr>
            </w:pPr>
            <w:r w:rsidRPr="00EA1774">
              <w:rPr>
                <w:rFonts w:ascii="Arial" w:hAnsi="Arial"/>
                <w:sz w:val="20"/>
                <w:szCs w:val="20"/>
              </w:rPr>
              <w:t xml:space="preserve">Además, todavía hay incógnitas significativas acerca de la presencia y distribución contemporáneas de los angelotes, en concreto en el Mediterráneo y África Occidental, donde la acción multilateral sería clave para emprender acciones efectivas para proteger la especie. Por tanto, el angelote se beneficiaría significativamente de las estructuras de gestión internacional coordinadas para lograr una mejor comprensión de las poblaciones restantes de angelote y estimular la protección completa de las Partes de la CMS cuyas aguas cubren una gran parte de su área de distribución. </w:t>
            </w:r>
          </w:p>
          <w:p w14:paraId="02AB3FD8" w14:textId="77777777" w:rsidR="00767805" w:rsidRPr="00EA1774" w:rsidRDefault="00767805" w:rsidP="00EA1774">
            <w:pPr>
              <w:spacing w:before="40" w:after="40"/>
              <w:jc w:val="both"/>
              <w:rPr>
                <w:rFonts w:ascii="Arial" w:eastAsia="MS Mincho" w:hAnsi="Arial" w:cs="Arial"/>
                <w:sz w:val="20"/>
                <w:szCs w:val="20"/>
                <w:lang w:eastAsia="ja-JP"/>
              </w:rPr>
            </w:pPr>
          </w:p>
          <w:p w14:paraId="7EBCE834" w14:textId="77777777" w:rsidR="00767805" w:rsidRPr="00EA1774" w:rsidRDefault="00767805" w:rsidP="00EA1774">
            <w:pPr>
              <w:spacing w:before="40" w:after="40"/>
              <w:jc w:val="both"/>
              <w:rPr>
                <w:rFonts w:ascii="Arial" w:eastAsia="MS Mincho" w:hAnsi="Arial" w:cs="Arial"/>
                <w:sz w:val="20"/>
                <w:szCs w:val="20"/>
              </w:rPr>
            </w:pPr>
            <w:r w:rsidRPr="00EA1774">
              <w:rPr>
                <w:rFonts w:ascii="Arial" w:hAnsi="Arial"/>
                <w:sz w:val="20"/>
                <w:szCs w:val="20"/>
              </w:rPr>
              <w:t>El Principado de Mónaco ha propuesto incluir al angelote en los Apéndices I y II de la CMS en la COP 12.</w:t>
            </w:r>
          </w:p>
        </w:tc>
      </w:tr>
      <w:tr w:rsidR="00767805" w:rsidRPr="00620DB6" w14:paraId="326CD981" w14:textId="77777777" w:rsidTr="00EA1774">
        <w:tc>
          <w:tcPr>
            <w:tcW w:w="1705" w:type="dxa"/>
            <w:shd w:val="clear" w:color="auto" w:fill="auto"/>
          </w:tcPr>
          <w:p w14:paraId="18D34E8D" w14:textId="77777777" w:rsidR="00767805" w:rsidRPr="00EA1774" w:rsidRDefault="00767805" w:rsidP="00EA1774">
            <w:pPr>
              <w:spacing w:before="40" w:after="40"/>
              <w:rPr>
                <w:rFonts w:ascii="Arial" w:eastAsia="MS Mincho" w:hAnsi="Arial" w:cs="Arial"/>
                <w:b/>
                <w:color w:val="000000"/>
                <w:sz w:val="20"/>
                <w:szCs w:val="20"/>
              </w:rPr>
            </w:pPr>
            <w:r w:rsidRPr="00EA1774">
              <w:rPr>
                <w:rFonts w:ascii="Arial" w:hAnsi="Arial"/>
                <w:b/>
                <w:color w:val="000000"/>
                <w:sz w:val="20"/>
                <w:szCs w:val="20"/>
              </w:rPr>
              <w:t>Ausencia de mejores soluciones</w:t>
            </w:r>
          </w:p>
        </w:tc>
        <w:tc>
          <w:tcPr>
            <w:tcW w:w="7871" w:type="dxa"/>
            <w:shd w:val="clear" w:color="auto" w:fill="auto"/>
          </w:tcPr>
          <w:p w14:paraId="7D792A05" w14:textId="77777777" w:rsidR="00767805" w:rsidRPr="00EA1774" w:rsidRDefault="00767805" w:rsidP="00EA1774">
            <w:pPr>
              <w:ind w:hanging="19"/>
              <w:contextualSpacing/>
              <w:jc w:val="both"/>
              <w:rPr>
                <w:rFonts w:ascii="Arial" w:eastAsia="MS Mincho" w:hAnsi="Arial" w:cs="Arial"/>
                <w:sz w:val="20"/>
                <w:szCs w:val="20"/>
              </w:rPr>
            </w:pPr>
            <w:r w:rsidRPr="00EA1774">
              <w:rPr>
                <w:rFonts w:ascii="Arial" w:hAnsi="Arial"/>
                <w:sz w:val="20"/>
                <w:szCs w:val="20"/>
              </w:rPr>
              <w:t xml:space="preserve">Hay vigilancia limitada del cumplimiento de algunas de las medidas de gestión decretadas mediante las acciones de protección de la especie y las recomendaciones mencionadas en el punto anterior, lo cual hace que sea difícil determinar si se están implementando de forma efectiva. Los datos de desembarques de pesquerías (programa informático </w:t>
            </w:r>
            <w:proofErr w:type="spellStart"/>
            <w:r w:rsidRPr="00EA1774">
              <w:rPr>
                <w:rFonts w:ascii="Arial" w:hAnsi="Arial"/>
                <w:sz w:val="20"/>
                <w:szCs w:val="20"/>
              </w:rPr>
              <w:t>FishStat</w:t>
            </w:r>
            <w:proofErr w:type="spellEnd"/>
            <w:r w:rsidRPr="00EA1774">
              <w:rPr>
                <w:rFonts w:ascii="Arial" w:hAnsi="Arial"/>
                <w:sz w:val="20"/>
                <w:szCs w:val="20"/>
              </w:rPr>
              <w:t xml:space="preserve"> de la Organización de las Naciones Unidas para la Alimentación y la Agricultura) también indican que las especies de tiburones ángel son retenidas por las pesquerías comerciales incluso en áreas marinas en las que hay medidas de protección instauradas. </w:t>
            </w:r>
          </w:p>
          <w:p w14:paraId="2C4E07DD" w14:textId="77777777" w:rsidR="00767805" w:rsidRPr="00EA1774" w:rsidRDefault="00767805" w:rsidP="00EA1774">
            <w:pPr>
              <w:ind w:hanging="19"/>
              <w:contextualSpacing/>
              <w:rPr>
                <w:rFonts w:ascii="Arial" w:eastAsia="MS Mincho" w:hAnsi="Arial" w:cs="Arial"/>
                <w:sz w:val="20"/>
                <w:szCs w:val="20"/>
                <w:lang w:eastAsia="ja-JP"/>
              </w:rPr>
            </w:pPr>
          </w:p>
          <w:p w14:paraId="4890817A" w14:textId="77777777" w:rsidR="00767805" w:rsidRPr="00EA1774" w:rsidRDefault="00767805" w:rsidP="00EA1774">
            <w:pPr>
              <w:ind w:hanging="19"/>
              <w:contextualSpacing/>
              <w:jc w:val="both"/>
              <w:rPr>
                <w:rFonts w:ascii="Arial" w:eastAsia="MS Mincho" w:hAnsi="Arial" w:cs="Arial"/>
                <w:sz w:val="20"/>
                <w:szCs w:val="20"/>
              </w:rPr>
            </w:pPr>
            <w:r w:rsidRPr="00EA1774">
              <w:rPr>
                <w:rFonts w:ascii="Arial" w:hAnsi="Arial"/>
                <w:sz w:val="20"/>
                <w:szCs w:val="20"/>
              </w:rPr>
              <w:t xml:space="preserve">El angelote no está incluido actualmente en la Convención sobre el Comercio Internacional de Especies Amenazadas de Fauna y Flora Silvestres. </w:t>
            </w:r>
          </w:p>
          <w:p w14:paraId="6AC3F724" w14:textId="77777777" w:rsidR="00767805" w:rsidRPr="00EA1774" w:rsidRDefault="00767805" w:rsidP="00EA1774">
            <w:pPr>
              <w:ind w:hanging="19"/>
              <w:contextualSpacing/>
              <w:rPr>
                <w:rFonts w:ascii="Arial" w:eastAsia="MS Mincho" w:hAnsi="Arial" w:cs="Arial"/>
                <w:sz w:val="20"/>
                <w:szCs w:val="20"/>
                <w:lang w:eastAsia="ja-JP"/>
              </w:rPr>
            </w:pPr>
          </w:p>
          <w:p w14:paraId="7AED0767"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La Red de Conservación de Tiburones Ángel (ASCN) fue creada tras la celebración de un exitoso taller en 2016 para desarrollar el Plan de Acción sobre el Angelote para las Islas Canarias. Los socios líderes de este proceso —Shark Trust (socio colaborador del MdE Tiburones), el Grupo de Especialistas en Tiburones de la UICN (miembro del Grupo de Trabajo sobre Conservación del </w:t>
            </w:r>
            <w:proofErr w:type="spellStart"/>
            <w:r w:rsidRPr="00EA1774">
              <w:rPr>
                <w:rFonts w:ascii="Arial" w:hAnsi="Arial"/>
                <w:sz w:val="20"/>
                <w:szCs w:val="20"/>
              </w:rPr>
              <w:t>MdE</w:t>
            </w:r>
            <w:proofErr w:type="spellEnd"/>
            <w:r w:rsidRPr="00EA1774">
              <w:rPr>
                <w:rFonts w:ascii="Arial" w:hAnsi="Arial"/>
                <w:sz w:val="20"/>
                <w:szCs w:val="20"/>
              </w:rPr>
              <w:t xml:space="preserve"> Tiburones), </w:t>
            </w:r>
            <w:proofErr w:type="spellStart"/>
            <w:r w:rsidRPr="00EA1774">
              <w:rPr>
                <w:rFonts w:ascii="Arial" w:hAnsi="Arial"/>
                <w:sz w:val="20"/>
                <w:szCs w:val="20"/>
              </w:rPr>
              <w:t>Angel</w:t>
            </w:r>
            <w:proofErr w:type="spellEnd"/>
            <w:r w:rsidRPr="00EA1774">
              <w:rPr>
                <w:rFonts w:ascii="Arial" w:hAnsi="Arial"/>
                <w:sz w:val="20"/>
                <w:szCs w:val="20"/>
              </w:rPr>
              <w:t xml:space="preserve"> </w:t>
            </w:r>
            <w:proofErr w:type="spellStart"/>
            <w:r w:rsidRPr="00EA1774">
              <w:rPr>
                <w:rFonts w:ascii="Arial" w:hAnsi="Arial"/>
                <w:sz w:val="20"/>
                <w:szCs w:val="20"/>
              </w:rPr>
              <w:t>Shark</w:t>
            </w:r>
            <w:proofErr w:type="spellEnd"/>
            <w:r w:rsidRPr="00EA1774">
              <w:rPr>
                <w:rFonts w:ascii="Arial" w:hAnsi="Arial"/>
                <w:sz w:val="20"/>
                <w:szCs w:val="20"/>
              </w:rPr>
              <w:t xml:space="preserve"> Project y </w:t>
            </w:r>
            <w:proofErr w:type="spellStart"/>
            <w:r w:rsidRPr="00EA1774">
              <w:rPr>
                <w:rFonts w:ascii="Arial" w:hAnsi="Arial"/>
                <w:sz w:val="20"/>
                <w:szCs w:val="20"/>
              </w:rPr>
              <w:t>Submón</w:t>
            </w:r>
            <w:proofErr w:type="spellEnd"/>
            <w:r w:rsidRPr="00EA1774">
              <w:rPr>
                <w:rFonts w:ascii="Arial" w:hAnsi="Arial"/>
                <w:sz w:val="20"/>
                <w:szCs w:val="20"/>
              </w:rPr>
              <w:t xml:space="preserve">— han establecido una asociación extremadamente funcional sobre el terreno entre la investigación y la conservación del angelote. El Plan de Acción sobre el Angelote ha demostrado ser un proceso piloto con un gran éxito a la hora de implicar a varias partes interesadas e identificar las principales amenazas y prioridades de conservación para los angelotes de la región (islas Canarias). Ya se han implementado las primeras acciones tras la puesta en marcha, en concreto respecto a la solicitud del cambio legislativo. </w:t>
            </w:r>
          </w:p>
          <w:p w14:paraId="7241E6C3"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Los esfuerzos colaborativos de la red que ya se ha establecido, en combinación con una acción concertada de la CMS, permitirán el trabajo efectivo para la consecución de un estado de conservación favorable del angelote. </w:t>
            </w:r>
          </w:p>
          <w:p w14:paraId="653EB9DA" w14:textId="77777777" w:rsidR="00767805" w:rsidRPr="00EA1774" w:rsidRDefault="00767805" w:rsidP="00EA1774">
            <w:pPr>
              <w:ind w:hanging="19"/>
              <w:contextualSpacing/>
              <w:rPr>
                <w:rFonts w:ascii="Arial" w:eastAsia="MS Mincho" w:hAnsi="Arial" w:cs="Arial"/>
                <w:color w:val="0000FF"/>
                <w:sz w:val="20"/>
                <w:szCs w:val="20"/>
              </w:rPr>
            </w:pPr>
            <w:r w:rsidRPr="00EA1774">
              <w:rPr>
                <w:rFonts w:ascii="Arial" w:hAnsi="Arial"/>
                <w:sz w:val="20"/>
                <w:szCs w:val="20"/>
              </w:rPr>
              <w:t xml:space="preserve"> </w:t>
            </w:r>
          </w:p>
        </w:tc>
      </w:tr>
      <w:tr w:rsidR="00767805" w:rsidRPr="00620DB6" w14:paraId="3053A3DE" w14:textId="77777777" w:rsidTr="00EA1774">
        <w:tc>
          <w:tcPr>
            <w:tcW w:w="1705" w:type="dxa"/>
            <w:shd w:val="clear" w:color="auto" w:fill="auto"/>
          </w:tcPr>
          <w:p w14:paraId="14E106A1" w14:textId="77777777" w:rsidR="00767805" w:rsidRPr="00EA1774" w:rsidRDefault="00767805" w:rsidP="00EA1774">
            <w:pPr>
              <w:spacing w:before="40" w:after="40"/>
              <w:rPr>
                <w:rFonts w:ascii="Arial" w:eastAsia="MS Mincho" w:hAnsi="Arial" w:cs="Arial"/>
                <w:b/>
                <w:sz w:val="20"/>
                <w:szCs w:val="20"/>
              </w:rPr>
            </w:pPr>
            <w:r w:rsidRPr="00EA1774">
              <w:rPr>
                <w:rFonts w:ascii="Arial" w:hAnsi="Arial"/>
                <w:b/>
                <w:sz w:val="20"/>
                <w:szCs w:val="20"/>
              </w:rPr>
              <w:t>Disponibilidad y viabilidad</w:t>
            </w:r>
          </w:p>
          <w:p w14:paraId="17C7FD06" w14:textId="77777777" w:rsidR="00767805" w:rsidRPr="00EA1774" w:rsidRDefault="00767805" w:rsidP="00EA1774">
            <w:pPr>
              <w:spacing w:before="40" w:after="40"/>
              <w:rPr>
                <w:rFonts w:ascii="Arial" w:eastAsia="MS Mincho" w:hAnsi="Arial" w:cs="Arial"/>
                <w:b/>
                <w:i/>
                <w:sz w:val="20"/>
                <w:szCs w:val="20"/>
                <w:lang w:val="en-GB" w:eastAsia="en-GB"/>
              </w:rPr>
            </w:pPr>
          </w:p>
        </w:tc>
        <w:tc>
          <w:tcPr>
            <w:tcW w:w="7871" w:type="dxa"/>
            <w:shd w:val="clear" w:color="auto" w:fill="auto"/>
          </w:tcPr>
          <w:p w14:paraId="6E427AEF" w14:textId="77777777" w:rsidR="00767805" w:rsidRPr="00EA1774" w:rsidRDefault="00767805" w:rsidP="00EA1774">
            <w:pPr>
              <w:jc w:val="both"/>
              <w:rPr>
                <w:rFonts w:ascii="Arial" w:hAnsi="Arial" w:cs="Arial"/>
                <w:sz w:val="20"/>
                <w:szCs w:val="20"/>
              </w:rPr>
            </w:pPr>
            <w:r w:rsidRPr="00EA1774">
              <w:rPr>
                <w:rFonts w:ascii="Arial" w:hAnsi="Arial"/>
                <w:sz w:val="20"/>
                <w:szCs w:val="20"/>
              </w:rPr>
              <w:lastRenderedPageBreak/>
              <w:t xml:space="preserve">El Principado de Mónaco (Parte de la CMS y Signatario del Memorando de Entendimiento sobre la Conservación de Tiburones Migratorios de la CMS) ya ha </w:t>
            </w:r>
            <w:r w:rsidRPr="00EA1774">
              <w:rPr>
                <w:rFonts w:ascii="Arial" w:hAnsi="Arial"/>
                <w:sz w:val="20"/>
                <w:szCs w:val="20"/>
              </w:rPr>
              <w:lastRenderedPageBreak/>
              <w:t>tomado la iniciativa en la propuesta de inclusión del angelote en los Apéndices I y II y se compromete a apoyar las acciones concertadas con algo de financiación y liderazgo.</w:t>
            </w:r>
          </w:p>
          <w:p w14:paraId="07732607" w14:textId="77777777" w:rsidR="00767805" w:rsidRPr="00EA1774" w:rsidRDefault="00767805" w:rsidP="00EA1774">
            <w:pPr>
              <w:jc w:val="both"/>
              <w:rPr>
                <w:rFonts w:ascii="Arial" w:hAnsi="Arial" w:cs="Arial"/>
                <w:sz w:val="20"/>
                <w:szCs w:val="20"/>
              </w:rPr>
            </w:pPr>
          </w:p>
          <w:p w14:paraId="6786901D" w14:textId="77777777" w:rsidR="00767805" w:rsidRPr="00EA1774" w:rsidRDefault="00767805" w:rsidP="00EA1774">
            <w:pPr>
              <w:jc w:val="both"/>
              <w:rPr>
                <w:rFonts w:ascii="Arial" w:hAnsi="Arial" w:cs="Arial"/>
                <w:sz w:val="20"/>
                <w:szCs w:val="20"/>
              </w:rPr>
            </w:pPr>
            <w:r w:rsidRPr="00EA1774">
              <w:rPr>
                <w:rFonts w:ascii="Arial" w:hAnsi="Arial"/>
                <w:sz w:val="20"/>
                <w:szCs w:val="20"/>
              </w:rPr>
              <w:t>Ya hay una Red de Conservación de Tiburones Ángel (ASCN) establecida, que permite compartir datos e información de manera efectiva, tomando la iniciativa para identificar expertos regionales y capacidad dentro de la comunidad. El Grupo de Especialistas en Tiburones de la IUCN y Shark Trust son miembros fundadores de la ASCN, y Shark Trust también es un socio colaborador del MdE Tiburones de la CMS. Véase la siguiente sección para obtener más información acerca de la ASCN.</w:t>
            </w:r>
          </w:p>
        </w:tc>
      </w:tr>
      <w:tr w:rsidR="00767805" w:rsidRPr="00620DB6" w14:paraId="03B4880C" w14:textId="77777777" w:rsidTr="00EA1774">
        <w:tc>
          <w:tcPr>
            <w:tcW w:w="1705" w:type="dxa"/>
            <w:shd w:val="clear" w:color="auto" w:fill="auto"/>
          </w:tcPr>
          <w:p w14:paraId="13C254BE" w14:textId="77777777" w:rsidR="00767805" w:rsidRPr="00EA1774" w:rsidRDefault="00767805" w:rsidP="00EA1774">
            <w:pPr>
              <w:spacing w:before="40" w:after="40"/>
              <w:rPr>
                <w:rFonts w:ascii="Arial" w:eastAsia="MS Mincho" w:hAnsi="Arial" w:cs="Arial"/>
                <w:b/>
                <w:sz w:val="20"/>
                <w:szCs w:val="20"/>
              </w:rPr>
            </w:pPr>
            <w:r w:rsidRPr="00EA1774">
              <w:rPr>
                <w:rFonts w:ascii="Arial" w:hAnsi="Arial"/>
                <w:b/>
                <w:sz w:val="20"/>
                <w:szCs w:val="20"/>
              </w:rPr>
              <w:lastRenderedPageBreak/>
              <w:t>Probabilidad de éxito</w:t>
            </w:r>
          </w:p>
          <w:p w14:paraId="2139AF61" w14:textId="77777777" w:rsidR="00767805" w:rsidRPr="00EA1774" w:rsidRDefault="00767805" w:rsidP="00EA1774">
            <w:pPr>
              <w:spacing w:before="40" w:after="40"/>
              <w:rPr>
                <w:rFonts w:ascii="Arial" w:eastAsia="MS Mincho" w:hAnsi="Arial" w:cs="Arial"/>
                <w:b/>
                <w:i/>
                <w:sz w:val="20"/>
                <w:szCs w:val="20"/>
                <w:lang w:val="en-GB" w:eastAsia="en-GB"/>
              </w:rPr>
            </w:pPr>
          </w:p>
        </w:tc>
        <w:tc>
          <w:tcPr>
            <w:tcW w:w="7871" w:type="dxa"/>
            <w:shd w:val="clear" w:color="auto" w:fill="auto"/>
          </w:tcPr>
          <w:p w14:paraId="3D09D21D"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La Red de Conservación de Tiburones Ángel (ASCN) fue creada tras la celebración de un exitoso taller en 2016 para desarrollar el Plan de Acción sobre el Angelote para las Islas Canarias. Los socios líderes de este proceso —Shark Trust (socio colaborador del MdE Tiburones), el Grupo de Especialistas en Tiburones de la UICN (miembro del Grupo de Trabajo sobre Conservación del </w:t>
            </w:r>
            <w:proofErr w:type="spellStart"/>
            <w:r w:rsidRPr="00EA1774">
              <w:rPr>
                <w:rFonts w:ascii="Arial" w:hAnsi="Arial"/>
                <w:sz w:val="20"/>
                <w:szCs w:val="20"/>
              </w:rPr>
              <w:t>MdE</w:t>
            </w:r>
            <w:proofErr w:type="spellEnd"/>
            <w:r w:rsidRPr="00EA1774">
              <w:rPr>
                <w:rFonts w:ascii="Arial" w:hAnsi="Arial"/>
                <w:sz w:val="20"/>
                <w:szCs w:val="20"/>
              </w:rPr>
              <w:t xml:space="preserve"> Tiburones), </w:t>
            </w:r>
            <w:proofErr w:type="spellStart"/>
            <w:r w:rsidRPr="00EA1774">
              <w:rPr>
                <w:rFonts w:ascii="Arial" w:hAnsi="Arial"/>
                <w:sz w:val="20"/>
                <w:szCs w:val="20"/>
              </w:rPr>
              <w:t>Angel</w:t>
            </w:r>
            <w:proofErr w:type="spellEnd"/>
            <w:r w:rsidRPr="00EA1774">
              <w:rPr>
                <w:rFonts w:ascii="Arial" w:hAnsi="Arial"/>
                <w:sz w:val="20"/>
                <w:szCs w:val="20"/>
              </w:rPr>
              <w:t xml:space="preserve"> </w:t>
            </w:r>
            <w:proofErr w:type="spellStart"/>
            <w:r w:rsidRPr="00EA1774">
              <w:rPr>
                <w:rFonts w:ascii="Arial" w:hAnsi="Arial"/>
                <w:sz w:val="20"/>
                <w:szCs w:val="20"/>
              </w:rPr>
              <w:t>Shark</w:t>
            </w:r>
            <w:proofErr w:type="spellEnd"/>
            <w:r w:rsidRPr="00EA1774">
              <w:rPr>
                <w:rFonts w:ascii="Arial" w:hAnsi="Arial"/>
                <w:sz w:val="20"/>
                <w:szCs w:val="20"/>
              </w:rPr>
              <w:t xml:space="preserve"> Project y </w:t>
            </w:r>
            <w:proofErr w:type="spellStart"/>
            <w:r w:rsidRPr="00EA1774">
              <w:rPr>
                <w:rFonts w:ascii="Arial" w:hAnsi="Arial"/>
                <w:sz w:val="20"/>
                <w:szCs w:val="20"/>
              </w:rPr>
              <w:t>Submón</w:t>
            </w:r>
            <w:proofErr w:type="spellEnd"/>
            <w:r w:rsidRPr="00EA1774">
              <w:rPr>
                <w:rFonts w:ascii="Arial" w:hAnsi="Arial"/>
                <w:sz w:val="20"/>
                <w:szCs w:val="20"/>
              </w:rPr>
              <w:t xml:space="preserve">— han establecido una asociación extremadamente funcional sobre el terreno entre la investigación y la conservación del angelote. El Plan de Acción sobre el Angelote ha demostrado ser un proceso piloto con un gran éxito a la hora de implicar a varias partes interesadas e identificar las principales amenazas y prioridades de conservación para los angelotes de la región (islas Canarias). Ya se han implementado las primeras acciones tras la puesta en marcha, en concreto respecto a la solicitud del cambio legislativo. </w:t>
            </w:r>
          </w:p>
          <w:p w14:paraId="3CCE6D04" w14:textId="77777777" w:rsidR="00767805" w:rsidRPr="00EA1774" w:rsidRDefault="00767805" w:rsidP="00EA1774">
            <w:pPr>
              <w:ind w:hanging="19"/>
              <w:contextualSpacing/>
              <w:rPr>
                <w:rFonts w:ascii="Arial" w:eastAsia="MS Mincho" w:hAnsi="Arial" w:cs="Arial"/>
                <w:sz w:val="20"/>
                <w:szCs w:val="20"/>
                <w:lang w:eastAsia="ja-JP"/>
              </w:rPr>
            </w:pPr>
          </w:p>
          <w:p w14:paraId="5638FB0F" w14:textId="77777777" w:rsidR="00767805" w:rsidRPr="00EA1774" w:rsidRDefault="00767805" w:rsidP="00EA1774">
            <w:pPr>
              <w:ind w:hanging="19"/>
              <w:contextualSpacing/>
              <w:jc w:val="both"/>
              <w:rPr>
                <w:rFonts w:ascii="Arial" w:eastAsia="MS Mincho" w:hAnsi="Arial" w:cs="Arial"/>
                <w:sz w:val="20"/>
                <w:szCs w:val="20"/>
              </w:rPr>
            </w:pPr>
            <w:r w:rsidRPr="00EA1774">
              <w:rPr>
                <w:rFonts w:ascii="Arial" w:hAnsi="Arial"/>
                <w:sz w:val="20"/>
                <w:szCs w:val="20"/>
              </w:rPr>
              <w:t xml:space="preserve">Tras este taller, los mismos socios y un grupo más amplio de expertos han convocado un segundo taller para desarrollar la Estrategia de Conservación de Tiburones Ángel en el Atlántico Oriental y el Mediterráneo, que sirve como marco internacional coordinado. </w:t>
            </w:r>
          </w:p>
          <w:p w14:paraId="630448A9" w14:textId="77777777" w:rsidR="00767805" w:rsidRPr="00EA1774" w:rsidRDefault="00767805" w:rsidP="00EA1774">
            <w:pPr>
              <w:ind w:hanging="19"/>
              <w:contextualSpacing/>
              <w:jc w:val="both"/>
              <w:rPr>
                <w:rFonts w:ascii="Arial" w:eastAsia="MS Mincho" w:hAnsi="Arial" w:cs="Arial"/>
                <w:sz w:val="20"/>
                <w:szCs w:val="20"/>
                <w:lang w:eastAsia="ja-JP"/>
              </w:rPr>
            </w:pPr>
          </w:p>
          <w:p w14:paraId="36646FE9" w14:textId="77777777" w:rsidR="00767805" w:rsidRPr="00EA1774" w:rsidRDefault="00767805" w:rsidP="00EA1774">
            <w:pPr>
              <w:ind w:hanging="19"/>
              <w:contextualSpacing/>
              <w:jc w:val="both"/>
              <w:rPr>
                <w:rFonts w:ascii="Arial" w:eastAsia="MS Mincho" w:hAnsi="Arial" w:cs="Arial"/>
                <w:sz w:val="20"/>
                <w:szCs w:val="20"/>
              </w:rPr>
            </w:pPr>
            <w:r w:rsidRPr="00EA1774">
              <w:rPr>
                <w:rFonts w:ascii="Arial" w:hAnsi="Arial"/>
                <w:sz w:val="20"/>
                <w:szCs w:val="20"/>
              </w:rPr>
              <w:t xml:space="preserve">Con el apoyo de los socios implicados en los procesos mencionados anteriormente, hay una base muy sólida desde la que pueden trabajar los Estados del Área de Distribución para ofrecer los talleres regionales e implementar las actividades que resulten de estos talleres. Asimismo, se solicitará apoyo del MdE Tiburones y los Socios Colaboradores (sobre todo Shark Trust), para apoyar el desarrollo y la ejecución de los planes de acción. </w:t>
            </w:r>
          </w:p>
          <w:p w14:paraId="4626026E" w14:textId="77777777" w:rsidR="00767805" w:rsidRPr="00EA1774" w:rsidRDefault="00767805" w:rsidP="00EA1774">
            <w:pPr>
              <w:ind w:hanging="19"/>
              <w:contextualSpacing/>
              <w:jc w:val="both"/>
              <w:rPr>
                <w:rFonts w:ascii="Arial" w:eastAsia="MS Mincho" w:hAnsi="Arial" w:cs="Arial"/>
                <w:sz w:val="20"/>
                <w:szCs w:val="20"/>
                <w:lang w:eastAsia="ja-JP"/>
              </w:rPr>
            </w:pPr>
          </w:p>
          <w:p w14:paraId="3B38060F" w14:textId="77777777" w:rsidR="00767805" w:rsidRPr="00EA1774" w:rsidRDefault="00767805" w:rsidP="00EA1774">
            <w:pPr>
              <w:ind w:hanging="19"/>
              <w:contextualSpacing/>
              <w:jc w:val="both"/>
              <w:rPr>
                <w:rFonts w:ascii="Arial" w:eastAsia="MS Mincho" w:hAnsi="Arial" w:cs="Arial"/>
                <w:sz w:val="20"/>
                <w:szCs w:val="20"/>
              </w:rPr>
            </w:pPr>
            <w:r w:rsidRPr="00EA1774">
              <w:rPr>
                <w:rFonts w:ascii="Arial" w:hAnsi="Arial"/>
                <w:sz w:val="20"/>
                <w:szCs w:val="20"/>
              </w:rPr>
              <w:t xml:space="preserve">Hay muchas incógnitas en cuanto a la distribución y la presencia de los tiburones ángel, sobre todo en África Occidental. África Occidental es una región prioritaria que presenta algunos de los mayores retos, al disponer actualmente de poca información publicada. No obstante, estas actividades prioritarias se abordarán en los planes de acción regionales y se beneficiarán del compromiso de la ASCN. </w:t>
            </w:r>
          </w:p>
          <w:p w14:paraId="6F4D4DF4" w14:textId="77777777" w:rsidR="00767805" w:rsidRPr="00EA1774" w:rsidRDefault="00767805" w:rsidP="00EA1774">
            <w:pPr>
              <w:ind w:hanging="19"/>
              <w:contextualSpacing/>
              <w:rPr>
                <w:rFonts w:ascii="Arial" w:eastAsia="MS Mincho" w:hAnsi="Arial" w:cs="Arial"/>
                <w:color w:val="0000FF"/>
                <w:sz w:val="20"/>
                <w:szCs w:val="20"/>
                <w:lang w:eastAsia="en-GB"/>
              </w:rPr>
            </w:pPr>
          </w:p>
        </w:tc>
      </w:tr>
      <w:tr w:rsidR="00767805" w:rsidRPr="00620DB6" w14:paraId="7A07B927" w14:textId="77777777" w:rsidTr="00EA1774">
        <w:tc>
          <w:tcPr>
            <w:tcW w:w="1705" w:type="dxa"/>
            <w:shd w:val="clear" w:color="auto" w:fill="auto"/>
          </w:tcPr>
          <w:p w14:paraId="3FD3F852" w14:textId="77777777" w:rsidR="00767805" w:rsidRPr="00EA1774" w:rsidRDefault="00767805" w:rsidP="00EA1774">
            <w:pPr>
              <w:jc w:val="both"/>
              <w:rPr>
                <w:rFonts w:ascii="Arial" w:eastAsia="MS Mincho" w:hAnsi="Arial" w:cs="Arial"/>
                <w:sz w:val="20"/>
                <w:szCs w:val="20"/>
              </w:rPr>
            </w:pPr>
            <w:bookmarkStart w:id="18" w:name="_Hlk482563628"/>
            <w:r w:rsidRPr="00EA1774">
              <w:rPr>
                <w:rFonts w:ascii="Arial" w:hAnsi="Arial"/>
                <w:sz w:val="20"/>
                <w:szCs w:val="20"/>
              </w:rPr>
              <w:t>Magnitud del impacto probable</w:t>
            </w:r>
            <w:bookmarkEnd w:id="18"/>
          </w:p>
          <w:p w14:paraId="41EA31F6" w14:textId="77777777" w:rsidR="00767805" w:rsidRPr="00EA1774" w:rsidRDefault="00767805" w:rsidP="00EA1774">
            <w:pPr>
              <w:jc w:val="both"/>
              <w:rPr>
                <w:rFonts w:ascii="Arial" w:eastAsia="MS Mincho" w:hAnsi="Arial" w:cs="Arial"/>
                <w:sz w:val="20"/>
                <w:szCs w:val="20"/>
                <w:lang w:val="en-GB" w:eastAsia="ja-JP"/>
              </w:rPr>
            </w:pPr>
          </w:p>
        </w:tc>
        <w:tc>
          <w:tcPr>
            <w:tcW w:w="7871" w:type="dxa"/>
            <w:shd w:val="clear" w:color="auto" w:fill="auto"/>
          </w:tcPr>
          <w:p w14:paraId="508B91D8"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 xml:space="preserve">La familia </w:t>
            </w:r>
            <w:r w:rsidRPr="00EA1774">
              <w:rPr>
                <w:rFonts w:ascii="Arial" w:hAnsi="Arial"/>
                <w:i/>
                <w:sz w:val="20"/>
                <w:szCs w:val="20"/>
              </w:rPr>
              <w:t>Squatinidae</w:t>
            </w:r>
            <w:r w:rsidRPr="00EA1774">
              <w:rPr>
                <w:rFonts w:ascii="Arial" w:hAnsi="Arial"/>
                <w:sz w:val="20"/>
                <w:szCs w:val="20"/>
              </w:rPr>
              <w:t xml:space="preserve"> se compone de más de 23 especies, la mitad de ellas clasificadas como amenazadas (en peligro crítico, en peligro o vulnerables) en la Lista Roja de Especies Amenazadas de la UICN. La mayoría de las especies restantes están clasificadas o bien como "Datos insuficientes" o "No evaluadas". Muchas especies de esta familia han sufrido disminuciones de población muy pronunciadas y ahora se enfrentan a un peligro de extinción importante. El área de distribución del </w:t>
            </w:r>
            <w:r w:rsidRPr="00EA1774">
              <w:rPr>
                <w:rFonts w:ascii="Arial" w:hAnsi="Arial"/>
                <w:i/>
                <w:sz w:val="20"/>
                <w:szCs w:val="20"/>
              </w:rPr>
              <w:t>S. squatina</w:t>
            </w:r>
            <w:r w:rsidRPr="00EA1774">
              <w:rPr>
                <w:rFonts w:ascii="Arial" w:hAnsi="Arial"/>
                <w:sz w:val="20"/>
                <w:szCs w:val="20"/>
              </w:rPr>
              <w:t xml:space="preserve"> se solapa con la de las especies en peligro crítico </w:t>
            </w:r>
            <w:r w:rsidRPr="00EA1774">
              <w:rPr>
                <w:rFonts w:ascii="Arial" w:hAnsi="Arial"/>
                <w:i/>
                <w:sz w:val="20"/>
                <w:szCs w:val="20"/>
              </w:rPr>
              <w:t>S. aculeata</w:t>
            </w:r>
            <w:r w:rsidRPr="00EA1774">
              <w:rPr>
                <w:rFonts w:ascii="Arial" w:hAnsi="Arial"/>
                <w:sz w:val="20"/>
                <w:szCs w:val="20"/>
              </w:rPr>
              <w:t xml:space="preserve"> y </w:t>
            </w:r>
            <w:r w:rsidRPr="00EA1774">
              <w:rPr>
                <w:rFonts w:ascii="Arial" w:hAnsi="Arial"/>
                <w:i/>
                <w:sz w:val="20"/>
                <w:szCs w:val="20"/>
              </w:rPr>
              <w:t>S. oculata</w:t>
            </w:r>
            <w:r w:rsidRPr="00EA1774">
              <w:rPr>
                <w:rFonts w:ascii="Arial" w:hAnsi="Arial"/>
                <w:sz w:val="20"/>
                <w:szCs w:val="20"/>
              </w:rPr>
              <w:t xml:space="preserve">, por </w:t>
            </w:r>
            <w:proofErr w:type="gramStart"/>
            <w:r w:rsidRPr="00EA1774">
              <w:rPr>
                <w:rFonts w:ascii="Arial" w:hAnsi="Arial"/>
                <w:sz w:val="20"/>
                <w:szCs w:val="20"/>
              </w:rPr>
              <w:t>consiguiente</w:t>
            </w:r>
            <w:proofErr w:type="gramEnd"/>
            <w:r w:rsidRPr="00EA1774">
              <w:rPr>
                <w:rFonts w:ascii="Arial" w:hAnsi="Arial"/>
                <w:sz w:val="20"/>
                <w:szCs w:val="20"/>
              </w:rPr>
              <w:t xml:space="preserve"> las acciones asociadas con las especies primarias pueden actuar como especies emblemáticas, no solo para las dos especies asociadas, sino para todos los </w:t>
            </w:r>
            <w:r w:rsidRPr="00EA1774">
              <w:rPr>
                <w:rFonts w:ascii="Arial" w:hAnsi="Arial"/>
                <w:i/>
                <w:sz w:val="20"/>
                <w:szCs w:val="20"/>
              </w:rPr>
              <w:t>Squatinidae</w:t>
            </w:r>
            <w:r w:rsidRPr="00EA1774">
              <w:rPr>
                <w:rFonts w:ascii="Arial" w:hAnsi="Arial"/>
                <w:sz w:val="20"/>
                <w:szCs w:val="20"/>
              </w:rPr>
              <w:t>.</w:t>
            </w:r>
          </w:p>
          <w:p w14:paraId="1566DF64" w14:textId="77777777" w:rsidR="00767805" w:rsidRPr="00EA1774" w:rsidRDefault="00767805" w:rsidP="00EA1774">
            <w:pPr>
              <w:jc w:val="both"/>
              <w:rPr>
                <w:rFonts w:ascii="Arial" w:eastAsia="MS Mincho" w:hAnsi="Arial" w:cs="Arial"/>
                <w:sz w:val="20"/>
                <w:szCs w:val="20"/>
                <w:lang w:eastAsia="ja-JP"/>
              </w:rPr>
            </w:pPr>
          </w:p>
          <w:p w14:paraId="2694C397"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El éxito en la implementación podría tener como consecuencia:</w:t>
            </w:r>
          </w:p>
          <w:p w14:paraId="34203D8A" w14:textId="77777777" w:rsidR="00767805" w:rsidRPr="00EA1774" w:rsidRDefault="00767805" w:rsidP="00EA1774">
            <w:pPr>
              <w:jc w:val="both"/>
              <w:rPr>
                <w:rFonts w:ascii="Arial" w:eastAsia="MS Mincho" w:hAnsi="Arial" w:cs="Arial"/>
                <w:sz w:val="20"/>
                <w:szCs w:val="20"/>
                <w:lang w:eastAsia="ja-JP"/>
              </w:rPr>
            </w:pPr>
          </w:p>
          <w:p w14:paraId="53E5AE20" w14:textId="77777777" w:rsidR="00767805" w:rsidRPr="00EA1774" w:rsidRDefault="00767805" w:rsidP="00767805">
            <w:pPr>
              <w:widowControl w:val="0"/>
              <w:numPr>
                <w:ilvl w:val="0"/>
                <w:numId w:val="11"/>
              </w:numPr>
              <w:suppressAutoHyphens w:val="0"/>
              <w:autoSpaceDE w:val="0"/>
              <w:adjustRightInd w:val="0"/>
              <w:contextualSpacing/>
              <w:jc w:val="both"/>
              <w:rPr>
                <w:rFonts w:ascii="Arial" w:eastAsia="MS Mincho" w:hAnsi="Arial" w:cs="Arial"/>
                <w:sz w:val="20"/>
                <w:szCs w:val="20"/>
              </w:rPr>
            </w:pPr>
            <w:r w:rsidRPr="00EA1774">
              <w:rPr>
                <w:rFonts w:ascii="Arial" w:hAnsi="Arial"/>
                <w:sz w:val="20"/>
                <w:szCs w:val="20"/>
              </w:rPr>
              <w:t>Mejoras en: el estado de la protección jurídica; la calidad y la vigilancia de datos; la capacidad local y regional para abordar la captura incidental (adaptaciones de aparejos/cierres temporales o estacionales en áreas críticas); y la concienciación general.</w:t>
            </w:r>
          </w:p>
          <w:p w14:paraId="2D55D70B" w14:textId="77777777" w:rsidR="00767805" w:rsidRPr="00EA1774" w:rsidRDefault="00767805" w:rsidP="00767805">
            <w:pPr>
              <w:widowControl w:val="0"/>
              <w:numPr>
                <w:ilvl w:val="0"/>
                <w:numId w:val="11"/>
              </w:numPr>
              <w:suppressAutoHyphens w:val="0"/>
              <w:autoSpaceDE w:val="0"/>
              <w:adjustRightInd w:val="0"/>
              <w:contextualSpacing/>
              <w:jc w:val="both"/>
              <w:rPr>
                <w:rFonts w:ascii="Arial" w:eastAsia="MS Mincho" w:hAnsi="Arial" w:cs="Arial"/>
                <w:sz w:val="20"/>
                <w:szCs w:val="20"/>
              </w:rPr>
            </w:pPr>
            <w:r w:rsidRPr="00EA1774">
              <w:rPr>
                <w:rFonts w:ascii="Arial" w:hAnsi="Arial"/>
                <w:sz w:val="20"/>
                <w:szCs w:val="20"/>
              </w:rPr>
              <w:t>Beneficios para la ciencia mediante una mayor cantidad de datos e información; mejora de la comunicación; expansión de la red de investigación; mayor intercambio de conocimiento y técnicas. Además de proporcionar una oportunidad sustancial para emprender una acción complementaria para proteger las dos especies adicionales de tiburones ángel en peligro crítico que tienen un área de distribución parcialmente compartida.</w:t>
            </w:r>
          </w:p>
          <w:p w14:paraId="51279D88" w14:textId="77777777" w:rsidR="00767805" w:rsidRPr="00EA1774" w:rsidRDefault="00767805" w:rsidP="00767805">
            <w:pPr>
              <w:widowControl w:val="0"/>
              <w:numPr>
                <w:ilvl w:val="0"/>
                <w:numId w:val="11"/>
              </w:numPr>
              <w:suppressAutoHyphens w:val="0"/>
              <w:autoSpaceDE w:val="0"/>
              <w:adjustRightInd w:val="0"/>
              <w:contextualSpacing/>
              <w:jc w:val="both"/>
              <w:rPr>
                <w:rFonts w:ascii="Arial" w:eastAsia="MS Mincho" w:hAnsi="Arial" w:cs="Arial"/>
                <w:sz w:val="20"/>
                <w:szCs w:val="20"/>
              </w:rPr>
            </w:pPr>
            <w:r w:rsidRPr="00EA1774">
              <w:rPr>
                <w:rFonts w:ascii="Arial" w:hAnsi="Arial"/>
                <w:sz w:val="20"/>
                <w:szCs w:val="20"/>
              </w:rPr>
              <w:lastRenderedPageBreak/>
              <w:t>Un aumento de la voluntad política y la dotación de recursos con más visibilidad y compromiso por parte de los Estados del Área de Distribución, y una mayor facilidad de acceso a la financiación, ya que la especie tiene más importancia en los programas del Gobierno.</w:t>
            </w:r>
          </w:p>
          <w:p w14:paraId="77D350C1" w14:textId="77777777" w:rsidR="00767805" w:rsidRPr="00EA1774" w:rsidRDefault="00767805" w:rsidP="00767805">
            <w:pPr>
              <w:widowControl w:val="0"/>
              <w:numPr>
                <w:ilvl w:val="0"/>
                <w:numId w:val="11"/>
              </w:numPr>
              <w:suppressAutoHyphens w:val="0"/>
              <w:autoSpaceDE w:val="0"/>
              <w:adjustRightInd w:val="0"/>
              <w:contextualSpacing/>
              <w:jc w:val="both"/>
              <w:rPr>
                <w:rFonts w:ascii="Arial" w:eastAsia="MS Mincho" w:hAnsi="Arial" w:cs="Arial"/>
                <w:sz w:val="20"/>
                <w:szCs w:val="20"/>
              </w:rPr>
            </w:pPr>
            <w:r w:rsidRPr="00EA1774">
              <w:rPr>
                <w:rFonts w:ascii="Arial" w:hAnsi="Arial"/>
                <w:sz w:val="20"/>
                <w:szCs w:val="20"/>
              </w:rPr>
              <w:t>Un futuro más seguro, ya que el esfuerzo concertado en toda el área de distribución de la especie podría detener el declive e impulsar la recuperación de la especie con el tiempo.</w:t>
            </w:r>
          </w:p>
          <w:p w14:paraId="00CE00F7" w14:textId="77777777" w:rsidR="00767805" w:rsidRPr="00EA1774" w:rsidRDefault="00767805" w:rsidP="00EA1774">
            <w:pPr>
              <w:jc w:val="both"/>
              <w:rPr>
                <w:rFonts w:ascii="Arial" w:eastAsia="MS Mincho" w:hAnsi="Arial" w:cs="Arial"/>
                <w:sz w:val="20"/>
                <w:szCs w:val="20"/>
                <w:lang w:eastAsia="ja-JP"/>
              </w:rPr>
            </w:pPr>
          </w:p>
        </w:tc>
      </w:tr>
      <w:tr w:rsidR="00767805" w:rsidRPr="00620DB6" w14:paraId="525C87DD" w14:textId="77777777" w:rsidTr="00EA1774">
        <w:tc>
          <w:tcPr>
            <w:tcW w:w="1705" w:type="dxa"/>
            <w:shd w:val="clear" w:color="auto" w:fill="auto"/>
          </w:tcPr>
          <w:p w14:paraId="1556FA91" w14:textId="77777777" w:rsidR="00767805" w:rsidRPr="00EA1774" w:rsidRDefault="00767805" w:rsidP="00EA1774">
            <w:pPr>
              <w:spacing w:before="40" w:after="40"/>
              <w:rPr>
                <w:rFonts w:ascii="Arial" w:eastAsia="MS Mincho" w:hAnsi="Arial" w:cs="Arial"/>
                <w:b/>
                <w:sz w:val="20"/>
                <w:szCs w:val="20"/>
              </w:rPr>
            </w:pPr>
            <w:r w:rsidRPr="00EA1774">
              <w:rPr>
                <w:rFonts w:ascii="Arial" w:hAnsi="Arial"/>
                <w:b/>
                <w:sz w:val="20"/>
                <w:szCs w:val="20"/>
              </w:rPr>
              <w:lastRenderedPageBreak/>
              <w:t>Rentabilidad</w:t>
            </w:r>
          </w:p>
          <w:p w14:paraId="44D7532F" w14:textId="77777777" w:rsidR="00767805" w:rsidRPr="00EA1774" w:rsidRDefault="00767805" w:rsidP="00EA1774">
            <w:pPr>
              <w:spacing w:before="40" w:after="40"/>
              <w:rPr>
                <w:rFonts w:ascii="Arial" w:eastAsia="MS Mincho" w:hAnsi="Arial" w:cs="Arial"/>
                <w:b/>
                <w:i/>
                <w:sz w:val="20"/>
                <w:szCs w:val="20"/>
                <w:lang w:val="en-GB" w:eastAsia="en-GB"/>
              </w:rPr>
            </w:pPr>
          </w:p>
        </w:tc>
        <w:tc>
          <w:tcPr>
            <w:tcW w:w="7871" w:type="dxa"/>
            <w:shd w:val="clear" w:color="auto" w:fill="auto"/>
          </w:tcPr>
          <w:p w14:paraId="139F08FE" w14:textId="77777777" w:rsidR="00767805" w:rsidRPr="00EA1774" w:rsidRDefault="00767805" w:rsidP="00EA1774">
            <w:pPr>
              <w:jc w:val="both"/>
              <w:rPr>
                <w:rFonts w:ascii="Arial" w:eastAsia="MS Mincho" w:hAnsi="Arial" w:cs="Arial"/>
                <w:sz w:val="20"/>
                <w:szCs w:val="20"/>
              </w:rPr>
            </w:pPr>
            <w:r w:rsidRPr="00EA1774">
              <w:rPr>
                <w:rFonts w:ascii="Arial" w:hAnsi="Arial"/>
                <w:sz w:val="20"/>
                <w:szCs w:val="20"/>
              </w:rPr>
              <w:t>Los costes esperados se han resumido con anterioridad, en la tabla del marco temporal. Se han sumado los costes estimados para la celebración de los talleres regionales, cuya organización está sujeta a que se consiga recaudar los fondos necesarios. La celebración de talleres regionales es un enfoque rentable para llegar a muchas partes interesadas y lograr acciones específicas para la especie y la región.</w:t>
            </w:r>
          </w:p>
          <w:p w14:paraId="5728C6B9" w14:textId="77777777" w:rsidR="00767805" w:rsidRPr="00EA1774" w:rsidRDefault="00767805" w:rsidP="00EA1774">
            <w:pPr>
              <w:jc w:val="both"/>
              <w:rPr>
                <w:rFonts w:ascii="Arial" w:eastAsia="MS Mincho" w:hAnsi="Arial" w:cs="Arial"/>
                <w:color w:val="0000FF"/>
                <w:sz w:val="20"/>
                <w:szCs w:val="20"/>
                <w:lang w:eastAsia="en-GB"/>
              </w:rPr>
            </w:pPr>
          </w:p>
        </w:tc>
      </w:tr>
    </w:tbl>
    <w:p w14:paraId="42D50F43" w14:textId="77777777" w:rsidR="00767805" w:rsidRPr="00EA1774" w:rsidRDefault="00767805" w:rsidP="00767805">
      <w:pPr>
        <w:autoSpaceDN/>
        <w:spacing w:line="259" w:lineRule="auto"/>
        <w:rPr>
          <w:b/>
          <w:szCs w:val="20"/>
          <w:lang w:val="es-ES"/>
        </w:rPr>
      </w:pPr>
    </w:p>
    <w:p w14:paraId="02B75F5A" w14:textId="77777777" w:rsidR="00767805" w:rsidRPr="00EA1774" w:rsidRDefault="00767805" w:rsidP="00767805">
      <w:pPr>
        <w:autoSpaceDN/>
        <w:spacing w:line="259" w:lineRule="auto"/>
        <w:rPr>
          <w:rFonts w:cs="Arial"/>
          <w:b/>
          <w:lang w:val="en-GB"/>
        </w:rPr>
      </w:pPr>
      <w:proofErr w:type="spellStart"/>
      <w:r w:rsidRPr="00EA1774">
        <w:rPr>
          <w:b/>
          <w:lang w:val="en-GB"/>
        </w:rPr>
        <w:t>Referencias</w:t>
      </w:r>
      <w:proofErr w:type="spellEnd"/>
    </w:p>
    <w:p w14:paraId="4FD1A349" w14:textId="77777777" w:rsidR="00767805" w:rsidRPr="00EA1774" w:rsidRDefault="00767805" w:rsidP="00767805">
      <w:pPr>
        <w:tabs>
          <w:tab w:val="left" w:pos="360"/>
          <w:tab w:val="left" w:pos="720"/>
        </w:tabs>
        <w:spacing w:afterLines="40" w:after="96"/>
        <w:ind w:left="540" w:hanging="540"/>
        <w:rPr>
          <w:rFonts w:eastAsiaTheme="minorHAnsi" w:cs="Arial"/>
          <w:szCs w:val="20"/>
          <w:lang w:val="en-GB"/>
        </w:rPr>
      </w:pPr>
      <w:r w:rsidRPr="00EA1774">
        <w:rPr>
          <w:szCs w:val="20"/>
          <w:lang w:val="en-GB"/>
        </w:rPr>
        <w:t xml:space="preserve">Barker, J., Bartoli, A., Clark, M., </w:t>
      </w:r>
      <w:proofErr w:type="spellStart"/>
      <w:r w:rsidRPr="00EA1774">
        <w:rPr>
          <w:szCs w:val="20"/>
          <w:lang w:val="en-GB"/>
        </w:rPr>
        <w:t>Dulvy</w:t>
      </w:r>
      <w:proofErr w:type="spellEnd"/>
      <w:r w:rsidRPr="00EA1774">
        <w:rPr>
          <w:szCs w:val="20"/>
          <w:lang w:val="en-GB"/>
        </w:rPr>
        <w:t xml:space="preserve">, N.K., Gordon, C., Hood, A., Alvarado, D.J., Lawson, J. &amp; Meyers, E. (2016) </w:t>
      </w:r>
      <w:proofErr w:type="spellStart"/>
      <w:r w:rsidRPr="00EA1774">
        <w:rPr>
          <w:szCs w:val="20"/>
          <w:lang w:val="en-GB"/>
        </w:rPr>
        <w:t>Angelshark</w:t>
      </w:r>
      <w:proofErr w:type="spellEnd"/>
      <w:r w:rsidRPr="00EA1774">
        <w:rPr>
          <w:szCs w:val="20"/>
          <w:lang w:val="en-GB"/>
        </w:rPr>
        <w:t xml:space="preserve"> Action Plan for the Canary Islands. </w:t>
      </w:r>
    </w:p>
    <w:p w14:paraId="38720C14" w14:textId="77777777" w:rsidR="00767805" w:rsidRPr="00EA1774" w:rsidRDefault="00767805" w:rsidP="00767805">
      <w:pPr>
        <w:tabs>
          <w:tab w:val="left" w:pos="360"/>
          <w:tab w:val="left" w:pos="720"/>
          <w:tab w:val="left" w:pos="8255"/>
        </w:tabs>
        <w:spacing w:afterLines="40" w:after="96"/>
        <w:ind w:left="540" w:hanging="540"/>
        <w:rPr>
          <w:rFonts w:eastAsiaTheme="minorHAnsi" w:cs="Arial"/>
          <w:szCs w:val="20"/>
          <w:lang w:val="en-GB"/>
        </w:rPr>
      </w:pPr>
      <w:proofErr w:type="spellStart"/>
      <w:r w:rsidRPr="00EA1774">
        <w:rPr>
          <w:szCs w:val="20"/>
          <w:lang w:val="fr-FR"/>
        </w:rPr>
        <w:t>Dulvy</w:t>
      </w:r>
      <w:proofErr w:type="spellEnd"/>
      <w:r w:rsidRPr="00EA1774">
        <w:rPr>
          <w:szCs w:val="20"/>
          <w:lang w:val="fr-FR"/>
        </w:rPr>
        <w:t xml:space="preserve">, N.K. et al. </w:t>
      </w:r>
      <w:r w:rsidRPr="00EA1774">
        <w:rPr>
          <w:szCs w:val="20"/>
          <w:lang w:val="en-GB"/>
        </w:rPr>
        <w:t xml:space="preserve">(2014) Extinction risk and conservation of the world’s sharks and rays. </w:t>
      </w:r>
      <w:proofErr w:type="spellStart"/>
      <w:r w:rsidRPr="00EA1774">
        <w:rPr>
          <w:i/>
          <w:iCs/>
          <w:szCs w:val="20"/>
          <w:lang w:val="en-GB"/>
        </w:rPr>
        <w:t>eLife</w:t>
      </w:r>
      <w:proofErr w:type="spellEnd"/>
      <w:r w:rsidRPr="00EA1774">
        <w:rPr>
          <w:i/>
          <w:iCs/>
          <w:szCs w:val="20"/>
          <w:lang w:val="en-GB"/>
        </w:rPr>
        <w:t xml:space="preserve"> </w:t>
      </w:r>
      <w:r w:rsidRPr="00EA1774">
        <w:rPr>
          <w:szCs w:val="20"/>
          <w:lang w:val="en-GB"/>
        </w:rPr>
        <w:t xml:space="preserve">3: e00590. </w:t>
      </w:r>
    </w:p>
    <w:p w14:paraId="0A461C9B" w14:textId="77777777" w:rsidR="00767805" w:rsidRPr="00EA1774" w:rsidRDefault="00767805" w:rsidP="00767805">
      <w:pPr>
        <w:tabs>
          <w:tab w:val="left" w:pos="360"/>
          <w:tab w:val="left" w:pos="720"/>
          <w:tab w:val="left" w:pos="8255"/>
        </w:tabs>
        <w:spacing w:afterLines="40" w:after="96"/>
        <w:ind w:left="540" w:hanging="540"/>
        <w:rPr>
          <w:rFonts w:eastAsiaTheme="minorHAnsi" w:cs="Arial"/>
          <w:szCs w:val="20"/>
          <w:lang w:val="en-GB"/>
        </w:rPr>
      </w:pPr>
      <w:r w:rsidRPr="00EA1774">
        <w:rPr>
          <w:szCs w:val="20"/>
          <w:lang w:val="fr-FR"/>
        </w:rPr>
        <w:t xml:space="preserve">Ebert, D., Fowler, S., &amp; </w:t>
      </w:r>
      <w:proofErr w:type="spellStart"/>
      <w:r w:rsidRPr="00EA1774">
        <w:rPr>
          <w:szCs w:val="20"/>
          <w:lang w:val="fr-FR"/>
        </w:rPr>
        <w:t>Compagno</w:t>
      </w:r>
      <w:proofErr w:type="spellEnd"/>
      <w:r w:rsidRPr="00EA1774">
        <w:rPr>
          <w:szCs w:val="20"/>
          <w:lang w:val="fr-FR"/>
        </w:rPr>
        <w:t xml:space="preserve">, L. (2013). </w:t>
      </w:r>
      <w:r w:rsidRPr="00EA1774">
        <w:rPr>
          <w:szCs w:val="20"/>
          <w:lang w:val="en-GB"/>
        </w:rPr>
        <w:t>Sharks of the world.</w:t>
      </w:r>
    </w:p>
    <w:p w14:paraId="3EC428C5" w14:textId="77777777" w:rsidR="00767805" w:rsidRPr="00EA1774" w:rsidRDefault="00767805" w:rsidP="00767805">
      <w:pPr>
        <w:tabs>
          <w:tab w:val="left" w:pos="360"/>
          <w:tab w:val="left" w:pos="720"/>
        </w:tabs>
        <w:spacing w:afterLines="40" w:after="96"/>
        <w:ind w:left="540" w:hanging="540"/>
        <w:rPr>
          <w:rFonts w:eastAsiaTheme="minorHAnsi" w:cs="Arial"/>
          <w:szCs w:val="20"/>
          <w:lang w:val="en-GB"/>
        </w:rPr>
      </w:pPr>
      <w:r w:rsidRPr="00EA1774">
        <w:rPr>
          <w:szCs w:val="20"/>
          <w:lang w:val="en-GB"/>
        </w:rPr>
        <w:t xml:space="preserve">FAO </w:t>
      </w:r>
      <w:proofErr w:type="spellStart"/>
      <w:r w:rsidRPr="00EA1774">
        <w:rPr>
          <w:szCs w:val="20"/>
          <w:lang w:val="en-GB"/>
        </w:rPr>
        <w:t>FishStat</w:t>
      </w:r>
      <w:proofErr w:type="spellEnd"/>
      <w:r w:rsidRPr="00EA1774">
        <w:rPr>
          <w:szCs w:val="20"/>
          <w:lang w:val="en-GB"/>
        </w:rPr>
        <w:t xml:space="preserve"> Plus - Universal software for fishery statistical time series. Rome. www.fao.org/fishery/statistics/software/fishstat/en (landings updated to 2014). </w:t>
      </w:r>
    </w:p>
    <w:p w14:paraId="065CEBD4" w14:textId="77777777" w:rsidR="00767805" w:rsidRPr="00EA1774" w:rsidRDefault="00767805" w:rsidP="00767805">
      <w:pPr>
        <w:tabs>
          <w:tab w:val="left" w:pos="360"/>
          <w:tab w:val="left" w:pos="720"/>
        </w:tabs>
        <w:spacing w:afterLines="40" w:after="96"/>
        <w:ind w:left="540" w:hanging="540"/>
        <w:rPr>
          <w:rFonts w:eastAsiaTheme="minorHAnsi" w:cs="Arial"/>
          <w:szCs w:val="20"/>
          <w:lang w:val="en-GB"/>
        </w:rPr>
      </w:pPr>
      <w:r w:rsidRPr="00EA1774">
        <w:rPr>
          <w:szCs w:val="20"/>
          <w:lang w:val="it-IT"/>
        </w:rPr>
        <w:t xml:space="preserve">Ferretti, F., Morey, G, Serena, F., Mancusi, C., Fowler, S.L., Dipper, F. &amp; Ellis, J. (2015). </w:t>
      </w:r>
      <w:proofErr w:type="spellStart"/>
      <w:r w:rsidRPr="00EA1774">
        <w:rPr>
          <w:i/>
          <w:iCs/>
          <w:szCs w:val="20"/>
          <w:lang w:val="en-GB"/>
        </w:rPr>
        <w:t>Squatina</w:t>
      </w:r>
      <w:proofErr w:type="spellEnd"/>
      <w:r w:rsidRPr="00EA1774">
        <w:rPr>
          <w:i/>
          <w:iCs/>
          <w:szCs w:val="20"/>
          <w:lang w:val="en-GB"/>
        </w:rPr>
        <w:t xml:space="preserve"> </w:t>
      </w:r>
      <w:proofErr w:type="spellStart"/>
      <w:r w:rsidRPr="00EA1774">
        <w:rPr>
          <w:i/>
          <w:iCs/>
          <w:szCs w:val="20"/>
          <w:lang w:val="en-GB"/>
        </w:rPr>
        <w:t>squatina</w:t>
      </w:r>
      <w:proofErr w:type="spellEnd"/>
      <w:r w:rsidRPr="00EA1774">
        <w:rPr>
          <w:szCs w:val="20"/>
          <w:lang w:val="en-GB"/>
        </w:rPr>
        <w:t xml:space="preserve">. IUCN Red List of Threatened Species: e.T39332A48933059. </w:t>
      </w:r>
    </w:p>
    <w:p w14:paraId="35CFEAD3" w14:textId="77777777" w:rsidR="00767805" w:rsidRPr="00EA1774" w:rsidRDefault="00767805" w:rsidP="00767805">
      <w:pPr>
        <w:tabs>
          <w:tab w:val="left" w:pos="360"/>
          <w:tab w:val="left" w:pos="720"/>
        </w:tabs>
        <w:spacing w:afterLines="40" w:after="96"/>
        <w:ind w:left="540" w:hanging="540"/>
        <w:rPr>
          <w:rFonts w:eastAsiaTheme="minorHAnsi" w:cs="Arial"/>
          <w:szCs w:val="20"/>
          <w:lang w:val="en-GB"/>
        </w:rPr>
      </w:pPr>
      <w:r w:rsidRPr="00EA1774">
        <w:rPr>
          <w:szCs w:val="20"/>
          <w:lang w:val="en-GB"/>
        </w:rPr>
        <w:t xml:space="preserve">Gordon, C.A. , Hood, A.R., Lawson, J.M., </w:t>
      </w:r>
      <w:proofErr w:type="spellStart"/>
      <w:r w:rsidRPr="00EA1774">
        <w:rPr>
          <w:szCs w:val="20"/>
          <w:lang w:val="en-GB"/>
        </w:rPr>
        <w:t>Dulvy</w:t>
      </w:r>
      <w:proofErr w:type="spellEnd"/>
      <w:r w:rsidRPr="00EA1774">
        <w:rPr>
          <w:szCs w:val="20"/>
          <w:lang w:val="en-GB"/>
        </w:rPr>
        <w:t xml:space="preserve">, N.K., Barker, J., </w:t>
      </w:r>
      <w:proofErr w:type="spellStart"/>
      <w:r w:rsidRPr="00EA1774">
        <w:rPr>
          <w:szCs w:val="20"/>
          <w:lang w:val="en-GB"/>
        </w:rPr>
        <w:t>Bartolí</w:t>
      </w:r>
      <w:proofErr w:type="spellEnd"/>
      <w:r w:rsidRPr="00EA1774">
        <w:rPr>
          <w:szCs w:val="20"/>
          <w:lang w:val="en-GB"/>
        </w:rPr>
        <w:t xml:space="preserve">, À., Jiménez Alvarado, D. and Meyers, E.K.M. (2017) Eastern Atlantic and Mediterranean Angel Shark Conservation Strategy. The Shark Trust. </w:t>
      </w:r>
    </w:p>
    <w:p w14:paraId="04706D15" w14:textId="77777777" w:rsidR="00767805" w:rsidRPr="00EA1774" w:rsidRDefault="00767805" w:rsidP="00767805">
      <w:pPr>
        <w:tabs>
          <w:tab w:val="left" w:pos="360"/>
          <w:tab w:val="left" w:pos="720"/>
        </w:tabs>
        <w:spacing w:afterLines="40" w:after="96"/>
        <w:ind w:left="540" w:hanging="540"/>
        <w:rPr>
          <w:rFonts w:eastAsiaTheme="minorHAnsi" w:cs="Arial"/>
          <w:szCs w:val="20"/>
          <w:lang w:val="en-GB"/>
        </w:rPr>
      </w:pPr>
      <w:r w:rsidRPr="00BB5D7A">
        <w:rPr>
          <w:szCs w:val="20"/>
        </w:rPr>
        <w:t xml:space="preserve">Morey, G., Serena, F., Mancusi, C., Coelho, R., Seisay, M., Litvinov, F. &amp; Dulvy, N. (2007). </w:t>
      </w:r>
      <w:proofErr w:type="spellStart"/>
      <w:r w:rsidRPr="00EA1774">
        <w:rPr>
          <w:i/>
          <w:iCs/>
          <w:szCs w:val="20"/>
          <w:lang w:val="en-GB"/>
        </w:rPr>
        <w:t>Squatina</w:t>
      </w:r>
      <w:proofErr w:type="spellEnd"/>
      <w:r w:rsidRPr="00EA1774">
        <w:rPr>
          <w:i/>
          <w:iCs/>
          <w:szCs w:val="20"/>
          <w:lang w:val="en-GB"/>
        </w:rPr>
        <w:t xml:space="preserve"> </w:t>
      </w:r>
      <w:proofErr w:type="spellStart"/>
      <w:r w:rsidRPr="00EA1774">
        <w:rPr>
          <w:i/>
          <w:iCs/>
          <w:szCs w:val="20"/>
          <w:lang w:val="en-GB"/>
        </w:rPr>
        <w:t>aculeata</w:t>
      </w:r>
      <w:proofErr w:type="spellEnd"/>
      <w:r w:rsidRPr="00EA1774">
        <w:rPr>
          <w:szCs w:val="20"/>
          <w:lang w:val="en-GB"/>
        </w:rPr>
        <w:t xml:space="preserve">. IUCN Red List of Threatened Species: e.T61417A12477164. </w:t>
      </w:r>
    </w:p>
    <w:p w14:paraId="68157C98" w14:textId="77777777" w:rsidR="00767805" w:rsidRPr="00EA1774" w:rsidRDefault="00767805" w:rsidP="00767805">
      <w:pPr>
        <w:tabs>
          <w:tab w:val="left" w:pos="360"/>
          <w:tab w:val="left" w:pos="1020"/>
        </w:tabs>
        <w:spacing w:afterLines="40" w:after="96"/>
        <w:ind w:left="540" w:hanging="540"/>
        <w:rPr>
          <w:rFonts w:cs="Arial"/>
          <w:lang w:val="es-ES"/>
        </w:rPr>
      </w:pPr>
      <w:r w:rsidRPr="00EA1774">
        <w:rPr>
          <w:szCs w:val="20"/>
          <w:lang w:val="en-GB"/>
        </w:rPr>
        <w:t xml:space="preserve">Nieto, Ana, G. M. Ralph, M. T. </w:t>
      </w:r>
      <w:proofErr w:type="spellStart"/>
      <w:r w:rsidRPr="00EA1774">
        <w:rPr>
          <w:szCs w:val="20"/>
          <w:lang w:val="en-GB"/>
        </w:rPr>
        <w:t>Comeros-Raynal</w:t>
      </w:r>
      <w:proofErr w:type="spellEnd"/>
      <w:r w:rsidRPr="00EA1774">
        <w:rPr>
          <w:szCs w:val="20"/>
          <w:lang w:val="en-GB"/>
        </w:rPr>
        <w:t xml:space="preserve">, H. J. L. </w:t>
      </w:r>
      <w:proofErr w:type="spellStart"/>
      <w:r w:rsidRPr="00EA1774">
        <w:rPr>
          <w:szCs w:val="20"/>
          <w:lang w:val="en-GB"/>
        </w:rPr>
        <w:t>Heessen</w:t>
      </w:r>
      <w:proofErr w:type="spellEnd"/>
      <w:r w:rsidRPr="00EA1774">
        <w:rPr>
          <w:szCs w:val="20"/>
          <w:lang w:val="en-GB"/>
        </w:rPr>
        <w:t xml:space="preserve">, and A. D. </w:t>
      </w:r>
      <w:proofErr w:type="spellStart"/>
      <w:r w:rsidRPr="00EA1774">
        <w:rPr>
          <w:szCs w:val="20"/>
          <w:lang w:val="en-GB"/>
        </w:rPr>
        <w:t>Rijnsdorp</w:t>
      </w:r>
      <w:proofErr w:type="spellEnd"/>
      <w:r w:rsidRPr="00EA1774">
        <w:rPr>
          <w:szCs w:val="20"/>
          <w:lang w:val="en-GB"/>
        </w:rPr>
        <w:t xml:space="preserve">. European Red List of marine fishes. </w:t>
      </w:r>
      <w:proofErr w:type="spellStart"/>
      <w:r w:rsidRPr="00EA1774">
        <w:rPr>
          <w:szCs w:val="20"/>
          <w:lang w:val="es-ES"/>
        </w:rPr>
        <w:t>Publications</w:t>
      </w:r>
      <w:proofErr w:type="spellEnd"/>
      <w:r w:rsidRPr="00EA1774">
        <w:rPr>
          <w:szCs w:val="20"/>
          <w:lang w:val="es-ES"/>
        </w:rPr>
        <w:t xml:space="preserve"> Office </w:t>
      </w:r>
      <w:proofErr w:type="spellStart"/>
      <w:r w:rsidRPr="00EA1774">
        <w:rPr>
          <w:szCs w:val="20"/>
          <w:lang w:val="es-ES"/>
        </w:rPr>
        <w:t>of</w:t>
      </w:r>
      <w:proofErr w:type="spellEnd"/>
      <w:r w:rsidRPr="00EA1774">
        <w:rPr>
          <w:szCs w:val="20"/>
          <w:lang w:val="es-ES"/>
        </w:rPr>
        <w:t xml:space="preserve"> </w:t>
      </w:r>
      <w:proofErr w:type="spellStart"/>
      <w:r w:rsidRPr="00EA1774">
        <w:rPr>
          <w:szCs w:val="20"/>
          <w:lang w:val="es-ES"/>
        </w:rPr>
        <w:t>the</w:t>
      </w:r>
      <w:proofErr w:type="spellEnd"/>
      <w:r w:rsidRPr="00EA1774">
        <w:rPr>
          <w:szCs w:val="20"/>
          <w:lang w:val="es-ES"/>
        </w:rPr>
        <w:t xml:space="preserve"> </w:t>
      </w:r>
      <w:proofErr w:type="spellStart"/>
      <w:r w:rsidRPr="00EA1774">
        <w:rPr>
          <w:szCs w:val="20"/>
          <w:lang w:val="es-ES"/>
        </w:rPr>
        <w:t>European</w:t>
      </w:r>
      <w:proofErr w:type="spellEnd"/>
      <w:r w:rsidRPr="00EA1774">
        <w:rPr>
          <w:szCs w:val="20"/>
          <w:lang w:val="es-ES"/>
        </w:rPr>
        <w:t xml:space="preserve"> </w:t>
      </w:r>
      <w:proofErr w:type="spellStart"/>
      <w:r w:rsidRPr="00EA1774">
        <w:rPr>
          <w:szCs w:val="20"/>
          <w:lang w:val="es-ES"/>
        </w:rPr>
        <w:t>Union</w:t>
      </w:r>
      <w:proofErr w:type="spellEnd"/>
      <w:r w:rsidRPr="00EA1774">
        <w:rPr>
          <w:szCs w:val="20"/>
          <w:lang w:val="es-ES"/>
        </w:rPr>
        <w:t>, 2015</w:t>
      </w:r>
    </w:p>
    <w:p w14:paraId="11441FEC" w14:textId="77777777" w:rsidR="00A52AF1" w:rsidRPr="00EA1774" w:rsidRDefault="00A52AF1" w:rsidP="00A52AF1">
      <w:pPr>
        <w:tabs>
          <w:tab w:val="left" w:pos="540"/>
          <w:tab w:val="left" w:pos="720"/>
        </w:tabs>
        <w:spacing w:after="80"/>
        <w:ind w:left="540" w:hanging="540"/>
        <w:jc w:val="both"/>
        <w:rPr>
          <w:rFonts w:eastAsiaTheme="minorHAnsi" w:cs="Arial"/>
          <w:sz w:val="20"/>
          <w:szCs w:val="20"/>
          <w:lang w:val="es-ES"/>
        </w:rPr>
      </w:pPr>
    </w:p>
    <w:p w14:paraId="0CD1D39D" w14:textId="398A7F58" w:rsidR="00A52AF1" w:rsidRPr="00EA1774" w:rsidRDefault="00A52AF1" w:rsidP="00A52AF1">
      <w:pPr>
        <w:tabs>
          <w:tab w:val="left" w:pos="540"/>
          <w:tab w:val="left" w:pos="720"/>
        </w:tabs>
        <w:spacing w:after="80"/>
        <w:ind w:left="540" w:hanging="540"/>
        <w:jc w:val="both"/>
        <w:rPr>
          <w:rFonts w:eastAsiaTheme="minorHAnsi" w:cs="Arial"/>
          <w:sz w:val="20"/>
          <w:szCs w:val="20"/>
          <w:lang w:val="es-ES"/>
        </w:rPr>
        <w:sectPr w:rsidR="00A52AF1" w:rsidRPr="00EA1774" w:rsidSect="0068191D">
          <w:headerReference w:type="even" r:id="rId49"/>
          <w:headerReference w:type="first" r:id="rId50"/>
          <w:footerReference w:type="first" r:id="rId51"/>
          <w:endnotePr>
            <w:numFmt w:val="decimal"/>
          </w:endnotePr>
          <w:pgSz w:w="11905" w:h="16837" w:code="9"/>
          <w:pgMar w:top="1008" w:right="990" w:bottom="1152" w:left="1411" w:header="432" w:footer="297" w:gutter="0"/>
          <w:cols w:space="720"/>
          <w:noEndnote/>
          <w:titlePg/>
          <w:docGrid w:linePitch="272"/>
        </w:sectPr>
      </w:pPr>
    </w:p>
    <w:p w14:paraId="586A5C11" w14:textId="7E2C13C7" w:rsidR="00767805" w:rsidRPr="00EA1774" w:rsidRDefault="00A52AF1" w:rsidP="00BB5D7A">
      <w:pPr>
        <w:spacing w:after="0"/>
        <w:rPr>
          <w:rFonts w:cs="Arial"/>
          <w:b/>
          <w:lang w:val="es-ES"/>
        </w:rPr>
      </w:pPr>
      <w:r w:rsidRPr="00EA1774">
        <w:rPr>
          <w:rFonts w:cs="Arial"/>
          <w:b/>
          <w:strike/>
          <w:lang w:val="es-ES"/>
        </w:rPr>
        <w:lastRenderedPageBreak/>
        <w:t>Anexo1:</w:t>
      </w:r>
      <w:r w:rsidRPr="00EA1774">
        <w:rPr>
          <w:rFonts w:cs="Arial"/>
          <w:b/>
          <w:lang w:val="es-ES"/>
        </w:rPr>
        <w:t xml:space="preserve"> </w:t>
      </w:r>
      <w:r w:rsidR="00767805" w:rsidRPr="00EA1774">
        <w:rPr>
          <w:b/>
          <w:lang w:val="es-ES"/>
        </w:rPr>
        <w:t xml:space="preserve">Lista de Estados del Área de Distribución y su estado en la CMS y el </w:t>
      </w:r>
      <w:proofErr w:type="spellStart"/>
      <w:r w:rsidR="00767805" w:rsidRPr="00EA1774">
        <w:rPr>
          <w:b/>
          <w:lang w:val="es-ES"/>
        </w:rPr>
        <w:t>MdE</w:t>
      </w:r>
      <w:proofErr w:type="spellEnd"/>
      <w:r w:rsidR="00767805" w:rsidRPr="00EA1774">
        <w:rPr>
          <w:b/>
          <w:lang w:val="es-ES"/>
        </w:rPr>
        <w:t xml:space="preserve"> Tiburones</w:t>
      </w:r>
    </w:p>
    <w:p w14:paraId="035ADE88" w14:textId="3E4F8CEF" w:rsidR="00767805" w:rsidRDefault="00767805" w:rsidP="00A243F5">
      <w:pPr>
        <w:spacing w:after="0"/>
        <w:rPr>
          <w:rFonts w:cs="Arial"/>
          <w:lang w:val="es-ES"/>
        </w:rPr>
      </w:pPr>
    </w:p>
    <w:p w14:paraId="0CDE82B2" w14:textId="77777777" w:rsidR="00A243F5" w:rsidRPr="00EA1774" w:rsidRDefault="00A243F5" w:rsidP="00A243F5">
      <w:pPr>
        <w:spacing w:after="0"/>
        <w:rPr>
          <w:rFonts w:cs="Arial"/>
          <w:lang w:val="es-ES"/>
        </w:rPr>
      </w:pPr>
    </w:p>
    <w:p w14:paraId="5017BF87" w14:textId="77777777" w:rsidR="00767805" w:rsidRPr="00EA1774" w:rsidRDefault="00767805" w:rsidP="00A243F5">
      <w:pPr>
        <w:spacing w:after="0"/>
        <w:jc w:val="both"/>
        <w:rPr>
          <w:rFonts w:cs="Arial"/>
          <w:lang w:val="es-ES"/>
        </w:rPr>
      </w:pPr>
      <w:r w:rsidRPr="00EA1774">
        <w:rPr>
          <w:lang w:val="es-ES"/>
        </w:rPr>
        <w:t>Debido al actual esfuerzo concertado para asegurar la información en el área de distribución del angelote, esta lista está sujeta a cambios. Asimismo, también se han incluido los Estados del Área de Distribución de las otras dos especies de tiburones ángel (</w:t>
      </w:r>
      <w:r w:rsidRPr="00EA1774">
        <w:rPr>
          <w:i/>
          <w:lang w:val="es-ES"/>
        </w:rPr>
        <w:t>Squatina aculeata</w:t>
      </w:r>
      <w:r w:rsidRPr="00EA1774">
        <w:rPr>
          <w:lang w:val="es-ES"/>
        </w:rPr>
        <w:t xml:space="preserve"> y </w:t>
      </w:r>
      <w:r w:rsidRPr="00EA1774">
        <w:rPr>
          <w:i/>
          <w:lang w:val="es-ES"/>
        </w:rPr>
        <w:t>Squatina oculata</w:t>
      </w:r>
      <w:r w:rsidRPr="00EA1774">
        <w:rPr>
          <w:lang w:val="es-ES"/>
        </w:rPr>
        <w:t xml:space="preserve">) por razones de solapamiento del área de distribución, especies similares, identificación errónea y errores de notificación y beneficios asociados para la conservación de otros tiburones en peligro crítico. </w:t>
      </w:r>
    </w:p>
    <w:p w14:paraId="3A1B79C2" w14:textId="77777777" w:rsidR="00767805" w:rsidRPr="00EA1774" w:rsidRDefault="00767805" w:rsidP="00A243F5">
      <w:pPr>
        <w:spacing w:after="0"/>
        <w:rPr>
          <w:rFonts w:cs="Arial"/>
          <w:lang w:val="es-ES"/>
        </w:rPr>
      </w:pPr>
    </w:p>
    <w:p w14:paraId="4B1AC78A" w14:textId="77777777" w:rsidR="00767805" w:rsidRPr="00EA1774" w:rsidRDefault="00767805" w:rsidP="00A243F5">
      <w:pPr>
        <w:spacing w:after="0"/>
        <w:rPr>
          <w:rFonts w:cs="Arial"/>
          <w:lang w:val="es-ES"/>
        </w:rPr>
      </w:pPr>
      <w:r w:rsidRPr="00EA1774">
        <w:rPr>
          <w:lang w:val="es-ES"/>
        </w:rPr>
        <w:t>Para esta tabla se usan las siguientes definiciones:</w:t>
      </w:r>
    </w:p>
    <w:p w14:paraId="5D65DE96" w14:textId="77777777" w:rsidR="00767805" w:rsidRPr="00EA1774" w:rsidRDefault="00767805" w:rsidP="00A243F5">
      <w:pPr>
        <w:spacing w:after="0"/>
        <w:rPr>
          <w:rFonts w:cs="Arial"/>
          <w:lang w:val="es-ES"/>
        </w:rPr>
      </w:pPr>
    </w:p>
    <w:p w14:paraId="2818F816" w14:textId="77777777" w:rsidR="00767805" w:rsidRPr="00EA1774" w:rsidRDefault="00767805" w:rsidP="00A243F5">
      <w:pPr>
        <w:spacing w:after="0"/>
        <w:jc w:val="both"/>
        <w:rPr>
          <w:rFonts w:cs="Arial"/>
          <w:color w:val="000000"/>
          <w:lang w:val="es-ES"/>
        </w:rPr>
      </w:pPr>
      <w:r w:rsidRPr="00EA1774">
        <w:rPr>
          <w:b/>
          <w:lang w:val="es-ES"/>
        </w:rPr>
        <w:t>Sí =</w:t>
      </w:r>
      <w:r w:rsidRPr="00EA1774">
        <w:rPr>
          <w:lang w:val="es-ES"/>
        </w:rPr>
        <w:t xml:space="preserve"> Se sabe que la especie está actualmente presente en el área o se cree que es muy probable que lo esté. Registros actuales o recientes (últimos 30 años) o no hay registro de la especie en el área, pero la especie puede presentarse en base a la distribución de hábitat apropiado.</w:t>
      </w:r>
      <w:r w:rsidRPr="00EA1774">
        <w:rPr>
          <w:color w:val="000000"/>
          <w:lang w:val="es-ES"/>
        </w:rPr>
        <w:t xml:space="preserve"> </w:t>
      </w:r>
    </w:p>
    <w:p w14:paraId="60F2246E" w14:textId="77777777" w:rsidR="00767805" w:rsidRPr="00EA1774" w:rsidRDefault="00767805" w:rsidP="00A243F5">
      <w:pPr>
        <w:spacing w:after="0"/>
        <w:jc w:val="both"/>
        <w:rPr>
          <w:rFonts w:cs="Arial"/>
          <w:lang w:val="es-ES" w:eastAsia="de-DE"/>
        </w:rPr>
      </w:pPr>
    </w:p>
    <w:p w14:paraId="446C71E4" w14:textId="77777777" w:rsidR="00767805" w:rsidRPr="00EA1774" w:rsidRDefault="00767805" w:rsidP="00A243F5">
      <w:pPr>
        <w:spacing w:after="0"/>
        <w:jc w:val="both"/>
        <w:rPr>
          <w:rFonts w:cs="Arial"/>
          <w:color w:val="000000"/>
          <w:lang w:val="es-ES"/>
        </w:rPr>
      </w:pPr>
      <w:r w:rsidRPr="00EA1774">
        <w:rPr>
          <w:b/>
          <w:lang w:val="es-ES"/>
        </w:rPr>
        <w:t xml:space="preserve">¿Extinto?: </w:t>
      </w:r>
      <w:r w:rsidRPr="00EA1774">
        <w:rPr>
          <w:lang w:val="es-ES"/>
        </w:rPr>
        <w:t>Se sabe o se cree probable que antes estuvieran presentes en el área, ahora probablemente hayan desaparecido debido a la pérdida de hábitat u otras amenazas. No hay registros recientes pese a las búsquedas, y es plausible que el momento en que se produjeron las amenazas y su intensidad hayan contribuido a eliminar el taxón. Se cree probable que la pérdida de hábitat u otras amenazas hayan acabado con la especie o debido a una falta de registros en los últimos 30 años.</w:t>
      </w:r>
      <w:r w:rsidRPr="00EA1774">
        <w:rPr>
          <w:color w:val="000000"/>
          <w:lang w:val="es-ES"/>
        </w:rPr>
        <w:t xml:space="preserve"> </w:t>
      </w:r>
    </w:p>
    <w:p w14:paraId="0F5A212E" w14:textId="77777777" w:rsidR="00767805" w:rsidRPr="00EA1774" w:rsidRDefault="00767805" w:rsidP="00A243F5">
      <w:pPr>
        <w:spacing w:after="0"/>
        <w:jc w:val="both"/>
        <w:rPr>
          <w:rFonts w:cs="Arial"/>
          <w:lang w:val="es-ES" w:eastAsia="de-DE"/>
        </w:rPr>
      </w:pPr>
    </w:p>
    <w:p w14:paraId="0FB7A407" w14:textId="77777777" w:rsidR="00767805" w:rsidRPr="00EA1774" w:rsidRDefault="00767805" w:rsidP="00A243F5">
      <w:pPr>
        <w:spacing w:after="0"/>
        <w:jc w:val="both"/>
        <w:rPr>
          <w:rFonts w:cs="Arial"/>
          <w:lang w:val="es-ES"/>
        </w:rPr>
      </w:pPr>
      <w:r w:rsidRPr="00EA1774">
        <w:rPr>
          <w:b/>
          <w:lang w:val="es-ES"/>
        </w:rPr>
        <w:t xml:space="preserve">Incierto: </w:t>
      </w:r>
      <w:r w:rsidRPr="00EA1774">
        <w:rPr>
          <w:lang w:val="es-ES"/>
        </w:rPr>
        <w:t>Existe un registro de la presencia de la especie en el área, pero hace falta verificar este registro o se considera cuestionable debido a la incertidumbre en cuanto a la identidad o autenticidad del registro o a la precisión de la ubicación.</w:t>
      </w:r>
    </w:p>
    <w:p w14:paraId="131C4A82" w14:textId="77777777" w:rsidR="00767805" w:rsidRPr="00EA1774" w:rsidRDefault="00767805" w:rsidP="00A243F5">
      <w:pPr>
        <w:spacing w:after="0"/>
        <w:jc w:val="both"/>
        <w:rPr>
          <w:rFonts w:cs="Arial"/>
          <w:lang w:val="es-ES"/>
        </w:rPr>
      </w:pPr>
    </w:p>
    <w:p w14:paraId="3F6305EA" w14:textId="77777777" w:rsidR="00767805" w:rsidRPr="00EA1774" w:rsidRDefault="00767805" w:rsidP="00A243F5">
      <w:pPr>
        <w:spacing w:after="0"/>
        <w:jc w:val="both"/>
        <w:rPr>
          <w:rFonts w:cs="Arial"/>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072"/>
        <w:gridCol w:w="1794"/>
        <w:gridCol w:w="2224"/>
      </w:tblGrid>
      <w:tr w:rsidR="00767805" w:rsidRPr="00EA1774" w14:paraId="2128F91F" w14:textId="77777777" w:rsidTr="00EA1774">
        <w:trPr>
          <w:trHeight w:val="624"/>
          <w:tblHeader/>
        </w:trPr>
        <w:tc>
          <w:tcPr>
            <w:tcW w:w="1837" w:type="pct"/>
            <w:shd w:val="clear" w:color="auto" w:fill="auto"/>
            <w:hideMark/>
          </w:tcPr>
          <w:p w14:paraId="54E6ADAF" w14:textId="77777777" w:rsidR="00767805" w:rsidRPr="00EA1774" w:rsidRDefault="00767805" w:rsidP="00A243F5">
            <w:pPr>
              <w:autoSpaceDN/>
              <w:spacing w:after="0"/>
              <w:rPr>
                <w:rFonts w:cs="Arial"/>
                <w:b/>
                <w:bCs/>
                <w:lang w:val="es-ES"/>
              </w:rPr>
            </w:pPr>
            <w:r w:rsidRPr="00EA1774">
              <w:rPr>
                <w:b/>
                <w:bCs/>
                <w:lang w:val="es-ES"/>
              </w:rPr>
              <w:t>País</w:t>
            </w:r>
          </w:p>
        </w:tc>
        <w:tc>
          <w:tcPr>
            <w:tcW w:w="1076" w:type="pct"/>
            <w:shd w:val="clear" w:color="auto" w:fill="auto"/>
            <w:hideMark/>
          </w:tcPr>
          <w:p w14:paraId="30A1FDF3" w14:textId="77777777" w:rsidR="00767805" w:rsidRPr="00EA1774" w:rsidRDefault="00767805" w:rsidP="00A243F5">
            <w:pPr>
              <w:autoSpaceDN/>
              <w:spacing w:after="0"/>
              <w:rPr>
                <w:rFonts w:cs="Arial"/>
                <w:b/>
                <w:bCs/>
                <w:lang w:val="es-ES"/>
              </w:rPr>
            </w:pPr>
            <w:r w:rsidRPr="00EA1774">
              <w:rPr>
                <w:b/>
                <w:bCs/>
                <w:lang w:val="es-ES"/>
              </w:rPr>
              <w:t>Estado del Área de Distribución</w:t>
            </w:r>
          </w:p>
        </w:tc>
        <w:tc>
          <w:tcPr>
            <w:tcW w:w="932" w:type="pct"/>
            <w:shd w:val="clear" w:color="auto" w:fill="auto"/>
            <w:hideMark/>
          </w:tcPr>
          <w:p w14:paraId="519811EB" w14:textId="77777777" w:rsidR="00767805" w:rsidRPr="00EA1774" w:rsidRDefault="00767805" w:rsidP="00A243F5">
            <w:pPr>
              <w:autoSpaceDN/>
              <w:spacing w:after="0"/>
              <w:rPr>
                <w:rFonts w:cs="Arial"/>
                <w:b/>
                <w:bCs/>
                <w:lang w:val="es-ES"/>
              </w:rPr>
            </w:pPr>
            <w:r w:rsidRPr="00EA1774">
              <w:rPr>
                <w:b/>
                <w:bCs/>
                <w:lang w:val="es-ES"/>
              </w:rPr>
              <w:t>Parte de la CMS</w:t>
            </w:r>
          </w:p>
        </w:tc>
        <w:tc>
          <w:tcPr>
            <w:tcW w:w="1155" w:type="pct"/>
            <w:shd w:val="clear" w:color="auto" w:fill="auto"/>
            <w:hideMark/>
          </w:tcPr>
          <w:p w14:paraId="51F43884" w14:textId="77777777" w:rsidR="00767805" w:rsidRPr="00EA1774" w:rsidRDefault="00767805" w:rsidP="00A243F5">
            <w:pPr>
              <w:autoSpaceDN/>
              <w:spacing w:after="0"/>
              <w:rPr>
                <w:rFonts w:cs="Arial"/>
                <w:b/>
                <w:bCs/>
                <w:lang w:val="es-ES"/>
              </w:rPr>
            </w:pPr>
            <w:r w:rsidRPr="00EA1774">
              <w:rPr>
                <w:b/>
                <w:bCs/>
                <w:lang w:val="es-ES"/>
              </w:rPr>
              <w:t>Signatario del MdE Tiburones</w:t>
            </w:r>
          </w:p>
        </w:tc>
      </w:tr>
      <w:tr w:rsidR="00767805" w:rsidRPr="00EA1774" w14:paraId="6F1DEFC7" w14:textId="77777777" w:rsidTr="00EA1774">
        <w:trPr>
          <w:trHeight w:val="360"/>
        </w:trPr>
        <w:tc>
          <w:tcPr>
            <w:tcW w:w="1837" w:type="pct"/>
            <w:shd w:val="clear" w:color="auto" w:fill="auto"/>
            <w:hideMark/>
          </w:tcPr>
          <w:p w14:paraId="3BE9D395" w14:textId="77777777" w:rsidR="00767805" w:rsidRPr="00EA1774" w:rsidRDefault="00767805" w:rsidP="00A243F5">
            <w:pPr>
              <w:autoSpaceDN/>
              <w:spacing w:after="0"/>
              <w:rPr>
                <w:rFonts w:cs="Arial"/>
                <w:lang w:val="es-ES"/>
              </w:rPr>
            </w:pPr>
            <w:r w:rsidRPr="00EA1774">
              <w:rPr>
                <w:lang w:val="es-ES"/>
              </w:rPr>
              <w:t>Albania</w:t>
            </w:r>
          </w:p>
        </w:tc>
        <w:tc>
          <w:tcPr>
            <w:tcW w:w="1076" w:type="pct"/>
            <w:shd w:val="clear" w:color="auto" w:fill="auto"/>
            <w:hideMark/>
          </w:tcPr>
          <w:p w14:paraId="1466D33F"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47C2E2BD"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1A81581C"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684D0EDB" w14:textId="77777777" w:rsidTr="00EA1774">
        <w:trPr>
          <w:trHeight w:val="360"/>
        </w:trPr>
        <w:tc>
          <w:tcPr>
            <w:tcW w:w="1837" w:type="pct"/>
            <w:shd w:val="clear" w:color="auto" w:fill="auto"/>
            <w:hideMark/>
          </w:tcPr>
          <w:p w14:paraId="6A849BAD" w14:textId="77777777" w:rsidR="00767805" w:rsidRPr="00EA1774" w:rsidRDefault="00767805" w:rsidP="00A243F5">
            <w:pPr>
              <w:autoSpaceDN/>
              <w:spacing w:after="0"/>
              <w:rPr>
                <w:rFonts w:cs="Arial"/>
                <w:lang w:val="es-ES"/>
              </w:rPr>
            </w:pPr>
            <w:r w:rsidRPr="00EA1774">
              <w:rPr>
                <w:lang w:val="es-ES"/>
              </w:rPr>
              <w:t>Argelia</w:t>
            </w:r>
          </w:p>
        </w:tc>
        <w:tc>
          <w:tcPr>
            <w:tcW w:w="1076" w:type="pct"/>
            <w:shd w:val="clear" w:color="auto" w:fill="auto"/>
            <w:hideMark/>
          </w:tcPr>
          <w:p w14:paraId="7C553BBF"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6CE210E9"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37AFA4AB"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493821FB" w14:textId="77777777" w:rsidTr="00EA1774">
        <w:trPr>
          <w:trHeight w:val="360"/>
        </w:trPr>
        <w:tc>
          <w:tcPr>
            <w:tcW w:w="1837" w:type="pct"/>
            <w:shd w:val="clear" w:color="auto" w:fill="auto"/>
            <w:hideMark/>
          </w:tcPr>
          <w:p w14:paraId="6F3FE67C" w14:textId="77777777" w:rsidR="00767805" w:rsidRPr="00EA1774" w:rsidRDefault="00767805" w:rsidP="00A243F5">
            <w:pPr>
              <w:autoSpaceDN/>
              <w:spacing w:after="0"/>
              <w:rPr>
                <w:rFonts w:cs="Arial"/>
                <w:lang w:val="es-ES"/>
              </w:rPr>
            </w:pPr>
            <w:r w:rsidRPr="00EA1774">
              <w:rPr>
                <w:lang w:val="es-ES"/>
              </w:rPr>
              <w:t>Bélgica</w:t>
            </w:r>
          </w:p>
        </w:tc>
        <w:tc>
          <w:tcPr>
            <w:tcW w:w="1076" w:type="pct"/>
            <w:shd w:val="clear" w:color="auto" w:fill="auto"/>
            <w:hideMark/>
          </w:tcPr>
          <w:p w14:paraId="017A17B7"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43EC73EA"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6127A6D5"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53245C6B" w14:textId="77777777" w:rsidTr="00EA1774">
        <w:trPr>
          <w:trHeight w:val="360"/>
        </w:trPr>
        <w:tc>
          <w:tcPr>
            <w:tcW w:w="1837" w:type="pct"/>
            <w:shd w:val="clear" w:color="auto" w:fill="auto"/>
            <w:hideMark/>
          </w:tcPr>
          <w:p w14:paraId="097C638B" w14:textId="77777777" w:rsidR="00767805" w:rsidRPr="00EA1774" w:rsidRDefault="00767805" w:rsidP="00A243F5">
            <w:pPr>
              <w:autoSpaceDN/>
              <w:spacing w:after="0"/>
              <w:rPr>
                <w:rFonts w:cs="Arial"/>
                <w:lang w:val="es-ES"/>
              </w:rPr>
            </w:pPr>
            <w:r w:rsidRPr="00EA1774">
              <w:rPr>
                <w:lang w:val="es-ES"/>
              </w:rPr>
              <w:t>Bosnia y Herzegovina</w:t>
            </w:r>
          </w:p>
        </w:tc>
        <w:tc>
          <w:tcPr>
            <w:tcW w:w="1076" w:type="pct"/>
            <w:shd w:val="clear" w:color="auto" w:fill="auto"/>
            <w:hideMark/>
          </w:tcPr>
          <w:p w14:paraId="0403784F"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142B13A4" w14:textId="77777777" w:rsidR="00767805" w:rsidRPr="00EA1774" w:rsidRDefault="00767805" w:rsidP="00A243F5">
            <w:pPr>
              <w:autoSpaceDN/>
              <w:spacing w:after="0"/>
              <w:rPr>
                <w:rFonts w:cs="Arial"/>
                <w:lang w:val="es-ES"/>
              </w:rPr>
            </w:pPr>
            <w:r w:rsidRPr="00EA1774">
              <w:rPr>
                <w:lang w:val="es-ES"/>
              </w:rPr>
              <w:t>no</w:t>
            </w:r>
          </w:p>
        </w:tc>
        <w:tc>
          <w:tcPr>
            <w:tcW w:w="1155" w:type="pct"/>
            <w:shd w:val="clear" w:color="auto" w:fill="auto"/>
            <w:hideMark/>
          </w:tcPr>
          <w:p w14:paraId="539D431C"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3AA4DE84" w14:textId="77777777" w:rsidTr="00EA1774">
        <w:trPr>
          <w:trHeight w:val="360"/>
        </w:trPr>
        <w:tc>
          <w:tcPr>
            <w:tcW w:w="1837" w:type="pct"/>
            <w:shd w:val="clear" w:color="auto" w:fill="auto"/>
            <w:hideMark/>
          </w:tcPr>
          <w:p w14:paraId="34FA4725" w14:textId="77777777" w:rsidR="00767805" w:rsidRPr="00EA1774" w:rsidRDefault="00767805" w:rsidP="00A243F5">
            <w:pPr>
              <w:autoSpaceDN/>
              <w:spacing w:after="0"/>
              <w:rPr>
                <w:rFonts w:cs="Arial"/>
                <w:lang w:val="es-ES"/>
              </w:rPr>
            </w:pPr>
            <w:r w:rsidRPr="00EA1774">
              <w:rPr>
                <w:lang w:val="es-ES"/>
              </w:rPr>
              <w:t xml:space="preserve">Bulgaria </w:t>
            </w:r>
          </w:p>
        </w:tc>
        <w:tc>
          <w:tcPr>
            <w:tcW w:w="1076" w:type="pct"/>
            <w:shd w:val="clear" w:color="auto" w:fill="auto"/>
            <w:hideMark/>
          </w:tcPr>
          <w:p w14:paraId="00881ADB" w14:textId="77777777" w:rsidR="00767805" w:rsidRPr="00EA1774" w:rsidRDefault="00767805" w:rsidP="00A243F5">
            <w:pPr>
              <w:autoSpaceDN/>
              <w:spacing w:after="0"/>
              <w:rPr>
                <w:rFonts w:cs="Arial"/>
                <w:lang w:val="es-ES"/>
              </w:rPr>
            </w:pPr>
            <w:r w:rsidRPr="00EA1774">
              <w:rPr>
                <w:lang w:val="es-ES"/>
              </w:rPr>
              <w:t>incierto</w:t>
            </w:r>
          </w:p>
        </w:tc>
        <w:tc>
          <w:tcPr>
            <w:tcW w:w="932" w:type="pct"/>
            <w:shd w:val="clear" w:color="auto" w:fill="auto"/>
            <w:hideMark/>
          </w:tcPr>
          <w:p w14:paraId="007AF0D2"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077550AE"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7C869047" w14:textId="77777777" w:rsidTr="00EA1774">
        <w:trPr>
          <w:trHeight w:val="360"/>
        </w:trPr>
        <w:tc>
          <w:tcPr>
            <w:tcW w:w="1837" w:type="pct"/>
            <w:shd w:val="clear" w:color="auto" w:fill="auto"/>
            <w:hideMark/>
          </w:tcPr>
          <w:p w14:paraId="61F93B19" w14:textId="77777777" w:rsidR="00767805" w:rsidRPr="00EA1774" w:rsidRDefault="00767805" w:rsidP="00A243F5">
            <w:pPr>
              <w:autoSpaceDN/>
              <w:spacing w:after="0"/>
              <w:rPr>
                <w:rFonts w:cs="Arial"/>
                <w:lang w:val="es-ES"/>
              </w:rPr>
            </w:pPr>
            <w:r w:rsidRPr="00EA1774">
              <w:rPr>
                <w:lang w:val="es-ES"/>
              </w:rPr>
              <w:t>Croacia</w:t>
            </w:r>
          </w:p>
        </w:tc>
        <w:tc>
          <w:tcPr>
            <w:tcW w:w="1076" w:type="pct"/>
            <w:shd w:val="clear" w:color="auto" w:fill="auto"/>
            <w:hideMark/>
          </w:tcPr>
          <w:p w14:paraId="315D2A50"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5E2D1F0B"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040CDCFD"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0270932C" w14:textId="77777777" w:rsidTr="00EA1774">
        <w:trPr>
          <w:trHeight w:val="360"/>
        </w:trPr>
        <w:tc>
          <w:tcPr>
            <w:tcW w:w="1837" w:type="pct"/>
            <w:shd w:val="clear" w:color="auto" w:fill="auto"/>
            <w:hideMark/>
          </w:tcPr>
          <w:p w14:paraId="5159E0BD" w14:textId="77777777" w:rsidR="00767805" w:rsidRPr="00EA1774" w:rsidRDefault="00767805" w:rsidP="00A243F5">
            <w:pPr>
              <w:autoSpaceDN/>
              <w:spacing w:after="0"/>
              <w:rPr>
                <w:rFonts w:cs="Arial"/>
                <w:lang w:val="es-ES"/>
              </w:rPr>
            </w:pPr>
            <w:r w:rsidRPr="00EA1774">
              <w:rPr>
                <w:lang w:val="es-ES"/>
              </w:rPr>
              <w:t>Chipre</w:t>
            </w:r>
          </w:p>
        </w:tc>
        <w:tc>
          <w:tcPr>
            <w:tcW w:w="1076" w:type="pct"/>
            <w:shd w:val="clear" w:color="auto" w:fill="auto"/>
            <w:hideMark/>
          </w:tcPr>
          <w:p w14:paraId="000F90B3"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702ED4ED"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FAB8740"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42BB416B" w14:textId="77777777" w:rsidTr="00EA1774">
        <w:trPr>
          <w:trHeight w:val="360"/>
        </w:trPr>
        <w:tc>
          <w:tcPr>
            <w:tcW w:w="1837" w:type="pct"/>
            <w:shd w:val="clear" w:color="auto" w:fill="auto"/>
            <w:hideMark/>
          </w:tcPr>
          <w:p w14:paraId="33CAA832" w14:textId="77777777" w:rsidR="00767805" w:rsidRPr="00EA1774" w:rsidRDefault="00767805" w:rsidP="00A243F5">
            <w:pPr>
              <w:autoSpaceDN/>
              <w:spacing w:after="0"/>
              <w:rPr>
                <w:rFonts w:cs="Arial"/>
                <w:lang w:val="es-ES"/>
              </w:rPr>
            </w:pPr>
            <w:r w:rsidRPr="00EA1774">
              <w:rPr>
                <w:lang w:val="es-ES"/>
              </w:rPr>
              <w:t>Dinamarca</w:t>
            </w:r>
          </w:p>
        </w:tc>
        <w:tc>
          <w:tcPr>
            <w:tcW w:w="1076" w:type="pct"/>
            <w:shd w:val="clear" w:color="auto" w:fill="auto"/>
            <w:hideMark/>
          </w:tcPr>
          <w:p w14:paraId="00A35C43" w14:textId="77777777" w:rsidR="00767805" w:rsidRPr="00EA1774" w:rsidRDefault="00767805" w:rsidP="00A243F5">
            <w:pPr>
              <w:autoSpaceDN/>
              <w:spacing w:after="0"/>
              <w:rPr>
                <w:rFonts w:cs="Arial"/>
                <w:lang w:val="es-ES"/>
              </w:rPr>
            </w:pPr>
            <w:r w:rsidRPr="00EA1774">
              <w:rPr>
                <w:lang w:val="es-ES"/>
              </w:rPr>
              <w:t>incierto</w:t>
            </w:r>
          </w:p>
        </w:tc>
        <w:tc>
          <w:tcPr>
            <w:tcW w:w="932" w:type="pct"/>
            <w:shd w:val="clear" w:color="auto" w:fill="auto"/>
            <w:hideMark/>
          </w:tcPr>
          <w:p w14:paraId="16173582"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136C746D"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16767098" w14:textId="77777777" w:rsidTr="00EA1774">
        <w:trPr>
          <w:trHeight w:val="360"/>
        </w:trPr>
        <w:tc>
          <w:tcPr>
            <w:tcW w:w="1837" w:type="pct"/>
            <w:shd w:val="clear" w:color="auto" w:fill="auto"/>
            <w:hideMark/>
          </w:tcPr>
          <w:p w14:paraId="24C97077" w14:textId="77777777" w:rsidR="00767805" w:rsidRPr="00EA1774" w:rsidRDefault="00767805" w:rsidP="00A243F5">
            <w:pPr>
              <w:autoSpaceDN/>
              <w:spacing w:after="0"/>
              <w:rPr>
                <w:rFonts w:cs="Arial"/>
                <w:lang w:val="es-ES"/>
              </w:rPr>
            </w:pPr>
            <w:r w:rsidRPr="00EA1774">
              <w:rPr>
                <w:lang w:val="es-ES"/>
              </w:rPr>
              <w:t>Egipto</w:t>
            </w:r>
          </w:p>
        </w:tc>
        <w:tc>
          <w:tcPr>
            <w:tcW w:w="1076" w:type="pct"/>
            <w:shd w:val="clear" w:color="auto" w:fill="auto"/>
            <w:hideMark/>
          </w:tcPr>
          <w:p w14:paraId="5EEC4511"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29229417"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2E97F3F3"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464042E6" w14:textId="77777777" w:rsidTr="00EA1774">
        <w:trPr>
          <w:trHeight w:val="360"/>
        </w:trPr>
        <w:tc>
          <w:tcPr>
            <w:tcW w:w="1837" w:type="pct"/>
            <w:shd w:val="clear" w:color="auto" w:fill="auto"/>
            <w:hideMark/>
          </w:tcPr>
          <w:p w14:paraId="58CA3D5A" w14:textId="77777777" w:rsidR="00767805" w:rsidRPr="00EA1774" w:rsidRDefault="00767805" w:rsidP="00A243F5">
            <w:pPr>
              <w:autoSpaceDN/>
              <w:spacing w:after="0"/>
              <w:rPr>
                <w:rFonts w:cs="Arial"/>
                <w:lang w:val="es-ES"/>
              </w:rPr>
            </w:pPr>
            <w:r w:rsidRPr="00EA1774">
              <w:rPr>
                <w:lang w:val="es-ES"/>
              </w:rPr>
              <w:t>Unión Europea</w:t>
            </w:r>
          </w:p>
        </w:tc>
        <w:tc>
          <w:tcPr>
            <w:tcW w:w="1076" w:type="pct"/>
            <w:shd w:val="clear" w:color="auto" w:fill="auto"/>
            <w:hideMark/>
          </w:tcPr>
          <w:p w14:paraId="61A08022"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65607B68"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16B2391"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701EBFF7" w14:textId="77777777" w:rsidTr="00EA1774">
        <w:trPr>
          <w:trHeight w:val="360"/>
        </w:trPr>
        <w:tc>
          <w:tcPr>
            <w:tcW w:w="1837" w:type="pct"/>
            <w:shd w:val="clear" w:color="auto" w:fill="auto"/>
            <w:hideMark/>
          </w:tcPr>
          <w:p w14:paraId="2A534780" w14:textId="77777777" w:rsidR="00767805" w:rsidRPr="00EA1774" w:rsidRDefault="00767805" w:rsidP="00A243F5">
            <w:pPr>
              <w:autoSpaceDN/>
              <w:spacing w:after="0"/>
              <w:rPr>
                <w:rFonts w:cs="Arial"/>
                <w:lang w:val="es-ES"/>
              </w:rPr>
            </w:pPr>
            <w:r w:rsidRPr="00EA1774">
              <w:rPr>
                <w:lang w:val="es-ES"/>
              </w:rPr>
              <w:t xml:space="preserve">Francia </w:t>
            </w:r>
          </w:p>
        </w:tc>
        <w:tc>
          <w:tcPr>
            <w:tcW w:w="1076" w:type="pct"/>
            <w:shd w:val="clear" w:color="auto" w:fill="auto"/>
            <w:hideMark/>
          </w:tcPr>
          <w:p w14:paraId="57EABA16"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62F1CDDC"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71735207"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54ECBBD7" w14:textId="77777777" w:rsidTr="00EA1774">
        <w:trPr>
          <w:trHeight w:val="360"/>
        </w:trPr>
        <w:tc>
          <w:tcPr>
            <w:tcW w:w="1837" w:type="pct"/>
            <w:shd w:val="clear" w:color="auto" w:fill="auto"/>
            <w:hideMark/>
          </w:tcPr>
          <w:p w14:paraId="66B75672" w14:textId="77777777" w:rsidR="00767805" w:rsidRPr="00EA1774" w:rsidRDefault="00767805" w:rsidP="00A243F5">
            <w:pPr>
              <w:autoSpaceDN/>
              <w:spacing w:after="0"/>
              <w:rPr>
                <w:rFonts w:cs="Arial"/>
                <w:lang w:val="es-ES"/>
              </w:rPr>
            </w:pPr>
            <w:r w:rsidRPr="00EA1774">
              <w:rPr>
                <w:lang w:val="es-ES"/>
              </w:rPr>
              <w:t>Gambia</w:t>
            </w:r>
          </w:p>
        </w:tc>
        <w:tc>
          <w:tcPr>
            <w:tcW w:w="1076" w:type="pct"/>
            <w:shd w:val="clear" w:color="auto" w:fill="auto"/>
            <w:hideMark/>
          </w:tcPr>
          <w:p w14:paraId="227C4D06"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15A3B174"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3DB738D"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58C7AC95" w14:textId="77777777" w:rsidTr="00EA1774">
        <w:trPr>
          <w:trHeight w:val="360"/>
        </w:trPr>
        <w:tc>
          <w:tcPr>
            <w:tcW w:w="1837" w:type="pct"/>
            <w:shd w:val="clear" w:color="auto" w:fill="auto"/>
            <w:hideMark/>
          </w:tcPr>
          <w:p w14:paraId="18EF1C39" w14:textId="77777777" w:rsidR="00767805" w:rsidRPr="00EA1774" w:rsidRDefault="00767805" w:rsidP="00A243F5">
            <w:pPr>
              <w:autoSpaceDN/>
              <w:spacing w:after="0"/>
              <w:rPr>
                <w:rFonts w:cs="Arial"/>
                <w:lang w:val="es-ES"/>
              </w:rPr>
            </w:pPr>
            <w:r w:rsidRPr="00EA1774">
              <w:rPr>
                <w:lang w:val="es-ES"/>
              </w:rPr>
              <w:t xml:space="preserve">Georgia </w:t>
            </w:r>
          </w:p>
        </w:tc>
        <w:tc>
          <w:tcPr>
            <w:tcW w:w="1076" w:type="pct"/>
            <w:shd w:val="clear" w:color="auto" w:fill="auto"/>
            <w:hideMark/>
          </w:tcPr>
          <w:p w14:paraId="281A6683" w14:textId="77777777" w:rsidR="00767805" w:rsidRPr="00EA1774" w:rsidRDefault="00767805" w:rsidP="00A243F5">
            <w:pPr>
              <w:autoSpaceDN/>
              <w:spacing w:after="0"/>
              <w:rPr>
                <w:rFonts w:cs="Arial"/>
                <w:lang w:val="es-ES"/>
              </w:rPr>
            </w:pPr>
            <w:r w:rsidRPr="00EA1774">
              <w:rPr>
                <w:lang w:val="es-ES"/>
              </w:rPr>
              <w:t>incierto</w:t>
            </w:r>
          </w:p>
        </w:tc>
        <w:tc>
          <w:tcPr>
            <w:tcW w:w="932" w:type="pct"/>
            <w:shd w:val="clear" w:color="auto" w:fill="auto"/>
            <w:hideMark/>
          </w:tcPr>
          <w:p w14:paraId="17DB8516"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5B8D5A22"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5014A1C7" w14:textId="77777777" w:rsidTr="00EA1774">
        <w:trPr>
          <w:trHeight w:val="360"/>
        </w:trPr>
        <w:tc>
          <w:tcPr>
            <w:tcW w:w="1837" w:type="pct"/>
            <w:shd w:val="clear" w:color="auto" w:fill="auto"/>
            <w:hideMark/>
          </w:tcPr>
          <w:p w14:paraId="7F34AEFC" w14:textId="77777777" w:rsidR="00767805" w:rsidRPr="00EA1774" w:rsidRDefault="00767805" w:rsidP="00A243F5">
            <w:pPr>
              <w:autoSpaceDN/>
              <w:spacing w:after="0"/>
              <w:rPr>
                <w:rFonts w:cs="Arial"/>
                <w:lang w:val="es-ES"/>
              </w:rPr>
            </w:pPr>
            <w:r w:rsidRPr="00EA1774">
              <w:rPr>
                <w:lang w:val="es-ES"/>
              </w:rPr>
              <w:t>Alemania</w:t>
            </w:r>
          </w:p>
        </w:tc>
        <w:tc>
          <w:tcPr>
            <w:tcW w:w="1076" w:type="pct"/>
            <w:shd w:val="clear" w:color="auto" w:fill="auto"/>
            <w:hideMark/>
          </w:tcPr>
          <w:p w14:paraId="2329F81A"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1C1FCF58"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0B622AE7"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3CFEC38C" w14:textId="77777777" w:rsidTr="00EA1774">
        <w:trPr>
          <w:trHeight w:val="360"/>
        </w:trPr>
        <w:tc>
          <w:tcPr>
            <w:tcW w:w="1837" w:type="pct"/>
            <w:shd w:val="clear" w:color="auto" w:fill="auto"/>
            <w:hideMark/>
          </w:tcPr>
          <w:p w14:paraId="428F4288" w14:textId="77777777" w:rsidR="00767805" w:rsidRPr="00EA1774" w:rsidRDefault="00767805" w:rsidP="00A243F5">
            <w:pPr>
              <w:autoSpaceDN/>
              <w:spacing w:after="0"/>
              <w:rPr>
                <w:rFonts w:cs="Arial"/>
                <w:lang w:val="es-ES"/>
              </w:rPr>
            </w:pPr>
            <w:r w:rsidRPr="00EA1774">
              <w:rPr>
                <w:lang w:val="es-ES"/>
              </w:rPr>
              <w:t xml:space="preserve">Grecia </w:t>
            </w:r>
          </w:p>
        </w:tc>
        <w:tc>
          <w:tcPr>
            <w:tcW w:w="1076" w:type="pct"/>
            <w:shd w:val="clear" w:color="auto" w:fill="auto"/>
            <w:hideMark/>
          </w:tcPr>
          <w:p w14:paraId="0CF8432F"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2B362B81"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582FCE00"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5A7A3F50" w14:textId="77777777" w:rsidTr="00EA1774">
        <w:trPr>
          <w:trHeight w:val="360"/>
        </w:trPr>
        <w:tc>
          <w:tcPr>
            <w:tcW w:w="1837" w:type="pct"/>
            <w:shd w:val="clear" w:color="auto" w:fill="auto"/>
            <w:hideMark/>
          </w:tcPr>
          <w:p w14:paraId="14A09AC4" w14:textId="77777777" w:rsidR="00767805" w:rsidRPr="00EA1774" w:rsidRDefault="00767805" w:rsidP="00A243F5">
            <w:pPr>
              <w:autoSpaceDN/>
              <w:spacing w:after="0"/>
              <w:rPr>
                <w:rFonts w:cs="Arial"/>
                <w:lang w:val="es-ES"/>
              </w:rPr>
            </w:pPr>
            <w:r w:rsidRPr="00EA1774">
              <w:rPr>
                <w:lang w:val="es-ES"/>
              </w:rPr>
              <w:t xml:space="preserve">Guinea </w:t>
            </w:r>
          </w:p>
        </w:tc>
        <w:tc>
          <w:tcPr>
            <w:tcW w:w="1076" w:type="pct"/>
            <w:shd w:val="clear" w:color="auto" w:fill="auto"/>
            <w:hideMark/>
          </w:tcPr>
          <w:p w14:paraId="705E20ED"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66220820"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29EA059"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7B828FA8" w14:textId="77777777" w:rsidTr="00EA1774">
        <w:trPr>
          <w:trHeight w:val="360"/>
        </w:trPr>
        <w:tc>
          <w:tcPr>
            <w:tcW w:w="1837" w:type="pct"/>
            <w:shd w:val="clear" w:color="auto" w:fill="auto"/>
            <w:hideMark/>
          </w:tcPr>
          <w:p w14:paraId="1EDBB6C2" w14:textId="77777777" w:rsidR="00767805" w:rsidRPr="00EA1774" w:rsidRDefault="00767805" w:rsidP="00A243F5">
            <w:pPr>
              <w:autoSpaceDN/>
              <w:spacing w:after="0"/>
              <w:rPr>
                <w:rFonts w:cs="Arial"/>
                <w:lang w:val="es-ES"/>
              </w:rPr>
            </w:pPr>
            <w:r w:rsidRPr="00EA1774">
              <w:rPr>
                <w:lang w:val="es-ES"/>
              </w:rPr>
              <w:t xml:space="preserve">Guinea-Bissau </w:t>
            </w:r>
          </w:p>
        </w:tc>
        <w:tc>
          <w:tcPr>
            <w:tcW w:w="1076" w:type="pct"/>
            <w:shd w:val="clear" w:color="auto" w:fill="auto"/>
            <w:hideMark/>
          </w:tcPr>
          <w:p w14:paraId="6DFEEA05"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6764AED6"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1C942CAC"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2B47C6DC" w14:textId="77777777" w:rsidTr="00EA1774">
        <w:trPr>
          <w:trHeight w:val="360"/>
        </w:trPr>
        <w:tc>
          <w:tcPr>
            <w:tcW w:w="1837" w:type="pct"/>
            <w:shd w:val="clear" w:color="auto" w:fill="auto"/>
            <w:hideMark/>
          </w:tcPr>
          <w:p w14:paraId="5ACE23AE" w14:textId="77777777" w:rsidR="00767805" w:rsidRPr="00EA1774" w:rsidRDefault="00767805" w:rsidP="00A243F5">
            <w:pPr>
              <w:autoSpaceDN/>
              <w:spacing w:after="0"/>
              <w:rPr>
                <w:rFonts w:cs="Arial"/>
                <w:lang w:val="es-ES"/>
              </w:rPr>
            </w:pPr>
            <w:r w:rsidRPr="00EA1774">
              <w:rPr>
                <w:lang w:val="es-ES"/>
              </w:rPr>
              <w:lastRenderedPageBreak/>
              <w:t>Irlanda</w:t>
            </w:r>
          </w:p>
        </w:tc>
        <w:tc>
          <w:tcPr>
            <w:tcW w:w="1076" w:type="pct"/>
            <w:shd w:val="clear" w:color="auto" w:fill="auto"/>
            <w:hideMark/>
          </w:tcPr>
          <w:p w14:paraId="313BA999"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58E60ED3"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0CD38FFE"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5D5A3582" w14:textId="77777777" w:rsidTr="00EA1774">
        <w:trPr>
          <w:trHeight w:val="360"/>
        </w:trPr>
        <w:tc>
          <w:tcPr>
            <w:tcW w:w="1837" w:type="pct"/>
            <w:shd w:val="clear" w:color="auto" w:fill="auto"/>
            <w:hideMark/>
          </w:tcPr>
          <w:p w14:paraId="7BA4B99D" w14:textId="77777777" w:rsidR="00767805" w:rsidRPr="00EA1774" w:rsidRDefault="00767805" w:rsidP="00A243F5">
            <w:pPr>
              <w:autoSpaceDN/>
              <w:spacing w:after="0"/>
              <w:rPr>
                <w:rFonts w:cs="Arial"/>
                <w:lang w:val="es-ES"/>
              </w:rPr>
            </w:pPr>
            <w:r w:rsidRPr="00EA1774">
              <w:rPr>
                <w:lang w:val="es-ES"/>
              </w:rPr>
              <w:t>Israel</w:t>
            </w:r>
          </w:p>
        </w:tc>
        <w:tc>
          <w:tcPr>
            <w:tcW w:w="1076" w:type="pct"/>
            <w:shd w:val="clear" w:color="auto" w:fill="auto"/>
            <w:hideMark/>
          </w:tcPr>
          <w:p w14:paraId="7971B81D"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1AB128F3"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197CA1DC"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58BA0036" w14:textId="77777777" w:rsidTr="00EA1774">
        <w:trPr>
          <w:trHeight w:val="360"/>
        </w:trPr>
        <w:tc>
          <w:tcPr>
            <w:tcW w:w="1837" w:type="pct"/>
            <w:shd w:val="clear" w:color="auto" w:fill="auto"/>
            <w:hideMark/>
          </w:tcPr>
          <w:p w14:paraId="68C3AC18" w14:textId="77777777" w:rsidR="00767805" w:rsidRPr="00EA1774" w:rsidRDefault="00767805" w:rsidP="00A243F5">
            <w:pPr>
              <w:autoSpaceDN/>
              <w:spacing w:after="0"/>
              <w:rPr>
                <w:rFonts w:cs="Arial"/>
                <w:lang w:val="es-ES"/>
              </w:rPr>
            </w:pPr>
            <w:r w:rsidRPr="00EA1774">
              <w:rPr>
                <w:lang w:val="es-ES"/>
              </w:rPr>
              <w:t xml:space="preserve">Italia </w:t>
            </w:r>
          </w:p>
        </w:tc>
        <w:tc>
          <w:tcPr>
            <w:tcW w:w="1076" w:type="pct"/>
            <w:shd w:val="clear" w:color="auto" w:fill="auto"/>
            <w:hideMark/>
          </w:tcPr>
          <w:p w14:paraId="35ADF5D4"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6DBC8913"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74E38D8B"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619AB7B5" w14:textId="77777777" w:rsidTr="00EA1774">
        <w:trPr>
          <w:trHeight w:val="360"/>
        </w:trPr>
        <w:tc>
          <w:tcPr>
            <w:tcW w:w="1837" w:type="pct"/>
            <w:shd w:val="clear" w:color="auto" w:fill="auto"/>
            <w:hideMark/>
          </w:tcPr>
          <w:p w14:paraId="72A6F50D" w14:textId="77777777" w:rsidR="00767805" w:rsidRPr="00EA1774" w:rsidRDefault="00767805" w:rsidP="00A243F5">
            <w:pPr>
              <w:autoSpaceDN/>
              <w:spacing w:after="0"/>
              <w:rPr>
                <w:rFonts w:cs="Arial"/>
                <w:lang w:val="es-ES"/>
              </w:rPr>
            </w:pPr>
            <w:r w:rsidRPr="00EA1774">
              <w:rPr>
                <w:lang w:val="es-ES"/>
              </w:rPr>
              <w:t>Líbano</w:t>
            </w:r>
          </w:p>
        </w:tc>
        <w:tc>
          <w:tcPr>
            <w:tcW w:w="1076" w:type="pct"/>
            <w:shd w:val="clear" w:color="auto" w:fill="auto"/>
            <w:hideMark/>
          </w:tcPr>
          <w:p w14:paraId="0A13E0F9"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37AA5DA4" w14:textId="77777777" w:rsidR="00767805" w:rsidRPr="00EA1774" w:rsidRDefault="00767805" w:rsidP="00A243F5">
            <w:pPr>
              <w:autoSpaceDN/>
              <w:spacing w:after="0"/>
              <w:rPr>
                <w:rFonts w:cs="Arial"/>
                <w:lang w:val="es-ES"/>
              </w:rPr>
            </w:pPr>
            <w:r w:rsidRPr="00EA1774">
              <w:rPr>
                <w:lang w:val="es-ES"/>
              </w:rPr>
              <w:t>no</w:t>
            </w:r>
          </w:p>
        </w:tc>
        <w:tc>
          <w:tcPr>
            <w:tcW w:w="1155" w:type="pct"/>
            <w:shd w:val="clear" w:color="auto" w:fill="auto"/>
            <w:hideMark/>
          </w:tcPr>
          <w:p w14:paraId="1DD7245D"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1D1C6379" w14:textId="77777777" w:rsidTr="00EA1774">
        <w:trPr>
          <w:trHeight w:val="360"/>
        </w:trPr>
        <w:tc>
          <w:tcPr>
            <w:tcW w:w="1837" w:type="pct"/>
            <w:shd w:val="clear" w:color="auto" w:fill="auto"/>
            <w:hideMark/>
          </w:tcPr>
          <w:p w14:paraId="0786963D" w14:textId="77777777" w:rsidR="00767805" w:rsidRPr="00EA1774" w:rsidRDefault="00767805" w:rsidP="00A243F5">
            <w:pPr>
              <w:autoSpaceDN/>
              <w:spacing w:after="0"/>
              <w:rPr>
                <w:rFonts w:cs="Arial"/>
                <w:lang w:val="es-ES"/>
              </w:rPr>
            </w:pPr>
            <w:r w:rsidRPr="00EA1774">
              <w:rPr>
                <w:lang w:val="es-ES"/>
              </w:rPr>
              <w:t>Liberia</w:t>
            </w:r>
          </w:p>
        </w:tc>
        <w:tc>
          <w:tcPr>
            <w:tcW w:w="1076" w:type="pct"/>
            <w:shd w:val="clear" w:color="auto" w:fill="auto"/>
            <w:hideMark/>
          </w:tcPr>
          <w:p w14:paraId="513E62D3"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61620920"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0904ED9D"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6109245A" w14:textId="77777777" w:rsidTr="00EA1774">
        <w:trPr>
          <w:trHeight w:val="360"/>
        </w:trPr>
        <w:tc>
          <w:tcPr>
            <w:tcW w:w="1837" w:type="pct"/>
            <w:shd w:val="clear" w:color="auto" w:fill="auto"/>
            <w:hideMark/>
          </w:tcPr>
          <w:p w14:paraId="6520DEB7" w14:textId="77777777" w:rsidR="00767805" w:rsidRPr="00EA1774" w:rsidRDefault="00767805" w:rsidP="00A243F5">
            <w:pPr>
              <w:autoSpaceDN/>
              <w:spacing w:after="0"/>
              <w:rPr>
                <w:rFonts w:cs="Arial"/>
                <w:lang w:val="es-ES"/>
              </w:rPr>
            </w:pPr>
            <w:r w:rsidRPr="00EA1774">
              <w:rPr>
                <w:lang w:val="es-ES"/>
              </w:rPr>
              <w:t>Libia</w:t>
            </w:r>
          </w:p>
        </w:tc>
        <w:tc>
          <w:tcPr>
            <w:tcW w:w="1076" w:type="pct"/>
            <w:shd w:val="clear" w:color="auto" w:fill="auto"/>
            <w:hideMark/>
          </w:tcPr>
          <w:p w14:paraId="390CF071"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4070F059"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7C1633E"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0907F2E1" w14:textId="77777777" w:rsidTr="00EA1774">
        <w:trPr>
          <w:trHeight w:val="360"/>
        </w:trPr>
        <w:tc>
          <w:tcPr>
            <w:tcW w:w="1837" w:type="pct"/>
            <w:shd w:val="clear" w:color="auto" w:fill="auto"/>
            <w:hideMark/>
          </w:tcPr>
          <w:p w14:paraId="36C480F0" w14:textId="77777777" w:rsidR="00767805" w:rsidRPr="00EA1774" w:rsidRDefault="00767805" w:rsidP="00A243F5">
            <w:pPr>
              <w:autoSpaceDN/>
              <w:spacing w:after="0"/>
              <w:rPr>
                <w:rFonts w:cs="Arial"/>
                <w:lang w:val="es-ES"/>
              </w:rPr>
            </w:pPr>
            <w:r w:rsidRPr="00EA1774">
              <w:rPr>
                <w:lang w:val="es-ES"/>
              </w:rPr>
              <w:t>Malta</w:t>
            </w:r>
          </w:p>
        </w:tc>
        <w:tc>
          <w:tcPr>
            <w:tcW w:w="1076" w:type="pct"/>
            <w:shd w:val="clear" w:color="auto" w:fill="auto"/>
            <w:hideMark/>
          </w:tcPr>
          <w:p w14:paraId="2B9354C6"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4E2804BF"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704B04E7"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75E43274" w14:textId="77777777" w:rsidTr="00EA1774">
        <w:trPr>
          <w:trHeight w:val="360"/>
        </w:trPr>
        <w:tc>
          <w:tcPr>
            <w:tcW w:w="1837" w:type="pct"/>
            <w:shd w:val="clear" w:color="auto" w:fill="auto"/>
            <w:hideMark/>
          </w:tcPr>
          <w:p w14:paraId="10FD5704" w14:textId="77777777" w:rsidR="00767805" w:rsidRPr="00EA1774" w:rsidRDefault="00767805" w:rsidP="00A243F5">
            <w:pPr>
              <w:autoSpaceDN/>
              <w:spacing w:after="0"/>
              <w:rPr>
                <w:rFonts w:cs="Arial"/>
                <w:lang w:val="es-ES"/>
              </w:rPr>
            </w:pPr>
            <w:r w:rsidRPr="00EA1774">
              <w:rPr>
                <w:lang w:val="es-ES"/>
              </w:rPr>
              <w:t>Mauritania</w:t>
            </w:r>
          </w:p>
        </w:tc>
        <w:tc>
          <w:tcPr>
            <w:tcW w:w="1076" w:type="pct"/>
            <w:shd w:val="clear" w:color="auto" w:fill="auto"/>
            <w:hideMark/>
          </w:tcPr>
          <w:p w14:paraId="61FFED8C"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3248FD6F"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352F628B"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193A6459" w14:textId="77777777" w:rsidTr="00EA1774">
        <w:trPr>
          <w:trHeight w:val="360"/>
        </w:trPr>
        <w:tc>
          <w:tcPr>
            <w:tcW w:w="1837" w:type="pct"/>
            <w:shd w:val="clear" w:color="auto" w:fill="auto"/>
            <w:hideMark/>
          </w:tcPr>
          <w:p w14:paraId="4E7082AD" w14:textId="77777777" w:rsidR="00767805" w:rsidRPr="00EA1774" w:rsidRDefault="00767805" w:rsidP="00A243F5">
            <w:pPr>
              <w:autoSpaceDN/>
              <w:spacing w:after="0"/>
              <w:rPr>
                <w:rFonts w:cs="Arial"/>
                <w:lang w:val="es-ES"/>
              </w:rPr>
            </w:pPr>
            <w:r w:rsidRPr="00EA1774">
              <w:rPr>
                <w:lang w:val="es-ES"/>
              </w:rPr>
              <w:t>Mónaco</w:t>
            </w:r>
          </w:p>
        </w:tc>
        <w:tc>
          <w:tcPr>
            <w:tcW w:w="1076" w:type="pct"/>
            <w:shd w:val="clear" w:color="auto" w:fill="auto"/>
            <w:hideMark/>
          </w:tcPr>
          <w:p w14:paraId="4D520E79"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600219D0"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BA522F1"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2BB3B1D8" w14:textId="77777777" w:rsidTr="00EA1774">
        <w:trPr>
          <w:trHeight w:val="360"/>
        </w:trPr>
        <w:tc>
          <w:tcPr>
            <w:tcW w:w="1837" w:type="pct"/>
            <w:shd w:val="clear" w:color="auto" w:fill="auto"/>
            <w:hideMark/>
          </w:tcPr>
          <w:p w14:paraId="70287A47" w14:textId="77777777" w:rsidR="00767805" w:rsidRPr="00EA1774" w:rsidRDefault="00767805" w:rsidP="00A243F5">
            <w:pPr>
              <w:autoSpaceDN/>
              <w:spacing w:after="0"/>
              <w:rPr>
                <w:rFonts w:cs="Arial"/>
                <w:lang w:val="es-ES"/>
              </w:rPr>
            </w:pPr>
            <w:r w:rsidRPr="00EA1774">
              <w:rPr>
                <w:lang w:val="es-ES"/>
              </w:rPr>
              <w:t>Montenegro</w:t>
            </w:r>
          </w:p>
        </w:tc>
        <w:tc>
          <w:tcPr>
            <w:tcW w:w="1076" w:type="pct"/>
            <w:shd w:val="clear" w:color="auto" w:fill="auto"/>
            <w:hideMark/>
          </w:tcPr>
          <w:p w14:paraId="5BE7EEBA"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6BBE3600"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7B2A956F"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4B7C466F" w14:textId="77777777" w:rsidTr="00EA1774">
        <w:trPr>
          <w:trHeight w:val="360"/>
        </w:trPr>
        <w:tc>
          <w:tcPr>
            <w:tcW w:w="1837" w:type="pct"/>
            <w:shd w:val="clear" w:color="auto" w:fill="auto"/>
            <w:hideMark/>
          </w:tcPr>
          <w:p w14:paraId="27BA8250" w14:textId="77777777" w:rsidR="00767805" w:rsidRPr="00EA1774" w:rsidRDefault="00767805" w:rsidP="00A243F5">
            <w:pPr>
              <w:autoSpaceDN/>
              <w:spacing w:after="0"/>
              <w:rPr>
                <w:rFonts w:cs="Arial"/>
                <w:lang w:val="es-ES"/>
              </w:rPr>
            </w:pPr>
            <w:r w:rsidRPr="00EA1774">
              <w:rPr>
                <w:lang w:val="es-ES"/>
              </w:rPr>
              <w:t xml:space="preserve">Marruecos </w:t>
            </w:r>
          </w:p>
        </w:tc>
        <w:tc>
          <w:tcPr>
            <w:tcW w:w="1076" w:type="pct"/>
            <w:shd w:val="clear" w:color="auto" w:fill="auto"/>
            <w:hideMark/>
          </w:tcPr>
          <w:p w14:paraId="3925FE8B"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01A2FF47"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65280608"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5852EC78" w14:textId="77777777" w:rsidTr="00EA1774">
        <w:trPr>
          <w:trHeight w:val="360"/>
        </w:trPr>
        <w:tc>
          <w:tcPr>
            <w:tcW w:w="1837" w:type="pct"/>
            <w:shd w:val="clear" w:color="auto" w:fill="auto"/>
            <w:hideMark/>
          </w:tcPr>
          <w:p w14:paraId="79A6FA58" w14:textId="77777777" w:rsidR="00767805" w:rsidRPr="00EA1774" w:rsidRDefault="00767805" w:rsidP="00A243F5">
            <w:pPr>
              <w:autoSpaceDN/>
              <w:spacing w:after="0"/>
              <w:rPr>
                <w:rFonts w:cs="Arial"/>
                <w:lang w:val="es-ES"/>
              </w:rPr>
            </w:pPr>
            <w:r w:rsidRPr="00EA1774">
              <w:rPr>
                <w:lang w:val="es-ES"/>
              </w:rPr>
              <w:t>Países Bajos</w:t>
            </w:r>
          </w:p>
        </w:tc>
        <w:tc>
          <w:tcPr>
            <w:tcW w:w="1076" w:type="pct"/>
            <w:shd w:val="clear" w:color="auto" w:fill="auto"/>
            <w:hideMark/>
          </w:tcPr>
          <w:p w14:paraId="15DF0300"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2782C263"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5E6809F5"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12B162E4" w14:textId="77777777" w:rsidTr="00EA1774">
        <w:trPr>
          <w:trHeight w:val="360"/>
        </w:trPr>
        <w:tc>
          <w:tcPr>
            <w:tcW w:w="1837" w:type="pct"/>
            <w:shd w:val="clear" w:color="auto" w:fill="auto"/>
            <w:hideMark/>
          </w:tcPr>
          <w:p w14:paraId="0046AA17" w14:textId="77777777" w:rsidR="00767805" w:rsidRPr="00EA1774" w:rsidRDefault="00767805" w:rsidP="00A243F5">
            <w:pPr>
              <w:autoSpaceDN/>
              <w:spacing w:after="0"/>
              <w:rPr>
                <w:rFonts w:cs="Arial"/>
                <w:lang w:val="es-ES"/>
              </w:rPr>
            </w:pPr>
            <w:r w:rsidRPr="00EA1774">
              <w:rPr>
                <w:lang w:val="es-ES"/>
              </w:rPr>
              <w:t>Noruega</w:t>
            </w:r>
          </w:p>
        </w:tc>
        <w:tc>
          <w:tcPr>
            <w:tcW w:w="1076" w:type="pct"/>
            <w:shd w:val="clear" w:color="auto" w:fill="auto"/>
            <w:hideMark/>
          </w:tcPr>
          <w:p w14:paraId="31F7D673"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0BEAC60F"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8BCEBDD"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25FC25F1" w14:textId="77777777" w:rsidTr="00EA1774">
        <w:trPr>
          <w:trHeight w:val="360"/>
        </w:trPr>
        <w:tc>
          <w:tcPr>
            <w:tcW w:w="1837" w:type="pct"/>
            <w:shd w:val="clear" w:color="auto" w:fill="auto"/>
            <w:hideMark/>
          </w:tcPr>
          <w:p w14:paraId="3A2B83FE" w14:textId="77777777" w:rsidR="00767805" w:rsidRPr="00EA1774" w:rsidRDefault="00767805" w:rsidP="00A243F5">
            <w:pPr>
              <w:autoSpaceDN/>
              <w:spacing w:after="0"/>
              <w:rPr>
                <w:rFonts w:cs="Arial"/>
                <w:lang w:val="es-ES"/>
              </w:rPr>
            </w:pPr>
            <w:r w:rsidRPr="00EA1774">
              <w:rPr>
                <w:lang w:val="es-ES"/>
              </w:rPr>
              <w:t>Portugal</w:t>
            </w:r>
          </w:p>
        </w:tc>
        <w:tc>
          <w:tcPr>
            <w:tcW w:w="1076" w:type="pct"/>
            <w:shd w:val="clear" w:color="auto" w:fill="auto"/>
            <w:hideMark/>
          </w:tcPr>
          <w:p w14:paraId="327385D6"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14E21F10"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1CE64C1"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0290FD01" w14:textId="77777777" w:rsidTr="00EA1774">
        <w:trPr>
          <w:trHeight w:val="360"/>
        </w:trPr>
        <w:tc>
          <w:tcPr>
            <w:tcW w:w="1837" w:type="pct"/>
            <w:shd w:val="clear" w:color="auto" w:fill="auto"/>
            <w:hideMark/>
          </w:tcPr>
          <w:p w14:paraId="5548629F" w14:textId="77777777" w:rsidR="00767805" w:rsidRPr="00EA1774" w:rsidRDefault="00767805" w:rsidP="00A243F5">
            <w:pPr>
              <w:autoSpaceDN/>
              <w:spacing w:after="0"/>
              <w:rPr>
                <w:rFonts w:cs="Arial"/>
                <w:lang w:val="es-ES"/>
              </w:rPr>
            </w:pPr>
            <w:r w:rsidRPr="00EA1774">
              <w:rPr>
                <w:lang w:val="es-ES"/>
              </w:rPr>
              <w:t xml:space="preserve">Rumania </w:t>
            </w:r>
          </w:p>
        </w:tc>
        <w:tc>
          <w:tcPr>
            <w:tcW w:w="1076" w:type="pct"/>
            <w:shd w:val="clear" w:color="auto" w:fill="auto"/>
            <w:hideMark/>
          </w:tcPr>
          <w:p w14:paraId="54FC3FF5" w14:textId="77777777" w:rsidR="00767805" w:rsidRPr="00EA1774" w:rsidRDefault="00767805" w:rsidP="00A243F5">
            <w:pPr>
              <w:autoSpaceDN/>
              <w:spacing w:after="0"/>
              <w:rPr>
                <w:rFonts w:cs="Arial"/>
                <w:lang w:val="es-ES"/>
              </w:rPr>
            </w:pPr>
            <w:r w:rsidRPr="00EA1774">
              <w:rPr>
                <w:lang w:val="es-ES"/>
              </w:rPr>
              <w:t>incierto</w:t>
            </w:r>
          </w:p>
        </w:tc>
        <w:tc>
          <w:tcPr>
            <w:tcW w:w="932" w:type="pct"/>
            <w:shd w:val="clear" w:color="auto" w:fill="auto"/>
            <w:hideMark/>
          </w:tcPr>
          <w:p w14:paraId="6C2E7DCE"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E9D45F1"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197B6C3D" w14:textId="77777777" w:rsidTr="00EA1774">
        <w:trPr>
          <w:trHeight w:val="360"/>
        </w:trPr>
        <w:tc>
          <w:tcPr>
            <w:tcW w:w="1837" w:type="pct"/>
            <w:shd w:val="clear" w:color="auto" w:fill="auto"/>
            <w:hideMark/>
          </w:tcPr>
          <w:p w14:paraId="0F46C9A9" w14:textId="77777777" w:rsidR="00767805" w:rsidRPr="00EA1774" w:rsidRDefault="00767805" w:rsidP="00A243F5">
            <w:pPr>
              <w:autoSpaceDN/>
              <w:spacing w:after="0"/>
              <w:rPr>
                <w:rFonts w:cs="Arial"/>
                <w:lang w:val="es-ES"/>
              </w:rPr>
            </w:pPr>
            <w:r w:rsidRPr="00EA1774">
              <w:rPr>
                <w:lang w:val="es-ES"/>
              </w:rPr>
              <w:t>Federación de Rusia</w:t>
            </w:r>
          </w:p>
        </w:tc>
        <w:tc>
          <w:tcPr>
            <w:tcW w:w="1076" w:type="pct"/>
            <w:shd w:val="clear" w:color="auto" w:fill="auto"/>
            <w:hideMark/>
          </w:tcPr>
          <w:p w14:paraId="29B31803" w14:textId="77777777" w:rsidR="00767805" w:rsidRPr="00EA1774" w:rsidRDefault="00767805" w:rsidP="00A243F5">
            <w:pPr>
              <w:autoSpaceDN/>
              <w:spacing w:after="0"/>
              <w:rPr>
                <w:rFonts w:cs="Arial"/>
                <w:lang w:val="es-ES"/>
              </w:rPr>
            </w:pPr>
            <w:r w:rsidRPr="00EA1774">
              <w:rPr>
                <w:lang w:val="es-ES"/>
              </w:rPr>
              <w:t>incierto</w:t>
            </w:r>
          </w:p>
        </w:tc>
        <w:tc>
          <w:tcPr>
            <w:tcW w:w="932" w:type="pct"/>
            <w:shd w:val="clear" w:color="auto" w:fill="auto"/>
            <w:hideMark/>
          </w:tcPr>
          <w:p w14:paraId="56ACFDBC" w14:textId="77777777" w:rsidR="00767805" w:rsidRPr="00EA1774" w:rsidRDefault="00767805" w:rsidP="00A243F5">
            <w:pPr>
              <w:autoSpaceDN/>
              <w:spacing w:after="0"/>
              <w:rPr>
                <w:rFonts w:cs="Arial"/>
                <w:lang w:val="es-ES"/>
              </w:rPr>
            </w:pPr>
            <w:r w:rsidRPr="00EA1774">
              <w:rPr>
                <w:lang w:val="es-ES"/>
              </w:rPr>
              <w:t>no</w:t>
            </w:r>
          </w:p>
        </w:tc>
        <w:tc>
          <w:tcPr>
            <w:tcW w:w="1155" w:type="pct"/>
            <w:shd w:val="clear" w:color="auto" w:fill="auto"/>
            <w:hideMark/>
          </w:tcPr>
          <w:p w14:paraId="458EFC8C"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49C62E50" w14:textId="77777777" w:rsidTr="00EA1774">
        <w:trPr>
          <w:trHeight w:val="360"/>
        </w:trPr>
        <w:tc>
          <w:tcPr>
            <w:tcW w:w="1837" w:type="pct"/>
            <w:shd w:val="clear" w:color="auto" w:fill="auto"/>
            <w:hideMark/>
          </w:tcPr>
          <w:p w14:paraId="2EF430C9" w14:textId="77777777" w:rsidR="00767805" w:rsidRPr="00EA1774" w:rsidRDefault="00767805" w:rsidP="00A243F5">
            <w:pPr>
              <w:autoSpaceDN/>
              <w:spacing w:after="0"/>
              <w:rPr>
                <w:rFonts w:cs="Arial"/>
                <w:lang w:val="es-ES"/>
              </w:rPr>
            </w:pPr>
            <w:r w:rsidRPr="00EA1774">
              <w:rPr>
                <w:lang w:val="es-ES"/>
              </w:rPr>
              <w:t>Senegal</w:t>
            </w:r>
          </w:p>
        </w:tc>
        <w:tc>
          <w:tcPr>
            <w:tcW w:w="1076" w:type="pct"/>
            <w:shd w:val="clear" w:color="auto" w:fill="auto"/>
            <w:hideMark/>
          </w:tcPr>
          <w:p w14:paraId="69005394"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4C933652"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4697D4A9"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61336833" w14:textId="77777777" w:rsidTr="00EA1774">
        <w:trPr>
          <w:trHeight w:val="360"/>
        </w:trPr>
        <w:tc>
          <w:tcPr>
            <w:tcW w:w="1837" w:type="pct"/>
            <w:shd w:val="clear" w:color="auto" w:fill="auto"/>
            <w:hideMark/>
          </w:tcPr>
          <w:p w14:paraId="52EB8183" w14:textId="77777777" w:rsidR="00767805" w:rsidRPr="00EA1774" w:rsidRDefault="00767805" w:rsidP="00A243F5">
            <w:pPr>
              <w:autoSpaceDN/>
              <w:spacing w:after="0"/>
              <w:rPr>
                <w:rFonts w:cs="Arial"/>
                <w:lang w:val="es-ES"/>
              </w:rPr>
            </w:pPr>
            <w:r w:rsidRPr="00EA1774">
              <w:rPr>
                <w:lang w:val="es-ES"/>
              </w:rPr>
              <w:t>Eslovenia</w:t>
            </w:r>
          </w:p>
        </w:tc>
        <w:tc>
          <w:tcPr>
            <w:tcW w:w="1076" w:type="pct"/>
            <w:shd w:val="clear" w:color="auto" w:fill="auto"/>
            <w:hideMark/>
          </w:tcPr>
          <w:p w14:paraId="2FD45F40"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0156D9DE"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7BF0D54A"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69D9478C" w14:textId="77777777" w:rsidTr="00EA1774">
        <w:trPr>
          <w:trHeight w:val="360"/>
        </w:trPr>
        <w:tc>
          <w:tcPr>
            <w:tcW w:w="1837" w:type="pct"/>
            <w:shd w:val="clear" w:color="auto" w:fill="auto"/>
            <w:hideMark/>
          </w:tcPr>
          <w:p w14:paraId="0C315CB3" w14:textId="77777777" w:rsidR="00767805" w:rsidRPr="00EA1774" w:rsidRDefault="00767805" w:rsidP="00A243F5">
            <w:pPr>
              <w:autoSpaceDN/>
              <w:spacing w:after="0"/>
              <w:rPr>
                <w:rFonts w:cs="Arial"/>
                <w:lang w:val="es-ES"/>
              </w:rPr>
            </w:pPr>
            <w:r w:rsidRPr="00EA1774">
              <w:rPr>
                <w:lang w:val="es-ES"/>
              </w:rPr>
              <w:t>España</w:t>
            </w:r>
          </w:p>
        </w:tc>
        <w:tc>
          <w:tcPr>
            <w:tcW w:w="1076" w:type="pct"/>
            <w:shd w:val="clear" w:color="auto" w:fill="auto"/>
            <w:hideMark/>
          </w:tcPr>
          <w:p w14:paraId="5CBDEF48"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7D917618"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506C67DC"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6D280C0F" w14:textId="77777777" w:rsidTr="00EA1774">
        <w:trPr>
          <w:trHeight w:val="360"/>
        </w:trPr>
        <w:tc>
          <w:tcPr>
            <w:tcW w:w="1837" w:type="pct"/>
            <w:shd w:val="clear" w:color="auto" w:fill="auto"/>
            <w:hideMark/>
          </w:tcPr>
          <w:p w14:paraId="4F9AC3E3" w14:textId="77777777" w:rsidR="00767805" w:rsidRPr="00EA1774" w:rsidRDefault="00767805" w:rsidP="00A243F5">
            <w:pPr>
              <w:autoSpaceDN/>
              <w:spacing w:after="0"/>
              <w:rPr>
                <w:rFonts w:cs="Arial"/>
                <w:lang w:val="es-ES"/>
              </w:rPr>
            </w:pPr>
            <w:r w:rsidRPr="00EA1774">
              <w:rPr>
                <w:lang w:val="es-ES"/>
              </w:rPr>
              <w:t>Suecia</w:t>
            </w:r>
          </w:p>
        </w:tc>
        <w:tc>
          <w:tcPr>
            <w:tcW w:w="1076" w:type="pct"/>
            <w:shd w:val="clear" w:color="auto" w:fill="auto"/>
            <w:hideMark/>
          </w:tcPr>
          <w:p w14:paraId="7F59C93B" w14:textId="77777777" w:rsidR="00767805" w:rsidRPr="00EA1774" w:rsidRDefault="00767805" w:rsidP="00A243F5">
            <w:pPr>
              <w:autoSpaceDN/>
              <w:spacing w:after="0"/>
              <w:rPr>
                <w:rFonts w:cs="Arial"/>
                <w:lang w:val="es-ES"/>
              </w:rPr>
            </w:pPr>
            <w:r w:rsidRPr="00EA1774">
              <w:rPr>
                <w:lang w:val="es-ES"/>
              </w:rPr>
              <w:t>¿extinto?</w:t>
            </w:r>
          </w:p>
        </w:tc>
        <w:tc>
          <w:tcPr>
            <w:tcW w:w="932" w:type="pct"/>
            <w:shd w:val="clear" w:color="auto" w:fill="auto"/>
            <w:hideMark/>
          </w:tcPr>
          <w:p w14:paraId="3289E09C"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6E7A8408"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11A25FA5" w14:textId="77777777" w:rsidTr="00EA1774">
        <w:trPr>
          <w:trHeight w:val="360"/>
        </w:trPr>
        <w:tc>
          <w:tcPr>
            <w:tcW w:w="1837" w:type="pct"/>
            <w:shd w:val="clear" w:color="auto" w:fill="auto"/>
            <w:hideMark/>
          </w:tcPr>
          <w:p w14:paraId="34637DAE" w14:textId="77777777" w:rsidR="00767805" w:rsidRPr="00EA1774" w:rsidRDefault="00767805" w:rsidP="00A243F5">
            <w:pPr>
              <w:autoSpaceDN/>
              <w:spacing w:after="0"/>
              <w:rPr>
                <w:rFonts w:cs="Arial"/>
                <w:lang w:val="es-ES"/>
              </w:rPr>
            </w:pPr>
            <w:r w:rsidRPr="00EA1774">
              <w:rPr>
                <w:lang w:val="es-ES"/>
              </w:rPr>
              <w:t>República Árabe Siria</w:t>
            </w:r>
          </w:p>
        </w:tc>
        <w:tc>
          <w:tcPr>
            <w:tcW w:w="1076" w:type="pct"/>
            <w:shd w:val="clear" w:color="auto" w:fill="auto"/>
            <w:hideMark/>
          </w:tcPr>
          <w:p w14:paraId="67D95B25"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188A799A"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1367D6A6" w14:textId="77777777" w:rsidR="00767805" w:rsidRPr="00EA1774" w:rsidRDefault="00767805" w:rsidP="00A243F5">
            <w:pPr>
              <w:autoSpaceDN/>
              <w:spacing w:after="0"/>
              <w:rPr>
                <w:rFonts w:cs="Arial"/>
                <w:lang w:val="es-ES"/>
              </w:rPr>
            </w:pPr>
            <w:r w:rsidRPr="00EA1774">
              <w:rPr>
                <w:lang w:val="es-ES"/>
              </w:rPr>
              <w:t>sí</w:t>
            </w:r>
          </w:p>
        </w:tc>
      </w:tr>
      <w:tr w:rsidR="00767805" w:rsidRPr="00EA1774" w14:paraId="1486E4DB" w14:textId="77777777" w:rsidTr="00EA1774">
        <w:trPr>
          <w:trHeight w:val="360"/>
        </w:trPr>
        <w:tc>
          <w:tcPr>
            <w:tcW w:w="1837" w:type="pct"/>
            <w:shd w:val="clear" w:color="auto" w:fill="auto"/>
            <w:hideMark/>
          </w:tcPr>
          <w:p w14:paraId="1D3BFF68" w14:textId="77777777" w:rsidR="00767805" w:rsidRPr="00EA1774" w:rsidRDefault="00767805" w:rsidP="00A243F5">
            <w:pPr>
              <w:autoSpaceDN/>
              <w:spacing w:after="0"/>
              <w:rPr>
                <w:rFonts w:cs="Arial"/>
                <w:lang w:val="es-ES"/>
              </w:rPr>
            </w:pPr>
            <w:r w:rsidRPr="00EA1774">
              <w:rPr>
                <w:lang w:val="es-ES"/>
              </w:rPr>
              <w:t>Túnez</w:t>
            </w:r>
          </w:p>
        </w:tc>
        <w:tc>
          <w:tcPr>
            <w:tcW w:w="1076" w:type="pct"/>
            <w:shd w:val="clear" w:color="auto" w:fill="auto"/>
            <w:hideMark/>
          </w:tcPr>
          <w:p w14:paraId="21C1F0AE"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283B0A05"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7BFC2E3D"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0D53D760" w14:textId="77777777" w:rsidTr="00EA1774">
        <w:trPr>
          <w:trHeight w:val="360"/>
        </w:trPr>
        <w:tc>
          <w:tcPr>
            <w:tcW w:w="1837" w:type="pct"/>
            <w:shd w:val="clear" w:color="auto" w:fill="auto"/>
            <w:hideMark/>
          </w:tcPr>
          <w:p w14:paraId="1606616E" w14:textId="77777777" w:rsidR="00767805" w:rsidRPr="00EA1774" w:rsidRDefault="00767805" w:rsidP="00A243F5">
            <w:pPr>
              <w:autoSpaceDN/>
              <w:spacing w:after="0"/>
              <w:rPr>
                <w:rFonts w:cs="Arial"/>
                <w:lang w:val="es-ES"/>
              </w:rPr>
            </w:pPr>
            <w:r w:rsidRPr="00EA1774">
              <w:rPr>
                <w:lang w:val="es-ES"/>
              </w:rPr>
              <w:t>Turquía</w:t>
            </w:r>
          </w:p>
        </w:tc>
        <w:tc>
          <w:tcPr>
            <w:tcW w:w="1076" w:type="pct"/>
            <w:shd w:val="clear" w:color="auto" w:fill="auto"/>
            <w:hideMark/>
          </w:tcPr>
          <w:p w14:paraId="0DD47176"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2A116DB2" w14:textId="77777777" w:rsidR="00767805" w:rsidRPr="00EA1774" w:rsidRDefault="00767805" w:rsidP="00A243F5">
            <w:pPr>
              <w:autoSpaceDN/>
              <w:spacing w:after="0"/>
              <w:rPr>
                <w:rFonts w:cs="Arial"/>
                <w:lang w:val="es-ES"/>
              </w:rPr>
            </w:pPr>
            <w:r w:rsidRPr="00EA1774">
              <w:rPr>
                <w:lang w:val="es-ES"/>
              </w:rPr>
              <w:t>no</w:t>
            </w:r>
          </w:p>
        </w:tc>
        <w:tc>
          <w:tcPr>
            <w:tcW w:w="1155" w:type="pct"/>
            <w:shd w:val="clear" w:color="auto" w:fill="auto"/>
            <w:hideMark/>
          </w:tcPr>
          <w:p w14:paraId="79AA177C" w14:textId="77777777" w:rsidR="00767805" w:rsidRPr="00EA1774" w:rsidRDefault="00767805" w:rsidP="00A243F5">
            <w:pPr>
              <w:autoSpaceDN/>
              <w:spacing w:after="0"/>
              <w:rPr>
                <w:rFonts w:cs="Arial"/>
                <w:lang w:val="es-ES"/>
              </w:rPr>
            </w:pPr>
            <w:r w:rsidRPr="00EA1774">
              <w:rPr>
                <w:lang w:val="es-ES"/>
              </w:rPr>
              <w:t>no</w:t>
            </w:r>
          </w:p>
        </w:tc>
      </w:tr>
      <w:tr w:rsidR="00767805" w:rsidRPr="00EA1774" w14:paraId="060272B0" w14:textId="77777777" w:rsidTr="00EA1774">
        <w:trPr>
          <w:trHeight w:val="360"/>
        </w:trPr>
        <w:tc>
          <w:tcPr>
            <w:tcW w:w="1837" w:type="pct"/>
            <w:shd w:val="clear" w:color="auto" w:fill="auto"/>
            <w:hideMark/>
          </w:tcPr>
          <w:p w14:paraId="647A43EE" w14:textId="77777777" w:rsidR="00767805" w:rsidRPr="00EA1774" w:rsidRDefault="00767805" w:rsidP="00A243F5">
            <w:pPr>
              <w:autoSpaceDN/>
              <w:spacing w:after="0"/>
              <w:rPr>
                <w:rFonts w:cs="Arial"/>
                <w:lang w:val="es-ES"/>
              </w:rPr>
            </w:pPr>
            <w:r w:rsidRPr="00EA1774">
              <w:rPr>
                <w:lang w:val="es-ES"/>
              </w:rPr>
              <w:t>Ucrania</w:t>
            </w:r>
          </w:p>
        </w:tc>
        <w:tc>
          <w:tcPr>
            <w:tcW w:w="1076" w:type="pct"/>
            <w:shd w:val="clear" w:color="auto" w:fill="auto"/>
            <w:hideMark/>
          </w:tcPr>
          <w:p w14:paraId="418CFB4B" w14:textId="77777777" w:rsidR="00767805" w:rsidRPr="00EA1774" w:rsidRDefault="00767805" w:rsidP="00A243F5">
            <w:pPr>
              <w:autoSpaceDN/>
              <w:spacing w:after="0"/>
              <w:rPr>
                <w:rFonts w:cs="Arial"/>
                <w:lang w:val="es-ES"/>
              </w:rPr>
            </w:pPr>
            <w:r w:rsidRPr="00EA1774">
              <w:rPr>
                <w:lang w:val="es-ES"/>
              </w:rPr>
              <w:t>incierto</w:t>
            </w:r>
          </w:p>
        </w:tc>
        <w:tc>
          <w:tcPr>
            <w:tcW w:w="932" w:type="pct"/>
            <w:shd w:val="clear" w:color="auto" w:fill="auto"/>
            <w:hideMark/>
          </w:tcPr>
          <w:p w14:paraId="5891536C"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5A3A34A5" w14:textId="77777777" w:rsidR="00767805" w:rsidRPr="00EA1774" w:rsidRDefault="00767805" w:rsidP="00A243F5">
            <w:pPr>
              <w:autoSpaceDN/>
              <w:spacing w:after="0"/>
              <w:rPr>
                <w:rFonts w:cs="Arial"/>
                <w:lang w:val="es-ES"/>
              </w:rPr>
            </w:pPr>
            <w:r w:rsidRPr="00EA1774">
              <w:rPr>
                <w:lang w:val="es-ES"/>
              </w:rPr>
              <w:t>no</w:t>
            </w:r>
          </w:p>
        </w:tc>
      </w:tr>
      <w:tr w:rsidR="00767805" w:rsidRPr="00667B5C" w14:paraId="3461F386" w14:textId="77777777" w:rsidTr="00EA1774">
        <w:trPr>
          <w:trHeight w:val="360"/>
        </w:trPr>
        <w:tc>
          <w:tcPr>
            <w:tcW w:w="1837" w:type="pct"/>
            <w:shd w:val="clear" w:color="auto" w:fill="auto"/>
            <w:hideMark/>
          </w:tcPr>
          <w:p w14:paraId="26F68E20" w14:textId="77777777" w:rsidR="00767805" w:rsidRPr="00EA1774" w:rsidRDefault="00767805" w:rsidP="00A243F5">
            <w:pPr>
              <w:autoSpaceDN/>
              <w:spacing w:after="0"/>
              <w:rPr>
                <w:rFonts w:cs="Arial"/>
                <w:lang w:val="es-ES"/>
              </w:rPr>
            </w:pPr>
            <w:r w:rsidRPr="00EA1774">
              <w:rPr>
                <w:lang w:val="es-ES"/>
              </w:rPr>
              <w:t xml:space="preserve">Reino Unido de Gran Bretaña e Irlanda del Norte </w:t>
            </w:r>
          </w:p>
        </w:tc>
        <w:tc>
          <w:tcPr>
            <w:tcW w:w="1076" w:type="pct"/>
            <w:shd w:val="clear" w:color="auto" w:fill="auto"/>
            <w:hideMark/>
          </w:tcPr>
          <w:p w14:paraId="5BB72057" w14:textId="77777777" w:rsidR="00767805" w:rsidRPr="00EA1774" w:rsidRDefault="00767805" w:rsidP="00A243F5">
            <w:pPr>
              <w:autoSpaceDN/>
              <w:spacing w:after="0"/>
              <w:rPr>
                <w:rFonts w:cs="Arial"/>
                <w:lang w:val="es-ES"/>
              </w:rPr>
            </w:pPr>
            <w:r w:rsidRPr="00EA1774">
              <w:rPr>
                <w:lang w:val="es-ES"/>
              </w:rPr>
              <w:t>sí</w:t>
            </w:r>
          </w:p>
        </w:tc>
        <w:tc>
          <w:tcPr>
            <w:tcW w:w="932" w:type="pct"/>
            <w:shd w:val="clear" w:color="auto" w:fill="auto"/>
            <w:hideMark/>
          </w:tcPr>
          <w:p w14:paraId="1B6084B9" w14:textId="77777777" w:rsidR="00767805" w:rsidRPr="00EA1774" w:rsidRDefault="00767805" w:rsidP="00A243F5">
            <w:pPr>
              <w:autoSpaceDN/>
              <w:spacing w:after="0"/>
              <w:rPr>
                <w:rFonts w:cs="Arial"/>
                <w:lang w:val="es-ES"/>
              </w:rPr>
            </w:pPr>
            <w:r w:rsidRPr="00EA1774">
              <w:rPr>
                <w:lang w:val="es-ES"/>
              </w:rPr>
              <w:t>sí</w:t>
            </w:r>
          </w:p>
        </w:tc>
        <w:tc>
          <w:tcPr>
            <w:tcW w:w="1155" w:type="pct"/>
            <w:shd w:val="clear" w:color="auto" w:fill="auto"/>
            <w:hideMark/>
          </w:tcPr>
          <w:p w14:paraId="60D05BE3" w14:textId="77777777" w:rsidR="00767805" w:rsidRPr="00667B5C" w:rsidRDefault="00767805" w:rsidP="00A243F5">
            <w:pPr>
              <w:autoSpaceDN/>
              <w:spacing w:after="0"/>
              <w:rPr>
                <w:rFonts w:cs="Arial"/>
                <w:lang w:val="es-ES"/>
              </w:rPr>
            </w:pPr>
            <w:r w:rsidRPr="00EA1774">
              <w:rPr>
                <w:lang w:val="es-ES"/>
              </w:rPr>
              <w:t>sí</w:t>
            </w:r>
          </w:p>
        </w:tc>
      </w:tr>
    </w:tbl>
    <w:p w14:paraId="404F9293" w14:textId="70A290ED" w:rsidR="008858B8" w:rsidRPr="000C65AD" w:rsidRDefault="008858B8" w:rsidP="00A243F5">
      <w:pPr>
        <w:spacing w:after="0"/>
        <w:rPr>
          <w:rFonts w:cs="Arial"/>
          <w:i/>
        </w:rPr>
      </w:pPr>
    </w:p>
    <w:sectPr w:rsidR="008858B8" w:rsidRPr="000C65AD" w:rsidSect="00B26C2B">
      <w:headerReference w:type="first" r:id="rId52"/>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8845" w14:textId="77777777" w:rsidR="00EA1774" w:rsidRDefault="00EA1774">
      <w:pPr>
        <w:spacing w:after="0"/>
      </w:pPr>
      <w:r>
        <w:separator/>
      </w:r>
    </w:p>
  </w:endnote>
  <w:endnote w:type="continuationSeparator" w:id="0">
    <w:p w14:paraId="6223D209" w14:textId="77777777" w:rsidR="00EA1774" w:rsidRDefault="00EA1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59546"/>
      <w:docPartObj>
        <w:docPartGallery w:val="Page Numbers (Bottom of Page)"/>
        <w:docPartUnique/>
      </w:docPartObj>
    </w:sdtPr>
    <w:sdtEndPr>
      <w:rPr>
        <w:noProof/>
        <w:sz w:val="18"/>
        <w:szCs w:val="18"/>
      </w:rPr>
    </w:sdtEndPr>
    <w:sdtContent>
      <w:p w14:paraId="25653010" w14:textId="0E6BEAB6" w:rsidR="00BB5D7A" w:rsidRPr="00BB5D7A" w:rsidRDefault="00BB5D7A">
        <w:pPr>
          <w:pStyle w:val="Footer"/>
          <w:jc w:val="center"/>
          <w:rPr>
            <w:sz w:val="18"/>
            <w:szCs w:val="18"/>
          </w:rPr>
        </w:pPr>
        <w:r w:rsidRPr="00BB5D7A">
          <w:rPr>
            <w:sz w:val="18"/>
            <w:szCs w:val="18"/>
          </w:rPr>
          <w:fldChar w:fldCharType="begin"/>
        </w:r>
        <w:r w:rsidRPr="00BB5D7A">
          <w:rPr>
            <w:sz w:val="18"/>
            <w:szCs w:val="18"/>
          </w:rPr>
          <w:instrText xml:space="preserve"> PAGE   \* MERGEFORMAT </w:instrText>
        </w:r>
        <w:r w:rsidRPr="00BB5D7A">
          <w:rPr>
            <w:sz w:val="18"/>
            <w:szCs w:val="18"/>
          </w:rPr>
          <w:fldChar w:fldCharType="separate"/>
        </w:r>
        <w:r w:rsidRPr="00BB5D7A">
          <w:rPr>
            <w:noProof/>
            <w:sz w:val="18"/>
            <w:szCs w:val="18"/>
          </w:rPr>
          <w:t>2</w:t>
        </w:r>
        <w:r w:rsidRPr="00BB5D7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7BE6" w14:textId="3A9642DA" w:rsidR="00EA1774" w:rsidRDefault="00EA177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9</w:t>
    </w:r>
    <w:r>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8783"/>
      <w:docPartObj>
        <w:docPartGallery w:val="Page Numbers (Bottom of Page)"/>
        <w:docPartUnique/>
      </w:docPartObj>
    </w:sdtPr>
    <w:sdtEndPr>
      <w:rPr>
        <w:noProof/>
        <w:sz w:val="18"/>
        <w:szCs w:val="18"/>
      </w:rPr>
    </w:sdtEndPr>
    <w:sdtContent>
      <w:p w14:paraId="0FA2DDB7" w14:textId="53B238D3" w:rsidR="00BB5D7A" w:rsidRPr="00BB5D7A" w:rsidRDefault="00BB5D7A">
        <w:pPr>
          <w:pStyle w:val="Footer"/>
          <w:jc w:val="center"/>
          <w:rPr>
            <w:sz w:val="18"/>
            <w:szCs w:val="18"/>
          </w:rPr>
        </w:pPr>
        <w:r w:rsidRPr="00BB5D7A">
          <w:rPr>
            <w:sz w:val="18"/>
            <w:szCs w:val="18"/>
          </w:rPr>
          <w:fldChar w:fldCharType="begin"/>
        </w:r>
        <w:r w:rsidRPr="00BB5D7A">
          <w:rPr>
            <w:sz w:val="18"/>
            <w:szCs w:val="18"/>
          </w:rPr>
          <w:instrText xml:space="preserve"> PAGE   \* MERGEFORMAT </w:instrText>
        </w:r>
        <w:r w:rsidRPr="00BB5D7A">
          <w:rPr>
            <w:sz w:val="18"/>
            <w:szCs w:val="18"/>
          </w:rPr>
          <w:fldChar w:fldCharType="separate"/>
        </w:r>
        <w:r w:rsidRPr="00BB5D7A">
          <w:rPr>
            <w:noProof/>
            <w:sz w:val="18"/>
            <w:szCs w:val="18"/>
          </w:rPr>
          <w:t>2</w:t>
        </w:r>
        <w:r w:rsidRPr="00BB5D7A">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64143177"/>
      <w:docPartObj>
        <w:docPartGallery w:val="Page Numbers (Bottom of Page)"/>
        <w:docPartUnique/>
      </w:docPartObj>
    </w:sdtPr>
    <w:sdtEndPr>
      <w:rPr>
        <w:noProof/>
      </w:rPr>
    </w:sdtEndPr>
    <w:sdtContent>
      <w:p w14:paraId="27F7D7F9" w14:textId="54C365BC" w:rsidR="00EA1774" w:rsidRPr="004669AD" w:rsidRDefault="00EA1774" w:rsidP="004669AD">
        <w:pPr>
          <w:pStyle w:val="Footer"/>
          <w:jc w:val="center"/>
          <w:rPr>
            <w:sz w:val="18"/>
            <w:szCs w:val="18"/>
          </w:rPr>
        </w:pPr>
        <w:r w:rsidRPr="004669AD">
          <w:rPr>
            <w:sz w:val="18"/>
            <w:szCs w:val="18"/>
          </w:rPr>
          <w:fldChar w:fldCharType="begin"/>
        </w:r>
        <w:r w:rsidRPr="004669AD">
          <w:rPr>
            <w:sz w:val="18"/>
            <w:szCs w:val="18"/>
          </w:rPr>
          <w:instrText xml:space="preserve"> PAGE   \* MERGEFORMAT </w:instrText>
        </w:r>
        <w:r w:rsidRPr="004669AD">
          <w:rPr>
            <w:sz w:val="18"/>
            <w:szCs w:val="18"/>
          </w:rPr>
          <w:fldChar w:fldCharType="separate"/>
        </w:r>
        <w:r>
          <w:rPr>
            <w:noProof/>
            <w:sz w:val="18"/>
            <w:szCs w:val="18"/>
          </w:rPr>
          <w:t>8</w:t>
        </w:r>
        <w:r w:rsidRPr="004669AD">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49217351"/>
      <w:docPartObj>
        <w:docPartGallery w:val="Page Numbers (Bottom of Page)"/>
        <w:docPartUnique/>
      </w:docPartObj>
    </w:sdtPr>
    <w:sdtEndPr>
      <w:rPr>
        <w:noProof/>
      </w:rPr>
    </w:sdtEndPr>
    <w:sdtContent>
      <w:p w14:paraId="0DE52ECB" w14:textId="073DE35D" w:rsidR="00EA1774" w:rsidRPr="00DB7195" w:rsidRDefault="00EA1774">
        <w:pPr>
          <w:pStyle w:val="Footer"/>
          <w:jc w:val="center"/>
          <w:rPr>
            <w:sz w:val="18"/>
            <w:szCs w:val="18"/>
          </w:rPr>
        </w:pPr>
        <w:r w:rsidRPr="00DB7195">
          <w:rPr>
            <w:sz w:val="18"/>
            <w:szCs w:val="18"/>
          </w:rPr>
          <w:fldChar w:fldCharType="begin"/>
        </w:r>
        <w:r w:rsidRPr="00DB7195">
          <w:rPr>
            <w:sz w:val="18"/>
            <w:szCs w:val="18"/>
          </w:rPr>
          <w:instrText xml:space="preserve"> PAGE   \* MERGEFORMAT </w:instrText>
        </w:r>
        <w:r w:rsidRPr="00DB7195">
          <w:rPr>
            <w:sz w:val="18"/>
            <w:szCs w:val="18"/>
          </w:rPr>
          <w:fldChar w:fldCharType="separate"/>
        </w:r>
        <w:r>
          <w:rPr>
            <w:noProof/>
            <w:sz w:val="18"/>
            <w:szCs w:val="18"/>
          </w:rPr>
          <w:t>18</w:t>
        </w:r>
        <w:r w:rsidRPr="00DB7195">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3045433"/>
      <w:docPartObj>
        <w:docPartGallery w:val="Page Numbers (Bottom of Page)"/>
        <w:docPartUnique/>
      </w:docPartObj>
    </w:sdtPr>
    <w:sdtEndPr>
      <w:rPr>
        <w:noProof/>
      </w:rPr>
    </w:sdtEndPr>
    <w:sdtContent>
      <w:p w14:paraId="4D43C8C2" w14:textId="24380F08" w:rsidR="00EA1774" w:rsidRPr="0068191D" w:rsidRDefault="00EA1774" w:rsidP="008858B8">
        <w:pPr>
          <w:pStyle w:val="Footer"/>
          <w:jc w:val="center"/>
          <w:rPr>
            <w:noProof/>
            <w:sz w:val="18"/>
            <w:szCs w:val="18"/>
          </w:rPr>
        </w:pPr>
        <w:r w:rsidRPr="0068191D">
          <w:rPr>
            <w:sz w:val="18"/>
            <w:szCs w:val="18"/>
          </w:rPr>
          <w:fldChar w:fldCharType="begin"/>
        </w:r>
        <w:r w:rsidRPr="0068191D">
          <w:rPr>
            <w:sz w:val="18"/>
            <w:szCs w:val="18"/>
          </w:rPr>
          <w:instrText xml:space="preserve"> PAGE   \* MERGEFORMAT </w:instrText>
        </w:r>
        <w:r w:rsidRPr="0068191D">
          <w:rPr>
            <w:sz w:val="18"/>
            <w:szCs w:val="18"/>
          </w:rPr>
          <w:fldChar w:fldCharType="separate"/>
        </w:r>
        <w:r>
          <w:rPr>
            <w:noProof/>
            <w:sz w:val="18"/>
            <w:szCs w:val="18"/>
          </w:rPr>
          <w:t>21</w:t>
        </w:r>
        <w:r w:rsidRPr="0068191D">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84622810"/>
      <w:docPartObj>
        <w:docPartGallery w:val="Page Numbers (Bottom of Page)"/>
        <w:docPartUnique/>
      </w:docPartObj>
    </w:sdtPr>
    <w:sdtEndPr>
      <w:rPr>
        <w:noProof/>
      </w:rPr>
    </w:sdtEndPr>
    <w:sdtContent>
      <w:p w14:paraId="0EE11D39" w14:textId="5E24743B" w:rsidR="00EA1774" w:rsidRPr="00DB7195" w:rsidRDefault="00EA1774" w:rsidP="00DB7195">
        <w:pPr>
          <w:pStyle w:val="Footer"/>
          <w:jc w:val="center"/>
          <w:rPr>
            <w:sz w:val="18"/>
            <w:szCs w:val="18"/>
          </w:rPr>
        </w:pPr>
        <w:r w:rsidRPr="00DB7195">
          <w:rPr>
            <w:sz w:val="18"/>
            <w:szCs w:val="18"/>
          </w:rPr>
          <w:fldChar w:fldCharType="begin"/>
        </w:r>
        <w:r w:rsidRPr="00DB7195">
          <w:rPr>
            <w:sz w:val="18"/>
            <w:szCs w:val="18"/>
          </w:rPr>
          <w:instrText xml:space="preserve"> PAGE   \* MERGEFORMAT </w:instrText>
        </w:r>
        <w:r w:rsidRPr="00DB7195">
          <w:rPr>
            <w:sz w:val="18"/>
            <w:szCs w:val="18"/>
          </w:rPr>
          <w:fldChar w:fldCharType="separate"/>
        </w:r>
        <w:r>
          <w:rPr>
            <w:noProof/>
            <w:sz w:val="18"/>
            <w:szCs w:val="18"/>
          </w:rPr>
          <w:t>10</w:t>
        </w:r>
        <w:r w:rsidRPr="00DB7195">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3F28" w14:textId="43CE4323" w:rsidR="00EA1774" w:rsidRPr="0068191D" w:rsidRDefault="00EA1774" w:rsidP="008858B8">
    <w:pPr>
      <w:pStyle w:val="Footer"/>
      <w:tabs>
        <w:tab w:val="right" w:pos="9083"/>
      </w:tabs>
      <w:jc w:val="center"/>
      <w:rPr>
        <w:rFonts w:cs="Arial"/>
        <w:sz w:val="18"/>
        <w:szCs w:val="18"/>
      </w:rPr>
    </w:pPr>
    <w:r w:rsidRPr="0068191D">
      <w:rPr>
        <w:rFonts w:cs="Arial"/>
        <w:noProof/>
        <w:sz w:val="18"/>
        <w:szCs w:val="18"/>
      </w:rPr>
      <w:tab/>
    </w:r>
    <w:r w:rsidRPr="0068191D">
      <w:rPr>
        <w:rFonts w:cs="Arial"/>
        <w:sz w:val="18"/>
        <w:szCs w:val="18"/>
      </w:rPr>
      <w:fldChar w:fldCharType="begin"/>
    </w:r>
    <w:r w:rsidRPr="0068191D">
      <w:rPr>
        <w:rFonts w:cs="Arial"/>
        <w:sz w:val="18"/>
        <w:szCs w:val="18"/>
      </w:rPr>
      <w:instrText xml:space="preserve"> PAGE   \* MERGEFORMAT </w:instrText>
    </w:r>
    <w:r w:rsidRPr="0068191D">
      <w:rPr>
        <w:rFonts w:cs="Arial"/>
        <w:sz w:val="18"/>
        <w:szCs w:val="18"/>
      </w:rPr>
      <w:fldChar w:fldCharType="separate"/>
    </w:r>
    <w:r>
      <w:rPr>
        <w:rFonts w:cs="Arial"/>
        <w:noProof/>
        <w:sz w:val="18"/>
        <w:szCs w:val="18"/>
      </w:rPr>
      <w:t>20</w:t>
    </w:r>
    <w:r w:rsidRPr="0068191D">
      <w:rPr>
        <w:rFonts w:cs="Arial"/>
        <w:noProof/>
        <w:sz w:val="18"/>
        <w:szCs w:val="18"/>
      </w:rPr>
      <w:fldChar w:fldCharType="end"/>
    </w:r>
    <w:r w:rsidRPr="0068191D">
      <w:rPr>
        <w:rFonts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9B0A" w14:textId="77777777" w:rsidR="00EA1774" w:rsidRDefault="00EA1774">
      <w:pPr>
        <w:spacing w:after="0"/>
      </w:pPr>
      <w:r>
        <w:rPr>
          <w:color w:val="000000"/>
        </w:rPr>
        <w:separator/>
      </w:r>
    </w:p>
  </w:footnote>
  <w:footnote w:type="continuationSeparator" w:id="0">
    <w:p w14:paraId="239B6978" w14:textId="77777777" w:rsidR="00EA1774" w:rsidRDefault="00EA1774">
      <w:pPr>
        <w:spacing w:after="0"/>
      </w:pPr>
      <w:r>
        <w:continuationSeparator/>
      </w:r>
    </w:p>
  </w:footnote>
  <w:footnote w:id="1">
    <w:p w14:paraId="14DF35CB" w14:textId="77777777" w:rsidR="00EA1774" w:rsidRPr="00A243F5" w:rsidRDefault="00EA1774" w:rsidP="00EA1774">
      <w:pPr>
        <w:pStyle w:val="FootnoteText"/>
        <w:ind w:left="180" w:hanging="180"/>
        <w:jc w:val="both"/>
        <w:rPr>
          <w:rFonts w:cs="Arial"/>
          <w:i/>
          <w:sz w:val="16"/>
          <w:szCs w:val="16"/>
          <w:lang w:val="es-ES"/>
        </w:rPr>
      </w:pPr>
      <w:r w:rsidRPr="00A243F5">
        <w:rPr>
          <w:rStyle w:val="FootnoteReference"/>
          <w:rFonts w:cs="Arial"/>
          <w:sz w:val="16"/>
          <w:szCs w:val="16"/>
        </w:rPr>
        <w:footnoteRef/>
      </w:r>
      <w:r w:rsidRPr="00A243F5">
        <w:rPr>
          <w:rFonts w:cs="Arial"/>
          <w:sz w:val="16"/>
          <w:szCs w:val="16"/>
          <w:lang w:val="es-ES"/>
        </w:rPr>
        <w:t xml:space="preserve"> El término "tiburones ángel" hace referencia a múltiples especies de la familia </w:t>
      </w:r>
      <w:r w:rsidRPr="00A243F5">
        <w:rPr>
          <w:rFonts w:cs="Arial"/>
          <w:i/>
          <w:sz w:val="16"/>
          <w:szCs w:val="16"/>
          <w:lang w:val="es-ES"/>
        </w:rPr>
        <w:t>Squatinidae</w:t>
      </w:r>
      <w:r w:rsidRPr="00A243F5">
        <w:rPr>
          <w:rFonts w:cs="Arial"/>
          <w:sz w:val="16"/>
          <w:szCs w:val="16"/>
          <w:lang w:val="es-ES"/>
        </w:rPr>
        <w:t xml:space="preserve">, mientras que "angelote" se usa como nombre común de la especie </w:t>
      </w:r>
      <w:r w:rsidRPr="00A243F5">
        <w:rPr>
          <w:rFonts w:cs="Arial"/>
          <w:i/>
          <w:sz w:val="16"/>
          <w:szCs w:val="16"/>
          <w:lang w:val="es-ES"/>
        </w:rPr>
        <w:t>Squatina squatina</w:t>
      </w:r>
      <w:r w:rsidRPr="00A243F5">
        <w:rPr>
          <w:rFonts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648E" w14:textId="77777777" w:rsidR="00EA1774" w:rsidRDefault="00EA1774" w:rsidP="00BA16E1">
    <w:pPr>
      <w:pStyle w:val="Header"/>
      <w:pBdr>
        <w:bottom w:val="single" w:sz="4" w:space="1" w:color="000000"/>
      </w:pBdr>
    </w:pPr>
    <w:r>
      <w:rPr>
        <w:rFonts w:cs="Arial"/>
        <w:i/>
        <w:sz w:val="18"/>
        <w:szCs w:val="18"/>
        <w:lang w:val="de-DE"/>
      </w:rPr>
      <w:t>UNEP/CMS/COP13/Doc.28.1.5</w:t>
    </w:r>
  </w:p>
  <w:p w14:paraId="005DC2E4" w14:textId="77777777" w:rsidR="00EA1774" w:rsidRDefault="00EA17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7323" w14:textId="77777777" w:rsidR="00EA1774" w:rsidRDefault="00EA1774" w:rsidP="0068191D">
    <w:pPr>
      <w:pStyle w:val="Header"/>
      <w:pBdr>
        <w:bottom w:val="single" w:sz="4" w:space="1" w:color="000000"/>
      </w:pBdr>
      <w:ind w:left="-567"/>
    </w:pPr>
    <w:r>
      <w:rPr>
        <w:rFonts w:cs="Arial"/>
        <w:i/>
        <w:sz w:val="18"/>
        <w:szCs w:val="18"/>
        <w:lang w:val="de-DE"/>
      </w:rPr>
      <w:t>UNEP/CMS/COP13/Doc.28.1.5/Anexo 2</w:t>
    </w:r>
  </w:p>
  <w:p w14:paraId="5462FDC0" w14:textId="77777777" w:rsidR="00EA1774" w:rsidRPr="00DB7195" w:rsidRDefault="00EA1774" w:rsidP="008858B8">
    <w:pPr>
      <w:pStyle w:val="Heading1"/>
      <w:keepNext w:val="0"/>
      <w:ind w:left="261" w:right="-277" w:hanging="261"/>
      <w:rPr>
        <w:rFonts w:cs="Arial"/>
        <w:b/>
        <w:i/>
        <w:color w:val="auto"/>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7D82" w14:textId="77777777" w:rsidR="00EA1774" w:rsidRDefault="00EA1774" w:rsidP="0068191D">
    <w:pPr>
      <w:pStyle w:val="Header"/>
      <w:pBdr>
        <w:bottom w:val="single" w:sz="4" w:space="1" w:color="000000"/>
      </w:pBdr>
      <w:ind w:left="-567"/>
      <w:jc w:val="right"/>
    </w:pPr>
    <w:r>
      <w:rPr>
        <w:rFonts w:cs="Arial"/>
        <w:i/>
        <w:sz w:val="18"/>
        <w:szCs w:val="18"/>
        <w:lang w:val="de-DE"/>
      </w:rPr>
      <w:t>UNEP/CMS/COP13/Doc.28.1.5/Anexo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6990" w14:textId="7160BEFC" w:rsidR="00EA1774" w:rsidRPr="0068191D" w:rsidRDefault="00EA1774" w:rsidP="0068191D">
    <w:pPr>
      <w:pStyle w:val="Header"/>
      <w:pBdr>
        <w:bottom w:val="single" w:sz="4" w:space="1" w:color="000000"/>
      </w:pBdr>
      <w:rPr>
        <w:lang w:val="en-GB"/>
      </w:rPr>
    </w:pPr>
    <w:r w:rsidRPr="0068191D">
      <w:rPr>
        <w:rFonts w:cs="Arial"/>
        <w:i/>
        <w:sz w:val="18"/>
        <w:szCs w:val="18"/>
        <w:lang w:val="es-ES"/>
      </w:rPr>
      <w:t>UNEP/CMS/COP13/Doc.28.1.5/Anexo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EA6F" w14:textId="2406723F" w:rsidR="00EA1774" w:rsidRPr="0068191D" w:rsidRDefault="00EA1774" w:rsidP="00A243F5">
    <w:pPr>
      <w:pStyle w:val="Header"/>
      <w:pBdr>
        <w:bottom w:val="single" w:sz="4" w:space="1" w:color="000000"/>
      </w:pBdr>
      <w:jc w:val="right"/>
      <w:rPr>
        <w:lang w:val="en-GB"/>
      </w:rPr>
    </w:pPr>
    <w:r w:rsidRPr="0068191D">
      <w:rPr>
        <w:rFonts w:cs="Arial"/>
        <w:i/>
        <w:sz w:val="18"/>
        <w:szCs w:val="18"/>
        <w:lang w:val="es-ES"/>
      </w:rPr>
      <w:t>UNEP/CMS/COP13/Doc.28.1.5/Anexo 2</w:t>
    </w:r>
  </w:p>
  <w:p w14:paraId="6D1CD96D" w14:textId="77777777" w:rsidR="00EA1774" w:rsidRPr="0068191D" w:rsidRDefault="00EA1774" w:rsidP="008858B8">
    <w:pPr>
      <w:pStyle w:val="Header"/>
      <w:rPr>
        <w:rFonts w:cs="Arial"/>
        <w:i/>
        <w:szCs w:val="18"/>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069F" w14:textId="77777777" w:rsidR="00EA1774" w:rsidRPr="0068191D" w:rsidRDefault="00EA1774" w:rsidP="00A243F5">
    <w:pPr>
      <w:pStyle w:val="Header"/>
      <w:pBdr>
        <w:bottom w:val="single" w:sz="4" w:space="1" w:color="000000"/>
      </w:pBdr>
      <w:jc w:val="right"/>
      <w:rPr>
        <w:lang w:val="en-GB"/>
      </w:rPr>
    </w:pPr>
    <w:r w:rsidRPr="0068191D">
      <w:rPr>
        <w:rFonts w:cs="Arial"/>
        <w:i/>
        <w:sz w:val="18"/>
        <w:szCs w:val="18"/>
        <w:lang w:val="es-ES"/>
      </w:rPr>
      <w:t>UNEP/CMS/COP13/Doc.28.1.5/Anexo 2</w:t>
    </w:r>
  </w:p>
  <w:p w14:paraId="30D5F295" w14:textId="4938FE49" w:rsidR="00EA1774" w:rsidRPr="0068191D" w:rsidRDefault="00EA1774" w:rsidP="0068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B874" w14:textId="77777777" w:rsidR="00EA1774" w:rsidRDefault="00EA1774" w:rsidP="00BA16E1">
    <w:pPr>
      <w:pStyle w:val="Header"/>
      <w:pBdr>
        <w:bottom w:val="single" w:sz="4" w:space="1" w:color="000000"/>
      </w:pBdr>
      <w:jc w:val="right"/>
    </w:pPr>
    <w:r>
      <w:rPr>
        <w:rFonts w:cs="Arial"/>
        <w:i/>
        <w:sz w:val="18"/>
        <w:szCs w:val="18"/>
        <w:lang w:val="de-DE"/>
      </w:rPr>
      <w:t>UNEP/CMS/COP13/Doc.28.1.5</w:t>
    </w:r>
  </w:p>
  <w:p w14:paraId="13B2B8B0" w14:textId="12169751" w:rsidR="00EA1774" w:rsidRPr="00BA16E1" w:rsidRDefault="00EA1774" w:rsidP="00BA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8BCA" w14:textId="77777777" w:rsidR="00BB5D7A" w:rsidRPr="00BB5D7A" w:rsidRDefault="00BB5D7A" w:rsidP="00BB5D7A">
    <w:pPr>
      <w:widowControl w:val="0"/>
      <w:tabs>
        <w:tab w:val="center" w:pos="4153"/>
        <w:tab w:val="right" w:pos="8306"/>
      </w:tabs>
      <w:autoSpaceDE w:val="0"/>
      <w:spacing w:after="0"/>
      <w:jc w:val="right"/>
      <w:rPr>
        <w:rFonts w:eastAsia="Times New Roman" w:cs="Arial"/>
        <w:sz w:val="18"/>
        <w:szCs w:val="20"/>
        <w:lang w:val="es-ES" w:eastAsia="es-ES"/>
      </w:rPr>
    </w:pPr>
    <w:r w:rsidRPr="00BB5D7A">
      <w:rPr>
        <w:rFonts w:eastAsia="Times New Roman" w:cs="Arial"/>
        <w:noProof/>
        <w:sz w:val="18"/>
        <w:szCs w:val="20"/>
        <w:lang w:val="es-ES" w:eastAsia="es-ES"/>
      </w:rPr>
      <w:drawing>
        <wp:anchor distT="0" distB="0" distL="114300" distR="114300" simplePos="0" relativeHeight="251661312" behindDoc="0" locked="0" layoutInCell="1" allowOverlap="1" wp14:anchorId="7661A8C9" wp14:editId="1B951025">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BB5D7A">
      <w:rPr>
        <w:rFonts w:eastAsia="Times New Roman" w:cs="Arial"/>
        <w:noProof/>
        <w:sz w:val="18"/>
        <w:szCs w:val="20"/>
      </w:rPr>
      <w:drawing>
        <wp:anchor distT="0" distB="0" distL="114300" distR="114300" simplePos="0" relativeHeight="251660288" behindDoc="0" locked="0" layoutInCell="1" allowOverlap="1" wp14:anchorId="40992F49" wp14:editId="4FB7E72C">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BB5D7A">
      <w:rPr>
        <w:rFonts w:eastAsia="Times New Roman" w:cs="Arial"/>
        <w:noProof/>
        <w:sz w:val="18"/>
        <w:szCs w:val="20"/>
      </w:rPr>
      <w:drawing>
        <wp:anchor distT="0" distB="0" distL="114300" distR="114300" simplePos="0" relativeHeight="251659264" behindDoc="0" locked="0" layoutInCell="1" allowOverlap="1" wp14:anchorId="5D2C7327" wp14:editId="0D4A75C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2C12093F" w14:textId="390267EC" w:rsidR="00EA1774" w:rsidRPr="00BB5D7A" w:rsidRDefault="00EA1774" w:rsidP="00BB5D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15B8" w14:textId="287793C6" w:rsidR="00EA1774" w:rsidRDefault="00EA1774" w:rsidP="00BA16E1">
    <w:pPr>
      <w:pStyle w:val="Header"/>
      <w:pBdr>
        <w:bottom w:val="single" w:sz="4" w:space="1" w:color="000000"/>
      </w:pBdr>
    </w:pPr>
    <w:r>
      <w:rPr>
        <w:rFonts w:cs="Arial"/>
        <w:i/>
        <w:sz w:val="18"/>
        <w:szCs w:val="18"/>
        <w:lang w:val="de-DE"/>
      </w:rPr>
      <w:t>UNEP/CMS/COP13/Doc.28.1.5/Anexo 1</w:t>
    </w:r>
  </w:p>
  <w:p w14:paraId="3306F5DB" w14:textId="77777777" w:rsidR="00EA1774" w:rsidRDefault="00EA17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AE1D" w14:textId="3AE1A8BB" w:rsidR="00EA1774" w:rsidRDefault="00EA1774" w:rsidP="00BA16E1">
    <w:pPr>
      <w:pStyle w:val="Header"/>
      <w:pBdr>
        <w:bottom w:val="single" w:sz="4" w:space="1" w:color="000000"/>
      </w:pBdr>
      <w:jc w:val="right"/>
    </w:pPr>
    <w:r>
      <w:rPr>
        <w:rFonts w:cs="Arial"/>
        <w:i/>
        <w:sz w:val="18"/>
        <w:szCs w:val="18"/>
        <w:lang w:val="de-DE"/>
      </w:rPr>
      <w:t>UNEP/CMS/COP13/Doc.28.1.5/Anexo 1</w:t>
    </w:r>
  </w:p>
  <w:p w14:paraId="2E646408" w14:textId="77777777" w:rsidR="00EA1774" w:rsidRPr="00BA16E1" w:rsidRDefault="00EA1774" w:rsidP="00BA1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5B3D" w14:textId="1A351E24" w:rsidR="00EA1774" w:rsidRDefault="00EA1774">
    <w:pPr>
      <w:pStyle w:val="Header"/>
      <w:pBdr>
        <w:bottom w:val="single" w:sz="4" w:space="1" w:color="000000"/>
      </w:pBdr>
    </w:pPr>
    <w:r>
      <w:rPr>
        <w:rFonts w:cs="Arial"/>
        <w:i/>
        <w:sz w:val="18"/>
        <w:szCs w:val="18"/>
        <w:lang w:val="de-DE"/>
      </w:rPr>
      <w:t>UNEP/CMS/COP13/Doc.28.1.5/Anexo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0AA3" w14:textId="77777777" w:rsidR="00EA1774" w:rsidRDefault="00EA1774" w:rsidP="0068191D">
    <w:pPr>
      <w:pStyle w:val="Header"/>
      <w:pBdr>
        <w:bottom w:val="single" w:sz="4" w:space="1" w:color="000000"/>
      </w:pBdr>
      <w:ind w:left="-993"/>
    </w:pPr>
    <w:r>
      <w:rPr>
        <w:rFonts w:cs="Arial"/>
        <w:i/>
        <w:sz w:val="18"/>
        <w:szCs w:val="18"/>
        <w:lang w:val="de-DE"/>
      </w:rPr>
      <w:t>UNEP/CMS/COP13/Doc.28.1.5/Anexo 2</w:t>
    </w:r>
  </w:p>
  <w:p w14:paraId="58327AA7" w14:textId="77777777" w:rsidR="00EA1774" w:rsidRPr="00DB7195" w:rsidRDefault="00EA1774" w:rsidP="008858B8">
    <w:pPr>
      <w:pStyle w:val="Heading1"/>
      <w:keepNext w:val="0"/>
      <w:ind w:left="261" w:right="-277" w:hanging="261"/>
      <w:rPr>
        <w:rFonts w:cs="Arial"/>
        <w:b/>
        <w:i/>
        <w:color w:val="auto"/>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6A9" w14:textId="77777777" w:rsidR="00EA1774" w:rsidRDefault="00EA1774" w:rsidP="0068191D">
    <w:pPr>
      <w:pStyle w:val="Header"/>
      <w:pBdr>
        <w:bottom w:val="single" w:sz="4" w:space="1" w:color="000000"/>
      </w:pBdr>
      <w:ind w:left="-993"/>
      <w:jc w:val="right"/>
    </w:pPr>
    <w:r>
      <w:rPr>
        <w:rFonts w:cs="Arial"/>
        <w:i/>
        <w:sz w:val="18"/>
        <w:szCs w:val="18"/>
        <w:lang w:val="de-DE"/>
      </w:rPr>
      <w:t>UNEP/CMS/COP13/Doc.28.1.5/Anexo 2</w:t>
    </w:r>
  </w:p>
  <w:p w14:paraId="0EF2458C" w14:textId="77777777" w:rsidR="00EA1774" w:rsidRPr="00497E66" w:rsidRDefault="00EA1774" w:rsidP="008858B8">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E471" w14:textId="507C976D" w:rsidR="00EA1774" w:rsidRDefault="00EA1774" w:rsidP="008858B8">
    <w:pPr>
      <w:pStyle w:val="Header"/>
      <w:pBdr>
        <w:bottom w:val="single" w:sz="4" w:space="1" w:color="000000"/>
      </w:pBdr>
      <w:jc w:val="right"/>
    </w:pPr>
    <w:r>
      <w:rPr>
        <w:rFonts w:cs="Arial"/>
        <w:i/>
        <w:sz w:val="18"/>
        <w:szCs w:val="18"/>
        <w:lang w:val="de-DE"/>
      </w:rPr>
      <w:t>UNEP/CMS/COP13/Doc.28.1.5/Anexo 2</w:t>
    </w:r>
  </w:p>
  <w:p w14:paraId="21C55BDF" w14:textId="77777777" w:rsidR="00EA1774" w:rsidRPr="00D07177" w:rsidRDefault="00EA1774" w:rsidP="008858B8">
    <w:pPr>
      <w:pStyle w:val="Heading1"/>
      <w:keepNext w:val="0"/>
      <w:ind w:left="-426" w:right="-277"/>
      <w:rPr>
        <w:rFonts w:cs="Arial"/>
        <w:b/>
        <w:i/>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47FB3"/>
    <w:multiLevelType w:val="hybridMultilevel"/>
    <w:tmpl w:val="8D1CE2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461C69"/>
    <w:multiLevelType w:val="hybridMultilevel"/>
    <w:tmpl w:val="1DEA1B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D72508"/>
    <w:multiLevelType w:val="hybridMultilevel"/>
    <w:tmpl w:val="C108D406"/>
    <w:lvl w:ilvl="0" w:tplc="B0E001A8">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946CC"/>
    <w:multiLevelType w:val="hybridMultilevel"/>
    <w:tmpl w:val="958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21F89"/>
    <w:multiLevelType w:val="hybridMultilevel"/>
    <w:tmpl w:val="43D6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23E6F"/>
    <w:multiLevelType w:val="hybridMultilevel"/>
    <w:tmpl w:val="BFB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96710CE"/>
    <w:multiLevelType w:val="hybridMultilevel"/>
    <w:tmpl w:val="DAA457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1A36F94"/>
    <w:multiLevelType w:val="hybridMultilevel"/>
    <w:tmpl w:val="98AEB6E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C0768"/>
    <w:multiLevelType w:val="multilevel"/>
    <w:tmpl w:val="41F0E48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A12579"/>
    <w:multiLevelType w:val="hybridMultilevel"/>
    <w:tmpl w:val="9BA0DA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72950227"/>
    <w:multiLevelType w:val="hybridMultilevel"/>
    <w:tmpl w:val="64DE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9"/>
  </w:num>
  <w:num w:numId="5">
    <w:abstractNumId w:val="12"/>
  </w:num>
  <w:num w:numId="6">
    <w:abstractNumId w:val="2"/>
  </w:num>
  <w:num w:numId="7">
    <w:abstractNumId w:val="7"/>
  </w:num>
  <w:num w:numId="8">
    <w:abstractNumId w:val="5"/>
  </w:num>
  <w:num w:numId="9">
    <w:abstractNumId w:val="3"/>
  </w:num>
  <w:num w:numId="10">
    <w:abstractNumId w:val="6"/>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10FE4"/>
    <w:rsid w:val="00014866"/>
    <w:rsid w:val="00016BBC"/>
    <w:rsid w:val="00020711"/>
    <w:rsid w:val="000221D2"/>
    <w:rsid w:val="00045FB7"/>
    <w:rsid w:val="000A240E"/>
    <w:rsid w:val="000C3740"/>
    <w:rsid w:val="000C63D8"/>
    <w:rsid w:val="000C65AD"/>
    <w:rsid w:val="000D005C"/>
    <w:rsid w:val="000E598A"/>
    <w:rsid w:val="00143915"/>
    <w:rsid w:val="0014703A"/>
    <w:rsid w:val="00152583"/>
    <w:rsid w:val="00164033"/>
    <w:rsid w:val="0017685B"/>
    <w:rsid w:val="00183038"/>
    <w:rsid w:val="001A1CEB"/>
    <w:rsid w:val="001A43BC"/>
    <w:rsid w:val="001B6690"/>
    <w:rsid w:val="001C1A89"/>
    <w:rsid w:val="001C2722"/>
    <w:rsid w:val="001C4F34"/>
    <w:rsid w:val="001D2A5D"/>
    <w:rsid w:val="001E5A03"/>
    <w:rsid w:val="00203CCC"/>
    <w:rsid w:val="002113B9"/>
    <w:rsid w:val="00211966"/>
    <w:rsid w:val="00216EF0"/>
    <w:rsid w:val="00230F3A"/>
    <w:rsid w:val="00236DFE"/>
    <w:rsid w:val="00276FD2"/>
    <w:rsid w:val="00291237"/>
    <w:rsid w:val="002D538C"/>
    <w:rsid w:val="002D66F7"/>
    <w:rsid w:val="002E4F67"/>
    <w:rsid w:val="00334EDB"/>
    <w:rsid w:val="00356348"/>
    <w:rsid w:val="00362684"/>
    <w:rsid w:val="00374D22"/>
    <w:rsid w:val="003939F2"/>
    <w:rsid w:val="003A6915"/>
    <w:rsid w:val="003B45C1"/>
    <w:rsid w:val="003B559C"/>
    <w:rsid w:val="003E5823"/>
    <w:rsid w:val="00411BF8"/>
    <w:rsid w:val="00417AA0"/>
    <w:rsid w:val="004322B5"/>
    <w:rsid w:val="004363A8"/>
    <w:rsid w:val="0046133B"/>
    <w:rsid w:val="0046490A"/>
    <w:rsid w:val="004669AD"/>
    <w:rsid w:val="00474E0B"/>
    <w:rsid w:val="004E0E6F"/>
    <w:rsid w:val="00516F40"/>
    <w:rsid w:val="005440FE"/>
    <w:rsid w:val="00546988"/>
    <w:rsid w:val="00551AC9"/>
    <w:rsid w:val="00553FBA"/>
    <w:rsid w:val="00555716"/>
    <w:rsid w:val="00564CAD"/>
    <w:rsid w:val="00567AA3"/>
    <w:rsid w:val="00570660"/>
    <w:rsid w:val="00573FF8"/>
    <w:rsid w:val="00577BA1"/>
    <w:rsid w:val="0058662A"/>
    <w:rsid w:val="0058671A"/>
    <w:rsid w:val="005A4FA1"/>
    <w:rsid w:val="005B4C2F"/>
    <w:rsid w:val="005C10E2"/>
    <w:rsid w:val="005D55C5"/>
    <w:rsid w:val="005E18BA"/>
    <w:rsid w:val="006051BC"/>
    <w:rsid w:val="00605DD3"/>
    <w:rsid w:val="00620A8C"/>
    <w:rsid w:val="00620DB6"/>
    <w:rsid w:val="00632041"/>
    <w:rsid w:val="00636EC1"/>
    <w:rsid w:val="00650EC0"/>
    <w:rsid w:val="00670B31"/>
    <w:rsid w:val="00677ABB"/>
    <w:rsid w:val="0068191D"/>
    <w:rsid w:val="006B1B27"/>
    <w:rsid w:val="006B6BC8"/>
    <w:rsid w:val="006C2647"/>
    <w:rsid w:val="006D0688"/>
    <w:rsid w:val="006E2DE2"/>
    <w:rsid w:val="006E68B0"/>
    <w:rsid w:val="00741972"/>
    <w:rsid w:val="007445B4"/>
    <w:rsid w:val="007527F0"/>
    <w:rsid w:val="00767805"/>
    <w:rsid w:val="00775BCE"/>
    <w:rsid w:val="007B286C"/>
    <w:rsid w:val="007B3EBE"/>
    <w:rsid w:val="007D0A5C"/>
    <w:rsid w:val="007D16AC"/>
    <w:rsid w:val="007D2882"/>
    <w:rsid w:val="00805E7E"/>
    <w:rsid w:val="008066A5"/>
    <w:rsid w:val="00824BFE"/>
    <w:rsid w:val="00836AF0"/>
    <w:rsid w:val="008402E9"/>
    <w:rsid w:val="00860C6C"/>
    <w:rsid w:val="0087170F"/>
    <w:rsid w:val="0088390D"/>
    <w:rsid w:val="008858B8"/>
    <w:rsid w:val="008E3050"/>
    <w:rsid w:val="008F720F"/>
    <w:rsid w:val="00907267"/>
    <w:rsid w:val="00915EDC"/>
    <w:rsid w:val="00933B75"/>
    <w:rsid w:val="009449A8"/>
    <w:rsid w:val="0095033D"/>
    <w:rsid w:val="0095077E"/>
    <w:rsid w:val="00951D5F"/>
    <w:rsid w:val="00960A4B"/>
    <w:rsid w:val="00963A6D"/>
    <w:rsid w:val="00974134"/>
    <w:rsid w:val="009B312D"/>
    <w:rsid w:val="009D7E67"/>
    <w:rsid w:val="00A20EB8"/>
    <w:rsid w:val="00A243F5"/>
    <w:rsid w:val="00A33B46"/>
    <w:rsid w:val="00A36FC0"/>
    <w:rsid w:val="00A52AF1"/>
    <w:rsid w:val="00A77A21"/>
    <w:rsid w:val="00AD3AE5"/>
    <w:rsid w:val="00B07930"/>
    <w:rsid w:val="00B26C2B"/>
    <w:rsid w:val="00B51387"/>
    <w:rsid w:val="00B53DB9"/>
    <w:rsid w:val="00B91D50"/>
    <w:rsid w:val="00BA16E1"/>
    <w:rsid w:val="00BB5D7A"/>
    <w:rsid w:val="00BB72B8"/>
    <w:rsid w:val="00BD2D37"/>
    <w:rsid w:val="00BD7559"/>
    <w:rsid w:val="00BE4455"/>
    <w:rsid w:val="00BF201F"/>
    <w:rsid w:val="00BF761D"/>
    <w:rsid w:val="00C03CC3"/>
    <w:rsid w:val="00C310CD"/>
    <w:rsid w:val="00C412B7"/>
    <w:rsid w:val="00C956DB"/>
    <w:rsid w:val="00CB338D"/>
    <w:rsid w:val="00CD68A0"/>
    <w:rsid w:val="00CF5EAA"/>
    <w:rsid w:val="00D076E7"/>
    <w:rsid w:val="00D2217D"/>
    <w:rsid w:val="00D322EB"/>
    <w:rsid w:val="00D35225"/>
    <w:rsid w:val="00D65CD4"/>
    <w:rsid w:val="00D72D47"/>
    <w:rsid w:val="00D81C17"/>
    <w:rsid w:val="00D828D1"/>
    <w:rsid w:val="00D861D9"/>
    <w:rsid w:val="00DA0253"/>
    <w:rsid w:val="00DB03AD"/>
    <w:rsid w:val="00DB2D20"/>
    <w:rsid w:val="00DB7195"/>
    <w:rsid w:val="00DD18CC"/>
    <w:rsid w:val="00DD75BF"/>
    <w:rsid w:val="00DE419C"/>
    <w:rsid w:val="00E07E0E"/>
    <w:rsid w:val="00E33558"/>
    <w:rsid w:val="00E41C86"/>
    <w:rsid w:val="00E41E96"/>
    <w:rsid w:val="00E97C2D"/>
    <w:rsid w:val="00EA1774"/>
    <w:rsid w:val="00EB2DE2"/>
    <w:rsid w:val="00EB5580"/>
    <w:rsid w:val="00ED4001"/>
    <w:rsid w:val="00F42E2D"/>
    <w:rsid w:val="00F54F36"/>
    <w:rsid w:val="00F602D3"/>
    <w:rsid w:val="00F963DE"/>
    <w:rsid w:val="00FA1A3F"/>
    <w:rsid w:val="00FC119F"/>
    <w:rsid w:val="00FE359A"/>
    <w:rsid w:val="00FF73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01847"/>
  <w15:docId w15:val="{CF24DC0F-C50C-4964-96DE-1469DE9C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link w:val="HeaderChar1"/>
    <w:uiPriority w:val="99"/>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link w:val="FooterChar1"/>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NichtaufgelsteErwhnung1">
    <w:name w:val="Nicht aufgelöste Erwähnung1"/>
    <w:basedOn w:val="DefaultParagraphFont"/>
    <w:rPr>
      <w:color w:val="605E5C"/>
      <w:shd w:val="clear" w:color="auto" w:fill="E1DFDD"/>
    </w:rPr>
  </w:style>
  <w:style w:type="paragraph" w:styleId="ListParagraph">
    <w:name w:val="List Paragraph"/>
    <w:basedOn w:val="Normal"/>
    <w:link w:val="ListParagraphChar"/>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20F"/>
    <w:rPr>
      <w:sz w:val="16"/>
      <w:szCs w:val="16"/>
    </w:rPr>
  </w:style>
  <w:style w:type="paragraph" w:styleId="CommentText">
    <w:name w:val="annotation text"/>
    <w:basedOn w:val="Normal"/>
    <w:link w:val="CommentTextChar"/>
    <w:uiPriority w:val="99"/>
    <w:semiHidden/>
    <w:unhideWhenUsed/>
    <w:rsid w:val="008F720F"/>
    <w:rPr>
      <w:sz w:val="20"/>
      <w:szCs w:val="20"/>
    </w:rPr>
  </w:style>
  <w:style w:type="character" w:customStyle="1" w:styleId="CommentTextChar">
    <w:name w:val="Comment Text Char"/>
    <w:basedOn w:val="DefaultParagraphFont"/>
    <w:link w:val="CommentText"/>
    <w:uiPriority w:val="99"/>
    <w:semiHidden/>
    <w:rsid w:val="008F720F"/>
    <w:rPr>
      <w:sz w:val="20"/>
      <w:szCs w:val="20"/>
    </w:rPr>
  </w:style>
  <w:style w:type="paragraph" w:styleId="CommentSubject">
    <w:name w:val="annotation subject"/>
    <w:basedOn w:val="CommentText"/>
    <w:next w:val="CommentText"/>
    <w:link w:val="CommentSubjectChar"/>
    <w:uiPriority w:val="99"/>
    <w:semiHidden/>
    <w:unhideWhenUsed/>
    <w:rsid w:val="008F720F"/>
    <w:rPr>
      <w:b/>
      <w:bCs/>
    </w:rPr>
  </w:style>
  <w:style w:type="character" w:customStyle="1" w:styleId="CommentSubjectChar">
    <w:name w:val="Comment Subject Char"/>
    <w:basedOn w:val="CommentTextChar"/>
    <w:link w:val="CommentSubject"/>
    <w:uiPriority w:val="99"/>
    <w:semiHidden/>
    <w:rsid w:val="008F720F"/>
    <w:rPr>
      <w:b/>
      <w:bCs/>
      <w:sz w:val="20"/>
      <w:szCs w:val="20"/>
    </w:rPr>
  </w:style>
  <w:style w:type="character" w:styleId="FollowedHyperlink">
    <w:name w:val="FollowedHyperlink"/>
    <w:basedOn w:val="DefaultParagraphFont"/>
    <w:uiPriority w:val="99"/>
    <w:semiHidden/>
    <w:unhideWhenUsed/>
    <w:rsid w:val="000A240E"/>
    <w:rPr>
      <w:color w:val="954F72" w:themeColor="followedHyperlink"/>
      <w:u w:val="single"/>
    </w:rPr>
  </w:style>
  <w:style w:type="character" w:styleId="FootnoteReference">
    <w:name w:val="footnote reference"/>
    <w:uiPriority w:val="99"/>
    <w:rsid w:val="008858B8"/>
    <w:rPr>
      <w:rFonts w:cs="Times New Roman"/>
    </w:rPr>
  </w:style>
  <w:style w:type="character" w:customStyle="1" w:styleId="HeaderChar1">
    <w:name w:val="Header Char1"/>
    <w:link w:val="Header"/>
    <w:uiPriority w:val="99"/>
    <w:locked/>
    <w:rsid w:val="008858B8"/>
  </w:style>
  <w:style w:type="character" w:customStyle="1" w:styleId="FooterChar1">
    <w:name w:val="Footer Char1"/>
    <w:link w:val="Footer"/>
    <w:uiPriority w:val="99"/>
    <w:rsid w:val="008858B8"/>
  </w:style>
  <w:style w:type="paragraph" w:styleId="FootnoteText">
    <w:name w:val="footnote text"/>
    <w:basedOn w:val="Normal"/>
    <w:link w:val="FootnoteTextChar"/>
    <w:uiPriority w:val="99"/>
    <w:semiHidden/>
    <w:rsid w:val="008858B8"/>
    <w:pPr>
      <w:widowControl w:val="0"/>
      <w:suppressAutoHyphens w:val="0"/>
      <w:autoSpaceDE w:val="0"/>
      <w:adjustRightInd w:val="0"/>
      <w:spacing w:after="0"/>
      <w:textAlignment w:val="auto"/>
    </w:pPr>
    <w:rPr>
      <w:rFonts w:eastAsia="Times New Roman"/>
      <w:sz w:val="18"/>
      <w:szCs w:val="20"/>
    </w:rPr>
  </w:style>
  <w:style w:type="character" w:customStyle="1" w:styleId="FootnoteTextChar">
    <w:name w:val="Footnote Text Char"/>
    <w:basedOn w:val="DefaultParagraphFont"/>
    <w:link w:val="FootnoteText"/>
    <w:uiPriority w:val="99"/>
    <w:semiHidden/>
    <w:rsid w:val="008858B8"/>
    <w:rPr>
      <w:rFonts w:eastAsia="Times New Roman"/>
      <w:sz w:val="18"/>
      <w:szCs w:val="20"/>
    </w:rPr>
  </w:style>
  <w:style w:type="character" w:customStyle="1" w:styleId="ListParagraphChar">
    <w:name w:val="List Paragraph Char"/>
    <w:link w:val="ListParagraph"/>
    <w:uiPriority w:val="34"/>
    <w:rsid w:val="000C65AD"/>
  </w:style>
  <w:style w:type="table" w:customStyle="1" w:styleId="TableGrid1">
    <w:name w:val="Table Grid1"/>
    <w:basedOn w:val="TableNormal"/>
    <w:next w:val="TableGrid"/>
    <w:uiPriority w:val="39"/>
    <w:locked/>
    <w:rsid w:val="00E41E96"/>
    <w:pPr>
      <w:autoSpaceDN/>
      <w:spacing w:after="0"/>
      <w:textAlignment w:val="auto"/>
    </w:pPr>
    <w:rPr>
      <w:rFonts w:ascii="Times New Roman" w:eastAsiaTheme="minorEastAsia" w:hAnsi="Times New Roman"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767805"/>
    <w:pPr>
      <w:autoSpaceDN/>
      <w:spacing w:after="0"/>
      <w:textAlignment w:val="auto"/>
    </w:pPr>
    <w:rPr>
      <w:rFonts w:ascii="Times New Roman" w:eastAsiaTheme="minorEastAsia" w:hAnsi="Times New Roman"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ngelsharknetwork.com/wp-content/uploads/sites/16/2017/09/Angel-Shark-Conservation-Strategy_SPANISH.pdf" TargetMode="External"/><Relationship Id="rId18" Type="http://schemas.openxmlformats.org/officeDocument/2006/relationships/hyperlink" Target="https://www.iucnssg.org/press.html" TargetMode="External"/><Relationship Id="rId26" Type="http://schemas.openxmlformats.org/officeDocument/2006/relationships/hyperlink" Target="https://angelsharknetwork.com/wp-content/uploads/sites/16/2017/05/Best-Practice-Guide-to-Catch-and-Release-ENGLISH.pdf" TargetMode="External"/><Relationship Id="rId39" Type="http://schemas.openxmlformats.org/officeDocument/2006/relationships/image" Target="media/image6.jpeg"/><Relationship Id="rId21" Type="http://schemas.openxmlformats.org/officeDocument/2006/relationships/hyperlink" Target="https://www.sharktrust.org/Handlers/Download.ashx?IDMF=eec56c32-da9a-4591-95b3-10bd518044e9"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ngelsharknetwork.com/wp-content/uploads/sites/16/2019/06/PR_angelshark_listingCEEA_English_FINAL.pdf" TargetMode="External"/><Relationship Id="rId29" Type="http://schemas.openxmlformats.org/officeDocument/2006/relationships/header" Target="header2.xml"/><Relationship Id="rId11" Type="http://schemas.openxmlformats.org/officeDocument/2006/relationships/hyperlink" Target="https://angelsharknetwork.com/wp-content/uploads/sites/16/2017/10/Angel-Shark-Conservation-Strategy_ENGLISH.pdf" TargetMode="External"/><Relationship Id="rId24" Type="http://schemas.openxmlformats.org/officeDocument/2006/relationships/hyperlink" Target="https://www.sharktrust.org/Handlers/Download.ashx?IDMF=de71cc13-c0bf-4cc3-bfc8-3f6b6db01bb4"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naturalearthdata.com/" TargetMode="Externa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gelsharknetwork.com/" TargetMode="External"/><Relationship Id="rId19" Type="http://schemas.openxmlformats.org/officeDocument/2006/relationships/hyperlink" Target="https://www.sharktrust.org/news/initiative-launched-to-avert-crisis-for-critically-endangered-mediterranean-angel-sharks" TargetMode="External"/><Relationship Id="rId31" Type="http://schemas.openxmlformats.org/officeDocument/2006/relationships/footer" Target="footer2.xml"/><Relationship Id="rId44" Type="http://schemas.openxmlformats.org/officeDocument/2006/relationships/footer" Target="footer6.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angelsharknetwork.com" TargetMode="External"/><Relationship Id="rId14" Type="http://schemas.openxmlformats.org/officeDocument/2006/relationships/hyperlink" Target="https://angelsharknetwork.com/wp-content/uploads/sites/16/2017/06/Angelshark-Action-Plan-for-the-Canary-Islands.pdf" TargetMode="External"/><Relationship Id="rId22" Type="http://schemas.openxmlformats.org/officeDocument/2006/relationships/hyperlink" Target="https://www.sharktrust.org/Handlers/Download.ashx?IDMF=98f76f48-d48b-4de9-a2e8-2e962b649d96" TargetMode="External"/><Relationship Id="rId27" Type="http://schemas.openxmlformats.org/officeDocument/2006/relationships/hyperlink" Target="https://angelsharknetwork.com/wp-content/uploads/sites/16/2017/05/Best-Practice-Guide-to-Catch-and-Release-SPANISH.pdf"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5.xml"/><Relationship Id="rId48"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s://angelsharknetwork.com/wp-content/uploads/sites/16/2017/09/Angel-Shark-Conservation-Strategy_FRENCH.pdf" TargetMode="External"/><Relationship Id="rId17" Type="http://schemas.openxmlformats.org/officeDocument/2006/relationships/hyperlink" Target="https://angelsharknetwork.com/wp-content/uploads/sites/16/2019/06/PR_Angelshark_listingCEEA_Spanish_FINAL.pdf" TargetMode="External"/><Relationship Id="rId25" Type="http://schemas.openxmlformats.org/officeDocument/2006/relationships/hyperlink" Target="https://www.sharktrust.org/Handlers/Download.ashx?IDMF=c4739535-b365-407a-a2b2-e52d69fc1222" TargetMode="External"/><Relationship Id="rId33" Type="http://schemas.openxmlformats.org/officeDocument/2006/relationships/footer" Target="footer3.xml"/><Relationship Id="rId38" Type="http://schemas.openxmlformats.org/officeDocument/2006/relationships/image" Target="media/image5.png"/><Relationship Id="rId46" Type="http://schemas.openxmlformats.org/officeDocument/2006/relationships/footer" Target="footer7.xml"/><Relationship Id="rId20" Type="http://schemas.openxmlformats.org/officeDocument/2006/relationships/hyperlink" Target="https://www.sharktrust.org/Handlers/Download.ashx?IDMF=366a3581-f15a-4e5f-ad40-eb82ed59eebf" TargetMode="External"/><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gelsharknetwork.com/wp-content/uploads/sites/16/2017/06/Plan-de-Accion-para-el-Angelote-en-las-Islas-Canarias.pdf" TargetMode="External"/><Relationship Id="rId23" Type="http://schemas.openxmlformats.org/officeDocument/2006/relationships/hyperlink" Target="https://www.sharktrust.org/Handlers/Download.ashx?IDMF=8bf80415-0ec9-4c2e-9998-b167acd3395a"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header" Target="header1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4FE3-B230-455A-AA11-427DA733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7215</Words>
  <Characters>41128</Characters>
  <Application>Microsoft Office Word</Application>
  <DocSecurity>0</DocSecurity>
  <Lines>342</Lines>
  <Paragraphs>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cp:lastPrinted>2019-09-13T08:01:00Z</cp:lastPrinted>
  <dcterms:created xsi:type="dcterms:W3CDTF">2019-10-25T08:10:00Z</dcterms:created>
  <dcterms:modified xsi:type="dcterms:W3CDTF">2019-10-28T11:30:00Z</dcterms:modified>
</cp:coreProperties>
</file>