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A5893" w14:textId="77777777" w:rsidR="00682B31" w:rsidRPr="00E75DCA" w:rsidRDefault="00682B31" w:rsidP="00682B31">
      <w:pPr>
        <w:tabs>
          <w:tab w:val="left" w:pos="-1057"/>
          <w:tab w:val="left" w:pos="-720"/>
        </w:tabs>
        <w:ind w:left="-90"/>
        <w:rPr>
          <w:rFonts w:cs="Arial"/>
          <w:spacing w:val="-8"/>
          <w:sz w:val="12"/>
          <w:szCs w:val="12"/>
          <w:lang w:val="en-GB"/>
        </w:rPr>
      </w:pPr>
    </w:p>
    <w:p w14:paraId="50D4ED9F" w14:textId="77777777" w:rsidR="0081600F" w:rsidRPr="00E75DCA" w:rsidRDefault="00921D62" w:rsidP="009E72D7">
      <w:pPr>
        <w:tabs>
          <w:tab w:val="left" w:pos="-1057"/>
          <w:tab w:val="left" w:pos="-720"/>
        </w:tabs>
        <w:rPr>
          <w:rFonts w:cs="Arial"/>
          <w:sz w:val="22"/>
          <w:szCs w:val="22"/>
        </w:rPr>
      </w:pPr>
      <w:r w:rsidRPr="00E75DCA">
        <w:rPr>
          <w:sz w:val="22"/>
          <w:szCs w:val="22"/>
        </w:rPr>
        <w:t>12</w:t>
      </w:r>
      <w:r w:rsidRPr="00E75DCA">
        <w:rPr>
          <w:sz w:val="22"/>
          <w:szCs w:val="22"/>
          <w:vertAlign w:val="superscript"/>
        </w:rPr>
        <w:t>a</w:t>
      </w:r>
      <w:r w:rsidRPr="00E75DCA">
        <w:rPr>
          <w:sz w:val="22"/>
          <w:szCs w:val="22"/>
        </w:rPr>
        <w:t xml:space="preserve"> REUNIÓN DE LA CONFERENCIA DE LAS PARTES</w:t>
      </w:r>
    </w:p>
    <w:p w14:paraId="13ACCE19" w14:textId="77777777" w:rsidR="0081600F" w:rsidRPr="00E75DCA" w:rsidRDefault="003909E4" w:rsidP="009E72D7">
      <w:pPr>
        <w:pStyle w:val="Heading2"/>
        <w:keepNext w:val="0"/>
        <w:spacing w:line="228" w:lineRule="auto"/>
        <w:rPr>
          <w:rFonts w:cs="Arial"/>
          <w:b w:val="0"/>
          <w:bCs w:val="0"/>
          <w:sz w:val="22"/>
          <w:szCs w:val="22"/>
        </w:rPr>
      </w:pPr>
      <w:r w:rsidRPr="00E75DCA">
        <w:rPr>
          <w:b w:val="0"/>
          <w:sz w:val="22"/>
          <w:szCs w:val="22"/>
        </w:rPr>
        <w:t>Manila, Filipinas, 23 - 28 octubre 2017</w:t>
      </w:r>
    </w:p>
    <w:p w14:paraId="676B46AF" w14:textId="77777777" w:rsidR="0081600F" w:rsidRPr="00E75DCA" w:rsidRDefault="0081600F" w:rsidP="009E72D7">
      <w:pPr>
        <w:spacing w:line="228" w:lineRule="auto"/>
        <w:rPr>
          <w:rFonts w:cs="Arial"/>
          <w:iCs/>
          <w:sz w:val="22"/>
          <w:szCs w:val="22"/>
        </w:rPr>
      </w:pPr>
      <w:r w:rsidRPr="00E75DCA">
        <w:rPr>
          <w:iCs/>
          <w:sz w:val="22"/>
          <w:szCs w:val="22"/>
        </w:rPr>
        <w:t>Punto 26.2 del orden del día</w:t>
      </w: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81600F" w:rsidRPr="00E75DCA" w14:paraId="5B5E8953" w14:textId="77777777" w:rsidTr="00972D36">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14:paraId="19838ADB" w14:textId="77777777" w:rsidR="0081600F" w:rsidRPr="00E75DCA" w:rsidRDefault="00EB2285" w:rsidP="00EB2285">
            <w:pPr>
              <w:tabs>
                <w:tab w:val="left" w:pos="-1057"/>
                <w:tab w:val="left" w:pos="-720"/>
                <w:tab w:val="left" w:pos="0"/>
                <w:tab w:val="left" w:pos="141"/>
                <w:tab w:val="left" w:pos="720"/>
                <w:tab w:val="left" w:pos="1155"/>
                <w:tab w:val="right" w:pos="9072"/>
                <w:tab w:val="right" w:pos="9432"/>
              </w:tabs>
              <w:rPr>
                <w:rFonts w:cs="Arial"/>
                <w:sz w:val="22"/>
                <w:szCs w:val="22"/>
              </w:rPr>
            </w:pPr>
            <w:r w:rsidRPr="00E75DCA">
              <w:rPr>
                <w:b/>
                <w:sz w:val="28"/>
                <w:szCs w:val="28"/>
              </w:rPr>
              <w:tab/>
            </w:r>
            <w:r w:rsidRPr="00E75DCA">
              <w:rPr>
                <w:b/>
                <w:sz w:val="28"/>
                <w:szCs w:val="28"/>
              </w:rPr>
              <w:tab/>
            </w:r>
            <w:r w:rsidRPr="00E75DCA">
              <w:rPr>
                <w:b/>
                <w:sz w:val="28"/>
                <w:szCs w:val="28"/>
              </w:rPr>
              <w:tab/>
            </w:r>
            <w:r w:rsidRPr="00E75DCA">
              <w:rPr>
                <w:b/>
                <w:sz w:val="28"/>
                <w:szCs w:val="28"/>
              </w:rPr>
              <w:tab/>
              <w:t>CMS</w:t>
            </w:r>
          </w:p>
          <w:p w14:paraId="6672C0E2" w14:textId="77777777" w:rsidR="00FA61AF" w:rsidRPr="00E75DCA" w:rsidRDefault="00FA61AF" w:rsidP="00972D36">
            <w:pPr>
              <w:tabs>
                <w:tab w:val="left" w:pos="-1057"/>
                <w:tab w:val="left" w:pos="-720"/>
                <w:tab w:val="left" w:pos="0"/>
                <w:tab w:val="left" w:pos="141"/>
                <w:tab w:val="left" w:pos="720"/>
                <w:tab w:val="right" w:pos="9072"/>
              </w:tabs>
              <w:rPr>
                <w:rFonts w:cs="Arial"/>
                <w:sz w:val="22"/>
                <w:szCs w:val="22"/>
                <w:lang w:val="en-GB"/>
              </w:rPr>
            </w:pPr>
          </w:p>
        </w:tc>
      </w:tr>
      <w:tr w:rsidR="0081600F" w:rsidRPr="00E75DCA" w14:paraId="358FDA5B" w14:textId="77777777" w:rsidTr="00682B31">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14:paraId="54C70C38" w14:textId="77777777" w:rsidR="0081600F" w:rsidRPr="00E75DCA" w:rsidRDefault="00745222">
            <w:pPr>
              <w:rPr>
                <w:rFonts w:cs="Arial"/>
                <w:sz w:val="22"/>
                <w:szCs w:val="22"/>
              </w:rPr>
            </w:pPr>
            <w:r w:rsidRPr="00E75DCA">
              <w:rPr>
                <w:rFonts w:cs="Arial"/>
                <w:noProof/>
                <w:sz w:val="22"/>
                <w:szCs w:val="22"/>
                <w:lang w:val="en-US"/>
              </w:rPr>
              <w:drawing>
                <wp:inline distT="0" distB="0" distL="0" distR="0" wp14:anchorId="7CB24FD5" wp14:editId="5FAD9EF4">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14:paraId="732C9CBA" w14:textId="77777777" w:rsidR="0081600F" w:rsidRPr="00E75DCA" w:rsidRDefault="0081600F">
            <w:pPr>
              <w:rPr>
                <w:rFonts w:cs="Arial"/>
                <w:sz w:val="22"/>
                <w:szCs w:val="22"/>
                <w:lang w:val="en-GB"/>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14:paraId="11858A5A" w14:textId="77777777" w:rsidR="00682B31" w:rsidRPr="00E75DCA" w:rsidRDefault="00682B31" w:rsidP="006B1037">
            <w:pPr>
              <w:pStyle w:val="Heading2"/>
              <w:pBdr>
                <w:top w:val="none" w:sz="0" w:space="0" w:color="auto"/>
                <w:left w:val="none" w:sz="0" w:space="0" w:color="auto"/>
                <w:bottom w:val="none" w:sz="0" w:space="0" w:color="auto"/>
                <w:right w:val="none" w:sz="0" w:space="0" w:color="auto"/>
              </w:pBdr>
              <w:ind w:left="-108"/>
              <w:rPr>
                <w:rFonts w:cs="Arial"/>
                <w:b w:val="0"/>
                <w:bCs w:val="0"/>
                <w:sz w:val="12"/>
                <w:szCs w:val="12"/>
              </w:rPr>
            </w:pPr>
          </w:p>
          <w:p w14:paraId="4B195F0F" w14:textId="77777777" w:rsidR="0081600F" w:rsidRPr="00E75DCA"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E75DCA">
              <w:rPr>
                <w:bCs w:val="0"/>
                <w:sz w:val="32"/>
                <w:szCs w:val="32"/>
              </w:rPr>
              <w:t>CONVENCIÓN SOBRE</w:t>
            </w:r>
          </w:p>
          <w:p w14:paraId="27609D6A" w14:textId="77777777" w:rsidR="0081600F" w:rsidRPr="00E75DCA"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E75DCA">
              <w:rPr>
                <w:bCs w:val="0"/>
                <w:sz w:val="32"/>
                <w:szCs w:val="32"/>
              </w:rPr>
              <w:t>LAS ESPECIES</w:t>
            </w:r>
          </w:p>
          <w:p w14:paraId="4083B29D" w14:textId="77777777" w:rsidR="0081600F" w:rsidRPr="00E75DCA" w:rsidRDefault="0081600F" w:rsidP="006B1037">
            <w:pPr>
              <w:pStyle w:val="Heading2"/>
              <w:pBdr>
                <w:top w:val="none" w:sz="0" w:space="0" w:color="auto"/>
                <w:left w:val="none" w:sz="0" w:space="0" w:color="auto"/>
                <w:bottom w:val="none" w:sz="0" w:space="0" w:color="auto"/>
                <w:right w:val="none" w:sz="0" w:space="0" w:color="auto"/>
              </w:pBdr>
              <w:ind w:left="-108"/>
              <w:rPr>
                <w:rFonts w:cs="Arial"/>
                <w:b w:val="0"/>
                <w:bCs w:val="0"/>
                <w:sz w:val="22"/>
                <w:szCs w:val="22"/>
              </w:rPr>
            </w:pPr>
            <w:r w:rsidRPr="00E75DCA">
              <w:rPr>
                <w:bCs w:val="0"/>
                <w:sz w:val="32"/>
                <w:szCs w:val="32"/>
              </w:rPr>
              <w:t>MIGRATORIAS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14:paraId="17681957" w14:textId="77777777" w:rsidR="00682B31" w:rsidRPr="00E75DCA" w:rsidRDefault="00682B31" w:rsidP="000C21B1">
            <w:pPr>
              <w:tabs>
                <w:tab w:val="left" w:pos="5040"/>
                <w:tab w:val="left" w:pos="5760"/>
                <w:tab w:val="left" w:pos="6008"/>
                <w:tab w:val="left" w:pos="6480"/>
                <w:tab w:val="left" w:pos="7200"/>
                <w:tab w:val="left" w:pos="7920"/>
                <w:tab w:val="left" w:pos="8640"/>
              </w:tabs>
              <w:rPr>
                <w:rFonts w:cs="Arial"/>
                <w:sz w:val="12"/>
                <w:szCs w:val="12"/>
              </w:rPr>
            </w:pPr>
          </w:p>
          <w:p w14:paraId="0FA0CC17" w14:textId="77777777" w:rsidR="0081600F" w:rsidRPr="00E75DCA" w:rsidRDefault="0081600F" w:rsidP="000C21B1">
            <w:pPr>
              <w:tabs>
                <w:tab w:val="left" w:pos="5040"/>
                <w:tab w:val="left" w:pos="5760"/>
                <w:tab w:val="left" w:pos="6008"/>
                <w:tab w:val="left" w:pos="6480"/>
                <w:tab w:val="left" w:pos="7200"/>
                <w:tab w:val="left" w:pos="7920"/>
                <w:tab w:val="left" w:pos="8640"/>
              </w:tabs>
              <w:rPr>
                <w:rFonts w:cs="Arial"/>
                <w:sz w:val="22"/>
                <w:szCs w:val="22"/>
              </w:rPr>
            </w:pPr>
            <w:r w:rsidRPr="00E75DCA">
              <w:rPr>
                <w:sz w:val="22"/>
                <w:szCs w:val="22"/>
              </w:rPr>
              <w:t>Distribución: General</w:t>
            </w:r>
          </w:p>
          <w:p w14:paraId="26C24BA6" w14:textId="77777777" w:rsidR="0081600F" w:rsidRPr="00E75DCA" w:rsidRDefault="0081600F" w:rsidP="000C21B1">
            <w:pPr>
              <w:tabs>
                <w:tab w:val="left" w:pos="-1057"/>
                <w:tab w:val="left" w:pos="-720"/>
                <w:tab w:val="left" w:pos="5040"/>
                <w:tab w:val="left" w:pos="5760"/>
                <w:tab w:val="left" w:pos="6008"/>
                <w:tab w:val="left" w:pos="6480"/>
                <w:tab w:val="left" w:pos="7200"/>
                <w:tab w:val="left" w:pos="7920"/>
                <w:tab w:val="left" w:pos="8640"/>
              </w:tabs>
              <w:rPr>
                <w:rFonts w:cs="Arial"/>
                <w:sz w:val="12"/>
                <w:szCs w:val="12"/>
              </w:rPr>
            </w:pPr>
          </w:p>
          <w:p w14:paraId="06DCE91D" w14:textId="77777777" w:rsidR="0081600F" w:rsidRPr="00E75DCA" w:rsidRDefault="00921D62" w:rsidP="000C21B1">
            <w:pPr>
              <w:tabs>
                <w:tab w:val="left" w:pos="5040"/>
                <w:tab w:val="left" w:pos="5760"/>
                <w:tab w:val="left" w:pos="6008"/>
                <w:tab w:val="left" w:pos="6480"/>
                <w:tab w:val="left" w:pos="7200"/>
                <w:tab w:val="left" w:pos="7920"/>
                <w:tab w:val="left" w:pos="8640"/>
              </w:tabs>
              <w:rPr>
                <w:rFonts w:cs="Arial"/>
                <w:sz w:val="22"/>
                <w:szCs w:val="22"/>
              </w:rPr>
            </w:pPr>
            <w:r w:rsidRPr="00E75DCA">
              <w:rPr>
                <w:sz w:val="22"/>
                <w:szCs w:val="22"/>
              </w:rPr>
              <w:t>UNEP/CMS/COP12/Doc.26.2.5</w:t>
            </w:r>
          </w:p>
          <w:p w14:paraId="63E7ADCA" w14:textId="77777777" w:rsidR="0081600F" w:rsidRPr="00E75DCA" w:rsidRDefault="00D07177" w:rsidP="000C21B1">
            <w:pPr>
              <w:tabs>
                <w:tab w:val="left" w:pos="5040"/>
                <w:tab w:val="left" w:pos="5760"/>
                <w:tab w:val="left" w:pos="6008"/>
                <w:tab w:val="left" w:pos="6480"/>
                <w:tab w:val="left" w:pos="7200"/>
                <w:tab w:val="left" w:pos="7920"/>
                <w:tab w:val="left" w:pos="8640"/>
              </w:tabs>
              <w:rPr>
                <w:rFonts w:cs="Arial"/>
                <w:sz w:val="22"/>
                <w:szCs w:val="22"/>
              </w:rPr>
            </w:pPr>
            <w:r w:rsidRPr="00E75DCA">
              <w:rPr>
                <w:sz w:val="22"/>
                <w:szCs w:val="22"/>
              </w:rPr>
              <w:t>14 de junio de 2017</w:t>
            </w:r>
          </w:p>
          <w:p w14:paraId="4A02F753" w14:textId="77777777" w:rsidR="00E8776E" w:rsidRPr="00E75DCA" w:rsidRDefault="00E8776E" w:rsidP="000C21B1">
            <w:pPr>
              <w:rPr>
                <w:rFonts w:cs="Arial"/>
                <w:sz w:val="12"/>
                <w:szCs w:val="12"/>
              </w:rPr>
            </w:pPr>
          </w:p>
          <w:p w14:paraId="6ED6F5EE" w14:textId="77777777" w:rsidR="0081600F" w:rsidRPr="00E75DCA" w:rsidRDefault="0081600F" w:rsidP="000C21B1">
            <w:pPr>
              <w:rPr>
                <w:rFonts w:cs="Arial"/>
                <w:sz w:val="22"/>
                <w:szCs w:val="22"/>
              </w:rPr>
            </w:pPr>
            <w:r w:rsidRPr="00E75DCA">
              <w:rPr>
                <w:sz w:val="22"/>
                <w:szCs w:val="22"/>
              </w:rPr>
              <w:t xml:space="preserve">Español </w:t>
            </w:r>
            <w:r w:rsidRPr="00E75DCA">
              <w:rPr>
                <w:sz w:val="22"/>
                <w:szCs w:val="22"/>
              </w:rPr>
              <w:br/>
              <w:t>Original: Inglés</w:t>
            </w:r>
          </w:p>
          <w:p w14:paraId="47A58FF1" w14:textId="77777777" w:rsidR="00682B31" w:rsidRPr="00E75DCA" w:rsidRDefault="00682B31" w:rsidP="000C21B1">
            <w:pPr>
              <w:rPr>
                <w:rFonts w:cs="Arial"/>
                <w:sz w:val="12"/>
                <w:szCs w:val="12"/>
              </w:rPr>
            </w:pPr>
          </w:p>
        </w:tc>
      </w:tr>
    </w:tbl>
    <w:p w14:paraId="6AB8ABAC" w14:textId="77777777" w:rsidR="00E8776E" w:rsidRPr="00E75DCA" w:rsidRDefault="00E8776E" w:rsidP="00E8776E">
      <w:pPr>
        <w:tabs>
          <w:tab w:val="left" w:pos="7020"/>
        </w:tabs>
        <w:rPr>
          <w:rFonts w:cs="Arial"/>
          <w:sz w:val="22"/>
          <w:szCs w:val="22"/>
        </w:rPr>
      </w:pPr>
    </w:p>
    <w:p w14:paraId="499EE4CA" w14:textId="77777777" w:rsidR="00354A9C" w:rsidRPr="00E75DCA" w:rsidRDefault="00354A9C" w:rsidP="00922791">
      <w:pPr>
        <w:tabs>
          <w:tab w:val="left" w:pos="7020"/>
        </w:tabs>
        <w:rPr>
          <w:rFonts w:cs="Arial"/>
          <w:sz w:val="22"/>
          <w:szCs w:val="22"/>
        </w:rPr>
      </w:pPr>
    </w:p>
    <w:p w14:paraId="6FBBE429" w14:textId="77777777" w:rsidR="0052082F" w:rsidRPr="00E75DCA" w:rsidRDefault="0052082F" w:rsidP="00354A9C">
      <w:pPr>
        <w:rPr>
          <w:rFonts w:cs="Arial"/>
          <w:sz w:val="22"/>
          <w:szCs w:val="22"/>
        </w:rPr>
      </w:pPr>
    </w:p>
    <w:p w14:paraId="162CDD60" w14:textId="77777777" w:rsidR="00346DAB" w:rsidRPr="00E75DCA" w:rsidRDefault="004A3AC7" w:rsidP="00346DAB">
      <w:pPr>
        <w:pStyle w:val="Heading2"/>
        <w:keepNext w:val="0"/>
        <w:ind w:left="-90" w:right="-367"/>
        <w:jc w:val="center"/>
        <w:rPr>
          <w:rFonts w:cs="Arial"/>
          <w:sz w:val="22"/>
          <w:szCs w:val="22"/>
        </w:rPr>
      </w:pPr>
      <w:r w:rsidRPr="00E75DCA">
        <w:rPr>
          <w:sz w:val="22"/>
          <w:szCs w:val="22"/>
        </w:rPr>
        <w:t xml:space="preserve">PROPUESTA DE ACCIÓN CONCERTADA PARA </w:t>
      </w:r>
    </w:p>
    <w:p w14:paraId="523575AE" w14:textId="77777777" w:rsidR="00D07177" w:rsidRPr="00E75DCA" w:rsidRDefault="00346DAB" w:rsidP="00346DAB">
      <w:pPr>
        <w:pStyle w:val="Heading2"/>
        <w:keepNext w:val="0"/>
        <w:ind w:left="-90" w:right="-367"/>
        <w:jc w:val="center"/>
        <w:rPr>
          <w:rFonts w:cs="Arial"/>
          <w:sz w:val="22"/>
          <w:szCs w:val="22"/>
        </w:rPr>
      </w:pPr>
      <w:r w:rsidRPr="00E75DCA">
        <w:rPr>
          <w:sz w:val="22"/>
          <w:szCs w:val="22"/>
        </w:rPr>
        <w:t xml:space="preserve">EL ANGELOTE </w:t>
      </w:r>
      <w:r w:rsidRPr="00E75DCA">
        <w:rPr>
          <w:i/>
          <w:sz w:val="22"/>
          <w:szCs w:val="22"/>
        </w:rPr>
        <w:t>(Squatina squatina)</w:t>
      </w:r>
      <w:r w:rsidRPr="00E75DCA">
        <w:rPr>
          <w:sz w:val="22"/>
          <w:szCs w:val="22"/>
        </w:rPr>
        <w:t xml:space="preserve"> </w:t>
      </w:r>
    </w:p>
    <w:p w14:paraId="67F06AD3" w14:textId="77777777" w:rsidR="00346DAB" w:rsidRPr="00E75DCA" w:rsidRDefault="00593D2E" w:rsidP="00346DAB">
      <w:pPr>
        <w:pStyle w:val="Heading2"/>
        <w:keepNext w:val="0"/>
        <w:ind w:left="-90" w:right="-367"/>
        <w:jc w:val="center"/>
        <w:rPr>
          <w:rFonts w:cs="Arial"/>
          <w:sz w:val="22"/>
          <w:szCs w:val="22"/>
        </w:rPr>
      </w:pPr>
      <w:r w:rsidRPr="00E75DCA">
        <w:rPr>
          <w:sz w:val="22"/>
          <w:szCs w:val="22"/>
        </w:rPr>
        <w:t xml:space="preserve">PROPUESTO PARA SU INCLUSIÓN EN LOS APÉNDICES I Y II DE LA CONVENCIÓN </w:t>
      </w:r>
    </w:p>
    <w:p w14:paraId="0D3F1FF5" w14:textId="77777777" w:rsidR="00B64904" w:rsidRPr="00E75DCA" w:rsidRDefault="00B64904" w:rsidP="00346DAB">
      <w:pPr>
        <w:pStyle w:val="Heading2"/>
        <w:keepNext w:val="0"/>
        <w:ind w:left="-90" w:right="-367"/>
        <w:jc w:val="center"/>
        <w:rPr>
          <w:rFonts w:cs="Arial"/>
          <w:sz w:val="22"/>
          <w:szCs w:val="22"/>
        </w:rPr>
      </w:pPr>
    </w:p>
    <w:p w14:paraId="49B9C4C8" w14:textId="77777777" w:rsidR="00593736" w:rsidRPr="00E75DCA" w:rsidRDefault="00593736" w:rsidP="00593736">
      <w:pPr>
        <w:rPr>
          <w:rFonts w:cs="Arial"/>
          <w:sz w:val="8"/>
          <w:szCs w:val="8"/>
        </w:rPr>
      </w:pPr>
    </w:p>
    <w:p w14:paraId="76BF1122" w14:textId="77777777" w:rsidR="00B64904" w:rsidRPr="00E75DCA" w:rsidRDefault="00B64904" w:rsidP="00B64904">
      <w:pPr>
        <w:jc w:val="center"/>
        <w:rPr>
          <w:rFonts w:cs="Arial"/>
          <w:i/>
          <w:sz w:val="22"/>
          <w:szCs w:val="22"/>
        </w:rPr>
      </w:pPr>
    </w:p>
    <w:p w14:paraId="1B013572" w14:textId="77777777" w:rsidR="00870FB9" w:rsidRPr="00E75DCA" w:rsidRDefault="00870FB9" w:rsidP="00870FB9">
      <w:pPr>
        <w:rPr>
          <w:rFonts w:cs="Arial"/>
          <w:sz w:val="8"/>
          <w:szCs w:val="8"/>
        </w:rPr>
      </w:pPr>
    </w:p>
    <w:p w14:paraId="186C2611" w14:textId="77777777" w:rsidR="00870FB9" w:rsidRPr="00E75DCA" w:rsidRDefault="00870FB9" w:rsidP="00870FB9">
      <w:pPr>
        <w:jc w:val="center"/>
        <w:rPr>
          <w:rFonts w:cs="Arial"/>
          <w:i/>
          <w:sz w:val="22"/>
          <w:szCs w:val="22"/>
        </w:rPr>
      </w:pPr>
    </w:p>
    <w:p w14:paraId="07FD10E1" w14:textId="77777777" w:rsidR="00870FB9" w:rsidRPr="00E75DCA" w:rsidRDefault="00870FB9" w:rsidP="00B64904">
      <w:pPr>
        <w:jc w:val="center"/>
        <w:rPr>
          <w:rFonts w:cs="Arial"/>
          <w:i/>
          <w:sz w:val="22"/>
          <w:szCs w:val="22"/>
        </w:rPr>
      </w:pPr>
    </w:p>
    <w:p w14:paraId="127D2BC8" w14:textId="77777777" w:rsidR="001764E6" w:rsidRPr="00E75DCA" w:rsidRDefault="001764E6" w:rsidP="001764E6">
      <w:pPr>
        <w:jc w:val="both"/>
        <w:rPr>
          <w:rFonts w:cs="Arial"/>
          <w:sz w:val="21"/>
          <w:szCs w:val="21"/>
        </w:rPr>
      </w:pPr>
    </w:p>
    <w:p w14:paraId="6705594B" w14:textId="77777777" w:rsidR="001764E6" w:rsidRPr="00E75DCA" w:rsidRDefault="001764E6" w:rsidP="00D605A4">
      <w:pPr>
        <w:tabs>
          <w:tab w:val="left" w:pos="8295"/>
        </w:tabs>
        <w:jc w:val="both"/>
        <w:rPr>
          <w:rFonts w:cs="Arial"/>
          <w:sz w:val="21"/>
          <w:szCs w:val="21"/>
        </w:rPr>
      </w:pPr>
    </w:p>
    <w:p w14:paraId="533F7094" w14:textId="77777777" w:rsidR="00D605A4" w:rsidRPr="00E75DCA" w:rsidRDefault="00745222" w:rsidP="00D605A4">
      <w:pPr>
        <w:rPr>
          <w:rFonts w:cs="Arial"/>
          <w:sz w:val="21"/>
          <w:szCs w:val="21"/>
        </w:rPr>
      </w:pPr>
      <w:r w:rsidRPr="00E75DCA">
        <w:rPr>
          <w:rFonts w:cs="Arial"/>
          <w:noProof/>
          <w:sz w:val="21"/>
          <w:szCs w:val="21"/>
          <w:lang w:val="en-US"/>
        </w:rPr>
        <mc:AlternateContent>
          <mc:Choice Requires="wps">
            <w:drawing>
              <wp:anchor distT="0" distB="0" distL="114300" distR="114300" simplePos="0" relativeHeight="251657728" behindDoc="0" locked="0" layoutInCell="1" allowOverlap="1" wp14:anchorId="22B7EB28" wp14:editId="04C52252">
                <wp:simplePos x="0" y="0"/>
                <wp:positionH relativeFrom="column">
                  <wp:posOffset>780415</wp:posOffset>
                </wp:positionH>
                <wp:positionV relativeFrom="paragraph">
                  <wp:posOffset>147321</wp:posOffset>
                </wp:positionV>
                <wp:extent cx="4305300" cy="1162050"/>
                <wp:effectExtent l="0" t="0" r="19050" b="1905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1162050"/>
                        </a:xfrm>
                        <a:prstGeom prst="rect">
                          <a:avLst/>
                        </a:prstGeom>
                        <a:solidFill>
                          <a:srgbClr val="FFFFFF"/>
                        </a:solidFill>
                        <a:ln w="3175">
                          <a:solidFill>
                            <a:srgbClr val="000000"/>
                          </a:solidFill>
                          <a:miter lim="800000"/>
                          <a:headEnd/>
                          <a:tailEnd/>
                        </a:ln>
                      </wps:spPr>
                      <wps:txbx>
                        <w:txbxContent>
                          <w:p w14:paraId="334B2E55" w14:textId="77777777" w:rsidR="00ED14B5" w:rsidRPr="00420040" w:rsidRDefault="00ED14B5" w:rsidP="00D07177">
                            <w:pPr>
                              <w:jc w:val="both"/>
                              <w:rPr>
                                <w:rFonts w:cs="Arial"/>
                                <w:sz w:val="22"/>
                                <w:szCs w:val="22"/>
                              </w:rPr>
                            </w:pPr>
                            <w:r>
                              <w:rPr>
                                <w:sz w:val="22"/>
                                <w:szCs w:val="22"/>
                              </w:rPr>
                              <w:t>Resumen:</w:t>
                            </w:r>
                          </w:p>
                          <w:p w14:paraId="663D344A" w14:textId="77777777" w:rsidR="00ED14B5" w:rsidRDefault="00ED14B5" w:rsidP="00D07177">
                            <w:pPr>
                              <w:jc w:val="both"/>
                              <w:rPr>
                                <w:rFonts w:cs="Arial"/>
                                <w:i/>
                                <w:sz w:val="22"/>
                                <w:szCs w:val="22"/>
                              </w:rPr>
                            </w:pPr>
                          </w:p>
                          <w:p w14:paraId="550BEAAD" w14:textId="77777777" w:rsidR="00ED14B5" w:rsidRDefault="00ED14B5" w:rsidP="00D07177">
                            <w:pPr>
                              <w:jc w:val="both"/>
                              <w:rPr>
                                <w:rFonts w:cs="Arial"/>
                                <w:sz w:val="21"/>
                                <w:szCs w:val="21"/>
                              </w:rPr>
                            </w:pPr>
                            <w:r>
                              <w:rPr>
                                <w:sz w:val="21"/>
                                <w:szCs w:val="21"/>
                              </w:rPr>
                              <w:t xml:space="preserve">El Gobierno de Mónaco ha presentado la propuesta adjunta* de acción concertada para el angelote </w:t>
                            </w:r>
                            <w:r>
                              <w:rPr>
                                <w:i/>
                                <w:sz w:val="21"/>
                                <w:szCs w:val="21"/>
                              </w:rPr>
                              <w:t>(Squatina squatina)</w:t>
                            </w:r>
                            <w:r>
                              <w:rPr>
                                <w:sz w:val="21"/>
                                <w:szCs w:val="21"/>
                              </w:rPr>
                              <w:t xml:space="preserve"> de conformidad con el proceso descrito en el párrafo 4 y el Anexo 3 de la Resolución 11.13.</w:t>
                            </w:r>
                          </w:p>
                          <w:p w14:paraId="4536C8FD" w14:textId="77777777" w:rsidR="00ED14B5" w:rsidRPr="0009284D" w:rsidRDefault="00ED14B5" w:rsidP="0009284D">
                            <w:pPr>
                              <w:rPr>
                                <w:rFonts w:cs="Arial"/>
                                <w:sz w:val="21"/>
                                <w:szCs w:val="21"/>
                              </w:rPr>
                            </w:pPr>
                          </w:p>
                          <w:p w14:paraId="61C95917" w14:textId="77777777" w:rsidR="00ED14B5" w:rsidRDefault="00ED14B5" w:rsidP="00200570">
                            <w:pPr>
                              <w:rPr>
                                <w:rFonts w:cs="Arial"/>
                                <w:sz w:val="21"/>
                                <w:szCs w:val="21"/>
                              </w:rPr>
                            </w:pPr>
                          </w:p>
                          <w:p w14:paraId="046BB6A1" w14:textId="77777777" w:rsidR="00ED14B5" w:rsidRDefault="00ED14B5" w:rsidP="00200570">
                            <w:pPr>
                              <w:rPr>
                                <w:rFonts w:cs="Arial"/>
                                <w:sz w:val="21"/>
                                <w:szCs w:val="21"/>
                              </w:rPr>
                            </w:pPr>
                          </w:p>
                          <w:p w14:paraId="3349E7DA" w14:textId="77777777" w:rsidR="00ED14B5" w:rsidRPr="004A3AC7" w:rsidRDefault="00ED14B5" w:rsidP="00200570">
                            <w:pPr>
                              <w:rPr>
                                <w:rFonts w:cs="Arial"/>
                                <w:sz w:val="21"/>
                                <w:szCs w:val="21"/>
                              </w:rPr>
                            </w:pPr>
                          </w:p>
                          <w:p w14:paraId="355053DD" w14:textId="77777777" w:rsidR="00ED14B5" w:rsidRPr="00870FB9" w:rsidRDefault="00ED14B5" w:rsidP="00D46C91">
                            <w:pPr>
                              <w:jc w:val="center"/>
                              <w:rPr>
                                <w:rFonts w:cs="Arial"/>
                                <w:i/>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B7EB28" id="_x0000_t202" coordsize="21600,21600" o:spt="202" path="m,l,21600r21600,l21600,xe">
                <v:stroke joinstyle="miter"/>
                <v:path gradientshapeok="t" o:connecttype="rect"/>
              </v:shapetype>
              <v:shape id="Text Box 4" o:spid="_x0000_s1026" type="#_x0000_t202" style="position:absolute;margin-left:61.45pt;margin-top:11.6pt;width:339pt;height:9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" strokeweight=".25pt">
                <v:textbox>
                  <w:txbxContent>
                    <w:p w14:paraId="334B2E55" w14:textId="77777777" w:rsidR="00ED14B5" w:rsidRPr="00420040" w:rsidRDefault="00ED14B5" w:rsidP="00D07177">
                      <w:pPr>
                        <w:jc w:val="both"/>
                        <w:rPr>
                          <w:rFonts w:cs="Arial"/>
                          <w:sz w:val="22"/>
                          <w:szCs w:val="22"/>
                        </w:rPr>
                      </w:pPr>
                      <w:r>
                        <w:rPr>
                          <w:sz w:val="22"/>
                          <w:szCs w:val="22"/>
                        </w:rPr>
                        <w:t>Resumen:</w:t>
                      </w:r>
                    </w:p>
                    <w:p w14:paraId="663D344A" w14:textId="77777777" w:rsidR="00ED14B5" w:rsidRDefault="00ED14B5" w:rsidP="00D07177">
                      <w:pPr>
                        <w:jc w:val="both"/>
                        <w:rPr>
                          <w:rFonts w:cs="Arial"/>
                          <w:i/>
                          <w:sz w:val="22"/>
                          <w:szCs w:val="22"/>
                        </w:rPr>
                      </w:pPr>
                    </w:p>
                    <w:p w14:paraId="550BEAAD" w14:textId="77777777" w:rsidR="00ED14B5" w:rsidRDefault="00ED14B5" w:rsidP="00D07177">
                      <w:pPr>
                        <w:jc w:val="both"/>
                        <w:rPr>
                          <w:rFonts w:cs="Arial"/>
                          <w:sz w:val="21"/>
                          <w:szCs w:val="21"/>
                        </w:rPr>
                      </w:pPr>
                      <w:r>
                        <w:rPr>
                          <w:sz w:val="21"/>
                          <w:szCs w:val="21"/>
                        </w:rPr>
                        <w:t xml:space="preserve">El Gobierno de Mónaco ha presentado la propuesta adjunta* de acción concertada para el angelote </w:t>
                      </w:r>
                      <w:r>
                        <w:rPr>
                          <w:i/>
                          <w:sz w:val="21"/>
                          <w:szCs w:val="21"/>
                        </w:rPr>
                        <w:t>(Squatina squatina)</w:t>
                      </w:r>
                      <w:r>
                        <w:rPr>
                          <w:sz w:val="21"/>
                          <w:szCs w:val="21"/>
                        </w:rPr>
                        <w:t xml:space="preserve"> de conformidad con el proceso descrito en el párrafo 4 y el Anexo 3 de la Resolución 11.13.</w:t>
                      </w:r>
                    </w:p>
                    <w:p w14:paraId="4536C8FD" w14:textId="77777777" w:rsidR="00ED14B5" w:rsidRPr="0009284D" w:rsidRDefault="00ED14B5" w:rsidP="0009284D">
                      <w:pPr>
                        <w:rPr>
                          <w:rFonts w:cs="Arial"/>
                          <w:sz w:val="21"/>
                          <w:szCs w:val="21"/>
                        </w:rPr>
                      </w:pPr>
                    </w:p>
                    <w:p w14:paraId="61C95917" w14:textId="77777777" w:rsidR="00ED14B5" w:rsidRDefault="00ED14B5" w:rsidP="00200570">
                      <w:pPr>
                        <w:rPr>
                          <w:rFonts w:cs="Arial"/>
                          <w:sz w:val="21"/>
                          <w:szCs w:val="21"/>
                        </w:rPr>
                      </w:pPr>
                    </w:p>
                    <w:p w14:paraId="046BB6A1" w14:textId="77777777" w:rsidR="00ED14B5" w:rsidRDefault="00ED14B5" w:rsidP="00200570">
                      <w:pPr>
                        <w:rPr>
                          <w:rFonts w:cs="Arial"/>
                          <w:sz w:val="21"/>
                          <w:szCs w:val="21"/>
                        </w:rPr>
                      </w:pPr>
                    </w:p>
                    <w:p w14:paraId="3349E7DA" w14:textId="77777777" w:rsidR="00ED14B5" w:rsidRPr="004A3AC7" w:rsidRDefault="00ED14B5" w:rsidP="00200570">
                      <w:pPr>
                        <w:rPr>
                          <w:rFonts w:cs="Arial"/>
                          <w:sz w:val="21"/>
                          <w:szCs w:val="21"/>
                        </w:rPr>
                      </w:pPr>
                    </w:p>
                    <w:p w14:paraId="355053DD" w14:textId="77777777" w:rsidR="00ED14B5" w:rsidRPr="00870FB9" w:rsidRDefault="00ED14B5" w:rsidP="00D46C91">
                      <w:pPr>
                        <w:jc w:val="center"/>
                        <w:rPr>
                          <w:rFonts w:cs="Arial"/>
                          <w:i/>
                          <w:sz w:val="21"/>
                          <w:szCs w:val="21"/>
                        </w:rPr>
                      </w:pPr>
                    </w:p>
                  </w:txbxContent>
                </v:textbox>
              </v:shape>
            </w:pict>
          </mc:Fallback>
        </mc:AlternateContent>
      </w:r>
    </w:p>
    <w:p w14:paraId="43CED1E8" w14:textId="77777777" w:rsidR="00D605A4" w:rsidRPr="00E75DCA" w:rsidRDefault="00D605A4" w:rsidP="00D605A4">
      <w:pPr>
        <w:rPr>
          <w:rFonts w:cs="Arial"/>
          <w:sz w:val="21"/>
          <w:szCs w:val="21"/>
        </w:rPr>
      </w:pPr>
    </w:p>
    <w:p w14:paraId="70577996" w14:textId="77777777" w:rsidR="00D605A4" w:rsidRPr="00E75DCA" w:rsidRDefault="00D605A4" w:rsidP="00D605A4">
      <w:pPr>
        <w:rPr>
          <w:rFonts w:cs="Arial"/>
          <w:sz w:val="21"/>
          <w:szCs w:val="21"/>
        </w:rPr>
      </w:pPr>
    </w:p>
    <w:p w14:paraId="66E05432" w14:textId="77777777" w:rsidR="00D605A4" w:rsidRPr="00E75DCA" w:rsidRDefault="00D605A4" w:rsidP="00D605A4">
      <w:pPr>
        <w:rPr>
          <w:rFonts w:cs="Arial"/>
          <w:sz w:val="21"/>
          <w:szCs w:val="21"/>
        </w:rPr>
      </w:pPr>
    </w:p>
    <w:p w14:paraId="470AE0CC" w14:textId="77777777" w:rsidR="00D605A4" w:rsidRPr="00E75DCA" w:rsidRDefault="00D605A4" w:rsidP="00D605A4">
      <w:pPr>
        <w:rPr>
          <w:rFonts w:cs="Arial"/>
          <w:sz w:val="21"/>
          <w:szCs w:val="21"/>
        </w:rPr>
      </w:pPr>
    </w:p>
    <w:p w14:paraId="075EDBC3" w14:textId="77777777" w:rsidR="00D605A4" w:rsidRPr="00E75DCA" w:rsidRDefault="00D605A4" w:rsidP="00D605A4">
      <w:pPr>
        <w:rPr>
          <w:rFonts w:cs="Arial"/>
          <w:sz w:val="21"/>
          <w:szCs w:val="21"/>
        </w:rPr>
      </w:pPr>
    </w:p>
    <w:p w14:paraId="5D217FA9" w14:textId="77777777" w:rsidR="00D605A4" w:rsidRPr="00E75DCA" w:rsidRDefault="00D605A4" w:rsidP="00D605A4">
      <w:pPr>
        <w:rPr>
          <w:rFonts w:cs="Arial"/>
          <w:sz w:val="21"/>
          <w:szCs w:val="21"/>
        </w:rPr>
      </w:pPr>
    </w:p>
    <w:p w14:paraId="692B5C98" w14:textId="77777777" w:rsidR="00D605A4" w:rsidRPr="00E75DCA" w:rsidRDefault="00D605A4" w:rsidP="00D605A4">
      <w:pPr>
        <w:rPr>
          <w:rFonts w:cs="Arial"/>
          <w:sz w:val="21"/>
          <w:szCs w:val="21"/>
        </w:rPr>
      </w:pPr>
    </w:p>
    <w:p w14:paraId="3F8C2A21" w14:textId="77777777" w:rsidR="00D605A4" w:rsidRPr="00E75DCA" w:rsidRDefault="00D605A4" w:rsidP="00D605A4">
      <w:pPr>
        <w:rPr>
          <w:rFonts w:cs="Arial"/>
          <w:sz w:val="21"/>
          <w:szCs w:val="21"/>
        </w:rPr>
      </w:pPr>
    </w:p>
    <w:p w14:paraId="7F3917F0" w14:textId="77777777" w:rsidR="00D605A4" w:rsidRPr="00E75DCA" w:rsidRDefault="00D605A4" w:rsidP="00D605A4">
      <w:pPr>
        <w:rPr>
          <w:rFonts w:cs="Arial"/>
          <w:sz w:val="21"/>
          <w:szCs w:val="21"/>
        </w:rPr>
      </w:pPr>
    </w:p>
    <w:p w14:paraId="4C585E3A" w14:textId="77777777" w:rsidR="00D605A4" w:rsidRPr="00E75DCA" w:rsidRDefault="00D605A4" w:rsidP="00D605A4">
      <w:pPr>
        <w:rPr>
          <w:rFonts w:cs="Arial"/>
          <w:sz w:val="21"/>
          <w:szCs w:val="21"/>
        </w:rPr>
      </w:pPr>
    </w:p>
    <w:p w14:paraId="7523C3A3" w14:textId="77777777" w:rsidR="00D605A4" w:rsidRPr="00E75DCA" w:rsidRDefault="00D605A4" w:rsidP="00D605A4">
      <w:pPr>
        <w:rPr>
          <w:rFonts w:cs="Arial"/>
          <w:sz w:val="21"/>
          <w:szCs w:val="21"/>
        </w:rPr>
      </w:pPr>
    </w:p>
    <w:p w14:paraId="78154BFB" w14:textId="77777777" w:rsidR="00D605A4" w:rsidRPr="00E75DCA" w:rsidRDefault="00D605A4" w:rsidP="00D605A4">
      <w:pPr>
        <w:rPr>
          <w:rFonts w:cs="Arial"/>
          <w:sz w:val="21"/>
          <w:szCs w:val="21"/>
        </w:rPr>
      </w:pPr>
    </w:p>
    <w:p w14:paraId="6410E17B" w14:textId="77777777" w:rsidR="00D605A4" w:rsidRPr="00E75DCA" w:rsidRDefault="00D605A4" w:rsidP="00D605A4">
      <w:pPr>
        <w:rPr>
          <w:rFonts w:cs="Arial"/>
          <w:sz w:val="21"/>
          <w:szCs w:val="21"/>
        </w:rPr>
      </w:pPr>
    </w:p>
    <w:p w14:paraId="76A70AEA" w14:textId="77777777" w:rsidR="00D605A4" w:rsidRPr="00E75DCA" w:rsidRDefault="00D605A4" w:rsidP="00D605A4">
      <w:pPr>
        <w:rPr>
          <w:rFonts w:cs="Arial"/>
          <w:sz w:val="21"/>
          <w:szCs w:val="21"/>
        </w:rPr>
      </w:pPr>
    </w:p>
    <w:p w14:paraId="015AAE0B" w14:textId="77777777" w:rsidR="00D605A4" w:rsidRPr="00E75DCA" w:rsidRDefault="00D605A4" w:rsidP="00D605A4">
      <w:pPr>
        <w:rPr>
          <w:rFonts w:cs="Arial"/>
          <w:sz w:val="21"/>
          <w:szCs w:val="21"/>
        </w:rPr>
      </w:pPr>
    </w:p>
    <w:p w14:paraId="0ED3995E" w14:textId="77777777" w:rsidR="00D605A4" w:rsidRPr="00E75DCA" w:rsidRDefault="00D605A4" w:rsidP="00D605A4">
      <w:pPr>
        <w:rPr>
          <w:rFonts w:cs="Arial"/>
          <w:sz w:val="21"/>
          <w:szCs w:val="21"/>
        </w:rPr>
      </w:pPr>
    </w:p>
    <w:p w14:paraId="66AF558F" w14:textId="77777777" w:rsidR="00D605A4" w:rsidRPr="00E75DCA" w:rsidRDefault="00D605A4" w:rsidP="00D605A4">
      <w:pPr>
        <w:rPr>
          <w:rFonts w:cs="Arial"/>
          <w:sz w:val="21"/>
          <w:szCs w:val="21"/>
        </w:rPr>
      </w:pPr>
    </w:p>
    <w:p w14:paraId="6F722CF2" w14:textId="77777777" w:rsidR="00D605A4" w:rsidRPr="00E75DCA" w:rsidRDefault="00D605A4" w:rsidP="00D605A4">
      <w:pPr>
        <w:rPr>
          <w:rFonts w:cs="Arial"/>
          <w:sz w:val="21"/>
          <w:szCs w:val="21"/>
        </w:rPr>
      </w:pPr>
    </w:p>
    <w:p w14:paraId="0A3327EB" w14:textId="77777777" w:rsidR="00D605A4" w:rsidRPr="00E75DCA" w:rsidRDefault="00D605A4" w:rsidP="00D605A4">
      <w:pPr>
        <w:rPr>
          <w:rFonts w:cs="Arial"/>
          <w:sz w:val="22"/>
          <w:szCs w:val="22"/>
        </w:rPr>
      </w:pPr>
    </w:p>
    <w:p w14:paraId="678F1A57" w14:textId="77777777" w:rsidR="00031A88" w:rsidRPr="00E75DCA" w:rsidRDefault="00031A88" w:rsidP="00D605A4">
      <w:pPr>
        <w:rPr>
          <w:rFonts w:cs="Arial"/>
          <w:sz w:val="22"/>
          <w:szCs w:val="22"/>
        </w:rPr>
      </w:pPr>
    </w:p>
    <w:p w14:paraId="77F26FBE" w14:textId="77777777" w:rsidR="00031A88" w:rsidRPr="00E75DCA" w:rsidRDefault="00031A88" w:rsidP="00D605A4">
      <w:pPr>
        <w:rPr>
          <w:rFonts w:cs="Arial"/>
          <w:sz w:val="22"/>
          <w:szCs w:val="22"/>
        </w:rPr>
      </w:pPr>
    </w:p>
    <w:p w14:paraId="2AB5BAB2" w14:textId="77777777" w:rsidR="00031A88" w:rsidRPr="00E75DCA" w:rsidRDefault="00031A88" w:rsidP="00D605A4">
      <w:pPr>
        <w:rPr>
          <w:rFonts w:cs="Arial"/>
          <w:sz w:val="22"/>
          <w:szCs w:val="22"/>
        </w:rPr>
      </w:pPr>
    </w:p>
    <w:p w14:paraId="18C7FD15" w14:textId="77777777" w:rsidR="00031A88" w:rsidRPr="00E75DCA" w:rsidRDefault="00031A88" w:rsidP="00D605A4">
      <w:pPr>
        <w:rPr>
          <w:rFonts w:cs="Arial"/>
          <w:sz w:val="22"/>
          <w:szCs w:val="22"/>
        </w:rPr>
      </w:pPr>
    </w:p>
    <w:p w14:paraId="4B44CDDE" w14:textId="77777777" w:rsidR="00031A88" w:rsidRPr="00E75DCA" w:rsidRDefault="00031A88" w:rsidP="00D605A4">
      <w:pPr>
        <w:rPr>
          <w:rFonts w:cs="Arial"/>
          <w:sz w:val="22"/>
          <w:szCs w:val="22"/>
        </w:rPr>
      </w:pPr>
    </w:p>
    <w:p w14:paraId="299AA32E" w14:textId="77777777" w:rsidR="00031A88" w:rsidRPr="00E75DCA" w:rsidRDefault="00031A88" w:rsidP="00D605A4">
      <w:pPr>
        <w:rPr>
          <w:rFonts w:cs="Arial"/>
          <w:sz w:val="22"/>
          <w:szCs w:val="22"/>
        </w:rPr>
      </w:pPr>
    </w:p>
    <w:p w14:paraId="2C72D3E9" w14:textId="77777777" w:rsidR="00031A88" w:rsidRPr="00E75DCA" w:rsidRDefault="00031A88" w:rsidP="00D605A4">
      <w:pPr>
        <w:rPr>
          <w:rFonts w:cs="Arial"/>
          <w:sz w:val="22"/>
          <w:szCs w:val="22"/>
        </w:rPr>
      </w:pPr>
    </w:p>
    <w:p w14:paraId="4C384DF6" w14:textId="77777777" w:rsidR="00031A88" w:rsidRPr="00E75DCA" w:rsidRDefault="00031A88" w:rsidP="00D605A4">
      <w:pPr>
        <w:rPr>
          <w:rFonts w:cs="Arial"/>
          <w:sz w:val="22"/>
          <w:szCs w:val="22"/>
        </w:rPr>
      </w:pPr>
    </w:p>
    <w:p w14:paraId="3AA08450" w14:textId="23212993" w:rsidR="00031A88" w:rsidRPr="00E75DCA" w:rsidRDefault="00031A88" w:rsidP="00D605A4">
      <w:pPr>
        <w:rPr>
          <w:rFonts w:cs="Arial"/>
          <w:sz w:val="22"/>
          <w:szCs w:val="22"/>
        </w:rPr>
      </w:pPr>
    </w:p>
    <w:p w14:paraId="3B00C522" w14:textId="77777777" w:rsidR="00D605A4" w:rsidRPr="00E75DCA" w:rsidRDefault="00D605A4" w:rsidP="00D605A4">
      <w:pPr>
        <w:rPr>
          <w:rFonts w:cs="Arial"/>
          <w:sz w:val="22"/>
          <w:szCs w:val="22"/>
        </w:rPr>
      </w:pPr>
    </w:p>
    <w:p w14:paraId="27977B8D" w14:textId="77777777" w:rsidR="00D605A4" w:rsidRPr="00E75DCA" w:rsidRDefault="00872D9C" w:rsidP="00ED14B5">
      <w:pPr>
        <w:tabs>
          <w:tab w:val="left" w:pos="1020"/>
        </w:tabs>
        <w:jc w:val="both"/>
        <w:rPr>
          <w:rFonts w:cs="Arial"/>
          <w:szCs w:val="18"/>
        </w:rPr>
        <w:sectPr w:rsidR="00D605A4" w:rsidRPr="00E75DCA" w:rsidSect="0052082F">
          <w:headerReference w:type="even" r:id="rId9"/>
          <w:headerReference w:type="default" r:id="rId10"/>
          <w:footerReference w:type="even" r:id="rId11"/>
          <w:footerReference w:type="default" r:id="rId12"/>
          <w:headerReference w:type="first" r:id="rId13"/>
          <w:footerReference w:type="first" r:id="rId14"/>
          <w:endnotePr>
            <w:numFmt w:val="decimal"/>
          </w:endnotePr>
          <w:pgSz w:w="11905" w:h="16837" w:code="9"/>
          <w:pgMar w:top="1008" w:right="1411" w:bottom="1152" w:left="1411" w:header="432" w:footer="432" w:gutter="0"/>
          <w:cols w:space="720"/>
          <w:noEndnote/>
          <w:titlePg/>
          <w:docGrid w:linePitch="272"/>
        </w:sectPr>
      </w:pPr>
      <w:r w:rsidRPr="00E75DCA">
        <w:t>*Las denominaciones geográficas empleadas en este documento no implican —de parte de la Secretaría de la CMS (o del Programa de las Naciones Unidas para el Medio Ambiente)— juicio alguno sobre la condición jurídica de ningún país, territorio o área, ni sobre la delimitación de sus fronteras o límites. La responsabilidad del contenido del documento recae exclusivamente en su autor.</w:t>
      </w:r>
    </w:p>
    <w:tbl>
      <w:tblPr>
        <w:tblStyle w:val="TableGrid"/>
        <w:tblW w:w="10026" w:type="dxa"/>
        <w:tblInd w:w="-450" w:type="dxa"/>
        <w:tblLayout w:type="fixed"/>
        <w:tblLook w:val="04A0" w:firstRow="1" w:lastRow="0" w:firstColumn="1" w:lastColumn="0" w:noHBand="0" w:noVBand="1"/>
      </w:tblPr>
      <w:tblGrid>
        <w:gridCol w:w="1976"/>
        <w:gridCol w:w="3544"/>
        <w:gridCol w:w="4506"/>
      </w:tblGrid>
      <w:tr w:rsidR="00ED14B5" w:rsidRPr="00E75DCA" w14:paraId="2E268A80" w14:textId="77777777" w:rsidTr="003C2039">
        <w:tc>
          <w:tcPr>
            <w:tcW w:w="10026" w:type="dxa"/>
            <w:gridSpan w:val="3"/>
            <w:tcBorders>
              <w:top w:val="nil"/>
              <w:left w:val="nil"/>
              <w:right w:val="nil"/>
            </w:tcBorders>
          </w:tcPr>
          <w:p w14:paraId="796B8DA9" w14:textId="77777777" w:rsidR="00ED14B5" w:rsidRPr="00E75DCA" w:rsidRDefault="00ED14B5" w:rsidP="00ED14B5">
            <w:pPr>
              <w:widowControl/>
              <w:autoSpaceDE/>
              <w:autoSpaceDN/>
              <w:adjustRightInd/>
              <w:spacing w:before="40" w:after="40"/>
              <w:rPr>
                <w:rFonts w:ascii="Arial" w:eastAsia="MS Mincho" w:hAnsi="Arial" w:cs="Arial"/>
                <w:b/>
                <w:i/>
                <w:color w:val="000000"/>
                <w:sz w:val="22"/>
                <w:szCs w:val="22"/>
                <w:lang w:eastAsia="ja-JP"/>
              </w:rPr>
            </w:pPr>
          </w:p>
        </w:tc>
      </w:tr>
      <w:tr w:rsidR="00ED14B5" w:rsidRPr="00E75DCA" w14:paraId="51B3687A" w14:textId="77777777" w:rsidTr="003C2039">
        <w:tc>
          <w:tcPr>
            <w:tcW w:w="10026" w:type="dxa"/>
            <w:gridSpan w:val="3"/>
          </w:tcPr>
          <w:p w14:paraId="179C1EF4" w14:textId="77777777" w:rsidR="00ED14B5" w:rsidRPr="00E75DCA" w:rsidRDefault="00ED14B5" w:rsidP="00ED14B5">
            <w:pPr>
              <w:widowControl/>
              <w:autoSpaceDE/>
              <w:autoSpaceDN/>
              <w:adjustRightInd/>
              <w:spacing w:before="40" w:after="40"/>
              <w:jc w:val="center"/>
              <w:rPr>
                <w:rFonts w:ascii="Arial" w:eastAsia="MS Mincho" w:hAnsi="Arial" w:cs="Arial"/>
                <w:b/>
                <w:color w:val="0000FF"/>
                <w:sz w:val="20"/>
                <w:szCs w:val="20"/>
                <w:lang w:eastAsia="en-GB"/>
              </w:rPr>
            </w:pPr>
          </w:p>
          <w:p w14:paraId="5B5C30EF" w14:textId="77777777" w:rsidR="00ED14B5" w:rsidRPr="00E75DCA" w:rsidRDefault="00ED14B5" w:rsidP="00497DB4">
            <w:pPr>
              <w:widowControl/>
              <w:autoSpaceDE/>
              <w:autoSpaceDN/>
              <w:adjustRightInd/>
              <w:spacing w:before="40" w:after="40"/>
              <w:jc w:val="center"/>
              <w:rPr>
                <w:rFonts w:ascii="Arial" w:eastAsia="MS Mincho" w:hAnsi="Arial" w:cs="Arial"/>
                <w:b/>
                <w:sz w:val="22"/>
                <w:szCs w:val="22"/>
              </w:rPr>
            </w:pPr>
            <w:r w:rsidRPr="00E75DCA">
              <w:rPr>
                <w:rFonts w:ascii="Arial" w:hAnsi="Arial"/>
                <w:b/>
                <w:sz w:val="22"/>
                <w:szCs w:val="22"/>
              </w:rPr>
              <w:t>PROPUESTA DE DESIGNACIÓN DEL ANGELOTE (</w:t>
            </w:r>
            <w:r w:rsidRPr="00E75DCA">
              <w:rPr>
                <w:rFonts w:ascii="Arial" w:hAnsi="Arial"/>
                <w:b/>
                <w:i/>
                <w:sz w:val="22"/>
                <w:szCs w:val="22"/>
              </w:rPr>
              <w:t>SQUATINA SQUATINA</w:t>
            </w:r>
            <w:r w:rsidRPr="00E75DCA">
              <w:rPr>
                <w:rFonts w:ascii="Arial" w:hAnsi="Arial"/>
                <w:b/>
                <w:sz w:val="22"/>
                <w:szCs w:val="22"/>
              </w:rPr>
              <w:t>) PARA EMPRENDER ACCIONES CONCERTADAS</w:t>
            </w:r>
          </w:p>
          <w:p w14:paraId="7ACE26CC" w14:textId="77777777" w:rsidR="00ED14B5" w:rsidRPr="00E75DCA" w:rsidRDefault="00ED14B5" w:rsidP="00ED14B5">
            <w:pPr>
              <w:widowControl/>
              <w:autoSpaceDE/>
              <w:autoSpaceDN/>
              <w:adjustRightInd/>
              <w:spacing w:before="40" w:after="40"/>
              <w:rPr>
                <w:rFonts w:ascii="Arial" w:eastAsia="MS Mincho" w:hAnsi="Arial" w:cs="Arial"/>
                <w:color w:val="0000FF"/>
                <w:sz w:val="20"/>
                <w:szCs w:val="20"/>
                <w:lang w:eastAsia="en-GB"/>
              </w:rPr>
            </w:pPr>
          </w:p>
        </w:tc>
      </w:tr>
      <w:tr w:rsidR="00ED14B5" w:rsidRPr="00E75DCA" w14:paraId="1B5AC344" w14:textId="77777777" w:rsidTr="003C2039">
        <w:tc>
          <w:tcPr>
            <w:tcW w:w="1976" w:type="dxa"/>
          </w:tcPr>
          <w:p w14:paraId="6ABC00A3"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t>Proponente</w:t>
            </w:r>
          </w:p>
        </w:tc>
        <w:tc>
          <w:tcPr>
            <w:tcW w:w="8050" w:type="dxa"/>
            <w:gridSpan w:val="2"/>
            <w:tcBorders>
              <w:bottom w:val="single" w:sz="4" w:space="0" w:color="auto"/>
            </w:tcBorders>
          </w:tcPr>
          <w:p w14:paraId="497151C5" w14:textId="77777777" w:rsidR="00ED14B5" w:rsidRPr="00E75DCA" w:rsidRDefault="00ED14B5" w:rsidP="00ED14B5">
            <w:pPr>
              <w:widowControl/>
              <w:autoSpaceDE/>
              <w:autoSpaceDN/>
              <w:adjustRightInd/>
              <w:spacing w:before="40" w:after="40"/>
              <w:rPr>
                <w:rFonts w:ascii="Arial" w:eastAsia="MS Mincho" w:hAnsi="Arial" w:cs="Arial"/>
                <w:i/>
                <w:color w:val="0000FF"/>
                <w:sz w:val="20"/>
                <w:szCs w:val="20"/>
              </w:rPr>
            </w:pPr>
            <w:r w:rsidRPr="00E75DCA">
              <w:rPr>
                <w:rFonts w:ascii="Arial" w:hAnsi="Arial"/>
                <w:i/>
                <w:sz w:val="20"/>
                <w:szCs w:val="20"/>
              </w:rPr>
              <w:t>Principado de Mónaco</w:t>
            </w:r>
          </w:p>
        </w:tc>
      </w:tr>
      <w:tr w:rsidR="00ED14B5" w:rsidRPr="00E75DCA" w14:paraId="2D3CA6B3" w14:textId="77777777" w:rsidTr="003C2039">
        <w:tc>
          <w:tcPr>
            <w:tcW w:w="1976" w:type="dxa"/>
            <w:tcBorders>
              <w:right w:val="single" w:sz="4" w:space="0" w:color="auto"/>
            </w:tcBorders>
          </w:tcPr>
          <w:p w14:paraId="0401D33C"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t>Especie, taxón inferior o población objetivo, o grupo de taxones con necesidades comunes</w:t>
            </w:r>
          </w:p>
        </w:tc>
        <w:tc>
          <w:tcPr>
            <w:tcW w:w="3544" w:type="dxa"/>
            <w:tcBorders>
              <w:top w:val="single" w:sz="4" w:space="0" w:color="auto"/>
              <w:left w:val="single" w:sz="4" w:space="0" w:color="auto"/>
              <w:bottom w:val="single" w:sz="4" w:space="0" w:color="auto"/>
              <w:right w:val="nil"/>
            </w:tcBorders>
          </w:tcPr>
          <w:p w14:paraId="55115BDE" w14:textId="77777777" w:rsidR="00ED14B5" w:rsidRPr="00E75DCA" w:rsidRDefault="00ED14B5" w:rsidP="00ED14B5">
            <w:pPr>
              <w:widowControl/>
              <w:autoSpaceDE/>
              <w:autoSpaceDN/>
              <w:adjustRightInd/>
              <w:spacing w:before="40" w:after="40"/>
              <w:rPr>
                <w:rFonts w:ascii="Arial" w:eastAsia="MS Mincho" w:hAnsi="Arial" w:cs="Arial"/>
                <w:sz w:val="20"/>
                <w:szCs w:val="20"/>
                <w:lang w:eastAsia="en-GB"/>
              </w:rPr>
            </w:pPr>
          </w:p>
          <w:p w14:paraId="15FE40E6" w14:textId="77777777" w:rsidR="00ED14B5" w:rsidRPr="00E75DCA" w:rsidRDefault="00ED14B5" w:rsidP="00ED14B5">
            <w:pPr>
              <w:widowControl/>
              <w:autoSpaceDE/>
              <w:autoSpaceDN/>
              <w:adjustRightInd/>
              <w:spacing w:before="40" w:after="40"/>
              <w:rPr>
                <w:rFonts w:ascii="Arial" w:eastAsia="MS Mincho" w:hAnsi="Arial" w:cs="Arial"/>
                <w:sz w:val="20"/>
                <w:szCs w:val="20"/>
              </w:rPr>
            </w:pPr>
            <w:r w:rsidRPr="00E75DCA">
              <w:rPr>
                <w:rFonts w:ascii="Arial" w:hAnsi="Arial"/>
                <w:sz w:val="20"/>
                <w:szCs w:val="20"/>
              </w:rPr>
              <w:t>Clase:</w:t>
            </w:r>
            <w:r w:rsidRPr="00E75DCA">
              <w:rPr>
                <w:rFonts w:ascii="Arial" w:hAnsi="Arial"/>
                <w:sz w:val="20"/>
                <w:szCs w:val="20"/>
              </w:rPr>
              <w:tab/>
            </w:r>
            <w:r w:rsidRPr="00E75DCA">
              <w:rPr>
                <w:rFonts w:ascii="Arial" w:hAnsi="Arial"/>
                <w:i/>
                <w:sz w:val="20"/>
                <w:szCs w:val="20"/>
              </w:rPr>
              <w:t>Chondrichthyes</w:t>
            </w:r>
          </w:p>
          <w:p w14:paraId="560C6496" w14:textId="77777777" w:rsidR="00ED14B5" w:rsidRPr="00E75DCA" w:rsidRDefault="00ED14B5" w:rsidP="00ED14B5">
            <w:pPr>
              <w:widowControl/>
              <w:autoSpaceDE/>
              <w:autoSpaceDN/>
              <w:adjustRightInd/>
              <w:spacing w:before="40" w:after="40"/>
              <w:rPr>
                <w:rFonts w:ascii="Arial" w:eastAsia="MS Mincho" w:hAnsi="Arial" w:cs="Arial"/>
                <w:sz w:val="20"/>
                <w:szCs w:val="20"/>
              </w:rPr>
            </w:pPr>
            <w:r w:rsidRPr="00E75DCA">
              <w:rPr>
                <w:rFonts w:ascii="Arial" w:hAnsi="Arial"/>
                <w:sz w:val="20"/>
                <w:szCs w:val="20"/>
              </w:rPr>
              <w:t xml:space="preserve">Subclase: </w:t>
            </w:r>
            <w:r w:rsidRPr="00E75DCA">
              <w:rPr>
                <w:rFonts w:ascii="Arial" w:hAnsi="Arial"/>
                <w:i/>
                <w:sz w:val="20"/>
                <w:szCs w:val="20"/>
              </w:rPr>
              <w:t>Elasmobranchii</w:t>
            </w:r>
          </w:p>
          <w:p w14:paraId="347BAEB3" w14:textId="77777777" w:rsidR="00ED14B5" w:rsidRPr="00E75DCA" w:rsidRDefault="00ED14B5" w:rsidP="00ED14B5">
            <w:pPr>
              <w:widowControl/>
              <w:autoSpaceDE/>
              <w:autoSpaceDN/>
              <w:adjustRightInd/>
              <w:spacing w:before="40" w:after="40"/>
              <w:rPr>
                <w:rFonts w:ascii="Arial" w:eastAsia="MS Mincho" w:hAnsi="Arial" w:cs="Arial"/>
                <w:sz w:val="20"/>
                <w:szCs w:val="20"/>
              </w:rPr>
            </w:pPr>
            <w:r w:rsidRPr="00E75DCA">
              <w:rPr>
                <w:rFonts w:ascii="Arial" w:hAnsi="Arial"/>
                <w:sz w:val="20"/>
                <w:szCs w:val="20"/>
              </w:rPr>
              <w:t>Orden:</w:t>
            </w:r>
            <w:r w:rsidRPr="00E75DCA">
              <w:rPr>
                <w:rFonts w:ascii="Arial" w:hAnsi="Arial"/>
                <w:sz w:val="20"/>
                <w:szCs w:val="20"/>
              </w:rPr>
              <w:tab/>
              <w:t>Squatiniformes</w:t>
            </w:r>
          </w:p>
          <w:p w14:paraId="07E9EB90" w14:textId="77777777" w:rsidR="00ED14B5" w:rsidRPr="00E75DCA" w:rsidRDefault="00ED14B5" w:rsidP="00ED14B5">
            <w:pPr>
              <w:widowControl/>
              <w:autoSpaceDE/>
              <w:autoSpaceDN/>
              <w:adjustRightInd/>
              <w:spacing w:before="40" w:after="40"/>
              <w:rPr>
                <w:rFonts w:ascii="Arial" w:eastAsia="MS Mincho" w:hAnsi="Arial" w:cs="Arial"/>
                <w:sz w:val="20"/>
                <w:szCs w:val="20"/>
              </w:rPr>
            </w:pPr>
            <w:r w:rsidRPr="00E75DCA">
              <w:rPr>
                <w:rFonts w:ascii="Arial" w:hAnsi="Arial"/>
                <w:sz w:val="20"/>
                <w:szCs w:val="20"/>
              </w:rPr>
              <w:t xml:space="preserve">Familia: </w:t>
            </w:r>
            <w:r w:rsidRPr="00E75DCA">
              <w:rPr>
                <w:rFonts w:ascii="Arial" w:hAnsi="Arial"/>
                <w:i/>
                <w:sz w:val="20"/>
                <w:szCs w:val="20"/>
              </w:rPr>
              <w:t>Squatinidae</w:t>
            </w:r>
          </w:p>
          <w:p w14:paraId="13E1D0FB" w14:textId="77777777" w:rsidR="005A628E" w:rsidRDefault="00ED14B5" w:rsidP="00ED14B5">
            <w:pPr>
              <w:widowControl/>
              <w:autoSpaceDE/>
              <w:autoSpaceDN/>
              <w:adjustRightInd/>
              <w:spacing w:before="40" w:after="40"/>
              <w:rPr>
                <w:rFonts w:ascii="Arial" w:hAnsi="Arial"/>
                <w:sz w:val="20"/>
                <w:szCs w:val="20"/>
              </w:rPr>
            </w:pPr>
            <w:r w:rsidRPr="00E75DCA">
              <w:rPr>
                <w:rFonts w:ascii="Arial" w:hAnsi="Arial"/>
                <w:sz w:val="20"/>
                <w:szCs w:val="20"/>
              </w:rPr>
              <w:t xml:space="preserve">Género, especie: </w:t>
            </w:r>
            <w:proofErr w:type="spellStart"/>
            <w:r w:rsidRPr="00E75DCA">
              <w:rPr>
                <w:rFonts w:ascii="Arial" w:hAnsi="Arial"/>
                <w:i/>
                <w:sz w:val="20"/>
                <w:szCs w:val="20"/>
              </w:rPr>
              <w:t>Squatina</w:t>
            </w:r>
            <w:proofErr w:type="spellEnd"/>
          </w:p>
          <w:p w14:paraId="33FEA152" w14:textId="34ED7960" w:rsidR="00ED14B5" w:rsidRPr="00E75DCA" w:rsidRDefault="00ED14B5" w:rsidP="00ED14B5">
            <w:pPr>
              <w:widowControl/>
              <w:autoSpaceDE/>
              <w:autoSpaceDN/>
              <w:adjustRightInd/>
              <w:spacing w:before="40" w:after="40"/>
              <w:rPr>
                <w:rFonts w:ascii="Arial" w:eastAsia="MS Mincho" w:hAnsi="Arial" w:cs="Arial"/>
                <w:sz w:val="20"/>
                <w:szCs w:val="20"/>
              </w:rPr>
            </w:pPr>
            <w:proofErr w:type="spellStart"/>
            <w:r w:rsidRPr="00E75DCA">
              <w:rPr>
                <w:rFonts w:ascii="Arial" w:hAnsi="Arial"/>
                <w:sz w:val="20"/>
                <w:szCs w:val="20"/>
              </w:rPr>
              <w:t>Linnaeus</w:t>
            </w:r>
            <w:proofErr w:type="spellEnd"/>
            <w:r w:rsidRPr="00E75DCA">
              <w:rPr>
                <w:rFonts w:ascii="Arial" w:hAnsi="Arial"/>
                <w:sz w:val="20"/>
                <w:szCs w:val="20"/>
              </w:rPr>
              <w:t>, 1758</w:t>
            </w:r>
          </w:p>
          <w:p w14:paraId="4A7F8E7F" w14:textId="77777777" w:rsidR="00ED14B5" w:rsidRPr="00E75DCA" w:rsidRDefault="00ED14B5" w:rsidP="00ED14B5">
            <w:pPr>
              <w:widowControl/>
              <w:autoSpaceDE/>
              <w:autoSpaceDN/>
              <w:adjustRightInd/>
              <w:spacing w:before="40" w:after="40"/>
              <w:rPr>
                <w:rFonts w:ascii="Arial" w:eastAsia="MS Mincho" w:hAnsi="Arial" w:cs="Arial"/>
                <w:sz w:val="20"/>
                <w:szCs w:val="20"/>
                <w:lang w:val="it-IT" w:eastAsia="en-GB"/>
              </w:rPr>
            </w:pPr>
          </w:p>
          <w:p w14:paraId="1A8A7176" w14:textId="77777777" w:rsidR="00ED14B5" w:rsidRPr="00E75DCA" w:rsidRDefault="00ED14B5" w:rsidP="00ED14B5">
            <w:pPr>
              <w:widowControl/>
              <w:autoSpaceDE/>
              <w:autoSpaceDN/>
              <w:adjustRightInd/>
              <w:spacing w:before="40" w:after="40"/>
              <w:rPr>
                <w:rFonts w:ascii="Arial" w:eastAsia="MS Mincho" w:hAnsi="Arial" w:cs="Arial"/>
                <w:sz w:val="20"/>
                <w:szCs w:val="20"/>
                <w:lang w:val="it-IT" w:eastAsia="en-GB"/>
              </w:rPr>
            </w:pPr>
          </w:p>
          <w:p w14:paraId="4C2F6EBE" w14:textId="77777777" w:rsidR="00ED14B5" w:rsidRPr="00E75DCA" w:rsidRDefault="00ED14B5" w:rsidP="00ED14B5">
            <w:pPr>
              <w:widowControl/>
              <w:autoSpaceDE/>
              <w:autoSpaceDN/>
              <w:adjustRightInd/>
              <w:spacing w:before="40" w:after="40"/>
              <w:rPr>
                <w:rFonts w:ascii="Arial" w:eastAsia="MS Mincho" w:hAnsi="Arial" w:cs="Arial"/>
                <w:sz w:val="20"/>
                <w:szCs w:val="20"/>
                <w:lang w:val="it-IT" w:eastAsia="en-GB"/>
              </w:rPr>
            </w:pPr>
          </w:p>
          <w:p w14:paraId="52B855AD" w14:textId="77777777" w:rsidR="00ED14B5" w:rsidRPr="00E75DCA" w:rsidRDefault="00ED14B5" w:rsidP="00ED14B5">
            <w:pPr>
              <w:widowControl/>
              <w:autoSpaceDE/>
              <w:autoSpaceDN/>
              <w:adjustRightInd/>
              <w:spacing w:before="40" w:after="40"/>
              <w:rPr>
                <w:rFonts w:ascii="Arial" w:eastAsia="MS Mincho" w:hAnsi="Arial" w:cs="Arial"/>
                <w:sz w:val="20"/>
                <w:szCs w:val="20"/>
              </w:rPr>
            </w:pPr>
            <w:r w:rsidRPr="00E75DCA">
              <w:rPr>
                <w:rFonts w:ascii="Arial" w:hAnsi="Arial"/>
                <w:sz w:val="20"/>
                <w:szCs w:val="20"/>
              </w:rPr>
              <w:t>Propuesta de inclusión en los Apéndices I y II de la CMS en la COP 12</w:t>
            </w:r>
          </w:p>
        </w:tc>
        <w:tc>
          <w:tcPr>
            <w:tcW w:w="4506" w:type="dxa"/>
            <w:tcBorders>
              <w:top w:val="single" w:sz="4" w:space="0" w:color="auto"/>
              <w:left w:val="nil"/>
              <w:bottom w:val="single" w:sz="4" w:space="0" w:color="auto"/>
              <w:right w:val="single" w:sz="4" w:space="0" w:color="auto"/>
            </w:tcBorders>
          </w:tcPr>
          <w:p w14:paraId="04BBA1D9" w14:textId="77777777" w:rsidR="00ED14B5" w:rsidRPr="00E75DCA" w:rsidRDefault="00ED14B5" w:rsidP="00ED14B5">
            <w:pPr>
              <w:widowControl/>
              <w:autoSpaceDE/>
              <w:autoSpaceDN/>
              <w:adjustRightInd/>
              <w:spacing w:before="40" w:after="40"/>
              <w:jc w:val="right"/>
              <w:rPr>
                <w:rFonts w:ascii="Arial" w:eastAsia="MS Mincho" w:hAnsi="Arial" w:cs="Arial"/>
                <w:i/>
                <w:color w:val="0000FF"/>
                <w:sz w:val="20"/>
                <w:szCs w:val="20"/>
              </w:rPr>
            </w:pPr>
            <w:r w:rsidRPr="00E75DCA">
              <w:rPr>
                <w:rFonts w:cs="Arial"/>
                <w:noProof/>
                <w:color w:val="4472C4" w:themeColor="accent5"/>
                <w:sz w:val="20"/>
                <w:szCs w:val="20"/>
                <w:lang w:val="en-US"/>
              </w:rPr>
              <w:drawing>
                <wp:inline distT="0" distB="0" distL="0" distR="0" wp14:anchorId="19C24D87" wp14:editId="4E24EE30">
                  <wp:extent cx="2555649" cy="1556604"/>
                  <wp:effectExtent l="50800" t="76200" r="60960" b="69215"/>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quatina squatina dorsal female.psd"/>
                          <pic:cNvPicPr/>
                        </pic:nvPicPr>
                        <pic:blipFill>
                          <a:blip r:embed="rId15">
                            <a:extLst>
                              <a:ext uri="{28A0092B-C50C-407E-A947-70E740481C1C}">
                                <a14:useLocalDpi xmlns:a14="http://schemas.microsoft.com/office/drawing/2010/main" val="0"/>
                              </a:ext>
                            </a:extLst>
                          </a:blip>
                          <a:stretch>
                            <a:fillRect/>
                          </a:stretch>
                        </pic:blipFill>
                        <pic:spPr>
                          <a:xfrm rot="21425943">
                            <a:off x="0" y="0"/>
                            <a:ext cx="2555649" cy="1556604"/>
                          </a:xfrm>
                          <a:prstGeom prst="rect">
                            <a:avLst/>
                          </a:prstGeom>
                        </pic:spPr>
                      </pic:pic>
                    </a:graphicData>
                  </a:graphic>
                </wp:inline>
              </w:drawing>
            </w:r>
            <w:r w:rsidRPr="00E75DCA">
              <w:rPr>
                <w:rFonts w:ascii="Arial" w:hAnsi="Arial"/>
                <w:sz w:val="20"/>
                <w:szCs w:val="20"/>
              </w:rPr>
              <w:t xml:space="preserve">© Ilustración de Marc Dando </w:t>
            </w:r>
          </w:p>
        </w:tc>
      </w:tr>
      <w:tr w:rsidR="00ED14B5" w:rsidRPr="00E75DCA" w14:paraId="4CD5A924" w14:textId="77777777" w:rsidTr="003C2039">
        <w:tc>
          <w:tcPr>
            <w:tcW w:w="1976" w:type="dxa"/>
            <w:shd w:val="clear" w:color="auto" w:fill="auto"/>
          </w:tcPr>
          <w:p w14:paraId="0AD3E298"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t>Distribución geográfica</w:t>
            </w:r>
          </w:p>
        </w:tc>
        <w:tc>
          <w:tcPr>
            <w:tcW w:w="8050" w:type="dxa"/>
            <w:gridSpan w:val="2"/>
            <w:tcBorders>
              <w:top w:val="single" w:sz="4" w:space="0" w:color="auto"/>
            </w:tcBorders>
            <w:shd w:val="clear" w:color="auto" w:fill="auto"/>
          </w:tcPr>
          <w:p w14:paraId="7DA89238" w14:textId="425BB801" w:rsidR="00ED14B5" w:rsidRPr="00E75DCA" w:rsidRDefault="00ED14B5" w:rsidP="00ED14B5">
            <w:pPr>
              <w:pStyle w:val="BodyText"/>
              <w:rPr>
                <w:rFonts w:ascii="Arial" w:eastAsia="MS Mincho" w:hAnsi="Arial" w:cs="Arial"/>
                <w:sz w:val="20"/>
                <w:szCs w:val="20"/>
              </w:rPr>
            </w:pPr>
            <w:r w:rsidRPr="00E75DCA">
              <w:rPr>
                <w:rFonts w:ascii="Arial" w:hAnsi="Arial"/>
                <w:sz w:val="20"/>
                <w:szCs w:val="20"/>
              </w:rPr>
              <w:t>Históricamente, el angelote</w:t>
            </w:r>
            <w:r w:rsidRPr="00E75DCA">
              <w:rPr>
                <w:rStyle w:val="FootnoteReference"/>
                <w:rFonts w:ascii="Arial" w:eastAsiaTheme="minorHAnsi" w:hAnsi="Arial" w:cs="Arial"/>
                <w:sz w:val="20"/>
                <w:szCs w:val="20"/>
                <w:lang w:val="en-US"/>
              </w:rPr>
              <w:footnoteReference w:id="1"/>
            </w:r>
            <w:r w:rsidRPr="00E75DCA">
              <w:rPr>
                <w:rFonts w:ascii="Arial" w:hAnsi="Arial"/>
                <w:sz w:val="20"/>
                <w:szCs w:val="20"/>
              </w:rPr>
              <w:t xml:space="preserve"> (</w:t>
            </w:r>
            <w:r w:rsidRPr="00E75DCA">
              <w:rPr>
                <w:rFonts w:ascii="Arial" w:hAnsi="Arial"/>
                <w:i/>
                <w:sz w:val="20"/>
                <w:szCs w:val="20"/>
              </w:rPr>
              <w:t>Squatina squatina</w:t>
            </w:r>
            <w:r w:rsidRPr="00E75DCA">
              <w:rPr>
                <w:rFonts w:ascii="Arial" w:hAnsi="Arial"/>
                <w:sz w:val="20"/>
                <w:szCs w:val="20"/>
              </w:rPr>
              <w:t xml:space="preserve">) era común y se extendía en profundidades de &lt;5 a 150 m en amplias áreas de la plataforma costera, continental e insular del mar Báltico Occidental, el mar del Norte, el mar Mediterráneo, el mar Negro y el Atlántico Oriental, desde el sur de Noruega, Suecia y las islas Shetland hasta Marruecos, el Sáhara Occidental y las islas Canarias (Figura 1, Ebert </w:t>
            </w:r>
            <w:r w:rsidRPr="00E75DCA">
              <w:rPr>
                <w:rFonts w:ascii="Arial" w:hAnsi="Arial"/>
                <w:i/>
                <w:sz w:val="20"/>
                <w:szCs w:val="20"/>
              </w:rPr>
              <w:t>et al</w:t>
            </w:r>
            <w:r w:rsidRPr="00E75DCA">
              <w:rPr>
                <w:rFonts w:ascii="Arial" w:hAnsi="Arial"/>
                <w:sz w:val="20"/>
                <w:szCs w:val="20"/>
              </w:rPr>
              <w:t xml:space="preserve">. 2013, Feretti </w:t>
            </w:r>
            <w:r w:rsidRPr="00E75DCA">
              <w:rPr>
                <w:rFonts w:ascii="Arial" w:hAnsi="Arial"/>
                <w:i/>
                <w:sz w:val="20"/>
                <w:szCs w:val="20"/>
              </w:rPr>
              <w:t>et al.</w:t>
            </w:r>
            <w:r w:rsidRPr="00E75DCA">
              <w:rPr>
                <w:rFonts w:ascii="Arial" w:hAnsi="Arial"/>
                <w:sz w:val="20"/>
                <w:szCs w:val="20"/>
              </w:rPr>
              <w:t xml:space="preserve"> 2015). Sin embargo, ahora se ha privado al </w:t>
            </w:r>
            <w:proofErr w:type="spellStart"/>
            <w:r w:rsidRPr="00E75DCA">
              <w:rPr>
                <w:rFonts w:ascii="Arial" w:hAnsi="Arial"/>
                <w:i/>
                <w:sz w:val="20"/>
                <w:szCs w:val="20"/>
              </w:rPr>
              <w:t>Squatina</w:t>
            </w:r>
            <w:proofErr w:type="spellEnd"/>
            <w:r w:rsidRPr="00E75DCA">
              <w:rPr>
                <w:rFonts w:ascii="Arial" w:hAnsi="Arial"/>
                <w:i/>
                <w:sz w:val="20"/>
                <w:szCs w:val="20"/>
              </w:rPr>
              <w:t xml:space="preserve"> </w:t>
            </w:r>
            <w:proofErr w:type="spellStart"/>
            <w:r w:rsidRPr="00E75DCA">
              <w:rPr>
                <w:rFonts w:ascii="Arial" w:hAnsi="Arial"/>
                <w:i/>
                <w:sz w:val="20"/>
                <w:szCs w:val="20"/>
              </w:rPr>
              <w:t>squatina</w:t>
            </w:r>
            <w:proofErr w:type="spellEnd"/>
            <w:r w:rsidRPr="00E75DCA">
              <w:rPr>
                <w:rFonts w:ascii="Arial" w:hAnsi="Arial"/>
                <w:sz w:val="20"/>
                <w:szCs w:val="20"/>
              </w:rPr>
              <w:t xml:space="preserve"> de gran parte de su antigua área de distribución (véase el Anexo 1 para la lista de Estados del Área de Distribución).</w:t>
            </w:r>
          </w:p>
          <w:p w14:paraId="46FE669B" w14:textId="77777777" w:rsidR="00ED14B5" w:rsidRPr="00E75DCA" w:rsidRDefault="00ED14B5" w:rsidP="00ED14B5">
            <w:pPr>
              <w:pStyle w:val="CommentText"/>
              <w:rPr>
                <w:rFonts w:ascii="Arial" w:hAnsi="Arial" w:cs="Arial"/>
                <w:sz w:val="20"/>
                <w:szCs w:val="20"/>
              </w:rPr>
            </w:pPr>
            <w:r w:rsidRPr="00E75DCA">
              <w:rPr>
                <w:rFonts w:ascii="Arial" w:hAnsi="Arial"/>
                <w:sz w:val="20"/>
                <w:szCs w:val="20"/>
              </w:rPr>
              <w:t>Se han identificado cuatro áreas geográficas y, aunque hay algunas incógnitas acerca de la distribución de la especie, hay informes recientes verificados de cada una de las áreas.</w:t>
            </w:r>
          </w:p>
          <w:p w14:paraId="28B31051"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t xml:space="preserve">1. Atlántico Nordeste </w:t>
            </w:r>
          </w:p>
          <w:p w14:paraId="7885BC41"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t xml:space="preserve">2. Mediterráneo </w:t>
            </w:r>
          </w:p>
          <w:p w14:paraId="3D93F8BB"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t xml:space="preserve">3. África Occidental </w:t>
            </w:r>
          </w:p>
          <w:p w14:paraId="70BA0628" w14:textId="7E0BB8F5" w:rsidR="00ED14B5" w:rsidRPr="00E75DCA" w:rsidRDefault="00ED14B5" w:rsidP="00497DB4">
            <w:pPr>
              <w:widowControl/>
              <w:autoSpaceDE/>
              <w:autoSpaceDN/>
              <w:adjustRightInd/>
              <w:spacing w:before="40" w:after="40"/>
              <w:jc w:val="both"/>
              <w:rPr>
                <w:rFonts w:ascii="Arial" w:eastAsia="MS Mincho" w:hAnsi="Arial" w:cs="Arial"/>
                <w:strike/>
                <w:sz w:val="20"/>
                <w:szCs w:val="20"/>
              </w:rPr>
            </w:pPr>
            <w:r w:rsidRPr="00E75DCA">
              <w:rPr>
                <w:rFonts w:ascii="Arial" w:hAnsi="Arial"/>
                <w:sz w:val="20"/>
                <w:szCs w:val="20"/>
              </w:rPr>
              <w:t>4. Islas Canarias</w:t>
            </w:r>
          </w:p>
          <w:p w14:paraId="2B8B1FC6" w14:textId="77777777" w:rsidR="00ED14B5" w:rsidRPr="00E75DCA" w:rsidRDefault="00ED14B5" w:rsidP="00ED14B5">
            <w:pPr>
              <w:pStyle w:val="CommentText"/>
              <w:rPr>
                <w:rFonts w:ascii="Arial" w:hAnsi="Arial" w:cs="Arial"/>
                <w:sz w:val="20"/>
                <w:szCs w:val="20"/>
              </w:rPr>
            </w:pPr>
            <w:r w:rsidRPr="00E75DCA">
              <w:rPr>
                <w:rFonts w:cs="Arial"/>
                <w:noProof/>
                <w:sz w:val="20"/>
                <w:szCs w:val="20"/>
                <w:lang w:val="en-US"/>
              </w:rPr>
              <w:lastRenderedPageBreak/>
              <w:drawing>
                <wp:inline distT="0" distB="0" distL="0" distR="0" wp14:anchorId="79D27F7A" wp14:editId="1B715592">
                  <wp:extent cx="5093403" cy="3601297"/>
                  <wp:effectExtent l="0" t="0" r="12065" b="5715"/>
                  <wp:docPr id="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quatina range v4.jpg"/>
                          <pic:cNvPicPr/>
                        </pic:nvPicPr>
                        <pic:blipFill>
                          <a:blip r:embed="rId16">
                            <a:extLst>
                              <a:ext uri="{28A0092B-C50C-407E-A947-70E740481C1C}">
                                <a14:useLocalDpi xmlns:a14="http://schemas.microsoft.com/office/drawing/2010/main" val="0"/>
                              </a:ext>
                            </a:extLst>
                          </a:blip>
                          <a:stretch>
                            <a:fillRect/>
                          </a:stretch>
                        </pic:blipFill>
                        <pic:spPr>
                          <a:xfrm>
                            <a:off x="0" y="0"/>
                            <a:ext cx="5093403" cy="3601297"/>
                          </a:xfrm>
                          <a:prstGeom prst="rect">
                            <a:avLst/>
                          </a:prstGeom>
                        </pic:spPr>
                      </pic:pic>
                    </a:graphicData>
                  </a:graphic>
                </wp:inline>
              </w:drawing>
            </w:r>
          </w:p>
          <w:p w14:paraId="134EB07F" w14:textId="77777777" w:rsidR="00ED14B5" w:rsidRPr="00E75DCA" w:rsidRDefault="00ED14B5" w:rsidP="00497DB4">
            <w:pPr>
              <w:pStyle w:val="CommentText"/>
              <w:rPr>
                <w:rFonts w:ascii="Arial" w:hAnsi="Arial" w:cs="Arial"/>
                <w:sz w:val="16"/>
                <w:szCs w:val="16"/>
              </w:rPr>
            </w:pPr>
            <w:r w:rsidRPr="00E75DCA">
              <w:rPr>
                <w:rFonts w:ascii="Arial" w:hAnsi="Arial"/>
                <w:sz w:val="16"/>
                <w:szCs w:val="16"/>
              </w:rPr>
              <w:t>Figura 1. Área de distribución histórica del angelote (</w:t>
            </w:r>
            <w:r w:rsidRPr="00E75DCA">
              <w:rPr>
                <w:rFonts w:ascii="Arial" w:hAnsi="Arial"/>
                <w:i/>
                <w:sz w:val="16"/>
                <w:szCs w:val="16"/>
              </w:rPr>
              <w:t>Squatina squatina</w:t>
            </w:r>
            <w:r w:rsidRPr="00E75DCA">
              <w:rPr>
                <w:rFonts w:ascii="Arial" w:hAnsi="Arial"/>
                <w:sz w:val="16"/>
                <w:szCs w:val="16"/>
              </w:rPr>
              <w:t xml:space="preserve">) y su distribución reciente conocida (en base a por lo menos un individuo de </w:t>
            </w:r>
            <w:proofErr w:type="spellStart"/>
            <w:r w:rsidRPr="00E75DCA">
              <w:rPr>
                <w:rFonts w:ascii="Arial" w:hAnsi="Arial"/>
                <w:i/>
                <w:sz w:val="16"/>
                <w:szCs w:val="16"/>
              </w:rPr>
              <w:t>Squatina</w:t>
            </w:r>
            <w:proofErr w:type="spellEnd"/>
            <w:r w:rsidRPr="00E75DCA">
              <w:rPr>
                <w:rFonts w:ascii="Arial" w:hAnsi="Arial"/>
                <w:i/>
                <w:sz w:val="16"/>
                <w:szCs w:val="16"/>
              </w:rPr>
              <w:t xml:space="preserve"> </w:t>
            </w:r>
            <w:proofErr w:type="spellStart"/>
            <w:r w:rsidRPr="00E75DCA">
              <w:rPr>
                <w:rFonts w:ascii="Arial" w:hAnsi="Arial"/>
                <w:i/>
                <w:sz w:val="16"/>
                <w:szCs w:val="16"/>
              </w:rPr>
              <w:t>squatina</w:t>
            </w:r>
            <w:proofErr w:type="spellEnd"/>
            <w:r w:rsidRPr="00E75DCA">
              <w:rPr>
                <w:rFonts w:ascii="Arial" w:hAnsi="Arial"/>
                <w:sz w:val="16"/>
                <w:szCs w:val="16"/>
              </w:rPr>
              <w:t xml:space="preserve"> identificado correctamente desde 1987). Se muestran todas las distribuciones hasta una profundidad de 1.000 metros para mostrar el hábitat potencial del angelote. Mapa creado por J. Barker, Sociedad Zoológica de Londres, para el Angel Shark Project usando QGIS 2.6.1-Brighton en mayo de 2016. Se descargaron shapefiles del contorno de la profundidad de Natural Earth </w:t>
            </w:r>
            <w:hyperlink r:id="rId17" w:history="1">
              <w:r w:rsidRPr="00E75DCA">
                <w:rPr>
                  <w:rFonts w:ascii="Arial" w:hAnsi="Arial"/>
                  <w:sz w:val="16"/>
                  <w:szCs w:val="16"/>
                </w:rPr>
                <w:t>naturalearthdata.com</w:t>
              </w:r>
            </w:hyperlink>
            <w:r w:rsidRPr="00E75DCA">
              <w:rPr>
                <w:rFonts w:ascii="Arial" w:hAnsi="Arial"/>
                <w:sz w:val="16"/>
                <w:szCs w:val="16"/>
              </w:rPr>
              <w:t xml:space="preserve"> y se recabaron datos de presencia mediante el Taller de Conservación del Tiburón Ángel. </w:t>
            </w:r>
          </w:p>
        </w:tc>
      </w:tr>
      <w:tr w:rsidR="00ED14B5" w:rsidRPr="00E75DCA" w14:paraId="45E39A6B" w14:textId="77777777" w:rsidTr="003C2039">
        <w:tc>
          <w:tcPr>
            <w:tcW w:w="1976" w:type="dxa"/>
            <w:shd w:val="clear" w:color="auto" w:fill="auto"/>
          </w:tcPr>
          <w:p w14:paraId="3BC69BFA" w14:textId="77777777" w:rsidR="00ED14B5" w:rsidRPr="00E75DCA" w:rsidRDefault="00ED14B5" w:rsidP="00ED14B5">
            <w:pPr>
              <w:spacing w:before="40" w:after="40"/>
              <w:rPr>
                <w:rFonts w:ascii="Arial" w:eastAsia="MS Mincho" w:hAnsi="Arial" w:cs="Arial"/>
                <w:b/>
                <w:sz w:val="20"/>
                <w:szCs w:val="20"/>
              </w:rPr>
            </w:pPr>
            <w:r w:rsidRPr="00E75DCA">
              <w:rPr>
                <w:rFonts w:ascii="Arial" w:hAnsi="Arial"/>
                <w:b/>
                <w:sz w:val="20"/>
                <w:szCs w:val="20"/>
              </w:rPr>
              <w:lastRenderedPageBreak/>
              <w:t>Actividades y resultados esperados</w:t>
            </w:r>
          </w:p>
        </w:tc>
        <w:tc>
          <w:tcPr>
            <w:tcW w:w="8050" w:type="dxa"/>
            <w:gridSpan w:val="2"/>
            <w:shd w:val="clear" w:color="auto" w:fill="auto"/>
          </w:tcPr>
          <w:p w14:paraId="4D5A8DC0" w14:textId="77777777" w:rsidR="00ED14B5" w:rsidRPr="00E75DCA" w:rsidRDefault="00ED14B5" w:rsidP="00ED14B5">
            <w:pPr>
              <w:jc w:val="both"/>
              <w:rPr>
                <w:rFonts w:ascii="Arial" w:hAnsi="Arial" w:cs="Arial"/>
                <w:sz w:val="20"/>
                <w:szCs w:val="20"/>
              </w:rPr>
            </w:pPr>
            <w:r w:rsidRPr="00E75DCA">
              <w:rPr>
                <w:rFonts w:ascii="Arial" w:hAnsi="Arial"/>
                <w:sz w:val="20"/>
                <w:szCs w:val="20"/>
              </w:rPr>
              <w:t>Las estructuras internacionales de gestión y organización para la mitigación de las amenazas son cruciales para mejorar el estado de conservación del angelote. Las amenazas potenciales a las que se enfrentan las poblaciones de angelote varían en función del área geográfica, lo cual resalta la necesidad de emprender acciones regionales específicas. Para este fin se proponen las siguientes actividades para que las examinen las Partes, con sujeción a la disponibilidad de fondos:</w:t>
            </w:r>
          </w:p>
          <w:p w14:paraId="25FCE6FA" w14:textId="77777777" w:rsidR="00ED14B5" w:rsidRPr="00E75DCA" w:rsidRDefault="00ED14B5" w:rsidP="00ED14B5">
            <w:pPr>
              <w:jc w:val="both"/>
              <w:rPr>
                <w:rFonts w:ascii="Arial" w:hAnsi="Arial" w:cs="Arial"/>
                <w:sz w:val="20"/>
                <w:szCs w:val="20"/>
              </w:rPr>
            </w:pPr>
          </w:p>
          <w:p w14:paraId="7235D1B2" w14:textId="77777777" w:rsidR="00ED14B5" w:rsidRPr="00E75DCA" w:rsidRDefault="00ED14B5" w:rsidP="00ED14B5">
            <w:pPr>
              <w:jc w:val="both"/>
              <w:rPr>
                <w:rFonts w:ascii="Arial" w:hAnsi="Arial" w:cs="Arial"/>
                <w:sz w:val="20"/>
                <w:szCs w:val="20"/>
              </w:rPr>
            </w:pPr>
            <w:r w:rsidRPr="00E75DCA">
              <w:rPr>
                <w:rFonts w:ascii="Arial" w:hAnsi="Arial"/>
                <w:sz w:val="20"/>
                <w:szCs w:val="20"/>
              </w:rPr>
              <w:t>1: Reconocer e implementar, si procede, los aspectos de la Estrategia de Conservación de Tiburones Ángel en el Atlántico Oriental y el Mediterráneo (en lo sucesivo, "la Estrategia"). La estrategia proporciona un marco para la mejora de la protección de las tres especies de tiburones ángel en peligro crítico (</w:t>
            </w:r>
            <w:r w:rsidRPr="00E75DCA">
              <w:rPr>
                <w:rFonts w:ascii="Arial" w:hAnsi="Arial"/>
                <w:i/>
                <w:sz w:val="20"/>
                <w:szCs w:val="20"/>
              </w:rPr>
              <w:t>S. squatina, S. aculeata</w:t>
            </w:r>
            <w:r w:rsidRPr="00E75DCA">
              <w:rPr>
                <w:rFonts w:ascii="Arial" w:hAnsi="Arial"/>
                <w:sz w:val="20"/>
                <w:szCs w:val="20"/>
              </w:rPr>
              <w:t xml:space="preserve"> y </w:t>
            </w:r>
            <w:r w:rsidRPr="00E75DCA">
              <w:rPr>
                <w:rFonts w:ascii="Arial" w:hAnsi="Arial"/>
                <w:i/>
                <w:sz w:val="20"/>
                <w:szCs w:val="20"/>
              </w:rPr>
              <w:t>S. oculata</w:t>
            </w:r>
            <w:r w:rsidRPr="00E75DCA">
              <w:rPr>
                <w:rFonts w:ascii="Arial" w:hAnsi="Arial"/>
                <w:sz w:val="20"/>
                <w:szCs w:val="20"/>
              </w:rPr>
              <w:t>) en toda su área de distribución (se puede acceder a una copia de la Estrategia en UNEP/CMS/COP12/Inf.22).</w:t>
            </w:r>
          </w:p>
          <w:p w14:paraId="15BA8171" w14:textId="77777777" w:rsidR="00ED14B5" w:rsidRPr="00E75DCA" w:rsidRDefault="00ED14B5" w:rsidP="00ED14B5">
            <w:pPr>
              <w:jc w:val="both"/>
              <w:rPr>
                <w:rFonts w:ascii="Arial" w:hAnsi="Arial" w:cs="Arial"/>
                <w:sz w:val="20"/>
                <w:szCs w:val="20"/>
              </w:rPr>
            </w:pPr>
          </w:p>
          <w:p w14:paraId="5DEA49B1" w14:textId="17AEA657" w:rsidR="00ED14B5" w:rsidRPr="00E75DCA" w:rsidRDefault="00ED14B5" w:rsidP="00ED14B5">
            <w:pPr>
              <w:jc w:val="both"/>
              <w:rPr>
                <w:rFonts w:ascii="Arial" w:hAnsi="Arial" w:cs="Arial"/>
                <w:sz w:val="20"/>
                <w:szCs w:val="20"/>
              </w:rPr>
            </w:pPr>
            <w:r w:rsidRPr="00E75DCA">
              <w:rPr>
                <w:rFonts w:ascii="Arial" w:hAnsi="Arial"/>
                <w:sz w:val="20"/>
                <w:szCs w:val="20"/>
              </w:rPr>
              <w:t xml:space="preserve">La estrategia tiene como objetivo: </w:t>
            </w:r>
          </w:p>
          <w:p w14:paraId="0019F4BB" w14:textId="77777777" w:rsidR="00ED14B5" w:rsidRPr="00E75DCA" w:rsidRDefault="00ED14B5" w:rsidP="0009284D">
            <w:pPr>
              <w:pStyle w:val="ListParagraph"/>
              <w:numPr>
                <w:ilvl w:val="0"/>
                <w:numId w:val="15"/>
              </w:numPr>
              <w:jc w:val="both"/>
              <w:rPr>
                <w:rFonts w:ascii="Arial" w:hAnsi="Arial" w:cs="Arial"/>
                <w:sz w:val="20"/>
                <w:szCs w:val="20"/>
              </w:rPr>
            </w:pPr>
            <w:r w:rsidRPr="00E75DCA">
              <w:rPr>
                <w:rFonts w:ascii="Arial" w:hAnsi="Arial"/>
                <w:sz w:val="20"/>
                <w:szCs w:val="20"/>
              </w:rPr>
              <w:t xml:space="preserve">mejorar el perfil general de los tiburones ángel; </w:t>
            </w:r>
          </w:p>
          <w:p w14:paraId="7ECE4CD9" w14:textId="77777777" w:rsidR="00ED14B5" w:rsidRPr="00E75DCA" w:rsidRDefault="00ED14B5" w:rsidP="0009284D">
            <w:pPr>
              <w:pStyle w:val="ListParagraph"/>
              <w:numPr>
                <w:ilvl w:val="0"/>
                <w:numId w:val="15"/>
              </w:numPr>
              <w:jc w:val="both"/>
              <w:rPr>
                <w:rFonts w:ascii="Arial" w:hAnsi="Arial" w:cs="Arial"/>
                <w:sz w:val="20"/>
                <w:szCs w:val="20"/>
              </w:rPr>
            </w:pPr>
            <w:r w:rsidRPr="00E75DCA">
              <w:rPr>
                <w:rFonts w:ascii="Arial" w:hAnsi="Arial"/>
                <w:sz w:val="20"/>
                <w:szCs w:val="20"/>
              </w:rPr>
              <w:t>aumentar el flujo de notificaciones de avistamientos;</w:t>
            </w:r>
          </w:p>
          <w:p w14:paraId="4B671366" w14:textId="77777777" w:rsidR="00ED14B5" w:rsidRPr="00E75DCA" w:rsidRDefault="00ED14B5" w:rsidP="0009284D">
            <w:pPr>
              <w:pStyle w:val="ListParagraph"/>
              <w:numPr>
                <w:ilvl w:val="0"/>
                <w:numId w:val="15"/>
              </w:numPr>
              <w:jc w:val="both"/>
              <w:rPr>
                <w:rFonts w:ascii="Arial" w:hAnsi="Arial" w:cs="Arial"/>
                <w:sz w:val="20"/>
                <w:szCs w:val="20"/>
              </w:rPr>
            </w:pPr>
            <w:r w:rsidRPr="00E75DCA">
              <w:rPr>
                <w:rFonts w:ascii="Arial" w:hAnsi="Arial"/>
                <w:sz w:val="20"/>
                <w:szCs w:val="20"/>
              </w:rPr>
              <w:t>generar una mejor comprensión de la distribución actual;</w:t>
            </w:r>
          </w:p>
          <w:p w14:paraId="4C600D31" w14:textId="77777777" w:rsidR="00ED14B5" w:rsidRPr="00E75DCA" w:rsidRDefault="00ED14B5" w:rsidP="0009284D">
            <w:pPr>
              <w:pStyle w:val="ListParagraph"/>
              <w:numPr>
                <w:ilvl w:val="0"/>
                <w:numId w:val="15"/>
              </w:numPr>
              <w:jc w:val="both"/>
              <w:rPr>
                <w:rFonts w:ascii="Arial" w:hAnsi="Arial" w:cs="Arial"/>
                <w:sz w:val="20"/>
                <w:szCs w:val="20"/>
              </w:rPr>
            </w:pPr>
            <w:r w:rsidRPr="00E75DCA">
              <w:rPr>
                <w:rFonts w:ascii="Arial" w:hAnsi="Arial"/>
                <w:sz w:val="20"/>
                <w:szCs w:val="20"/>
              </w:rPr>
              <w:t xml:space="preserve">contribuir a las reevaluaciones de la Lista Roja de la Unión Internacional para la Conservación de la Naturaleza (UICN); e </w:t>
            </w:r>
          </w:p>
          <w:p w14:paraId="1BE6E22D" w14:textId="77777777" w:rsidR="00ED14B5" w:rsidRPr="00E75DCA" w:rsidRDefault="00ED14B5" w:rsidP="0009284D">
            <w:pPr>
              <w:pStyle w:val="ListParagraph"/>
              <w:numPr>
                <w:ilvl w:val="0"/>
                <w:numId w:val="15"/>
              </w:numPr>
              <w:jc w:val="both"/>
              <w:rPr>
                <w:rFonts w:ascii="Arial" w:hAnsi="Arial" w:cs="Arial"/>
                <w:sz w:val="20"/>
                <w:szCs w:val="20"/>
              </w:rPr>
            </w:pPr>
            <w:r w:rsidRPr="00E75DCA">
              <w:rPr>
                <w:rFonts w:ascii="Arial" w:hAnsi="Arial"/>
                <w:sz w:val="20"/>
                <w:szCs w:val="20"/>
              </w:rPr>
              <w:t xml:space="preserve">identificar nuevas oportunidades de colaboración para aumentar las acciones de conservación. </w:t>
            </w:r>
          </w:p>
          <w:p w14:paraId="037F95DE" w14:textId="77777777" w:rsidR="00ED14B5" w:rsidRPr="00E75DCA" w:rsidRDefault="00ED14B5" w:rsidP="00ED14B5">
            <w:pPr>
              <w:jc w:val="both"/>
              <w:rPr>
                <w:rFonts w:ascii="Arial" w:hAnsi="Arial" w:cs="Arial"/>
                <w:sz w:val="20"/>
                <w:szCs w:val="20"/>
              </w:rPr>
            </w:pPr>
          </w:p>
          <w:p w14:paraId="50A51DFE" w14:textId="77777777" w:rsidR="00ED14B5" w:rsidRPr="00E75DCA" w:rsidRDefault="00ED14B5" w:rsidP="00ED14B5">
            <w:pPr>
              <w:jc w:val="both"/>
              <w:rPr>
                <w:rFonts w:ascii="Arial" w:hAnsi="Arial" w:cs="Arial"/>
                <w:i/>
                <w:sz w:val="20"/>
                <w:szCs w:val="20"/>
              </w:rPr>
            </w:pPr>
            <w:r w:rsidRPr="00E75DCA">
              <w:rPr>
                <w:rFonts w:ascii="Arial" w:hAnsi="Arial"/>
                <w:sz w:val="20"/>
                <w:szCs w:val="20"/>
              </w:rPr>
              <w:t>La visión de la estrategia es:</w:t>
            </w:r>
            <w:r w:rsidRPr="00E75DCA">
              <w:rPr>
                <w:rFonts w:ascii="Arial" w:hAnsi="Arial"/>
                <w:i/>
                <w:sz w:val="20"/>
                <w:szCs w:val="20"/>
              </w:rPr>
              <w:t xml:space="preserve"> restablecer poblaciones sólidas de tiburones ángel en el Atlántico Oriental y el Mediterráneo y salvaguardarlas en toda su área de distribución.</w:t>
            </w:r>
          </w:p>
          <w:p w14:paraId="697C89E3" w14:textId="77777777" w:rsidR="00ED14B5" w:rsidRPr="00E75DCA" w:rsidRDefault="00ED14B5" w:rsidP="00ED14B5">
            <w:pPr>
              <w:jc w:val="both"/>
              <w:rPr>
                <w:rFonts w:ascii="Arial" w:hAnsi="Arial" w:cs="Arial"/>
                <w:sz w:val="20"/>
                <w:szCs w:val="20"/>
              </w:rPr>
            </w:pPr>
          </w:p>
          <w:p w14:paraId="70C81667" w14:textId="3A80F775" w:rsidR="00ED14B5" w:rsidRPr="00E75DCA" w:rsidRDefault="00ED14B5" w:rsidP="00ED14B5">
            <w:pPr>
              <w:jc w:val="both"/>
              <w:rPr>
                <w:rFonts w:ascii="Arial" w:hAnsi="Arial" w:cs="Arial"/>
                <w:sz w:val="20"/>
                <w:szCs w:val="20"/>
              </w:rPr>
            </w:pPr>
            <w:r w:rsidRPr="00E75DCA">
              <w:rPr>
                <w:rFonts w:ascii="Arial" w:hAnsi="Arial"/>
                <w:sz w:val="20"/>
                <w:szCs w:val="20"/>
              </w:rPr>
              <w:t>Se cumple mediante objetivos agrupados en tres metas:</w:t>
            </w:r>
          </w:p>
          <w:p w14:paraId="471060CF" w14:textId="77777777" w:rsidR="00ED14B5" w:rsidRPr="00E75DCA" w:rsidRDefault="00ED14B5" w:rsidP="00ED14B5">
            <w:pPr>
              <w:jc w:val="both"/>
              <w:rPr>
                <w:rFonts w:ascii="Arial" w:hAnsi="Arial" w:cs="Arial"/>
                <w:sz w:val="20"/>
                <w:szCs w:val="20"/>
              </w:rPr>
            </w:pPr>
            <w:r w:rsidRPr="00E75DCA">
              <w:rPr>
                <w:rFonts w:ascii="Arial" w:hAnsi="Arial"/>
                <w:sz w:val="20"/>
                <w:szCs w:val="20"/>
              </w:rPr>
              <w:t>Meta 1: Minimizar la mortalidad de tiburones ángel debida a pesquerías.</w:t>
            </w:r>
          </w:p>
          <w:p w14:paraId="5A5EB48C" w14:textId="77777777" w:rsidR="00ED14B5" w:rsidRPr="00E75DCA" w:rsidRDefault="00ED14B5" w:rsidP="00ED14B5">
            <w:pPr>
              <w:jc w:val="both"/>
              <w:rPr>
                <w:rFonts w:ascii="Arial" w:hAnsi="Arial" w:cs="Arial"/>
                <w:sz w:val="20"/>
                <w:szCs w:val="20"/>
              </w:rPr>
            </w:pPr>
            <w:r w:rsidRPr="00E75DCA">
              <w:rPr>
                <w:rFonts w:ascii="Arial" w:hAnsi="Arial"/>
                <w:sz w:val="20"/>
                <w:szCs w:val="20"/>
              </w:rPr>
              <w:t>Meta 2: Identificar, investigar y proteger las zonas críticas de tiburones ángel, según proceda.</w:t>
            </w:r>
          </w:p>
          <w:p w14:paraId="3CD86413" w14:textId="068EBACE" w:rsidR="00D07177" w:rsidRPr="00580B3F" w:rsidRDefault="00ED14B5" w:rsidP="00ED14B5">
            <w:pPr>
              <w:jc w:val="both"/>
              <w:rPr>
                <w:rFonts w:ascii="Arial" w:hAnsi="Arial" w:cs="Arial"/>
                <w:sz w:val="20"/>
                <w:szCs w:val="20"/>
              </w:rPr>
            </w:pPr>
            <w:r w:rsidRPr="00E75DCA">
              <w:rPr>
                <w:rFonts w:ascii="Arial" w:hAnsi="Arial"/>
                <w:sz w:val="20"/>
                <w:szCs w:val="20"/>
              </w:rPr>
              <w:t>Meta 3: Identificar las interacciones humanas y minimizar cualquier impacto negativo para los tiburones ángel.</w:t>
            </w:r>
          </w:p>
          <w:p w14:paraId="5483FC40" w14:textId="77777777" w:rsidR="00ED14B5" w:rsidRPr="00E75DCA" w:rsidRDefault="00ED14B5" w:rsidP="00ED14B5">
            <w:pPr>
              <w:jc w:val="both"/>
              <w:rPr>
                <w:rFonts w:ascii="Arial" w:hAnsi="Arial" w:cs="Arial"/>
                <w:sz w:val="20"/>
                <w:szCs w:val="20"/>
              </w:rPr>
            </w:pPr>
            <w:r w:rsidRPr="00E75DCA">
              <w:rPr>
                <w:rFonts w:ascii="Arial" w:hAnsi="Arial"/>
                <w:sz w:val="20"/>
                <w:szCs w:val="20"/>
              </w:rPr>
              <w:lastRenderedPageBreak/>
              <w:t>2: Cumplir los objetivos de la Estrategia mediante las siguientes acciones, según proceda:</w:t>
            </w:r>
          </w:p>
          <w:p w14:paraId="66710ACD" w14:textId="77777777" w:rsidR="00ED14B5" w:rsidRPr="00E75DCA" w:rsidRDefault="00ED14B5" w:rsidP="00ED14B5">
            <w:pPr>
              <w:jc w:val="both"/>
              <w:rPr>
                <w:rFonts w:ascii="Arial" w:hAnsi="Arial" w:cs="Arial"/>
                <w:sz w:val="20"/>
                <w:szCs w:val="20"/>
              </w:rPr>
            </w:pPr>
          </w:p>
          <w:p w14:paraId="19B8355D" w14:textId="4F29CAD5" w:rsidR="00ED14B5" w:rsidRPr="00E75DCA" w:rsidRDefault="00ED14B5" w:rsidP="0009284D">
            <w:pPr>
              <w:ind w:left="720"/>
              <w:jc w:val="both"/>
              <w:rPr>
                <w:rFonts w:ascii="Arial" w:hAnsi="Arial" w:cs="Arial"/>
                <w:sz w:val="20"/>
                <w:szCs w:val="20"/>
              </w:rPr>
            </w:pPr>
            <w:r w:rsidRPr="00E75DCA">
              <w:rPr>
                <w:rFonts w:ascii="Arial" w:hAnsi="Arial"/>
                <w:sz w:val="20"/>
                <w:szCs w:val="20"/>
              </w:rPr>
              <w:t xml:space="preserve">2.1 Convocar un taller regional en cada una de las siguientes áreas: 1) Atlántico Nordeste; 2) Mediterráneo y 3) África Occidental; para ello se colaborará con Estados del Área de Distribución, posibles Estados del Área de Distribución que no son Partes </w:t>
            </w:r>
            <w:r w:rsidR="0063669A">
              <w:rPr>
                <w:rFonts w:ascii="Arial" w:hAnsi="Arial"/>
                <w:sz w:val="20"/>
                <w:szCs w:val="20"/>
              </w:rPr>
              <w:t>de</w:t>
            </w:r>
            <w:r w:rsidRPr="00E75DCA">
              <w:rPr>
                <w:rFonts w:ascii="Arial" w:hAnsi="Arial"/>
                <w:sz w:val="20"/>
                <w:szCs w:val="20"/>
              </w:rPr>
              <w:t xml:space="preserve"> la CMS y expertos regionales/internacionales. </w:t>
            </w:r>
          </w:p>
          <w:p w14:paraId="4AE3F0EC" w14:textId="77777777" w:rsidR="00ED14B5" w:rsidRPr="00E75DCA" w:rsidRDefault="00ED14B5" w:rsidP="0009284D">
            <w:pPr>
              <w:ind w:left="720"/>
              <w:jc w:val="both"/>
              <w:rPr>
                <w:rFonts w:ascii="Arial" w:hAnsi="Arial" w:cs="Arial"/>
                <w:sz w:val="20"/>
                <w:szCs w:val="20"/>
              </w:rPr>
            </w:pPr>
          </w:p>
          <w:p w14:paraId="259E7A28" w14:textId="77777777" w:rsidR="00ED14B5" w:rsidRPr="00E75DCA" w:rsidRDefault="00ED14B5" w:rsidP="0009284D">
            <w:pPr>
              <w:ind w:left="720"/>
              <w:jc w:val="both"/>
              <w:rPr>
                <w:rFonts w:ascii="Arial" w:hAnsi="Arial" w:cs="Arial"/>
                <w:sz w:val="20"/>
                <w:szCs w:val="20"/>
              </w:rPr>
            </w:pPr>
            <w:r w:rsidRPr="00E75DCA">
              <w:rPr>
                <w:rFonts w:ascii="Arial" w:hAnsi="Arial"/>
                <w:sz w:val="20"/>
                <w:szCs w:val="20"/>
              </w:rPr>
              <w:t xml:space="preserve">2.2 Reconocer y usar el ejemplo del Plan de Acción sobre el Angelote para las Islas Canarias (presentado como UNEP/CMS/COP12/Inf.17) para desarrollar planes de acción regionales. </w:t>
            </w:r>
          </w:p>
          <w:p w14:paraId="4BC12400" w14:textId="77777777" w:rsidR="00ED14B5" w:rsidRPr="00E75DCA" w:rsidRDefault="00ED14B5" w:rsidP="0009284D">
            <w:pPr>
              <w:ind w:left="720"/>
              <w:jc w:val="both"/>
              <w:rPr>
                <w:rFonts w:ascii="Arial" w:hAnsi="Arial" w:cs="Arial"/>
                <w:sz w:val="20"/>
                <w:szCs w:val="20"/>
              </w:rPr>
            </w:pPr>
          </w:p>
          <w:p w14:paraId="4B8EFB2D" w14:textId="77777777" w:rsidR="00ED14B5" w:rsidRPr="00E75DCA" w:rsidRDefault="00ED14B5" w:rsidP="0009284D">
            <w:pPr>
              <w:ind w:left="720"/>
              <w:jc w:val="both"/>
              <w:rPr>
                <w:rFonts w:ascii="Arial" w:hAnsi="Arial" w:cs="Arial"/>
                <w:sz w:val="20"/>
                <w:szCs w:val="20"/>
              </w:rPr>
            </w:pPr>
            <w:r w:rsidRPr="00E75DCA">
              <w:rPr>
                <w:rFonts w:ascii="Arial" w:hAnsi="Arial"/>
                <w:sz w:val="20"/>
                <w:szCs w:val="20"/>
              </w:rPr>
              <w:t xml:space="preserve">2.3 Recabar datos e información mediante los talleres organizados sobre las otras dos especies simpátricas amenazadas, </w:t>
            </w:r>
            <w:r w:rsidRPr="00E75DCA">
              <w:rPr>
                <w:rFonts w:ascii="Arial" w:hAnsi="Arial"/>
                <w:i/>
                <w:sz w:val="20"/>
                <w:szCs w:val="20"/>
              </w:rPr>
              <w:t>S. aculeata</w:t>
            </w:r>
            <w:r w:rsidRPr="00E75DCA">
              <w:rPr>
                <w:rFonts w:ascii="Arial" w:hAnsi="Arial"/>
                <w:sz w:val="20"/>
                <w:szCs w:val="20"/>
              </w:rPr>
              <w:t xml:space="preserve"> y </w:t>
            </w:r>
            <w:r w:rsidRPr="00E75DCA">
              <w:rPr>
                <w:rFonts w:ascii="Arial" w:hAnsi="Arial"/>
                <w:i/>
                <w:sz w:val="20"/>
                <w:szCs w:val="20"/>
              </w:rPr>
              <w:t>S. oculata</w:t>
            </w:r>
            <w:r w:rsidRPr="00E75DCA">
              <w:rPr>
                <w:rFonts w:ascii="Arial" w:hAnsi="Arial"/>
                <w:sz w:val="20"/>
                <w:szCs w:val="20"/>
              </w:rPr>
              <w:t xml:space="preserve"> en las áreas 2 y 3. </w:t>
            </w:r>
          </w:p>
          <w:p w14:paraId="4746CBC2" w14:textId="77777777" w:rsidR="00ED14B5" w:rsidRPr="00E75DCA" w:rsidRDefault="00ED14B5" w:rsidP="00ED14B5">
            <w:pPr>
              <w:jc w:val="both"/>
              <w:rPr>
                <w:rFonts w:ascii="Arial" w:hAnsi="Arial" w:cs="Arial"/>
                <w:sz w:val="20"/>
                <w:szCs w:val="20"/>
              </w:rPr>
            </w:pPr>
          </w:p>
          <w:p w14:paraId="0203A639" w14:textId="0CC41551" w:rsidR="00ED14B5" w:rsidRPr="00E75DCA" w:rsidRDefault="00ED14B5" w:rsidP="00ED14B5">
            <w:pPr>
              <w:jc w:val="both"/>
              <w:rPr>
                <w:rFonts w:ascii="Arial" w:hAnsi="Arial" w:cs="Arial"/>
                <w:sz w:val="20"/>
                <w:szCs w:val="20"/>
              </w:rPr>
            </w:pPr>
            <w:r w:rsidRPr="00E75DCA">
              <w:rPr>
                <w:rFonts w:ascii="Arial" w:hAnsi="Arial"/>
                <w:sz w:val="20"/>
                <w:szCs w:val="20"/>
              </w:rPr>
              <w:t xml:space="preserve">3: Involucrar a las Partes de la Comisión General de Pesca para el Mediterráneo (CGPM) donde se incluye al </w:t>
            </w:r>
            <w:r w:rsidRPr="00E75DCA">
              <w:rPr>
                <w:rFonts w:ascii="Arial" w:hAnsi="Arial"/>
                <w:i/>
                <w:sz w:val="20"/>
                <w:szCs w:val="20"/>
              </w:rPr>
              <w:t>S. squatina (S. aculeata</w:t>
            </w:r>
            <w:r w:rsidRPr="00E75DCA">
              <w:rPr>
                <w:rFonts w:ascii="Arial" w:hAnsi="Arial"/>
                <w:sz w:val="20"/>
                <w:szCs w:val="20"/>
              </w:rPr>
              <w:t xml:space="preserve"> y </w:t>
            </w:r>
            <w:r w:rsidRPr="00E75DCA">
              <w:rPr>
                <w:rFonts w:ascii="Arial" w:hAnsi="Arial"/>
                <w:i/>
                <w:sz w:val="20"/>
                <w:szCs w:val="20"/>
              </w:rPr>
              <w:t xml:space="preserve">S. oculata) </w:t>
            </w:r>
            <w:r w:rsidRPr="00E75DCA">
              <w:rPr>
                <w:rFonts w:ascii="Arial" w:hAnsi="Arial"/>
                <w:sz w:val="20"/>
                <w:szCs w:val="20"/>
              </w:rPr>
              <w:t xml:space="preserve">en la recomendación de la CGPM (GFCM/36/2016/3) que prohíbe la retención, el desembarque, el transbordo, el almacenamiento, la exhibición y la venta de 24 especies de elasmobranquios excepcionalmente vulnerables incluidas en el Anexo II del Protocolo relativo a las Zonas Especialmente Protegidas y la Diversidad Biológica en el Mediterráneo del Convenio de Barcelona; abogar por la implementación efectiva de esta regulación con objeto de reducir las capturas incidentales de tiburones ángel en el Mediterráneo; y, dado que 21 de las 24 Partes contratantes y no contratantes de la CGPM son Partes </w:t>
            </w:r>
            <w:r w:rsidR="00C359C0">
              <w:rPr>
                <w:rFonts w:ascii="Arial" w:hAnsi="Arial"/>
                <w:sz w:val="20"/>
                <w:szCs w:val="20"/>
              </w:rPr>
              <w:t>de</w:t>
            </w:r>
            <w:r w:rsidRPr="00E75DCA">
              <w:rPr>
                <w:rFonts w:ascii="Arial" w:hAnsi="Arial"/>
                <w:sz w:val="20"/>
                <w:szCs w:val="20"/>
              </w:rPr>
              <w:t xml:space="preserve"> la CMS, la inclusión consolidaría aún más el compromiso de la mayoría de los miembros de la CGPM de proteger los tiburones ángel.</w:t>
            </w:r>
          </w:p>
          <w:p w14:paraId="610C9CE4" w14:textId="77777777" w:rsidR="00ED14B5" w:rsidRPr="00E75DCA" w:rsidRDefault="00ED14B5" w:rsidP="00ED14B5">
            <w:pPr>
              <w:jc w:val="both"/>
              <w:rPr>
                <w:rFonts w:ascii="Arial" w:hAnsi="Arial" w:cs="Arial"/>
                <w:sz w:val="20"/>
                <w:szCs w:val="20"/>
              </w:rPr>
            </w:pPr>
          </w:p>
          <w:p w14:paraId="3BEBBBE9" w14:textId="5DF713CC" w:rsidR="0009284D" w:rsidRPr="00E75DCA" w:rsidRDefault="005A628E" w:rsidP="00ED14B5">
            <w:pPr>
              <w:jc w:val="both"/>
              <w:rPr>
                <w:rFonts w:ascii="Arial" w:hAnsi="Arial" w:cs="Arial"/>
                <w:sz w:val="20"/>
                <w:szCs w:val="20"/>
              </w:rPr>
            </w:pPr>
            <w:r>
              <w:rPr>
                <w:rFonts w:ascii="Arial" w:hAnsi="Arial"/>
                <w:sz w:val="20"/>
                <w:szCs w:val="20"/>
              </w:rPr>
              <w:t xml:space="preserve">4. </w:t>
            </w:r>
            <w:r w:rsidR="00ED14B5" w:rsidRPr="00E75DCA">
              <w:rPr>
                <w:rFonts w:ascii="Arial" w:hAnsi="Arial"/>
                <w:sz w:val="20"/>
                <w:szCs w:val="20"/>
              </w:rPr>
              <w:t>Estrategia global:</w:t>
            </w:r>
            <w:r w:rsidR="00ED14B5" w:rsidRPr="00E75DCA">
              <w:rPr>
                <w:rFonts w:ascii="Arial" w:hAnsi="Arial"/>
                <w:b/>
                <w:sz w:val="20"/>
                <w:szCs w:val="20"/>
              </w:rPr>
              <w:t xml:space="preserve"> </w:t>
            </w:r>
          </w:p>
          <w:p w14:paraId="5D94A565" w14:textId="77777777" w:rsidR="00ED14B5" w:rsidRPr="00E75DCA" w:rsidRDefault="00ED14B5" w:rsidP="00ED14B5">
            <w:pPr>
              <w:jc w:val="both"/>
              <w:rPr>
                <w:rFonts w:ascii="Arial" w:hAnsi="Arial" w:cs="Arial"/>
                <w:sz w:val="20"/>
                <w:szCs w:val="20"/>
              </w:rPr>
            </w:pPr>
            <w:r w:rsidRPr="00E75DCA">
              <w:rPr>
                <w:rFonts w:ascii="Arial" w:hAnsi="Arial"/>
                <w:sz w:val="20"/>
                <w:szCs w:val="20"/>
              </w:rPr>
              <w:t>Cooperar con el Grupo de Especialistas en Tiburones de la UICN para conseguir que los talleres regionales contribuyan a las reevaluaciones de la Lista Roja Global de todas las especies de tiburones ángel y, de la misma forma, que los talleres regionales y los informes subsiguientes se coordinen de forma efectiva con las actividades globales.</w:t>
            </w:r>
          </w:p>
          <w:p w14:paraId="2A9A0609" w14:textId="77777777" w:rsidR="00ED14B5" w:rsidRPr="00E75DCA" w:rsidRDefault="00ED14B5" w:rsidP="00ED14B5">
            <w:pPr>
              <w:jc w:val="both"/>
              <w:rPr>
                <w:rFonts w:ascii="Arial" w:hAnsi="Arial" w:cs="Arial"/>
                <w:sz w:val="20"/>
                <w:szCs w:val="20"/>
              </w:rPr>
            </w:pPr>
          </w:p>
          <w:p w14:paraId="71E641C9" w14:textId="77777777" w:rsidR="00ED14B5" w:rsidRPr="00E75DCA" w:rsidRDefault="00ED14B5" w:rsidP="00ED14B5">
            <w:pPr>
              <w:jc w:val="both"/>
              <w:rPr>
                <w:rFonts w:ascii="Arial" w:hAnsi="Arial" w:cs="Arial"/>
                <w:sz w:val="20"/>
                <w:szCs w:val="20"/>
              </w:rPr>
            </w:pPr>
            <w:r w:rsidRPr="00E75DCA">
              <w:rPr>
                <w:rFonts w:ascii="Arial" w:hAnsi="Arial"/>
                <w:sz w:val="20"/>
                <w:szCs w:val="20"/>
              </w:rPr>
              <w:t>5. Memorando de Entendimiento sobre la Conservación de Tiburones Migratorios (MdE Tiburones)</w:t>
            </w:r>
          </w:p>
          <w:p w14:paraId="2976B6E7" w14:textId="77777777" w:rsidR="00ED14B5" w:rsidRPr="00E75DCA" w:rsidRDefault="00ED14B5" w:rsidP="00ED14B5">
            <w:pPr>
              <w:jc w:val="both"/>
              <w:rPr>
                <w:rFonts w:ascii="Arial" w:hAnsi="Arial" w:cs="Arial"/>
                <w:b/>
                <w:sz w:val="20"/>
                <w:szCs w:val="20"/>
              </w:rPr>
            </w:pPr>
          </w:p>
          <w:p w14:paraId="4A539190" w14:textId="77777777" w:rsidR="00ED14B5" w:rsidRPr="00E75DCA" w:rsidRDefault="00ED14B5" w:rsidP="0009284D">
            <w:pPr>
              <w:ind w:left="720"/>
              <w:jc w:val="both"/>
              <w:rPr>
                <w:rFonts w:ascii="Arial" w:hAnsi="Arial" w:cs="Arial"/>
                <w:sz w:val="20"/>
                <w:szCs w:val="20"/>
              </w:rPr>
            </w:pPr>
            <w:r w:rsidRPr="00E75DCA">
              <w:rPr>
                <w:rFonts w:ascii="Arial" w:hAnsi="Arial"/>
                <w:sz w:val="20"/>
                <w:szCs w:val="20"/>
              </w:rPr>
              <w:t>5.1 Apoyar la inclusión del angelote en el Anexo 1 del MdE Tiburones en la Tercera Reunión de los Signatarios (MOS3 Tiburones).</w:t>
            </w:r>
          </w:p>
          <w:p w14:paraId="03040C65" w14:textId="77777777" w:rsidR="00ED14B5" w:rsidRPr="00E75DCA" w:rsidRDefault="00ED14B5" w:rsidP="0009284D">
            <w:pPr>
              <w:ind w:left="720"/>
              <w:jc w:val="both"/>
              <w:rPr>
                <w:rFonts w:ascii="Arial" w:hAnsi="Arial" w:cs="Arial"/>
                <w:sz w:val="20"/>
                <w:szCs w:val="20"/>
              </w:rPr>
            </w:pPr>
          </w:p>
          <w:p w14:paraId="4D5C3251" w14:textId="77777777" w:rsidR="00ED14B5" w:rsidRPr="00E75DCA" w:rsidRDefault="00ED14B5" w:rsidP="00D07177">
            <w:pPr>
              <w:ind w:left="720"/>
              <w:jc w:val="both"/>
              <w:rPr>
                <w:rFonts w:ascii="Arial" w:hAnsi="Arial" w:cs="Arial"/>
                <w:sz w:val="20"/>
                <w:szCs w:val="20"/>
              </w:rPr>
            </w:pPr>
            <w:r w:rsidRPr="00E75DCA">
              <w:rPr>
                <w:rFonts w:ascii="Arial" w:hAnsi="Arial"/>
                <w:sz w:val="20"/>
                <w:szCs w:val="20"/>
              </w:rPr>
              <w:t>5.2 Presentar la Estrategia a los signatarios del MdE Tiburones en MOS3 Tiburones.</w:t>
            </w:r>
          </w:p>
          <w:p w14:paraId="65032D09" w14:textId="77777777" w:rsidR="00D07177" w:rsidRPr="00E75DCA" w:rsidRDefault="00D07177" w:rsidP="00D07177">
            <w:pPr>
              <w:ind w:left="720"/>
              <w:jc w:val="both"/>
              <w:rPr>
                <w:rFonts w:ascii="Arial" w:hAnsi="Arial" w:cs="Arial"/>
                <w:sz w:val="20"/>
                <w:szCs w:val="20"/>
              </w:rPr>
            </w:pPr>
          </w:p>
        </w:tc>
      </w:tr>
      <w:tr w:rsidR="00ED14B5" w:rsidRPr="00E75DCA" w14:paraId="7EDEFCBA" w14:textId="77777777" w:rsidTr="003C2039">
        <w:tc>
          <w:tcPr>
            <w:tcW w:w="1976" w:type="dxa"/>
            <w:shd w:val="clear" w:color="auto" w:fill="auto"/>
          </w:tcPr>
          <w:p w14:paraId="47A7E724" w14:textId="77777777" w:rsidR="00ED14B5" w:rsidRPr="00E75DCA" w:rsidRDefault="00ED14B5" w:rsidP="00ED14B5">
            <w:pPr>
              <w:spacing w:before="40" w:after="40"/>
              <w:rPr>
                <w:rFonts w:ascii="Arial" w:eastAsia="MS Mincho" w:hAnsi="Arial" w:cs="Arial"/>
                <w:b/>
                <w:sz w:val="20"/>
                <w:szCs w:val="20"/>
              </w:rPr>
            </w:pPr>
            <w:r w:rsidRPr="00E75DCA">
              <w:rPr>
                <w:rFonts w:ascii="Arial" w:hAnsi="Arial"/>
                <w:b/>
                <w:sz w:val="20"/>
                <w:szCs w:val="20"/>
              </w:rPr>
              <w:lastRenderedPageBreak/>
              <w:t>Beneficios asociados</w:t>
            </w:r>
          </w:p>
          <w:p w14:paraId="0F5B3BFA" w14:textId="77777777" w:rsidR="00ED14B5" w:rsidRPr="00E75DCA" w:rsidRDefault="00ED14B5" w:rsidP="00ED14B5">
            <w:pPr>
              <w:spacing w:before="40" w:after="40"/>
              <w:rPr>
                <w:rFonts w:ascii="Arial" w:eastAsia="MS Mincho" w:hAnsi="Arial" w:cs="Arial"/>
                <w:b/>
                <w:i/>
                <w:sz w:val="20"/>
                <w:szCs w:val="20"/>
                <w:lang w:val="en-GB" w:eastAsia="en-GB"/>
              </w:rPr>
            </w:pPr>
          </w:p>
        </w:tc>
        <w:tc>
          <w:tcPr>
            <w:tcW w:w="8050" w:type="dxa"/>
            <w:gridSpan w:val="2"/>
            <w:shd w:val="clear" w:color="auto" w:fill="auto"/>
          </w:tcPr>
          <w:p w14:paraId="3A18AEE0" w14:textId="77777777" w:rsidR="00ED14B5" w:rsidRPr="00E75DCA" w:rsidRDefault="00ED14B5" w:rsidP="00ED14B5">
            <w:pPr>
              <w:widowControl/>
              <w:autoSpaceDE/>
              <w:autoSpaceDN/>
              <w:adjustRightInd/>
              <w:spacing w:before="40" w:after="40"/>
              <w:jc w:val="both"/>
              <w:rPr>
                <w:rFonts w:ascii="Arial" w:eastAsia="MS Mincho" w:hAnsi="Arial" w:cs="Arial"/>
                <w:b/>
                <w:sz w:val="20"/>
                <w:szCs w:val="20"/>
              </w:rPr>
            </w:pPr>
            <w:r w:rsidRPr="00E75DCA">
              <w:rPr>
                <w:rFonts w:ascii="Arial" w:hAnsi="Arial"/>
                <w:b/>
                <w:sz w:val="20"/>
                <w:szCs w:val="20"/>
              </w:rPr>
              <w:t xml:space="preserve">Se pretende que las actividades propuestas en este documento sirvan como catalizador para lograr una conservación efectiva de los tiburones ángel, pero también como oportunidad para que las Partes colaboren en la protección de otras especies marinas. </w:t>
            </w:r>
          </w:p>
          <w:p w14:paraId="5FF9A509"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lang w:eastAsia="en-GB"/>
              </w:rPr>
            </w:pPr>
          </w:p>
          <w:p w14:paraId="073D260F"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t>Debido al solapamiento de las áreas de distribución de las tres especies de tiburón ángel en peligro crítico (</w:t>
            </w:r>
            <w:r w:rsidRPr="00E75DCA">
              <w:rPr>
                <w:rFonts w:ascii="Arial" w:hAnsi="Arial"/>
                <w:i/>
                <w:sz w:val="20"/>
                <w:szCs w:val="20"/>
              </w:rPr>
              <w:t>S. squatina, S. aculeata y S. oculata</w:t>
            </w:r>
            <w:r w:rsidRPr="00E75DCA">
              <w:rPr>
                <w:rFonts w:ascii="Arial" w:hAnsi="Arial"/>
                <w:sz w:val="20"/>
                <w:szCs w:val="20"/>
              </w:rPr>
              <w:t xml:space="preserve">), los Planes de Acción Regional mejorarían el conocimiento y la protección de las tres especies a la vez y la implementación de la Estrategia con sus metas y objetivos. </w:t>
            </w:r>
          </w:p>
          <w:p w14:paraId="4FE9D47B"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lang w:eastAsia="en-GB"/>
              </w:rPr>
            </w:pPr>
          </w:p>
          <w:p w14:paraId="58895404"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t xml:space="preserve">Los talleres regionales invitarán a todos los Estados del Área de Distribución (también a los que no son Partes) a ayudar en los talleres y, por tanto, fomentarán la adhesión de las Partes a la CMS y al MdE Tiburones y aumentará la conciencia acerca de las obligaciones asumidas de conformidad con la Convención y MdE. Además, en algunas regiones, como África Occidental, los Planes de Acción incluirán actividades de capacitación para la región, además de iniciativas para aumentar la conciencia. </w:t>
            </w:r>
          </w:p>
          <w:p w14:paraId="2768F56C" w14:textId="34F352BC" w:rsidR="00ED14B5" w:rsidRDefault="00ED14B5" w:rsidP="00ED14B5">
            <w:pPr>
              <w:widowControl/>
              <w:autoSpaceDE/>
              <w:autoSpaceDN/>
              <w:adjustRightInd/>
              <w:spacing w:before="40" w:after="40"/>
              <w:jc w:val="both"/>
              <w:rPr>
                <w:rFonts w:ascii="Arial" w:hAnsi="Arial"/>
                <w:sz w:val="20"/>
                <w:szCs w:val="20"/>
              </w:rPr>
            </w:pPr>
          </w:p>
          <w:p w14:paraId="75B9CE8F" w14:textId="77777777" w:rsidR="00580B3F" w:rsidRPr="00E75DCA" w:rsidRDefault="00580B3F" w:rsidP="00ED14B5">
            <w:pPr>
              <w:widowControl/>
              <w:autoSpaceDE/>
              <w:autoSpaceDN/>
              <w:adjustRightInd/>
              <w:spacing w:before="40" w:after="40"/>
              <w:jc w:val="both"/>
              <w:rPr>
                <w:rFonts w:ascii="Arial" w:eastAsia="MS Mincho" w:hAnsi="Arial" w:cs="Arial"/>
                <w:sz w:val="20"/>
                <w:szCs w:val="20"/>
              </w:rPr>
            </w:pPr>
          </w:p>
          <w:p w14:paraId="009BED28"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rPr>
            </w:pPr>
            <w:r w:rsidRPr="00E75DCA">
              <w:rPr>
                <w:rFonts w:ascii="Arial" w:hAnsi="Arial"/>
                <w:sz w:val="20"/>
                <w:szCs w:val="20"/>
              </w:rPr>
              <w:lastRenderedPageBreak/>
              <w:t xml:space="preserve">Asimismo, los talleres también establecerán una red de varias partes interesadas en las diferentes regiones, que serán inestimables para cualquier actividad futura relacionada con otras especies migratorias dentro de la misma área de distribución, con gran potencial para futuras sinergias. </w:t>
            </w:r>
          </w:p>
          <w:p w14:paraId="78E5BE7E" w14:textId="77777777" w:rsidR="00ED14B5" w:rsidRPr="00E75DCA" w:rsidRDefault="00ED14B5" w:rsidP="00ED14B5">
            <w:pPr>
              <w:widowControl/>
              <w:autoSpaceDE/>
              <w:autoSpaceDN/>
              <w:adjustRightInd/>
              <w:spacing w:before="40" w:after="40"/>
              <w:jc w:val="both"/>
              <w:rPr>
                <w:rFonts w:ascii="Arial" w:eastAsia="MS Mincho" w:hAnsi="Arial" w:cs="Arial"/>
                <w:sz w:val="20"/>
                <w:szCs w:val="20"/>
                <w:lang w:eastAsia="en-GB"/>
              </w:rPr>
            </w:pPr>
          </w:p>
          <w:p w14:paraId="20C9D300" w14:textId="77777777" w:rsidR="00ED14B5" w:rsidRPr="00E75DCA" w:rsidRDefault="00ED14B5" w:rsidP="00ED14B5">
            <w:pPr>
              <w:jc w:val="both"/>
              <w:rPr>
                <w:rFonts w:ascii="Arial" w:hAnsi="Arial" w:cs="Arial"/>
                <w:sz w:val="20"/>
                <w:szCs w:val="20"/>
              </w:rPr>
            </w:pPr>
            <w:r w:rsidRPr="00E75DCA">
              <w:rPr>
                <w:rFonts w:ascii="Arial" w:hAnsi="Arial"/>
                <w:sz w:val="20"/>
                <w:szCs w:val="20"/>
              </w:rPr>
              <w:t>Cooperar con el Grupo de Especialistas en Tiburones de la UICN para conseguir que los talleres regionales contribuyan a las reevaluaciones de la Lista Roja de todas las especies de tiburones ángel y, de la misma forma, que los talleres regionales y los informes subsiguientes se coordinen de forma efectiva con las actividades globales.</w:t>
            </w:r>
          </w:p>
          <w:p w14:paraId="79B06350" w14:textId="77777777" w:rsidR="00ED14B5" w:rsidRPr="00E75DCA" w:rsidRDefault="00ED14B5" w:rsidP="00ED14B5">
            <w:pPr>
              <w:widowControl/>
              <w:autoSpaceDE/>
              <w:autoSpaceDN/>
              <w:adjustRightInd/>
              <w:spacing w:before="40" w:after="40"/>
              <w:rPr>
                <w:rFonts w:ascii="Arial" w:eastAsia="MS Mincho" w:hAnsi="Arial" w:cs="Arial"/>
                <w:i/>
                <w:color w:val="0000FF"/>
                <w:sz w:val="20"/>
                <w:szCs w:val="20"/>
                <w:lang w:eastAsia="ja-JP"/>
              </w:rPr>
            </w:pPr>
          </w:p>
        </w:tc>
      </w:tr>
    </w:tbl>
    <w:p w14:paraId="4B9277C3" w14:textId="77777777" w:rsidR="00ED14B5" w:rsidRPr="00E75DCA" w:rsidRDefault="00ED14B5" w:rsidP="00ED14B5">
      <w:pPr>
        <w:spacing w:before="40" w:after="40"/>
        <w:rPr>
          <w:rFonts w:eastAsia="MS Mincho" w:cs="Arial"/>
          <w:b/>
          <w:szCs w:val="20"/>
          <w:lang w:eastAsia="en-GB"/>
        </w:rPr>
        <w:sectPr w:rsidR="00ED14B5" w:rsidRPr="00E75DCA" w:rsidSect="00D07177">
          <w:headerReference w:type="even" r:id="rId18"/>
          <w:headerReference w:type="default" r:id="rId19"/>
          <w:footerReference w:type="even" r:id="rId20"/>
          <w:footerReference w:type="default" r:id="rId21"/>
          <w:headerReference w:type="first" r:id="rId22"/>
          <w:footerReference w:type="first" r:id="rId23"/>
          <w:pgSz w:w="11906" w:h="16838" w:code="9"/>
          <w:pgMar w:top="1440" w:right="1440" w:bottom="990" w:left="1440" w:header="720" w:footer="270" w:gutter="0"/>
          <w:cols w:space="720"/>
          <w:titlePg/>
          <w:docGrid w:linePitch="360"/>
        </w:sectPr>
      </w:pPr>
    </w:p>
    <w:tbl>
      <w:tblPr>
        <w:tblStyle w:val="TableGrid"/>
        <w:tblW w:w="14567" w:type="dxa"/>
        <w:tblInd w:w="-601" w:type="dxa"/>
        <w:tblLayout w:type="fixed"/>
        <w:tblLook w:val="04A0" w:firstRow="1" w:lastRow="0" w:firstColumn="1" w:lastColumn="0" w:noHBand="0" w:noVBand="1"/>
      </w:tblPr>
      <w:tblGrid>
        <w:gridCol w:w="1242"/>
        <w:gridCol w:w="13325"/>
      </w:tblGrid>
      <w:tr w:rsidR="00ED14B5" w:rsidRPr="00E75DCA" w14:paraId="1FDFD4E4" w14:textId="77777777" w:rsidTr="00497DB4">
        <w:trPr>
          <w:trHeight w:val="620"/>
        </w:trPr>
        <w:tc>
          <w:tcPr>
            <w:tcW w:w="1242" w:type="dxa"/>
          </w:tcPr>
          <w:p w14:paraId="4D0947FC" w14:textId="77777777" w:rsidR="00ED14B5" w:rsidRPr="00E75DCA" w:rsidRDefault="00ED14B5" w:rsidP="00ED14B5">
            <w:pPr>
              <w:spacing w:before="40" w:after="40"/>
              <w:rPr>
                <w:rFonts w:ascii="Arial" w:eastAsia="MS Mincho" w:hAnsi="Arial" w:cs="Arial"/>
                <w:b/>
                <w:sz w:val="20"/>
                <w:szCs w:val="20"/>
              </w:rPr>
            </w:pPr>
            <w:r w:rsidRPr="00E75DCA">
              <w:rPr>
                <w:rFonts w:ascii="Arial" w:hAnsi="Arial"/>
                <w:b/>
                <w:sz w:val="20"/>
                <w:szCs w:val="20"/>
              </w:rPr>
              <w:lastRenderedPageBreak/>
              <w:t>Marco temporal</w:t>
            </w:r>
          </w:p>
          <w:p w14:paraId="781B67B5" w14:textId="77777777" w:rsidR="00ED14B5" w:rsidRPr="00E75DCA" w:rsidRDefault="00ED14B5" w:rsidP="00ED14B5">
            <w:pPr>
              <w:spacing w:before="40" w:after="40"/>
              <w:rPr>
                <w:rFonts w:ascii="Arial" w:eastAsia="MS Mincho" w:hAnsi="Arial" w:cs="Arial"/>
                <w:b/>
                <w:sz w:val="20"/>
                <w:szCs w:val="20"/>
                <w:lang w:val="en-GB" w:eastAsia="en-GB"/>
              </w:rPr>
            </w:pPr>
          </w:p>
        </w:tc>
        <w:tc>
          <w:tcPr>
            <w:tcW w:w="13325" w:type="dxa"/>
          </w:tcPr>
          <w:p w14:paraId="4E6690CD"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t xml:space="preserve">Actividades, resultados y consecuencias esperados, marco temporal para la implementación, organizaciones para la implementación y requisitos de financiación: </w:t>
            </w:r>
          </w:p>
          <w:p w14:paraId="4FCDE0AA" w14:textId="77777777" w:rsidR="00ED14B5" w:rsidRPr="00E75DCA" w:rsidRDefault="00ED14B5" w:rsidP="00ED14B5">
            <w:pPr>
              <w:widowControl/>
              <w:autoSpaceDE/>
              <w:autoSpaceDN/>
              <w:adjustRightInd/>
              <w:spacing w:before="40" w:after="40"/>
              <w:rPr>
                <w:rFonts w:ascii="Arial" w:eastAsia="MS Mincho" w:hAnsi="Arial" w:cs="Arial"/>
                <w:i/>
                <w:color w:val="0000FF"/>
                <w:sz w:val="20"/>
                <w:szCs w:val="20"/>
                <w:lang w:eastAsia="en-GB"/>
              </w:rPr>
            </w:pPr>
          </w:p>
          <w:tbl>
            <w:tblPr>
              <w:tblStyle w:val="TableGrid"/>
              <w:tblW w:w="13070" w:type="dxa"/>
              <w:tblLayout w:type="fixed"/>
              <w:tblLook w:val="04A0" w:firstRow="1" w:lastRow="0" w:firstColumn="1" w:lastColumn="0" w:noHBand="0" w:noVBand="1"/>
            </w:tblPr>
            <w:tblGrid>
              <w:gridCol w:w="3154"/>
              <w:gridCol w:w="3825"/>
              <w:gridCol w:w="1413"/>
              <w:gridCol w:w="2489"/>
              <w:gridCol w:w="2189"/>
            </w:tblGrid>
            <w:tr w:rsidR="00ED14B5" w:rsidRPr="00E75DCA" w14:paraId="5B237297" w14:textId="77777777" w:rsidTr="0009284D">
              <w:tc>
                <w:tcPr>
                  <w:tcW w:w="3154" w:type="dxa"/>
                  <w:shd w:val="clear" w:color="auto" w:fill="E2EFD9" w:themeFill="accent6" w:themeFillTint="33"/>
                </w:tcPr>
                <w:p w14:paraId="2830AB95" w14:textId="77777777" w:rsidR="00ED14B5" w:rsidRPr="00E75DCA" w:rsidRDefault="00ED14B5" w:rsidP="00ED14B5">
                  <w:pPr>
                    <w:rPr>
                      <w:rFonts w:ascii="Arial" w:hAnsi="Arial" w:cs="Arial"/>
                      <w:b/>
                      <w:sz w:val="20"/>
                      <w:szCs w:val="20"/>
                    </w:rPr>
                  </w:pPr>
                  <w:r w:rsidRPr="00E75DCA">
                    <w:rPr>
                      <w:rFonts w:ascii="Arial" w:hAnsi="Arial"/>
                      <w:b/>
                      <w:sz w:val="20"/>
                      <w:szCs w:val="20"/>
                    </w:rPr>
                    <w:t>Actividad</w:t>
                  </w:r>
                </w:p>
              </w:tc>
              <w:tc>
                <w:tcPr>
                  <w:tcW w:w="3825" w:type="dxa"/>
                  <w:shd w:val="clear" w:color="auto" w:fill="E2EFD9" w:themeFill="accent6" w:themeFillTint="33"/>
                </w:tcPr>
                <w:p w14:paraId="6E333417" w14:textId="77777777" w:rsidR="00ED14B5" w:rsidRPr="00E75DCA" w:rsidRDefault="00ED14B5" w:rsidP="00ED14B5">
                  <w:pPr>
                    <w:rPr>
                      <w:rFonts w:ascii="Arial" w:hAnsi="Arial" w:cs="Arial"/>
                      <w:b/>
                      <w:sz w:val="20"/>
                      <w:szCs w:val="20"/>
                    </w:rPr>
                  </w:pPr>
                  <w:r w:rsidRPr="00E75DCA">
                    <w:rPr>
                      <w:rFonts w:ascii="Arial" w:hAnsi="Arial"/>
                      <w:b/>
                      <w:sz w:val="20"/>
                      <w:szCs w:val="20"/>
                    </w:rPr>
                    <w:t>Resultados / Consecuencias</w:t>
                  </w:r>
                </w:p>
              </w:tc>
              <w:tc>
                <w:tcPr>
                  <w:tcW w:w="1413" w:type="dxa"/>
                  <w:shd w:val="clear" w:color="auto" w:fill="E2EFD9" w:themeFill="accent6" w:themeFillTint="33"/>
                </w:tcPr>
                <w:p w14:paraId="3D6242B4" w14:textId="77777777" w:rsidR="00ED14B5" w:rsidRPr="00E75DCA" w:rsidRDefault="00ED14B5" w:rsidP="00ED14B5">
                  <w:pPr>
                    <w:rPr>
                      <w:rFonts w:ascii="Arial" w:hAnsi="Arial" w:cs="Arial"/>
                      <w:b/>
                      <w:sz w:val="20"/>
                      <w:szCs w:val="20"/>
                    </w:rPr>
                  </w:pPr>
                  <w:r w:rsidRPr="00E75DCA">
                    <w:rPr>
                      <w:rFonts w:ascii="Arial" w:hAnsi="Arial"/>
                      <w:b/>
                      <w:sz w:val="20"/>
                      <w:szCs w:val="20"/>
                    </w:rPr>
                    <w:t>Marco temporal</w:t>
                  </w:r>
                </w:p>
              </w:tc>
              <w:tc>
                <w:tcPr>
                  <w:tcW w:w="2489" w:type="dxa"/>
                  <w:shd w:val="clear" w:color="auto" w:fill="E2EFD9" w:themeFill="accent6" w:themeFillTint="33"/>
                </w:tcPr>
                <w:p w14:paraId="7DA5C00A" w14:textId="77777777" w:rsidR="00ED14B5" w:rsidRPr="00E75DCA" w:rsidRDefault="00ED14B5" w:rsidP="00ED14B5">
                  <w:pPr>
                    <w:rPr>
                      <w:rFonts w:ascii="Arial" w:hAnsi="Arial" w:cs="Arial"/>
                      <w:b/>
                      <w:sz w:val="20"/>
                      <w:szCs w:val="20"/>
                    </w:rPr>
                  </w:pPr>
                  <w:r w:rsidRPr="00E75DCA">
                    <w:rPr>
                      <w:rFonts w:ascii="Arial" w:hAnsi="Arial"/>
                      <w:b/>
                      <w:sz w:val="20"/>
                      <w:szCs w:val="20"/>
                    </w:rPr>
                    <w:t>Responsabilidad</w:t>
                  </w:r>
                </w:p>
              </w:tc>
              <w:tc>
                <w:tcPr>
                  <w:tcW w:w="2189" w:type="dxa"/>
                  <w:shd w:val="clear" w:color="auto" w:fill="E2EFD9" w:themeFill="accent6" w:themeFillTint="33"/>
                </w:tcPr>
                <w:p w14:paraId="5AC538DE" w14:textId="77777777" w:rsidR="00ED14B5" w:rsidRPr="00E75DCA" w:rsidRDefault="00ED14B5" w:rsidP="00ED14B5">
                  <w:pPr>
                    <w:rPr>
                      <w:rFonts w:ascii="Arial" w:hAnsi="Arial" w:cs="Arial"/>
                      <w:b/>
                      <w:sz w:val="20"/>
                      <w:szCs w:val="20"/>
                    </w:rPr>
                  </w:pPr>
                  <w:r w:rsidRPr="00E75DCA">
                    <w:rPr>
                      <w:rFonts w:ascii="Arial" w:hAnsi="Arial"/>
                      <w:b/>
                      <w:sz w:val="20"/>
                      <w:szCs w:val="20"/>
                    </w:rPr>
                    <w:t>Financiación</w:t>
                  </w:r>
                </w:p>
              </w:tc>
            </w:tr>
            <w:tr w:rsidR="00ED14B5" w:rsidRPr="00E75DCA" w14:paraId="051C5BB5" w14:textId="77777777" w:rsidTr="00ED14B5">
              <w:tc>
                <w:tcPr>
                  <w:tcW w:w="13070" w:type="dxa"/>
                  <w:gridSpan w:val="5"/>
                  <w:shd w:val="clear" w:color="auto" w:fill="B4C6E7" w:themeFill="accent5" w:themeFillTint="66"/>
                </w:tcPr>
                <w:p w14:paraId="79EFF1CE" w14:textId="77777777" w:rsidR="00ED14B5" w:rsidRPr="00E75DCA" w:rsidRDefault="00ED14B5" w:rsidP="00ED14B5">
                  <w:pPr>
                    <w:rPr>
                      <w:rFonts w:ascii="Arial" w:hAnsi="Arial" w:cs="Arial"/>
                      <w:sz w:val="20"/>
                      <w:szCs w:val="20"/>
                    </w:rPr>
                  </w:pPr>
                  <w:r w:rsidRPr="00E75DCA">
                    <w:rPr>
                      <w:rFonts w:ascii="Arial" w:hAnsi="Arial"/>
                      <w:b/>
                      <w:sz w:val="20"/>
                      <w:szCs w:val="20"/>
                    </w:rPr>
                    <w:t>1. La Estrategia de Conservación de Tiburones Ángel en el Atlántico Oriental y el Mediterráneo</w:t>
                  </w:r>
                </w:p>
              </w:tc>
            </w:tr>
            <w:tr w:rsidR="00ED14B5" w:rsidRPr="00E75DCA" w14:paraId="554E5675" w14:textId="77777777" w:rsidTr="0009284D">
              <w:tc>
                <w:tcPr>
                  <w:tcW w:w="3154" w:type="dxa"/>
                </w:tcPr>
                <w:p w14:paraId="2BF6E993" w14:textId="77777777" w:rsidR="00ED14B5" w:rsidRPr="00E75DCA" w:rsidRDefault="00ED14B5" w:rsidP="00ED14B5">
                  <w:pPr>
                    <w:rPr>
                      <w:rFonts w:ascii="Arial" w:hAnsi="Arial" w:cs="Arial"/>
                      <w:sz w:val="20"/>
                      <w:szCs w:val="20"/>
                    </w:rPr>
                  </w:pPr>
                  <w:r w:rsidRPr="00E75DCA">
                    <w:rPr>
                      <w:rFonts w:ascii="Arial" w:hAnsi="Arial"/>
                      <w:sz w:val="20"/>
                      <w:szCs w:val="20"/>
                    </w:rPr>
                    <w:t xml:space="preserve">Reconocer la Estrategia y conseguir sus objetivos según proceda </w:t>
                  </w:r>
                </w:p>
              </w:tc>
              <w:tc>
                <w:tcPr>
                  <w:tcW w:w="3825" w:type="dxa"/>
                </w:tcPr>
                <w:p w14:paraId="3A6B766F" w14:textId="7186519F" w:rsidR="00ED14B5" w:rsidRPr="00E75DCA" w:rsidRDefault="00ED14B5" w:rsidP="00ED14B5">
                  <w:pPr>
                    <w:rPr>
                      <w:rFonts w:ascii="Arial" w:hAnsi="Arial" w:cs="Arial"/>
                      <w:sz w:val="20"/>
                      <w:szCs w:val="20"/>
                    </w:rPr>
                  </w:pPr>
                  <w:r w:rsidRPr="00E75DCA">
                    <w:rPr>
                      <w:rFonts w:ascii="Arial" w:hAnsi="Arial"/>
                      <w:sz w:val="20"/>
                      <w:szCs w:val="20"/>
                    </w:rPr>
                    <w:t>La Estrategia sirve de orientación para las Partes</w:t>
                  </w:r>
                </w:p>
              </w:tc>
              <w:tc>
                <w:tcPr>
                  <w:tcW w:w="1413" w:type="dxa"/>
                </w:tcPr>
                <w:p w14:paraId="47AB457C" w14:textId="77777777" w:rsidR="00ED14B5" w:rsidRPr="00E75DCA" w:rsidRDefault="00ED14B5" w:rsidP="00ED14B5">
                  <w:pPr>
                    <w:rPr>
                      <w:rFonts w:ascii="Arial" w:hAnsi="Arial" w:cs="Arial"/>
                      <w:sz w:val="20"/>
                      <w:szCs w:val="20"/>
                    </w:rPr>
                  </w:pPr>
                  <w:r w:rsidRPr="00E75DCA">
                    <w:rPr>
                      <w:rFonts w:ascii="Arial" w:hAnsi="Arial"/>
                      <w:sz w:val="20"/>
                      <w:szCs w:val="20"/>
                    </w:rPr>
                    <w:t>2017</w:t>
                  </w:r>
                </w:p>
              </w:tc>
              <w:tc>
                <w:tcPr>
                  <w:tcW w:w="2489" w:type="dxa"/>
                </w:tcPr>
                <w:p w14:paraId="109572A0" w14:textId="77777777" w:rsidR="00ED14B5" w:rsidRPr="00E75DCA" w:rsidRDefault="00ED14B5" w:rsidP="00ED14B5">
                  <w:pPr>
                    <w:rPr>
                      <w:rFonts w:ascii="Arial" w:hAnsi="Arial" w:cs="Arial"/>
                      <w:sz w:val="20"/>
                      <w:szCs w:val="20"/>
                    </w:rPr>
                  </w:pPr>
                  <w:r w:rsidRPr="00E75DCA">
                    <w:rPr>
                      <w:rFonts w:ascii="Arial" w:hAnsi="Arial"/>
                      <w:sz w:val="20"/>
                      <w:szCs w:val="20"/>
                    </w:rPr>
                    <w:t xml:space="preserve">Partes que son Estados del Área de Distribución </w:t>
                  </w:r>
                </w:p>
              </w:tc>
              <w:tc>
                <w:tcPr>
                  <w:tcW w:w="2189" w:type="dxa"/>
                </w:tcPr>
                <w:p w14:paraId="505B3007" w14:textId="77777777" w:rsidR="00ED14B5" w:rsidRPr="00E75DCA" w:rsidRDefault="00ED14B5" w:rsidP="00ED14B5">
                  <w:pPr>
                    <w:rPr>
                      <w:rFonts w:ascii="Arial" w:hAnsi="Arial" w:cs="Arial"/>
                      <w:sz w:val="20"/>
                      <w:szCs w:val="20"/>
                    </w:rPr>
                  </w:pPr>
                  <w:r w:rsidRPr="00E75DCA">
                    <w:rPr>
                      <w:rFonts w:ascii="Arial" w:hAnsi="Arial"/>
                      <w:sz w:val="20"/>
                      <w:szCs w:val="20"/>
                    </w:rPr>
                    <w:t>No hace falta financiación</w:t>
                  </w:r>
                </w:p>
              </w:tc>
            </w:tr>
            <w:tr w:rsidR="00ED14B5" w:rsidRPr="00E75DCA" w14:paraId="0243CBB9" w14:textId="77777777" w:rsidTr="00ED14B5">
              <w:tc>
                <w:tcPr>
                  <w:tcW w:w="13070" w:type="dxa"/>
                  <w:gridSpan w:val="5"/>
                  <w:shd w:val="clear" w:color="auto" w:fill="B4C6E7" w:themeFill="accent5" w:themeFillTint="66"/>
                </w:tcPr>
                <w:p w14:paraId="39579F25" w14:textId="77777777" w:rsidR="00ED14B5" w:rsidRPr="00E75DCA" w:rsidRDefault="00ED14B5" w:rsidP="00ED14B5">
                  <w:pPr>
                    <w:rPr>
                      <w:rFonts w:ascii="Arial" w:hAnsi="Arial" w:cs="Arial"/>
                      <w:b/>
                      <w:sz w:val="20"/>
                      <w:szCs w:val="20"/>
                    </w:rPr>
                  </w:pPr>
                  <w:r w:rsidRPr="00E75DCA">
                    <w:rPr>
                      <w:rFonts w:ascii="Arial" w:hAnsi="Arial"/>
                      <w:b/>
                      <w:sz w:val="20"/>
                      <w:szCs w:val="20"/>
                    </w:rPr>
                    <w:t>2. Talleres de Planes de Acción Regionales</w:t>
                  </w:r>
                </w:p>
                <w:p w14:paraId="718123B5" w14:textId="77777777" w:rsidR="00ED14B5" w:rsidRPr="00E75DCA" w:rsidRDefault="00ED14B5" w:rsidP="00ED14B5">
                  <w:pPr>
                    <w:rPr>
                      <w:rFonts w:ascii="Arial" w:hAnsi="Arial" w:cs="Arial"/>
                      <w:b/>
                      <w:sz w:val="20"/>
                      <w:szCs w:val="20"/>
                    </w:rPr>
                  </w:pPr>
                </w:p>
              </w:tc>
            </w:tr>
            <w:tr w:rsidR="00ED14B5" w:rsidRPr="00E75DCA" w14:paraId="1DEA32F1" w14:textId="77777777" w:rsidTr="0009284D">
              <w:tc>
                <w:tcPr>
                  <w:tcW w:w="3154" w:type="dxa"/>
                </w:tcPr>
                <w:p w14:paraId="7DEB1A25" w14:textId="77777777" w:rsidR="00ED14B5" w:rsidRPr="00E75DCA" w:rsidRDefault="00ED14B5" w:rsidP="00ED14B5">
                  <w:pPr>
                    <w:rPr>
                      <w:rFonts w:ascii="Arial" w:hAnsi="Arial" w:cs="Arial"/>
                      <w:sz w:val="20"/>
                      <w:szCs w:val="20"/>
                    </w:rPr>
                  </w:pPr>
                  <w:r w:rsidRPr="00E75DCA">
                    <w:rPr>
                      <w:rFonts w:ascii="Arial" w:hAnsi="Arial"/>
                      <w:sz w:val="20"/>
                      <w:szCs w:val="20"/>
                    </w:rPr>
                    <w:t>2.1 Preparar y celebrar el taller del Atlántico Nordeste</w:t>
                  </w:r>
                </w:p>
              </w:tc>
              <w:tc>
                <w:tcPr>
                  <w:tcW w:w="3825" w:type="dxa"/>
                </w:tcPr>
                <w:p w14:paraId="3F570883" w14:textId="77777777" w:rsidR="00ED14B5" w:rsidRPr="00E75DCA" w:rsidRDefault="00ED14B5" w:rsidP="00ED14B5">
                  <w:pPr>
                    <w:rPr>
                      <w:rFonts w:ascii="Arial" w:hAnsi="Arial" w:cs="Arial"/>
                      <w:sz w:val="20"/>
                      <w:szCs w:val="20"/>
                    </w:rPr>
                  </w:pPr>
                  <w:r w:rsidRPr="00E75DCA">
                    <w:rPr>
                      <w:rFonts w:ascii="Arial" w:hAnsi="Arial"/>
                      <w:sz w:val="20"/>
                      <w:szCs w:val="20"/>
                    </w:rPr>
                    <w:t>Plan de Acción Regional publicado y cumplimiento iniciado</w:t>
                  </w:r>
                </w:p>
              </w:tc>
              <w:tc>
                <w:tcPr>
                  <w:tcW w:w="1413" w:type="dxa"/>
                </w:tcPr>
                <w:p w14:paraId="08EE58F1" w14:textId="77777777" w:rsidR="00ED14B5" w:rsidRPr="00E75DCA" w:rsidRDefault="00ED14B5" w:rsidP="00ED14B5">
                  <w:pPr>
                    <w:rPr>
                      <w:rFonts w:ascii="Arial" w:hAnsi="Arial" w:cs="Arial"/>
                      <w:sz w:val="20"/>
                      <w:szCs w:val="20"/>
                    </w:rPr>
                  </w:pPr>
                  <w:r w:rsidRPr="00E75DCA">
                    <w:rPr>
                      <w:rFonts w:ascii="Arial" w:hAnsi="Arial"/>
                      <w:sz w:val="20"/>
                      <w:szCs w:val="20"/>
                    </w:rPr>
                    <w:t>2018/2019</w:t>
                  </w:r>
                </w:p>
              </w:tc>
              <w:tc>
                <w:tcPr>
                  <w:tcW w:w="2489" w:type="dxa"/>
                </w:tcPr>
                <w:p w14:paraId="3AD6D6BD" w14:textId="77777777" w:rsidR="00ED14B5" w:rsidRPr="00E75DCA" w:rsidRDefault="00ED14B5" w:rsidP="00ED14B5">
                  <w:pPr>
                    <w:rPr>
                      <w:rFonts w:ascii="Arial" w:hAnsi="Arial" w:cs="Arial"/>
                      <w:sz w:val="20"/>
                      <w:szCs w:val="20"/>
                    </w:rPr>
                  </w:pPr>
                  <w:r w:rsidRPr="00E75DCA">
                    <w:rPr>
                      <w:rFonts w:ascii="Arial" w:hAnsi="Arial"/>
                      <w:sz w:val="20"/>
                      <w:szCs w:val="20"/>
                    </w:rPr>
                    <w:t xml:space="preserve">Partes que son Estados del Área de Distribución, Secretaría de la CMS, </w:t>
                  </w:r>
                </w:p>
                <w:p w14:paraId="5EF8EB8C" w14:textId="77777777" w:rsidR="00ED14B5" w:rsidRPr="00E75DCA" w:rsidRDefault="00ED14B5" w:rsidP="00ED14B5">
                  <w:pPr>
                    <w:rPr>
                      <w:rFonts w:ascii="Arial" w:hAnsi="Arial" w:cs="Arial"/>
                      <w:sz w:val="20"/>
                      <w:szCs w:val="20"/>
                    </w:rPr>
                  </w:pPr>
                  <w:r w:rsidRPr="00E75DCA">
                    <w:rPr>
                      <w:rFonts w:ascii="Arial" w:hAnsi="Arial"/>
                      <w:sz w:val="20"/>
                      <w:szCs w:val="20"/>
                    </w:rPr>
                    <w:t>ONG</w:t>
                  </w:r>
                </w:p>
              </w:tc>
              <w:tc>
                <w:tcPr>
                  <w:tcW w:w="2189" w:type="dxa"/>
                </w:tcPr>
                <w:p w14:paraId="0E71405D" w14:textId="77777777" w:rsidR="00ED14B5" w:rsidRPr="00E75DCA" w:rsidRDefault="00ED14B5" w:rsidP="00ED14B5">
                  <w:pPr>
                    <w:rPr>
                      <w:rFonts w:ascii="Arial" w:hAnsi="Arial" w:cs="Arial"/>
                      <w:sz w:val="20"/>
                      <w:szCs w:val="20"/>
                    </w:rPr>
                  </w:pPr>
                  <w:r w:rsidRPr="00E75DCA">
                    <w:rPr>
                      <w:rFonts w:ascii="Arial" w:hAnsi="Arial"/>
                      <w:sz w:val="20"/>
                      <w:szCs w:val="20"/>
                    </w:rPr>
                    <w:t>Hace falta recaudar fondos</w:t>
                  </w:r>
                </w:p>
                <w:p w14:paraId="29BEF5D8" w14:textId="77777777" w:rsidR="00ED14B5" w:rsidRPr="00E75DCA" w:rsidRDefault="00ED14B5" w:rsidP="00ED14B5">
                  <w:pPr>
                    <w:rPr>
                      <w:rFonts w:ascii="Arial" w:hAnsi="Arial" w:cs="Arial"/>
                      <w:sz w:val="20"/>
                      <w:szCs w:val="20"/>
                    </w:rPr>
                  </w:pPr>
                  <w:r w:rsidRPr="00E75DCA">
                    <w:rPr>
                      <w:rFonts w:ascii="Arial" w:hAnsi="Arial"/>
                      <w:sz w:val="20"/>
                      <w:szCs w:val="20"/>
                    </w:rPr>
                    <w:t>Aproximadamente 30.000 dólares estadounidenses para el taller y los informes del taller</w:t>
                  </w:r>
                </w:p>
              </w:tc>
            </w:tr>
            <w:tr w:rsidR="00ED14B5" w:rsidRPr="00E75DCA" w14:paraId="4BF301A9" w14:textId="77777777" w:rsidTr="0009284D">
              <w:tc>
                <w:tcPr>
                  <w:tcW w:w="3154" w:type="dxa"/>
                </w:tcPr>
                <w:p w14:paraId="3CB1085D" w14:textId="77777777" w:rsidR="00ED14B5" w:rsidRPr="00E75DCA" w:rsidRDefault="00ED14B5" w:rsidP="00ED14B5">
                  <w:pPr>
                    <w:rPr>
                      <w:rFonts w:ascii="Arial" w:hAnsi="Arial" w:cs="Arial"/>
                      <w:sz w:val="20"/>
                      <w:szCs w:val="20"/>
                    </w:rPr>
                  </w:pPr>
                  <w:r w:rsidRPr="00E75DCA">
                    <w:rPr>
                      <w:rFonts w:ascii="Arial" w:hAnsi="Arial"/>
                      <w:sz w:val="20"/>
                      <w:szCs w:val="20"/>
                    </w:rPr>
                    <w:t>2.2 Preparar y celebrar el taller del Mediterráneo</w:t>
                  </w:r>
                </w:p>
              </w:tc>
              <w:tc>
                <w:tcPr>
                  <w:tcW w:w="3825" w:type="dxa"/>
                </w:tcPr>
                <w:p w14:paraId="6E9AB631" w14:textId="77777777" w:rsidR="00ED14B5" w:rsidRPr="00E75DCA" w:rsidRDefault="00ED14B5" w:rsidP="00ED14B5">
                  <w:pPr>
                    <w:rPr>
                      <w:rFonts w:ascii="Arial" w:hAnsi="Arial" w:cs="Arial"/>
                      <w:sz w:val="20"/>
                      <w:szCs w:val="20"/>
                    </w:rPr>
                  </w:pPr>
                  <w:r w:rsidRPr="00E75DCA">
                    <w:rPr>
                      <w:rFonts w:ascii="Arial" w:hAnsi="Arial"/>
                      <w:sz w:val="20"/>
                      <w:szCs w:val="20"/>
                    </w:rPr>
                    <w:t>Plan de Acción Regional publicado y cumplimiento iniciado</w:t>
                  </w:r>
                </w:p>
              </w:tc>
              <w:tc>
                <w:tcPr>
                  <w:tcW w:w="1413" w:type="dxa"/>
                </w:tcPr>
                <w:p w14:paraId="404C70E9" w14:textId="77777777" w:rsidR="00ED14B5" w:rsidRPr="00E75DCA" w:rsidRDefault="00ED14B5" w:rsidP="00ED14B5">
                  <w:pPr>
                    <w:rPr>
                      <w:rFonts w:ascii="Arial" w:hAnsi="Arial" w:cs="Arial"/>
                      <w:sz w:val="20"/>
                      <w:szCs w:val="20"/>
                    </w:rPr>
                  </w:pPr>
                  <w:r w:rsidRPr="00E75DCA">
                    <w:rPr>
                      <w:rFonts w:ascii="Arial" w:hAnsi="Arial"/>
                      <w:sz w:val="20"/>
                      <w:szCs w:val="20"/>
                    </w:rPr>
                    <w:t>2018/2019</w:t>
                  </w:r>
                </w:p>
              </w:tc>
              <w:tc>
                <w:tcPr>
                  <w:tcW w:w="2489" w:type="dxa"/>
                </w:tcPr>
                <w:p w14:paraId="4F945EE7" w14:textId="77777777" w:rsidR="00ED14B5" w:rsidRPr="00E75DCA" w:rsidRDefault="00ED14B5" w:rsidP="00ED14B5">
                  <w:pPr>
                    <w:rPr>
                      <w:rFonts w:ascii="Arial" w:hAnsi="Arial" w:cs="Arial"/>
                      <w:sz w:val="20"/>
                      <w:szCs w:val="20"/>
                    </w:rPr>
                  </w:pPr>
                  <w:r w:rsidRPr="00E75DCA">
                    <w:rPr>
                      <w:rFonts w:ascii="Arial" w:hAnsi="Arial"/>
                      <w:sz w:val="20"/>
                      <w:szCs w:val="20"/>
                    </w:rPr>
                    <w:t>Estados del Área de Distribución, Secretaría de la CMS,</w:t>
                  </w:r>
                </w:p>
                <w:p w14:paraId="0A09AFF8" w14:textId="77777777" w:rsidR="00ED14B5" w:rsidRPr="00E75DCA" w:rsidRDefault="00ED14B5" w:rsidP="00ED14B5">
                  <w:pPr>
                    <w:rPr>
                      <w:rFonts w:ascii="Arial" w:hAnsi="Arial" w:cs="Arial"/>
                      <w:sz w:val="20"/>
                      <w:szCs w:val="20"/>
                    </w:rPr>
                  </w:pPr>
                  <w:r w:rsidRPr="00E75DCA">
                    <w:rPr>
                      <w:rFonts w:ascii="Arial" w:hAnsi="Arial"/>
                      <w:sz w:val="20"/>
                      <w:szCs w:val="20"/>
                    </w:rPr>
                    <w:t>ONG</w:t>
                  </w:r>
                </w:p>
              </w:tc>
              <w:tc>
                <w:tcPr>
                  <w:tcW w:w="2189" w:type="dxa"/>
                </w:tcPr>
                <w:p w14:paraId="30B06DB9" w14:textId="77777777" w:rsidR="00ED14B5" w:rsidRPr="00E75DCA" w:rsidRDefault="00ED14B5" w:rsidP="00ED14B5">
                  <w:pPr>
                    <w:rPr>
                      <w:rFonts w:ascii="Arial" w:hAnsi="Arial" w:cs="Arial"/>
                      <w:sz w:val="20"/>
                      <w:szCs w:val="20"/>
                    </w:rPr>
                  </w:pPr>
                  <w:r w:rsidRPr="00E75DCA">
                    <w:rPr>
                      <w:rFonts w:ascii="Arial" w:hAnsi="Arial"/>
                      <w:sz w:val="20"/>
                      <w:szCs w:val="20"/>
                    </w:rPr>
                    <w:t>Hace falta recaudar fondos</w:t>
                  </w:r>
                </w:p>
                <w:p w14:paraId="7B6E279F" w14:textId="77777777" w:rsidR="00ED14B5" w:rsidRPr="00E75DCA" w:rsidRDefault="00ED14B5" w:rsidP="00ED14B5">
                  <w:pPr>
                    <w:rPr>
                      <w:rFonts w:ascii="Arial" w:hAnsi="Arial" w:cs="Arial"/>
                      <w:sz w:val="20"/>
                      <w:szCs w:val="20"/>
                    </w:rPr>
                  </w:pPr>
                  <w:r w:rsidRPr="00E75DCA">
                    <w:rPr>
                      <w:rFonts w:ascii="Arial" w:hAnsi="Arial"/>
                      <w:sz w:val="20"/>
                      <w:szCs w:val="20"/>
                    </w:rPr>
                    <w:t>Aproximadamente 30.000 dólares estadounidenses para el taller y los informes del taller</w:t>
                  </w:r>
                </w:p>
              </w:tc>
            </w:tr>
            <w:tr w:rsidR="00ED14B5" w:rsidRPr="00E75DCA" w14:paraId="049D5AC8" w14:textId="77777777" w:rsidTr="0009284D">
              <w:tc>
                <w:tcPr>
                  <w:tcW w:w="3154" w:type="dxa"/>
                </w:tcPr>
                <w:p w14:paraId="449396D2" w14:textId="77777777" w:rsidR="00ED14B5" w:rsidRPr="00E75DCA" w:rsidRDefault="00ED14B5" w:rsidP="00ED14B5">
                  <w:pPr>
                    <w:rPr>
                      <w:rFonts w:ascii="Arial" w:hAnsi="Arial" w:cs="Arial"/>
                      <w:sz w:val="20"/>
                      <w:szCs w:val="20"/>
                    </w:rPr>
                  </w:pPr>
                  <w:r w:rsidRPr="00E75DCA">
                    <w:rPr>
                      <w:rFonts w:ascii="Arial" w:hAnsi="Arial"/>
                      <w:sz w:val="20"/>
                      <w:szCs w:val="20"/>
                    </w:rPr>
                    <w:t>2.3 Preparar y celebrar el taller de África Occidental</w:t>
                  </w:r>
                </w:p>
              </w:tc>
              <w:tc>
                <w:tcPr>
                  <w:tcW w:w="3825" w:type="dxa"/>
                </w:tcPr>
                <w:p w14:paraId="6D0DDBBD" w14:textId="77777777" w:rsidR="00ED14B5" w:rsidRPr="00E75DCA" w:rsidRDefault="00ED14B5" w:rsidP="00ED14B5">
                  <w:pPr>
                    <w:rPr>
                      <w:rFonts w:ascii="Arial" w:hAnsi="Arial" w:cs="Arial"/>
                      <w:sz w:val="20"/>
                      <w:szCs w:val="20"/>
                    </w:rPr>
                  </w:pPr>
                  <w:r w:rsidRPr="00E75DCA">
                    <w:rPr>
                      <w:rFonts w:ascii="Arial" w:hAnsi="Arial"/>
                      <w:sz w:val="20"/>
                      <w:szCs w:val="20"/>
                    </w:rPr>
                    <w:t>Plan de Acción Regional publicado y cumplimiento iniciado</w:t>
                  </w:r>
                </w:p>
              </w:tc>
              <w:tc>
                <w:tcPr>
                  <w:tcW w:w="1413" w:type="dxa"/>
                </w:tcPr>
                <w:p w14:paraId="47B3DF9D" w14:textId="77777777" w:rsidR="00ED14B5" w:rsidRPr="00E75DCA" w:rsidRDefault="00ED14B5" w:rsidP="00ED14B5">
                  <w:pPr>
                    <w:rPr>
                      <w:rFonts w:ascii="Arial" w:hAnsi="Arial" w:cs="Arial"/>
                      <w:sz w:val="20"/>
                      <w:szCs w:val="20"/>
                    </w:rPr>
                  </w:pPr>
                  <w:r w:rsidRPr="00E75DCA">
                    <w:rPr>
                      <w:rFonts w:ascii="Arial" w:hAnsi="Arial"/>
                      <w:sz w:val="20"/>
                      <w:szCs w:val="20"/>
                    </w:rPr>
                    <w:t xml:space="preserve">2018/2019 </w:t>
                  </w:r>
                </w:p>
              </w:tc>
              <w:tc>
                <w:tcPr>
                  <w:tcW w:w="2489" w:type="dxa"/>
                </w:tcPr>
                <w:p w14:paraId="5A9670E9" w14:textId="77777777" w:rsidR="00ED14B5" w:rsidRPr="00E75DCA" w:rsidRDefault="00ED14B5" w:rsidP="00ED14B5">
                  <w:pPr>
                    <w:rPr>
                      <w:rFonts w:ascii="Arial" w:hAnsi="Arial" w:cs="Arial"/>
                      <w:sz w:val="20"/>
                      <w:szCs w:val="20"/>
                    </w:rPr>
                  </w:pPr>
                  <w:r w:rsidRPr="00E75DCA">
                    <w:rPr>
                      <w:rFonts w:ascii="Arial" w:hAnsi="Arial"/>
                      <w:sz w:val="20"/>
                      <w:szCs w:val="20"/>
                    </w:rPr>
                    <w:t>Estados del Área de Distribución, Secretaría de la CMS,</w:t>
                  </w:r>
                </w:p>
                <w:p w14:paraId="5876838B" w14:textId="77777777" w:rsidR="00ED14B5" w:rsidRPr="00E75DCA" w:rsidRDefault="00ED14B5" w:rsidP="00ED14B5">
                  <w:pPr>
                    <w:rPr>
                      <w:rFonts w:ascii="Arial" w:hAnsi="Arial" w:cs="Arial"/>
                      <w:sz w:val="20"/>
                      <w:szCs w:val="20"/>
                    </w:rPr>
                  </w:pPr>
                  <w:r w:rsidRPr="00E75DCA">
                    <w:rPr>
                      <w:rFonts w:ascii="Arial" w:hAnsi="Arial"/>
                      <w:sz w:val="20"/>
                      <w:szCs w:val="20"/>
                    </w:rPr>
                    <w:t>ONG</w:t>
                  </w:r>
                </w:p>
              </w:tc>
              <w:tc>
                <w:tcPr>
                  <w:tcW w:w="2189" w:type="dxa"/>
                </w:tcPr>
                <w:p w14:paraId="55A150B9" w14:textId="77777777" w:rsidR="00ED14B5" w:rsidRPr="00E75DCA" w:rsidRDefault="00ED14B5" w:rsidP="00ED14B5">
                  <w:pPr>
                    <w:rPr>
                      <w:rFonts w:ascii="Arial" w:hAnsi="Arial" w:cs="Arial"/>
                      <w:sz w:val="20"/>
                      <w:szCs w:val="20"/>
                    </w:rPr>
                  </w:pPr>
                  <w:r w:rsidRPr="00E75DCA">
                    <w:rPr>
                      <w:rFonts w:ascii="Arial" w:hAnsi="Arial"/>
                      <w:sz w:val="20"/>
                      <w:szCs w:val="20"/>
                    </w:rPr>
                    <w:t>Hace falta recaudar fondos</w:t>
                  </w:r>
                </w:p>
                <w:p w14:paraId="28A2B242" w14:textId="77777777" w:rsidR="00ED14B5" w:rsidRPr="00E75DCA" w:rsidRDefault="00ED14B5" w:rsidP="00ED14B5">
                  <w:pPr>
                    <w:rPr>
                      <w:rFonts w:ascii="Arial" w:hAnsi="Arial" w:cs="Arial"/>
                      <w:sz w:val="20"/>
                      <w:szCs w:val="20"/>
                    </w:rPr>
                  </w:pPr>
                  <w:r w:rsidRPr="00E75DCA">
                    <w:rPr>
                      <w:rFonts w:ascii="Arial" w:hAnsi="Arial"/>
                      <w:sz w:val="20"/>
                      <w:szCs w:val="20"/>
                    </w:rPr>
                    <w:t>Aproximadamente 30.000 dólares estadounidenses para el taller y los informes del taller</w:t>
                  </w:r>
                </w:p>
              </w:tc>
            </w:tr>
            <w:tr w:rsidR="00ED14B5" w:rsidRPr="00E75DCA" w14:paraId="412363FF" w14:textId="77777777" w:rsidTr="00ED14B5">
              <w:tc>
                <w:tcPr>
                  <w:tcW w:w="13070" w:type="dxa"/>
                  <w:gridSpan w:val="5"/>
                  <w:shd w:val="clear" w:color="auto" w:fill="B4C6E7" w:themeFill="accent5" w:themeFillTint="66"/>
                </w:tcPr>
                <w:p w14:paraId="23B0651A" w14:textId="77777777" w:rsidR="00ED14B5" w:rsidRPr="00E75DCA" w:rsidRDefault="00ED14B5" w:rsidP="00ED14B5">
                  <w:pPr>
                    <w:rPr>
                      <w:rFonts w:ascii="Arial" w:hAnsi="Arial" w:cs="Arial"/>
                      <w:sz w:val="20"/>
                      <w:szCs w:val="20"/>
                    </w:rPr>
                  </w:pPr>
                  <w:r w:rsidRPr="00E75DCA">
                    <w:rPr>
                      <w:rFonts w:ascii="Arial" w:hAnsi="Arial"/>
                      <w:b/>
                      <w:sz w:val="20"/>
                      <w:szCs w:val="20"/>
                    </w:rPr>
                    <w:t>3. Comisión General de Pesca para el Mediterráneo (CGPM)</w:t>
                  </w:r>
                </w:p>
              </w:tc>
            </w:tr>
            <w:tr w:rsidR="00ED14B5" w:rsidRPr="00E75DCA" w14:paraId="60F42301" w14:textId="77777777" w:rsidTr="0009284D">
              <w:tc>
                <w:tcPr>
                  <w:tcW w:w="3154" w:type="dxa"/>
                </w:tcPr>
                <w:p w14:paraId="05C00768" w14:textId="57DF81D7" w:rsidR="00ED14B5" w:rsidRPr="00E75DCA" w:rsidRDefault="00ED14B5" w:rsidP="00ED14B5">
                  <w:pPr>
                    <w:rPr>
                      <w:rFonts w:ascii="Arial" w:hAnsi="Arial" w:cs="Arial"/>
                      <w:sz w:val="20"/>
                      <w:szCs w:val="20"/>
                    </w:rPr>
                  </w:pPr>
                  <w:r w:rsidRPr="00E75DCA">
                    <w:rPr>
                      <w:rFonts w:ascii="Arial" w:hAnsi="Arial"/>
                      <w:sz w:val="20"/>
                      <w:szCs w:val="20"/>
                    </w:rPr>
                    <w:t xml:space="preserve">Animar a la Partes </w:t>
                  </w:r>
                  <w:r w:rsidR="00C359C0">
                    <w:rPr>
                      <w:rFonts w:ascii="Arial" w:hAnsi="Arial"/>
                      <w:sz w:val="20"/>
                      <w:szCs w:val="20"/>
                    </w:rPr>
                    <w:t>de</w:t>
                  </w:r>
                  <w:r w:rsidRPr="00E75DCA">
                    <w:rPr>
                      <w:rFonts w:ascii="Arial" w:hAnsi="Arial"/>
                      <w:sz w:val="20"/>
                      <w:szCs w:val="20"/>
                    </w:rPr>
                    <w:t xml:space="preserve"> la CMS que también son Partes de la CGPM a cumplir con sus obligaciones GFCM/36/2012/3</w:t>
                  </w:r>
                </w:p>
              </w:tc>
              <w:tc>
                <w:tcPr>
                  <w:tcW w:w="3825" w:type="dxa"/>
                </w:tcPr>
                <w:p w14:paraId="6AC98FF6" w14:textId="77777777" w:rsidR="00ED14B5" w:rsidRDefault="00ED14B5" w:rsidP="00ED14B5">
                  <w:pPr>
                    <w:rPr>
                      <w:rFonts w:ascii="Arial" w:hAnsi="Arial"/>
                      <w:sz w:val="20"/>
                      <w:szCs w:val="20"/>
                    </w:rPr>
                  </w:pPr>
                  <w:r w:rsidRPr="00E75DCA">
                    <w:rPr>
                      <w:rFonts w:ascii="Arial" w:hAnsi="Arial"/>
                      <w:sz w:val="20"/>
                      <w:szCs w:val="20"/>
                    </w:rPr>
                    <w:t xml:space="preserve">Reducción de las capturas incidentales de tiburones ángel; reducción considerable de los desembarques; mayor conciencia de los pescadores; mayor conocimiento de la distribución de las especies. </w:t>
                  </w:r>
                </w:p>
                <w:p w14:paraId="33D7A5F0" w14:textId="77777777" w:rsidR="00580B3F" w:rsidRDefault="00580B3F" w:rsidP="00ED14B5">
                  <w:pPr>
                    <w:rPr>
                      <w:rFonts w:ascii="Arial" w:hAnsi="Arial"/>
                      <w:sz w:val="20"/>
                      <w:szCs w:val="20"/>
                    </w:rPr>
                  </w:pPr>
                </w:p>
                <w:p w14:paraId="32E8C51F" w14:textId="611D15BC" w:rsidR="00580B3F" w:rsidRPr="00E75DCA" w:rsidRDefault="00580B3F" w:rsidP="00ED14B5">
                  <w:pPr>
                    <w:rPr>
                      <w:rFonts w:ascii="Arial" w:hAnsi="Arial" w:cs="Arial"/>
                      <w:sz w:val="20"/>
                      <w:szCs w:val="20"/>
                    </w:rPr>
                  </w:pPr>
                </w:p>
              </w:tc>
              <w:tc>
                <w:tcPr>
                  <w:tcW w:w="1413" w:type="dxa"/>
                </w:tcPr>
                <w:p w14:paraId="26DF13C6" w14:textId="77777777" w:rsidR="00ED14B5" w:rsidRPr="00E75DCA" w:rsidRDefault="00ED14B5" w:rsidP="00ED14B5">
                  <w:pPr>
                    <w:rPr>
                      <w:rFonts w:ascii="Arial" w:hAnsi="Arial" w:cs="Arial"/>
                      <w:sz w:val="20"/>
                      <w:szCs w:val="20"/>
                    </w:rPr>
                  </w:pPr>
                  <w:r w:rsidRPr="00E75DCA">
                    <w:rPr>
                      <w:rFonts w:ascii="Arial" w:hAnsi="Arial"/>
                      <w:sz w:val="20"/>
                      <w:szCs w:val="20"/>
                    </w:rPr>
                    <w:t>2018/2019</w:t>
                  </w:r>
                </w:p>
              </w:tc>
              <w:tc>
                <w:tcPr>
                  <w:tcW w:w="2489" w:type="dxa"/>
                </w:tcPr>
                <w:p w14:paraId="570660C7" w14:textId="77777777" w:rsidR="00ED14B5" w:rsidRPr="00E75DCA" w:rsidRDefault="00ED14B5" w:rsidP="00ED14B5">
                  <w:pPr>
                    <w:rPr>
                      <w:rFonts w:ascii="Arial" w:hAnsi="Arial" w:cs="Arial"/>
                      <w:sz w:val="20"/>
                      <w:szCs w:val="20"/>
                    </w:rPr>
                  </w:pPr>
                  <w:r w:rsidRPr="00E75DCA">
                    <w:rPr>
                      <w:rFonts w:ascii="Arial" w:hAnsi="Arial"/>
                      <w:sz w:val="20"/>
                      <w:szCs w:val="20"/>
                    </w:rPr>
                    <w:t>Partes que son Estados del Área de Distribución</w:t>
                  </w:r>
                </w:p>
                <w:p w14:paraId="2ABBA7EF" w14:textId="77777777" w:rsidR="00ED14B5" w:rsidRPr="00E75DCA" w:rsidRDefault="00ED14B5" w:rsidP="00ED14B5">
                  <w:pPr>
                    <w:rPr>
                      <w:rFonts w:ascii="Arial" w:hAnsi="Arial" w:cs="Arial"/>
                      <w:sz w:val="20"/>
                      <w:szCs w:val="20"/>
                    </w:rPr>
                  </w:pPr>
                  <w:r w:rsidRPr="00E75DCA">
                    <w:rPr>
                      <w:rFonts w:ascii="Arial" w:hAnsi="Arial"/>
                      <w:sz w:val="20"/>
                      <w:szCs w:val="20"/>
                    </w:rPr>
                    <w:t>ONG</w:t>
                  </w:r>
                </w:p>
              </w:tc>
              <w:tc>
                <w:tcPr>
                  <w:tcW w:w="2189" w:type="dxa"/>
                </w:tcPr>
                <w:p w14:paraId="7C26360A" w14:textId="77777777" w:rsidR="00ED14B5" w:rsidRPr="00E75DCA" w:rsidRDefault="00ED14B5" w:rsidP="00ED14B5">
                  <w:pPr>
                    <w:rPr>
                      <w:rFonts w:ascii="Arial" w:hAnsi="Arial" w:cs="Arial"/>
                      <w:sz w:val="20"/>
                      <w:szCs w:val="20"/>
                    </w:rPr>
                  </w:pPr>
                  <w:r w:rsidRPr="00E75DCA">
                    <w:rPr>
                      <w:rFonts w:ascii="Arial" w:hAnsi="Arial"/>
                      <w:sz w:val="20"/>
                      <w:szCs w:val="20"/>
                    </w:rPr>
                    <w:t>No hace falta financiación</w:t>
                  </w:r>
                </w:p>
              </w:tc>
            </w:tr>
            <w:tr w:rsidR="00ED14B5" w:rsidRPr="00E75DCA" w14:paraId="75349EC5" w14:textId="77777777" w:rsidTr="00ED14B5">
              <w:tc>
                <w:tcPr>
                  <w:tcW w:w="13070" w:type="dxa"/>
                  <w:gridSpan w:val="5"/>
                  <w:shd w:val="clear" w:color="auto" w:fill="B4C6E7" w:themeFill="accent5" w:themeFillTint="66"/>
                </w:tcPr>
                <w:p w14:paraId="10EFC37E" w14:textId="4C144DE6" w:rsidR="00ED14B5" w:rsidRPr="00E75DCA" w:rsidRDefault="005A628E" w:rsidP="005A628E">
                  <w:pPr>
                    <w:rPr>
                      <w:rFonts w:ascii="Arial" w:hAnsi="Arial" w:cs="Arial"/>
                      <w:b/>
                      <w:sz w:val="20"/>
                      <w:szCs w:val="20"/>
                    </w:rPr>
                  </w:pPr>
                  <w:r>
                    <w:rPr>
                      <w:rFonts w:ascii="Arial" w:hAnsi="Arial"/>
                      <w:b/>
                      <w:sz w:val="20"/>
                      <w:szCs w:val="20"/>
                    </w:rPr>
                    <w:lastRenderedPageBreak/>
                    <w:t xml:space="preserve">4. </w:t>
                  </w:r>
                  <w:r w:rsidR="00ED14B5" w:rsidRPr="00E75DCA">
                    <w:rPr>
                      <w:rFonts w:ascii="Arial" w:hAnsi="Arial"/>
                      <w:b/>
                      <w:sz w:val="20"/>
                      <w:szCs w:val="20"/>
                    </w:rPr>
                    <w:t>Estrategia global</w:t>
                  </w:r>
                </w:p>
                <w:p w14:paraId="592B825A" w14:textId="77777777" w:rsidR="00ED14B5" w:rsidRPr="00E75DCA" w:rsidRDefault="00ED14B5" w:rsidP="00ED14B5">
                  <w:pPr>
                    <w:rPr>
                      <w:rFonts w:ascii="Arial" w:hAnsi="Arial" w:cs="Arial"/>
                      <w:sz w:val="20"/>
                      <w:szCs w:val="20"/>
                      <w:lang w:val="en-GB"/>
                    </w:rPr>
                  </w:pPr>
                </w:p>
              </w:tc>
            </w:tr>
            <w:tr w:rsidR="00ED14B5" w:rsidRPr="00E75DCA" w14:paraId="7344632C" w14:textId="77777777" w:rsidTr="0009284D">
              <w:tc>
                <w:tcPr>
                  <w:tcW w:w="3154" w:type="dxa"/>
                </w:tcPr>
                <w:p w14:paraId="7EBBD0DE" w14:textId="77777777" w:rsidR="00ED14B5" w:rsidRPr="00E75DCA" w:rsidRDefault="00ED14B5" w:rsidP="00ED14B5">
                  <w:pPr>
                    <w:rPr>
                      <w:rFonts w:ascii="Arial" w:hAnsi="Arial" w:cs="Arial"/>
                      <w:sz w:val="20"/>
                      <w:szCs w:val="20"/>
                    </w:rPr>
                  </w:pPr>
                  <w:r w:rsidRPr="00E75DCA">
                    <w:rPr>
                      <w:rFonts w:ascii="Arial" w:hAnsi="Arial"/>
                      <w:sz w:val="20"/>
                      <w:szCs w:val="20"/>
                    </w:rPr>
                    <w:t>Implicarse en el Grupo de Especialistas en Tiburones de la UICN y contribuir a las reevaluaciones de la Lista Roja Global de todas las especies de tiburones ángel.</w:t>
                  </w:r>
                </w:p>
              </w:tc>
              <w:tc>
                <w:tcPr>
                  <w:tcW w:w="3825" w:type="dxa"/>
                </w:tcPr>
                <w:p w14:paraId="0648C4AC" w14:textId="77777777" w:rsidR="00ED14B5" w:rsidRPr="00E75DCA" w:rsidRDefault="00ED14B5" w:rsidP="00ED14B5">
                  <w:pPr>
                    <w:rPr>
                      <w:rFonts w:ascii="Arial" w:hAnsi="Arial" w:cs="Arial"/>
                      <w:sz w:val="20"/>
                      <w:szCs w:val="20"/>
                    </w:rPr>
                  </w:pPr>
                  <w:r w:rsidRPr="00E75DCA">
                    <w:rPr>
                      <w:rFonts w:ascii="Arial" w:hAnsi="Arial"/>
                      <w:sz w:val="20"/>
                      <w:szCs w:val="20"/>
                    </w:rPr>
                    <w:t>Colaboración con el Grupo de Especialistas en Tiburones de la UICN e información científica proporcionada para apoyar la reevaluación de los tiburones ángel.</w:t>
                  </w:r>
                </w:p>
              </w:tc>
              <w:tc>
                <w:tcPr>
                  <w:tcW w:w="1413" w:type="dxa"/>
                </w:tcPr>
                <w:p w14:paraId="30AD9CE1" w14:textId="77777777" w:rsidR="00ED14B5" w:rsidRPr="00E75DCA" w:rsidRDefault="00ED14B5" w:rsidP="00ED14B5">
                  <w:pPr>
                    <w:rPr>
                      <w:rFonts w:ascii="Arial" w:hAnsi="Arial" w:cs="Arial"/>
                      <w:sz w:val="20"/>
                      <w:szCs w:val="20"/>
                    </w:rPr>
                  </w:pPr>
                  <w:r w:rsidRPr="00E75DCA">
                    <w:rPr>
                      <w:rFonts w:ascii="Arial" w:hAnsi="Arial"/>
                      <w:sz w:val="20"/>
                      <w:szCs w:val="20"/>
                    </w:rPr>
                    <w:t>2018/2019</w:t>
                  </w:r>
                </w:p>
              </w:tc>
              <w:tc>
                <w:tcPr>
                  <w:tcW w:w="2489" w:type="dxa"/>
                </w:tcPr>
                <w:p w14:paraId="0F682587" w14:textId="77777777" w:rsidR="00ED14B5" w:rsidRPr="00E75DCA" w:rsidRDefault="00ED14B5" w:rsidP="00ED14B5">
                  <w:pPr>
                    <w:rPr>
                      <w:rFonts w:ascii="Arial" w:hAnsi="Arial" w:cs="Arial"/>
                      <w:sz w:val="20"/>
                      <w:szCs w:val="20"/>
                    </w:rPr>
                  </w:pPr>
                  <w:r w:rsidRPr="00E75DCA">
                    <w:rPr>
                      <w:rFonts w:ascii="Arial" w:hAnsi="Arial"/>
                      <w:sz w:val="20"/>
                      <w:szCs w:val="20"/>
                    </w:rPr>
                    <w:t xml:space="preserve">Partes que son Estados del Área de Distribución, Secretaría de la CMS </w:t>
                  </w:r>
                </w:p>
              </w:tc>
              <w:tc>
                <w:tcPr>
                  <w:tcW w:w="2189" w:type="dxa"/>
                </w:tcPr>
                <w:p w14:paraId="297471F4" w14:textId="77777777" w:rsidR="00ED14B5" w:rsidRPr="00E75DCA" w:rsidRDefault="00ED14B5" w:rsidP="00ED14B5">
                  <w:pPr>
                    <w:rPr>
                      <w:rFonts w:ascii="Arial" w:hAnsi="Arial" w:cs="Arial"/>
                      <w:sz w:val="20"/>
                      <w:szCs w:val="20"/>
                    </w:rPr>
                  </w:pPr>
                  <w:r w:rsidRPr="00E75DCA">
                    <w:rPr>
                      <w:rFonts w:ascii="Arial" w:hAnsi="Arial"/>
                      <w:sz w:val="20"/>
                      <w:szCs w:val="20"/>
                    </w:rPr>
                    <w:t>Hace falta recaudar fondos para atender o apoyar el proceso</w:t>
                  </w:r>
                </w:p>
              </w:tc>
            </w:tr>
            <w:tr w:rsidR="00ED14B5" w:rsidRPr="00E75DCA" w14:paraId="5476A1EC" w14:textId="77777777" w:rsidTr="00ED14B5">
              <w:tc>
                <w:tcPr>
                  <w:tcW w:w="13070" w:type="dxa"/>
                  <w:gridSpan w:val="5"/>
                  <w:shd w:val="clear" w:color="auto" w:fill="B4C6E7" w:themeFill="accent5" w:themeFillTint="66"/>
                </w:tcPr>
                <w:p w14:paraId="219D7E68" w14:textId="77777777" w:rsidR="00ED14B5" w:rsidRPr="00E75DCA" w:rsidRDefault="00ED14B5" w:rsidP="00ED14B5">
                  <w:pPr>
                    <w:rPr>
                      <w:rFonts w:ascii="Arial" w:hAnsi="Arial" w:cs="Arial"/>
                      <w:b/>
                      <w:sz w:val="20"/>
                      <w:szCs w:val="20"/>
                    </w:rPr>
                  </w:pPr>
                  <w:r w:rsidRPr="00E75DCA">
                    <w:rPr>
                      <w:rFonts w:ascii="Arial" w:hAnsi="Arial"/>
                      <w:b/>
                      <w:sz w:val="20"/>
                      <w:szCs w:val="20"/>
                    </w:rPr>
                    <w:t>5. MdE Tiburones</w:t>
                  </w:r>
                </w:p>
                <w:p w14:paraId="32071328" w14:textId="77777777" w:rsidR="00ED14B5" w:rsidRPr="00E75DCA" w:rsidRDefault="00ED14B5" w:rsidP="00ED14B5">
                  <w:pPr>
                    <w:rPr>
                      <w:rFonts w:ascii="Arial" w:hAnsi="Arial" w:cs="Arial"/>
                      <w:b/>
                      <w:sz w:val="20"/>
                      <w:szCs w:val="20"/>
                      <w:lang w:val="en-GB"/>
                    </w:rPr>
                  </w:pPr>
                </w:p>
              </w:tc>
            </w:tr>
            <w:tr w:rsidR="00ED14B5" w:rsidRPr="00E75DCA" w14:paraId="182BBA6C" w14:textId="77777777" w:rsidTr="0009284D">
              <w:tc>
                <w:tcPr>
                  <w:tcW w:w="3154" w:type="dxa"/>
                </w:tcPr>
                <w:p w14:paraId="662EC402" w14:textId="77777777" w:rsidR="00ED14B5" w:rsidRPr="00E75DCA" w:rsidRDefault="00ED14B5" w:rsidP="00ED14B5">
                  <w:pPr>
                    <w:rPr>
                      <w:rFonts w:ascii="Arial" w:hAnsi="Arial" w:cs="Arial"/>
                      <w:sz w:val="20"/>
                      <w:szCs w:val="20"/>
                    </w:rPr>
                  </w:pPr>
                  <w:r w:rsidRPr="00E75DCA">
                    <w:rPr>
                      <w:rFonts w:ascii="Arial" w:hAnsi="Arial"/>
                      <w:sz w:val="20"/>
                      <w:szCs w:val="20"/>
                    </w:rPr>
                    <w:t>5.1 Apoyar la inclusión del angelote en el Anexo 1 del MdE</w:t>
                  </w:r>
                </w:p>
              </w:tc>
              <w:tc>
                <w:tcPr>
                  <w:tcW w:w="3825" w:type="dxa"/>
                </w:tcPr>
                <w:p w14:paraId="2B22626F" w14:textId="77777777" w:rsidR="00ED14B5" w:rsidRPr="00E75DCA" w:rsidRDefault="00ED14B5" w:rsidP="00ED14B5">
                  <w:pPr>
                    <w:rPr>
                      <w:rFonts w:ascii="Arial" w:hAnsi="Arial" w:cs="Arial"/>
                      <w:sz w:val="20"/>
                      <w:szCs w:val="20"/>
                    </w:rPr>
                  </w:pPr>
                  <w:r w:rsidRPr="00E75DCA">
                    <w:rPr>
                      <w:rFonts w:ascii="Arial" w:hAnsi="Arial"/>
                      <w:sz w:val="20"/>
                      <w:szCs w:val="20"/>
                    </w:rPr>
                    <w:t>Se ha propuesto el angelote para su inclusión en el Anexo 1 del MdE en MOS3.</w:t>
                  </w:r>
                </w:p>
              </w:tc>
              <w:tc>
                <w:tcPr>
                  <w:tcW w:w="1413" w:type="dxa"/>
                </w:tcPr>
                <w:p w14:paraId="612710C4" w14:textId="77777777" w:rsidR="00ED14B5" w:rsidRPr="00E75DCA" w:rsidRDefault="00ED14B5" w:rsidP="00ED14B5">
                  <w:pPr>
                    <w:rPr>
                      <w:rFonts w:ascii="Arial" w:hAnsi="Arial" w:cs="Arial"/>
                      <w:sz w:val="20"/>
                      <w:szCs w:val="20"/>
                    </w:rPr>
                  </w:pPr>
                  <w:r w:rsidRPr="00E75DCA">
                    <w:rPr>
                      <w:rFonts w:ascii="Arial" w:hAnsi="Arial"/>
                      <w:sz w:val="20"/>
                      <w:szCs w:val="20"/>
                    </w:rPr>
                    <w:t>Finales de 2018</w:t>
                  </w:r>
                </w:p>
              </w:tc>
              <w:tc>
                <w:tcPr>
                  <w:tcW w:w="2489" w:type="dxa"/>
                </w:tcPr>
                <w:p w14:paraId="32BB243E" w14:textId="77777777" w:rsidR="00ED14B5" w:rsidRPr="00E75DCA" w:rsidRDefault="00ED14B5" w:rsidP="00ED14B5">
                  <w:pPr>
                    <w:rPr>
                      <w:rFonts w:ascii="Arial" w:hAnsi="Arial" w:cs="Arial"/>
                      <w:sz w:val="20"/>
                      <w:szCs w:val="20"/>
                    </w:rPr>
                  </w:pPr>
                  <w:r w:rsidRPr="00E75DCA">
                    <w:rPr>
                      <w:rFonts w:ascii="Arial" w:hAnsi="Arial"/>
                      <w:sz w:val="20"/>
                      <w:szCs w:val="20"/>
                    </w:rPr>
                    <w:t>Partes que son Estados del Área de Distribución que también son signatarios del MdE Tiburones</w:t>
                  </w:r>
                </w:p>
                <w:p w14:paraId="506A2DB9" w14:textId="77777777" w:rsidR="00ED14B5" w:rsidRPr="00E75DCA" w:rsidRDefault="00ED14B5" w:rsidP="00ED14B5">
                  <w:pPr>
                    <w:rPr>
                      <w:rFonts w:ascii="Arial" w:hAnsi="Arial" w:cs="Arial"/>
                      <w:sz w:val="20"/>
                      <w:szCs w:val="20"/>
                    </w:rPr>
                  </w:pPr>
                  <w:r w:rsidRPr="00E75DCA">
                    <w:rPr>
                      <w:rFonts w:ascii="Arial" w:hAnsi="Arial"/>
                      <w:sz w:val="20"/>
                      <w:szCs w:val="20"/>
                    </w:rPr>
                    <w:t>Socios colaboradores del MdE Tiburones</w:t>
                  </w:r>
                </w:p>
              </w:tc>
              <w:tc>
                <w:tcPr>
                  <w:tcW w:w="2189" w:type="dxa"/>
                </w:tcPr>
                <w:p w14:paraId="1468EBD3" w14:textId="77777777" w:rsidR="00ED14B5" w:rsidRPr="00E75DCA" w:rsidRDefault="00ED14B5" w:rsidP="00ED14B5">
                  <w:pPr>
                    <w:rPr>
                      <w:rFonts w:ascii="Arial" w:hAnsi="Arial" w:cs="Arial"/>
                      <w:sz w:val="20"/>
                      <w:szCs w:val="20"/>
                    </w:rPr>
                  </w:pPr>
                  <w:r w:rsidRPr="00E75DCA">
                    <w:rPr>
                      <w:rFonts w:ascii="Arial" w:hAnsi="Arial"/>
                      <w:sz w:val="20"/>
                      <w:szCs w:val="20"/>
                    </w:rPr>
                    <w:t>No hace falta financiación</w:t>
                  </w:r>
                </w:p>
              </w:tc>
            </w:tr>
            <w:tr w:rsidR="00ED14B5" w:rsidRPr="00E75DCA" w14:paraId="064C6653" w14:textId="77777777" w:rsidTr="0009284D">
              <w:tc>
                <w:tcPr>
                  <w:tcW w:w="3154" w:type="dxa"/>
                </w:tcPr>
                <w:p w14:paraId="609B809F" w14:textId="77777777" w:rsidR="00ED14B5" w:rsidRPr="00E75DCA" w:rsidRDefault="00ED14B5" w:rsidP="00ED14B5">
                  <w:pPr>
                    <w:rPr>
                      <w:rFonts w:ascii="Arial" w:hAnsi="Arial" w:cs="Arial"/>
                      <w:sz w:val="20"/>
                      <w:szCs w:val="20"/>
                    </w:rPr>
                  </w:pPr>
                  <w:r w:rsidRPr="00E75DCA">
                    <w:rPr>
                      <w:rFonts w:ascii="Arial" w:hAnsi="Arial"/>
                      <w:sz w:val="20"/>
                      <w:szCs w:val="20"/>
                    </w:rPr>
                    <w:t>5.1 Presentar la Estrategia a los signatarios del MdE Tiburones en MOS3</w:t>
                  </w:r>
                </w:p>
              </w:tc>
              <w:tc>
                <w:tcPr>
                  <w:tcW w:w="3825" w:type="dxa"/>
                </w:tcPr>
                <w:p w14:paraId="48A2473A" w14:textId="77777777" w:rsidR="00ED14B5" w:rsidRPr="00E75DCA" w:rsidRDefault="00ED14B5" w:rsidP="00ED14B5">
                  <w:pPr>
                    <w:rPr>
                      <w:rFonts w:ascii="Arial" w:hAnsi="Arial" w:cs="Arial"/>
                      <w:sz w:val="20"/>
                      <w:szCs w:val="20"/>
                    </w:rPr>
                  </w:pPr>
                  <w:r w:rsidRPr="00E75DCA">
                    <w:rPr>
                      <w:rFonts w:ascii="Arial" w:hAnsi="Arial"/>
                      <w:sz w:val="20"/>
                      <w:szCs w:val="20"/>
                    </w:rPr>
                    <w:t xml:space="preserve">Reconocer y, si procede, implementar los aspectos de la Estrategia. </w:t>
                  </w:r>
                </w:p>
              </w:tc>
              <w:tc>
                <w:tcPr>
                  <w:tcW w:w="1413" w:type="dxa"/>
                </w:tcPr>
                <w:p w14:paraId="14935264" w14:textId="77777777" w:rsidR="00ED14B5" w:rsidRPr="00E75DCA" w:rsidRDefault="00ED14B5" w:rsidP="00ED14B5">
                  <w:pPr>
                    <w:rPr>
                      <w:rFonts w:ascii="Arial" w:hAnsi="Arial" w:cs="Arial"/>
                      <w:sz w:val="20"/>
                      <w:szCs w:val="20"/>
                    </w:rPr>
                  </w:pPr>
                  <w:r w:rsidRPr="00E75DCA">
                    <w:rPr>
                      <w:rFonts w:ascii="Arial" w:hAnsi="Arial"/>
                      <w:sz w:val="20"/>
                      <w:szCs w:val="20"/>
                    </w:rPr>
                    <w:t>Finales de 2018</w:t>
                  </w:r>
                </w:p>
              </w:tc>
              <w:tc>
                <w:tcPr>
                  <w:tcW w:w="2489" w:type="dxa"/>
                </w:tcPr>
                <w:p w14:paraId="72CC8364" w14:textId="77777777" w:rsidR="00ED14B5" w:rsidRPr="00E75DCA" w:rsidRDefault="00ED14B5" w:rsidP="00ED14B5">
                  <w:pPr>
                    <w:rPr>
                      <w:rFonts w:ascii="Arial" w:hAnsi="Arial" w:cs="Arial"/>
                      <w:sz w:val="20"/>
                      <w:szCs w:val="20"/>
                    </w:rPr>
                  </w:pPr>
                  <w:r w:rsidRPr="00E75DCA">
                    <w:rPr>
                      <w:rFonts w:ascii="Arial" w:hAnsi="Arial"/>
                      <w:sz w:val="20"/>
                      <w:szCs w:val="20"/>
                    </w:rPr>
                    <w:t>Partes que son Estados del Área de Distribución que también son signatarios del MdE Tiburones</w:t>
                  </w:r>
                </w:p>
                <w:p w14:paraId="2AD994F5" w14:textId="77777777" w:rsidR="00ED14B5" w:rsidRPr="00E75DCA" w:rsidRDefault="00ED14B5" w:rsidP="00ED14B5">
                  <w:pPr>
                    <w:rPr>
                      <w:rFonts w:ascii="Arial" w:hAnsi="Arial" w:cs="Arial"/>
                      <w:sz w:val="20"/>
                      <w:szCs w:val="20"/>
                    </w:rPr>
                  </w:pPr>
                  <w:r w:rsidRPr="00E75DCA">
                    <w:rPr>
                      <w:rFonts w:ascii="Arial" w:hAnsi="Arial"/>
                      <w:sz w:val="20"/>
                      <w:szCs w:val="20"/>
                    </w:rPr>
                    <w:t>Socios colaboradores del MdE Tiburones</w:t>
                  </w:r>
                </w:p>
              </w:tc>
              <w:tc>
                <w:tcPr>
                  <w:tcW w:w="2189" w:type="dxa"/>
                </w:tcPr>
                <w:p w14:paraId="783437C5" w14:textId="77777777" w:rsidR="00ED14B5" w:rsidRPr="00E75DCA" w:rsidRDefault="00ED14B5" w:rsidP="00ED14B5">
                  <w:pPr>
                    <w:rPr>
                      <w:rFonts w:ascii="Arial" w:hAnsi="Arial" w:cs="Arial"/>
                      <w:sz w:val="20"/>
                      <w:szCs w:val="20"/>
                    </w:rPr>
                  </w:pPr>
                  <w:r w:rsidRPr="00E75DCA">
                    <w:rPr>
                      <w:rFonts w:ascii="Arial" w:hAnsi="Arial"/>
                      <w:sz w:val="20"/>
                      <w:szCs w:val="20"/>
                    </w:rPr>
                    <w:t>No hace falta financiación</w:t>
                  </w:r>
                </w:p>
              </w:tc>
            </w:tr>
          </w:tbl>
          <w:p w14:paraId="3BFE250A" w14:textId="77777777" w:rsidR="00ED14B5" w:rsidRPr="00E75DCA" w:rsidRDefault="00ED14B5" w:rsidP="00ED14B5">
            <w:pPr>
              <w:widowControl/>
              <w:autoSpaceDE/>
              <w:autoSpaceDN/>
              <w:adjustRightInd/>
              <w:spacing w:before="40" w:after="40"/>
              <w:rPr>
                <w:rFonts w:ascii="Arial" w:eastAsia="MS Mincho" w:hAnsi="Arial" w:cs="Arial"/>
                <w:i/>
                <w:color w:val="0000FF"/>
                <w:sz w:val="20"/>
                <w:szCs w:val="20"/>
                <w:lang w:val="en-GB" w:eastAsia="ja-JP"/>
              </w:rPr>
            </w:pPr>
          </w:p>
        </w:tc>
      </w:tr>
    </w:tbl>
    <w:p w14:paraId="68F6E3A7" w14:textId="77777777" w:rsidR="00ED14B5" w:rsidRPr="00E75DCA" w:rsidRDefault="00ED14B5" w:rsidP="00ED14B5">
      <w:pPr>
        <w:spacing w:before="40" w:after="40"/>
        <w:rPr>
          <w:rFonts w:eastAsia="MS Mincho" w:cs="Arial"/>
          <w:b/>
          <w:szCs w:val="20"/>
          <w:lang w:val="en-GB" w:eastAsia="en-GB"/>
        </w:rPr>
        <w:sectPr w:rsidR="00ED14B5" w:rsidRPr="00E75DCA" w:rsidSect="00497DB4">
          <w:pgSz w:w="15840" w:h="12240" w:orient="landscape"/>
          <w:pgMar w:top="1440" w:right="1440" w:bottom="1080" w:left="1440" w:header="720" w:footer="255" w:gutter="0"/>
          <w:cols w:space="720"/>
          <w:docGrid w:linePitch="360"/>
        </w:sectPr>
      </w:pPr>
    </w:p>
    <w:tbl>
      <w:tblPr>
        <w:tblStyle w:val="TableGrid"/>
        <w:tblW w:w="9576" w:type="dxa"/>
        <w:tblLayout w:type="fixed"/>
        <w:tblLook w:val="04A0" w:firstRow="1" w:lastRow="0" w:firstColumn="1" w:lastColumn="0" w:noHBand="0" w:noVBand="1"/>
      </w:tblPr>
      <w:tblGrid>
        <w:gridCol w:w="1705"/>
        <w:gridCol w:w="7871"/>
      </w:tblGrid>
      <w:tr w:rsidR="00ED14B5" w:rsidRPr="00E75DCA" w14:paraId="59340D9C" w14:textId="77777777" w:rsidTr="0009284D">
        <w:tc>
          <w:tcPr>
            <w:tcW w:w="1705" w:type="dxa"/>
          </w:tcPr>
          <w:p w14:paraId="628859AE" w14:textId="77777777" w:rsidR="00ED14B5" w:rsidRPr="00E75DCA" w:rsidRDefault="00ED14B5" w:rsidP="00ED14B5">
            <w:pPr>
              <w:spacing w:before="40" w:after="40"/>
              <w:rPr>
                <w:rFonts w:ascii="Arial" w:eastAsia="MS Mincho" w:hAnsi="Arial" w:cs="Arial"/>
                <w:b/>
                <w:sz w:val="20"/>
                <w:szCs w:val="20"/>
              </w:rPr>
            </w:pPr>
            <w:r w:rsidRPr="00E75DCA">
              <w:rPr>
                <w:rFonts w:ascii="Arial" w:hAnsi="Arial"/>
                <w:b/>
                <w:sz w:val="20"/>
                <w:szCs w:val="20"/>
              </w:rPr>
              <w:lastRenderedPageBreak/>
              <w:t>Relación con otras acciones y mandatos de la CMS</w:t>
            </w:r>
          </w:p>
          <w:p w14:paraId="23E54426" w14:textId="77777777" w:rsidR="00ED14B5" w:rsidRPr="00E75DCA" w:rsidRDefault="00ED14B5" w:rsidP="00ED14B5">
            <w:pPr>
              <w:spacing w:before="40" w:after="40"/>
              <w:rPr>
                <w:rFonts w:ascii="Arial" w:eastAsia="MS Mincho" w:hAnsi="Arial" w:cs="Arial"/>
                <w:b/>
                <w:i/>
                <w:sz w:val="20"/>
                <w:szCs w:val="20"/>
                <w:lang w:eastAsia="en-GB"/>
              </w:rPr>
            </w:pPr>
          </w:p>
          <w:p w14:paraId="2D743AC6" w14:textId="77777777" w:rsidR="00ED14B5" w:rsidRPr="00E75DCA" w:rsidRDefault="00ED14B5" w:rsidP="00ED14B5">
            <w:pPr>
              <w:spacing w:before="40" w:after="40"/>
              <w:rPr>
                <w:rFonts w:ascii="Arial" w:eastAsia="MS Mincho" w:hAnsi="Arial" w:cs="Arial"/>
                <w:b/>
                <w:sz w:val="20"/>
                <w:szCs w:val="20"/>
                <w:lang w:eastAsia="en-GB"/>
              </w:rPr>
            </w:pPr>
          </w:p>
        </w:tc>
        <w:tc>
          <w:tcPr>
            <w:tcW w:w="7871" w:type="dxa"/>
          </w:tcPr>
          <w:p w14:paraId="5EFF9705"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El Memorando de Entendimiento sobre la Conservación de Tiburones Migratorios (MdE Tiburones) es el acuerdo especializado para las especies de condrictios de conformidad con el Artículo IV 1 de la Convención. Tiene como objeto guiar la cooperación internacional para mantener y lograr un estado de conservación sostenible para los tiburones y rayas migratorios incluidos en el Anexo 1. </w:t>
            </w:r>
          </w:p>
          <w:p w14:paraId="0E517389" w14:textId="77777777" w:rsidR="00ED14B5" w:rsidRPr="00E75DCA" w:rsidRDefault="00ED14B5" w:rsidP="00ED14B5">
            <w:pPr>
              <w:jc w:val="both"/>
              <w:rPr>
                <w:rFonts w:ascii="Arial" w:eastAsia="MS Mincho" w:hAnsi="Arial" w:cs="Arial"/>
                <w:sz w:val="20"/>
                <w:szCs w:val="20"/>
                <w:lang w:eastAsia="ja-JP"/>
              </w:rPr>
            </w:pPr>
          </w:p>
          <w:p w14:paraId="65CA04A4"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Aunque el MdE es independiente de la Convención, los signatarios decidieron no obstante que las especies de condrictios incluidas en la CMS se propusieran automáticamente para su inclusión en el Anexo 1 del MdE. </w:t>
            </w:r>
          </w:p>
          <w:p w14:paraId="1220F86C" w14:textId="77777777" w:rsidR="00ED14B5" w:rsidRPr="00E75DCA" w:rsidRDefault="00ED14B5" w:rsidP="00ED14B5">
            <w:pPr>
              <w:jc w:val="both"/>
              <w:rPr>
                <w:rFonts w:ascii="Arial" w:eastAsia="MS Mincho" w:hAnsi="Arial" w:cs="Arial"/>
                <w:sz w:val="20"/>
                <w:szCs w:val="20"/>
                <w:lang w:eastAsia="ja-JP"/>
              </w:rPr>
            </w:pPr>
          </w:p>
          <w:p w14:paraId="15E70FD8"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Si el angelote se incluyera en el Anexo 1 del MdE, la especie se beneficiaría de las medidas y acciones acordadas en el marco del MdE y su Plan de Conservación, además de la orientación técnica para su conservación, proporcionada por el Comité Asesor y el Grupo de Trabajo sobre Conservación del MdE. </w:t>
            </w:r>
          </w:p>
          <w:p w14:paraId="5C578551" w14:textId="77777777" w:rsidR="00ED14B5" w:rsidRPr="00E75DCA" w:rsidRDefault="00ED14B5" w:rsidP="00ED14B5">
            <w:pPr>
              <w:jc w:val="both"/>
              <w:rPr>
                <w:rFonts w:ascii="Arial" w:eastAsia="MS Mincho" w:hAnsi="Arial" w:cs="Arial"/>
                <w:sz w:val="20"/>
                <w:szCs w:val="20"/>
                <w:lang w:eastAsia="ja-JP"/>
              </w:rPr>
            </w:pPr>
          </w:p>
          <w:p w14:paraId="24A268F1"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A su vez, estas acciones concertadas apoyarían la implementación general del MdE Tiburones. En concreto, para ampliar el conocimiento del angelote y mejorar la gestión y la cooperación internacional entre los Estados del Área de Distribución y con las organizaciones relevantes. </w:t>
            </w:r>
          </w:p>
          <w:p w14:paraId="05A0AA57" w14:textId="77777777" w:rsidR="00ED14B5" w:rsidRPr="00E75DCA" w:rsidRDefault="00ED14B5" w:rsidP="00ED14B5">
            <w:pPr>
              <w:jc w:val="both"/>
              <w:rPr>
                <w:rFonts w:ascii="Arial" w:eastAsia="MS Mincho" w:hAnsi="Arial" w:cs="Arial"/>
                <w:sz w:val="20"/>
                <w:szCs w:val="20"/>
                <w:lang w:eastAsia="ja-JP"/>
              </w:rPr>
            </w:pPr>
          </w:p>
          <w:p w14:paraId="7FB37556" w14:textId="77777777" w:rsidR="00ED14B5" w:rsidRPr="00E75DCA" w:rsidRDefault="00ED14B5" w:rsidP="00ED14B5">
            <w:pPr>
              <w:jc w:val="both"/>
              <w:rPr>
                <w:rFonts w:ascii="Arial" w:eastAsia="MS Mincho" w:hAnsi="Arial" w:cs="Arial"/>
                <w:sz w:val="20"/>
                <w:szCs w:val="20"/>
                <w:lang w:eastAsia="ja-JP"/>
              </w:rPr>
            </w:pPr>
          </w:p>
          <w:p w14:paraId="22A96B1D"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El Grupo de Trabajo sobre Capturas Accesorias de la Familia de la CMS, establecido en 2016, revisa las medidas existentes para mitigar o reducir las capturas incidentales de las especies de la CMS y aspira a asegurar que la medida recomendada beneficie a todos los taxones. El resultado de las acciones concertadas propuestas también contribuiría a este trabajo.</w:t>
            </w:r>
          </w:p>
          <w:p w14:paraId="587F0F93" w14:textId="77777777" w:rsidR="00ED14B5" w:rsidRPr="00E75DCA" w:rsidRDefault="00ED14B5" w:rsidP="00ED14B5">
            <w:pPr>
              <w:jc w:val="both"/>
              <w:rPr>
                <w:rFonts w:ascii="Arial" w:eastAsia="MS Mincho" w:hAnsi="Arial" w:cs="Arial"/>
                <w:sz w:val="20"/>
                <w:szCs w:val="20"/>
                <w:lang w:eastAsia="ja-JP"/>
              </w:rPr>
            </w:pPr>
          </w:p>
          <w:p w14:paraId="1D8564A7"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Por último, las acciones ayudarían a implementar las resoluciones y recomendaciones de la CMS sobre la captura incidental (Res 6.2, Res 7.2, Res 8.14, Res 9.18, Res 10.14), que se han propuesto para consolidar una Resolución de la COP 12 (véase UNEP/CMS/COP12/Doc.21.2.4 y Doc.24.4.4). </w:t>
            </w:r>
          </w:p>
          <w:p w14:paraId="217323E0" w14:textId="77777777" w:rsidR="00ED14B5" w:rsidRPr="00E75DCA" w:rsidRDefault="00ED14B5" w:rsidP="00ED14B5">
            <w:pPr>
              <w:rPr>
                <w:rFonts w:ascii="Arial" w:eastAsia="MS Mincho" w:hAnsi="Arial" w:cs="Arial"/>
                <w:i/>
                <w:color w:val="0000FF"/>
                <w:sz w:val="20"/>
                <w:szCs w:val="20"/>
                <w:lang w:eastAsia="en-GB"/>
              </w:rPr>
            </w:pPr>
          </w:p>
        </w:tc>
      </w:tr>
      <w:tr w:rsidR="00ED14B5" w:rsidRPr="00E75DCA" w14:paraId="6357CD1C" w14:textId="77777777" w:rsidTr="0009284D">
        <w:tc>
          <w:tcPr>
            <w:tcW w:w="1705" w:type="dxa"/>
            <w:shd w:val="clear" w:color="auto" w:fill="auto"/>
          </w:tcPr>
          <w:p w14:paraId="3CFAED38" w14:textId="77777777" w:rsidR="00ED14B5" w:rsidRPr="00E75DCA" w:rsidRDefault="00ED14B5" w:rsidP="00ED14B5">
            <w:pPr>
              <w:spacing w:before="40" w:after="40"/>
              <w:rPr>
                <w:rFonts w:ascii="Arial" w:eastAsia="MS Mincho" w:hAnsi="Arial" w:cs="Arial"/>
                <w:b/>
                <w:color w:val="000000"/>
                <w:sz w:val="20"/>
                <w:szCs w:val="20"/>
              </w:rPr>
            </w:pPr>
            <w:r w:rsidRPr="00E75DCA">
              <w:rPr>
                <w:rFonts w:ascii="Arial" w:hAnsi="Arial"/>
                <w:b/>
                <w:color w:val="000000"/>
                <w:sz w:val="20"/>
                <w:szCs w:val="20"/>
              </w:rPr>
              <w:t>Prioridad de conservación</w:t>
            </w:r>
          </w:p>
          <w:p w14:paraId="016B4521" w14:textId="77777777" w:rsidR="00ED14B5" w:rsidRPr="00E75DCA" w:rsidRDefault="00ED14B5" w:rsidP="00ED14B5">
            <w:pPr>
              <w:spacing w:before="40" w:after="40"/>
              <w:rPr>
                <w:rFonts w:ascii="Arial" w:eastAsia="MS Mincho" w:hAnsi="Arial" w:cs="Arial"/>
                <w:b/>
                <w:i/>
                <w:color w:val="000000"/>
                <w:sz w:val="20"/>
                <w:szCs w:val="20"/>
                <w:lang w:val="en-GB" w:eastAsia="ja-JP"/>
              </w:rPr>
            </w:pPr>
          </w:p>
        </w:tc>
        <w:tc>
          <w:tcPr>
            <w:tcW w:w="7871" w:type="dxa"/>
            <w:shd w:val="clear" w:color="auto" w:fill="auto"/>
          </w:tcPr>
          <w:p w14:paraId="0B47B6EB" w14:textId="77777777" w:rsidR="00ED14B5" w:rsidRPr="00E75DCA" w:rsidRDefault="00ED14B5" w:rsidP="00ED14B5">
            <w:pPr>
              <w:jc w:val="both"/>
              <w:rPr>
                <w:rFonts w:ascii="Arial" w:hAnsi="Arial" w:cs="Arial"/>
                <w:sz w:val="20"/>
                <w:szCs w:val="20"/>
              </w:rPr>
            </w:pPr>
            <w:r w:rsidRPr="00E75DCA">
              <w:rPr>
                <w:rFonts w:ascii="Arial" w:hAnsi="Arial"/>
                <w:sz w:val="20"/>
                <w:szCs w:val="20"/>
              </w:rPr>
              <w:t>Durante el último siglo se ha mermado gran parte del área de distribución histórica del angelote (</w:t>
            </w:r>
            <w:r w:rsidRPr="00E75DCA">
              <w:rPr>
                <w:rFonts w:ascii="Arial" w:hAnsi="Arial"/>
                <w:i/>
                <w:sz w:val="20"/>
                <w:szCs w:val="20"/>
              </w:rPr>
              <w:t>Squatina squatina</w:t>
            </w:r>
            <w:r w:rsidRPr="00E75DCA">
              <w:rPr>
                <w:rFonts w:ascii="Arial" w:hAnsi="Arial"/>
                <w:sz w:val="20"/>
                <w:szCs w:val="20"/>
              </w:rPr>
              <w:t xml:space="preserve">) y se ha clasificado como "En peligro crítico" en la Lista Roja de Especies Amenazadas de la Unión Internacional para la Conservación de la Naturaleza (UICN) (Ferretti </w:t>
            </w:r>
            <w:r w:rsidRPr="00E75DCA">
              <w:rPr>
                <w:rFonts w:ascii="Arial" w:hAnsi="Arial"/>
                <w:i/>
                <w:sz w:val="20"/>
                <w:szCs w:val="20"/>
              </w:rPr>
              <w:t>et al.,</w:t>
            </w:r>
            <w:r w:rsidRPr="00E75DCA">
              <w:rPr>
                <w:rFonts w:ascii="Arial" w:hAnsi="Arial"/>
                <w:sz w:val="20"/>
                <w:szCs w:val="20"/>
              </w:rPr>
              <w:t xml:space="preserve"> 2015). Se identificó la familia de los tiburones ángel (</w:t>
            </w:r>
            <w:r w:rsidRPr="00E75DCA">
              <w:rPr>
                <w:rFonts w:ascii="Arial" w:hAnsi="Arial"/>
                <w:i/>
                <w:sz w:val="20"/>
                <w:szCs w:val="20"/>
              </w:rPr>
              <w:t>Squatinidae</w:t>
            </w:r>
            <w:r w:rsidRPr="00E75DCA">
              <w:rPr>
                <w:rFonts w:ascii="Arial" w:hAnsi="Arial"/>
                <w:sz w:val="20"/>
                <w:szCs w:val="20"/>
              </w:rPr>
              <w:t xml:space="preserve">) como la segunda más amenazada de todos los tiburones y rayas del mundo tras una revisión global del peligro de extinción por parte del Grupo de Especialistas en Tiburones de la UICN (Dulvy </w:t>
            </w:r>
            <w:r w:rsidRPr="00E75DCA">
              <w:rPr>
                <w:rFonts w:ascii="Arial" w:hAnsi="Arial"/>
                <w:i/>
                <w:sz w:val="20"/>
                <w:szCs w:val="20"/>
              </w:rPr>
              <w:t>et al.,</w:t>
            </w:r>
            <w:r w:rsidRPr="00E75DCA">
              <w:rPr>
                <w:rFonts w:ascii="Arial" w:hAnsi="Arial"/>
                <w:sz w:val="20"/>
                <w:szCs w:val="20"/>
              </w:rPr>
              <w:t xml:space="preserve"> 2014). En el informe de 2015 de la Lista Roja Europea de Peces Marinos, el tiburón ángel estaba entre el 2,5% de las especies evaluadas como "En peligro crítico" (Nieto </w:t>
            </w:r>
            <w:r w:rsidRPr="00E75DCA">
              <w:rPr>
                <w:rFonts w:ascii="Arial" w:hAnsi="Arial"/>
                <w:i/>
                <w:sz w:val="20"/>
                <w:szCs w:val="20"/>
              </w:rPr>
              <w:t>et al.,</w:t>
            </w:r>
            <w:r w:rsidRPr="00E75DCA">
              <w:rPr>
                <w:rFonts w:ascii="Arial" w:hAnsi="Arial"/>
                <w:sz w:val="20"/>
                <w:szCs w:val="20"/>
              </w:rPr>
              <w:t xml:space="preserve"> 2015). </w:t>
            </w:r>
          </w:p>
          <w:p w14:paraId="59410420" w14:textId="77777777" w:rsidR="00ED14B5" w:rsidRPr="00E75DCA" w:rsidRDefault="00ED14B5" w:rsidP="00ED14B5">
            <w:pPr>
              <w:jc w:val="both"/>
              <w:rPr>
                <w:rFonts w:ascii="Arial" w:hAnsi="Arial" w:cs="Arial"/>
                <w:sz w:val="20"/>
                <w:szCs w:val="20"/>
              </w:rPr>
            </w:pPr>
          </w:p>
          <w:p w14:paraId="2E483228" w14:textId="77777777" w:rsidR="00ED14B5" w:rsidRPr="00E75DCA" w:rsidRDefault="00ED14B5" w:rsidP="00ED14B5">
            <w:pPr>
              <w:jc w:val="both"/>
              <w:rPr>
                <w:rFonts w:ascii="Arial" w:hAnsi="Arial" w:cs="Arial"/>
                <w:sz w:val="20"/>
                <w:szCs w:val="20"/>
              </w:rPr>
            </w:pPr>
            <w:r w:rsidRPr="00E75DCA">
              <w:rPr>
                <w:rFonts w:ascii="Arial" w:hAnsi="Arial"/>
                <w:sz w:val="20"/>
                <w:szCs w:val="20"/>
              </w:rPr>
              <w:t xml:space="preserve">La evaluación de la Lista Roja Europea se basó en los declives estimados y sospechados de por lo menos un 80% en tres generaciones y la probabilidad de declives futuros continuados (Nieto </w:t>
            </w:r>
            <w:r w:rsidRPr="00E75DCA">
              <w:rPr>
                <w:rFonts w:ascii="Arial" w:hAnsi="Arial"/>
                <w:i/>
                <w:sz w:val="20"/>
                <w:szCs w:val="20"/>
              </w:rPr>
              <w:t>et al.,</w:t>
            </w:r>
            <w:r w:rsidRPr="00E75DCA">
              <w:rPr>
                <w:rFonts w:ascii="Arial" w:hAnsi="Arial"/>
                <w:sz w:val="20"/>
                <w:szCs w:val="20"/>
              </w:rPr>
              <w:t xml:space="preserve"> 2015). Por consiguiente, el angelote tiene un estado de conservación desfavorable, como se define en la Convención, ya que no cumple las condiciones establecidas en el subpárrafo 1 C del texto de la Convención. </w:t>
            </w:r>
          </w:p>
          <w:p w14:paraId="22B8E154" w14:textId="77777777" w:rsidR="00ED14B5" w:rsidRPr="00E75DCA" w:rsidRDefault="00ED14B5" w:rsidP="00ED14B5">
            <w:pPr>
              <w:jc w:val="both"/>
              <w:rPr>
                <w:rFonts w:ascii="Arial" w:hAnsi="Arial" w:cs="Arial"/>
                <w:sz w:val="20"/>
                <w:szCs w:val="20"/>
              </w:rPr>
            </w:pPr>
          </w:p>
          <w:p w14:paraId="29A92138" w14:textId="77777777" w:rsidR="00ED14B5" w:rsidRPr="00E75DCA" w:rsidRDefault="00ED14B5" w:rsidP="00ED14B5">
            <w:pPr>
              <w:jc w:val="both"/>
              <w:rPr>
                <w:rFonts w:ascii="Arial" w:hAnsi="Arial" w:cs="Arial"/>
                <w:sz w:val="20"/>
                <w:szCs w:val="20"/>
              </w:rPr>
            </w:pPr>
            <w:r w:rsidRPr="00E75DCA">
              <w:rPr>
                <w:rFonts w:ascii="Arial" w:hAnsi="Arial"/>
                <w:sz w:val="20"/>
                <w:szCs w:val="20"/>
              </w:rPr>
              <w:t xml:space="preserve">Es improbable que las iniciativas de conservación logren su objetivo de evitar que este tiburón en peligro crítico se acerque cada vez más a la extinción, sin que la cooperación internacional trabaje a nivel regional y sin un Plan de Acción específico para cada región. La Estrategia proporciona el marco y los vínculos necesarios para prestar soporte técnico a las Partes a fin de abordar las amenazas prioritarias y mejorar la protección de los tiburones ángel. </w:t>
            </w:r>
          </w:p>
          <w:p w14:paraId="586C22AE" w14:textId="77777777" w:rsidR="00ED14B5" w:rsidRPr="00E75DCA" w:rsidRDefault="00ED14B5" w:rsidP="00ED14B5">
            <w:pPr>
              <w:jc w:val="both"/>
              <w:rPr>
                <w:rFonts w:ascii="Arial" w:hAnsi="Arial" w:cs="Arial"/>
                <w:sz w:val="20"/>
                <w:szCs w:val="20"/>
              </w:rPr>
            </w:pPr>
          </w:p>
          <w:p w14:paraId="477B5609" w14:textId="77777777" w:rsidR="00ED14B5" w:rsidRPr="00E75DCA" w:rsidRDefault="00ED14B5" w:rsidP="00ED14B5">
            <w:pPr>
              <w:jc w:val="both"/>
              <w:rPr>
                <w:rFonts w:ascii="Arial" w:hAnsi="Arial" w:cs="Arial"/>
                <w:sz w:val="20"/>
                <w:szCs w:val="20"/>
              </w:rPr>
            </w:pPr>
            <w:r w:rsidRPr="00E75DCA">
              <w:rPr>
                <w:rFonts w:ascii="Arial" w:hAnsi="Arial"/>
                <w:sz w:val="20"/>
                <w:szCs w:val="20"/>
              </w:rPr>
              <w:t xml:space="preserve">La adopción de la Estrategia y el desarrollo ulterior de los Planes de Acción Regionales estarán en conformidad con la Resolución 11.20 sobre la Conservación de los Tiburones y Rayas Migratorios, en referencia a los párrafos 6, 7, 8 y 10. </w:t>
            </w:r>
          </w:p>
          <w:p w14:paraId="61A07587" w14:textId="77777777" w:rsidR="00ED14B5" w:rsidRPr="00E75DCA" w:rsidRDefault="00ED14B5" w:rsidP="00ED14B5">
            <w:pPr>
              <w:jc w:val="both"/>
              <w:rPr>
                <w:rFonts w:ascii="Arial" w:hAnsi="Arial" w:cs="Arial"/>
                <w:sz w:val="20"/>
                <w:szCs w:val="20"/>
              </w:rPr>
            </w:pPr>
          </w:p>
          <w:p w14:paraId="63C9A936" w14:textId="77777777" w:rsidR="00ED14B5" w:rsidRPr="00E75DCA" w:rsidRDefault="00ED14B5" w:rsidP="003C2039">
            <w:pPr>
              <w:jc w:val="both"/>
              <w:rPr>
                <w:rFonts w:ascii="Arial" w:hAnsi="Arial" w:cs="Arial"/>
                <w:sz w:val="20"/>
                <w:szCs w:val="20"/>
              </w:rPr>
            </w:pPr>
            <w:r w:rsidRPr="00E75DCA">
              <w:rPr>
                <w:rFonts w:ascii="Arial" w:hAnsi="Arial"/>
                <w:sz w:val="20"/>
                <w:szCs w:val="20"/>
              </w:rPr>
              <w:t xml:space="preserve">Los angelotes se pescan como captura incidental en una serie de pesquerías en toda su área de distribución, provocando declives pronunciados en sus poblaciones. La captura incidental sigue siendo una amenaza prioritaria para el angelote. Como se menciona en la Resolución 9.18 acerca de la captura incidental, dentro de los Planes </w:t>
            </w:r>
            <w:r w:rsidRPr="00E75DCA">
              <w:rPr>
                <w:rFonts w:ascii="Arial" w:hAnsi="Arial"/>
                <w:sz w:val="20"/>
                <w:szCs w:val="20"/>
              </w:rPr>
              <w:lastRenderedPageBreak/>
              <w:t xml:space="preserve">de Acción se abordará la colaboración con los órganos de pesca regionales, la mejora de la notificación sobre capturas incidentales, la identificación de las pesquerías con capturas incidentales significativas y la iniciación de medidas de mitigación de la captura incidental. </w:t>
            </w:r>
          </w:p>
          <w:p w14:paraId="4A6D6F68" w14:textId="77777777" w:rsidR="00D07177" w:rsidRPr="00E75DCA" w:rsidRDefault="00D07177" w:rsidP="003C2039">
            <w:pPr>
              <w:jc w:val="both"/>
              <w:rPr>
                <w:rFonts w:ascii="Arial" w:hAnsi="Arial" w:cs="Arial"/>
                <w:sz w:val="20"/>
                <w:szCs w:val="20"/>
              </w:rPr>
            </w:pPr>
          </w:p>
        </w:tc>
      </w:tr>
      <w:tr w:rsidR="00ED14B5" w:rsidRPr="00E75DCA" w14:paraId="03C3BE03" w14:textId="77777777" w:rsidTr="0009284D">
        <w:tc>
          <w:tcPr>
            <w:tcW w:w="1705" w:type="dxa"/>
            <w:shd w:val="clear" w:color="auto" w:fill="auto"/>
          </w:tcPr>
          <w:p w14:paraId="3A648D54" w14:textId="77777777" w:rsidR="00ED14B5" w:rsidRPr="00E75DCA" w:rsidRDefault="00ED14B5" w:rsidP="00ED14B5">
            <w:pPr>
              <w:spacing w:before="40" w:after="40"/>
              <w:rPr>
                <w:rFonts w:ascii="Arial" w:eastAsia="MS Mincho" w:hAnsi="Arial" w:cs="Arial"/>
                <w:b/>
                <w:color w:val="000000"/>
                <w:sz w:val="20"/>
                <w:szCs w:val="20"/>
              </w:rPr>
            </w:pPr>
            <w:r w:rsidRPr="00E75DCA">
              <w:rPr>
                <w:rFonts w:ascii="Arial" w:hAnsi="Arial"/>
                <w:b/>
                <w:color w:val="000000"/>
                <w:sz w:val="20"/>
                <w:szCs w:val="20"/>
              </w:rPr>
              <w:lastRenderedPageBreak/>
              <w:t>Relevancia</w:t>
            </w:r>
          </w:p>
          <w:p w14:paraId="3E8EA768" w14:textId="77777777" w:rsidR="00ED14B5" w:rsidRPr="00E75DCA" w:rsidRDefault="00ED14B5" w:rsidP="00ED14B5">
            <w:pPr>
              <w:spacing w:before="40" w:after="40"/>
              <w:rPr>
                <w:rFonts w:ascii="Arial" w:eastAsia="MS Mincho" w:hAnsi="Arial" w:cs="Arial"/>
                <w:b/>
                <w:i/>
                <w:color w:val="000000"/>
                <w:sz w:val="20"/>
                <w:szCs w:val="20"/>
                <w:lang w:val="en-GB" w:eastAsia="ja-JP"/>
              </w:rPr>
            </w:pPr>
          </w:p>
        </w:tc>
        <w:tc>
          <w:tcPr>
            <w:tcW w:w="7871" w:type="dxa"/>
            <w:shd w:val="clear" w:color="auto" w:fill="auto"/>
          </w:tcPr>
          <w:p w14:paraId="01B91D19" w14:textId="77777777" w:rsidR="00ED14B5" w:rsidRPr="00E75DCA" w:rsidRDefault="00ED14B5" w:rsidP="00ED14B5">
            <w:pPr>
              <w:spacing w:before="40" w:after="40"/>
              <w:jc w:val="both"/>
              <w:rPr>
                <w:rFonts w:ascii="Arial" w:eastAsia="MS Mincho" w:hAnsi="Arial" w:cs="Arial"/>
                <w:sz w:val="20"/>
                <w:szCs w:val="20"/>
              </w:rPr>
            </w:pPr>
            <w:r w:rsidRPr="00E75DCA">
              <w:rPr>
                <w:rFonts w:ascii="Arial" w:hAnsi="Arial"/>
                <w:sz w:val="20"/>
                <w:szCs w:val="20"/>
              </w:rPr>
              <w:t>La especie está protegida jurídicamente por la legislación nacional solo en una pequeña parte de su área de distribución (Mónaco, el Reino Unido de Gran Bretaña e Irlanda del Norte, Gibraltar y España) y, de forma incidental, en algunas áreas marinas protegidas en las que está prohibida la pesca con red y la pesca con red de arrastre (por ejemplo, en España y Turquía). Las prohibiciones de pesca regionales de la Unión Europea y la CGPM y la inclusión en los acuerdos regionales (Convenio para la Protección del Medio Marino del Atlántico Nordeste, Convenio de Barcelona y Convenio de Berna) deberían proporcionar un determinado grado de protección y un marco para</w:t>
            </w:r>
            <w:bookmarkStart w:id="0" w:name="_GoBack"/>
            <w:bookmarkEnd w:id="0"/>
            <w:r w:rsidRPr="00E75DCA">
              <w:rPr>
                <w:rFonts w:ascii="Arial" w:hAnsi="Arial"/>
                <w:sz w:val="20"/>
                <w:szCs w:val="20"/>
              </w:rPr>
              <w:t xml:space="preserve"> la acción subsiguiente; sin embargo, se siguen notificando desembarques.</w:t>
            </w:r>
          </w:p>
          <w:p w14:paraId="359DF32B" w14:textId="77777777" w:rsidR="00ED14B5" w:rsidRPr="00E75DCA" w:rsidRDefault="00ED14B5" w:rsidP="00ED14B5">
            <w:pPr>
              <w:spacing w:before="40" w:after="40"/>
              <w:jc w:val="both"/>
              <w:rPr>
                <w:rFonts w:ascii="Arial" w:eastAsia="MS Mincho" w:hAnsi="Arial" w:cs="Arial"/>
                <w:b/>
                <w:sz w:val="20"/>
                <w:szCs w:val="20"/>
                <w:lang w:eastAsia="ja-JP"/>
              </w:rPr>
            </w:pPr>
          </w:p>
          <w:p w14:paraId="07867D1D" w14:textId="77777777" w:rsidR="00ED14B5" w:rsidRPr="00E75DCA" w:rsidRDefault="00ED14B5" w:rsidP="00ED14B5">
            <w:pPr>
              <w:spacing w:before="40" w:after="40"/>
              <w:jc w:val="both"/>
              <w:rPr>
                <w:rFonts w:ascii="Arial" w:eastAsia="MS Mincho" w:hAnsi="Arial" w:cs="Arial"/>
                <w:sz w:val="20"/>
                <w:szCs w:val="20"/>
              </w:rPr>
            </w:pPr>
            <w:r w:rsidRPr="00E75DCA">
              <w:rPr>
                <w:rFonts w:ascii="Arial" w:hAnsi="Arial"/>
                <w:sz w:val="20"/>
                <w:szCs w:val="20"/>
              </w:rPr>
              <w:t xml:space="preserve">Por lo general la concienciación pública y de los pescadores en cuanto a la condición de especie amenazada del angelote y de la existencia de estas medidas es escasa, y a menudo no existen actividades de implementación y vigilancia del cumplimiento en los Estados del Área de Distribución. Es improbable que las iniciativas de conservación nacionales logren su objetivo de evitar que esta especie en peligro crítico cada vez esté más cerca de la extinción, si no se protege a los animales durante sus migraciones estacionales por y hacia las aguas de otros Estados del Área de Distribución y el mar abierto. </w:t>
            </w:r>
          </w:p>
          <w:p w14:paraId="4D7A6666" w14:textId="77777777" w:rsidR="00ED14B5" w:rsidRPr="00E75DCA" w:rsidRDefault="00ED14B5" w:rsidP="00ED14B5">
            <w:pPr>
              <w:spacing w:before="40" w:after="40"/>
              <w:jc w:val="both"/>
              <w:rPr>
                <w:rFonts w:ascii="Arial" w:eastAsia="MS Mincho" w:hAnsi="Arial" w:cs="Arial"/>
                <w:sz w:val="20"/>
                <w:szCs w:val="20"/>
                <w:lang w:eastAsia="ja-JP"/>
              </w:rPr>
            </w:pPr>
          </w:p>
          <w:p w14:paraId="6BB73EFA" w14:textId="53BD3737" w:rsidR="00ED14B5" w:rsidRPr="00E75DCA" w:rsidRDefault="00ED14B5" w:rsidP="00ED14B5">
            <w:pPr>
              <w:spacing w:before="40" w:after="40"/>
              <w:jc w:val="both"/>
              <w:rPr>
                <w:rFonts w:ascii="Arial" w:eastAsia="MS Mincho" w:hAnsi="Arial" w:cs="Arial"/>
                <w:sz w:val="20"/>
                <w:szCs w:val="20"/>
              </w:rPr>
            </w:pPr>
            <w:r w:rsidRPr="00E75DCA">
              <w:rPr>
                <w:rFonts w:ascii="Arial" w:hAnsi="Arial"/>
                <w:sz w:val="20"/>
                <w:szCs w:val="20"/>
              </w:rPr>
              <w:t xml:space="preserve">Además, todavía hay incógnitas significativas acerca de la presencia y distribución contemporáneas de los angelotes, en concreto en el Mediterráneo y África Occidental, donde la acción multilateral sería clave para emprender acciones efectivas para proteger la especie. Por tanto, el angelote se beneficiaría significativamente de las estructuras de gestión internacional coordinadas para lograr una mejor comprensión de las poblaciones restantes de angelote y estimular la protección completa de las Partes </w:t>
            </w:r>
            <w:r w:rsidR="00C359C0">
              <w:rPr>
                <w:rFonts w:ascii="Arial" w:hAnsi="Arial"/>
                <w:sz w:val="20"/>
                <w:szCs w:val="20"/>
              </w:rPr>
              <w:t>de</w:t>
            </w:r>
            <w:r w:rsidRPr="00E75DCA">
              <w:rPr>
                <w:rFonts w:ascii="Arial" w:hAnsi="Arial"/>
                <w:sz w:val="20"/>
                <w:szCs w:val="20"/>
              </w:rPr>
              <w:t xml:space="preserve"> la CMS cuyas aguas cubren una gran parte de su área de distribución. </w:t>
            </w:r>
          </w:p>
          <w:p w14:paraId="6FF7FA8C" w14:textId="77777777" w:rsidR="00ED14B5" w:rsidRPr="00E75DCA" w:rsidRDefault="00ED14B5" w:rsidP="00ED14B5">
            <w:pPr>
              <w:spacing w:before="40" w:after="40"/>
              <w:jc w:val="both"/>
              <w:rPr>
                <w:rFonts w:ascii="Arial" w:eastAsia="MS Mincho" w:hAnsi="Arial" w:cs="Arial"/>
                <w:sz w:val="20"/>
                <w:szCs w:val="20"/>
                <w:lang w:eastAsia="ja-JP"/>
              </w:rPr>
            </w:pPr>
          </w:p>
          <w:p w14:paraId="1753C546" w14:textId="77777777" w:rsidR="00ED14B5" w:rsidRPr="00E75DCA" w:rsidRDefault="00ED14B5" w:rsidP="00ED14B5">
            <w:pPr>
              <w:spacing w:before="40" w:after="40"/>
              <w:jc w:val="both"/>
              <w:rPr>
                <w:rFonts w:ascii="Arial" w:eastAsia="MS Mincho" w:hAnsi="Arial" w:cs="Arial"/>
                <w:sz w:val="20"/>
                <w:szCs w:val="20"/>
              </w:rPr>
            </w:pPr>
            <w:r w:rsidRPr="00E75DCA">
              <w:rPr>
                <w:rFonts w:ascii="Arial" w:hAnsi="Arial"/>
                <w:sz w:val="20"/>
                <w:szCs w:val="20"/>
              </w:rPr>
              <w:t>El Principado de Mónaco ha propuesto incluir al angelote en los Apéndices I y II de la CMS en la COP 12.</w:t>
            </w:r>
          </w:p>
        </w:tc>
      </w:tr>
      <w:tr w:rsidR="00ED14B5" w:rsidRPr="00E75DCA" w14:paraId="62283A4F" w14:textId="77777777" w:rsidTr="0009284D">
        <w:tc>
          <w:tcPr>
            <w:tcW w:w="1705" w:type="dxa"/>
            <w:shd w:val="clear" w:color="auto" w:fill="auto"/>
          </w:tcPr>
          <w:p w14:paraId="075D39AF" w14:textId="77777777" w:rsidR="00ED14B5" w:rsidRPr="00E75DCA" w:rsidRDefault="00ED14B5" w:rsidP="00ED14B5">
            <w:pPr>
              <w:spacing w:before="40" w:after="40"/>
              <w:rPr>
                <w:rFonts w:ascii="Arial" w:eastAsia="MS Mincho" w:hAnsi="Arial" w:cs="Arial"/>
                <w:b/>
                <w:color w:val="000000"/>
                <w:sz w:val="20"/>
                <w:szCs w:val="20"/>
              </w:rPr>
            </w:pPr>
            <w:r w:rsidRPr="00E75DCA">
              <w:rPr>
                <w:rFonts w:ascii="Arial" w:hAnsi="Arial"/>
                <w:b/>
                <w:color w:val="000000"/>
                <w:sz w:val="20"/>
                <w:szCs w:val="20"/>
              </w:rPr>
              <w:t>Ausencia de mejores soluciones</w:t>
            </w:r>
          </w:p>
        </w:tc>
        <w:tc>
          <w:tcPr>
            <w:tcW w:w="7871" w:type="dxa"/>
            <w:shd w:val="clear" w:color="auto" w:fill="auto"/>
          </w:tcPr>
          <w:p w14:paraId="1E7A91B8" w14:textId="77777777" w:rsidR="00ED14B5" w:rsidRPr="00E75DCA" w:rsidRDefault="00ED14B5" w:rsidP="00ED14B5">
            <w:pPr>
              <w:pStyle w:val="ListParagraph"/>
              <w:ind w:left="0" w:hanging="19"/>
              <w:rPr>
                <w:rFonts w:ascii="Arial" w:eastAsia="MS Mincho" w:hAnsi="Arial" w:cs="Arial"/>
                <w:sz w:val="20"/>
                <w:szCs w:val="20"/>
              </w:rPr>
            </w:pPr>
            <w:r w:rsidRPr="00E75DCA">
              <w:rPr>
                <w:rFonts w:ascii="Arial" w:hAnsi="Arial"/>
                <w:sz w:val="20"/>
                <w:szCs w:val="20"/>
              </w:rPr>
              <w:t xml:space="preserve">Hay vigilancia limitada del cumplimiento de algunas de las medidas de gestión decretadas mediante las acciones de protección de la especie y las recomendaciones mencionadas en el punto anterior, lo cual hace que sea difícil determinar si se están implementando de forma efectiva. Los datos de desembarques de pesquerías (programa informático FishStat de la Organización de las Naciones Unidas para la Alimentación y la Agricultura) también indican que las especies de tiburones ángel son retenidas por las pesquerías comerciales incluso en áreas marinas en las que hay medidas de protección instauradas. </w:t>
            </w:r>
          </w:p>
          <w:p w14:paraId="5F34FA96" w14:textId="77777777" w:rsidR="00ED14B5" w:rsidRPr="00E75DCA" w:rsidRDefault="00ED14B5" w:rsidP="00ED14B5">
            <w:pPr>
              <w:pStyle w:val="ListParagraph"/>
              <w:ind w:left="0" w:hanging="19"/>
              <w:rPr>
                <w:rFonts w:ascii="Arial" w:eastAsia="MS Mincho" w:hAnsi="Arial" w:cs="Arial"/>
                <w:sz w:val="20"/>
                <w:szCs w:val="20"/>
                <w:lang w:eastAsia="ja-JP"/>
              </w:rPr>
            </w:pPr>
          </w:p>
          <w:p w14:paraId="0E7E35EB" w14:textId="77777777" w:rsidR="00ED14B5" w:rsidRPr="00E75DCA" w:rsidRDefault="00ED14B5" w:rsidP="00ED14B5">
            <w:pPr>
              <w:pStyle w:val="ListParagraph"/>
              <w:ind w:left="0" w:hanging="19"/>
              <w:rPr>
                <w:rFonts w:ascii="Arial" w:eastAsia="MS Mincho" w:hAnsi="Arial" w:cs="Arial"/>
                <w:sz w:val="20"/>
                <w:szCs w:val="20"/>
              </w:rPr>
            </w:pPr>
            <w:r w:rsidRPr="00E75DCA">
              <w:rPr>
                <w:rFonts w:ascii="Arial" w:hAnsi="Arial"/>
                <w:sz w:val="20"/>
                <w:szCs w:val="20"/>
              </w:rPr>
              <w:t xml:space="preserve">El angelote no está incluido actualmente en la Convención sobre el Comercio Internacional de Especies Amenazadas de Fauna y Flora Silvestres. </w:t>
            </w:r>
          </w:p>
          <w:p w14:paraId="1AE741A7" w14:textId="77777777" w:rsidR="00ED14B5" w:rsidRPr="00E75DCA" w:rsidRDefault="00ED14B5" w:rsidP="00ED14B5">
            <w:pPr>
              <w:pStyle w:val="ListParagraph"/>
              <w:ind w:left="0" w:hanging="19"/>
              <w:rPr>
                <w:rFonts w:ascii="Arial" w:eastAsia="MS Mincho" w:hAnsi="Arial" w:cs="Arial"/>
                <w:sz w:val="20"/>
                <w:szCs w:val="20"/>
                <w:lang w:eastAsia="ja-JP"/>
              </w:rPr>
            </w:pPr>
          </w:p>
          <w:p w14:paraId="34CE6FDF"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La Red de Conservación de Tiburones Ángel (ASCN) fue creada tras la celebración de un exitoso taller en 2016 para desarrollar el Plan de Acción sobre el Angelote para las Islas Canarias. Los socios líderes de este proceso —Shark Trust (socio colaborador del MdE Tiburones), el Grupo de Especialistas en Tiburones de la UICN (miembro del Grupo de Trabajo sobre Conservación del MdE Tiburones), Angel Shark Project y Submón— han establecido una asociación extremadamente funcional sobre el terreno entre la investigación y la conservación del angelote. El Plan de Acción sobre el Angelote ha demostrado ser un proceso piloto con un gran éxito a la hora de implicar a varias partes interesadas e identificar las principales amenazas y prioridades de conservación para los angelotes de la región (islas Canarias). Ya se han implementado las primeras acciones tras la puesta en marcha, en concreto respecto a la solicitud del cambio legislativo. </w:t>
            </w:r>
          </w:p>
          <w:p w14:paraId="6EA68D6F" w14:textId="77777777" w:rsidR="00ED14B5" w:rsidRPr="00E75DCA" w:rsidRDefault="00ED14B5" w:rsidP="0009284D">
            <w:pPr>
              <w:jc w:val="both"/>
              <w:rPr>
                <w:rFonts w:ascii="Arial" w:eastAsia="MS Mincho" w:hAnsi="Arial" w:cs="Arial"/>
                <w:sz w:val="20"/>
                <w:szCs w:val="20"/>
              </w:rPr>
            </w:pPr>
            <w:r w:rsidRPr="00E75DCA">
              <w:rPr>
                <w:rFonts w:ascii="Arial" w:hAnsi="Arial"/>
                <w:sz w:val="20"/>
                <w:szCs w:val="20"/>
              </w:rPr>
              <w:t xml:space="preserve">Los esfuerzos colaborativos de la red que ya se ha establecido, en combinación con una acción concertada de la CMS, permitirán el trabajo efectivo para la consecución de un estado de conservación favorable del angelote. </w:t>
            </w:r>
          </w:p>
          <w:p w14:paraId="068CC9D9" w14:textId="77777777" w:rsidR="00ED14B5" w:rsidRPr="00E75DCA" w:rsidRDefault="00ED14B5" w:rsidP="00ED14B5">
            <w:pPr>
              <w:pStyle w:val="ListParagraph"/>
              <w:ind w:left="0" w:hanging="19"/>
              <w:rPr>
                <w:rFonts w:ascii="Arial" w:eastAsia="MS Mincho" w:hAnsi="Arial" w:cs="Arial"/>
                <w:color w:val="0000FF"/>
                <w:sz w:val="20"/>
                <w:szCs w:val="20"/>
              </w:rPr>
            </w:pPr>
            <w:r w:rsidRPr="00E75DCA">
              <w:rPr>
                <w:rFonts w:ascii="Arial" w:hAnsi="Arial"/>
                <w:sz w:val="20"/>
                <w:szCs w:val="20"/>
              </w:rPr>
              <w:t xml:space="preserve"> </w:t>
            </w:r>
          </w:p>
        </w:tc>
      </w:tr>
      <w:tr w:rsidR="00ED14B5" w:rsidRPr="00E75DCA" w14:paraId="1A78393C" w14:textId="77777777" w:rsidTr="0009284D">
        <w:tc>
          <w:tcPr>
            <w:tcW w:w="1705" w:type="dxa"/>
            <w:shd w:val="clear" w:color="auto" w:fill="auto"/>
          </w:tcPr>
          <w:p w14:paraId="3C51D68B"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lastRenderedPageBreak/>
              <w:t>Disponibilidad y viabilidad</w:t>
            </w:r>
          </w:p>
          <w:p w14:paraId="2AA07747" w14:textId="77777777" w:rsidR="00ED14B5" w:rsidRPr="00E75DCA"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14:paraId="690C9E08" w14:textId="712FCFB2" w:rsidR="00ED14B5" w:rsidRPr="00E75DCA" w:rsidRDefault="00ED14B5" w:rsidP="00ED14B5">
            <w:pPr>
              <w:jc w:val="both"/>
              <w:rPr>
                <w:rFonts w:ascii="Arial" w:hAnsi="Arial" w:cs="Arial"/>
                <w:sz w:val="20"/>
                <w:szCs w:val="20"/>
              </w:rPr>
            </w:pPr>
            <w:r w:rsidRPr="00E75DCA">
              <w:rPr>
                <w:rFonts w:ascii="Arial" w:hAnsi="Arial"/>
                <w:sz w:val="20"/>
                <w:szCs w:val="20"/>
              </w:rPr>
              <w:t xml:space="preserve">El Principado de Mónaco (Parte </w:t>
            </w:r>
            <w:r w:rsidR="002A1078" w:rsidRPr="00E75DCA">
              <w:rPr>
                <w:rFonts w:ascii="Arial" w:hAnsi="Arial"/>
                <w:sz w:val="20"/>
                <w:szCs w:val="20"/>
              </w:rPr>
              <w:t>de</w:t>
            </w:r>
            <w:r w:rsidRPr="00E75DCA">
              <w:rPr>
                <w:rFonts w:ascii="Arial" w:hAnsi="Arial"/>
                <w:sz w:val="20"/>
                <w:szCs w:val="20"/>
              </w:rPr>
              <w:t xml:space="preserve"> la CMS y Signatario del Memorando de Entendimiento sobre la Conservación de Tiburones Migratorios de la CMS) ya ha tomado la iniciativa en la propuesta de inclusión del angelote en los Apéndices I y II y se compromete a apoyar las acciones concertadas con algo de financiación y liderazgo.</w:t>
            </w:r>
          </w:p>
          <w:p w14:paraId="24177E70" w14:textId="77777777" w:rsidR="00ED14B5" w:rsidRPr="00E75DCA" w:rsidRDefault="00ED14B5" w:rsidP="00ED14B5">
            <w:pPr>
              <w:jc w:val="both"/>
              <w:rPr>
                <w:rFonts w:ascii="Arial" w:hAnsi="Arial" w:cs="Arial"/>
                <w:sz w:val="20"/>
                <w:szCs w:val="20"/>
              </w:rPr>
            </w:pPr>
          </w:p>
          <w:p w14:paraId="345A46E2" w14:textId="77777777" w:rsidR="00ED14B5" w:rsidRPr="00E75DCA" w:rsidRDefault="00ED14B5" w:rsidP="00ED14B5">
            <w:pPr>
              <w:jc w:val="both"/>
              <w:rPr>
                <w:rFonts w:ascii="Arial" w:hAnsi="Arial" w:cs="Arial"/>
                <w:sz w:val="20"/>
                <w:szCs w:val="20"/>
              </w:rPr>
            </w:pPr>
            <w:r w:rsidRPr="00E75DCA">
              <w:rPr>
                <w:rFonts w:ascii="Arial" w:hAnsi="Arial"/>
                <w:sz w:val="20"/>
                <w:szCs w:val="20"/>
              </w:rPr>
              <w:t>Ya hay una Red de Conservación de Tiburones Ángel (ASCN) establecida, que permite compartir datos e información de manera efectiva, tomando la iniciativa para identificar expertos regionales y capacidad dentro de la comunidad. El Grupo de Especialistas en Tiburones de la IUCN y Shark Trust son miembros fundadores de la ASCN, y Shark Trust también es un socio colaborador del MdE Tiburones de la CMS. Véase la siguiente sección para obtener más información acerca de la ASCN.</w:t>
            </w:r>
          </w:p>
          <w:p w14:paraId="065E2EC9" w14:textId="77777777" w:rsidR="00ED14B5" w:rsidRPr="00E75DCA" w:rsidRDefault="00ED14B5" w:rsidP="00ED14B5">
            <w:pPr>
              <w:widowControl/>
              <w:autoSpaceDE/>
              <w:autoSpaceDN/>
              <w:adjustRightInd/>
              <w:spacing w:before="40" w:after="40"/>
              <w:jc w:val="both"/>
              <w:rPr>
                <w:rFonts w:ascii="Arial" w:eastAsia="MS Mincho" w:hAnsi="Arial" w:cs="Arial"/>
                <w:color w:val="0000FF"/>
                <w:sz w:val="20"/>
                <w:szCs w:val="20"/>
                <w:lang w:eastAsia="en-GB"/>
              </w:rPr>
            </w:pPr>
          </w:p>
          <w:p w14:paraId="663590F6" w14:textId="77777777" w:rsidR="00D07177" w:rsidRPr="00E75DCA" w:rsidRDefault="00D07177" w:rsidP="00ED14B5">
            <w:pPr>
              <w:widowControl/>
              <w:autoSpaceDE/>
              <w:autoSpaceDN/>
              <w:adjustRightInd/>
              <w:spacing w:before="40" w:after="40"/>
              <w:jc w:val="both"/>
              <w:rPr>
                <w:rFonts w:ascii="Arial" w:eastAsia="MS Mincho" w:hAnsi="Arial" w:cs="Arial"/>
                <w:color w:val="0000FF"/>
                <w:sz w:val="20"/>
                <w:szCs w:val="20"/>
                <w:lang w:eastAsia="en-GB"/>
              </w:rPr>
            </w:pPr>
          </w:p>
          <w:p w14:paraId="30071332" w14:textId="77777777" w:rsidR="00D07177" w:rsidRPr="00E75DCA" w:rsidRDefault="00D07177" w:rsidP="00ED14B5">
            <w:pPr>
              <w:widowControl/>
              <w:autoSpaceDE/>
              <w:autoSpaceDN/>
              <w:adjustRightInd/>
              <w:spacing w:before="40" w:after="40"/>
              <w:jc w:val="both"/>
              <w:rPr>
                <w:rFonts w:ascii="Arial" w:eastAsia="MS Mincho" w:hAnsi="Arial" w:cs="Arial"/>
                <w:color w:val="0000FF"/>
                <w:sz w:val="20"/>
                <w:szCs w:val="20"/>
                <w:lang w:eastAsia="en-GB"/>
              </w:rPr>
            </w:pPr>
          </w:p>
        </w:tc>
      </w:tr>
      <w:tr w:rsidR="00ED14B5" w:rsidRPr="00E75DCA" w14:paraId="04F28C46" w14:textId="77777777" w:rsidTr="0009284D">
        <w:tc>
          <w:tcPr>
            <w:tcW w:w="1705" w:type="dxa"/>
            <w:shd w:val="clear" w:color="auto" w:fill="auto"/>
          </w:tcPr>
          <w:p w14:paraId="113884FF"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t>Probabilidad de éxito</w:t>
            </w:r>
          </w:p>
          <w:p w14:paraId="4052E814" w14:textId="77777777" w:rsidR="00ED14B5" w:rsidRPr="00E75DCA"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14:paraId="479E1F02"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La Red de Conservación de Tiburones Ángel (ASCN) fue creada tras la celebración de un exitoso taller en 2016 para desarrollar el Plan de Acción sobre el Angelote para las Islas Canarias. Los socios líderes de este proceso —Shark Trust (socio colaborador del MdE Tiburones), el Grupo de Especialistas en Tiburones de la UICN (miembro del Grupo de Trabajo sobre Conservación del MdE Tiburones), Angel Shark Project y Submón— han establecido una asociación extremadamente funcional sobre el terreno entre la investigación y la conservación del angelote. El Plan de Acción sobre el Angelote ha demostrado ser un proceso piloto con un gran éxito a la hora de implicar a varias partes interesadas e identificar las principales amenazas y prioridades de conservación para los angelotes de la región (islas Canarias). Ya se han implementado las primeras acciones tras la puesta en marcha, en concreto respecto a la solicitud del cambio legislativo. </w:t>
            </w:r>
          </w:p>
          <w:p w14:paraId="18185E1B" w14:textId="77777777" w:rsidR="00ED14B5" w:rsidRPr="00E75DCA" w:rsidRDefault="00ED14B5" w:rsidP="00ED14B5">
            <w:pPr>
              <w:pStyle w:val="ListParagraph"/>
              <w:ind w:left="0" w:hanging="19"/>
              <w:rPr>
                <w:rFonts w:ascii="Arial" w:eastAsia="MS Mincho" w:hAnsi="Arial" w:cs="Arial"/>
                <w:sz w:val="20"/>
                <w:szCs w:val="20"/>
                <w:lang w:eastAsia="ja-JP"/>
              </w:rPr>
            </w:pPr>
          </w:p>
          <w:p w14:paraId="79DEE522" w14:textId="77777777" w:rsidR="00ED14B5" w:rsidRPr="00E75DCA" w:rsidRDefault="00ED14B5" w:rsidP="00ED14B5">
            <w:pPr>
              <w:pStyle w:val="ListParagraph"/>
              <w:ind w:left="0" w:hanging="19"/>
              <w:rPr>
                <w:rFonts w:ascii="Arial" w:eastAsia="MS Mincho" w:hAnsi="Arial" w:cs="Arial"/>
                <w:sz w:val="20"/>
                <w:szCs w:val="20"/>
              </w:rPr>
            </w:pPr>
            <w:r w:rsidRPr="00E75DCA">
              <w:rPr>
                <w:rFonts w:ascii="Arial" w:hAnsi="Arial"/>
                <w:sz w:val="20"/>
                <w:szCs w:val="20"/>
              </w:rPr>
              <w:t xml:space="preserve">Tras este taller, los mismos socios y un grupo más amplio de expertos han convocado un segundo taller para desarrollar la Estrategia de Conservación de Tiburones Ángel en el Atlántico Oriental y el Mediterráneo, que sirve como marco internacional coordinado. </w:t>
            </w:r>
          </w:p>
          <w:p w14:paraId="77093372" w14:textId="77777777" w:rsidR="00ED14B5" w:rsidRPr="00E75DCA" w:rsidRDefault="00ED14B5" w:rsidP="00ED14B5">
            <w:pPr>
              <w:pStyle w:val="ListParagraph"/>
              <w:ind w:left="0" w:hanging="19"/>
              <w:rPr>
                <w:rFonts w:ascii="Arial" w:eastAsia="MS Mincho" w:hAnsi="Arial" w:cs="Arial"/>
                <w:sz w:val="20"/>
                <w:szCs w:val="20"/>
                <w:lang w:eastAsia="ja-JP"/>
              </w:rPr>
            </w:pPr>
          </w:p>
          <w:p w14:paraId="3707A469" w14:textId="556724BE" w:rsidR="00ED14B5" w:rsidRPr="00E75DCA" w:rsidRDefault="00ED14B5" w:rsidP="00ED14B5">
            <w:pPr>
              <w:pStyle w:val="ListParagraph"/>
              <w:ind w:left="0" w:hanging="19"/>
              <w:rPr>
                <w:rFonts w:ascii="Arial" w:eastAsia="MS Mincho" w:hAnsi="Arial" w:cs="Arial"/>
                <w:sz w:val="20"/>
                <w:szCs w:val="20"/>
              </w:rPr>
            </w:pPr>
            <w:r w:rsidRPr="00E75DCA">
              <w:rPr>
                <w:rFonts w:ascii="Arial" w:hAnsi="Arial"/>
                <w:sz w:val="20"/>
                <w:szCs w:val="20"/>
              </w:rPr>
              <w:t xml:space="preserve">Con el apoyo de los socios implicados en los procesos mencionados anteriormente, hay una base muy sólida desde la que pueden trabajar los Estados del Área de Distribución para ofrecer los talleres regionales e implementar las actividades que resulten </w:t>
            </w:r>
            <w:r w:rsidR="005A628E">
              <w:rPr>
                <w:rFonts w:ascii="Arial" w:hAnsi="Arial"/>
                <w:sz w:val="20"/>
                <w:szCs w:val="20"/>
              </w:rPr>
              <w:t xml:space="preserve">de estos talleres. </w:t>
            </w:r>
            <w:r w:rsidRPr="00E75DCA">
              <w:rPr>
                <w:rFonts w:ascii="Arial" w:hAnsi="Arial"/>
                <w:sz w:val="20"/>
                <w:szCs w:val="20"/>
              </w:rPr>
              <w:t xml:space="preserve">Asimismo, se solicitará apoyo del MdE Tiburones y los Socios Colaboradores (sobre todo Shark Trust), para apoyar el desarrollo y la ejecución de los planes de acción. </w:t>
            </w:r>
          </w:p>
          <w:p w14:paraId="3B3B1DB2" w14:textId="77777777" w:rsidR="00ED14B5" w:rsidRPr="00E75DCA" w:rsidRDefault="00ED14B5" w:rsidP="00ED14B5">
            <w:pPr>
              <w:pStyle w:val="ListParagraph"/>
              <w:ind w:left="0" w:hanging="19"/>
              <w:rPr>
                <w:rFonts w:ascii="Arial" w:eastAsia="MS Mincho" w:hAnsi="Arial" w:cs="Arial"/>
                <w:sz w:val="20"/>
                <w:szCs w:val="20"/>
                <w:lang w:eastAsia="ja-JP"/>
              </w:rPr>
            </w:pPr>
          </w:p>
          <w:p w14:paraId="65EF0F6D" w14:textId="77777777" w:rsidR="00ED14B5" w:rsidRPr="00E75DCA" w:rsidRDefault="00ED14B5" w:rsidP="00ED14B5">
            <w:pPr>
              <w:pStyle w:val="ListParagraph"/>
              <w:ind w:left="0" w:hanging="19"/>
              <w:rPr>
                <w:rFonts w:ascii="Arial" w:eastAsia="MS Mincho" w:hAnsi="Arial" w:cs="Arial"/>
                <w:sz w:val="20"/>
                <w:szCs w:val="20"/>
              </w:rPr>
            </w:pPr>
            <w:r w:rsidRPr="00E75DCA">
              <w:rPr>
                <w:rFonts w:ascii="Arial" w:hAnsi="Arial"/>
                <w:sz w:val="20"/>
                <w:szCs w:val="20"/>
              </w:rPr>
              <w:t xml:space="preserve">Hay muchas incógnitas en cuanto a la distribución y la presencia de los tiburones ángel, sobre todo en África Occidental. África Occidental es una región prioritaria que presenta algunos de los mayores retos, al disponer actualmente de poca información publicada. No obstante, estas actividades prioritarias se abordarán en los planes de acción regionales y se beneficiarán del compromiso de la ASCN. </w:t>
            </w:r>
          </w:p>
          <w:p w14:paraId="1F2FB9AB" w14:textId="77777777" w:rsidR="00ED14B5" w:rsidRPr="00E75DCA" w:rsidRDefault="00ED14B5" w:rsidP="00ED14B5">
            <w:pPr>
              <w:pStyle w:val="ListParagraph"/>
              <w:ind w:left="0" w:hanging="19"/>
              <w:rPr>
                <w:rFonts w:ascii="Arial" w:eastAsia="MS Mincho" w:hAnsi="Arial" w:cs="Arial"/>
                <w:color w:val="0000FF"/>
                <w:sz w:val="20"/>
                <w:szCs w:val="20"/>
                <w:lang w:eastAsia="en-GB"/>
              </w:rPr>
            </w:pPr>
          </w:p>
        </w:tc>
      </w:tr>
      <w:tr w:rsidR="00ED14B5" w:rsidRPr="00E75DCA" w14:paraId="59E4961E" w14:textId="77777777" w:rsidTr="0009284D">
        <w:tc>
          <w:tcPr>
            <w:tcW w:w="1705" w:type="dxa"/>
            <w:shd w:val="clear" w:color="auto" w:fill="auto"/>
          </w:tcPr>
          <w:p w14:paraId="67FC00EA" w14:textId="77777777" w:rsidR="00ED14B5" w:rsidRPr="00E75DCA" w:rsidRDefault="00ED14B5" w:rsidP="0009284D">
            <w:pPr>
              <w:jc w:val="both"/>
              <w:rPr>
                <w:rFonts w:ascii="Arial" w:eastAsia="MS Mincho" w:hAnsi="Arial" w:cs="Arial"/>
                <w:sz w:val="20"/>
                <w:szCs w:val="20"/>
              </w:rPr>
            </w:pPr>
            <w:bookmarkStart w:id="1" w:name="_Hlk482563628"/>
            <w:r w:rsidRPr="00E75DCA">
              <w:rPr>
                <w:rFonts w:ascii="Arial" w:hAnsi="Arial"/>
                <w:sz w:val="20"/>
                <w:szCs w:val="20"/>
              </w:rPr>
              <w:t>Magnitud del impacto probable</w:t>
            </w:r>
            <w:bookmarkEnd w:id="1"/>
          </w:p>
          <w:p w14:paraId="49BC06A5" w14:textId="77777777" w:rsidR="00ED14B5" w:rsidRPr="00E75DCA" w:rsidRDefault="00ED14B5" w:rsidP="0009284D">
            <w:pPr>
              <w:jc w:val="both"/>
              <w:rPr>
                <w:rFonts w:ascii="Arial" w:eastAsia="MS Mincho" w:hAnsi="Arial" w:cs="Arial"/>
                <w:sz w:val="20"/>
                <w:szCs w:val="20"/>
                <w:lang w:val="en-GB" w:eastAsia="ja-JP"/>
              </w:rPr>
            </w:pPr>
          </w:p>
        </w:tc>
        <w:tc>
          <w:tcPr>
            <w:tcW w:w="7871" w:type="dxa"/>
            <w:shd w:val="clear" w:color="auto" w:fill="auto"/>
          </w:tcPr>
          <w:p w14:paraId="4D57C886" w14:textId="77777777" w:rsidR="00ED14B5" w:rsidRPr="00E75DCA" w:rsidRDefault="00ED14B5" w:rsidP="00ED14B5">
            <w:pPr>
              <w:jc w:val="both"/>
              <w:rPr>
                <w:rFonts w:ascii="Arial" w:eastAsia="MS Mincho" w:hAnsi="Arial" w:cs="Arial"/>
                <w:sz w:val="20"/>
                <w:szCs w:val="20"/>
              </w:rPr>
            </w:pPr>
            <w:r w:rsidRPr="00E75DCA">
              <w:rPr>
                <w:rFonts w:ascii="Arial" w:hAnsi="Arial"/>
                <w:sz w:val="20"/>
                <w:szCs w:val="20"/>
              </w:rPr>
              <w:t xml:space="preserve">La familia </w:t>
            </w:r>
            <w:r w:rsidRPr="00E75DCA">
              <w:rPr>
                <w:rFonts w:ascii="Arial" w:hAnsi="Arial"/>
                <w:i/>
                <w:sz w:val="20"/>
                <w:szCs w:val="20"/>
              </w:rPr>
              <w:t>Squatinidae</w:t>
            </w:r>
            <w:r w:rsidRPr="00E75DCA">
              <w:rPr>
                <w:rFonts w:ascii="Arial" w:hAnsi="Arial"/>
                <w:sz w:val="20"/>
                <w:szCs w:val="20"/>
              </w:rPr>
              <w:t xml:space="preserve"> se compone de más de 23 especies, la mitad de ellas clasificadas como amenazadas (en peligro crítico, en peligro o vulnerables) en la Lista Roja de Especies Amenazadas de la UICN. La mayoría de las especies restantes están clasificadas o bien como "Datos insuficientes" o "No evaluadas". Muchas especies de esta familia han sufrido disminuciones de población muy pronunciadas y ahora se enfrentan a un peligro de extinción importante. El área de distribución del </w:t>
            </w:r>
            <w:r w:rsidRPr="00E75DCA">
              <w:rPr>
                <w:rFonts w:ascii="Arial" w:hAnsi="Arial"/>
                <w:i/>
                <w:sz w:val="20"/>
                <w:szCs w:val="20"/>
              </w:rPr>
              <w:t>S. squatina</w:t>
            </w:r>
            <w:r w:rsidRPr="00E75DCA">
              <w:rPr>
                <w:rFonts w:ascii="Arial" w:hAnsi="Arial"/>
                <w:sz w:val="20"/>
                <w:szCs w:val="20"/>
              </w:rPr>
              <w:t xml:space="preserve"> se solapa con la de las especies en peligro crítico </w:t>
            </w:r>
            <w:r w:rsidRPr="00E75DCA">
              <w:rPr>
                <w:rFonts w:ascii="Arial" w:hAnsi="Arial"/>
                <w:i/>
                <w:sz w:val="20"/>
                <w:szCs w:val="20"/>
              </w:rPr>
              <w:t>S. aculeata</w:t>
            </w:r>
            <w:r w:rsidRPr="00E75DCA">
              <w:rPr>
                <w:rFonts w:ascii="Arial" w:hAnsi="Arial"/>
                <w:sz w:val="20"/>
                <w:szCs w:val="20"/>
              </w:rPr>
              <w:t xml:space="preserve"> y </w:t>
            </w:r>
            <w:r w:rsidRPr="00E75DCA">
              <w:rPr>
                <w:rFonts w:ascii="Arial" w:hAnsi="Arial"/>
                <w:i/>
                <w:sz w:val="20"/>
                <w:szCs w:val="20"/>
              </w:rPr>
              <w:t>S. oculata</w:t>
            </w:r>
            <w:r w:rsidRPr="00E75DCA">
              <w:rPr>
                <w:rFonts w:ascii="Arial" w:hAnsi="Arial"/>
                <w:sz w:val="20"/>
                <w:szCs w:val="20"/>
              </w:rPr>
              <w:t xml:space="preserve">, por consiguiente las acciones asociadas con las especies primarias pueden actuar como especies emblemáticas, no solo para las dos especies asociadas, sino para todos los </w:t>
            </w:r>
            <w:r w:rsidRPr="00E75DCA">
              <w:rPr>
                <w:rFonts w:ascii="Arial" w:hAnsi="Arial"/>
                <w:i/>
                <w:sz w:val="20"/>
                <w:szCs w:val="20"/>
              </w:rPr>
              <w:t>Squatinidae</w:t>
            </w:r>
            <w:r w:rsidRPr="00E75DCA">
              <w:rPr>
                <w:rFonts w:ascii="Arial" w:hAnsi="Arial"/>
                <w:sz w:val="20"/>
                <w:szCs w:val="20"/>
              </w:rPr>
              <w:t>.</w:t>
            </w:r>
          </w:p>
          <w:p w14:paraId="3BB49BB0" w14:textId="77777777" w:rsidR="00ED14B5" w:rsidRPr="00E75DCA" w:rsidRDefault="00ED14B5" w:rsidP="00ED14B5">
            <w:pPr>
              <w:jc w:val="both"/>
              <w:rPr>
                <w:rFonts w:ascii="Arial" w:eastAsia="MS Mincho" w:hAnsi="Arial" w:cs="Arial"/>
                <w:sz w:val="20"/>
                <w:szCs w:val="20"/>
                <w:lang w:eastAsia="ja-JP"/>
              </w:rPr>
            </w:pPr>
          </w:p>
          <w:p w14:paraId="1AC59511" w14:textId="77777777" w:rsidR="00ED14B5" w:rsidRPr="00E75DCA" w:rsidRDefault="00ED14B5" w:rsidP="0009284D">
            <w:pPr>
              <w:jc w:val="both"/>
              <w:rPr>
                <w:rFonts w:ascii="Arial" w:eastAsia="MS Mincho" w:hAnsi="Arial" w:cs="Arial"/>
                <w:sz w:val="20"/>
                <w:szCs w:val="20"/>
              </w:rPr>
            </w:pPr>
            <w:r w:rsidRPr="00E75DCA">
              <w:rPr>
                <w:rFonts w:ascii="Arial" w:hAnsi="Arial"/>
                <w:sz w:val="20"/>
                <w:szCs w:val="20"/>
              </w:rPr>
              <w:t>El éxito en la implementación podría tener como consecuencia:</w:t>
            </w:r>
          </w:p>
          <w:p w14:paraId="28F476C2" w14:textId="77777777" w:rsidR="0009284D" w:rsidRPr="00E75DCA" w:rsidRDefault="0009284D" w:rsidP="0009284D">
            <w:pPr>
              <w:jc w:val="both"/>
              <w:rPr>
                <w:rFonts w:ascii="Arial" w:eastAsia="MS Mincho" w:hAnsi="Arial" w:cs="Arial"/>
                <w:sz w:val="20"/>
                <w:szCs w:val="20"/>
                <w:lang w:eastAsia="ja-JP"/>
              </w:rPr>
            </w:pPr>
          </w:p>
          <w:p w14:paraId="457CB230" w14:textId="77777777" w:rsidR="00ED14B5" w:rsidRPr="00E75DCA" w:rsidRDefault="00ED14B5" w:rsidP="0009284D">
            <w:pPr>
              <w:pStyle w:val="ListParagraph"/>
              <w:numPr>
                <w:ilvl w:val="0"/>
                <w:numId w:val="14"/>
              </w:numPr>
              <w:jc w:val="both"/>
              <w:rPr>
                <w:rFonts w:ascii="Arial" w:eastAsia="MS Mincho" w:hAnsi="Arial" w:cs="Arial"/>
                <w:sz w:val="20"/>
                <w:szCs w:val="20"/>
              </w:rPr>
            </w:pPr>
            <w:r w:rsidRPr="00E75DCA">
              <w:rPr>
                <w:rFonts w:ascii="Arial" w:hAnsi="Arial"/>
                <w:sz w:val="20"/>
                <w:szCs w:val="20"/>
              </w:rPr>
              <w:t>Mejoras en: el estado de la protección jurídica; la calidad y la vigilancia de datos; la capacidad local y regional para abordar la captura incidental (adaptaciones de aparejos/cierres temporales o estacionales en áreas críticas); y la concienciación general.</w:t>
            </w:r>
          </w:p>
          <w:p w14:paraId="5BCCC0BD" w14:textId="77777777" w:rsidR="0009284D" w:rsidRPr="00E75DCA" w:rsidRDefault="00ED14B5" w:rsidP="00ED14B5">
            <w:pPr>
              <w:pStyle w:val="ListParagraph"/>
              <w:numPr>
                <w:ilvl w:val="0"/>
                <w:numId w:val="14"/>
              </w:numPr>
              <w:jc w:val="both"/>
              <w:rPr>
                <w:rFonts w:ascii="Arial" w:eastAsia="MS Mincho" w:hAnsi="Arial" w:cs="Arial"/>
                <w:sz w:val="20"/>
                <w:szCs w:val="20"/>
              </w:rPr>
            </w:pPr>
            <w:r w:rsidRPr="00E75DCA">
              <w:rPr>
                <w:rFonts w:ascii="Arial" w:hAnsi="Arial"/>
                <w:sz w:val="20"/>
                <w:szCs w:val="20"/>
              </w:rPr>
              <w:lastRenderedPageBreak/>
              <w:t>Beneficios para la ciencia mediante una mayor cantidad de datos e información; mejora de la comunicación; expansión de la red de investigación; mayor intercambio de conocimiento y técnicas. Además de proporcionar una oportunidad sustancial para emprender una acción complementaria para proteger las dos especies adicionales de tiburones ángel en peligro crítico que tienen un área de distribución parcialmente compartida.</w:t>
            </w:r>
          </w:p>
          <w:p w14:paraId="590B02AD" w14:textId="77777777" w:rsidR="0009284D" w:rsidRPr="00E75DCA" w:rsidRDefault="00ED14B5" w:rsidP="00ED14B5">
            <w:pPr>
              <w:pStyle w:val="ListParagraph"/>
              <w:numPr>
                <w:ilvl w:val="0"/>
                <w:numId w:val="14"/>
              </w:numPr>
              <w:jc w:val="both"/>
              <w:rPr>
                <w:rFonts w:ascii="Arial" w:eastAsia="MS Mincho" w:hAnsi="Arial" w:cs="Arial"/>
                <w:sz w:val="20"/>
                <w:szCs w:val="20"/>
              </w:rPr>
            </w:pPr>
            <w:r w:rsidRPr="00E75DCA">
              <w:rPr>
                <w:rFonts w:ascii="Arial" w:hAnsi="Arial"/>
                <w:sz w:val="20"/>
                <w:szCs w:val="20"/>
              </w:rPr>
              <w:t>Un aumento de la voluntad política y la dotación de recursos con más visibilidad y compromiso por parte de los Estados del Área de Distribución, y una mayor facilidad de acceso a la financiación, ya que la especie tiene más importancia en los programas del Gobierno.</w:t>
            </w:r>
          </w:p>
          <w:p w14:paraId="167295E5" w14:textId="77777777" w:rsidR="00ED14B5" w:rsidRPr="00E75DCA" w:rsidRDefault="00ED14B5" w:rsidP="00ED14B5">
            <w:pPr>
              <w:pStyle w:val="ListParagraph"/>
              <w:numPr>
                <w:ilvl w:val="0"/>
                <w:numId w:val="14"/>
              </w:numPr>
              <w:jc w:val="both"/>
              <w:rPr>
                <w:rFonts w:ascii="Arial" w:eastAsia="MS Mincho" w:hAnsi="Arial" w:cs="Arial"/>
                <w:sz w:val="20"/>
                <w:szCs w:val="20"/>
              </w:rPr>
            </w:pPr>
            <w:r w:rsidRPr="00E75DCA">
              <w:rPr>
                <w:rFonts w:ascii="Arial" w:hAnsi="Arial"/>
                <w:sz w:val="20"/>
                <w:szCs w:val="20"/>
              </w:rPr>
              <w:t>Un futuro más seguro, ya que el esfuerzo concertado en toda el área de distribución de la especie podría detener el declive e impulsar la recuperación de la especie con el tiempo.</w:t>
            </w:r>
          </w:p>
          <w:p w14:paraId="44ED2D03" w14:textId="77777777" w:rsidR="00ED14B5" w:rsidRPr="00E75DCA" w:rsidRDefault="00ED14B5" w:rsidP="0009284D">
            <w:pPr>
              <w:jc w:val="both"/>
              <w:rPr>
                <w:rFonts w:ascii="Arial" w:eastAsia="MS Mincho" w:hAnsi="Arial" w:cs="Arial"/>
                <w:sz w:val="20"/>
                <w:szCs w:val="20"/>
                <w:lang w:eastAsia="ja-JP"/>
              </w:rPr>
            </w:pPr>
          </w:p>
        </w:tc>
      </w:tr>
      <w:tr w:rsidR="00ED14B5" w:rsidRPr="00E75DCA" w14:paraId="095F3516" w14:textId="77777777" w:rsidTr="0009284D">
        <w:tc>
          <w:tcPr>
            <w:tcW w:w="1705" w:type="dxa"/>
            <w:shd w:val="clear" w:color="auto" w:fill="auto"/>
          </w:tcPr>
          <w:p w14:paraId="315FE86C" w14:textId="77777777" w:rsidR="00ED14B5" w:rsidRPr="00E75DCA" w:rsidRDefault="00ED14B5" w:rsidP="00ED14B5">
            <w:pPr>
              <w:widowControl/>
              <w:autoSpaceDE/>
              <w:autoSpaceDN/>
              <w:adjustRightInd/>
              <w:spacing w:before="40" w:after="40"/>
              <w:rPr>
                <w:rFonts w:ascii="Arial" w:eastAsia="MS Mincho" w:hAnsi="Arial" w:cs="Arial"/>
                <w:b/>
                <w:sz w:val="20"/>
                <w:szCs w:val="20"/>
              </w:rPr>
            </w:pPr>
            <w:r w:rsidRPr="00E75DCA">
              <w:rPr>
                <w:rFonts w:ascii="Arial" w:hAnsi="Arial"/>
                <w:b/>
                <w:sz w:val="20"/>
                <w:szCs w:val="20"/>
              </w:rPr>
              <w:lastRenderedPageBreak/>
              <w:t>Rentabilidad</w:t>
            </w:r>
          </w:p>
          <w:p w14:paraId="476443D0" w14:textId="77777777" w:rsidR="00ED14B5" w:rsidRPr="00E75DCA"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14:paraId="6C8A4E76" w14:textId="224F797A" w:rsidR="00ED14B5" w:rsidRPr="00E75DCA" w:rsidRDefault="00ED14B5" w:rsidP="00ED14B5">
            <w:pPr>
              <w:jc w:val="both"/>
              <w:rPr>
                <w:rFonts w:ascii="Arial" w:eastAsia="MS Mincho" w:hAnsi="Arial" w:cs="Arial"/>
                <w:sz w:val="20"/>
                <w:szCs w:val="20"/>
              </w:rPr>
            </w:pPr>
            <w:r w:rsidRPr="00E75DCA">
              <w:rPr>
                <w:rFonts w:ascii="Arial" w:hAnsi="Arial"/>
                <w:sz w:val="20"/>
                <w:szCs w:val="20"/>
              </w:rPr>
              <w:t>Los costes esperados se han resumido con anterioridad, en la tabla del marco temporal. Se han sumado los costes estimados para la celebración de los talleres regionales, cuya organización está sujeta a que se consiga recauda</w:t>
            </w:r>
            <w:r w:rsidR="005A628E">
              <w:rPr>
                <w:rFonts w:ascii="Arial" w:hAnsi="Arial"/>
                <w:sz w:val="20"/>
                <w:szCs w:val="20"/>
              </w:rPr>
              <w:t xml:space="preserve">r los fondos necesarios. </w:t>
            </w:r>
            <w:r w:rsidRPr="00E75DCA">
              <w:rPr>
                <w:rFonts w:ascii="Arial" w:hAnsi="Arial"/>
                <w:sz w:val="20"/>
                <w:szCs w:val="20"/>
              </w:rPr>
              <w:t>La celebración de talleres regionales es un enfoque rentable para llegar a muchas partes interesadas y lograr acciones específicas para la especie y la región.</w:t>
            </w:r>
          </w:p>
          <w:p w14:paraId="10F10526" w14:textId="77777777" w:rsidR="00ED14B5" w:rsidRPr="00E75DCA" w:rsidRDefault="00ED14B5" w:rsidP="00ED14B5">
            <w:pPr>
              <w:jc w:val="both"/>
              <w:rPr>
                <w:rFonts w:ascii="Arial" w:eastAsia="MS Mincho" w:hAnsi="Arial" w:cs="Arial"/>
                <w:color w:val="0000FF"/>
                <w:sz w:val="20"/>
                <w:szCs w:val="20"/>
                <w:lang w:eastAsia="en-GB"/>
              </w:rPr>
            </w:pPr>
          </w:p>
        </w:tc>
      </w:tr>
    </w:tbl>
    <w:p w14:paraId="24843BE6" w14:textId="77777777" w:rsidR="0009284D" w:rsidRPr="00E75DCA" w:rsidRDefault="0009284D" w:rsidP="00ED14B5">
      <w:pPr>
        <w:widowControl/>
        <w:autoSpaceDE/>
        <w:autoSpaceDN/>
        <w:adjustRightInd/>
        <w:spacing w:after="160" w:line="259" w:lineRule="auto"/>
        <w:rPr>
          <w:rFonts w:cs="Arial"/>
          <w:b/>
          <w:sz w:val="20"/>
          <w:szCs w:val="20"/>
        </w:rPr>
      </w:pPr>
    </w:p>
    <w:p w14:paraId="7FFAB527" w14:textId="77777777" w:rsidR="00D07177" w:rsidRPr="00E75DCA" w:rsidRDefault="00D07177" w:rsidP="00ED14B5">
      <w:pPr>
        <w:widowControl/>
        <w:autoSpaceDE/>
        <w:autoSpaceDN/>
        <w:adjustRightInd/>
        <w:spacing w:after="160" w:line="259" w:lineRule="auto"/>
        <w:rPr>
          <w:rFonts w:cs="Arial"/>
          <w:b/>
          <w:sz w:val="20"/>
          <w:szCs w:val="20"/>
        </w:rPr>
      </w:pPr>
    </w:p>
    <w:p w14:paraId="500487C3" w14:textId="77777777" w:rsidR="00D07177" w:rsidRPr="00E75DCA" w:rsidRDefault="00D07177" w:rsidP="00ED14B5">
      <w:pPr>
        <w:widowControl/>
        <w:autoSpaceDE/>
        <w:autoSpaceDN/>
        <w:adjustRightInd/>
        <w:spacing w:after="160" w:line="259" w:lineRule="auto"/>
        <w:rPr>
          <w:rFonts w:cs="Arial"/>
          <w:b/>
          <w:sz w:val="20"/>
          <w:szCs w:val="20"/>
        </w:rPr>
      </w:pPr>
    </w:p>
    <w:p w14:paraId="58D92193" w14:textId="77777777" w:rsidR="00D07177" w:rsidRPr="00E75DCA" w:rsidRDefault="00D07177" w:rsidP="00ED14B5">
      <w:pPr>
        <w:widowControl/>
        <w:autoSpaceDE/>
        <w:autoSpaceDN/>
        <w:adjustRightInd/>
        <w:spacing w:after="160" w:line="259" w:lineRule="auto"/>
        <w:rPr>
          <w:rFonts w:cs="Arial"/>
          <w:b/>
          <w:sz w:val="20"/>
          <w:szCs w:val="20"/>
        </w:rPr>
      </w:pPr>
    </w:p>
    <w:p w14:paraId="1CE9E729" w14:textId="77777777" w:rsidR="00ED14B5" w:rsidRPr="00E75DCA" w:rsidRDefault="00ED14B5" w:rsidP="00ED14B5">
      <w:pPr>
        <w:widowControl/>
        <w:autoSpaceDE/>
        <w:autoSpaceDN/>
        <w:adjustRightInd/>
        <w:spacing w:after="160" w:line="259" w:lineRule="auto"/>
        <w:rPr>
          <w:rFonts w:cs="Arial"/>
          <w:b/>
          <w:sz w:val="20"/>
          <w:szCs w:val="20"/>
          <w:lang w:val="en-GB"/>
        </w:rPr>
      </w:pPr>
      <w:r w:rsidRPr="00E75DCA">
        <w:rPr>
          <w:b/>
          <w:sz w:val="20"/>
          <w:szCs w:val="20"/>
          <w:lang w:val="en-GB"/>
        </w:rPr>
        <w:t>References</w:t>
      </w:r>
    </w:p>
    <w:p w14:paraId="5455D2CE" w14:textId="77777777" w:rsidR="00ED14B5" w:rsidRPr="00E75DCA" w:rsidRDefault="00ED14B5" w:rsidP="00D07177">
      <w:pPr>
        <w:tabs>
          <w:tab w:val="left" w:pos="220"/>
          <w:tab w:val="left" w:pos="720"/>
        </w:tabs>
        <w:spacing w:after="120"/>
        <w:ind w:left="284" w:hanging="284"/>
        <w:rPr>
          <w:rFonts w:eastAsiaTheme="minorHAnsi" w:cs="Arial"/>
          <w:sz w:val="20"/>
          <w:szCs w:val="20"/>
          <w:lang w:val="en-GB"/>
        </w:rPr>
      </w:pPr>
      <w:r w:rsidRPr="00E75DCA">
        <w:rPr>
          <w:sz w:val="20"/>
          <w:szCs w:val="20"/>
          <w:lang w:val="en-GB"/>
        </w:rPr>
        <w:t xml:space="preserve">Barker, J., Bartoli, A., Clark, M., Dulvy, N.K., Gordon, C., Hood, A., Alvarado, D.J., Lawson, J. &amp; Meyers, E. (2016) Angelshark Action Plan for the Canary Islands. </w:t>
      </w:r>
    </w:p>
    <w:p w14:paraId="7B850A8A" w14:textId="77777777" w:rsidR="003C2039" w:rsidRPr="00E75DCA" w:rsidRDefault="00ED14B5" w:rsidP="00D07177">
      <w:pPr>
        <w:tabs>
          <w:tab w:val="left" w:pos="220"/>
          <w:tab w:val="left" w:pos="720"/>
          <w:tab w:val="left" w:pos="8255"/>
        </w:tabs>
        <w:spacing w:after="120"/>
        <w:ind w:left="284" w:hanging="284"/>
        <w:rPr>
          <w:rFonts w:eastAsiaTheme="minorHAnsi" w:cs="Arial"/>
          <w:sz w:val="20"/>
          <w:szCs w:val="20"/>
          <w:lang w:val="en-GB"/>
        </w:rPr>
      </w:pPr>
      <w:r w:rsidRPr="00E75DCA">
        <w:rPr>
          <w:sz w:val="20"/>
          <w:szCs w:val="20"/>
          <w:lang w:val="fr-FR"/>
        </w:rPr>
        <w:t xml:space="preserve">Dulvy, N.K. et al. </w:t>
      </w:r>
      <w:r w:rsidRPr="00E75DCA">
        <w:rPr>
          <w:sz w:val="20"/>
          <w:szCs w:val="20"/>
          <w:lang w:val="en-GB"/>
        </w:rPr>
        <w:t xml:space="preserve">(2014) Extinction risk and conservation of the world’s sharks and rays. </w:t>
      </w:r>
      <w:r w:rsidRPr="00E75DCA">
        <w:rPr>
          <w:i/>
          <w:iCs/>
          <w:sz w:val="20"/>
          <w:szCs w:val="20"/>
          <w:lang w:val="en-GB"/>
        </w:rPr>
        <w:t xml:space="preserve">eLife </w:t>
      </w:r>
      <w:r w:rsidRPr="00E75DCA">
        <w:rPr>
          <w:sz w:val="20"/>
          <w:szCs w:val="20"/>
          <w:lang w:val="en-GB"/>
        </w:rPr>
        <w:t xml:space="preserve">3: e00590. </w:t>
      </w:r>
    </w:p>
    <w:p w14:paraId="39F24AF1" w14:textId="77777777" w:rsidR="00ED14B5" w:rsidRPr="00E75DCA" w:rsidRDefault="00ED14B5" w:rsidP="00D07177">
      <w:pPr>
        <w:tabs>
          <w:tab w:val="left" w:pos="220"/>
          <w:tab w:val="left" w:pos="720"/>
          <w:tab w:val="left" w:pos="8255"/>
        </w:tabs>
        <w:spacing w:after="120"/>
        <w:ind w:left="284" w:hanging="284"/>
        <w:rPr>
          <w:rFonts w:eastAsiaTheme="minorHAnsi" w:cs="Arial"/>
          <w:sz w:val="20"/>
          <w:szCs w:val="20"/>
          <w:lang w:val="en-GB"/>
        </w:rPr>
      </w:pPr>
      <w:r w:rsidRPr="00E75DCA">
        <w:rPr>
          <w:sz w:val="20"/>
          <w:szCs w:val="20"/>
          <w:lang w:val="fr-FR"/>
        </w:rPr>
        <w:t xml:space="preserve">Ebert, D., Fowler, S., &amp; Compagno, L. (2013). </w:t>
      </w:r>
      <w:r w:rsidRPr="00E75DCA">
        <w:rPr>
          <w:sz w:val="20"/>
          <w:szCs w:val="20"/>
          <w:lang w:val="en-GB"/>
        </w:rPr>
        <w:t>Sharks of the world.</w:t>
      </w:r>
    </w:p>
    <w:p w14:paraId="1F31CE4E" w14:textId="77777777" w:rsidR="00ED14B5" w:rsidRPr="00E75DCA" w:rsidRDefault="00ED14B5" w:rsidP="00D07177">
      <w:pPr>
        <w:tabs>
          <w:tab w:val="left" w:pos="220"/>
          <w:tab w:val="left" w:pos="720"/>
        </w:tabs>
        <w:spacing w:after="120"/>
        <w:ind w:left="284" w:hanging="284"/>
        <w:rPr>
          <w:rFonts w:eastAsiaTheme="minorHAnsi" w:cs="Arial"/>
          <w:sz w:val="20"/>
          <w:szCs w:val="20"/>
          <w:lang w:val="en-GB"/>
        </w:rPr>
      </w:pPr>
      <w:r w:rsidRPr="00E75DCA">
        <w:rPr>
          <w:sz w:val="20"/>
          <w:szCs w:val="20"/>
          <w:lang w:val="en-GB"/>
        </w:rPr>
        <w:t xml:space="preserve">FAO FishStat Plus - Universal software for fishery statistical time series. Rome. www.fao.org/fishery/statistics/software/fishstat/en (landings updated to 2014). </w:t>
      </w:r>
    </w:p>
    <w:p w14:paraId="54C43624" w14:textId="77777777" w:rsidR="00ED14B5" w:rsidRPr="00E75DCA" w:rsidRDefault="00ED14B5" w:rsidP="00D07177">
      <w:pPr>
        <w:tabs>
          <w:tab w:val="left" w:pos="220"/>
          <w:tab w:val="left" w:pos="720"/>
        </w:tabs>
        <w:spacing w:after="120"/>
        <w:ind w:left="284" w:hanging="284"/>
        <w:rPr>
          <w:rFonts w:eastAsiaTheme="minorHAnsi" w:cs="Arial"/>
          <w:sz w:val="20"/>
          <w:szCs w:val="20"/>
          <w:lang w:val="en-GB"/>
        </w:rPr>
      </w:pPr>
      <w:r w:rsidRPr="00E75DCA">
        <w:rPr>
          <w:sz w:val="20"/>
          <w:szCs w:val="20"/>
          <w:lang w:val="it-IT"/>
        </w:rPr>
        <w:t xml:space="preserve">Ferretti, F., Morey, G, Serena, F., Mancusi, C., Fowler, S.L., Dipper, F. &amp; Ellis, J. (2015). </w:t>
      </w:r>
      <w:proofErr w:type="spellStart"/>
      <w:r w:rsidRPr="00E75DCA">
        <w:rPr>
          <w:i/>
          <w:iCs/>
          <w:sz w:val="20"/>
          <w:szCs w:val="20"/>
          <w:lang w:val="en-GB"/>
        </w:rPr>
        <w:t>Squatina</w:t>
      </w:r>
      <w:proofErr w:type="spellEnd"/>
      <w:r w:rsidRPr="00E75DCA">
        <w:rPr>
          <w:i/>
          <w:iCs/>
          <w:sz w:val="20"/>
          <w:szCs w:val="20"/>
          <w:lang w:val="en-GB"/>
        </w:rPr>
        <w:t xml:space="preserve"> </w:t>
      </w:r>
      <w:proofErr w:type="spellStart"/>
      <w:r w:rsidRPr="00E75DCA">
        <w:rPr>
          <w:i/>
          <w:iCs/>
          <w:sz w:val="20"/>
          <w:szCs w:val="20"/>
          <w:lang w:val="en-GB"/>
        </w:rPr>
        <w:t>squatina</w:t>
      </w:r>
      <w:proofErr w:type="spellEnd"/>
      <w:r w:rsidRPr="00E75DCA">
        <w:rPr>
          <w:sz w:val="20"/>
          <w:szCs w:val="20"/>
          <w:lang w:val="en-GB"/>
        </w:rPr>
        <w:t xml:space="preserve">. IUCN Red List of Threatened Species: e.T39332A48933059. </w:t>
      </w:r>
    </w:p>
    <w:p w14:paraId="065DD893" w14:textId="77777777" w:rsidR="00ED14B5" w:rsidRPr="00E75DCA" w:rsidRDefault="00ED14B5" w:rsidP="00D07177">
      <w:pPr>
        <w:tabs>
          <w:tab w:val="left" w:pos="220"/>
          <w:tab w:val="left" w:pos="720"/>
        </w:tabs>
        <w:spacing w:after="120"/>
        <w:ind w:left="284" w:hanging="284"/>
        <w:rPr>
          <w:rFonts w:eastAsiaTheme="minorHAnsi" w:cs="Arial"/>
          <w:sz w:val="20"/>
          <w:szCs w:val="20"/>
          <w:lang w:val="en-GB"/>
        </w:rPr>
      </w:pPr>
      <w:r w:rsidRPr="00E75DCA">
        <w:rPr>
          <w:sz w:val="20"/>
          <w:szCs w:val="20"/>
          <w:lang w:val="en-GB"/>
        </w:rPr>
        <w:t xml:space="preserve">Gordon, C.A. , Hood, A.R., Lawson, J.M., Dulvy, N.K., Barker, J., Bartolí, À., Jiménez Alvarado, D. and Meyers, E.K.M. (2017) Eastern Atlantic and Mediterranean Angel Shark Conservation Strategy. The Shark Trust. </w:t>
      </w:r>
    </w:p>
    <w:p w14:paraId="594A3C8B" w14:textId="77777777" w:rsidR="00ED14B5" w:rsidRPr="00E75DCA" w:rsidRDefault="00ED14B5" w:rsidP="00D07177">
      <w:pPr>
        <w:tabs>
          <w:tab w:val="left" w:pos="220"/>
          <w:tab w:val="left" w:pos="720"/>
        </w:tabs>
        <w:spacing w:after="120"/>
        <w:ind w:left="284" w:hanging="284"/>
        <w:rPr>
          <w:rFonts w:eastAsiaTheme="minorHAnsi" w:cs="Arial"/>
          <w:sz w:val="20"/>
          <w:szCs w:val="20"/>
          <w:lang w:val="en-GB"/>
        </w:rPr>
      </w:pPr>
      <w:r w:rsidRPr="00E75DCA">
        <w:rPr>
          <w:sz w:val="20"/>
          <w:szCs w:val="20"/>
          <w:lang w:val="en-GB"/>
        </w:rPr>
        <w:t xml:space="preserve">Morey, G., Serena, F., Mancusi, C., Coelho, R., Seisay, M., Litvinov, F. &amp; Dulvy, N. (2007). </w:t>
      </w:r>
      <w:r w:rsidRPr="00E75DCA">
        <w:rPr>
          <w:i/>
          <w:iCs/>
          <w:sz w:val="20"/>
          <w:szCs w:val="20"/>
          <w:lang w:val="en-GB"/>
        </w:rPr>
        <w:t>Squatina aculeata</w:t>
      </w:r>
      <w:r w:rsidRPr="00E75DCA">
        <w:rPr>
          <w:sz w:val="20"/>
          <w:szCs w:val="20"/>
          <w:lang w:val="en-GB"/>
        </w:rPr>
        <w:t xml:space="preserve">. IUCN Red List of Threatened Species: e.T61417A12477164. </w:t>
      </w:r>
    </w:p>
    <w:p w14:paraId="100182BB" w14:textId="77777777" w:rsidR="00D07177" w:rsidRPr="00E75DCA" w:rsidRDefault="00ED14B5" w:rsidP="00D07177">
      <w:pPr>
        <w:tabs>
          <w:tab w:val="left" w:pos="220"/>
          <w:tab w:val="left" w:pos="720"/>
        </w:tabs>
        <w:spacing w:after="120"/>
        <w:ind w:left="284" w:hanging="284"/>
        <w:rPr>
          <w:rFonts w:eastAsiaTheme="minorHAnsi" w:cs="Arial"/>
          <w:sz w:val="20"/>
          <w:szCs w:val="20"/>
        </w:rPr>
      </w:pPr>
      <w:r w:rsidRPr="00E75DCA">
        <w:rPr>
          <w:sz w:val="20"/>
          <w:szCs w:val="20"/>
          <w:lang w:val="en-GB"/>
        </w:rPr>
        <w:t xml:space="preserve">Nieto, Ana, G. M. Ralph, M. T. Comeros-Raynal, H. J. L. Heessen, and A. D. Rijnsdorp. European Red List of marine fishes. </w:t>
      </w:r>
      <w:r w:rsidRPr="00E75DCA">
        <w:rPr>
          <w:sz w:val="20"/>
          <w:szCs w:val="20"/>
        </w:rPr>
        <w:t>Publications Office of the European Union, 2015</w:t>
      </w:r>
    </w:p>
    <w:p w14:paraId="2500F86E" w14:textId="77777777" w:rsidR="00D07177" w:rsidRPr="00E75DCA" w:rsidRDefault="00D07177" w:rsidP="00D07177">
      <w:pPr>
        <w:tabs>
          <w:tab w:val="left" w:pos="220"/>
          <w:tab w:val="left" w:pos="720"/>
        </w:tabs>
        <w:spacing w:after="120"/>
        <w:ind w:left="284" w:hanging="284"/>
        <w:rPr>
          <w:rFonts w:eastAsiaTheme="minorHAnsi" w:cs="Arial"/>
          <w:sz w:val="20"/>
          <w:szCs w:val="20"/>
        </w:rPr>
        <w:sectPr w:rsidR="00D07177" w:rsidRPr="00E75DCA" w:rsidSect="003C2039">
          <w:headerReference w:type="even" r:id="rId24"/>
          <w:headerReference w:type="default" r:id="rId25"/>
          <w:headerReference w:type="first" r:id="rId26"/>
          <w:footerReference w:type="first" r:id="rId27"/>
          <w:endnotePr>
            <w:numFmt w:val="decimal"/>
          </w:endnotePr>
          <w:pgSz w:w="11905" w:h="16837" w:code="9"/>
          <w:pgMar w:top="1008" w:right="1411" w:bottom="1152" w:left="1411" w:header="432" w:footer="297" w:gutter="0"/>
          <w:cols w:space="720"/>
          <w:noEndnote/>
          <w:titlePg/>
          <w:docGrid w:linePitch="272"/>
        </w:sectPr>
      </w:pPr>
    </w:p>
    <w:p w14:paraId="31476C27" w14:textId="77777777" w:rsidR="00ED14B5" w:rsidRPr="00E75DCA" w:rsidRDefault="00ED14B5" w:rsidP="00ED14B5">
      <w:pPr>
        <w:rPr>
          <w:rFonts w:cs="Arial"/>
          <w:b/>
          <w:sz w:val="22"/>
          <w:szCs w:val="22"/>
        </w:rPr>
      </w:pPr>
      <w:r w:rsidRPr="00E75DCA">
        <w:rPr>
          <w:b/>
          <w:sz w:val="22"/>
          <w:szCs w:val="22"/>
        </w:rPr>
        <w:lastRenderedPageBreak/>
        <w:t xml:space="preserve">Anexo 1: Lista de Estados del Área de Distribución y su estado en la CMS y el MdE Tiburones </w:t>
      </w:r>
    </w:p>
    <w:p w14:paraId="1C0CE5FE" w14:textId="77777777" w:rsidR="00ED14B5" w:rsidRPr="00E75DCA" w:rsidRDefault="00ED14B5" w:rsidP="00ED14B5">
      <w:pPr>
        <w:rPr>
          <w:rFonts w:cs="Arial"/>
          <w:sz w:val="22"/>
          <w:szCs w:val="22"/>
        </w:rPr>
      </w:pPr>
    </w:p>
    <w:p w14:paraId="35E0023D" w14:textId="77777777" w:rsidR="00ED14B5" w:rsidRPr="00E75DCA" w:rsidRDefault="00ED14B5" w:rsidP="00ED14B5">
      <w:pPr>
        <w:rPr>
          <w:rFonts w:cs="Arial"/>
          <w:sz w:val="22"/>
          <w:szCs w:val="22"/>
        </w:rPr>
      </w:pPr>
      <w:r w:rsidRPr="00E75DCA">
        <w:rPr>
          <w:sz w:val="22"/>
          <w:szCs w:val="22"/>
        </w:rPr>
        <w:t>Debido al actual esfuerzo concertado para asegurar la información en el área de distribución del angelote, esta lista está sujeta a cambios. Asimismo, también se han incluido los Estados del Área de Distribución de las otras dos especies de tiburones ángel (</w:t>
      </w:r>
      <w:r w:rsidRPr="00E75DCA">
        <w:rPr>
          <w:i/>
          <w:sz w:val="22"/>
          <w:szCs w:val="22"/>
        </w:rPr>
        <w:t>Squatina aculeata</w:t>
      </w:r>
      <w:r w:rsidRPr="00E75DCA">
        <w:rPr>
          <w:sz w:val="22"/>
          <w:szCs w:val="22"/>
        </w:rPr>
        <w:t xml:space="preserve"> y </w:t>
      </w:r>
      <w:r w:rsidRPr="00E75DCA">
        <w:rPr>
          <w:i/>
          <w:sz w:val="22"/>
          <w:szCs w:val="22"/>
        </w:rPr>
        <w:t>Squatina oculata</w:t>
      </w:r>
      <w:r w:rsidRPr="00E75DCA">
        <w:rPr>
          <w:sz w:val="22"/>
          <w:szCs w:val="22"/>
        </w:rPr>
        <w:t xml:space="preserve">) por razones de solapamiento del área de distribución, especies similares, identificación errónea y errores de notificación y beneficios asociados para la conservación de otros tiburones en peligro crítico. </w:t>
      </w:r>
    </w:p>
    <w:p w14:paraId="6DC2A424" w14:textId="77777777" w:rsidR="00ED14B5" w:rsidRPr="00E75DCA" w:rsidRDefault="00ED14B5" w:rsidP="00ED14B5">
      <w:pPr>
        <w:rPr>
          <w:rFonts w:cs="Arial"/>
          <w:sz w:val="22"/>
          <w:szCs w:val="22"/>
        </w:rPr>
      </w:pPr>
    </w:p>
    <w:p w14:paraId="5F1FEBF1" w14:textId="77777777" w:rsidR="00ED14B5" w:rsidRPr="00E75DCA" w:rsidRDefault="00ED14B5" w:rsidP="00ED14B5">
      <w:pPr>
        <w:rPr>
          <w:rFonts w:cs="Arial"/>
          <w:sz w:val="22"/>
          <w:szCs w:val="22"/>
        </w:rPr>
      </w:pPr>
      <w:r w:rsidRPr="00E75DCA">
        <w:rPr>
          <w:sz w:val="22"/>
          <w:szCs w:val="22"/>
        </w:rPr>
        <w:t>Para esta tabla se usan las siguientes definiciones:</w:t>
      </w:r>
    </w:p>
    <w:p w14:paraId="66AB67EC" w14:textId="77777777" w:rsidR="00ED14B5" w:rsidRPr="00E75DCA" w:rsidRDefault="00ED14B5" w:rsidP="00ED14B5">
      <w:pPr>
        <w:rPr>
          <w:rFonts w:cs="Arial"/>
          <w:sz w:val="22"/>
          <w:szCs w:val="22"/>
        </w:rPr>
      </w:pPr>
    </w:p>
    <w:p w14:paraId="58BEADBD" w14:textId="77777777" w:rsidR="00ED14B5" w:rsidRPr="00E75DCA" w:rsidRDefault="00ED14B5" w:rsidP="00ED14B5">
      <w:pPr>
        <w:jc w:val="both"/>
        <w:rPr>
          <w:rFonts w:cs="Arial"/>
          <w:color w:val="000000"/>
          <w:sz w:val="22"/>
          <w:szCs w:val="22"/>
        </w:rPr>
      </w:pPr>
      <w:r w:rsidRPr="00E75DCA">
        <w:rPr>
          <w:b/>
          <w:sz w:val="22"/>
          <w:szCs w:val="22"/>
        </w:rPr>
        <w:t>Sí =</w:t>
      </w:r>
      <w:r w:rsidRPr="00E75DCA">
        <w:rPr>
          <w:sz w:val="22"/>
          <w:szCs w:val="22"/>
        </w:rPr>
        <w:t xml:space="preserve"> Se sabe que la especie está actualmente presente en el área o se cree que es muy probable que lo esté. Registros actuales o recientes (últimos 30 años) o no hay registro de la especie en el área, pero la especie puede presentarse en base a la distribución de hábitat apropiado.</w:t>
      </w:r>
      <w:r w:rsidRPr="00E75DCA">
        <w:rPr>
          <w:color w:val="000000"/>
          <w:sz w:val="22"/>
          <w:szCs w:val="22"/>
        </w:rPr>
        <w:t xml:space="preserve"> </w:t>
      </w:r>
    </w:p>
    <w:p w14:paraId="261BFFCE" w14:textId="77777777" w:rsidR="00ED14B5" w:rsidRPr="00E75DCA" w:rsidRDefault="00ED14B5" w:rsidP="00ED14B5">
      <w:pPr>
        <w:jc w:val="both"/>
        <w:rPr>
          <w:rFonts w:cs="Arial"/>
          <w:sz w:val="22"/>
          <w:szCs w:val="22"/>
          <w:lang w:eastAsia="de-DE"/>
        </w:rPr>
      </w:pPr>
    </w:p>
    <w:p w14:paraId="1B315B01" w14:textId="77777777" w:rsidR="00ED14B5" w:rsidRPr="00E75DCA" w:rsidRDefault="00ED14B5" w:rsidP="00ED14B5">
      <w:pPr>
        <w:jc w:val="both"/>
        <w:rPr>
          <w:rFonts w:cs="Arial"/>
          <w:color w:val="000000"/>
          <w:sz w:val="22"/>
          <w:szCs w:val="22"/>
        </w:rPr>
      </w:pPr>
      <w:r w:rsidRPr="00E75DCA">
        <w:rPr>
          <w:b/>
          <w:sz w:val="22"/>
          <w:szCs w:val="22"/>
        </w:rPr>
        <w:t xml:space="preserve">¿Extinto?: </w:t>
      </w:r>
      <w:r w:rsidRPr="00E75DCA">
        <w:rPr>
          <w:sz w:val="22"/>
          <w:szCs w:val="22"/>
        </w:rPr>
        <w:t>Se sabe o se cree probable que antes estuvieran presentes en el área, ahora probablemente hayan desaparecido debido a la pérdida de hábitat u otras amenazas. No hay registros recientes pese a las búsquedas, y es plausible que el momento en que se produjeron las amenazas y su intensidad hayan contribuido a eliminar el taxón. Se cree probable que la pérdida de hábitat u otras amenazas hayan acabado con la especie o debido a una falta de registros en los últimos 30 años.</w:t>
      </w:r>
      <w:r w:rsidRPr="00E75DCA">
        <w:rPr>
          <w:color w:val="000000"/>
          <w:sz w:val="22"/>
          <w:szCs w:val="22"/>
        </w:rPr>
        <w:t xml:space="preserve"> </w:t>
      </w:r>
    </w:p>
    <w:p w14:paraId="4F7CEEAF" w14:textId="77777777" w:rsidR="00ED14B5" w:rsidRPr="00E75DCA" w:rsidRDefault="00ED14B5" w:rsidP="00ED14B5">
      <w:pPr>
        <w:jc w:val="both"/>
        <w:rPr>
          <w:rFonts w:cs="Arial"/>
          <w:sz w:val="22"/>
          <w:szCs w:val="22"/>
          <w:lang w:eastAsia="de-DE"/>
        </w:rPr>
      </w:pPr>
    </w:p>
    <w:p w14:paraId="06DD87B2" w14:textId="77777777" w:rsidR="00ED14B5" w:rsidRPr="00E75DCA" w:rsidRDefault="00ED14B5" w:rsidP="00ED14B5">
      <w:pPr>
        <w:jc w:val="both"/>
        <w:rPr>
          <w:rFonts w:cs="Arial"/>
          <w:sz w:val="22"/>
          <w:szCs w:val="22"/>
        </w:rPr>
      </w:pPr>
      <w:r w:rsidRPr="00E75DCA">
        <w:rPr>
          <w:b/>
          <w:sz w:val="22"/>
          <w:szCs w:val="22"/>
        </w:rPr>
        <w:t xml:space="preserve">Incierto: </w:t>
      </w:r>
      <w:r w:rsidRPr="00E75DCA">
        <w:rPr>
          <w:sz w:val="22"/>
          <w:szCs w:val="22"/>
        </w:rPr>
        <w:t>Existe un registro de la presencia de la especie en el área, pero hace falta verificar este registro o se considera cuestionable debido a la incertidumbre en cuanto a la identidad o autenticidad del registro o a la precisión de la ubicación.</w:t>
      </w:r>
    </w:p>
    <w:p w14:paraId="7BAB5C27" w14:textId="77777777" w:rsidR="00D07177" w:rsidRPr="00E75DCA" w:rsidRDefault="00D07177" w:rsidP="00ED14B5">
      <w:pPr>
        <w:jc w:val="both"/>
        <w:rPr>
          <w:rFonts w:cs="Arial"/>
          <w:sz w:val="22"/>
          <w:szCs w:val="22"/>
        </w:rPr>
      </w:pPr>
    </w:p>
    <w:p w14:paraId="77FB2F9D" w14:textId="77777777" w:rsidR="00ED14B5" w:rsidRPr="00E75DCA" w:rsidRDefault="00ED14B5" w:rsidP="00ED14B5">
      <w:pPr>
        <w:jc w:val="both"/>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640"/>
        <w:gridCol w:w="1420"/>
        <w:gridCol w:w="1761"/>
      </w:tblGrid>
      <w:tr w:rsidR="00ED14B5" w:rsidRPr="00E75DCA" w14:paraId="36F008B4" w14:textId="77777777" w:rsidTr="00D07177">
        <w:trPr>
          <w:trHeight w:val="624"/>
          <w:tblHeader/>
        </w:trPr>
        <w:tc>
          <w:tcPr>
            <w:tcW w:w="2800" w:type="dxa"/>
            <w:shd w:val="clear" w:color="auto" w:fill="auto"/>
            <w:hideMark/>
          </w:tcPr>
          <w:p w14:paraId="7A5E8627" w14:textId="77777777" w:rsidR="00ED14B5" w:rsidRPr="00E75DCA" w:rsidRDefault="00ED14B5" w:rsidP="00ED14B5">
            <w:pPr>
              <w:widowControl/>
              <w:autoSpaceDE/>
              <w:autoSpaceDN/>
              <w:adjustRightInd/>
              <w:rPr>
                <w:rFonts w:cs="Arial"/>
                <w:b/>
                <w:bCs/>
                <w:sz w:val="22"/>
                <w:szCs w:val="22"/>
              </w:rPr>
            </w:pPr>
            <w:r w:rsidRPr="00E75DCA">
              <w:rPr>
                <w:b/>
                <w:bCs/>
                <w:sz w:val="22"/>
                <w:szCs w:val="22"/>
              </w:rPr>
              <w:t>País</w:t>
            </w:r>
          </w:p>
        </w:tc>
        <w:tc>
          <w:tcPr>
            <w:tcW w:w="1640" w:type="dxa"/>
            <w:shd w:val="clear" w:color="auto" w:fill="auto"/>
            <w:hideMark/>
          </w:tcPr>
          <w:p w14:paraId="174D8A92" w14:textId="77777777" w:rsidR="00ED14B5" w:rsidRPr="00E75DCA" w:rsidRDefault="00ED14B5" w:rsidP="00ED14B5">
            <w:pPr>
              <w:widowControl/>
              <w:autoSpaceDE/>
              <w:autoSpaceDN/>
              <w:adjustRightInd/>
              <w:rPr>
                <w:rFonts w:cs="Arial"/>
                <w:b/>
                <w:bCs/>
                <w:sz w:val="22"/>
                <w:szCs w:val="22"/>
              </w:rPr>
            </w:pPr>
            <w:r w:rsidRPr="00E75DCA">
              <w:rPr>
                <w:b/>
                <w:bCs/>
                <w:sz w:val="22"/>
                <w:szCs w:val="22"/>
              </w:rPr>
              <w:t>Estado del Área de Distribución</w:t>
            </w:r>
          </w:p>
        </w:tc>
        <w:tc>
          <w:tcPr>
            <w:tcW w:w="1420" w:type="dxa"/>
            <w:shd w:val="clear" w:color="auto" w:fill="auto"/>
            <w:hideMark/>
          </w:tcPr>
          <w:p w14:paraId="14C9B505" w14:textId="72E735A7" w:rsidR="00ED14B5" w:rsidRPr="00E75DCA" w:rsidRDefault="00ED14B5" w:rsidP="00ED14B5">
            <w:pPr>
              <w:widowControl/>
              <w:autoSpaceDE/>
              <w:autoSpaceDN/>
              <w:adjustRightInd/>
              <w:rPr>
                <w:rFonts w:cs="Arial"/>
                <w:b/>
                <w:bCs/>
                <w:sz w:val="22"/>
                <w:szCs w:val="22"/>
              </w:rPr>
            </w:pPr>
            <w:r w:rsidRPr="00E75DCA">
              <w:rPr>
                <w:b/>
                <w:bCs/>
                <w:sz w:val="22"/>
                <w:szCs w:val="22"/>
              </w:rPr>
              <w:t xml:space="preserve">Parte </w:t>
            </w:r>
            <w:r w:rsidR="002A1078" w:rsidRPr="00E75DCA">
              <w:rPr>
                <w:b/>
                <w:bCs/>
                <w:sz w:val="22"/>
                <w:szCs w:val="22"/>
              </w:rPr>
              <w:t>de</w:t>
            </w:r>
            <w:r w:rsidRPr="00E75DCA">
              <w:rPr>
                <w:b/>
                <w:bCs/>
                <w:sz w:val="22"/>
                <w:szCs w:val="22"/>
              </w:rPr>
              <w:t xml:space="preserve"> la CMS</w:t>
            </w:r>
          </w:p>
        </w:tc>
        <w:tc>
          <w:tcPr>
            <w:tcW w:w="1761" w:type="dxa"/>
            <w:shd w:val="clear" w:color="auto" w:fill="auto"/>
            <w:hideMark/>
          </w:tcPr>
          <w:p w14:paraId="19323A37" w14:textId="77777777" w:rsidR="00ED14B5" w:rsidRPr="00E75DCA" w:rsidRDefault="00ED14B5" w:rsidP="00ED14B5">
            <w:pPr>
              <w:widowControl/>
              <w:autoSpaceDE/>
              <w:autoSpaceDN/>
              <w:adjustRightInd/>
              <w:rPr>
                <w:rFonts w:cs="Arial"/>
                <w:b/>
                <w:bCs/>
                <w:sz w:val="22"/>
                <w:szCs w:val="22"/>
              </w:rPr>
            </w:pPr>
            <w:r w:rsidRPr="00E75DCA">
              <w:rPr>
                <w:b/>
                <w:bCs/>
                <w:sz w:val="22"/>
                <w:szCs w:val="22"/>
              </w:rPr>
              <w:t>Signatario del MdE Tiburones</w:t>
            </w:r>
          </w:p>
        </w:tc>
      </w:tr>
      <w:tr w:rsidR="00ED14B5" w:rsidRPr="00E75DCA" w14:paraId="56955FC5" w14:textId="77777777" w:rsidTr="00ED14B5">
        <w:trPr>
          <w:trHeight w:val="360"/>
        </w:trPr>
        <w:tc>
          <w:tcPr>
            <w:tcW w:w="2800" w:type="dxa"/>
            <w:shd w:val="clear" w:color="auto" w:fill="auto"/>
            <w:hideMark/>
          </w:tcPr>
          <w:p w14:paraId="318AA820" w14:textId="77777777" w:rsidR="00ED14B5" w:rsidRPr="00E75DCA" w:rsidRDefault="00ED14B5" w:rsidP="00ED14B5">
            <w:pPr>
              <w:widowControl/>
              <w:autoSpaceDE/>
              <w:autoSpaceDN/>
              <w:adjustRightInd/>
              <w:rPr>
                <w:rFonts w:cs="Arial"/>
                <w:sz w:val="22"/>
                <w:szCs w:val="22"/>
              </w:rPr>
            </w:pPr>
            <w:r w:rsidRPr="00E75DCA">
              <w:rPr>
                <w:sz w:val="22"/>
                <w:szCs w:val="22"/>
              </w:rPr>
              <w:t>Albania</w:t>
            </w:r>
          </w:p>
        </w:tc>
        <w:tc>
          <w:tcPr>
            <w:tcW w:w="1640" w:type="dxa"/>
            <w:shd w:val="clear" w:color="auto" w:fill="auto"/>
            <w:hideMark/>
          </w:tcPr>
          <w:p w14:paraId="2F609916"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7DDA31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7CC6180B"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20DF1B42" w14:textId="77777777" w:rsidTr="00ED14B5">
        <w:trPr>
          <w:trHeight w:val="360"/>
        </w:trPr>
        <w:tc>
          <w:tcPr>
            <w:tcW w:w="2800" w:type="dxa"/>
            <w:shd w:val="clear" w:color="auto" w:fill="auto"/>
            <w:hideMark/>
          </w:tcPr>
          <w:p w14:paraId="3B87F97C" w14:textId="77777777" w:rsidR="00ED14B5" w:rsidRPr="00E75DCA" w:rsidRDefault="00ED14B5" w:rsidP="00ED14B5">
            <w:pPr>
              <w:widowControl/>
              <w:autoSpaceDE/>
              <w:autoSpaceDN/>
              <w:adjustRightInd/>
              <w:rPr>
                <w:rFonts w:cs="Arial"/>
                <w:sz w:val="22"/>
                <w:szCs w:val="22"/>
              </w:rPr>
            </w:pPr>
            <w:r w:rsidRPr="00E75DCA">
              <w:rPr>
                <w:sz w:val="22"/>
                <w:szCs w:val="22"/>
              </w:rPr>
              <w:t>Argelia</w:t>
            </w:r>
          </w:p>
        </w:tc>
        <w:tc>
          <w:tcPr>
            <w:tcW w:w="1640" w:type="dxa"/>
            <w:shd w:val="clear" w:color="auto" w:fill="auto"/>
            <w:hideMark/>
          </w:tcPr>
          <w:p w14:paraId="6A7AD99E"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05FB7EDC"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C3E6616"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42CFA3E2" w14:textId="77777777" w:rsidTr="00ED14B5">
        <w:trPr>
          <w:trHeight w:val="360"/>
        </w:trPr>
        <w:tc>
          <w:tcPr>
            <w:tcW w:w="2800" w:type="dxa"/>
            <w:shd w:val="clear" w:color="auto" w:fill="auto"/>
            <w:hideMark/>
          </w:tcPr>
          <w:p w14:paraId="2A256E79" w14:textId="77777777" w:rsidR="00ED14B5" w:rsidRPr="00E75DCA" w:rsidRDefault="00ED14B5" w:rsidP="00ED14B5">
            <w:pPr>
              <w:widowControl/>
              <w:autoSpaceDE/>
              <w:autoSpaceDN/>
              <w:adjustRightInd/>
              <w:rPr>
                <w:rFonts w:cs="Arial"/>
                <w:sz w:val="22"/>
                <w:szCs w:val="22"/>
              </w:rPr>
            </w:pPr>
            <w:r w:rsidRPr="00E75DCA">
              <w:rPr>
                <w:sz w:val="22"/>
                <w:szCs w:val="22"/>
              </w:rPr>
              <w:t>Bélgica</w:t>
            </w:r>
          </w:p>
        </w:tc>
        <w:tc>
          <w:tcPr>
            <w:tcW w:w="1640" w:type="dxa"/>
            <w:shd w:val="clear" w:color="auto" w:fill="auto"/>
            <w:hideMark/>
          </w:tcPr>
          <w:p w14:paraId="790BD3F9"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55CFE44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2374619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0610B230" w14:textId="77777777" w:rsidTr="00ED14B5">
        <w:trPr>
          <w:trHeight w:val="360"/>
        </w:trPr>
        <w:tc>
          <w:tcPr>
            <w:tcW w:w="2800" w:type="dxa"/>
            <w:shd w:val="clear" w:color="auto" w:fill="auto"/>
            <w:hideMark/>
          </w:tcPr>
          <w:p w14:paraId="32CEF563" w14:textId="77777777" w:rsidR="00ED14B5" w:rsidRPr="00E75DCA" w:rsidRDefault="00ED14B5" w:rsidP="00ED14B5">
            <w:pPr>
              <w:widowControl/>
              <w:autoSpaceDE/>
              <w:autoSpaceDN/>
              <w:adjustRightInd/>
              <w:rPr>
                <w:rFonts w:cs="Arial"/>
                <w:sz w:val="22"/>
                <w:szCs w:val="22"/>
              </w:rPr>
            </w:pPr>
            <w:r w:rsidRPr="00E75DCA">
              <w:rPr>
                <w:sz w:val="22"/>
                <w:szCs w:val="22"/>
              </w:rPr>
              <w:t>Bosnia y Herzegovina</w:t>
            </w:r>
          </w:p>
        </w:tc>
        <w:tc>
          <w:tcPr>
            <w:tcW w:w="1640" w:type="dxa"/>
            <w:shd w:val="clear" w:color="auto" w:fill="auto"/>
            <w:hideMark/>
          </w:tcPr>
          <w:p w14:paraId="48A89A1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072CA7B3" w14:textId="77777777" w:rsidR="00ED14B5" w:rsidRPr="00E75DCA" w:rsidRDefault="00ED14B5" w:rsidP="00ED14B5">
            <w:pPr>
              <w:widowControl/>
              <w:autoSpaceDE/>
              <w:autoSpaceDN/>
              <w:adjustRightInd/>
              <w:rPr>
                <w:rFonts w:cs="Arial"/>
                <w:sz w:val="22"/>
                <w:szCs w:val="22"/>
              </w:rPr>
            </w:pPr>
            <w:r w:rsidRPr="00E75DCA">
              <w:rPr>
                <w:sz w:val="22"/>
                <w:szCs w:val="22"/>
              </w:rPr>
              <w:t>no</w:t>
            </w:r>
          </w:p>
        </w:tc>
        <w:tc>
          <w:tcPr>
            <w:tcW w:w="1761" w:type="dxa"/>
            <w:shd w:val="clear" w:color="auto" w:fill="auto"/>
            <w:hideMark/>
          </w:tcPr>
          <w:p w14:paraId="572A1FBE"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08F9C93E" w14:textId="77777777" w:rsidTr="00ED14B5">
        <w:trPr>
          <w:trHeight w:val="360"/>
        </w:trPr>
        <w:tc>
          <w:tcPr>
            <w:tcW w:w="2800" w:type="dxa"/>
            <w:shd w:val="clear" w:color="auto" w:fill="auto"/>
            <w:hideMark/>
          </w:tcPr>
          <w:p w14:paraId="4990A012" w14:textId="77777777" w:rsidR="00ED14B5" w:rsidRPr="00E75DCA" w:rsidRDefault="00ED14B5" w:rsidP="00ED14B5">
            <w:pPr>
              <w:widowControl/>
              <w:autoSpaceDE/>
              <w:autoSpaceDN/>
              <w:adjustRightInd/>
              <w:rPr>
                <w:rFonts w:cs="Arial"/>
                <w:sz w:val="22"/>
                <w:szCs w:val="22"/>
              </w:rPr>
            </w:pPr>
            <w:r w:rsidRPr="00E75DCA">
              <w:rPr>
                <w:sz w:val="22"/>
                <w:szCs w:val="22"/>
              </w:rPr>
              <w:t xml:space="preserve">Bulgaria </w:t>
            </w:r>
          </w:p>
        </w:tc>
        <w:tc>
          <w:tcPr>
            <w:tcW w:w="1640" w:type="dxa"/>
            <w:shd w:val="clear" w:color="auto" w:fill="auto"/>
            <w:hideMark/>
          </w:tcPr>
          <w:p w14:paraId="4C59BB10"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296A3D9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6BC8949A"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4C47C995" w14:textId="77777777" w:rsidTr="00ED14B5">
        <w:trPr>
          <w:trHeight w:val="360"/>
        </w:trPr>
        <w:tc>
          <w:tcPr>
            <w:tcW w:w="2800" w:type="dxa"/>
            <w:shd w:val="clear" w:color="auto" w:fill="auto"/>
            <w:hideMark/>
          </w:tcPr>
          <w:p w14:paraId="71A9F536" w14:textId="77777777" w:rsidR="00ED14B5" w:rsidRPr="00E75DCA" w:rsidRDefault="00ED14B5" w:rsidP="00ED14B5">
            <w:pPr>
              <w:widowControl/>
              <w:autoSpaceDE/>
              <w:autoSpaceDN/>
              <w:adjustRightInd/>
              <w:rPr>
                <w:rFonts w:cs="Arial"/>
                <w:sz w:val="22"/>
                <w:szCs w:val="22"/>
              </w:rPr>
            </w:pPr>
            <w:r w:rsidRPr="00E75DCA">
              <w:rPr>
                <w:sz w:val="22"/>
                <w:szCs w:val="22"/>
              </w:rPr>
              <w:t>Croacia</w:t>
            </w:r>
          </w:p>
        </w:tc>
        <w:tc>
          <w:tcPr>
            <w:tcW w:w="1640" w:type="dxa"/>
            <w:shd w:val="clear" w:color="auto" w:fill="auto"/>
            <w:hideMark/>
          </w:tcPr>
          <w:p w14:paraId="2031007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12EBCC2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7B036507"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57AF056A" w14:textId="77777777" w:rsidTr="00ED14B5">
        <w:trPr>
          <w:trHeight w:val="360"/>
        </w:trPr>
        <w:tc>
          <w:tcPr>
            <w:tcW w:w="2800" w:type="dxa"/>
            <w:shd w:val="clear" w:color="auto" w:fill="auto"/>
            <w:hideMark/>
          </w:tcPr>
          <w:p w14:paraId="790D45B2" w14:textId="77777777" w:rsidR="00ED14B5" w:rsidRPr="00E75DCA" w:rsidRDefault="00ED14B5" w:rsidP="00ED14B5">
            <w:pPr>
              <w:widowControl/>
              <w:autoSpaceDE/>
              <w:autoSpaceDN/>
              <w:adjustRightInd/>
              <w:rPr>
                <w:rFonts w:cs="Arial"/>
                <w:sz w:val="22"/>
                <w:szCs w:val="22"/>
              </w:rPr>
            </w:pPr>
            <w:r w:rsidRPr="00E75DCA">
              <w:rPr>
                <w:sz w:val="22"/>
                <w:szCs w:val="22"/>
              </w:rPr>
              <w:t>Chipre</w:t>
            </w:r>
          </w:p>
        </w:tc>
        <w:tc>
          <w:tcPr>
            <w:tcW w:w="1640" w:type="dxa"/>
            <w:shd w:val="clear" w:color="auto" w:fill="auto"/>
            <w:hideMark/>
          </w:tcPr>
          <w:p w14:paraId="0D37C57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F9E124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5E2F4D22"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35679084" w14:textId="77777777" w:rsidTr="00ED14B5">
        <w:trPr>
          <w:trHeight w:val="360"/>
        </w:trPr>
        <w:tc>
          <w:tcPr>
            <w:tcW w:w="2800" w:type="dxa"/>
            <w:shd w:val="clear" w:color="auto" w:fill="auto"/>
            <w:hideMark/>
          </w:tcPr>
          <w:p w14:paraId="706F9B35" w14:textId="77777777" w:rsidR="00ED14B5" w:rsidRPr="00E75DCA" w:rsidRDefault="00ED14B5" w:rsidP="00ED14B5">
            <w:pPr>
              <w:widowControl/>
              <w:autoSpaceDE/>
              <w:autoSpaceDN/>
              <w:adjustRightInd/>
              <w:rPr>
                <w:rFonts w:cs="Arial"/>
                <w:sz w:val="22"/>
                <w:szCs w:val="22"/>
              </w:rPr>
            </w:pPr>
            <w:r w:rsidRPr="00E75DCA">
              <w:rPr>
                <w:sz w:val="22"/>
                <w:szCs w:val="22"/>
              </w:rPr>
              <w:t>Dinamarca</w:t>
            </w:r>
          </w:p>
        </w:tc>
        <w:tc>
          <w:tcPr>
            <w:tcW w:w="1640" w:type="dxa"/>
            <w:shd w:val="clear" w:color="auto" w:fill="auto"/>
            <w:hideMark/>
          </w:tcPr>
          <w:p w14:paraId="04A22915"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5C0EC299"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3D4C5BB9"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6BFCA214" w14:textId="77777777" w:rsidTr="00ED14B5">
        <w:trPr>
          <w:trHeight w:val="360"/>
        </w:trPr>
        <w:tc>
          <w:tcPr>
            <w:tcW w:w="2800" w:type="dxa"/>
            <w:shd w:val="clear" w:color="auto" w:fill="auto"/>
            <w:hideMark/>
          </w:tcPr>
          <w:p w14:paraId="611FD64B" w14:textId="77777777" w:rsidR="00ED14B5" w:rsidRPr="00E75DCA" w:rsidRDefault="00ED14B5" w:rsidP="00ED14B5">
            <w:pPr>
              <w:widowControl/>
              <w:autoSpaceDE/>
              <w:autoSpaceDN/>
              <w:adjustRightInd/>
              <w:rPr>
                <w:rFonts w:cs="Arial"/>
                <w:sz w:val="22"/>
                <w:szCs w:val="22"/>
              </w:rPr>
            </w:pPr>
            <w:r w:rsidRPr="00E75DCA">
              <w:rPr>
                <w:sz w:val="22"/>
                <w:szCs w:val="22"/>
              </w:rPr>
              <w:t>Egipto</w:t>
            </w:r>
          </w:p>
        </w:tc>
        <w:tc>
          <w:tcPr>
            <w:tcW w:w="1640" w:type="dxa"/>
            <w:shd w:val="clear" w:color="auto" w:fill="auto"/>
            <w:hideMark/>
          </w:tcPr>
          <w:p w14:paraId="1D6CD9E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73EF766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449D9226"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6192CD0B" w14:textId="77777777" w:rsidTr="00ED14B5">
        <w:trPr>
          <w:trHeight w:val="360"/>
        </w:trPr>
        <w:tc>
          <w:tcPr>
            <w:tcW w:w="2800" w:type="dxa"/>
            <w:shd w:val="clear" w:color="auto" w:fill="auto"/>
            <w:hideMark/>
          </w:tcPr>
          <w:p w14:paraId="55E2D725" w14:textId="77777777" w:rsidR="00ED14B5" w:rsidRPr="00E75DCA" w:rsidRDefault="00ED14B5" w:rsidP="00ED14B5">
            <w:pPr>
              <w:widowControl/>
              <w:autoSpaceDE/>
              <w:autoSpaceDN/>
              <w:adjustRightInd/>
              <w:rPr>
                <w:rFonts w:cs="Arial"/>
                <w:sz w:val="22"/>
                <w:szCs w:val="22"/>
              </w:rPr>
            </w:pPr>
            <w:r w:rsidRPr="00E75DCA">
              <w:rPr>
                <w:sz w:val="22"/>
                <w:szCs w:val="22"/>
              </w:rPr>
              <w:t>Unión Europea</w:t>
            </w:r>
          </w:p>
        </w:tc>
        <w:tc>
          <w:tcPr>
            <w:tcW w:w="1640" w:type="dxa"/>
            <w:shd w:val="clear" w:color="auto" w:fill="auto"/>
            <w:hideMark/>
          </w:tcPr>
          <w:p w14:paraId="7A64864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7D80117B"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352B84CF"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601BC4BF" w14:textId="77777777" w:rsidTr="00ED14B5">
        <w:trPr>
          <w:trHeight w:val="360"/>
        </w:trPr>
        <w:tc>
          <w:tcPr>
            <w:tcW w:w="2800" w:type="dxa"/>
            <w:shd w:val="clear" w:color="auto" w:fill="auto"/>
            <w:hideMark/>
          </w:tcPr>
          <w:p w14:paraId="57D102A6" w14:textId="77777777" w:rsidR="00ED14B5" w:rsidRPr="00E75DCA" w:rsidRDefault="00ED14B5" w:rsidP="00ED14B5">
            <w:pPr>
              <w:widowControl/>
              <w:autoSpaceDE/>
              <w:autoSpaceDN/>
              <w:adjustRightInd/>
              <w:rPr>
                <w:rFonts w:cs="Arial"/>
                <w:sz w:val="22"/>
                <w:szCs w:val="22"/>
              </w:rPr>
            </w:pPr>
            <w:r w:rsidRPr="00E75DCA">
              <w:rPr>
                <w:sz w:val="22"/>
                <w:szCs w:val="22"/>
              </w:rPr>
              <w:t xml:space="preserve">Francia </w:t>
            </w:r>
          </w:p>
        </w:tc>
        <w:tc>
          <w:tcPr>
            <w:tcW w:w="1640" w:type="dxa"/>
            <w:shd w:val="clear" w:color="auto" w:fill="auto"/>
            <w:hideMark/>
          </w:tcPr>
          <w:p w14:paraId="085F8A7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54501A9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20185258"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74128772" w14:textId="77777777" w:rsidTr="00ED14B5">
        <w:trPr>
          <w:trHeight w:val="360"/>
        </w:trPr>
        <w:tc>
          <w:tcPr>
            <w:tcW w:w="2800" w:type="dxa"/>
            <w:shd w:val="clear" w:color="auto" w:fill="auto"/>
            <w:hideMark/>
          </w:tcPr>
          <w:p w14:paraId="2457B7DE" w14:textId="77777777" w:rsidR="00ED14B5" w:rsidRPr="00E75DCA" w:rsidRDefault="00ED14B5" w:rsidP="00ED14B5">
            <w:pPr>
              <w:widowControl/>
              <w:autoSpaceDE/>
              <w:autoSpaceDN/>
              <w:adjustRightInd/>
              <w:rPr>
                <w:rFonts w:cs="Arial"/>
                <w:sz w:val="22"/>
                <w:szCs w:val="22"/>
              </w:rPr>
            </w:pPr>
            <w:r w:rsidRPr="00E75DCA">
              <w:rPr>
                <w:sz w:val="22"/>
                <w:szCs w:val="22"/>
              </w:rPr>
              <w:t>Gambia</w:t>
            </w:r>
          </w:p>
        </w:tc>
        <w:tc>
          <w:tcPr>
            <w:tcW w:w="1640" w:type="dxa"/>
            <w:shd w:val="clear" w:color="auto" w:fill="auto"/>
            <w:hideMark/>
          </w:tcPr>
          <w:p w14:paraId="5435896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4E41DE4"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5E5B6A86"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26B78553" w14:textId="77777777" w:rsidTr="00ED14B5">
        <w:trPr>
          <w:trHeight w:val="360"/>
        </w:trPr>
        <w:tc>
          <w:tcPr>
            <w:tcW w:w="2800" w:type="dxa"/>
            <w:shd w:val="clear" w:color="auto" w:fill="auto"/>
            <w:hideMark/>
          </w:tcPr>
          <w:p w14:paraId="05E3086B" w14:textId="77777777" w:rsidR="00ED14B5" w:rsidRPr="00E75DCA" w:rsidRDefault="00ED14B5" w:rsidP="00ED14B5">
            <w:pPr>
              <w:widowControl/>
              <w:autoSpaceDE/>
              <w:autoSpaceDN/>
              <w:adjustRightInd/>
              <w:rPr>
                <w:rFonts w:cs="Arial"/>
                <w:sz w:val="22"/>
                <w:szCs w:val="22"/>
              </w:rPr>
            </w:pPr>
            <w:r w:rsidRPr="00E75DCA">
              <w:rPr>
                <w:sz w:val="22"/>
                <w:szCs w:val="22"/>
              </w:rPr>
              <w:t xml:space="preserve">Georgia </w:t>
            </w:r>
          </w:p>
        </w:tc>
        <w:tc>
          <w:tcPr>
            <w:tcW w:w="1640" w:type="dxa"/>
            <w:shd w:val="clear" w:color="auto" w:fill="auto"/>
            <w:hideMark/>
          </w:tcPr>
          <w:p w14:paraId="71C6A8D7"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6D48343E"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6091D59"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74E9D77B" w14:textId="77777777" w:rsidTr="00ED14B5">
        <w:trPr>
          <w:trHeight w:val="360"/>
        </w:trPr>
        <w:tc>
          <w:tcPr>
            <w:tcW w:w="2800" w:type="dxa"/>
            <w:shd w:val="clear" w:color="auto" w:fill="auto"/>
            <w:hideMark/>
          </w:tcPr>
          <w:p w14:paraId="69827826" w14:textId="77777777" w:rsidR="00ED14B5" w:rsidRPr="00E75DCA" w:rsidRDefault="00ED14B5" w:rsidP="00ED14B5">
            <w:pPr>
              <w:widowControl/>
              <w:autoSpaceDE/>
              <w:autoSpaceDN/>
              <w:adjustRightInd/>
              <w:rPr>
                <w:rFonts w:cs="Arial"/>
                <w:sz w:val="22"/>
                <w:szCs w:val="22"/>
              </w:rPr>
            </w:pPr>
            <w:r w:rsidRPr="00E75DCA">
              <w:rPr>
                <w:sz w:val="22"/>
                <w:szCs w:val="22"/>
              </w:rPr>
              <w:t>Alemania</w:t>
            </w:r>
          </w:p>
        </w:tc>
        <w:tc>
          <w:tcPr>
            <w:tcW w:w="1640" w:type="dxa"/>
            <w:shd w:val="clear" w:color="auto" w:fill="auto"/>
            <w:hideMark/>
          </w:tcPr>
          <w:p w14:paraId="4D483015"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65696D2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88D044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1562B9D7" w14:textId="77777777" w:rsidTr="00ED14B5">
        <w:trPr>
          <w:trHeight w:val="360"/>
        </w:trPr>
        <w:tc>
          <w:tcPr>
            <w:tcW w:w="2800" w:type="dxa"/>
            <w:shd w:val="clear" w:color="auto" w:fill="auto"/>
            <w:hideMark/>
          </w:tcPr>
          <w:p w14:paraId="49FC72A8" w14:textId="77777777" w:rsidR="00ED14B5" w:rsidRPr="00E75DCA" w:rsidRDefault="00ED14B5" w:rsidP="00ED14B5">
            <w:pPr>
              <w:widowControl/>
              <w:autoSpaceDE/>
              <w:autoSpaceDN/>
              <w:adjustRightInd/>
              <w:rPr>
                <w:rFonts w:cs="Arial"/>
                <w:sz w:val="22"/>
                <w:szCs w:val="22"/>
              </w:rPr>
            </w:pPr>
            <w:r w:rsidRPr="00E75DCA">
              <w:rPr>
                <w:sz w:val="22"/>
                <w:szCs w:val="22"/>
              </w:rPr>
              <w:t xml:space="preserve">Grecia </w:t>
            </w:r>
          </w:p>
        </w:tc>
        <w:tc>
          <w:tcPr>
            <w:tcW w:w="1640" w:type="dxa"/>
            <w:shd w:val="clear" w:color="auto" w:fill="auto"/>
            <w:hideMark/>
          </w:tcPr>
          <w:p w14:paraId="74C7834D"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5050CDF"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4DCB9011"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4E80BAF0" w14:textId="77777777" w:rsidTr="00ED14B5">
        <w:trPr>
          <w:trHeight w:val="360"/>
        </w:trPr>
        <w:tc>
          <w:tcPr>
            <w:tcW w:w="2800" w:type="dxa"/>
            <w:shd w:val="clear" w:color="auto" w:fill="auto"/>
            <w:hideMark/>
          </w:tcPr>
          <w:p w14:paraId="07802288" w14:textId="77777777" w:rsidR="00ED14B5" w:rsidRPr="00E75DCA" w:rsidRDefault="00ED14B5" w:rsidP="00ED14B5">
            <w:pPr>
              <w:widowControl/>
              <w:autoSpaceDE/>
              <w:autoSpaceDN/>
              <w:adjustRightInd/>
              <w:rPr>
                <w:rFonts w:cs="Arial"/>
                <w:sz w:val="22"/>
                <w:szCs w:val="22"/>
              </w:rPr>
            </w:pPr>
            <w:r w:rsidRPr="00E75DCA">
              <w:rPr>
                <w:sz w:val="22"/>
                <w:szCs w:val="22"/>
              </w:rPr>
              <w:t xml:space="preserve">Guinea </w:t>
            </w:r>
          </w:p>
        </w:tc>
        <w:tc>
          <w:tcPr>
            <w:tcW w:w="1640" w:type="dxa"/>
            <w:shd w:val="clear" w:color="auto" w:fill="auto"/>
            <w:hideMark/>
          </w:tcPr>
          <w:p w14:paraId="59B98270"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3CCDE40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41B16BC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128079CB" w14:textId="77777777" w:rsidTr="00ED14B5">
        <w:trPr>
          <w:trHeight w:val="360"/>
        </w:trPr>
        <w:tc>
          <w:tcPr>
            <w:tcW w:w="2800" w:type="dxa"/>
            <w:shd w:val="clear" w:color="auto" w:fill="auto"/>
            <w:hideMark/>
          </w:tcPr>
          <w:p w14:paraId="3B905684" w14:textId="77777777" w:rsidR="00ED14B5" w:rsidRPr="00E75DCA" w:rsidRDefault="00ED14B5" w:rsidP="00ED14B5">
            <w:pPr>
              <w:widowControl/>
              <w:autoSpaceDE/>
              <w:autoSpaceDN/>
              <w:adjustRightInd/>
              <w:rPr>
                <w:rFonts w:cs="Arial"/>
                <w:sz w:val="22"/>
                <w:szCs w:val="22"/>
              </w:rPr>
            </w:pPr>
            <w:r w:rsidRPr="00E75DCA">
              <w:rPr>
                <w:sz w:val="22"/>
                <w:szCs w:val="22"/>
              </w:rPr>
              <w:t xml:space="preserve">Guinea-Bissau </w:t>
            </w:r>
          </w:p>
        </w:tc>
        <w:tc>
          <w:tcPr>
            <w:tcW w:w="1640" w:type="dxa"/>
            <w:shd w:val="clear" w:color="auto" w:fill="auto"/>
            <w:hideMark/>
          </w:tcPr>
          <w:p w14:paraId="2B53CAD0"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489864A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95950E1"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2F9573B4" w14:textId="77777777" w:rsidTr="00ED14B5">
        <w:trPr>
          <w:trHeight w:val="360"/>
        </w:trPr>
        <w:tc>
          <w:tcPr>
            <w:tcW w:w="2800" w:type="dxa"/>
            <w:shd w:val="clear" w:color="auto" w:fill="auto"/>
            <w:hideMark/>
          </w:tcPr>
          <w:p w14:paraId="65CD211C" w14:textId="77777777" w:rsidR="00ED14B5" w:rsidRPr="00E75DCA" w:rsidRDefault="00ED14B5" w:rsidP="00ED14B5">
            <w:pPr>
              <w:widowControl/>
              <w:autoSpaceDE/>
              <w:autoSpaceDN/>
              <w:adjustRightInd/>
              <w:rPr>
                <w:rFonts w:cs="Arial"/>
                <w:sz w:val="22"/>
                <w:szCs w:val="22"/>
              </w:rPr>
            </w:pPr>
            <w:r w:rsidRPr="00E75DCA">
              <w:rPr>
                <w:sz w:val="22"/>
                <w:szCs w:val="22"/>
              </w:rPr>
              <w:lastRenderedPageBreak/>
              <w:t>Irlanda</w:t>
            </w:r>
          </w:p>
        </w:tc>
        <w:tc>
          <w:tcPr>
            <w:tcW w:w="1640" w:type="dxa"/>
            <w:shd w:val="clear" w:color="auto" w:fill="auto"/>
            <w:hideMark/>
          </w:tcPr>
          <w:p w14:paraId="097C0A2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769DA7D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93C0B98"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79236E46" w14:textId="77777777" w:rsidTr="00ED14B5">
        <w:trPr>
          <w:trHeight w:val="360"/>
        </w:trPr>
        <w:tc>
          <w:tcPr>
            <w:tcW w:w="2800" w:type="dxa"/>
            <w:shd w:val="clear" w:color="auto" w:fill="auto"/>
            <w:hideMark/>
          </w:tcPr>
          <w:p w14:paraId="13847DAF" w14:textId="77777777" w:rsidR="00ED14B5" w:rsidRPr="00E75DCA" w:rsidRDefault="00ED14B5" w:rsidP="00ED14B5">
            <w:pPr>
              <w:widowControl/>
              <w:autoSpaceDE/>
              <w:autoSpaceDN/>
              <w:adjustRightInd/>
              <w:rPr>
                <w:rFonts w:cs="Arial"/>
                <w:sz w:val="22"/>
                <w:szCs w:val="22"/>
              </w:rPr>
            </w:pPr>
            <w:r w:rsidRPr="00E75DCA">
              <w:rPr>
                <w:sz w:val="22"/>
                <w:szCs w:val="22"/>
              </w:rPr>
              <w:t>Israel</w:t>
            </w:r>
          </w:p>
        </w:tc>
        <w:tc>
          <w:tcPr>
            <w:tcW w:w="1640" w:type="dxa"/>
            <w:shd w:val="clear" w:color="auto" w:fill="auto"/>
            <w:hideMark/>
          </w:tcPr>
          <w:p w14:paraId="5CD66C6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9089BDB"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4A4FF980"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0666AA8F" w14:textId="77777777" w:rsidTr="00ED14B5">
        <w:trPr>
          <w:trHeight w:val="360"/>
        </w:trPr>
        <w:tc>
          <w:tcPr>
            <w:tcW w:w="2800" w:type="dxa"/>
            <w:shd w:val="clear" w:color="auto" w:fill="auto"/>
            <w:hideMark/>
          </w:tcPr>
          <w:p w14:paraId="5F4A7E45" w14:textId="77777777" w:rsidR="00ED14B5" w:rsidRPr="00E75DCA" w:rsidRDefault="00ED14B5" w:rsidP="00ED14B5">
            <w:pPr>
              <w:widowControl/>
              <w:autoSpaceDE/>
              <w:autoSpaceDN/>
              <w:adjustRightInd/>
              <w:rPr>
                <w:rFonts w:cs="Arial"/>
                <w:sz w:val="22"/>
                <w:szCs w:val="22"/>
              </w:rPr>
            </w:pPr>
            <w:r w:rsidRPr="00E75DCA">
              <w:rPr>
                <w:sz w:val="22"/>
                <w:szCs w:val="22"/>
              </w:rPr>
              <w:t xml:space="preserve">Italia </w:t>
            </w:r>
          </w:p>
        </w:tc>
        <w:tc>
          <w:tcPr>
            <w:tcW w:w="1640" w:type="dxa"/>
            <w:shd w:val="clear" w:color="auto" w:fill="auto"/>
            <w:hideMark/>
          </w:tcPr>
          <w:p w14:paraId="47DB0D3C"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39978D6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618F474"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29DF4C16" w14:textId="77777777" w:rsidTr="00ED14B5">
        <w:trPr>
          <w:trHeight w:val="360"/>
        </w:trPr>
        <w:tc>
          <w:tcPr>
            <w:tcW w:w="2800" w:type="dxa"/>
            <w:shd w:val="clear" w:color="auto" w:fill="auto"/>
            <w:hideMark/>
          </w:tcPr>
          <w:p w14:paraId="2BA9EE11" w14:textId="77777777" w:rsidR="00ED14B5" w:rsidRPr="00E75DCA" w:rsidRDefault="00ED14B5" w:rsidP="00ED14B5">
            <w:pPr>
              <w:widowControl/>
              <w:autoSpaceDE/>
              <w:autoSpaceDN/>
              <w:adjustRightInd/>
              <w:rPr>
                <w:rFonts w:cs="Arial"/>
                <w:sz w:val="22"/>
                <w:szCs w:val="22"/>
              </w:rPr>
            </w:pPr>
            <w:r w:rsidRPr="00E75DCA">
              <w:rPr>
                <w:sz w:val="22"/>
                <w:szCs w:val="22"/>
              </w:rPr>
              <w:t>Líbano</w:t>
            </w:r>
          </w:p>
        </w:tc>
        <w:tc>
          <w:tcPr>
            <w:tcW w:w="1640" w:type="dxa"/>
            <w:shd w:val="clear" w:color="auto" w:fill="auto"/>
            <w:hideMark/>
          </w:tcPr>
          <w:p w14:paraId="311ECBE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058152EF" w14:textId="77777777" w:rsidR="00ED14B5" w:rsidRPr="00E75DCA" w:rsidRDefault="00ED14B5" w:rsidP="00ED14B5">
            <w:pPr>
              <w:widowControl/>
              <w:autoSpaceDE/>
              <w:autoSpaceDN/>
              <w:adjustRightInd/>
              <w:rPr>
                <w:rFonts w:cs="Arial"/>
                <w:sz w:val="22"/>
                <w:szCs w:val="22"/>
              </w:rPr>
            </w:pPr>
            <w:r w:rsidRPr="00E75DCA">
              <w:rPr>
                <w:sz w:val="22"/>
                <w:szCs w:val="22"/>
              </w:rPr>
              <w:t>no</w:t>
            </w:r>
          </w:p>
        </w:tc>
        <w:tc>
          <w:tcPr>
            <w:tcW w:w="1761" w:type="dxa"/>
            <w:shd w:val="clear" w:color="auto" w:fill="auto"/>
            <w:hideMark/>
          </w:tcPr>
          <w:p w14:paraId="4D575185"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4DBBEE4C" w14:textId="77777777" w:rsidTr="00ED14B5">
        <w:trPr>
          <w:trHeight w:val="360"/>
        </w:trPr>
        <w:tc>
          <w:tcPr>
            <w:tcW w:w="2800" w:type="dxa"/>
            <w:shd w:val="clear" w:color="auto" w:fill="auto"/>
            <w:hideMark/>
          </w:tcPr>
          <w:p w14:paraId="7676A9A0" w14:textId="77777777" w:rsidR="00ED14B5" w:rsidRPr="00E75DCA" w:rsidRDefault="00ED14B5" w:rsidP="00ED14B5">
            <w:pPr>
              <w:widowControl/>
              <w:autoSpaceDE/>
              <w:autoSpaceDN/>
              <w:adjustRightInd/>
              <w:rPr>
                <w:rFonts w:cs="Arial"/>
                <w:sz w:val="22"/>
                <w:szCs w:val="22"/>
              </w:rPr>
            </w:pPr>
            <w:r w:rsidRPr="00E75DCA">
              <w:rPr>
                <w:sz w:val="22"/>
                <w:szCs w:val="22"/>
              </w:rPr>
              <w:t>Liberia</w:t>
            </w:r>
          </w:p>
        </w:tc>
        <w:tc>
          <w:tcPr>
            <w:tcW w:w="1640" w:type="dxa"/>
            <w:shd w:val="clear" w:color="auto" w:fill="auto"/>
            <w:hideMark/>
          </w:tcPr>
          <w:p w14:paraId="415663D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A40638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3361B24"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2B594F4C" w14:textId="77777777" w:rsidTr="00ED14B5">
        <w:trPr>
          <w:trHeight w:val="360"/>
        </w:trPr>
        <w:tc>
          <w:tcPr>
            <w:tcW w:w="2800" w:type="dxa"/>
            <w:shd w:val="clear" w:color="auto" w:fill="auto"/>
            <w:hideMark/>
          </w:tcPr>
          <w:p w14:paraId="3DB1B89F" w14:textId="77777777" w:rsidR="00ED14B5" w:rsidRPr="00E75DCA" w:rsidRDefault="00ED14B5" w:rsidP="00ED14B5">
            <w:pPr>
              <w:widowControl/>
              <w:autoSpaceDE/>
              <w:autoSpaceDN/>
              <w:adjustRightInd/>
              <w:rPr>
                <w:rFonts w:cs="Arial"/>
                <w:sz w:val="22"/>
                <w:szCs w:val="22"/>
              </w:rPr>
            </w:pPr>
            <w:r w:rsidRPr="00E75DCA">
              <w:rPr>
                <w:sz w:val="22"/>
                <w:szCs w:val="22"/>
              </w:rPr>
              <w:t>Libia</w:t>
            </w:r>
          </w:p>
        </w:tc>
        <w:tc>
          <w:tcPr>
            <w:tcW w:w="1640" w:type="dxa"/>
            <w:shd w:val="clear" w:color="auto" w:fill="auto"/>
            <w:hideMark/>
          </w:tcPr>
          <w:p w14:paraId="6604828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56105BEB"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4CA32F4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1945EC91" w14:textId="77777777" w:rsidTr="00ED14B5">
        <w:trPr>
          <w:trHeight w:val="360"/>
        </w:trPr>
        <w:tc>
          <w:tcPr>
            <w:tcW w:w="2800" w:type="dxa"/>
            <w:shd w:val="clear" w:color="auto" w:fill="auto"/>
            <w:hideMark/>
          </w:tcPr>
          <w:p w14:paraId="1C43D94C" w14:textId="77777777" w:rsidR="00ED14B5" w:rsidRPr="00E75DCA" w:rsidRDefault="00ED14B5" w:rsidP="00ED14B5">
            <w:pPr>
              <w:widowControl/>
              <w:autoSpaceDE/>
              <w:autoSpaceDN/>
              <w:adjustRightInd/>
              <w:rPr>
                <w:rFonts w:cs="Arial"/>
                <w:sz w:val="22"/>
                <w:szCs w:val="22"/>
              </w:rPr>
            </w:pPr>
            <w:r w:rsidRPr="00E75DCA">
              <w:rPr>
                <w:sz w:val="22"/>
                <w:szCs w:val="22"/>
              </w:rPr>
              <w:t>Malta</w:t>
            </w:r>
          </w:p>
        </w:tc>
        <w:tc>
          <w:tcPr>
            <w:tcW w:w="1640" w:type="dxa"/>
            <w:shd w:val="clear" w:color="auto" w:fill="auto"/>
            <w:hideMark/>
          </w:tcPr>
          <w:p w14:paraId="71F4056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39806DF4"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F06F732"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4FF235ED" w14:textId="77777777" w:rsidTr="00ED14B5">
        <w:trPr>
          <w:trHeight w:val="360"/>
        </w:trPr>
        <w:tc>
          <w:tcPr>
            <w:tcW w:w="2800" w:type="dxa"/>
            <w:shd w:val="clear" w:color="auto" w:fill="auto"/>
            <w:hideMark/>
          </w:tcPr>
          <w:p w14:paraId="2A914162" w14:textId="77777777" w:rsidR="00ED14B5" w:rsidRPr="00E75DCA" w:rsidRDefault="00ED14B5" w:rsidP="00ED14B5">
            <w:pPr>
              <w:widowControl/>
              <w:autoSpaceDE/>
              <w:autoSpaceDN/>
              <w:adjustRightInd/>
              <w:rPr>
                <w:rFonts w:cs="Arial"/>
                <w:sz w:val="22"/>
                <w:szCs w:val="22"/>
              </w:rPr>
            </w:pPr>
            <w:r w:rsidRPr="00E75DCA">
              <w:rPr>
                <w:sz w:val="22"/>
                <w:szCs w:val="22"/>
              </w:rPr>
              <w:t>Mauritania</w:t>
            </w:r>
          </w:p>
        </w:tc>
        <w:tc>
          <w:tcPr>
            <w:tcW w:w="1640" w:type="dxa"/>
            <w:shd w:val="clear" w:color="auto" w:fill="auto"/>
            <w:hideMark/>
          </w:tcPr>
          <w:p w14:paraId="218603C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D4AAA9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247FA539"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301DAD19" w14:textId="77777777" w:rsidTr="00ED14B5">
        <w:trPr>
          <w:trHeight w:val="360"/>
        </w:trPr>
        <w:tc>
          <w:tcPr>
            <w:tcW w:w="2800" w:type="dxa"/>
            <w:shd w:val="clear" w:color="auto" w:fill="auto"/>
            <w:hideMark/>
          </w:tcPr>
          <w:p w14:paraId="1A0BA41C" w14:textId="77777777" w:rsidR="00ED14B5" w:rsidRPr="00E75DCA" w:rsidRDefault="00ED14B5" w:rsidP="00ED14B5">
            <w:pPr>
              <w:widowControl/>
              <w:autoSpaceDE/>
              <w:autoSpaceDN/>
              <w:adjustRightInd/>
              <w:rPr>
                <w:rFonts w:cs="Arial"/>
                <w:sz w:val="22"/>
                <w:szCs w:val="22"/>
              </w:rPr>
            </w:pPr>
            <w:r w:rsidRPr="00E75DCA">
              <w:rPr>
                <w:sz w:val="22"/>
                <w:szCs w:val="22"/>
              </w:rPr>
              <w:t>Mónaco</w:t>
            </w:r>
          </w:p>
        </w:tc>
        <w:tc>
          <w:tcPr>
            <w:tcW w:w="1640" w:type="dxa"/>
            <w:shd w:val="clear" w:color="auto" w:fill="auto"/>
            <w:hideMark/>
          </w:tcPr>
          <w:p w14:paraId="4BA385EF"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5B5611C4"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FF4744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4B446073" w14:textId="77777777" w:rsidTr="00ED14B5">
        <w:trPr>
          <w:trHeight w:val="360"/>
        </w:trPr>
        <w:tc>
          <w:tcPr>
            <w:tcW w:w="2800" w:type="dxa"/>
            <w:shd w:val="clear" w:color="auto" w:fill="auto"/>
            <w:hideMark/>
          </w:tcPr>
          <w:p w14:paraId="7D8661BC" w14:textId="77777777" w:rsidR="00ED14B5" w:rsidRPr="00E75DCA" w:rsidRDefault="00ED14B5" w:rsidP="00ED14B5">
            <w:pPr>
              <w:widowControl/>
              <w:autoSpaceDE/>
              <w:autoSpaceDN/>
              <w:adjustRightInd/>
              <w:rPr>
                <w:rFonts w:cs="Arial"/>
                <w:sz w:val="22"/>
                <w:szCs w:val="22"/>
              </w:rPr>
            </w:pPr>
            <w:r w:rsidRPr="00E75DCA">
              <w:rPr>
                <w:sz w:val="22"/>
                <w:szCs w:val="22"/>
              </w:rPr>
              <w:t>Montenegro</w:t>
            </w:r>
          </w:p>
        </w:tc>
        <w:tc>
          <w:tcPr>
            <w:tcW w:w="1640" w:type="dxa"/>
            <w:shd w:val="clear" w:color="auto" w:fill="auto"/>
            <w:hideMark/>
          </w:tcPr>
          <w:p w14:paraId="27605858"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3629E2F0"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7FF3E926"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09D7BF71" w14:textId="77777777" w:rsidTr="00ED14B5">
        <w:trPr>
          <w:trHeight w:val="360"/>
        </w:trPr>
        <w:tc>
          <w:tcPr>
            <w:tcW w:w="2800" w:type="dxa"/>
            <w:shd w:val="clear" w:color="auto" w:fill="auto"/>
            <w:hideMark/>
          </w:tcPr>
          <w:p w14:paraId="1934E92E" w14:textId="77777777" w:rsidR="00ED14B5" w:rsidRPr="00E75DCA" w:rsidRDefault="00ED14B5" w:rsidP="00ED14B5">
            <w:pPr>
              <w:widowControl/>
              <w:autoSpaceDE/>
              <w:autoSpaceDN/>
              <w:adjustRightInd/>
              <w:rPr>
                <w:rFonts w:cs="Arial"/>
                <w:sz w:val="22"/>
                <w:szCs w:val="22"/>
              </w:rPr>
            </w:pPr>
            <w:r w:rsidRPr="00E75DCA">
              <w:rPr>
                <w:sz w:val="22"/>
                <w:szCs w:val="22"/>
              </w:rPr>
              <w:t xml:space="preserve">Marruecos </w:t>
            </w:r>
          </w:p>
        </w:tc>
        <w:tc>
          <w:tcPr>
            <w:tcW w:w="1640" w:type="dxa"/>
            <w:shd w:val="clear" w:color="auto" w:fill="auto"/>
            <w:hideMark/>
          </w:tcPr>
          <w:p w14:paraId="1DE2558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0EF8621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69D77606"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20937BE9" w14:textId="77777777" w:rsidTr="00ED14B5">
        <w:trPr>
          <w:trHeight w:val="360"/>
        </w:trPr>
        <w:tc>
          <w:tcPr>
            <w:tcW w:w="2800" w:type="dxa"/>
            <w:shd w:val="clear" w:color="auto" w:fill="auto"/>
            <w:hideMark/>
          </w:tcPr>
          <w:p w14:paraId="34D7FDCF" w14:textId="77777777" w:rsidR="00ED14B5" w:rsidRPr="00E75DCA" w:rsidRDefault="00ED14B5" w:rsidP="00ED14B5">
            <w:pPr>
              <w:widowControl/>
              <w:autoSpaceDE/>
              <w:autoSpaceDN/>
              <w:adjustRightInd/>
              <w:rPr>
                <w:rFonts w:cs="Arial"/>
                <w:sz w:val="22"/>
                <w:szCs w:val="22"/>
              </w:rPr>
            </w:pPr>
            <w:r w:rsidRPr="00E75DCA">
              <w:rPr>
                <w:sz w:val="22"/>
                <w:szCs w:val="22"/>
              </w:rPr>
              <w:t>Países Bajos</w:t>
            </w:r>
          </w:p>
        </w:tc>
        <w:tc>
          <w:tcPr>
            <w:tcW w:w="1640" w:type="dxa"/>
            <w:shd w:val="clear" w:color="auto" w:fill="auto"/>
            <w:hideMark/>
          </w:tcPr>
          <w:p w14:paraId="5D30CB09"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33E9F42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31478A5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427EEAA0" w14:textId="77777777" w:rsidTr="00ED14B5">
        <w:trPr>
          <w:trHeight w:val="360"/>
        </w:trPr>
        <w:tc>
          <w:tcPr>
            <w:tcW w:w="2800" w:type="dxa"/>
            <w:shd w:val="clear" w:color="auto" w:fill="auto"/>
            <w:hideMark/>
          </w:tcPr>
          <w:p w14:paraId="55054B9F" w14:textId="77777777" w:rsidR="00ED14B5" w:rsidRPr="00E75DCA" w:rsidRDefault="00ED14B5" w:rsidP="00ED14B5">
            <w:pPr>
              <w:widowControl/>
              <w:autoSpaceDE/>
              <w:autoSpaceDN/>
              <w:adjustRightInd/>
              <w:rPr>
                <w:rFonts w:cs="Arial"/>
                <w:sz w:val="22"/>
                <w:szCs w:val="22"/>
              </w:rPr>
            </w:pPr>
            <w:r w:rsidRPr="00E75DCA">
              <w:rPr>
                <w:sz w:val="22"/>
                <w:szCs w:val="22"/>
              </w:rPr>
              <w:t>Noruega</w:t>
            </w:r>
          </w:p>
        </w:tc>
        <w:tc>
          <w:tcPr>
            <w:tcW w:w="1640" w:type="dxa"/>
            <w:shd w:val="clear" w:color="auto" w:fill="auto"/>
            <w:hideMark/>
          </w:tcPr>
          <w:p w14:paraId="4732F285"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088EB76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661EB126"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18E86B4F" w14:textId="77777777" w:rsidTr="00ED14B5">
        <w:trPr>
          <w:trHeight w:val="360"/>
        </w:trPr>
        <w:tc>
          <w:tcPr>
            <w:tcW w:w="2800" w:type="dxa"/>
            <w:shd w:val="clear" w:color="auto" w:fill="auto"/>
            <w:hideMark/>
          </w:tcPr>
          <w:p w14:paraId="19FBE494" w14:textId="77777777" w:rsidR="00ED14B5" w:rsidRPr="00E75DCA" w:rsidRDefault="00ED14B5" w:rsidP="00ED14B5">
            <w:pPr>
              <w:widowControl/>
              <w:autoSpaceDE/>
              <w:autoSpaceDN/>
              <w:adjustRightInd/>
              <w:rPr>
                <w:rFonts w:cs="Arial"/>
                <w:sz w:val="22"/>
                <w:szCs w:val="22"/>
              </w:rPr>
            </w:pPr>
            <w:r w:rsidRPr="00E75DCA">
              <w:rPr>
                <w:sz w:val="22"/>
                <w:szCs w:val="22"/>
              </w:rPr>
              <w:t>Portugal</w:t>
            </w:r>
          </w:p>
        </w:tc>
        <w:tc>
          <w:tcPr>
            <w:tcW w:w="1640" w:type="dxa"/>
            <w:shd w:val="clear" w:color="auto" w:fill="auto"/>
            <w:hideMark/>
          </w:tcPr>
          <w:p w14:paraId="6F7CBD2E"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1F728F7D"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8F778F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5F6A36FC" w14:textId="77777777" w:rsidTr="00ED14B5">
        <w:trPr>
          <w:trHeight w:val="360"/>
        </w:trPr>
        <w:tc>
          <w:tcPr>
            <w:tcW w:w="2800" w:type="dxa"/>
            <w:shd w:val="clear" w:color="auto" w:fill="auto"/>
            <w:hideMark/>
          </w:tcPr>
          <w:p w14:paraId="2769656E" w14:textId="77777777" w:rsidR="00ED14B5" w:rsidRPr="00E75DCA" w:rsidRDefault="00ED14B5" w:rsidP="00ED14B5">
            <w:pPr>
              <w:widowControl/>
              <w:autoSpaceDE/>
              <w:autoSpaceDN/>
              <w:adjustRightInd/>
              <w:rPr>
                <w:rFonts w:cs="Arial"/>
                <w:sz w:val="22"/>
                <w:szCs w:val="22"/>
              </w:rPr>
            </w:pPr>
            <w:r w:rsidRPr="00E75DCA">
              <w:rPr>
                <w:sz w:val="22"/>
                <w:szCs w:val="22"/>
              </w:rPr>
              <w:t xml:space="preserve">Rumania </w:t>
            </w:r>
          </w:p>
        </w:tc>
        <w:tc>
          <w:tcPr>
            <w:tcW w:w="1640" w:type="dxa"/>
            <w:shd w:val="clear" w:color="auto" w:fill="auto"/>
            <w:hideMark/>
          </w:tcPr>
          <w:p w14:paraId="1164FB7D"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6A10ABAC"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C96C75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6DCA77E0" w14:textId="77777777" w:rsidTr="00ED14B5">
        <w:trPr>
          <w:trHeight w:val="360"/>
        </w:trPr>
        <w:tc>
          <w:tcPr>
            <w:tcW w:w="2800" w:type="dxa"/>
            <w:shd w:val="clear" w:color="auto" w:fill="auto"/>
            <w:hideMark/>
          </w:tcPr>
          <w:p w14:paraId="08CC4E59" w14:textId="77777777" w:rsidR="00ED14B5" w:rsidRPr="00E75DCA" w:rsidRDefault="00ED14B5" w:rsidP="00ED14B5">
            <w:pPr>
              <w:widowControl/>
              <w:autoSpaceDE/>
              <w:autoSpaceDN/>
              <w:adjustRightInd/>
              <w:rPr>
                <w:rFonts w:cs="Arial"/>
                <w:sz w:val="22"/>
                <w:szCs w:val="22"/>
              </w:rPr>
            </w:pPr>
            <w:r w:rsidRPr="00E75DCA">
              <w:rPr>
                <w:sz w:val="22"/>
                <w:szCs w:val="22"/>
              </w:rPr>
              <w:t>Federación de Rusia</w:t>
            </w:r>
          </w:p>
        </w:tc>
        <w:tc>
          <w:tcPr>
            <w:tcW w:w="1640" w:type="dxa"/>
            <w:shd w:val="clear" w:color="auto" w:fill="auto"/>
            <w:hideMark/>
          </w:tcPr>
          <w:p w14:paraId="20E655EB"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3F7AEAF1" w14:textId="77777777" w:rsidR="00ED14B5" w:rsidRPr="00E75DCA" w:rsidRDefault="00ED14B5" w:rsidP="00ED14B5">
            <w:pPr>
              <w:widowControl/>
              <w:autoSpaceDE/>
              <w:autoSpaceDN/>
              <w:adjustRightInd/>
              <w:rPr>
                <w:rFonts w:cs="Arial"/>
                <w:sz w:val="22"/>
                <w:szCs w:val="22"/>
              </w:rPr>
            </w:pPr>
            <w:r w:rsidRPr="00E75DCA">
              <w:rPr>
                <w:sz w:val="22"/>
                <w:szCs w:val="22"/>
              </w:rPr>
              <w:t>no</w:t>
            </w:r>
          </w:p>
        </w:tc>
        <w:tc>
          <w:tcPr>
            <w:tcW w:w="1761" w:type="dxa"/>
            <w:shd w:val="clear" w:color="auto" w:fill="auto"/>
            <w:hideMark/>
          </w:tcPr>
          <w:p w14:paraId="6993FFD5"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5320807F" w14:textId="77777777" w:rsidTr="00ED14B5">
        <w:trPr>
          <w:trHeight w:val="360"/>
        </w:trPr>
        <w:tc>
          <w:tcPr>
            <w:tcW w:w="2800" w:type="dxa"/>
            <w:shd w:val="clear" w:color="auto" w:fill="auto"/>
            <w:hideMark/>
          </w:tcPr>
          <w:p w14:paraId="0B65C2FD" w14:textId="77777777" w:rsidR="00ED14B5" w:rsidRPr="00E75DCA" w:rsidRDefault="00ED14B5" w:rsidP="00ED14B5">
            <w:pPr>
              <w:widowControl/>
              <w:autoSpaceDE/>
              <w:autoSpaceDN/>
              <w:adjustRightInd/>
              <w:rPr>
                <w:rFonts w:cs="Arial"/>
                <w:sz w:val="22"/>
                <w:szCs w:val="22"/>
              </w:rPr>
            </w:pPr>
            <w:r w:rsidRPr="00E75DCA">
              <w:rPr>
                <w:sz w:val="22"/>
                <w:szCs w:val="22"/>
              </w:rPr>
              <w:t>Senegal</w:t>
            </w:r>
          </w:p>
        </w:tc>
        <w:tc>
          <w:tcPr>
            <w:tcW w:w="1640" w:type="dxa"/>
            <w:shd w:val="clear" w:color="auto" w:fill="auto"/>
            <w:hideMark/>
          </w:tcPr>
          <w:p w14:paraId="59F62C1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54055EF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6D182A6D"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0820A1C3" w14:textId="77777777" w:rsidTr="00ED14B5">
        <w:trPr>
          <w:trHeight w:val="360"/>
        </w:trPr>
        <w:tc>
          <w:tcPr>
            <w:tcW w:w="2800" w:type="dxa"/>
            <w:shd w:val="clear" w:color="auto" w:fill="auto"/>
            <w:hideMark/>
          </w:tcPr>
          <w:p w14:paraId="20EE6D5E" w14:textId="77777777" w:rsidR="00ED14B5" w:rsidRPr="00E75DCA" w:rsidRDefault="00ED14B5" w:rsidP="00ED14B5">
            <w:pPr>
              <w:widowControl/>
              <w:autoSpaceDE/>
              <w:autoSpaceDN/>
              <w:adjustRightInd/>
              <w:rPr>
                <w:rFonts w:cs="Arial"/>
                <w:sz w:val="22"/>
                <w:szCs w:val="22"/>
              </w:rPr>
            </w:pPr>
            <w:r w:rsidRPr="00E75DCA">
              <w:rPr>
                <w:sz w:val="22"/>
                <w:szCs w:val="22"/>
              </w:rPr>
              <w:t>Eslovenia</w:t>
            </w:r>
          </w:p>
        </w:tc>
        <w:tc>
          <w:tcPr>
            <w:tcW w:w="1640" w:type="dxa"/>
            <w:shd w:val="clear" w:color="auto" w:fill="auto"/>
            <w:hideMark/>
          </w:tcPr>
          <w:p w14:paraId="75E671D5"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24A9EB8C"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25BE1461"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6D84C429" w14:textId="77777777" w:rsidTr="00ED14B5">
        <w:trPr>
          <w:trHeight w:val="360"/>
        </w:trPr>
        <w:tc>
          <w:tcPr>
            <w:tcW w:w="2800" w:type="dxa"/>
            <w:shd w:val="clear" w:color="auto" w:fill="auto"/>
            <w:hideMark/>
          </w:tcPr>
          <w:p w14:paraId="66EA651E" w14:textId="77777777" w:rsidR="00ED14B5" w:rsidRPr="00E75DCA" w:rsidRDefault="00ED14B5" w:rsidP="00ED14B5">
            <w:pPr>
              <w:widowControl/>
              <w:autoSpaceDE/>
              <w:autoSpaceDN/>
              <w:adjustRightInd/>
              <w:rPr>
                <w:rFonts w:cs="Arial"/>
                <w:sz w:val="22"/>
                <w:szCs w:val="22"/>
              </w:rPr>
            </w:pPr>
            <w:r w:rsidRPr="00E75DCA">
              <w:rPr>
                <w:sz w:val="22"/>
                <w:szCs w:val="22"/>
              </w:rPr>
              <w:t>España</w:t>
            </w:r>
          </w:p>
        </w:tc>
        <w:tc>
          <w:tcPr>
            <w:tcW w:w="1640" w:type="dxa"/>
            <w:shd w:val="clear" w:color="auto" w:fill="auto"/>
            <w:hideMark/>
          </w:tcPr>
          <w:p w14:paraId="4936215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3CA9E098"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5C1A06D3"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57DABF02" w14:textId="77777777" w:rsidTr="00ED14B5">
        <w:trPr>
          <w:trHeight w:val="360"/>
        </w:trPr>
        <w:tc>
          <w:tcPr>
            <w:tcW w:w="2800" w:type="dxa"/>
            <w:shd w:val="clear" w:color="auto" w:fill="auto"/>
            <w:hideMark/>
          </w:tcPr>
          <w:p w14:paraId="19664E3C" w14:textId="77777777" w:rsidR="00ED14B5" w:rsidRPr="00E75DCA" w:rsidRDefault="00ED14B5" w:rsidP="00ED14B5">
            <w:pPr>
              <w:widowControl/>
              <w:autoSpaceDE/>
              <w:autoSpaceDN/>
              <w:adjustRightInd/>
              <w:rPr>
                <w:rFonts w:cs="Arial"/>
                <w:sz w:val="22"/>
                <w:szCs w:val="22"/>
              </w:rPr>
            </w:pPr>
            <w:r w:rsidRPr="00E75DCA">
              <w:rPr>
                <w:sz w:val="22"/>
                <w:szCs w:val="22"/>
              </w:rPr>
              <w:t>Suecia</w:t>
            </w:r>
          </w:p>
        </w:tc>
        <w:tc>
          <w:tcPr>
            <w:tcW w:w="1640" w:type="dxa"/>
            <w:shd w:val="clear" w:color="auto" w:fill="auto"/>
            <w:hideMark/>
          </w:tcPr>
          <w:p w14:paraId="04D418A9" w14:textId="77777777" w:rsidR="00ED14B5" w:rsidRPr="00E75DCA" w:rsidRDefault="00ED14B5" w:rsidP="00ED14B5">
            <w:pPr>
              <w:widowControl/>
              <w:autoSpaceDE/>
              <w:autoSpaceDN/>
              <w:adjustRightInd/>
              <w:rPr>
                <w:rFonts w:cs="Arial"/>
                <w:sz w:val="22"/>
                <w:szCs w:val="22"/>
              </w:rPr>
            </w:pPr>
            <w:r w:rsidRPr="00E75DCA">
              <w:rPr>
                <w:sz w:val="22"/>
                <w:szCs w:val="22"/>
              </w:rPr>
              <w:t>¿extinto?</w:t>
            </w:r>
          </w:p>
        </w:tc>
        <w:tc>
          <w:tcPr>
            <w:tcW w:w="1420" w:type="dxa"/>
            <w:shd w:val="clear" w:color="auto" w:fill="auto"/>
            <w:hideMark/>
          </w:tcPr>
          <w:p w14:paraId="57C2BC19"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64B6E77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4F997C53" w14:textId="77777777" w:rsidTr="00ED14B5">
        <w:trPr>
          <w:trHeight w:val="360"/>
        </w:trPr>
        <w:tc>
          <w:tcPr>
            <w:tcW w:w="2800" w:type="dxa"/>
            <w:shd w:val="clear" w:color="auto" w:fill="auto"/>
            <w:hideMark/>
          </w:tcPr>
          <w:p w14:paraId="7DDE9673" w14:textId="77777777" w:rsidR="00ED14B5" w:rsidRPr="00E75DCA" w:rsidRDefault="00ED14B5" w:rsidP="00ED14B5">
            <w:pPr>
              <w:widowControl/>
              <w:autoSpaceDE/>
              <w:autoSpaceDN/>
              <w:adjustRightInd/>
              <w:rPr>
                <w:rFonts w:cs="Arial"/>
                <w:sz w:val="22"/>
                <w:szCs w:val="22"/>
              </w:rPr>
            </w:pPr>
            <w:r w:rsidRPr="00E75DCA">
              <w:rPr>
                <w:sz w:val="22"/>
                <w:szCs w:val="22"/>
              </w:rPr>
              <w:t>República Árabe Siria</w:t>
            </w:r>
          </w:p>
        </w:tc>
        <w:tc>
          <w:tcPr>
            <w:tcW w:w="1640" w:type="dxa"/>
            <w:shd w:val="clear" w:color="auto" w:fill="auto"/>
            <w:hideMark/>
          </w:tcPr>
          <w:p w14:paraId="5F3EBB1A"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049CC212"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0CCDD60E"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r w:rsidR="00ED14B5" w:rsidRPr="00E75DCA" w14:paraId="523D5418" w14:textId="77777777" w:rsidTr="00ED14B5">
        <w:trPr>
          <w:trHeight w:val="360"/>
        </w:trPr>
        <w:tc>
          <w:tcPr>
            <w:tcW w:w="2800" w:type="dxa"/>
            <w:shd w:val="clear" w:color="auto" w:fill="auto"/>
            <w:hideMark/>
          </w:tcPr>
          <w:p w14:paraId="4E43608E" w14:textId="77777777" w:rsidR="00ED14B5" w:rsidRPr="00E75DCA" w:rsidRDefault="00ED14B5" w:rsidP="00ED14B5">
            <w:pPr>
              <w:widowControl/>
              <w:autoSpaceDE/>
              <w:autoSpaceDN/>
              <w:adjustRightInd/>
              <w:rPr>
                <w:rFonts w:cs="Arial"/>
                <w:sz w:val="22"/>
                <w:szCs w:val="22"/>
              </w:rPr>
            </w:pPr>
            <w:r w:rsidRPr="00E75DCA">
              <w:rPr>
                <w:sz w:val="22"/>
                <w:szCs w:val="22"/>
              </w:rPr>
              <w:t>Túnez</w:t>
            </w:r>
          </w:p>
        </w:tc>
        <w:tc>
          <w:tcPr>
            <w:tcW w:w="1640" w:type="dxa"/>
            <w:shd w:val="clear" w:color="auto" w:fill="auto"/>
            <w:hideMark/>
          </w:tcPr>
          <w:p w14:paraId="09DC10B7"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5A79E9E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20E8627"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5E87C0BB" w14:textId="77777777" w:rsidTr="00ED14B5">
        <w:trPr>
          <w:trHeight w:val="360"/>
        </w:trPr>
        <w:tc>
          <w:tcPr>
            <w:tcW w:w="2800" w:type="dxa"/>
            <w:shd w:val="clear" w:color="auto" w:fill="auto"/>
            <w:hideMark/>
          </w:tcPr>
          <w:p w14:paraId="15CFF2F7" w14:textId="77777777" w:rsidR="00ED14B5" w:rsidRPr="00E75DCA" w:rsidRDefault="00ED14B5" w:rsidP="00ED14B5">
            <w:pPr>
              <w:widowControl/>
              <w:autoSpaceDE/>
              <w:autoSpaceDN/>
              <w:adjustRightInd/>
              <w:rPr>
                <w:rFonts w:cs="Arial"/>
                <w:sz w:val="22"/>
                <w:szCs w:val="22"/>
              </w:rPr>
            </w:pPr>
            <w:r w:rsidRPr="00E75DCA">
              <w:rPr>
                <w:sz w:val="22"/>
                <w:szCs w:val="22"/>
              </w:rPr>
              <w:t>Turquía</w:t>
            </w:r>
          </w:p>
        </w:tc>
        <w:tc>
          <w:tcPr>
            <w:tcW w:w="1640" w:type="dxa"/>
            <w:shd w:val="clear" w:color="auto" w:fill="auto"/>
            <w:hideMark/>
          </w:tcPr>
          <w:p w14:paraId="65A8A3D4"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11A1DB67" w14:textId="77777777" w:rsidR="00ED14B5" w:rsidRPr="00E75DCA" w:rsidRDefault="00ED14B5" w:rsidP="00ED14B5">
            <w:pPr>
              <w:widowControl/>
              <w:autoSpaceDE/>
              <w:autoSpaceDN/>
              <w:adjustRightInd/>
              <w:rPr>
                <w:rFonts w:cs="Arial"/>
                <w:sz w:val="22"/>
                <w:szCs w:val="22"/>
              </w:rPr>
            </w:pPr>
            <w:r w:rsidRPr="00E75DCA">
              <w:rPr>
                <w:sz w:val="22"/>
                <w:szCs w:val="22"/>
              </w:rPr>
              <w:t>no</w:t>
            </w:r>
          </w:p>
        </w:tc>
        <w:tc>
          <w:tcPr>
            <w:tcW w:w="1761" w:type="dxa"/>
            <w:shd w:val="clear" w:color="auto" w:fill="auto"/>
            <w:hideMark/>
          </w:tcPr>
          <w:p w14:paraId="096ABAAA"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703D49C1" w14:textId="77777777" w:rsidTr="00ED14B5">
        <w:trPr>
          <w:trHeight w:val="360"/>
        </w:trPr>
        <w:tc>
          <w:tcPr>
            <w:tcW w:w="2800" w:type="dxa"/>
            <w:shd w:val="clear" w:color="auto" w:fill="auto"/>
            <w:hideMark/>
          </w:tcPr>
          <w:p w14:paraId="18F9AFE3" w14:textId="77777777" w:rsidR="00ED14B5" w:rsidRPr="00E75DCA" w:rsidRDefault="00ED14B5" w:rsidP="00ED14B5">
            <w:pPr>
              <w:widowControl/>
              <w:autoSpaceDE/>
              <w:autoSpaceDN/>
              <w:adjustRightInd/>
              <w:rPr>
                <w:rFonts w:cs="Arial"/>
                <w:sz w:val="22"/>
                <w:szCs w:val="22"/>
              </w:rPr>
            </w:pPr>
            <w:r w:rsidRPr="00E75DCA">
              <w:rPr>
                <w:sz w:val="22"/>
                <w:szCs w:val="22"/>
              </w:rPr>
              <w:t>Ucrania</w:t>
            </w:r>
          </w:p>
        </w:tc>
        <w:tc>
          <w:tcPr>
            <w:tcW w:w="1640" w:type="dxa"/>
            <w:shd w:val="clear" w:color="auto" w:fill="auto"/>
            <w:hideMark/>
          </w:tcPr>
          <w:p w14:paraId="3DDD44CC" w14:textId="77777777" w:rsidR="00ED14B5" w:rsidRPr="00E75DCA" w:rsidRDefault="00ED14B5" w:rsidP="00ED14B5">
            <w:pPr>
              <w:widowControl/>
              <w:autoSpaceDE/>
              <w:autoSpaceDN/>
              <w:adjustRightInd/>
              <w:rPr>
                <w:rFonts w:cs="Arial"/>
                <w:sz w:val="22"/>
                <w:szCs w:val="22"/>
              </w:rPr>
            </w:pPr>
            <w:r w:rsidRPr="00E75DCA">
              <w:rPr>
                <w:sz w:val="22"/>
                <w:szCs w:val="22"/>
              </w:rPr>
              <w:t>incierto</w:t>
            </w:r>
          </w:p>
        </w:tc>
        <w:tc>
          <w:tcPr>
            <w:tcW w:w="1420" w:type="dxa"/>
            <w:shd w:val="clear" w:color="auto" w:fill="auto"/>
            <w:hideMark/>
          </w:tcPr>
          <w:p w14:paraId="6CA51BD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15296611" w14:textId="77777777" w:rsidR="00ED14B5" w:rsidRPr="00E75DCA" w:rsidRDefault="00ED14B5" w:rsidP="00ED14B5">
            <w:pPr>
              <w:widowControl/>
              <w:autoSpaceDE/>
              <w:autoSpaceDN/>
              <w:adjustRightInd/>
              <w:rPr>
                <w:rFonts w:cs="Arial"/>
                <w:sz w:val="22"/>
                <w:szCs w:val="22"/>
              </w:rPr>
            </w:pPr>
            <w:r w:rsidRPr="00E75DCA">
              <w:rPr>
                <w:sz w:val="22"/>
                <w:szCs w:val="22"/>
              </w:rPr>
              <w:t>no</w:t>
            </w:r>
          </w:p>
        </w:tc>
      </w:tr>
      <w:tr w:rsidR="00ED14B5" w:rsidRPr="00E75DCA" w14:paraId="39BEEFC6" w14:textId="77777777" w:rsidTr="00ED14B5">
        <w:trPr>
          <w:trHeight w:val="360"/>
        </w:trPr>
        <w:tc>
          <w:tcPr>
            <w:tcW w:w="2800" w:type="dxa"/>
            <w:shd w:val="clear" w:color="auto" w:fill="auto"/>
            <w:hideMark/>
          </w:tcPr>
          <w:p w14:paraId="7A435810" w14:textId="77777777" w:rsidR="00ED14B5" w:rsidRPr="00E75DCA" w:rsidRDefault="00ED14B5" w:rsidP="00ED14B5">
            <w:pPr>
              <w:widowControl/>
              <w:autoSpaceDE/>
              <w:autoSpaceDN/>
              <w:adjustRightInd/>
              <w:rPr>
                <w:rFonts w:cs="Arial"/>
                <w:sz w:val="22"/>
                <w:szCs w:val="22"/>
              </w:rPr>
            </w:pPr>
            <w:r w:rsidRPr="00E75DCA">
              <w:rPr>
                <w:sz w:val="22"/>
                <w:szCs w:val="22"/>
              </w:rPr>
              <w:t xml:space="preserve">Reino Unido de Gran Bretaña e Irlanda del Norte </w:t>
            </w:r>
          </w:p>
        </w:tc>
        <w:tc>
          <w:tcPr>
            <w:tcW w:w="1640" w:type="dxa"/>
            <w:shd w:val="clear" w:color="auto" w:fill="auto"/>
            <w:hideMark/>
          </w:tcPr>
          <w:p w14:paraId="04964DD6"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420" w:type="dxa"/>
            <w:shd w:val="clear" w:color="auto" w:fill="auto"/>
            <w:hideMark/>
          </w:tcPr>
          <w:p w14:paraId="1534AD23" w14:textId="77777777" w:rsidR="00ED14B5" w:rsidRPr="00E75DCA" w:rsidRDefault="00ED14B5" w:rsidP="00ED14B5">
            <w:pPr>
              <w:widowControl/>
              <w:autoSpaceDE/>
              <w:autoSpaceDN/>
              <w:adjustRightInd/>
              <w:rPr>
                <w:rFonts w:cs="Arial"/>
                <w:sz w:val="22"/>
                <w:szCs w:val="22"/>
              </w:rPr>
            </w:pPr>
            <w:r w:rsidRPr="00E75DCA">
              <w:rPr>
                <w:sz w:val="22"/>
                <w:szCs w:val="22"/>
              </w:rPr>
              <w:t>sí</w:t>
            </w:r>
          </w:p>
        </w:tc>
        <w:tc>
          <w:tcPr>
            <w:tcW w:w="1761" w:type="dxa"/>
            <w:shd w:val="clear" w:color="auto" w:fill="auto"/>
            <w:hideMark/>
          </w:tcPr>
          <w:p w14:paraId="20E2D981" w14:textId="77777777" w:rsidR="00ED14B5" w:rsidRPr="00E75DCA" w:rsidRDefault="00ED14B5" w:rsidP="00ED14B5">
            <w:pPr>
              <w:widowControl/>
              <w:autoSpaceDE/>
              <w:autoSpaceDN/>
              <w:adjustRightInd/>
              <w:rPr>
                <w:rFonts w:cs="Arial"/>
                <w:sz w:val="22"/>
                <w:szCs w:val="22"/>
              </w:rPr>
            </w:pPr>
            <w:r w:rsidRPr="00E75DCA">
              <w:rPr>
                <w:sz w:val="22"/>
                <w:szCs w:val="22"/>
              </w:rPr>
              <w:t>sí</w:t>
            </w:r>
          </w:p>
        </w:tc>
      </w:tr>
    </w:tbl>
    <w:p w14:paraId="6D014476" w14:textId="77777777" w:rsidR="00ED14B5" w:rsidRPr="00E75DCA" w:rsidRDefault="00ED14B5" w:rsidP="00ED14B5">
      <w:pPr>
        <w:jc w:val="both"/>
        <w:rPr>
          <w:rFonts w:cs="Arial"/>
          <w:sz w:val="22"/>
          <w:szCs w:val="22"/>
          <w:lang w:val="en-GB" w:eastAsia="de-DE"/>
        </w:rPr>
      </w:pPr>
    </w:p>
    <w:p w14:paraId="64AC5249" w14:textId="77777777" w:rsidR="00ED14B5" w:rsidRPr="00E75DCA" w:rsidRDefault="00ED14B5" w:rsidP="00ED14B5">
      <w:pPr>
        <w:rPr>
          <w:rFonts w:cs="Arial"/>
          <w:sz w:val="22"/>
          <w:szCs w:val="22"/>
          <w:lang w:val="en-GB"/>
        </w:rPr>
      </w:pPr>
    </w:p>
    <w:p w14:paraId="41DD9841" w14:textId="77777777" w:rsidR="00ED14B5" w:rsidRPr="00E75DCA" w:rsidRDefault="00ED14B5" w:rsidP="00ED14B5">
      <w:pPr>
        <w:rPr>
          <w:rFonts w:cs="Arial"/>
          <w:sz w:val="22"/>
          <w:szCs w:val="22"/>
          <w:lang w:val="en-GB"/>
        </w:rPr>
      </w:pPr>
    </w:p>
    <w:p w14:paraId="6D26D85E" w14:textId="77777777" w:rsidR="00ED14B5" w:rsidRPr="00E75DCA" w:rsidRDefault="00ED14B5" w:rsidP="00ED14B5">
      <w:pPr>
        <w:rPr>
          <w:rFonts w:cs="Arial"/>
          <w:sz w:val="22"/>
          <w:szCs w:val="22"/>
          <w:lang w:val="en-GB"/>
        </w:rPr>
      </w:pPr>
    </w:p>
    <w:p w14:paraId="0647776D" w14:textId="77777777" w:rsidR="00ED14B5" w:rsidRPr="00E75DCA" w:rsidRDefault="00ED14B5" w:rsidP="00ED14B5">
      <w:pPr>
        <w:rPr>
          <w:rFonts w:cs="Arial"/>
          <w:sz w:val="22"/>
          <w:szCs w:val="22"/>
          <w:lang w:val="en-GB"/>
        </w:rPr>
      </w:pPr>
    </w:p>
    <w:p w14:paraId="7EBD4C03" w14:textId="77777777" w:rsidR="00ED14B5" w:rsidRPr="00E75DCA" w:rsidRDefault="00ED14B5" w:rsidP="00ED14B5">
      <w:pPr>
        <w:rPr>
          <w:rFonts w:cs="Arial"/>
          <w:sz w:val="22"/>
          <w:szCs w:val="22"/>
        </w:rPr>
      </w:pPr>
      <w:r w:rsidRPr="00E75DCA">
        <w:rPr>
          <w:sz w:val="22"/>
          <w:szCs w:val="22"/>
        </w:rPr>
        <w:t xml:space="preserve"> </w:t>
      </w:r>
    </w:p>
    <w:p w14:paraId="3F1A10DE" w14:textId="77777777" w:rsidR="0079075D" w:rsidRPr="00E75DCA" w:rsidRDefault="0079075D" w:rsidP="007910DD">
      <w:pPr>
        <w:pStyle w:val="Heading2"/>
        <w:keepNext w:val="0"/>
        <w:ind w:left="-90" w:right="-367"/>
        <w:jc w:val="center"/>
        <w:rPr>
          <w:rFonts w:cs="Arial"/>
          <w:sz w:val="22"/>
          <w:szCs w:val="22"/>
          <w:lang w:val="en-GB"/>
        </w:rPr>
      </w:pPr>
    </w:p>
    <w:sectPr w:rsidR="0079075D" w:rsidRPr="00E75DCA" w:rsidSect="003C2039">
      <w:headerReference w:type="default" r:id="rId28"/>
      <w:headerReference w:type="first" r:id="rId29"/>
      <w:endnotePr>
        <w:numFmt w:val="decimal"/>
      </w:endnotePr>
      <w:pgSz w:w="11905" w:h="16837" w:code="9"/>
      <w:pgMar w:top="1008" w:right="1411" w:bottom="1152" w:left="1411" w:header="432" w:footer="297"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950344" w14:textId="77777777" w:rsidR="00207526" w:rsidRDefault="00207526">
      <w:r>
        <w:separator/>
      </w:r>
    </w:p>
  </w:endnote>
  <w:endnote w:type="continuationSeparator" w:id="0">
    <w:p w14:paraId="514E686E" w14:textId="77777777" w:rsidR="00207526" w:rsidRDefault="00207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81B435" w14:textId="13797202" w:rsidR="00ED14B5" w:rsidRPr="00922791" w:rsidRDefault="00ED14B5"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sidR="00E75DCA">
      <w:rPr>
        <w:rFonts w:cs="Arial"/>
        <w:noProof/>
        <w:szCs w:val="18"/>
      </w:rPr>
      <w:t>2</w:t>
    </w:r>
    <w:r w:rsidRPr="00922791">
      <w:rPr>
        <w:rFonts w:cs="Arial"/>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C02855" w14:textId="77777777" w:rsidR="00ED14B5" w:rsidRPr="00620809" w:rsidRDefault="00ED14B5" w:rsidP="00056DC1">
    <w:pPr>
      <w:pStyle w:val="Footer"/>
      <w:ind w:right="-367"/>
      <w:jc w:val="center"/>
      <w:rPr>
        <w:rFonts w:cs="Arial"/>
        <w:sz w:val="22"/>
        <w:szCs w:val="22"/>
      </w:rPr>
    </w:pPr>
    <w:r w:rsidRPr="00620809">
      <w:rPr>
        <w:rFonts w:cs="Arial"/>
        <w:sz w:val="22"/>
        <w:szCs w:val="22"/>
      </w:rPr>
      <w:fldChar w:fldCharType="begin"/>
    </w:r>
    <w:r w:rsidRPr="00620809">
      <w:rPr>
        <w:rFonts w:cs="Arial"/>
        <w:sz w:val="22"/>
        <w:szCs w:val="22"/>
      </w:rPr>
      <w:instrText xml:space="preserve"> PAGE   \* MERGEFORMAT </w:instrText>
    </w:r>
    <w:r w:rsidRPr="00620809">
      <w:rPr>
        <w:rFonts w:cs="Arial"/>
        <w:sz w:val="22"/>
        <w:szCs w:val="22"/>
      </w:rPr>
      <w:fldChar w:fldCharType="separate"/>
    </w:r>
    <w:r>
      <w:rPr>
        <w:rFonts w:cs="Arial"/>
        <w:sz w:val="22"/>
        <w:szCs w:val="22"/>
      </w:rPr>
      <w:t>2</w:t>
    </w:r>
    <w:r w:rsidRPr="00620809">
      <w:rPr>
        <w:rFonts w:cs="Arial"/>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CEE50" w14:textId="77777777" w:rsidR="00ED14B5" w:rsidRPr="00CD7355" w:rsidRDefault="00ED14B5" w:rsidP="00015E07">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2921432"/>
      <w:docPartObj>
        <w:docPartGallery w:val="Page Numbers (Bottom of Page)"/>
        <w:docPartUnique/>
      </w:docPartObj>
    </w:sdtPr>
    <w:sdtEndPr>
      <w:rPr>
        <w:noProof/>
      </w:rPr>
    </w:sdtEndPr>
    <w:sdtContent>
      <w:p w14:paraId="55E67F2F" w14:textId="733D2C19" w:rsidR="00D07177" w:rsidRDefault="00D07177">
        <w:pPr>
          <w:pStyle w:val="Footer"/>
          <w:jc w:val="center"/>
        </w:pPr>
        <w:r>
          <w:fldChar w:fldCharType="begin"/>
        </w:r>
        <w:r>
          <w:instrText xml:space="preserve"> PAGE   \* MERGEFORMAT </w:instrText>
        </w:r>
        <w:r>
          <w:fldChar w:fldCharType="separate"/>
        </w:r>
        <w:r w:rsidR="00580B3F">
          <w:rPr>
            <w:noProof/>
          </w:rPr>
          <w:t>4</w:t>
        </w:r>
        <w:r>
          <w:fldChar w:fldCharType="end"/>
        </w:r>
      </w:p>
    </w:sdtContent>
  </w:sdt>
  <w:p w14:paraId="06AA090A" w14:textId="77777777" w:rsidR="00ED14B5" w:rsidRDefault="00ED14B5" w:rsidP="00D07177">
    <w:pPr>
      <w:pStyle w:val="Footer"/>
      <w:ind w:right="36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1165607"/>
      <w:docPartObj>
        <w:docPartGallery w:val="Page Numbers (Bottom of Page)"/>
        <w:docPartUnique/>
      </w:docPartObj>
    </w:sdtPr>
    <w:sdtEndPr>
      <w:rPr>
        <w:noProof/>
        <w:szCs w:val="18"/>
      </w:rPr>
    </w:sdtEndPr>
    <w:sdtContent>
      <w:p w14:paraId="08E2B9F7" w14:textId="77777777" w:rsidR="00497DB4" w:rsidRDefault="00497DB4">
        <w:pPr>
          <w:pStyle w:val="Footer"/>
          <w:jc w:val="center"/>
        </w:pPr>
      </w:p>
      <w:p w14:paraId="7D04E635" w14:textId="638F4256" w:rsidR="00497DB4" w:rsidRPr="00D07177" w:rsidRDefault="00497DB4" w:rsidP="00497DB4">
        <w:pPr>
          <w:pStyle w:val="Footer"/>
          <w:jc w:val="center"/>
          <w:rPr>
            <w:noProof/>
            <w:szCs w:val="18"/>
          </w:rPr>
        </w:pPr>
        <w:r w:rsidRPr="00D07177">
          <w:rPr>
            <w:szCs w:val="18"/>
          </w:rPr>
          <w:fldChar w:fldCharType="begin"/>
        </w:r>
        <w:r w:rsidRPr="00D07177">
          <w:rPr>
            <w:szCs w:val="18"/>
          </w:rPr>
          <w:instrText xml:space="preserve"> PAGE   \* MERGEFORMAT </w:instrText>
        </w:r>
        <w:r w:rsidRPr="00D07177">
          <w:rPr>
            <w:szCs w:val="18"/>
          </w:rPr>
          <w:fldChar w:fldCharType="separate"/>
        </w:r>
        <w:r w:rsidR="00580B3F">
          <w:rPr>
            <w:noProof/>
            <w:szCs w:val="18"/>
          </w:rPr>
          <w:t>5</w:t>
        </w:r>
        <w:r w:rsidRPr="00D07177">
          <w:rPr>
            <w:szCs w:val="18"/>
          </w:rPr>
          <w:fldChar w:fldCharType="end"/>
        </w:r>
      </w:p>
    </w:sdtContent>
  </w:sdt>
  <w:p w14:paraId="40008946" w14:textId="77777777" w:rsidR="00ED14B5" w:rsidRDefault="00ED14B5" w:rsidP="00497DB4">
    <w:pPr>
      <w:pStyle w:val="Footer"/>
      <w:ind w:right="36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6716812"/>
      <w:docPartObj>
        <w:docPartGallery w:val="Page Numbers (Bottom of Page)"/>
        <w:docPartUnique/>
      </w:docPartObj>
    </w:sdtPr>
    <w:sdtEndPr>
      <w:rPr>
        <w:noProof/>
      </w:rPr>
    </w:sdtEndPr>
    <w:sdtContent>
      <w:p w14:paraId="201105B4" w14:textId="34A49B59" w:rsidR="00D07177" w:rsidRDefault="00D07177">
        <w:pPr>
          <w:pStyle w:val="Footer"/>
          <w:jc w:val="center"/>
        </w:pPr>
        <w:r>
          <w:fldChar w:fldCharType="begin"/>
        </w:r>
        <w:r>
          <w:instrText xml:space="preserve"> PAGE   \* MERGEFORMAT </w:instrText>
        </w:r>
        <w:r>
          <w:fldChar w:fldCharType="separate"/>
        </w:r>
        <w:r w:rsidR="00580B3F">
          <w:rPr>
            <w:noProof/>
          </w:rPr>
          <w:t>2</w:t>
        </w:r>
        <w:r>
          <w:fldChar w:fldCharType="end"/>
        </w:r>
      </w:p>
    </w:sdtContent>
  </w:sdt>
  <w:p w14:paraId="48149F95" w14:textId="77777777" w:rsidR="00D07177" w:rsidRPr="00CD7355" w:rsidRDefault="00D07177" w:rsidP="00015E07">
    <w:pPr>
      <w:pStyle w:val="Footer"/>
      <w:ind w:right="-637"/>
      <w:jc w:val="righ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E7786F" w14:textId="6C5F94C8" w:rsidR="00ED14B5" w:rsidRPr="00D07177" w:rsidRDefault="00ED14B5" w:rsidP="00015E07">
    <w:pPr>
      <w:pStyle w:val="Footer"/>
      <w:tabs>
        <w:tab w:val="clear" w:pos="8640"/>
        <w:tab w:val="right" w:pos="9083"/>
      </w:tabs>
      <w:jc w:val="center"/>
      <w:rPr>
        <w:rFonts w:cs="Arial"/>
        <w:szCs w:val="18"/>
      </w:rPr>
    </w:pPr>
    <w:r>
      <w:tab/>
    </w:r>
    <w:r w:rsidRPr="00D07177">
      <w:rPr>
        <w:rFonts w:cs="Arial"/>
        <w:szCs w:val="18"/>
      </w:rPr>
      <w:fldChar w:fldCharType="begin"/>
    </w:r>
    <w:r w:rsidRPr="00D07177">
      <w:rPr>
        <w:rFonts w:cs="Arial"/>
        <w:szCs w:val="18"/>
      </w:rPr>
      <w:instrText xml:space="preserve"> PAGE   \* MERGEFORMAT </w:instrText>
    </w:r>
    <w:r w:rsidRPr="00D07177">
      <w:rPr>
        <w:rFonts w:cs="Arial"/>
        <w:szCs w:val="18"/>
      </w:rPr>
      <w:fldChar w:fldCharType="separate"/>
    </w:r>
    <w:r w:rsidR="00580B3F">
      <w:rPr>
        <w:rFonts w:cs="Arial"/>
        <w:noProof/>
        <w:szCs w:val="18"/>
      </w:rPr>
      <w:t>12</w:t>
    </w:r>
    <w:r w:rsidRPr="00D07177">
      <w:rPr>
        <w:rFonts w:cs="Arial"/>
        <w:szCs w:val="18"/>
      </w:rPr>
      <w:fldChar w:fldCharType="end"/>
    </w:r>
    <w:r>
      <w:tab/>
    </w:r>
  </w:p>
  <w:p w14:paraId="0503FA04" w14:textId="77777777" w:rsidR="00ED14B5" w:rsidRPr="00D605A4" w:rsidRDefault="00ED14B5" w:rsidP="00D605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28A9DC" w14:textId="77777777" w:rsidR="00207526" w:rsidRDefault="00207526">
      <w:r>
        <w:separator/>
      </w:r>
    </w:p>
  </w:footnote>
  <w:footnote w:type="continuationSeparator" w:id="0">
    <w:p w14:paraId="3417671B" w14:textId="77777777" w:rsidR="00207526" w:rsidRDefault="00207526">
      <w:r>
        <w:continuationSeparator/>
      </w:r>
    </w:p>
  </w:footnote>
  <w:footnote w:id="1">
    <w:p w14:paraId="184CAE53" w14:textId="77777777" w:rsidR="00ED14B5" w:rsidRPr="00497DB4" w:rsidRDefault="00ED14B5" w:rsidP="00ED14B5">
      <w:pPr>
        <w:pStyle w:val="FootnoteText"/>
        <w:rPr>
          <w:i/>
          <w:sz w:val="16"/>
          <w:szCs w:val="16"/>
        </w:rPr>
      </w:pPr>
      <w:r>
        <w:rPr>
          <w:rStyle w:val="FootnoteReference"/>
          <w:sz w:val="16"/>
          <w:szCs w:val="16"/>
        </w:rPr>
        <w:footnoteRef/>
      </w:r>
      <w:r>
        <w:rPr>
          <w:sz w:val="16"/>
          <w:szCs w:val="16"/>
        </w:rPr>
        <w:t xml:space="preserve"> El término "tiburones ángel" hace referencia a múltiples especies de la familia </w:t>
      </w:r>
      <w:r>
        <w:rPr>
          <w:i/>
          <w:sz w:val="16"/>
          <w:szCs w:val="16"/>
        </w:rPr>
        <w:t>Squatinidae</w:t>
      </w:r>
      <w:r>
        <w:rPr>
          <w:sz w:val="16"/>
          <w:szCs w:val="16"/>
        </w:rPr>
        <w:t xml:space="preserve">, mientras que "angelote" se usa como nombre común de la especie </w:t>
      </w:r>
      <w:proofErr w:type="spellStart"/>
      <w:r>
        <w:rPr>
          <w:i/>
          <w:sz w:val="16"/>
          <w:szCs w:val="16"/>
        </w:rPr>
        <w:t>Squatina</w:t>
      </w:r>
      <w:proofErr w:type="spellEnd"/>
      <w:r>
        <w:rPr>
          <w:i/>
          <w:sz w:val="16"/>
          <w:szCs w:val="16"/>
        </w:rPr>
        <w:t xml:space="preserve"> </w:t>
      </w:r>
      <w:proofErr w:type="spellStart"/>
      <w:r>
        <w:rPr>
          <w:i/>
          <w:sz w:val="16"/>
          <w:szCs w:val="16"/>
        </w:rPr>
        <w:t>squatina</w:t>
      </w:r>
      <w:proofErr w:type="spellEnd"/>
      <w:r>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1D4FC4" w14:textId="77777777" w:rsidR="00ED14B5" w:rsidRPr="009129C5" w:rsidRDefault="00ED14B5" w:rsidP="00922791">
    <w:pPr>
      <w:pStyle w:val="Heading1"/>
      <w:keepNext w:val="0"/>
      <w:pBdr>
        <w:bottom w:val="single" w:sz="4" w:space="1" w:color="auto"/>
      </w:pBdr>
      <w:tabs>
        <w:tab w:val="clear" w:pos="-720"/>
      </w:tabs>
      <w:ind w:left="261" w:right="-277" w:hanging="261"/>
      <w:rPr>
        <w:rFonts w:cs="Arial"/>
        <w:b w:val="0"/>
        <w:i/>
        <w:sz w:val="18"/>
        <w:szCs w:val="18"/>
        <w:lang w:val="en-GB"/>
      </w:rPr>
    </w:pPr>
    <w:r w:rsidRPr="009129C5">
      <w:rPr>
        <w:b w:val="0"/>
        <w:i/>
        <w:sz w:val="18"/>
        <w:szCs w:val="18"/>
        <w:lang w:val="en-GB"/>
      </w:rPr>
      <w:t>UNEP/CMS/COP12/Doc.x.x</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31F00" w14:textId="77777777" w:rsidR="00D07177" w:rsidRPr="009129C5" w:rsidRDefault="00D07177" w:rsidP="00D07177">
    <w:pPr>
      <w:pStyle w:val="Heading1"/>
      <w:keepNext w:val="0"/>
      <w:pBdr>
        <w:bottom w:val="single" w:sz="4" w:space="1" w:color="auto"/>
      </w:pBdr>
      <w:tabs>
        <w:tab w:val="clear" w:pos="-720"/>
      </w:tabs>
      <w:ind w:right="-277"/>
      <w:jc w:val="right"/>
      <w:rPr>
        <w:rFonts w:cs="Arial"/>
        <w:b w:val="0"/>
        <w:i/>
        <w:sz w:val="18"/>
        <w:szCs w:val="18"/>
        <w:lang w:val="en-GB"/>
      </w:rPr>
    </w:pPr>
    <w:r w:rsidRPr="009129C5">
      <w:rPr>
        <w:b w:val="0"/>
        <w:i/>
        <w:sz w:val="18"/>
        <w:szCs w:val="18"/>
        <w:lang w:val="en-GB"/>
      </w:rPr>
      <w:t>UNEP/CMS/COP12/Doc.26.2.5/Anexo 1</w:t>
    </w:r>
  </w:p>
  <w:p w14:paraId="3A0935F8" w14:textId="77777777" w:rsidR="00D07177" w:rsidRPr="00497E66" w:rsidRDefault="00D07177" w:rsidP="00A27BE3">
    <w:pPr>
      <w:jc w:val="right"/>
      <w:rPr>
        <w:i/>
        <w:szCs w:val="20"/>
        <w:lang w:val="fr-FR"/>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F41BF" w14:textId="77777777" w:rsidR="00D07177" w:rsidRPr="009129C5" w:rsidRDefault="00D07177" w:rsidP="00D07177">
    <w:pPr>
      <w:pStyle w:val="Header"/>
      <w:pBdr>
        <w:bottom w:val="single" w:sz="4" w:space="1" w:color="auto"/>
      </w:pBdr>
      <w:rPr>
        <w:rFonts w:cs="Arial"/>
        <w:i/>
        <w:szCs w:val="18"/>
        <w:lang w:val="en-GB"/>
      </w:rPr>
    </w:pPr>
    <w:r w:rsidRPr="009129C5">
      <w:rPr>
        <w:i/>
        <w:szCs w:val="18"/>
        <w:lang w:val="en-GB"/>
      </w:rPr>
      <w:t>UNEP/CMS/COP12/Doc.26.2.5/Anexo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3C0C5" w14:textId="77777777" w:rsidR="00ED14B5" w:rsidRPr="009129C5" w:rsidRDefault="00ED14B5" w:rsidP="00922791">
    <w:pPr>
      <w:pStyle w:val="Heading1"/>
      <w:keepNext w:val="0"/>
      <w:pBdr>
        <w:bottom w:val="single" w:sz="4" w:space="1" w:color="auto"/>
      </w:pBdr>
      <w:tabs>
        <w:tab w:val="clear" w:pos="-720"/>
      </w:tabs>
      <w:ind w:left="261" w:right="-277" w:hanging="261"/>
      <w:jc w:val="right"/>
      <w:rPr>
        <w:rFonts w:cs="Arial"/>
        <w:b w:val="0"/>
        <w:i/>
        <w:sz w:val="18"/>
        <w:szCs w:val="18"/>
        <w:lang w:val="en-GB"/>
      </w:rPr>
    </w:pPr>
    <w:r w:rsidRPr="009129C5">
      <w:rPr>
        <w:b w:val="0"/>
        <w:i/>
        <w:sz w:val="18"/>
        <w:szCs w:val="18"/>
        <w:lang w:val="en-GB"/>
      </w:rPr>
      <w:t>UNEP/CMS/COP12/Doc.x/x</w:t>
    </w:r>
  </w:p>
  <w:p w14:paraId="10E7246E" w14:textId="77777777" w:rsidR="00ED14B5" w:rsidRPr="00497E66" w:rsidRDefault="00ED14B5" w:rsidP="00A27BE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5FE3C1" w14:textId="47B88730" w:rsidR="00ED14B5" w:rsidRDefault="00580B3F" w:rsidP="00894D19">
    <w:pPr>
      <w:pStyle w:val="Header"/>
    </w:pPr>
    <w:r>
      <w:rPr>
        <w:noProof/>
        <w:lang w:val="en-US"/>
      </w:rPr>
      <w:drawing>
        <wp:anchor distT="0" distB="0" distL="114300" distR="114300" simplePos="0" relativeHeight="251659264" behindDoc="1" locked="0" layoutInCell="1" allowOverlap="1" wp14:anchorId="0D270F9D" wp14:editId="5D483F28">
          <wp:simplePos x="0" y="0"/>
          <wp:positionH relativeFrom="column">
            <wp:posOffset>-224790</wp:posOffset>
          </wp:positionH>
          <wp:positionV relativeFrom="paragraph">
            <wp:posOffset>-19050</wp:posOffset>
          </wp:positionV>
          <wp:extent cx="939165" cy="506730"/>
          <wp:effectExtent l="0" t="0" r="0" b="0"/>
          <wp:wrapTight wrapText="bothSides">
            <wp:wrapPolygon edited="0">
              <wp:start x="2191" y="2436"/>
              <wp:lineTo x="1314" y="14617"/>
              <wp:lineTo x="1314" y="18677"/>
              <wp:lineTo x="19716" y="18677"/>
              <wp:lineTo x="19278" y="5684"/>
              <wp:lineTo x="18840" y="2436"/>
              <wp:lineTo x="2191" y="2436"/>
            </wp:wrapPolygon>
          </wp:wrapTight>
          <wp:docPr id="10" name="Picture 10" descr="UNEnvironment_Logo_Spanis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nvironment_Logo_Spanish_Short_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9165" cy="506730"/>
                  </a:xfrm>
                  <a:prstGeom prst="rect">
                    <a:avLst/>
                  </a:prstGeom>
                  <a:noFill/>
                  <a:ln>
                    <a:noFill/>
                  </a:ln>
                </pic:spPr>
              </pic:pic>
            </a:graphicData>
          </a:graphic>
          <wp14:sizeRelH relativeFrom="page">
            <wp14:pctWidth>0</wp14:pctWidth>
          </wp14:sizeRelH>
          <wp14:sizeRelV relativeFrom="page">
            <wp14:pctHeight>0</wp14:pctHeight>
          </wp14:sizeRelV>
        </wp:anchor>
      </w:drawing>
    </w:r>
    <w:r w:rsidR="00ED14B5">
      <w:rPr>
        <w:noProof/>
        <w:lang w:val="en-US"/>
      </w:rPr>
      <w:drawing>
        <wp:anchor distT="0" distB="0" distL="114300" distR="114300" simplePos="0" relativeHeight="251657216" behindDoc="1" locked="0" layoutInCell="1" allowOverlap="1" wp14:anchorId="73F69435" wp14:editId="55A09F80">
          <wp:simplePos x="0" y="0"/>
          <wp:positionH relativeFrom="column">
            <wp:posOffset>716280</wp:posOffset>
          </wp:positionH>
          <wp:positionV relativeFrom="paragraph">
            <wp:posOffset>-75565</wp:posOffset>
          </wp:positionV>
          <wp:extent cx="431165" cy="441325"/>
          <wp:effectExtent l="0" t="0" r="6985" b="0"/>
          <wp:wrapTight wrapText="bothSides">
            <wp:wrapPolygon edited="0">
              <wp:start x="0" y="0"/>
              <wp:lineTo x="0" y="20512"/>
              <wp:lineTo x="20996" y="20512"/>
              <wp:lineTo x="20996" y="0"/>
              <wp:lineTo x="0" y="0"/>
            </wp:wrapPolygon>
          </wp:wrapTight>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B11ACA" w14:textId="77777777" w:rsidR="00ED14B5" w:rsidRDefault="00ED1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07D83" w14:textId="48355B52" w:rsidR="00D07177" w:rsidRPr="00922791" w:rsidRDefault="00D07177" w:rsidP="00580B3F">
    <w:pPr>
      <w:pStyle w:val="Heading1"/>
      <w:keepNext w:val="0"/>
      <w:pBdr>
        <w:bottom w:val="single" w:sz="4" w:space="1" w:color="auto"/>
      </w:pBdr>
      <w:tabs>
        <w:tab w:val="clear" w:pos="-720"/>
      </w:tabs>
      <w:ind w:left="261" w:right="-932" w:hanging="828"/>
      <w:rPr>
        <w:rFonts w:cs="Arial"/>
        <w:b w:val="0"/>
        <w:i/>
        <w:sz w:val="18"/>
        <w:szCs w:val="18"/>
      </w:rPr>
    </w:pPr>
    <w:r>
      <w:rPr>
        <w:b w:val="0"/>
        <w:i/>
        <w:sz w:val="18"/>
        <w:szCs w:val="18"/>
      </w:rPr>
      <w:t>U</w:t>
    </w:r>
    <w:r w:rsidR="00580B3F">
      <w:rPr>
        <w:b w:val="0"/>
        <w:i/>
        <w:sz w:val="18"/>
        <w:szCs w:val="18"/>
      </w:rPr>
      <w:t>NEP/CMS/COP12/Doc.26.2.5</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245D8" w14:textId="77777777" w:rsidR="00D07177" w:rsidRPr="00497E66" w:rsidRDefault="00D07177" w:rsidP="00580B3F">
    <w:pPr>
      <w:pStyle w:val="Heading1"/>
      <w:keepNext w:val="0"/>
      <w:pBdr>
        <w:bottom w:val="single" w:sz="4" w:space="1" w:color="auto"/>
      </w:pBdr>
      <w:tabs>
        <w:tab w:val="clear" w:pos="-720"/>
        <w:tab w:val="clear" w:pos="141"/>
        <w:tab w:val="left" w:pos="9639"/>
      </w:tabs>
      <w:ind w:right="-790" w:hanging="567"/>
      <w:jc w:val="right"/>
      <w:rPr>
        <w:rFonts w:cs="Arial"/>
        <w:b w:val="0"/>
        <w:i/>
        <w:sz w:val="18"/>
        <w:szCs w:val="18"/>
      </w:rPr>
    </w:pPr>
    <w:r>
      <w:rPr>
        <w:b w:val="0"/>
        <w:i/>
        <w:sz w:val="18"/>
        <w:szCs w:val="18"/>
      </w:rPr>
      <w:t>UNEP/CMS/COP12/Doc.26.2.5</w:t>
    </w:r>
  </w:p>
  <w:p w14:paraId="4AFE4BDB" w14:textId="77777777" w:rsidR="00D07177" w:rsidRPr="00497E66" w:rsidRDefault="00D07177" w:rsidP="00A27BE3">
    <w:pPr>
      <w:jc w:val="right"/>
      <w:rPr>
        <w:i/>
        <w:szCs w:val="20"/>
        <w:lang w:val="fr-F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F028" w14:textId="77777777" w:rsidR="00D07177" w:rsidRPr="00D07177" w:rsidRDefault="00D07177" w:rsidP="00D07177">
    <w:pPr>
      <w:pStyle w:val="Heading1"/>
      <w:keepNext w:val="0"/>
      <w:pBdr>
        <w:bottom w:val="single" w:sz="4" w:space="1" w:color="auto"/>
      </w:pBdr>
      <w:tabs>
        <w:tab w:val="clear" w:pos="-720"/>
      </w:tabs>
      <w:ind w:left="-426" w:right="-277"/>
      <w:rPr>
        <w:rFonts w:cs="Arial"/>
        <w:b w:val="0"/>
        <w:i/>
        <w:sz w:val="18"/>
        <w:szCs w:val="18"/>
      </w:rPr>
    </w:pPr>
    <w:r>
      <w:rPr>
        <w:b w:val="0"/>
        <w:i/>
        <w:sz w:val="18"/>
        <w:szCs w:val="18"/>
      </w:rPr>
      <w:t>UNEP/CMS/COP12/Doc.26.2.5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4068FB" w14:textId="77777777" w:rsidR="00D07177" w:rsidRPr="00922791" w:rsidRDefault="00D07177" w:rsidP="00922791">
    <w:pPr>
      <w:pStyle w:val="Heading1"/>
      <w:keepNext w:val="0"/>
      <w:pBdr>
        <w:bottom w:val="single" w:sz="4" w:space="1" w:color="auto"/>
      </w:pBdr>
      <w:tabs>
        <w:tab w:val="clear" w:pos="-720"/>
      </w:tabs>
      <w:ind w:left="261" w:right="-277" w:hanging="261"/>
      <w:rPr>
        <w:rFonts w:cs="Arial"/>
        <w:b w:val="0"/>
        <w:i/>
        <w:sz w:val="18"/>
        <w:szCs w:val="18"/>
      </w:rPr>
    </w:pPr>
    <w:r>
      <w:rPr>
        <w:b w:val="0"/>
        <w:i/>
        <w:sz w:val="18"/>
        <w:szCs w:val="18"/>
      </w:rPr>
      <w:t>UNEP/CMS/COP12/Doc.26.2.5</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A3475" w14:textId="77777777" w:rsidR="00580B3F" w:rsidRPr="00497E66" w:rsidRDefault="00580B3F" w:rsidP="00580B3F">
    <w:pPr>
      <w:pStyle w:val="Heading1"/>
      <w:keepNext w:val="0"/>
      <w:pBdr>
        <w:bottom w:val="single" w:sz="4" w:space="1" w:color="auto"/>
      </w:pBdr>
      <w:tabs>
        <w:tab w:val="clear" w:pos="-720"/>
        <w:tab w:val="clear" w:pos="141"/>
        <w:tab w:val="left" w:pos="9498"/>
      </w:tabs>
      <w:ind w:right="-556"/>
      <w:jc w:val="right"/>
      <w:rPr>
        <w:rFonts w:cs="Arial"/>
        <w:b w:val="0"/>
        <w:i/>
        <w:sz w:val="18"/>
        <w:szCs w:val="18"/>
      </w:rPr>
    </w:pPr>
    <w:r>
      <w:rPr>
        <w:b w:val="0"/>
        <w:i/>
        <w:sz w:val="18"/>
        <w:szCs w:val="18"/>
      </w:rPr>
      <w:t>UNEP/CMS/COP12/Doc.26.2.5</w:t>
    </w:r>
  </w:p>
  <w:p w14:paraId="033B53AF" w14:textId="77777777" w:rsidR="00580B3F" w:rsidRPr="00497E66" w:rsidRDefault="00580B3F" w:rsidP="00A27BE3">
    <w:pPr>
      <w:jc w:val="right"/>
      <w:rPr>
        <w:i/>
        <w:szCs w:val="20"/>
        <w:lang w:val="fr-FR"/>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2DF6FD" w14:textId="77777777" w:rsidR="00ED14B5" w:rsidRPr="00D605A4" w:rsidRDefault="00ED14B5" w:rsidP="00D07177">
    <w:pPr>
      <w:pStyle w:val="Header"/>
      <w:pBdr>
        <w:bottom w:val="single" w:sz="4" w:space="1" w:color="auto"/>
      </w:pBdr>
      <w:rPr>
        <w:rFonts w:cs="Arial"/>
        <w:i/>
        <w:szCs w:val="18"/>
      </w:rPr>
    </w:pPr>
    <w:r>
      <w:rPr>
        <w:i/>
        <w:szCs w:val="18"/>
      </w:rPr>
      <w:t>UNEP/CMS/COP12/Doc.26.2.5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1" w15:restartNumberingAfterBreak="0">
    <w:nsid w:val="05C91F8B"/>
    <w:multiLevelType w:val="hybridMultilevel"/>
    <w:tmpl w:val="D4C63096"/>
    <w:lvl w:ilvl="0" w:tplc="874CD6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80F21"/>
    <w:multiLevelType w:val="hybridMultilevel"/>
    <w:tmpl w:val="0D20EA3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2426759F"/>
    <w:multiLevelType w:val="hybridMultilevel"/>
    <w:tmpl w:val="534CF7DA"/>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315C4F84"/>
    <w:multiLevelType w:val="hybridMultilevel"/>
    <w:tmpl w:val="7C846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D725FF"/>
    <w:multiLevelType w:val="hybridMultilevel"/>
    <w:tmpl w:val="AF32BAFA"/>
    <w:lvl w:ilvl="0" w:tplc="505AF72E">
      <w:numFmt w:val="bullet"/>
      <w:lvlText w:val="·"/>
      <w:lvlJc w:val="left"/>
      <w:pPr>
        <w:ind w:left="1332" w:hanging="612"/>
      </w:pPr>
      <w:rPr>
        <w:rFonts w:ascii="Arial" w:eastAsia="MS Mincho"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7A0372A"/>
    <w:multiLevelType w:val="multilevel"/>
    <w:tmpl w:val="D9926594"/>
    <w:lvl w:ilvl="0">
      <w:start w:val="1"/>
      <w:numFmt w:val="decimal"/>
      <w:lvlText w:val="%1."/>
      <w:lvlJc w:val="left"/>
      <w:pPr>
        <w:ind w:left="360" w:hanging="360"/>
      </w:pPr>
      <w:rPr>
        <w:i w:val="0"/>
      </w:r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7" w15:restartNumberingAfterBreak="0">
    <w:nsid w:val="3E200771"/>
    <w:multiLevelType w:val="hybridMultilevel"/>
    <w:tmpl w:val="D97261F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4EC40B13"/>
    <w:multiLevelType w:val="hybridMultilevel"/>
    <w:tmpl w:val="0A245ABC"/>
    <w:lvl w:ilvl="0" w:tplc="22289BEC">
      <w:start w:val="1"/>
      <w:numFmt w:val="bullet"/>
      <w:lvlText w:val=""/>
      <w:lvlJc w:val="left"/>
      <w:pPr>
        <w:ind w:left="1332" w:hanging="612"/>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47C66B8"/>
    <w:multiLevelType w:val="hybridMultilevel"/>
    <w:tmpl w:val="3514A81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587E3307"/>
    <w:multiLevelType w:val="hybridMultilevel"/>
    <w:tmpl w:val="20C2F26A"/>
    <w:lvl w:ilvl="0" w:tplc="505AF72E">
      <w:numFmt w:val="bullet"/>
      <w:lvlText w:val="·"/>
      <w:lvlJc w:val="left"/>
      <w:pPr>
        <w:ind w:left="972" w:hanging="612"/>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1A36F94"/>
    <w:multiLevelType w:val="hybridMultilevel"/>
    <w:tmpl w:val="98AEB6E4"/>
    <w:lvl w:ilvl="0" w:tplc="22289B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3" w15:restartNumberingAfterBreak="0">
    <w:nsid w:val="6AAF7842"/>
    <w:multiLevelType w:val="hybridMultilevel"/>
    <w:tmpl w:val="C1323E3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72950227"/>
    <w:multiLevelType w:val="hybridMultilevel"/>
    <w:tmpl w:val="64DEF81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num w:numId="1">
    <w:abstractNumId w:val="0"/>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0"/>
  </w:num>
  <w:num w:numId="12">
    <w:abstractNumId w:val="5"/>
  </w:num>
  <w:num w:numId="13">
    <w:abstractNumId w:val="8"/>
  </w:num>
  <w:num w:numId="14">
    <w:abstractNumId w:val="11"/>
  </w:num>
  <w:num w:numId="15">
    <w:abstractNumId w:val="14"/>
  </w:num>
  <w:num w:numId="16">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6145"/>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7296"/>
    <w:rsid w:val="00015E07"/>
    <w:rsid w:val="000254DF"/>
    <w:rsid w:val="00031A88"/>
    <w:rsid w:val="0003449E"/>
    <w:rsid w:val="00036C53"/>
    <w:rsid w:val="000518C2"/>
    <w:rsid w:val="00056DC1"/>
    <w:rsid w:val="00060156"/>
    <w:rsid w:val="00070BBC"/>
    <w:rsid w:val="00073C92"/>
    <w:rsid w:val="00080F03"/>
    <w:rsid w:val="000900E1"/>
    <w:rsid w:val="0009076A"/>
    <w:rsid w:val="0009284D"/>
    <w:rsid w:val="000B6220"/>
    <w:rsid w:val="000C21B1"/>
    <w:rsid w:val="000C3C87"/>
    <w:rsid w:val="000C7460"/>
    <w:rsid w:val="000E01C1"/>
    <w:rsid w:val="000E09AD"/>
    <w:rsid w:val="000F0B93"/>
    <w:rsid w:val="000F1156"/>
    <w:rsid w:val="000F52BA"/>
    <w:rsid w:val="000F6619"/>
    <w:rsid w:val="001111A9"/>
    <w:rsid w:val="001151A3"/>
    <w:rsid w:val="001245DF"/>
    <w:rsid w:val="00130BFD"/>
    <w:rsid w:val="00132653"/>
    <w:rsid w:val="001419C7"/>
    <w:rsid w:val="00150AC4"/>
    <w:rsid w:val="00162D88"/>
    <w:rsid w:val="00162F23"/>
    <w:rsid w:val="00166ABA"/>
    <w:rsid w:val="001743FD"/>
    <w:rsid w:val="001764E6"/>
    <w:rsid w:val="001808F1"/>
    <w:rsid w:val="00183392"/>
    <w:rsid w:val="001A33B6"/>
    <w:rsid w:val="001C069F"/>
    <w:rsid w:val="001C6038"/>
    <w:rsid w:val="001F60A1"/>
    <w:rsid w:val="00200570"/>
    <w:rsid w:val="00200759"/>
    <w:rsid w:val="00200A67"/>
    <w:rsid w:val="00201F88"/>
    <w:rsid w:val="00202332"/>
    <w:rsid w:val="00207526"/>
    <w:rsid w:val="002210F4"/>
    <w:rsid w:val="00224DAD"/>
    <w:rsid w:val="0024016C"/>
    <w:rsid w:val="00254721"/>
    <w:rsid w:val="00257709"/>
    <w:rsid w:val="00263159"/>
    <w:rsid w:val="002779F7"/>
    <w:rsid w:val="00287939"/>
    <w:rsid w:val="00295FA0"/>
    <w:rsid w:val="002A0A1C"/>
    <w:rsid w:val="002A1078"/>
    <w:rsid w:val="002A380C"/>
    <w:rsid w:val="002B1836"/>
    <w:rsid w:val="002C187A"/>
    <w:rsid w:val="002C20F1"/>
    <w:rsid w:val="002D2863"/>
    <w:rsid w:val="002D5EC0"/>
    <w:rsid w:val="002E1BA0"/>
    <w:rsid w:val="002E3DEA"/>
    <w:rsid w:val="002E7CC2"/>
    <w:rsid w:val="002F50FF"/>
    <w:rsid w:val="002F5C8B"/>
    <w:rsid w:val="002F6A9E"/>
    <w:rsid w:val="002F6F9B"/>
    <w:rsid w:val="003331C6"/>
    <w:rsid w:val="00345044"/>
    <w:rsid w:val="00346DAB"/>
    <w:rsid w:val="00351095"/>
    <w:rsid w:val="00354A9C"/>
    <w:rsid w:val="00364973"/>
    <w:rsid w:val="00364C8C"/>
    <w:rsid w:val="003715C8"/>
    <w:rsid w:val="00372347"/>
    <w:rsid w:val="003767AB"/>
    <w:rsid w:val="003779D4"/>
    <w:rsid w:val="00382398"/>
    <w:rsid w:val="003909E4"/>
    <w:rsid w:val="003A3E30"/>
    <w:rsid w:val="003A70FE"/>
    <w:rsid w:val="003B0C35"/>
    <w:rsid w:val="003B219E"/>
    <w:rsid w:val="003C2039"/>
    <w:rsid w:val="003E21B3"/>
    <w:rsid w:val="003E707D"/>
    <w:rsid w:val="00411E65"/>
    <w:rsid w:val="00412DE9"/>
    <w:rsid w:val="00420040"/>
    <w:rsid w:val="00423388"/>
    <w:rsid w:val="00426D73"/>
    <w:rsid w:val="00454913"/>
    <w:rsid w:val="00457441"/>
    <w:rsid w:val="004579F6"/>
    <w:rsid w:val="004656D0"/>
    <w:rsid w:val="00465B53"/>
    <w:rsid w:val="00473ABD"/>
    <w:rsid w:val="00482DCA"/>
    <w:rsid w:val="00497DB4"/>
    <w:rsid w:val="00497E66"/>
    <w:rsid w:val="004A3AC7"/>
    <w:rsid w:val="004B6CFD"/>
    <w:rsid w:val="004C204D"/>
    <w:rsid w:val="004D0436"/>
    <w:rsid w:val="004D0936"/>
    <w:rsid w:val="004E7ED7"/>
    <w:rsid w:val="004F243D"/>
    <w:rsid w:val="004F3D8D"/>
    <w:rsid w:val="005076F1"/>
    <w:rsid w:val="00512B91"/>
    <w:rsid w:val="005158EB"/>
    <w:rsid w:val="0052082F"/>
    <w:rsid w:val="00542FCC"/>
    <w:rsid w:val="005452BA"/>
    <w:rsid w:val="0055762E"/>
    <w:rsid w:val="00565445"/>
    <w:rsid w:val="00575334"/>
    <w:rsid w:val="00580B3F"/>
    <w:rsid w:val="00593736"/>
    <w:rsid w:val="00593D2E"/>
    <w:rsid w:val="0059632C"/>
    <w:rsid w:val="005A3181"/>
    <w:rsid w:val="005A628E"/>
    <w:rsid w:val="005A76D5"/>
    <w:rsid w:val="005B0F06"/>
    <w:rsid w:val="005B6141"/>
    <w:rsid w:val="005C3F15"/>
    <w:rsid w:val="005E1BBA"/>
    <w:rsid w:val="005F3989"/>
    <w:rsid w:val="005F4303"/>
    <w:rsid w:val="005F7B20"/>
    <w:rsid w:val="00601B52"/>
    <w:rsid w:val="0060280B"/>
    <w:rsid w:val="006041D7"/>
    <w:rsid w:val="00604422"/>
    <w:rsid w:val="00620809"/>
    <w:rsid w:val="00623F5D"/>
    <w:rsid w:val="0063669A"/>
    <w:rsid w:val="00651341"/>
    <w:rsid w:val="00666F8B"/>
    <w:rsid w:val="006815B2"/>
    <w:rsid w:val="006826E0"/>
    <w:rsid w:val="00682B31"/>
    <w:rsid w:val="006864E1"/>
    <w:rsid w:val="00691001"/>
    <w:rsid w:val="006B1037"/>
    <w:rsid w:val="006B3B27"/>
    <w:rsid w:val="006D5210"/>
    <w:rsid w:val="006E56AD"/>
    <w:rsid w:val="006E5763"/>
    <w:rsid w:val="007101BB"/>
    <w:rsid w:val="007130AD"/>
    <w:rsid w:val="00713308"/>
    <w:rsid w:val="00725A91"/>
    <w:rsid w:val="00727E01"/>
    <w:rsid w:val="00745222"/>
    <w:rsid w:val="00752E19"/>
    <w:rsid w:val="00757614"/>
    <w:rsid w:val="007728B4"/>
    <w:rsid w:val="0077622E"/>
    <w:rsid w:val="00777FE4"/>
    <w:rsid w:val="0079075D"/>
    <w:rsid w:val="007910DD"/>
    <w:rsid w:val="00794C7C"/>
    <w:rsid w:val="007C1468"/>
    <w:rsid w:val="007C41D7"/>
    <w:rsid w:val="007F16FB"/>
    <w:rsid w:val="007F1BBA"/>
    <w:rsid w:val="0081600F"/>
    <w:rsid w:val="0082722D"/>
    <w:rsid w:val="008274F7"/>
    <w:rsid w:val="008441F9"/>
    <w:rsid w:val="00846A99"/>
    <w:rsid w:val="008641D1"/>
    <w:rsid w:val="00870FB9"/>
    <w:rsid w:val="00872D9C"/>
    <w:rsid w:val="00872F67"/>
    <w:rsid w:val="008879E9"/>
    <w:rsid w:val="00893346"/>
    <w:rsid w:val="00894D19"/>
    <w:rsid w:val="008A0D8D"/>
    <w:rsid w:val="008B1A69"/>
    <w:rsid w:val="008B74E4"/>
    <w:rsid w:val="008C1A39"/>
    <w:rsid w:val="008D1B43"/>
    <w:rsid w:val="008E7DFB"/>
    <w:rsid w:val="008F7327"/>
    <w:rsid w:val="0090059C"/>
    <w:rsid w:val="009076C8"/>
    <w:rsid w:val="009129C5"/>
    <w:rsid w:val="00915BBE"/>
    <w:rsid w:val="00921D62"/>
    <w:rsid w:val="00922791"/>
    <w:rsid w:val="00927CD6"/>
    <w:rsid w:val="00933572"/>
    <w:rsid w:val="009363C7"/>
    <w:rsid w:val="009523F2"/>
    <w:rsid w:val="00972D36"/>
    <w:rsid w:val="00973BFB"/>
    <w:rsid w:val="00980406"/>
    <w:rsid w:val="00994621"/>
    <w:rsid w:val="00996D85"/>
    <w:rsid w:val="009A2C8F"/>
    <w:rsid w:val="009A7B65"/>
    <w:rsid w:val="009C1388"/>
    <w:rsid w:val="009D2AD6"/>
    <w:rsid w:val="009D374C"/>
    <w:rsid w:val="009D3A07"/>
    <w:rsid w:val="009D4711"/>
    <w:rsid w:val="009D5DA6"/>
    <w:rsid w:val="009E3A84"/>
    <w:rsid w:val="009E72D7"/>
    <w:rsid w:val="009E7ACC"/>
    <w:rsid w:val="009F450E"/>
    <w:rsid w:val="009F54DA"/>
    <w:rsid w:val="00A06984"/>
    <w:rsid w:val="00A1324E"/>
    <w:rsid w:val="00A27BE3"/>
    <w:rsid w:val="00A339B9"/>
    <w:rsid w:val="00A40EDF"/>
    <w:rsid w:val="00A568DF"/>
    <w:rsid w:val="00A73A79"/>
    <w:rsid w:val="00A93C52"/>
    <w:rsid w:val="00AA7368"/>
    <w:rsid w:val="00AB4FF9"/>
    <w:rsid w:val="00AD382B"/>
    <w:rsid w:val="00AE7B21"/>
    <w:rsid w:val="00AF1980"/>
    <w:rsid w:val="00AF2021"/>
    <w:rsid w:val="00B016F8"/>
    <w:rsid w:val="00B025B7"/>
    <w:rsid w:val="00B471BD"/>
    <w:rsid w:val="00B50C2D"/>
    <w:rsid w:val="00B55C93"/>
    <w:rsid w:val="00B64904"/>
    <w:rsid w:val="00BA60CE"/>
    <w:rsid w:val="00BB7AB8"/>
    <w:rsid w:val="00BC5607"/>
    <w:rsid w:val="00BE0D1D"/>
    <w:rsid w:val="00BE2448"/>
    <w:rsid w:val="00BE24D4"/>
    <w:rsid w:val="00BF2BE7"/>
    <w:rsid w:val="00BF4512"/>
    <w:rsid w:val="00C05102"/>
    <w:rsid w:val="00C12C06"/>
    <w:rsid w:val="00C13FA6"/>
    <w:rsid w:val="00C169ED"/>
    <w:rsid w:val="00C359C0"/>
    <w:rsid w:val="00C44645"/>
    <w:rsid w:val="00C5484D"/>
    <w:rsid w:val="00C578C4"/>
    <w:rsid w:val="00C618F2"/>
    <w:rsid w:val="00C73207"/>
    <w:rsid w:val="00C7602A"/>
    <w:rsid w:val="00C82160"/>
    <w:rsid w:val="00C82ED9"/>
    <w:rsid w:val="00C87D68"/>
    <w:rsid w:val="00C9281B"/>
    <w:rsid w:val="00CA367A"/>
    <w:rsid w:val="00CB1D26"/>
    <w:rsid w:val="00CC4C21"/>
    <w:rsid w:val="00CC57AD"/>
    <w:rsid w:val="00CD0FE9"/>
    <w:rsid w:val="00CD7355"/>
    <w:rsid w:val="00CE5B83"/>
    <w:rsid w:val="00CF6EDD"/>
    <w:rsid w:val="00D03D59"/>
    <w:rsid w:val="00D05922"/>
    <w:rsid w:val="00D07177"/>
    <w:rsid w:val="00D101A9"/>
    <w:rsid w:val="00D107A3"/>
    <w:rsid w:val="00D147EA"/>
    <w:rsid w:val="00D21383"/>
    <w:rsid w:val="00D42AE1"/>
    <w:rsid w:val="00D46C91"/>
    <w:rsid w:val="00D605A4"/>
    <w:rsid w:val="00D61B13"/>
    <w:rsid w:val="00D7746A"/>
    <w:rsid w:val="00D838FE"/>
    <w:rsid w:val="00D8406F"/>
    <w:rsid w:val="00D859C7"/>
    <w:rsid w:val="00D9021F"/>
    <w:rsid w:val="00DA1080"/>
    <w:rsid w:val="00DA12C2"/>
    <w:rsid w:val="00DB030F"/>
    <w:rsid w:val="00DB30A6"/>
    <w:rsid w:val="00DD6A9E"/>
    <w:rsid w:val="00E23367"/>
    <w:rsid w:val="00E31B92"/>
    <w:rsid w:val="00E475D4"/>
    <w:rsid w:val="00E74D1C"/>
    <w:rsid w:val="00E75DCA"/>
    <w:rsid w:val="00E82DED"/>
    <w:rsid w:val="00E8776E"/>
    <w:rsid w:val="00E9237A"/>
    <w:rsid w:val="00EA0B88"/>
    <w:rsid w:val="00EB2285"/>
    <w:rsid w:val="00EC4294"/>
    <w:rsid w:val="00EC681E"/>
    <w:rsid w:val="00ED02D3"/>
    <w:rsid w:val="00ED14B5"/>
    <w:rsid w:val="00ED477B"/>
    <w:rsid w:val="00ED5E31"/>
    <w:rsid w:val="00EE4815"/>
    <w:rsid w:val="00EE64C1"/>
    <w:rsid w:val="00F05AA0"/>
    <w:rsid w:val="00F061CB"/>
    <w:rsid w:val="00F11793"/>
    <w:rsid w:val="00F24050"/>
    <w:rsid w:val="00F248AA"/>
    <w:rsid w:val="00F25855"/>
    <w:rsid w:val="00F31539"/>
    <w:rsid w:val="00F444EC"/>
    <w:rsid w:val="00F45FE3"/>
    <w:rsid w:val="00F54D03"/>
    <w:rsid w:val="00F62E64"/>
    <w:rsid w:val="00F6347A"/>
    <w:rsid w:val="00F73CDD"/>
    <w:rsid w:val="00F7503A"/>
    <w:rsid w:val="00F81FEF"/>
    <w:rsid w:val="00F978B9"/>
    <w:rsid w:val="00FA61AF"/>
    <w:rsid w:val="00FB2C17"/>
    <w:rsid w:val="00FD3A06"/>
    <w:rsid w:val="00FD7D14"/>
    <w:rsid w:val="00FE79B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8FC305C"/>
  <w15:chartTrackingRefBased/>
  <w15:docId w15:val="{E9CD054B-79B1-4EAA-9E5B-842F62FF2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18"/>
        <w:szCs w:val="24"/>
        <w:lang w:val="es-E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qFormat="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style>
  <w:style w:type="paragraph" w:styleId="Heading1">
    <w:name w:val="heading 1"/>
    <w:basedOn w:val="Normal"/>
    <w:next w:val="Normal"/>
    <w:link w:val="Heading1Char"/>
    <w:uiPriority w:val="99"/>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rPr>
  </w:style>
  <w:style w:type="paragraph" w:styleId="Heading2">
    <w:name w:val="heading 2"/>
    <w:basedOn w:val="Normal"/>
    <w:next w:val="Normal"/>
    <w:link w:val="Heading2Char"/>
    <w:uiPriority w:val="9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uiPriority w:val="99"/>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rPr>
  </w:style>
  <w:style w:type="paragraph" w:styleId="Heading4">
    <w:name w:val="heading 4"/>
    <w:basedOn w:val="Normal"/>
    <w:next w:val="Normal"/>
    <w:link w:val="Heading4Char"/>
    <w:uiPriority w:val="99"/>
    <w:qFormat/>
    <w:rsid w:val="002779F7"/>
    <w:pPr>
      <w:keepNext/>
      <w:outlineLvl w:val="3"/>
    </w:pPr>
    <w:rPr>
      <w:b/>
      <w:bCs/>
      <w:szCs w:val="20"/>
    </w:rPr>
  </w:style>
  <w:style w:type="paragraph" w:styleId="Heading5">
    <w:name w:val="heading 5"/>
    <w:basedOn w:val="Normal"/>
    <w:next w:val="Normal"/>
    <w:link w:val="Heading5Char"/>
    <w:uiPriority w:val="99"/>
    <w:qFormat/>
    <w:rsid w:val="002779F7"/>
    <w:pPr>
      <w:keepNext/>
      <w:jc w:val="both"/>
      <w:outlineLvl w:val="4"/>
    </w:pPr>
    <w:rPr>
      <w:b/>
      <w:i/>
      <w:iCs/>
      <w:sz w:val="22"/>
      <w:u w:val="single"/>
    </w:rPr>
  </w:style>
  <w:style w:type="paragraph" w:styleId="Heading6">
    <w:name w:val="heading 6"/>
    <w:basedOn w:val="Normal"/>
    <w:next w:val="Normal"/>
    <w:link w:val="Heading6Char"/>
    <w:uiPriority w:val="99"/>
    <w:qFormat/>
    <w:rsid w:val="002779F7"/>
    <w:pPr>
      <w:keepNext/>
      <w:outlineLvl w:val="5"/>
    </w:pPr>
    <w:rPr>
      <w:i/>
      <w:iCs/>
      <w:sz w:val="23"/>
      <w:szCs w:val="23"/>
    </w:rPr>
  </w:style>
  <w:style w:type="paragraph" w:styleId="Heading7">
    <w:name w:val="heading 7"/>
    <w:basedOn w:val="Normal"/>
    <w:next w:val="Normal"/>
    <w:link w:val="Heading7Char"/>
    <w:uiPriority w:val="99"/>
    <w:qFormat/>
    <w:rsid w:val="002779F7"/>
    <w:pPr>
      <w:keepNext/>
      <w:jc w:val="center"/>
      <w:outlineLvl w:val="6"/>
    </w:pPr>
    <w:rPr>
      <w:b/>
      <w:bCs/>
      <w:sz w:val="26"/>
      <w:szCs w:val="26"/>
    </w:rPr>
  </w:style>
  <w:style w:type="paragraph" w:styleId="Heading8">
    <w:name w:val="heading 8"/>
    <w:basedOn w:val="Normal"/>
    <w:next w:val="Normal"/>
    <w:link w:val="Heading8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cs="Arial"/>
      <w:sz w:val="24"/>
    </w:rPr>
  </w:style>
  <w:style w:type="paragraph" w:styleId="Heading9">
    <w:name w:val="heading 9"/>
    <w:basedOn w:val="Normal"/>
    <w:next w:val="Normal"/>
    <w:link w:val="Heading9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cs="Arial"/>
      <w:b/>
      <w:bCs/>
      <w:sz w:val="32"/>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B4403"/>
    <w:rPr>
      <w:rFonts w:ascii="Cambria" w:eastAsia="Times New Roman" w:hAnsi="Cambria" w:cs="Times New Roman"/>
      <w:b/>
      <w:bCs/>
      <w:kern w:val="32"/>
      <w:sz w:val="32"/>
      <w:szCs w:val="32"/>
      <w:lang w:val="es-ES" w:eastAsia="en-US"/>
    </w:rPr>
  </w:style>
  <w:style w:type="character" w:customStyle="1" w:styleId="Heading2Char">
    <w:name w:val="Heading 2 Char"/>
    <w:link w:val="Heading2"/>
    <w:uiPriority w:val="9"/>
    <w:semiHidden/>
    <w:rsid w:val="00EB4403"/>
    <w:rPr>
      <w:rFonts w:ascii="Cambria" w:eastAsia="Times New Roman" w:hAnsi="Cambria" w:cs="Times New Roman"/>
      <w:b/>
      <w:bCs/>
      <w:i/>
      <w:iCs/>
      <w:sz w:val="28"/>
      <w:szCs w:val="28"/>
      <w:lang w:val="es-ES" w:eastAsia="en-US"/>
    </w:rPr>
  </w:style>
  <w:style w:type="character" w:customStyle="1" w:styleId="Heading3Char">
    <w:name w:val="Heading 3 Char"/>
    <w:link w:val="Heading3"/>
    <w:uiPriority w:val="9"/>
    <w:semiHidden/>
    <w:rsid w:val="00EB4403"/>
    <w:rPr>
      <w:rFonts w:ascii="Cambria" w:eastAsia="Times New Roman" w:hAnsi="Cambria" w:cs="Times New Roman"/>
      <w:b/>
      <w:bCs/>
      <w:sz w:val="26"/>
      <w:szCs w:val="26"/>
      <w:lang w:val="es-E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s-E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s-E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s-E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s-E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s-ES" w:eastAsia="en-US"/>
    </w:rPr>
  </w:style>
  <w:style w:type="character" w:customStyle="1" w:styleId="Heading9Char">
    <w:name w:val="Heading 9 Char"/>
    <w:link w:val="Heading9"/>
    <w:uiPriority w:val="9"/>
    <w:semiHidden/>
    <w:rsid w:val="00EB4403"/>
    <w:rPr>
      <w:rFonts w:ascii="Cambria" w:eastAsia="Times New Roman" w:hAnsi="Cambria" w:cs="Times New Roman"/>
      <w:lang w:val="es-ES" w:eastAsia="en-US"/>
    </w:rPr>
  </w:style>
  <w:style w:type="character" w:styleId="FootnoteReference">
    <w:name w:val="footnote reference"/>
    <w:uiPriority w:val="99"/>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s-ES" w:eastAsia="en-US"/>
    </w:rPr>
  </w:style>
  <w:style w:type="paragraph" w:styleId="BodyTextIndent">
    <w:name w:val="Body Text Indent"/>
    <w:basedOn w:val="Normal"/>
    <w:link w:val="BodyTextIndentChar"/>
    <w:uiPriority w:val="99"/>
    <w:rsid w:val="002779F7"/>
    <w:pPr>
      <w:ind w:left="720" w:hanging="720"/>
      <w:jc w:val="both"/>
    </w:pPr>
    <w:rPr>
      <w:sz w:val="22"/>
    </w:rPr>
  </w:style>
  <w:style w:type="character" w:customStyle="1" w:styleId="BodyTextIndentChar">
    <w:name w:val="Body Text Indent Char"/>
    <w:link w:val="BodyTextIndent"/>
    <w:uiPriority w:val="99"/>
    <w:semiHidden/>
    <w:rsid w:val="00EB4403"/>
    <w:rPr>
      <w:sz w:val="20"/>
      <w:szCs w:val="24"/>
      <w:lang w:val="es-ES" w:eastAsia="en-US"/>
    </w:rPr>
  </w:style>
  <w:style w:type="paragraph" w:styleId="BodyText">
    <w:name w:val="Body Text"/>
    <w:basedOn w:val="Normal"/>
    <w:link w:val="BodyTextChar"/>
    <w:uiPriority w:val="99"/>
    <w:rsid w:val="002779F7"/>
    <w:pPr>
      <w:jc w:val="both"/>
    </w:pPr>
    <w:rPr>
      <w:sz w:val="22"/>
    </w:rPr>
  </w:style>
  <w:style w:type="character" w:customStyle="1" w:styleId="BodyTextChar">
    <w:name w:val="Body Text Char"/>
    <w:link w:val="BodyText"/>
    <w:uiPriority w:val="99"/>
    <w:semiHidden/>
    <w:rsid w:val="00EB4403"/>
    <w:rPr>
      <w:sz w:val="20"/>
      <w:szCs w:val="24"/>
      <w:lang w:val="es-ES" w:eastAsia="en-US"/>
    </w:rPr>
  </w:style>
  <w:style w:type="character" w:styleId="Hyperlink">
    <w:name w:val="Hyperlink"/>
    <w:uiPriority w:val="99"/>
    <w:rsid w:val="002779F7"/>
    <w:rPr>
      <w:rFonts w:cs="Times New Roman"/>
      <w:color w:val="0000FF"/>
      <w:u w:val="single"/>
    </w:rPr>
  </w:style>
  <w:style w:type="paragraph" w:styleId="FootnoteText">
    <w:name w:val="footnote text"/>
    <w:aliases w:val="fn"/>
    <w:basedOn w:val="Normal"/>
    <w:link w:val="FootnoteTextChar"/>
    <w:qFormat/>
    <w:rsid w:val="002779F7"/>
    <w:rPr>
      <w:szCs w:val="20"/>
    </w:rPr>
  </w:style>
  <w:style w:type="character" w:customStyle="1" w:styleId="FootnoteTextChar">
    <w:name w:val="Footnote Text Char"/>
    <w:aliases w:val="fn Char"/>
    <w:link w:val="FootnoteText"/>
    <w:rsid w:val="00EB4403"/>
    <w:rPr>
      <w:sz w:val="20"/>
      <w:szCs w:val="20"/>
      <w:lang w:val="es-E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s-E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s-E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rPr>
  </w:style>
  <w:style w:type="character" w:customStyle="1" w:styleId="BodyText3Char">
    <w:name w:val="Body Text 3 Char"/>
    <w:link w:val="BodyText3"/>
    <w:uiPriority w:val="99"/>
    <w:semiHidden/>
    <w:rsid w:val="00EB4403"/>
    <w:rPr>
      <w:sz w:val="16"/>
      <w:szCs w:val="16"/>
      <w:lang w:val="es-E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99"/>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cs="Arial"/>
      <w:b/>
      <w:bCs/>
      <w:sz w:val="32"/>
      <w:szCs w:val="22"/>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s-E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rsid w:val="00DA1080"/>
    <w:rPr>
      <w:sz w:val="24"/>
    </w:rPr>
  </w:style>
  <w:style w:type="character" w:customStyle="1" w:styleId="CommentTextChar">
    <w:name w:val="Comment Text Char"/>
    <w:link w:val="CommentText"/>
    <w:uiPriority w:val="99"/>
    <w:locked/>
    <w:rsid w:val="00DA1080"/>
    <w:rPr>
      <w:sz w:val="24"/>
      <w:lang w:val="es-E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s-E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99"/>
    <w:qFormat/>
    <w:rsid w:val="00F81FEF"/>
    <w:rPr>
      <w:rFonts w:cs="Times New Roman"/>
      <w:i/>
      <w:iCs/>
    </w:rPr>
  </w:style>
  <w:style w:type="paragraph" w:customStyle="1" w:styleId="Default">
    <w:name w:val="Default"/>
    <w:basedOn w:val="Normal"/>
    <w:uiPriority w:val="99"/>
    <w:rsid w:val="00CC57AD"/>
    <w:pPr>
      <w:widowControl/>
      <w:adjustRightInd/>
    </w:pPr>
    <w:rPr>
      <w:color w:val="000000"/>
      <w:sz w:val="24"/>
      <w:lang w:eastAsia="en-GB"/>
    </w:rPr>
  </w:style>
  <w:style w:type="table" w:styleId="TableGrid">
    <w:name w:val="Table Grid"/>
    <w:basedOn w:val="TableNormal"/>
    <w:uiPriority w:val="39"/>
    <w:locked/>
    <w:rsid w:val="00ED14B5"/>
    <w:rPr>
      <w:rFonts w:ascii="Times New Roman" w:eastAsiaTheme="minorEastAsia" w:hAnsi="Times New Roman" w:cstheme="minorBid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588119">
      <w:bodyDiv w:val="1"/>
      <w:marLeft w:val="0"/>
      <w:marRight w:val="0"/>
      <w:marTop w:val="0"/>
      <w:marBottom w:val="0"/>
      <w:divBdr>
        <w:top w:val="none" w:sz="0" w:space="0" w:color="auto"/>
        <w:left w:val="none" w:sz="0" w:space="0" w:color="auto"/>
        <w:bottom w:val="none" w:sz="0" w:space="0" w:color="auto"/>
        <w:right w:val="none" w:sz="0" w:space="0" w:color="auto"/>
      </w:divBdr>
    </w:div>
    <w:div w:id="704791626">
      <w:bodyDiv w:val="1"/>
      <w:marLeft w:val="0"/>
      <w:marRight w:val="0"/>
      <w:marTop w:val="0"/>
      <w:marBottom w:val="0"/>
      <w:divBdr>
        <w:top w:val="none" w:sz="0" w:space="0" w:color="auto"/>
        <w:left w:val="none" w:sz="0" w:space="0" w:color="auto"/>
        <w:bottom w:val="none" w:sz="0" w:space="0" w:color="auto"/>
        <w:right w:val="none" w:sz="0" w:space="0" w:color="auto"/>
      </w:divBdr>
    </w:div>
    <w:div w:id="1110203860">
      <w:bodyDiv w:val="1"/>
      <w:marLeft w:val="0"/>
      <w:marRight w:val="0"/>
      <w:marTop w:val="0"/>
      <w:marBottom w:val="0"/>
      <w:divBdr>
        <w:top w:val="none" w:sz="0" w:space="0" w:color="auto"/>
        <w:left w:val="none" w:sz="0" w:space="0" w:color="auto"/>
        <w:bottom w:val="none" w:sz="0" w:space="0" w:color="auto"/>
        <w:right w:val="none" w:sz="0" w:space="0" w:color="auto"/>
      </w:divBdr>
    </w:div>
    <w:div w:id="1194271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naturalearthdata.com/" TargetMode="Externa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footer" Target="footer4.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6.xml"/><Relationship Id="rId28" Type="http://schemas.openxmlformats.org/officeDocument/2006/relationships/header" Target="header10.xm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A21E9B-E395-4CB9-936F-044D1B1A5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COP11_Template_English_new</Template>
  <TotalTime>0</TotalTime>
  <Pages>13</Pages>
  <Words>4635</Words>
  <Characters>24948</Characters>
  <Application>Microsoft Office Word</Application>
  <DocSecurity>0</DocSecurity>
  <Lines>207</Lines>
  <Paragraphs>59</Paragraphs>
  <ScaleCrop>false</ScaleCrop>
  <HeadingPairs>
    <vt:vector size="2" baseType="variant">
      <vt:variant>
        <vt:lpstr>Title</vt:lpstr>
      </vt:variant>
      <vt:variant>
        <vt:i4>1</vt:i4>
      </vt:variant>
    </vt:vector>
  </HeadingPairs>
  <TitlesOfParts>
    <vt:vector size="1" baseType="lpstr">
      <vt:lpstr>17TH MEETING OF THE</vt:lpstr>
    </vt:vector>
  </TitlesOfParts>
  <Company>United Nations Volunteers (UNV) programme</Company>
  <LinksUpToDate>false</LinksUpToDate>
  <CharactersWithSpaces>29524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CMS Secretariat</cp:lastModifiedBy>
  <cp:revision>2</cp:revision>
  <cp:lastPrinted>2017-05-25T12:48:00Z</cp:lastPrinted>
  <dcterms:created xsi:type="dcterms:W3CDTF">2017-07-18T08:47:00Z</dcterms:created>
  <dcterms:modified xsi:type="dcterms:W3CDTF">2017-07-18T08:47:00Z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