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7C3B56" w:rsidRDefault="00FE356B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BYCATCH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</w:t>
      </w:r>
      <w:r w:rsidR="00553C50">
        <w:rPr>
          <w:rFonts w:cs="Arial"/>
          <w:sz w:val="22"/>
          <w:szCs w:val="22"/>
          <w:lang w:val="en-GB"/>
        </w:rPr>
        <w:t>4</w:t>
      </w:r>
      <w:r w:rsidR="003D4255">
        <w:rPr>
          <w:rFonts w:cs="Arial"/>
          <w:sz w:val="22"/>
          <w:szCs w:val="22"/>
          <w:lang w:val="en-GB"/>
        </w:rPr>
        <w:t>.</w:t>
      </w:r>
      <w:r w:rsidR="00FE356B">
        <w:rPr>
          <w:rFonts w:cs="Arial"/>
          <w:sz w:val="22"/>
          <w:szCs w:val="22"/>
          <w:lang w:val="en-GB"/>
        </w:rPr>
        <w:t>4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91489B" w:rsidP="002D442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was acknowledged that the draft resolution addresses important matters related to legal fishing activities. The problem of bycatch in illegal fishing</w:t>
      </w:r>
      <w:r w:rsidR="003F093C">
        <w:rPr>
          <w:rFonts w:cs="Arial"/>
          <w:sz w:val="22"/>
          <w:szCs w:val="22"/>
        </w:rPr>
        <w:t xml:space="preserve"> i</w:t>
      </w:r>
      <w:r>
        <w:rPr>
          <w:rFonts w:cs="Arial"/>
          <w:sz w:val="22"/>
          <w:szCs w:val="22"/>
        </w:rPr>
        <w:t>s not addressed, however. Tackling this issue requires international cooperation with respect to identifying and policing illegal fishing operations. The resolution should call f</w:t>
      </w:r>
      <w:r w:rsidR="006B0368">
        <w:rPr>
          <w:rFonts w:cs="Arial"/>
          <w:sz w:val="22"/>
          <w:szCs w:val="22"/>
        </w:rPr>
        <w:t>or such cooperation</w:t>
      </w:r>
      <w:r>
        <w:rPr>
          <w:rFonts w:cs="Arial"/>
          <w:sz w:val="22"/>
          <w:szCs w:val="22"/>
        </w:rPr>
        <w:t>.</w:t>
      </w:r>
    </w:p>
    <w:p w:rsidR="006356C5" w:rsidRDefault="0091489B" w:rsidP="002D442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 use of electronic monitoring to tackle the issue of illegal dumping of non-quota fish should be encouraged.</w:t>
      </w:r>
    </w:p>
    <w:p w:rsidR="006356C5" w:rsidRDefault="0091489B" w:rsidP="002D442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stronger focus should be placed on monitoring of fisheries in the High Seas.</w:t>
      </w:r>
    </w:p>
    <w:p w:rsidR="006356C5" w:rsidRDefault="0091489B" w:rsidP="002D442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 decision outlining the steps to be taken in the next intersessional period, including tasks for the Bycatch Working Group, should be added.</w:t>
      </w:r>
    </w:p>
    <w:p w:rsidR="0091489B" w:rsidRPr="004023FB" w:rsidRDefault="0091489B" w:rsidP="002D442F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Throughout the document, terminology should be harmonized to refer consistently to “aquatic mammals” rather than “marine mammals”.</w:t>
      </w:r>
    </w:p>
    <w:p w:rsidR="006356C5" w:rsidRPr="006356C5" w:rsidRDefault="006356C5" w:rsidP="002D442F">
      <w:pPr>
        <w:tabs>
          <w:tab w:val="left" w:pos="1020"/>
        </w:tabs>
        <w:jc w:val="both"/>
        <w:rPr>
          <w:rFonts w:cs="Arial"/>
          <w:sz w:val="22"/>
          <w:szCs w:val="22"/>
        </w:rPr>
      </w:pPr>
    </w:p>
    <w:p w:rsidR="00DF4423" w:rsidRPr="002D442F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91489B">
        <w:rPr>
          <w:rFonts w:cs="Arial"/>
          <w:sz w:val="22"/>
          <w:szCs w:val="22"/>
        </w:rPr>
        <w:t>8</w:t>
      </w:r>
      <w:r>
        <w:rPr>
          <w:rFonts w:cs="Arial"/>
          <w:sz w:val="22"/>
          <w:szCs w:val="22"/>
        </w:rPr>
        <w:t xml:space="preserve">, </w:t>
      </w:r>
      <w:r w:rsidR="00AE45FB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ara</w:t>
      </w:r>
      <w:r w:rsidR="0091489B">
        <w:rPr>
          <w:rFonts w:cs="Arial"/>
          <w:sz w:val="22"/>
          <w:szCs w:val="22"/>
        </w:rPr>
        <w:t>graph 11</w:t>
      </w:r>
    </w:p>
    <w:p w:rsidR="006356C5" w:rsidRDefault="0091489B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Change “accidentally” to “incidentally” to avoid misunderstandings</w:t>
      </w: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8F20D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AE45FB">
        <w:rPr>
          <w:rFonts w:cs="Arial"/>
          <w:sz w:val="22"/>
          <w:szCs w:val="22"/>
        </w:rPr>
        <w:t>age</w:t>
      </w:r>
      <w:r>
        <w:rPr>
          <w:rFonts w:cs="Arial"/>
          <w:sz w:val="22"/>
          <w:szCs w:val="22"/>
        </w:rPr>
        <w:t xml:space="preserve"> </w:t>
      </w:r>
      <w:r w:rsidR="0091489B">
        <w:rPr>
          <w:rFonts w:cs="Arial"/>
          <w:sz w:val="22"/>
          <w:szCs w:val="22"/>
        </w:rPr>
        <w:t>9</w:t>
      </w:r>
      <w:r>
        <w:rPr>
          <w:rFonts w:cs="Arial"/>
          <w:sz w:val="22"/>
          <w:szCs w:val="22"/>
        </w:rPr>
        <w:t xml:space="preserve">, </w:t>
      </w:r>
      <w:r w:rsidR="00AE45FB">
        <w:rPr>
          <w:rFonts w:cs="Arial"/>
          <w:sz w:val="22"/>
          <w:szCs w:val="22"/>
        </w:rPr>
        <w:t>p</w:t>
      </w:r>
      <w:r>
        <w:rPr>
          <w:rFonts w:cs="Arial"/>
          <w:sz w:val="22"/>
          <w:szCs w:val="22"/>
        </w:rPr>
        <w:t>ara</w:t>
      </w:r>
      <w:r w:rsidR="0091489B">
        <w:rPr>
          <w:rFonts w:cs="Arial"/>
          <w:sz w:val="22"/>
          <w:szCs w:val="22"/>
        </w:rPr>
        <w:t>graph 14</w:t>
      </w:r>
    </w:p>
    <w:p w:rsidR="008F20D3" w:rsidRDefault="0091489B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Text should be added to refer to innovative gear modifications, for example by building escape hatches </w:t>
      </w:r>
      <w:proofErr w:type="gramStart"/>
      <w:r>
        <w:rPr>
          <w:rFonts w:cs="Arial"/>
          <w:sz w:val="22"/>
          <w:szCs w:val="22"/>
        </w:rPr>
        <w:t>similar to</w:t>
      </w:r>
      <w:proofErr w:type="gramEnd"/>
      <w:r>
        <w:rPr>
          <w:rFonts w:cs="Arial"/>
          <w:sz w:val="22"/>
          <w:szCs w:val="22"/>
        </w:rPr>
        <w:t xml:space="preserve"> turtle excluder devices also for other species</w:t>
      </w:r>
      <w:r w:rsidR="002D442F">
        <w:rPr>
          <w:rFonts w:cs="Arial"/>
          <w:sz w:val="22"/>
          <w:szCs w:val="22"/>
        </w:rPr>
        <w:t>.</w:t>
      </w:r>
    </w:p>
    <w:p w:rsidR="006356C5" w:rsidRPr="002D442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D442F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A641D1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  <w:r w:rsidR="002D442F">
        <w:rPr>
          <w:rFonts w:cs="Arial"/>
          <w:sz w:val="22"/>
          <w:szCs w:val="22"/>
        </w:rPr>
        <w:t>.</w:t>
      </w:r>
      <w:bookmarkStart w:id="0" w:name="_GoBack"/>
      <w:bookmarkEnd w:id="0"/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360" w:rsidRDefault="00DE5360">
      <w:r>
        <w:separator/>
      </w:r>
    </w:p>
  </w:endnote>
  <w:endnote w:type="continuationSeparator" w:id="0">
    <w:p w:rsidR="00DE5360" w:rsidRDefault="00DE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360" w:rsidRDefault="00DE5360">
      <w:r>
        <w:separator/>
      </w:r>
    </w:p>
  </w:footnote>
  <w:footnote w:type="continuationSeparator" w:id="0">
    <w:p w:rsidR="00DE5360" w:rsidRDefault="00DE5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FE356B"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</w:t>
    </w:r>
    <w:r w:rsidR="00553C50">
      <w:rPr>
        <w:rFonts w:cs="Arial"/>
        <w:i/>
        <w:szCs w:val="18"/>
      </w:rPr>
      <w:t>4</w:t>
    </w:r>
    <w:r w:rsidR="007C3B56" w:rsidRPr="007C3B56">
      <w:rPr>
        <w:rFonts w:cs="Arial"/>
        <w:i/>
        <w:szCs w:val="18"/>
      </w:rPr>
      <w:t>.</w:t>
    </w:r>
    <w:r w:rsidR="00FE356B">
      <w:rPr>
        <w:rFonts w:cs="Arial"/>
        <w:i/>
        <w:szCs w:val="18"/>
      </w:rPr>
      <w:t>4</w:t>
    </w:r>
    <w:r w:rsidRPr="007C3B56">
      <w:rPr>
        <w:rFonts w:cs="Arial"/>
        <w:i/>
        <w:szCs w:val="18"/>
      </w:rPr>
      <w:t>/Add.In-S.1</w:t>
    </w:r>
    <w:r w:rsidR="002D442F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442F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3F093C"/>
    <w:rsid w:val="004023FB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0368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489B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641D1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E5360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2EECC71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8C984-0AB4-4B38-8C1F-DD365375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2017-07-12T13:58:00Z</dcterms:created>
  <dcterms:modified xsi:type="dcterms:W3CDTF">2017-07-12T13:58:00Z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