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844CE4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CONSERVATION IMPLICATIONS OF ANIMAL CULTURE AND SOCIAL COMPLEXITY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24.</w:t>
      </w:r>
      <w:r w:rsidR="00553C50">
        <w:rPr>
          <w:rFonts w:cs="Arial"/>
          <w:sz w:val="22"/>
          <w:szCs w:val="22"/>
          <w:lang w:val="en-GB"/>
        </w:rPr>
        <w:t>4</w:t>
      </w:r>
      <w:r w:rsidR="003D4255">
        <w:rPr>
          <w:rFonts w:cs="Arial"/>
          <w:sz w:val="22"/>
          <w:szCs w:val="22"/>
          <w:lang w:val="en-GB"/>
        </w:rPr>
        <w:t>.</w:t>
      </w:r>
      <w:r w:rsidR="00844CE4">
        <w:rPr>
          <w:rFonts w:cs="Arial"/>
          <w:sz w:val="22"/>
          <w:szCs w:val="22"/>
          <w:lang w:val="en-GB"/>
        </w:rPr>
        <w:t>3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377D92" w:rsidP="00C9786D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Sessional Committee noted that this document addresses important aspects for the Convention’</w:t>
      </w:r>
      <w:r w:rsidR="00873B5A">
        <w:rPr>
          <w:rFonts w:cs="Arial"/>
          <w:sz w:val="22"/>
          <w:szCs w:val="22"/>
        </w:rPr>
        <w:t>s work. It will be</w:t>
      </w:r>
      <w:r>
        <w:rPr>
          <w:rFonts w:cs="Arial"/>
          <w:sz w:val="22"/>
          <w:szCs w:val="22"/>
        </w:rPr>
        <w:t xml:space="preserve"> important, as this work area progresses, to focus on how the increasing knowledge of culture and social complexity of animals applies to the efforts to conserve them.</w:t>
      </w:r>
    </w:p>
    <w:p w:rsidR="00377D92" w:rsidRDefault="00377D92" w:rsidP="00C9786D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importance of continuing work as a cross-</w:t>
      </w:r>
      <w:proofErr w:type="spellStart"/>
      <w:r>
        <w:rPr>
          <w:rFonts w:cs="Arial"/>
          <w:sz w:val="22"/>
          <w:szCs w:val="22"/>
        </w:rPr>
        <w:t>taxa</w:t>
      </w:r>
      <w:proofErr w:type="spellEnd"/>
      <w:r>
        <w:rPr>
          <w:rFonts w:cs="Arial"/>
          <w:sz w:val="22"/>
          <w:szCs w:val="22"/>
        </w:rPr>
        <w:t xml:space="preserve"> initiative was emphasized.</w:t>
      </w:r>
    </w:p>
    <w:p w:rsidR="006356C5" w:rsidRPr="00C9786D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C9786D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C9786D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C9786D">
        <w:rPr>
          <w:rFonts w:cs="Arial"/>
          <w:b/>
          <w:sz w:val="22"/>
          <w:szCs w:val="22"/>
        </w:rPr>
        <w:t>COMMENTS ON SPECIFIC SECTIONS</w:t>
      </w:r>
      <w:r w:rsidR="008F20D3" w:rsidRPr="00C9786D">
        <w:rPr>
          <w:rFonts w:cs="Arial"/>
          <w:b/>
          <w:sz w:val="22"/>
          <w:szCs w:val="22"/>
        </w:rPr>
        <w:t xml:space="preserve">/ </w:t>
      </w:r>
      <w:r w:rsidR="00DF4423" w:rsidRPr="00C9786D">
        <w:rPr>
          <w:rFonts w:cs="Arial"/>
          <w:b/>
          <w:sz w:val="22"/>
          <w:szCs w:val="22"/>
        </w:rPr>
        <w:t>INCLUDING POSSI</w:t>
      </w:r>
      <w:r w:rsidR="008F20D3" w:rsidRPr="00C9786D">
        <w:rPr>
          <w:rFonts w:cs="Arial"/>
          <w:b/>
          <w:sz w:val="22"/>
          <w:szCs w:val="22"/>
        </w:rPr>
        <w:t>BLE PROPOSALS FOR TEXT REVISION</w:t>
      </w:r>
    </w:p>
    <w:p w:rsidR="008F20D3" w:rsidRPr="00C9786D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C9786D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C9786D">
        <w:rPr>
          <w:rFonts w:cs="Arial"/>
          <w:sz w:val="22"/>
          <w:szCs w:val="22"/>
        </w:rPr>
        <w:t>P</w:t>
      </w:r>
      <w:r w:rsidR="00AE45FB" w:rsidRPr="00C9786D">
        <w:rPr>
          <w:rFonts w:cs="Arial"/>
          <w:sz w:val="22"/>
          <w:szCs w:val="22"/>
        </w:rPr>
        <w:t>age</w:t>
      </w:r>
      <w:r w:rsidRPr="00C9786D">
        <w:rPr>
          <w:rFonts w:cs="Arial"/>
          <w:sz w:val="22"/>
          <w:szCs w:val="22"/>
        </w:rPr>
        <w:t xml:space="preserve"> </w:t>
      </w:r>
      <w:r w:rsidR="00377D92" w:rsidRPr="00C9786D">
        <w:rPr>
          <w:rFonts w:cs="Arial"/>
          <w:sz w:val="22"/>
          <w:szCs w:val="22"/>
        </w:rPr>
        <w:t>15</w:t>
      </w:r>
      <w:r w:rsidRPr="00C9786D">
        <w:rPr>
          <w:rFonts w:cs="Arial"/>
          <w:sz w:val="22"/>
          <w:szCs w:val="22"/>
        </w:rPr>
        <w:t xml:space="preserve">, </w:t>
      </w:r>
      <w:r w:rsidR="00AE45FB" w:rsidRPr="00C9786D">
        <w:rPr>
          <w:rFonts w:cs="Arial"/>
          <w:sz w:val="22"/>
          <w:szCs w:val="22"/>
        </w:rPr>
        <w:t>p</w:t>
      </w:r>
      <w:r w:rsidR="00377D92" w:rsidRPr="00C9786D">
        <w:rPr>
          <w:rFonts w:cs="Arial"/>
          <w:sz w:val="22"/>
          <w:szCs w:val="22"/>
        </w:rPr>
        <w:t xml:space="preserve">aragraph </w:t>
      </w:r>
      <w:proofErr w:type="gramStart"/>
      <w:r w:rsidR="00377D92" w:rsidRPr="00C9786D">
        <w:rPr>
          <w:rFonts w:cs="Arial"/>
          <w:sz w:val="22"/>
          <w:szCs w:val="22"/>
        </w:rPr>
        <w:t>12.AA</w:t>
      </w:r>
      <w:proofErr w:type="gramEnd"/>
    </w:p>
    <w:p w:rsidR="006356C5" w:rsidRPr="00C9786D" w:rsidRDefault="00377D92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C9786D">
        <w:rPr>
          <w:rFonts w:cs="Arial"/>
          <w:sz w:val="22"/>
          <w:szCs w:val="22"/>
        </w:rPr>
        <w:t xml:space="preserve">d) consider </w:t>
      </w:r>
      <w:r w:rsidR="00D56CD4" w:rsidRPr="00C9786D">
        <w:rPr>
          <w:rFonts w:cs="Arial"/>
          <w:sz w:val="22"/>
          <w:szCs w:val="22"/>
        </w:rPr>
        <w:t>simply referring to</w:t>
      </w:r>
      <w:r w:rsidRPr="00C9786D">
        <w:rPr>
          <w:rFonts w:cs="Arial"/>
          <w:sz w:val="22"/>
          <w:szCs w:val="22"/>
        </w:rPr>
        <w:t xml:space="preserve"> the Meeting of the Sessional Committee preceding the COP</w:t>
      </w:r>
      <w:r w:rsidR="00C9786D">
        <w:rPr>
          <w:rFonts w:cs="Arial"/>
          <w:sz w:val="22"/>
          <w:szCs w:val="22"/>
        </w:rPr>
        <w:t>.</w:t>
      </w:r>
    </w:p>
    <w:p w:rsidR="006356C5" w:rsidRPr="00C9786D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C9786D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377D92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  <w:r w:rsidR="00C9786D">
        <w:rPr>
          <w:rFonts w:cs="Arial"/>
          <w:sz w:val="22"/>
          <w:szCs w:val="22"/>
        </w:rPr>
        <w:t>.</w:t>
      </w:r>
      <w:bookmarkStart w:id="0" w:name="_GoBack"/>
      <w:bookmarkEnd w:id="0"/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56" w:rsidRDefault="00BC6456">
      <w:r>
        <w:separator/>
      </w:r>
    </w:p>
  </w:endnote>
  <w:endnote w:type="continuationSeparator" w:id="0">
    <w:p w:rsidR="00BC6456" w:rsidRDefault="00BC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56" w:rsidRDefault="00BC6456">
      <w:r>
        <w:separator/>
      </w:r>
    </w:p>
  </w:footnote>
  <w:footnote w:type="continuationSeparator" w:id="0">
    <w:p w:rsidR="00BC6456" w:rsidRDefault="00BC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844CE4">
      <w:rPr>
        <w:rFonts w:cs="Arial"/>
        <w:i/>
        <w:szCs w:val="18"/>
      </w:rPr>
      <w:t>3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844CE4">
      <w:rPr>
        <w:rFonts w:cs="Arial"/>
        <w:i/>
        <w:szCs w:val="18"/>
      </w:rPr>
      <w:t>3</w:t>
    </w:r>
    <w:r w:rsidRPr="007C3B56">
      <w:rPr>
        <w:rFonts w:cs="Arial"/>
        <w:i/>
        <w:szCs w:val="18"/>
      </w:rPr>
      <w:t>/Add.In-S.1</w:t>
    </w:r>
    <w:r w:rsidR="00C9786D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77D92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1600F"/>
    <w:rsid w:val="0082722D"/>
    <w:rsid w:val="008274F7"/>
    <w:rsid w:val="008441F9"/>
    <w:rsid w:val="00844CE4"/>
    <w:rsid w:val="00846A99"/>
    <w:rsid w:val="008641D1"/>
    <w:rsid w:val="008648EB"/>
    <w:rsid w:val="00872F67"/>
    <w:rsid w:val="00873B5A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C6456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9786D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56CD4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63CF6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E9BF-4053-4B47-9AA7-9B85AA10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2017-07-12T15:43:00Z</dcterms:created>
  <dcterms:modified xsi:type="dcterms:W3CDTF">2017-07-12T15:43:00Z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