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C00066" w:rsidRDefault="00682B31" w:rsidP="00682B31">
      <w:pPr>
        <w:tabs>
          <w:tab w:val="left" w:pos="-1057"/>
          <w:tab w:val="left" w:pos="-720"/>
        </w:tabs>
        <w:ind w:left="-90"/>
        <w:rPr>
          <w:rFonts w:cs="Arial"/>
          <w:spacing w:val="-8"/>
          <w:sz w:val="12"/>
          <w:szCs w:val="12"/>
        </w:rPr>
      </w:pPr>
      <w:bookmarkStart w:id="0" w:name="_GoBack"/>
      <w:bookmarkEnd w:id="0"/>
    </w:p>
    <w:p w:rsidR="0081600F" w:rsidRPr="00C00066" w:rsidRDefault="00921D62" w:rsidP="009E72D7">
      <w:pPr>
        <w:tabs>
          <w:tab w:val="left" w:pos="-1057"/>
          <w:tab w:val="left" w:pos="-720"/>
        </w:tabs>
        <w:rPr>
          <w:rFonts w:cs="Arial"/>
          <w:sz w:val="22"/>
          <w:szCs w:val="22"/>
        </w:rPr>
      </w:pPr>
      <w:r w:rsidRPr="00C00066">
        <w:rPr>
          <w:sz w:val="22"/>
        </w:rPr>
        <w:t>12</w:t>
      </w:r>
      <w:r w:rsidRPr="00C00066">
        <w:rPr>
          <w:sz w:val="22"/>
          <w:vertAlign w:val="superscript"/>
        </w:rPr>
        <w:t>ème</w:t>
      </w:r>
      <w:r w:rsidR="00596B7D" w:rsidRPr="00C00066">
        <w:rPr>
          <w:sz w:val="22"/>
        </w:rPr>
        <w:t xml:space="preserve"> RÉUNION DE</w:t>
      </w:r>
      <w:r w:rsidRPr="00C00066">
        <w:rPr>
          <w:sz w:val="22"/>
        </w:rPr>
        <w:t xml:space="preserve"> LA CONFÉRENCE DES PARTIES</w:t>
      </w:r>
    </w:p>
    <w:p w:rsidR="0081600F" w:rsidRPr="00C00066" w:rsidRDefault="003909E4" w:rsidP="009E72D7">
      <w:pPr>
        <w:pStyle w:val="Heading2"/>
        <w:keepNext w:val="0"/>
        <w:spacing w:line="228" w:lineRule="auto"/>
        <w:rPr>
          <w:rFonts w:cs="Arial"/>
          <w:b w:val="0"/>
          <w:bCs w:val="0"/>
          <w:sz w:val="22"/>
          <w:szCs w:val="22"/>
        </w:rPr>
      </w:pPr>
      <w:r w:rsidRPr="00C00066">
        <w:rPr>
          <w:b w:val="0"/>
          <w:sz w:val="22"/>
        </w:rPr>
        <w:t>Manille, Philippines, 23 - 28 octobre 2017</w:t>
      </w:r>
    </w:p>
    <w:p w:rsidR="0081600F" w:rsidRPr="00C00066" w:rsidRDefault="0081600F" w:rsidP="009E72D7">
      <w:pPr>
        <w:spacing w:line="228" w:lineRule="auto"/>
        <w:rPr>
          <w:rFonts w:cs="Arial"/>
          <w:iCs/>
          <w:sz w:val="22"/>
          <w:szCs w:val="22"/>
        </w:rPr>
      </w:pPr>
      <w:r w:rsidRPr="00C00066">
        <w:rPr>
          <w:sz w:val="22"/>
        </w:rPr>
        <w:t>Point 24.2.6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C00066"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C00066"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rPr>
            </w:pPr>
            <w:r w:rsidRPr="00C00066">
              <w:tab/>
            </w:r>
            <w:r w:rsidRPr="00C00066">
              <w:tab/>
            </w:r>
            <w:r w:rsidRPr="00C00066">
              <w:tab/>
            </w:r>
            <w:r w:rsidRPr="00C00066">
              <w:tab/>
            </w:r>
            <w:r w:rsidRPr="00C00066">
              <w:rPr>
                <w:b/>
                <w:sz w:val="28"/>
              </w:rPr>
              <w:t>CMS</w:t>
            </w:r>
          </w:p>
          <w:p w:rsidR="00FA61AF" w:rsidRPr="00C00066" w:rsidRDefault="00FA61AF" w:rsidP="00972D36">
            <w:pPr>
              <w:tabs>
                <w:tab w:val="left" w:pos="-1057"/>
                <w:tab w:val="left" w:pos="-720"/>
                <w:tab w:val="left" w:pos="0"/>
                <w:tab w:val="left" w:pos="141"/>
                <w:tab w:val="left" w:pos="720"/>
                <w:tab w:val="right" w:pos="9072"/>
              </w:tabs>
              <w:rPr>
                <w:rFonts w:cs="Arial"/>
                <w:sz w:val="22"/>
                <w:szCs w:val="22"/>
              </w:rPr>
            </w:pPr>
          </w:p>
        </w:tc>
      </w:tr>
      <w:tr w:rsidR="0081600F" w:rsidRPr="00C00066"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C00066" w:rsidRDefault="00745222">
            <w:pPr>
              <w:rPr>
                <w:rFonts w:cs="Arial"/>
                <w:sz w:val="22"/>
                <w:szCs w:val="22"/>
              </w:rPr>
            </w:pPr>
            <w:r w:rsidRPr="00C00066">
              <w:rPr>
                <w:rFonts w:cs="Arial"/>
                <w:noProof/>
                <w:sz w:val="22"/>
                <w:szCs w:val="22"/>
                <w:lang w:val="en-US" w:eastAsia="en-US" w:bidi="ar-SA"/>
              </w:rPr>
              <w:drawing>
                <wp:inline distT="0" distB="0" distL="0" distR="0" wp14:anchorId="3ED74A71" wp14:editId="644FAA97">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C00066" w:rsidRDefault="0081600F">
            <w:pPr>
              <w:rPr>
                <w:rFonts w:cs="Arial"/>
                <w:sz w:val="22"/>
                <w:szCs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C00066"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81600F" w:rsidRPr="00C0006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C00066">
              <w:rPr>
                <w:sz w:val="32"/>
              </w:rPr>
              <w:t>CONVENTION SUR</w:t>
            </w:r>
          </w:p>
          <w:p w:rsidR="0081600F" w:rsidRPr="00C0006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C00066">
              <w:rPr>
                <w:sz w:val="32"/>
              </w:rPr>
              <w:t>LES ESPÈCES</w:t>
            </w:r>
          </w:p>
          <w:p w:rsidR="0081600F" w:rsidRPr="00C00066"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rPr>
            </w:pPr>
            <w:r w:rsidRPr="00C00066">
              <w:rPr>
                <w:sz w:val="32"/>
              </w:rPr>
              <w:t xml:space="preserve">MIGRATRICES </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682B31" w:rsidRPr="00C00066" w:rsidRDefault="00682B31" w:rsidP="000C21B1">
            <w:pPr>
              <w:tabs>
                <w:tab w:val="left" w:pos="5040"/>
                <w:tab w:val="left" w:pos="5760"/>
                <w:tab w:val="left" w:pos="6008"/>
                <w:tab w:val="left" w:pos="6480"/>
                <w:tab w:val="left" w:pos="7200"/>
                <w:tab w:val="left" w:pos="7920"/>
                <w:tab w:val="left" w:pos="8640"/>
              </w:tabs>
              <w:rPr>
                <w:rFonts w:cs="Arial"/>
                <w:sz w:val="12"/>
                <w:szCs w:val="12"/>
              </w:rPr>
            </w:pPr>
          </w:p>
          <w:p w:rsidR="0081600F" w:rsidRPr="00C00066" w:rsidRDefault="0081600F" w:rsidP="000C21B1">
            <w:pPr>
              <w:tabs>
                <w:tab w:val="left" w:pos="5040"/>
                <w:tab w:val="left" w:pos="5760"/>
                <w:tab w:val="left" w:pos="6008"/>
                <w:tab w:val="left" w:pos="6480"/>
                <w:tab w:val="left" w:pos="7200"/>
                <w:tab w:val="left" w:pos="7920"/>
                <w:tab w:val="left" w:pos="8640"/>
              </w:tabs>
              <w:rPr>
                <w:rFonts w:cs="Arial"/>
                <w:sz w:val="22"/>
                <w:szCs w:val="22"/>
              </w:rPr>
            </w:pPr>
            <w:r w:rsidRPr="00C00066">
              <w:rPr>
                <w:sz w:val="22"/>
              </w:rPr>
              <w:t>Distribution: Générale</w:t>
            </w:r>
          </w:p>
          <w:p w:rsidR="0081600F" w:rsidRPr="00C00066"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rPr>
            </w:pPr>
          </w:p>
          <w:p w:rsidR="0081600F" w:rsidRPr="00C00066" w:rsidRDefault="00245F01" w:rsidP="000C21B1">
            <w:pPr>
              <w:tabs>
                <w:tab w:val="left" w:pos="5040"/>
                <w:tab w:val="left" w:pos="5760"/>
                <w:tab w:val="left" w:pos="6008"/>
                <w:tab w:val="left" w:pos="6480"/>
                <w:tab w:val="left" w:pos="7200"/>
                <w:tab w:val="left" w:pos="7920"/>
                <w:tab w:val="left" w:pos="8640"/>
              </w:tabs>
              <w:rPr>
                <w:rFonts w:cs="Arial"/>
                <w:sz w:val="22"/>
                <w:szCs w:val="22"/>
              </w:rPr>
            </w:pPr>
            <w:r>
              <w:rPr>
                <w:sz w:val="22"/>
              </w:rPr>
              <w:t>UNEP/</w:t>
            </w:r>
            <w:r w:rsidR="00921D62" w:rsidRPr="00C00066">
              <w:rPr>
                <w:sz w:val="22"/>
              </w:rPr>
              <w:t>CMS/COP12/Doc.24.2.6</w:t>
            </w:r>
          </w:p>
          <w:p w:rsidR="0081600F" w:rsidRPr="00C00066" w:rsidRDefault="00102FF1" w:rsidP="000C21B1">
            <w:pPr>
              <w:tabs>
                <w:tab w:val="left" w:pos="5040"/>
                <w:tab w:val="left" w:pos="5760"/>
                <w:tab w:val="left" w:pos="6008"/>
                <w:tab w:val="left" w:pos="6480"/>
                <w:tab w:val="left" w:pos="7200"/>
                <w:tab w:val="left" w:pos="7920"/>
                <w:tab w:val="left" w:pos="8640"/>
              </w:tabs>
              <w:rPr>
                <w:rFonts w:cs="Arial"/>
                <w:sz w:val="22"/>
                <w:szCs w:val="22"/>
              </w:rPr>
            </w:pPr>
            <w:r w:rsidRPr="00C00066">
              <w:rPr>
                <w:sz w:val="22"/>
              </w:rPr>
              <w:t>9 juin 2017</w:t>
            </w:r>
          </w:p>
          <w:p w:rsidR="00E8776E" w:rsidRPr="00C00066" w:rsidRDefault="00E8776E" w:rsidP="000C21B1">
            <w:pPr>
              <w:rPr>
                <w:rFonts w:cs="Arial"/>
                <w:sz w:val="12"/>
                <w:szCs w:val="12"/>
              </w:rPr>
            </w:pPr>
          </w:p>
          <w:p w:rsidR="00245F01" w:rsidRDefault="00245F01" w:rsidP="000C21B1">
            <w:pPr>
              <w:rPr>
                <w:sz w:val="22"/>
              </w:rPr>
            </w:pPr>
            <w:r>
              <w:rPr>
                <w:sz w:val="22"/>
              </w:rPr>
              <w:t>Français</w:t>
            </w:r>
          </w:p>
          <w:p w:rsidR="0081600F" w:rsidRPr="00C00066" w:rsidRDefault="0081600F" w:rsidP="000C21B1">
            <w:pPr>
              <w:rPr>
                <w:rFonts w:cs="Arial"/>
                <w:sz w:val="22"/>
                <w:szCs w:val="22"/>
              </w:rPr>
            </w:pPr>
            <w:r w:rsidRPr="00C00066">
              <w:rPr>
                <w:sz w:val="22"/>
              </w:rPr>
              <w:t>Original: Anglais</w:t>
            </w:r>
          </w:p>
          <w:p w:rsidR="00682B31" w:rsidRPr="00C00066" w:rsidRDefault="00682B31" w:rsidP="000C21B1">
            <w:pPr>
              <w:rPr>
                <w:rFonts w:cs="Arial"/>
                <w:sz w:val="12"/>
                <w:szCs w:val="12"/>
              </w:rPr>
            </w:pPr>
          </w:p>
        </w:tc>
      </w:tr>
    </w:tbl>
    <w:p w:rsidR="00354A9C" w:rsidRPr="00C00066" w:rsidRDefault="00354A9C" w:rsidP="00922791">
      <w:pPr>
        <w:tabs>
          <w:tab w:val="left" w:pos="7020"/>
        </w:tabs>
        <w:rPr>
          <w:rFonts w:cs="Arial"/>
          <w:sz w:val="22"/>
          <w:szCs w:val="22"/>
        </w:rPr>
      </w:pPr>
    </w:p>
    <w:p w:rsidR="0052082F" w:rsidRPr="00C00066" w:rsidRDefault="0052082F" w:rsidP="00354A9C">
      <w:pPr>
        <w:rPr>
          <w:rFonts w:cs="Arial"/>
          <w:sz w:val="22"/>
          <w:szCs w:val="22"/>
        </w:rPr>
      </w:pPr>
    </w:p>
    <w:p w:rsidR="00245F01" w:rsidRDefault="00245F01" w:rsidP="00245F01">
      <w:pPr>
        <w:jc w:val="center"/>
        <w:rPr>
          <w:b/>
          <w:sz w:val="22"/>
        </w:rPr>
      </w:pPr>
      <w:r>
        <w:rPr>
          <w:b/>
          <w:sz w:val="22"/>
        </w:rPr>
        <w:t xml:space="preserve">CONSERVATION ET </w:t>
      </w:r>
      <w:r w:rsidR="00026089" w:rsidRPr="00C00066">
        <w:rPr>
          <w:b/>
          <w:sz w:val="22"/>
        </w:rPr>
        <w:t xml:space="preserve">GESTION DES BALEINES ET DE LEURS HABITATS </w:t>
      </w:r>
    </w:p>
    <w:p w:rsidR="00593736" w:rsidRPr="00C00066" w:rsidRDefault="00026089" w:rsidP="00245F01">
      <w:pPr>
        <w:jc w:val="center"/>
        <w:rPr>
          <w:rFonts w:cs="Arial"/>
          <w:b/>
          <w:bCs/>
          <w:sz w:val="22"/>
          <w:szCs w:val="22"/>
        </w:rPr>
      </w:pPr>
      <w:r w:rsidRPr="00C00066">
        <w:rPr>
          <w:b/>
          <w:sz w:val="22"/>
        </w:rPr>
        <w:t>DANS LA RÉGION DE L'ATLANTIQUE SUD</w:t>
      </w:r>
    </w:p>
    <w:p w:rsidR="00603697" w:rsidRPr="00C00066" w:rsidRDefault="00603697" w:rsidP="00026089">
      <w:pPr>
        <w:jc w:val="center"/>
        <w:rPr>
          <w:rFonts w:cs="Arial"/>
          <w:b/>
          <w:bCs/>
          <w:sz w:val="22"/>
          <w:szCs w:val="22"/>
        </w:rPr>
      </w:pPr>
    </w:p>
    <w:p w:rsidR="006233D2" w:rsidRPr="00C00066" w:rsidRDefault="006233D2" w:rsidP="00026089">
      <w:pPr>
        <w:jc w:val="center"/>
        <w:rPr>
          <w:sz w:val="8"/>
          <w:szCs w:val="8"/>
        </w:rPr>
      </w:pPr>
    </w:p>
    <w:p w:rsidR="00B64904" w:rsidRPr="00C00066" w:rsidRDefault="00B64904" w:rsidP="00B64904">
      <w:pPr>
        <w:jc w:val="center"/>
        <w:rPr>
          <w:rFonts w:cs="Arial"/>
          <w:i/>
          <w:sz w:val="22"/>
          <w:szCs w:val="22"/>
        </w:rPr>
      </w:pPr>
      <w:r w:rsidRPr="00C00066">
        <w:rPr>
          <w:i/>
          <w:sz w:val="22"/>
        </w:rPr>
        <w:t xml:space="preserve">(Soumis par le Gouvernement du Brésil) </w:t>
      </w:r>
    </w:p>
    <w:p w:rsidR="00870FB9" w:rsidRPr="00C00066" w:rsidRDefault="00870FB9" w:rsidP="00870FB9">
      <w:pPr>
        <w:rPr>
          <w:sz w:val="8"/>
          <w:szCs w:val="8"/>
        </w:rPr>
      </w:pPr>
    </w:p>
    <w:p w:rsidR="001764E6" w:rsidRPr="00C00066" w:rsidRDefault="001764E6" w:rsidP="001764E6">
      <w:pPr>
        <w:jc w:val="both"/>
        <w:rPr>
          <w:rFonts w:cs="Arial"/>
          <w:sz w:val="21"/>
          <w:szCs w:val="21"/>
        </w:rPr>
      </w:pPr>
    </w:p>
    <w:p w:rsidR="001764E6" w:rsidRPr="00C00066" w:rsidRDefault="001764E6" w:rsidP="00D605A4">
      <w:pPr>
        <w:tabs>
          <w:tab w:val="left" w:pos="8295"/>
        </w:tabs>
        <w:jc w:val="both"/>
        <w:rPr>
          <w:rFonts w:cs="Arial"/>
          <w:sz w:val="21"/>
          <w:szCs w:val="21"/>
        </w:rPr>
      </w:pPr>
    </w:p>
    <w:p w:rsidR="00D605A4" w:rsidRPr="00C00066" w:rsidRDefault="00C06152" w:rsidP="00D605A4">
      <w:pPr>
        <w:rPr>
          <w:rFonts w:cs="Arial"/>
          <w:sz w:val="21"/>
          <w:szCs w:val="21"/>
        </w:rPr>
      </w:pPr>
      <w:r>
        <w:rPr>
          <w:rFonts w:cs="Arial"/>
          <w:noProof/>
          <w:sz w:val="21"/>
          <w:szCs w:val="21"/>
          <w:lang w:val="en-US" w:eastAsia="en-US" w:bidi="ar-SA"/>
        </w:rPr>
        <mc:AlternateContent>
          <mc:Choice Requires="wps">
            <w:drawing>
              <wp:anchor distT="0" distB="0" distL="114300" distR="114300" simplePos="0" relativeHeight="251657728" behindDoc="0" locked="0" layoutInCell="1" allowOverlap="1">
                <wp:simplePos x="0" y="0"/>
                <wp:positionH relativeFrom="column">
                  <wp:posOffset>784225</wp:posOffset>
                </wp:positionH>
                <wp:positionV relativeFrom="paragraph">
                  <wp:posOffset>153670</wp:posOffset>
                </wp:positionV>
                <wp:extent cx="4305300" cy="29432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943225"/>
                        </a:xfrm>
                        <a:prstGeom prst="rect">
                          <a:avLst/>
                        </a:prstGeom>
                        <a:solidFill>
                          <a:srgbClr val="FFFFFF"/>
                        </a:solidFill>
                        <a:ln w="3175">
                          <a:solidFill>
                            <a:srgbClr val="000000"/>
                          </a:solidFill>
                          <a:miter lim="800000"/>
                          <a:headEnd/>
                          <a:tailEnd/>
                        </a:ln>
                      </wps:spPr>
                      <wps:txbx>
                        <w:txbxContent>
                          <w:p w:rsidR="00245F01" w:rsidRDefault="00245F01" w:rsidP="00E475D4">
                            <w:pPr>
                              <w:rPr>
                                <w:rFonts w:cs="Arial"/>
                                <w:sz w:val="22"/>
                                <w:szCs w:val="22"/>
                              </w:rPr>
                            </w:pPr>
                            <w:r>
                              <w:rPr>
                                <w:sz w:val="22"/>
                              </w:rPr>
                              <w:t>Résumé:</w:t>
                            </w:r>
                          </w:p>
                          <w:p w:rsidR="00245F01" w:rsidRDefault="00245F01" w:rsidP="00E475D4">
                            <w:pPr>
                              <w:rPr>
                                <w:rFonts w:cs="Arial"/>
                                <w:sz w:val="22"/>
                                <w:szCs w:val="22"/>
                              </w:rPr>
                            </w:pPr>
                          </w:p>
                          <w:p w:rsidR="00245F01" w:rsidRDefault="00245F01" w:rsidP="00102FF1">
                            <w:pPr>
                              <w:jc w:val="both"/>
                              <w:rPr>
                                <w:rFonts w:cs="Arial"/>
                                <w:sz w:val="22"/>
                                <w:szCs w:val="22"/>
                              </w:rPr>
                            </w:pPr>
                            <w:r>
                              <w:rPr>
                                <w:sz w:val="22"/>
                              </w:rPr>
                              <w:t xml:space="preserve">Le présent document*, soumis par le Gouvernement du Brésil, contient un projet de résolution, des projets de décisions et un plan d'action pour la conservation et la gestion des baleines et de leurs habitats dans la région de l'Atlantique Sud.  </w:t>
                            </w:r>
                          </w:p>
                          <w:p w:rsidR="00245F01" w:rsidRDefault="00245F01" w:rsidP="00102FF1">
                            <w:pPr>
                              <w:jc w:val="both"/>
                              <w:rPr>
                                <w:rFonts w:cs="Arial"/>
                                <w:sz w:val="22"/>
                                <w:szCs w:val="22"/>
                              </w:rPr>
                            </w:pPr>
                          </w:p>
                          <w:p w:rsidR="00245F01" w:rsidRDefault="00245F01" w:rsidP="00102FF1">
                            <w:pPr>
                              <w:jc w:val="both"/>
                              <w:rPr>
                                <w:rFonts w:cs="Arial"/>
                                <w:sz w:val="22"/>
                                <w:szCs w:val="22"/>
                              </w:rPr>
                            </w:pPr>
                            <w:r>
                              <w:rPr>
                                <w:sz w:val="22"/>
                              </w:rPr>
                              <w:t xml:space="preserve">Une version plus complète du Plan d'action, comprenant la documentation citée et une annexe contenant les détails de chacune des espèces de cétacés de la région de l'Atlantique Sud est disponible dans le document UNEP/CMS/COP12/inf.21.  Pour des raisons d'économie, ces documents n'ont pas été traduits.  </w:t>
                            </w:r>
                          </w:p>
                          <w:p w:rsidR="00245F01" w:rsidRDefault="00245F01" w:rsidP="00102FF1">
                            <w:pPr>
                              <w:jc w:val="both"/>
                              <w:rPr>
                                <w:rFonts w:cs="Arial"/>
                                <w:sz w:val="22"/>
                                <w:szCs w:val="22"/>
                              </w:rPr>
                            </w:pPr>
                          </w:p>
                          <w:p w:rsidR="00245F01" w:rsidRDefault="00245F01" w:rsidP="00102FF1">
                            <w:pPr>
                              <w:jc w:val="both"/>
                              <w:rPr>
                                <w:rFonts w:cs="Arial"/>
                                <w:sz w:val="22"/>
                                <w:szCs w:val="22"/>
                              </w:rPr>
                            </w:pPr>
                            <w:r>
                              <w:rPr>
                                <w:sz w:val="22"/>
                              </w:rPr>
                              <w:t xml:space="preserve">Il est recommandé aux Parties d'examiner aux fins d'adoption: le projet de Résolution joint à l'Annexe 1, les projets de décisions à l'Annexe 2 et le Plan d'action à l'Annexe 3 du présent document.   </w:t>
                            </w:r>
                          </w:p>
                          <w:p w:rsidR="00245F01" w:rsidRDefault="00245F01" w:rsidP="00102FF1">
                            <w:pPr>
                              <w:jc w:val="both"/>
                              <w:rPr>
                                <w:rFonts w:cs="Arial"/>
                                <w:sz w:val="22"/>
                                <w:szCs w:val="22"/>
                              </w:rPr>
                            </w:pPr>
                          </w:p>
                          <w:p w:rsidR="00245F01" w:rsidRDefault="00245F01" w:rsidP="00E475D4">
                            <w:pPr>
                              <w:rPr>
                                <w:rFonts w:cs="Arial"/>
                                <w:sz w:val="22"/>
                                <w:szCs w:val="22"/>
                              </w:rPr>
                            </w:pPr>
                          </w:p>
                          <w:p w:rsidR="00245F01" w:rsidRPr="00870FB9" w:rsidRDefault="00245F01" w:rsidP="00D46C91">
                            <w:pPr>
                              <w:jc w:val="center"/>
                              <w:rPr>
                                <w:rFonts w:cs="Arial"/>
                                <w: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75pt;margin-top:12.1pt;width:339pt;height:23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" strokeweight=".25pt">
                <v:textbox>
                  <w:txbxContent>
                    <w:p w:rsidR="00245F01" w:rsidRDefault="00245F01" w:rsidP="00E475D4">
                      <w:pPr>
                        <w:rPr>
                          <w:rFonts w:cs="Arial"/>
                          <w:sz w:val="22"/>
                          <w:szCs w:val="22"/>
                        </w:rPr>
                      </w:pPr>
                      <w:r>
                        <w:rPr>
                          <w:sz w:val="22"/>
                        </w:rPr>
                        <w:t>Résumé:</w:t>
                      </w:r>
                    </w:p>
                    <w:p w:rsidR="00245F01" w:rsidRDefault="00245F01" w:rsidP="00E475D4">
                      <w:pPr>
                        <w:rPr>
                          <w:rFonts w:cs="Arial"/>
                          <w:sz w:val="22"/>
                          <w:szCs w:val="22"/>
                        </w:rPr>
                      </w:pPr>
                    </w:p>
                    <w:p w:rsidR="00245F01" w:rsidRDefault="00245F01" w:rsidP="00102FF1">
                      <w:pPr>
                        <w:jc w:val="both"/>
                        <w:rPr>
                          <w:rFonts w:cs="Arial"/>
                          <w:sz w:val="22"/>
                          <w:szCs w:val="22"/>
                        </w:rPr>
                      </w:pPr>
                      <w:r>
                        <w:rPr>
                          <w:sz w:val="22"/>
                        </w:rPr>
                        <w:t xml:space="preserve">Le présent document*, soumis par le Gouvernement du Brésil, contient un projet de résolution, des projets de décisions et un plan d'action pour la conservation et la gestion des baleines et de leurs habitats dans la région de l'Atlantique Sud.  </w:t>
                      </w:r>
                    </w:p>
                    <w:p w:rsidR="00245F01" w:rsidRDefault="00245F01" w:rsidP="00102FF1">
                      <w:pPr>
                        <w:jc w:val="both"/>
                        <w:rPr>
                          <w:rFonts w:cs="Arial"/>
                          <w:sz w:val="22"/>
                          <w:szCs w:val="22"/>
                        </w:rPr>
                      </w:pPr>
                    </w:p>
                    <w:p w:rsidR="00245F01" w:rsidRDefault="00245F01" w:rsidP="00102FF1">
                      <w:pPr>
                        <w:jc w:val="both"/>
                        <w:rPr>
                          <w:rFonts w:cs="Arial"/>
                          <w:sz w:val="22"/>
                          <w:szCs w:val="22"/>
                        </w:rPr>
                      </w:pPr>
                      <w:r>
                        <w:rPr>
                          <w:sz w:val="22"/>
                        </w:rPr>
                        <w:t xml:space="preserve">Une version plus complète du Plan d'action, comprenant la documentation citée et une annexe contenant les détails de chacune des espèces de cétacés de la région de l'Atlantique Sud est disponible dans le document UNEP/CMS/COP12/inf.21.  Pour des raisons d'économie, ces documents n'ont pas été traduits.  </w:t>
                      </w:r>
                    </w:p>
                    <w:p w:rsidR="00245F01" w:rsidRDefault="00245F01" w:rsidP="00102FF1">
                      <w:pPr>
                        <w:jc w:val="both"/>
                        <w:rPr>
                          <w:rFonts w:cs="Arial"/>
                          <w:sz w:val="22"/>
                          <w:szCs w:val="22"/>
                        </w:rPr>
                      </w:pPr>
                    </w:p>
                    <w:p w:rsidR="00245F01" w:rsidRDefault="00245F01" w:rsidP="00102FF1">
                      <w:pPr>
                        <w:jc w:val="both"/>
                        <w:rPr>
                          <w:rFonts w:cs="Arial"/>
                          <w:sz w:val="22"/>
                          <w:szCs w:val="22"/>
                        </w:rPr>
                      </w:pPr>
                      <w:r>
                        <w:rPr>
                          <w:sz w:val="22"/>
                        </w:rPr>
                        <w:t xml:space="preserve">Il est recommandé aux Parties d'examiner aux fins d'adoption: le projet de Résolution joint à l'Annexe 1, les projets de décisions à l'Annexe 2 et le Plan d'action à l'Annexe 3 du présent document.   </w:t>
                      </w:r>
                    </w:p>
                    <w:p w:rsidR="00245F01" w:rsidRDefault="00245F01" w:rsidP="00102FF1">
                      <w:pPr>
                        <w:jc w:val="both"/>
                        <w:rPr>
                          <w:rFonts w:cs="Arial"/>
                          <w:sz w:val="22"/>
                          <w:szCs w:val="22"/>
                        </w:rPr>
                      </w:pPr>
                    </w:p>
                    <w:p w:rsidR="00245F01" w:rsidRDefault="00245F01" w:rsidP="00E475D4">
                      <w:pPr>
                        <w:rPr>
                          <w:rFonts w:cs="Arial"/>
                          <w:sz w:val="22"/>
                          <w:szCs w:val="22"/>
                        </w:rPr>
                      </w:pPr>
                    </w:p>
                    <w:p w:rsidR="00245F01" w:rsidRPr="00870FB9" w:rsidRDefault="00245F01" w:rsidP="00D46C91">
                      <w:pPr>
                        <w:jc w:val="center"/>
                        <w:rPr>
                          <w:rFonts w:cs="Arial"/>
                          <w:i/>
                          <w:sz w:val="21"/>
                          <w:szCs w:val="21"/>
                        </w:rPr>
                      </w:pPr>
                    </w:p>
                  </w:txbxContent>
                </v:textbox>
              </v:shape>
            </w:pict>
          </mc:Fallback>
        </mc:AlternateContent>
      </w:r>
    </w:p>
    <w:p w:rsidR="00D605A4" w:rsidRPr="00C00066" w:rsidRDefault="00D605A4" w:rsidP="00D605A4">
      <w:pPr>
        <w:rPr>
          <w:rFonts w:cs="Arial"/>
          <w:sz w:val="21"/>
          <w:szCs w:val="21"/>
        </w:rPr>
      </w:pPr>
    </w:p>
    <w:p w:rsidR="00D605A4" w:rsidRPr="00C00066" w:rsidRDefault="00D605A4" w:rsidP="00D605A4">
      <w:pPr>
        <w:rPr>
          <w:rFonts w:cs="Arial"/>
          <w:sz w:val="21"/>
          <w:szCs w:val="21"/>
        </w:rPr>
      </w:pPr>
    </w:p>
    <w:p w:rsidR="00D605A4" w:rsidRPr="00C00066" w:rsidRDefault="00D605A4" w:rsidP="00D605A4">
      <w:pPr>
        <w:rPr>
          <w:rFonts w:cs="Arial"/>
          <w:sz w:val="21"/>
          <w:szCs w:val="21"/>
        </w:rPr>
      </w:pPr>
    </w:p>
    <w:p w:rsidR="00D605A4" w:rsidRPr="00C00066" w:rsidRDefault="00D605A4" w:rsidP="00D605A4">
      <w:pPr>
        <w:rPr>
          <w:rFonts w:cs="Arial"/>
          <w:sz w:val="21"/>
          <w:szCs w:val="21"/>
        </w:rPr>
      </w:pPr>
    </w:p>
    <w:p w:rsidR="00D605A4" w:rsidRPr="00C00066" w:rsidRDefault="00D605A4" w:rsidP="00D605A4">
      <w:pPr>
        <w:rPr>
          <w:rFonts w:cs="Arial"/>
          <w:sz w:val="21"/>
          <w:szCs w:val="21"/>
        </w:rPr>
      </w:pPr>
    </w:p>
    <w:p w:rsidR="00D605A4" w:rsidRPr="00C00066" w:rsidRDefault="00D605A4" w:rsidP="00D605A4">
      <w:pPr>
        <w:rPr>
          <w:rFonts w:cs="Arial"/>
          <w:sz w:val="21"/>
          <w:szCs w:val="21"/>
        </w:rPr>
      </w:pPr>
    </w:p>
    <w:p w:rsidR="00D605A4" w:rsidRPr="00C00066" w:rsidRDefault="00D605A4" w:rsidP="00D605A4">
      <w:pPr>
        <w:rPr>
          <w:rFonts w:cs="Arial"/>
          <w:sz w:val="21"/>
          <w:szCs w:val="21"/>
        </w:rPr>
      </w:pPr>
    </w:p>
    <w:p w:rsidR="00D605A4" w:rsidRPr="00C00066" w:rsidRDefault="00D605A4" w:rsidP="00D605A4">
      <w:pPr>
        <w:rPr>
          <w:rFonts w:cs="Arial"/>
          <w:sz w:val="21"/>
          <w:szCs w:val="21"/>
        </w:rPr>
      </w:pPr>
    </w:p>
    <w:p w:rsidR="00D605A4" w:rsidRPr="00C00066" w:rsidRDefault="00D605A4" w:rsidP="00D605A4">
      <w:pPr>
        <w:rPr>
          <w:rFonts w:cs="Arial"/>
          <w:sz w:val="21"/>
          <w:szCs w:val="21"/>
        </w:rPr>
      </w:pPr>
    </w:p>
    <w:p w:rsidR="00D605A4" w:rsidRPr="00C00066" w:rsidRDefault="00D605A4" w:rsidP="00D605A4">
      <w:pPr>
        <w:rPr>
          <w:rFonts w:cs="Arial"/>
          <w:sz w:val="21"/>
          <w:szCs w:val="21"/>
        </w:rPr>
      </w:pPr>
    </w:p>
    <w:p w:rsidR="00D605A4" w:rsidRPr="00C00066" w:rsidRDefault="00D605A4" w:rsidP="00D605A4">
      <w:pPr>
        <w:rPr>
          <w:rFonts w:cs="Arial"/>
          <w:sz w:val="21"/>
          <w:szCs w:val="21"/>
        </w:rPr>
      </w:pPr>
    </w:p>
    <w:p w:rsidR="00D605A4" w:rsidRPr="00C00066" w:rsidRDefault="00D605A4" w:rsidP="00D605A4">
      <w:pPr>
        <w:rPr>
          <w:rFonts w:cs="Arial"/>
          <w:sz w:val="21"/>
          <w:szCs w:val="21"/>
        </w:rPr>
      </w:pPr>
    </w:p>
    <w:p w:rsidR="00D605A4" w:rsidRPr="00C00066" w:rsidRDefault="00D605A4" w:rsidP="00D605A4">
      <w:pPr>
        <w:rPr>
          <w:rFonts w:cs="Arial"/>
          <w:sz w:val="21"/>
          <w:szCs w:val="21"/>
        </w:rPr>
      </w:pPr>
    </w:p>
    <w:p w:rsidR="00D605A4" w:rsidRPr="00C00066" w:rsidRDefault="00D605A4" w:rsidP="00D605A4">
      <w:pPr>
        <w:rPr>
          <w:rFonts w:cs="Arial"/>
          <w:sz w:val="21"/>
          <w:szCs w:val="21"/>
        </w:rPr>
      </w:pPr>
    </w:p>
    <w:p w:rsidR="00D605A4" w:rsidRPr="00C00066" w:rsidRDefault="00D605A4" w:rsidP="00D605A4">
      <w:pPr>
        <w:rPr>
          <w:rFonts w:cs="Arial"/>
          <w:sz w:val="21"/>
          <w:szCs w:val="21"/>
        </w:rPr>
      </w:pPr>
    </w:p>
    <w:p w:rsidR="00D605A4" w:rsidRPr="00C00066" w:rsidRDefault="00D605A4" w:rsidP="00D605A4">
      <w:pPr>
        <w:rPr>
          <w:rFonts w:cs="Arial"/>
          <w:sz w:val="21"/>
          <w:szCs w:val="21"/>
        </w:rPr>
      </w:pPr>
    </w:p>
    <w:p w:rsidR="00D605A4" w:rsidRPr="00C00066" w:rsidRDefault="00D605A4" w:rsidP="00D605A4">
      <w:pPr>
        <w:rPr>
          <w:rFonts w:cs="Arial"/>
          <w:sz w:val="21"/>
          <w:szCs w:val="21"/>
        </w:rPr>
      </w:pPr>
    </w:p>
    <w:p w:rsidR="00D605A4" w:rsidRPr="00C00066" w:rsidRDefault="00D605A4" w:rsidP="00D605A4">
      <w:pPr>
        <w:rPr>
          <w:rFonts w:cs="Arial"/>
          <w:sz w:val="21"/>
          <w:szCs w:val="21"/>
        </w:rPr>
      </w:pPr>
    </w:p>
    <w:p w:rsidR="00D605A4" w:rsidRPr="00C00066" w:rsidRDefault="00D605A4" w:rsidP="00D605A4">
      <w:pPr>
        <w:rPr>
          <w:rFonts w:cs="Arial"/>
          <w:sz w:val="22"/>
          <w:szCs w:val="22"/>
        </w:rPr>
      </w:pPr>
    </w:p>
    <w:p w:rsidR="00031A88" w:rsidRPr="00C00066" w:rsidRDefault="00031A88" w:rsidP="00D605A4">
      <w:pPr>
        <w:rPr>
          <w:rFonts w:cs="Arial"/>
          <w:sz w:val="22"/>
          <w:szCs w:val="22"/>
        </w:rPr>
      </w:pPr>
    </w:p>
    <w:p w:rsidR="00031A88" w:rsidRPr="00C00066" w:rsidRDefault="00031A88" w:rsidP="00D605A4">
      <w:pPr>
        <w:rPr>
          <w:rFonts w:cs="Arial"/>
          <w:sz w:val="22"/>
          <w:szCs w:val="22"/>
        </w:rPr>
      </w:pPr>
    </w:p>
    <w:p w:rsidR="00031A88" w:rsidRPr="00C00066" w:rsidRDefault="00031A88" w:rsidP="00D605A4">
      <w:pPr>
        <w:rPr>
          <w:rFonts w:cs="Arial"/>
          <w:sz w:val="22"/>
          <w:szCs w:val="22"/>
        </w:rPr>
      </w:pPr>
    </w:p>
    <w:p w:rsidR="00031A88" w:rsidRPr="00C00066" w:rsidRDefault="00031A88" w:rsidP="00D605A4">
      <w:pPr>
        <w:rPr>
          <w:rFonts w:cs="Arial"/>
          <w:sz w:val="22"/>
          <w:szCs w:val="22"/>
        </w:rPr>
      </w:pPr>
    </w:p>
    <w:p w:rsidR="00031A88" w:rsidRPr="00C00066" w:rsidRDefault="00031A88" w:rsidP="00D605A4">
      <w:pPr>
        <w:rPr>
          <w:rFonts w:cs="Arial"/>
          <w:sz w:val="22"/>
          <w:szCs w:val="22"/>
        </w:rPr>
      </w:pPr>
    </w:p>
    <w:p w:rsidR="00031A88" w:rsidRPr="00C00066" w:rsidRDefault="00031A88" w:rsidP="00D605A4">
      <w:pPr>
        <w:rPr>
          <w:rFonts w:cs="Arial"/>
          <w:sz w:val="22"/>
          <w:szCs w:val="22"/>
        </w:rPr>
      </w:pPr>
    </w:p>
    <w:p w:rsidR="00031A88" w:rsidRPr="00C00066" w:rsidRDefault="00031A88" w:rsidP="00D605A4">
      <w:pPr>
        <w:rPr>
          <w:rFonts w:cs="Arial"/>
          <w:sz w:val="22"/>
          <w:szCs w:val="22"/>
        </w:rPr>
      </w:pPr>
    </w:p>
    <w:p w:rsidR="00031A88" w:rsidRPr="00C00066" w:rsidRDefault="00031A88" w:rsidP="00D605A4">
      <w:pPr>
        <w:rPr>
          <w:rFonts w:cs="Arial"/>
          <w:sz w:val="22"/>
          <w:szCs w:val="22"/>
        </w:rPr>
      </w:pPr>
    </w:p>
    <w:p w:rsidR="00031A88" w:rsidRPr="00C00066" w:rsidRDefault="00031A88" w:rsidP="00D605A4">
      <w:pPr>
        <w:rPr>
          <w:rFonts w:cs="Arial"/>
          <w:sz w:val="22"/>
          <w:szCs w:val="22"/>
        </w:rPr>
      </w:pPr>
    </w:p>
    <w:p w:rsidR="000D10E1" w:rsidRPr="00C00066" w:rsidRDefault="000D10E1" w:rsidP="00D605A4">
      <w:pPr>
        <w:rPr>
          <w:rFonts w:cs="Arial"/>
          <w:sz w:val="22"/>
          <w:szCs w:val="22"/>
        </w:rPr>
      </w:pPr>
    </w:p>
    <w:p w:rsidR="000D10E1" w:rsidRPr="00C00066" w:rsidRDefault="000D10E1" w:rsidP="00D605A4">
      <w:pPr>
        <w:rPr>
          <w:rFonts w:cs="Arial"/>
          <w:sz w:val="22"/>
          <w:szCs w:val="22"/>
        </w:rPr>
      </w:pPr>
    </w:p>
    <w:p w:rsidR="00583620" w:rsidRPr="00C00066" w:rsidRDefault="00583620" w:rsidP="00D605A4">
      <w:pPr>
        <w:rPr>
          <w:rFonts w:cs="Arial"/>
          <w:sz w:val="22"/>
          <w:szCs w:val="22"/>
        </w:rPr>
      </w:pPr>
    </w:p>
    <w:p w:rsidR="00583620" w:rsidRPr="00C00066" w:rsidRDefault="00583620" w:rsidP="00D605A4">
      <w:pPr>
        <w:rPr>
          <w:rFonts w:cs="Arial"/>
          <w:sz w:val="22"/>
          <w:szCs w:val="22"/>
        </w:rPr>
      </w:pPr>
    </w:p>
    <w:p w:rsidR="000D10E1" w:rsidRPr="00C00066" w:rsidRDefault="000D10E1" w:rsidP="00D605A4">
      <w:pPr>
        <w:rPr>
          <w:rFonts w:cs="Arial"/>
          <w:sz w:val="22"/>
          <w:szCs w:val="22"/>
        </w:rPr>
      </w:pPr>
    </w:p>
    <w:p w:rsidR="000D10E1" w:rsidRPr="00C00066" w:rsidRDefault="000D10E1" w:rsidP="000D10E1">
      <w:pPr>
        <w:tabs>
          <w:tab w:val="left" w:pos="1020"/>
        </w:tabs>
        <w:jc w:val="both"/>
        <w:rPr>
          <w:rFonts w:cs="Arial"/>
          <w:szCs w:val="18"/>
        </w:rPr>
      </w:pPr>
      <w:r w:rsidRPr="00C00066">
        <w:t>*Les désignations géographiques employées dans ce document ne sauraient être interprétées comme exprimant une prise de position du Secrétariat de la CMS (ou du Programme des Nations Unies pour l'environnement) sur le statut juridique d'un pays, d'un territoire, d'une ville ou d'une région quelconque, non plus que sur le tracé de ses frontières ou limites. Seul l'auteur du contenu de ce document en porte l'entière responsabilité.</w:t>
      </w:r>
    </w:p>
    <w:p w:rsidR="000D10E1" w:rsidRPr="00C00066" w:rsidRDefault="000D10E1" w:rsidP="00D605A4">
      <w:pPr>
        <w:rPr>
          <w:rFonts w:cs="Arial"/>
          <w:sz w:val="22"/>
          <w:szCs w:val="22"/>
        </w:rPr>
      </w:pPr>
    </w:p>
    <w:p w:rsidR="00102FF1" w:rsidRPr="00C00066" w:rsidRDefault="00102FF1" w:rsidP="00DA5D02">
      <w:pPr>
        <w:jc w:val="right"/>
        <w:rPr>
          <w:rFonts w:cs="Arial"/>
          <w:sz w:val="22"/>
          <w:szCs w:val="22"/>
        </w:rPr>
      </w:pPr>
    </w:p>
    <w:p w:rsidR="005D344D" w:rsidRPr="00C00066" w:rsidRDefault="00603697" w:rsidP="00DA5D02">
      <w:pPr>
        <w:jc w:val="right"/>
        <w:rPr>
          <w:rFonts w:cs="Arial"/>
          <w:b/>
          <w:sz w:val="22"/>
          <w:szCs w:val="22"/>
        </w:rPr>
      </w:pPr>
      <w:r w:rsidRPr="00C00066">
        <w:rPr>
          <w:b/>
          <w:sz w:val="22"/>
        </w:rPr>
        <w:t>ANNEXE 1</w:t>
      </w:r>
    </w:p>
    <w:p w:rsidR="00603697" w:rsidRPr="00C00066" w:rsidRDefault="00603697" w:rsidP="00DA5D02">
      <w:pPr>
        <w:jc w:val="right"/>
        <w:rPr>
          <w:rFonts w:cs="Arial"/>
          <w:sz w:val="22"/>
          <w:szCs w:val="22"/>
        </w:rPr>
      </w:pPr>
    </w:p>
    <w:p w:rsidR="007910DD" w:rsidRPr="00C00066" w:rsidRDefault="00725A91" w:rsidP="007910DD">
      <w:pPr>
        <w:jc w:val="center"/>
        <w:rPr>
          <w:rFonts w:cs="Arial"/>
          <w:sz w:val="22"/>
          <w:szCs w:val="22"/>
        </w:rPr>
      </w:pPr>
      <w:r w:rsidRPr="00C00066">
        <w:rPr>
          <w:sz w:val="22"/>
        </w:rPr>
        <w:t>PROJET DE RÉSOLUTION</w:t>
      </w:r>
    </w:p>
    <w:p w:rsidR="007910DD" w:rsidRPr="00C00066" w:rsidRDefault="007910DD" w:rsidP="007910DD">
      <w:pPr>
        <w:jc w:val="center"/>
        <w:rPr>
          <w:rFonts w:cs="Arial"/>
          <w:sz w:val="22"/>
          <w:szCs w:val="22"/>
        </w:rPr>
      </w:pPr>
    </w:p>
    <w:p w:rsidR="00245F01" w:rsidRDefault="00245F01" w:rsidP="007910DD">
      <w:pPr>
        <w:pBdr>
          <w:top w:val="single" w:sz="6" w:space="0" w:color="FFFFFF"/>
          <w:left w:val="single" w:sz="6" w:space="0" w:color="FFFFFF"/>
          <w:bottom w:val="single" w:sz="6" w:space="0" w:color="FFFFFF"/>
          <w:right w:val="single" w:sz="6" w:space="0" w:color="FFFFFF"/>
        </w:pBdr>
        <w:jc w:val="center"/>
        <w:outlineLvl w:val="1"/>
        <w:rPr>
          <w:b/>
          <w:caps/>
          <w:sz w:val="22"/>
        </w:rPr>
      </w:pPr>
      <w:r>
        <w:rPr>
          <w:b/>
          <w:caps/>
          <w:sz w:val="22"/>
        </w:rPr>
        <w:t xml:space="preserve">CONSERVATION ET </w:t>
      </w:r>
      <w:r w:rsidR="0078378C" w:rsidRPr="00C00066">
        <w:rPr>
          <w:b/>
          <w:caps/>
          <w:sz w:val="22"/>
        </w:rPr>
        <w:t xml:space="preserve">GESTION DES BALEINES ET DE LEURS HABITATS </w:t>
      </w:r>
    </w:p>
    <w:p w:rsidR="00D46C91" w:rsidRPr="00C00066" w:rsidRDefault="0078378C"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r w:rsidRPr="00C00066">
        <w:rPr>
          <w:b/>
          <w:caps/>
          <w:sz w:val="22"/>
        </w:rPr>
        <w:t>DANS LA RÉGION DE L'ATLANTIQUE SUD</w:t>
      </w:r>
    </w:p>
    <w:p w:rsidR="0078378C" w:rsidRPr="00C00066" w:rsidRDefault="0078378C"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p>
    <w:p w:rsidR="00102FF1" w:rsidRPr="00C00066" w:rsidRDefault="00102FF1"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p>
    <w:p w:rsidR="0078378C" w:rsidRPr="00C00066" w:rsidRDefault="0078378C" w:rsidP="0078378C">
      <w:pPr>
        <w:jc w:val="both"/>
        <w:rPr>
          <w:rFonts w:cs="Arial"/>
          <w:iCs/>
          <w:color w:val="000000" w:themeColor="text1"/>
          <w:sz w:val="22"/>
          <w:szCs w:val="22"/>
        </w:rPr>
      </w:pPr>
      <w:r w:rsidRPr="00245F01">
        <w:rPr>
          <w:i/>
          <w:color w:val="000000" w:themeColor="text1"/>
          <w:sz w:val="22"/>
        </w:rPr>
        <w:t>Consciente</w:t>
      </w:r>
      <w:r w:rsidRPr="00C00066">
        <w:rPr>
          <w:color w:val="000000" w:themeColor="text1"/>
          <w:sz w:val="22"/>
        </w:rPr>
        <w:t xml:space="preserve"> de ses engagements internationaux et des objectifs de conservation de la population de cétacés de la région de l'Atlantique Sud, en particulier conformément à la Convention sur la diversité biologique (CDB) dont la Convention sur la conservation des espèces migratrices appartenant à la faune sauvage (CMS) est le partenaire principal dans la conservation des espèces migratrices à l'échelle mondiale dans leur ensemble; </w:t>
      </w:r>
    </w:p>
    <w:p w:rsidR="0078378C" w:rsidRPr="00C00066" w:rsidRDefault="0078378C" w:rsidP="0078378C">
      <w:pPr>
        <w:jc w:val="both"/>
        <w:rPr>
          <w:rFonts w:cs="Arial"/>
          <w:i/>
          <w:iCs/>
          <w:color w:val="000000" w:themeColor="text1"/>
          <w:sz w:val="22"/>
          <w:szCs w:val="22"/>
        </w:rPr>
      </w:pPr>
    </w:p>
    <w:p w:rsidR="0078378C" w:rsidRPr="00C00066" w:rsidRDefault="0078378C" w:rsidP="0078378C">
      <w:pPr>
        <w:jc w:val="both"/>
        <w:rPr>
          <w:rFonts w:cs="Arial"/>
          <w:iCs/>
          <w:color w:val="000000" w:themeColor="text1"/>
          <w:sz w:val="22"/>
          <w:szCs w:val="22"/>
        </w:rPr>
      </w:pPr>
      <w:r w:rsidRPr="00245F01">
        <w:rPr>
          <w:i/>
          <w:color w:val="000000" w:themeColor="text1"/>
          <w:sz w:val="22"/>
        </w:rPr>
        <w:t>Reconnaissant</w:t>
      </w:r>
      <w:r w:rsidRPr="00C00066">
        <w:rPr>
          <w:color w:val="000000" w:themeColor="text1"/>
          <w:sz w:val="22"/>
        </w:rPr>
        <w:t xml:space="preserve"> l'importance de la conservation des cétacés dans les enceintes internationales, notamment dans la Convention sur le commerce international des espèces en voie de disparition (CITES), la Convention internationale pour la réglementation de la chasse à la baleine, la Convention des Nations Unies sur le droit de la mer (CNUDM) et l'Agenda pour le développement durable de 2030, notamment en ce qui concerne, mais sans s'y limiter, l'objectif 14 du développement durable «Conserver et exploiter de manière durable les océans, les mers et les ressources marines aux fins du développement durable»; </w:t>
      </w:r>
    </w:p>
    <w:p w:rsidR="0078378C" w:rsidRPr="00C00066" w:rsidRDefault="0078378C" w:rsidP="0078378C">
      <w:pPr>
        <w:jc w:val="both"/>
        <w:rPr>
          <w:rFonts w:cs="Arial"/>
          <w:iCs/>
          <w:color w:val="000000" w:themeColor="text1"/>
          <w:sz w:val="22"/>
          <w:szCs w:val="22"/>
        </w:rPr>
      </w:pPr>
    </w:p>
    <w:p w:rsidR="0078378C" w:rsidRPr="00C00066" w:rsidRDefault="0078378C" w:rsidP="0078378C">
      <w:pPr>
        <w:jc w:val="both"/>
        <w:rPr>
          <w:rFonts w:cs="Arial"/>
          <w:iCs/>
          <w:color w:val="000000" w:themeColor="text1"/>
          <w:sz w:val="22"/>
          <w:szCs w:val="22"/>
        </w:rPr>
      </w:pPr>
      <w:r w:rsidRPr="00245F01">
        <w:rPr>
          <w:i/>
          <w:color w:val="000000" w:themeColor="text1"/>
          <w:sz w:val="22"/>
        </w:rPr>
        <w:t>Notant</w:t>
      </w:r>
      <w:r w:rsidRPr="00C00066">
        <w:rPr>
          <w:color w:val="000000" w:themeColor="text1"/>
          <w:sz w:val="22"/>
        </w:rPr>
        <w:t xml:space="preserve"> que le Plan stratégique pour les espèces migratrices au titre de la période 2015-2023 a pour mission de «promouvoir des actions visant à assurer l'état de conservation favorable des espèces migratrices et de leurs habitats, et à assurer l'intégrité, la connectivité et la résilience écologiques des systèmes de migration»;</w:t>
      </w:r>
    </w:p>
    <w:p w:rsidR="0078378C" w:rsidRPr="00C00066" w:rsidRDefault="0078378C" w:rsidP="0078378C">
      <w:pPr>
        <w:jc w:val="both"/>
        <w:rPr>
          <w:rFonts w:cs="Arial"/>
          <w:i/>
          <w:iCs/>
          <w:color w:val="000000" w:themeColor="text1"/>
          <w:sz w:val="22"/>
          <w:szCs w:val="22"/>
        </w:rPr>
      </w:pPr>
    </w:p>
    <w:p w:rsidR="0078378C" w:rsidRPr="00C00066" w:rsidRDefault="0078378C" w:rsidP="0078378C">
      <w:pPr>
        <w:jc w:val="both"/>
        <w:rPr>
          <w:rFonts w:cs="Arial"/>
          <w:color w:val="000000" w:themeColor="text1"/>
          <w:sz w:val="22"/>
          <w:szCs w:val="22"/>
        </w:rPr>
      </w:pPr>
      <w:r w:rsidRPr="00245F01">
        <w:rPr>
          <w:i/>
          <w:color w:val="000000" w:themeColor="text1"/>
          <w:sz w:val="22"/>
        </w:rPr>
        <w:t>Consciente</w:t>
      </w:r>
      <w:r w:rsidRPr="00C00066">
        <w:rPr>
          <w:color w:val="000000" w:themeColor="text1"/>
          <w:sz w:val="22"/>
        </w:rPr>
        <w:t xml:space="preserve"> que les baleines sont des espèces hautement migratrices et peuvent faire face à des menaces multiples et cumulatives avec des effets possibles sur une vaste zone et que leur conservation implique un effort multilatéral concerté pour arrêter la diminution de leur population et assurer leur rétablissement dans un ensemble d'habitats marins et côtiers, contribuant ainsi à la </w:t>
      </w:r>
      <w:r w:rsidR="00BE3957" w:rsidRPr="00C00066">
        <w:rPr>
          <w:color w:val="000000" w:themeColor="text1"/>
          <w:sz w:val="22"/>
        </w:rPr>
        <w:t xml:space="preserve">conservation d'autres espèces; </w:t>
      </w:r>
    </w:p>
    <w:p w:rsidR="0078378C" w:rsidRPr="00C00066" w:rsidRDefault="0078378C" w:rsidP="0078378C">
      <w:pPr>
        <w:jc w:val="both"/>
        <w:rPr>
          <w:rFonts w:cs="Arial"/>
          <w:color w:val="000000" w:themeColor="text1"/>
          <w:sz w:val="22"/>
          <w:szCs w:val="22"/>
        </w:rPr>
      </w:pPr>
    </w:p>
    <w:p w:rsidR="0078378C" w:rsidRPr="00C00066" w:rsidRDefault="0078378C" w:rsidP="0078378C">
      <w:pPr>
        <w:jc w:val="both"/>
        <w:rPr>
          <w:rFonts w:cs="Arial"/>
          <w:color w:val="000000" w:themeColor="text1"/>
          <w:sz w:val="22"/>
          <w:szCs w:val="22"/>
        </w:rPr>
      </w:pPr>
      <w:r w:rsidRPr="00245F01">
        <w:rPr>
          <w:i/>
          <w:color w:val="000000" w:themeColor="text1"/>
          <w:sz w:val="22"/>
        </w:rPr>
        <w:t>Reconnaissant également</w:t>
      </w:r>
      <w:r w:rsidRPr="00C00066">
        <w:rPr>
          <w:color w:val="000000" w:themeColor="text1"/>
          <w:sz w:val="22"/>
        </w:rPr>
        <w:t xml:space="preserve"> que pas moins de 51 espèces de cétacés habitent les eaux de l'Atlantique Sud et que certaines d'entre elles sont des baleines à fanons hautement migratrices qui se nourrissent dans l'océan antarctique et la région subantarctique pendant l'été et se reproduisent dans les eaux tropicales, subtropicales et tempérées en hiver et au printemps, et que plusieurs de ces espèces sont inscrites à la fois sur les listes des Annexes I et II de la CMS, et que des mesures urgentes devraient être prises pour atteindre et maintenir un état de conservation favorable;</w:t>
      </w:r>
    </w:p>
    <w:p w:rsidR="0078378C" w:rsidRPr="00C00066" w:rsidRDefault="0078378C" w:rsidP="0078378C">
      <w:pPr>
        <w:jc w:val="both"/>
        <w:rPr>
          <w:rFonts w:cs="Arial"/>
          <w:color w:val="000000" w:themeColor="text1"/>
          <w:sz w:val="22"/>
          <w:szCs w:val="22"/>
        </w:rPr>
      </w:pPr>
    </w:p>
    <w:p w:rsidR="0078378C" w:rsidRPr="00C00066" w:rsidRDefault="0078378C" w:rsidP="0078378C">
      <w:pPr>
        <w:jc w:val="both"/>
        <w:rPr>
          <w:rFonts w:cs="Arial"/>
          <w:color w:val="000000" w:themeColor="text1"/>
          <w:sz w:val="22"/>
          <w:szCs w:val="22"/>
        </w:rPr>
      </w:pPr>
      <w:r w:rsidRPr="00245F01">
        <w:rPr>
          <w:i/>
          <w:color w:val="000000" w:themeColor="text1"/>
          <w:sz w:val="22"/>
        </w:rPr>
        <w:t>Préoccupée</w:t>
      </w:r>
      <w:r w:rsidRPr="00C00066">
        <w:rPr>
          <w:color w:val="000000" w:themeColor="text1"/>
          <w:sz w:val="22"/>
        </w:rPr>
        <w:t xml:space="preserve"> par le fait que la chasse à la baleine moderne a été considérée comme la plus grande chasse de l'histoire humaine et que, selon les estimations, près de </w:t>
      </w:r>
      <w:r w:rsidR="00BE3957" w:rsidRPr="00C00066">
        <w:rPr>
          <w:color w:val="000000" w:themeColor="text1"/>
          <w:sz w:val="22"/>
        </w:rPr>
        <w:t>trois millions (3 000 000) de</w:t>
      </w:r>
      <w:r w:rsidRPr="00C00066">
        <w:rPr>
          <w:color w:val="000000" w:themeColor="text1"/>
          <w:sz w:val="22"/>
        </w:rPr>
        <w:t xml:space="preserve"> baleines ont été tuées dans le monde entre 1900 et 1999, dont environ 71% ont été chassées dans l'hémisphère sud; </w:t>
      </w:r>
    </w:p>
    <w:p w:rsidR="0078378C" w:rsidRPr="00C00066" w:rsidRDefault="0078378C" w:rsidP="0078378C">
      <w:pPr>
        <w:jc w:val="both"/>
        <w:rPr>
          <w:rFonts w:cs="Arial"/>
          <w:color w:val="000000" w:themeColor="text1"/>
          <w:sz w:val="22"/>
          <w:szCs w:val="22"/>
        </w:rPr>
      </w:pPr>
    </w:p>
    <w:p w:rsidR="0078378C" w:rsidRPr="00C00066" w:rsidRDefault="0078378C" w:rsidP="0078378C">
      <w:pPr>
        <w:jc w:val="both"/>
        <w:rPr>
          <w:rFonts w:cs="Arial"/>
          <w:color w:val="000000" w:themeColor="text1"/>
          <w:sz w:val="22"/>
          <w:szCs w:val="22"/>
        </w:rPr>
      </w:pPr>
      <w:r w:rsidRPr="00245F01">
        <w:rPr>
          <w:i/>
          <w:color w:val="000000" w:themeColor="text1"/>
          <w:sz w:val="22"/>
        </w:rPr>
        <w:t>Rappelant</w:t>
      </w:r>
      <w:r w:rsidRPr="00C00066">
        <w:rPr>
          <w:color w:val="000000" w:themeColor="text1"/>
          <w:sz w:val="22"/>
        </w:rPr>
        <w:t xml:space="preserve"> l'alinéa 1 de l'article 2 de la Convention, où " [l] es Parties reconnaissent l'importance de la conservation des espèces migratrices et les États de l'aire de répartition acceptent d'agir à cette fin dans la mesure du possible et dans les cas appropriés, en accordant une attention particulière aux espèces migratrices dont l'état de conservation est défavorable, et en prenant individuellement ou en coopération les mesures appropriées et nécessaires à la conservation de ces espèces et de leurs habitats »;</w:t>
      </w:r>
    </w:p>
    <w:p w:rsidR="0078378C" w:rsidRPr="00C00066" w:rsidRDefault="0078378C" w:rsidP="0078378C">
      <w:pPr>
        <w:jc w:val="both"/>
        <w:rPr>
          <w:rFonts w:cs="Arial"/>
          <w:i/>
          <w:color w:val="000000" w:themeColor="text1"/>
          <w:sz w:val="22"/>
          <w:szCs w:val="22"/>
        </w:rPr>
      </w:pPr>
    </w:p>
    <w:p w:rsidR="0078378C" w:rsidRPr="00C00066" w:rsidRDefault="0078378C" w:rsidP="0078378C">
      <w:pPr>
        <w:jc w:val="both"/>
        <w:rPr>
          <w:rFonts w:cs="Arial"/>
          <w:color w:val="000000" w:themeColor="text1"/>
          <w:sz w:val="22"/>
          <w:szCs w:val="22"/>
        </w:rPr>
      </w:pPr>
      <w:r w:rsidRPr="00245F01">
        <w:rPr>
          <w:i/>
          <w:color w:val="000000" w:themeColor="text1"/>
          <w:sz w:val="22"/>
        </w:rPr>
        <w:t>Rappelant en outre</w:t>
      </w:r>
      <w:r w:rsidRPr="00C00066">
        <w:rPr>
          <w:color w:val="000000" w:themeColor="text1"/>
          <w:sz w:val="22"/>
        </w:rPr>
        <w:t xml:space="preserve"> que la Résolution 9.9 sur les espèces marines migratrices exprime l'inquiétude que les espèces marines migratrices soient confrontées à des menaces </w:t>
      </w:r>
      <w:r w:rsidRPr="00C00066">
        <w:rPr>
          <w:color w:val="000000" w:themeColor="text1"/>
          <w:sz w:val="22"/>
        </w:rPr>
        <w:lastRenderedPageBreak/>
        <w:t>multiples, cumulatives et souvent synergiques, avec des effets possibles sur de vastes zones, comme la capture accessoire, la surpêche, la pollution, la destruction ou la dégradation des habitats, les impacts du bruit marin et la chasse délibérée, ainsi que les changements climatiques;</w:t>
      </w:r>
    </w:p>
    <w:p w:rsidR="00102FF1" w:rsidRPr="00C00066" w:rsidRDefault="00102FF1" w:rsidP="0078378C">
      <w:pPr>
        <w:jc w:val="both"/>
        <w:rPr>
          <w:rFonts w:cs="Arial"/>
          <w:i/>
          <w:color w:val="000000" w:themeColor="text1"/>
          <w:sz w:val="22"/>
          <w:szCs w:val="22"/>
        </w:rPr>
      </w:pPr>
    </w:p>
    <w:p w:rsidR="0078378C" w:rsidRPr="00C00066" w:rsidRDefault="0078378C" w:rsidP="0078378C">
      <w:pPr>
        <w:jc w:val="both"/>
        <w:rPr>
          <w:rFonts w:cs="Arial"/>
          <w:color w:val="000000" w:themeColor="text1"/>
          <w:sz w:val="22"/>
          <w:szCs w:val="22"/>
        </w:rPr>
      </w:pPr>
      <w:r w:rsidRPr="00245F01">
        <w:rPr>
          <w:i/>
          <w:color w:val="000000" w:themeColor="text1"/>
          <w:sz w:val="22"/>
        </w:rPr>
        <w:t>Notant également</w:t>
      </w:r>
      <w:r w:rsidRPr="00C00066">
        <w:rPr>
          <w:color w:val="000000" w:themeColor="text1"/>
          <w:sz w:val="22"/>
        </w:rPr>
        <w:t xml:space="preserve"> que la CMS lance un appel en faveur de la coopération internationale pour conserver les espèces migratrices et que l'article IV de la CMS encourage les Parties à la CMS à conclure des accords, y compris des accords non contraignants d'un point de vue juridique, concernant toute population d'espèces migratrices; </w:t>
      </w:r>
    </w:p>
    <w:p w:rsidR="0078378C" w:rsidRPr="00C00066" w:rsidRDefault="0078378C" w:rsidP="0078378C">
      <w:pPr>
        <w:jc w:val="both"/>
        <w:rPr>
          <w:rFonts w:cs="Arial"/>
          <w:i/>
          <w:color w:val="000000" w:themeColor="text1"/>
          <w:sz w:val="22"/>
          <w:szCs w:val="22"/>
        </w:rPr>
      </w:pPr>
    </w:p>
    <w:p w:rsidR="0078378C" w:rsidRPr="00C00066" w:rsidRDefault="0078378C" w:rsidP="0078378C">
      <w:pPr>
        <w:jc w:val="both"/>
        <w:rPr>
          <w:rFonts w:cs="Arial"/>
          <w:color w:val="000000" w:themeColor="text1"/>
          <w:sz w:val="22"/>
          <w:szCs w:val="22"/>
        </w:rPr>
      </w:pPr>
      <w:r w:rsidRPr="00245F01">
        <w:rPr>
          <w:i/>
          <w:color w:val="000000" w:themeColor="text1"/>
          <w:sz w:val="22"/>
        </w:rPr>
        <w:t>Consciente</w:t>
      </w:r>
      <w:r w:rsidRPr="00C00066">
        <w:rPr>
          <w:color w:val="000000" w:themeColor="text1"/>
          <w:sz w:val="22"/>
        </w:rPr>
        <w:t xml:space="preserve"> que la connaissance de la biologie, de l'écologie, des voies migratoires, de la population et de l'état de conservation de nombreuses baleines est encore insuffisante et que la coopération internationale facilitera la recherche sur ces espèces et appuiera l'élaboration et la mise en œuvre de mesures de conservation; </w:t>
      </w:r>
    </w:p>
    <w:p w:rsidR="0078378C" w:rsidRPr="00C00066" w:rsidRDefault="0078378C" w:rsidP="0078378C">
      <w:pPr>
        <w:jc w:val="both"/>
        <w:rPr>
          <w:rFonts w:cs="Arial"/>
          <w:i/>
          <w:color w:val="000000" w:themeColor="text1"/>
          <w:sz w:val="22"/>
          <w:szCs w:val="22"/>
        </w:rPr>
      </w:pPr>
    </w:p>
    <w:p w:rsidR="0078378C" w:rsidRPr="00C00066" w:rsidRDefault="0078378C" w:rsidP="0078378C">
      <w:pPr>
        <w:jc w:val="both"/>
        <w:rPr>
          <w:rFonts w:cs="Arial"/>
          <w:color w:val="000000" w:themeColor="text1"/>
          <w:sz w:val="22"/>
          <w:szCs w:val="22"/>
        </w:rPr>
      </w:pPr>
      <w:r w:rsidRPr="00245F01">
        <w:rPr>
          <w:i/>
          <w:color w:val="000000" w:themeColor="text1"/>
          <w:sz w:val="22"/>
        </w:rPr>
        <w:t>Reconnaissant en outre</w:t>
      </w:r>
      <w:r w:rsidRPr="00C00066">
        <w:rPr>
          <w:color w:val="000000" w:themeColor="text1"/>
          <w:sz w:val="22"/>
        </w:rPr>
        <w:t xml:space="preserve"> que le Conseil scientifique de la CMS dispose d'une expertise scientifique et technique qui peut être partagée pour appuyer la mise en œuvre de ce plan d'action; </w:t>
      </w:r>
    </w:p>
    <w:p w:rsidR="0078378C" w:rsidRPr="00C00066" w:rsidRDefault="0078378C" w:rsidP="0078378C">
      <w:pPr>
        <w:jc w:val="both"/>
        <w:rPr>
          <w:rFonts w:cs="Arial"/>
          <w:i/>
          <w:color w:val="000000" w:themeColor="text1"/>
          <w:sz w:val="22"/>
          <w:szCs w:val="22"/>
        </w:rPr>
      </w:pPr>
    </w:p>
    <w:p w:rsidR="0078378C" w:rsidRPr="00C00066" w:rsidRDefault="0078378C" w:rsidP="0078378C">
      <w:pPr>
        <w:pStyle w:val="NormalWeb"/>
        <w:spacing w:after="0" w:afterAutospacing="0"/>
        <w:jc w:val="center"/>
        <w:rPr>
          <w:rFonts w:ascii="Arial" w:hAnsi="Arial" w:cs="Arial"/>
          <w:i/>
          <w:color w:val="000000"/>
          <w:sz w:val="22"/>
          <w:szCs w:val="22"/>
        </w:rPr>
      </w:pPr>
      <w:r w:rsidRPr="00C00066">
        <w:rPr>
          <w:rFonts w:ascii="Arial" w:hAnsi="Arial"/>
          <w:i/>
          <w:color w:val="000000"/>
          <w:sz w:val="22"/>
        </w:rPr>
        <w:t>La Conférence des Parties à la</w:t>
      </w:r>
    </w:p>
    <w:p w:rsidR="0078378C" w:rsidRPr="00C00066" w:rsidRDefault="0078378C" w:rsidP="0078378C">
      <w:pPr>
        <w:pStyle w:val="NormalWeb"/>
        <w:spacing w:before="0" w:beforeAutospacing="0"/>
        <w:jc w:val="center"/>
        <w:rPr>
          <w:rFonts w:ascii="Arial" w:hAnsi="Arial" w:cs="Arial"/>
          <w:i/>
          <w:color w:val="000000"/>
          <w:sz w:val="22"/>
          <w:szCs w:val="22"/>
        </w:rPr>
      </w:pPr>
      <w:r w:rsidRPr="00C00066">
        <w:rPr>
          <w:rFonts w:ascii="Arial" w:hAnsi="Arial"/>
          <w:i/>
          <w:color w:val="000000"/>
          <w:sz w:val="22"/>
        </w:rPr>
        <w:t>Convention sur les espèces migratrices appartenant à la faune sauvage</w:t>
      </w:r>
    </w:p>
    <w:p w:rsidR="0078378C" w:rsidRPr="00C00066" w:rsidRDefault="0078378C" w:rsidP="0078378C">
      <w:pPr>
        <w:pStyle w:val="ListParagraph"/>
        <w:numPr>
          <w:ilvl w:val="0"/>
          <w:numId w:val="10"/>
        </w:numPr>
        <w:tabs>
          <w:tab w:val="left" w:pos="360"/>
        </w:tabs>
        <w:ind w:left="360"/>
        <w:jc w:val="both"/>
        <w:rPr>
          <w:rFonts w:cs="Arial"/>
          <w:color w:val="333333"/>
          <w:sz w:val="22"/>
          <w:szCs w:val="22"/>
        </w:rPr>
      </w:pPr>
      <w:r w:rsidRPr="00C00066">
        <w:rPr>
          <w:i/>
          <w:color w:val="333333"/>
          <w:sz w:val="22"/>
        </w:rPr>
        <w:t>Adopte</w:t>
      </w:r>
      <w:r w:rsidRPr="00C00066">
        <w:rPr>
          <w:color w:val="333333"/>
          <w:sz w:val="22"/>
        </w:rPr>
        <w:t xml:space="preserve"> le “Plan d'action pour la Protection et la Conservation des Baleines de l'Atlantique Sud</w:t>
      </w:r>
      <w:r w:rsidRPr="00C00066">
        <w:rPr>
          <w:color w:val="000000" w:themeColor="text1"/>
          <w:sz w:val="22"/>
        </w:rPr>
        <w:t xml:space="preserve"> (ci-après dénommé le “Plan d'action” figurant à l'annexe 3)</w:t>
      </w:r>
      <w:r w:rsidRPr="00C00066">
        <w:rPr>
          <w:color w:val="333333"/>
          <w:sz w:val="22"/>
        </w:rPr>
        <w:t>, et exhorte les Parties et encourage les non-Parties et les parties prenantes à mettre en œuvre et à soutenir le plan d'action en priorité;</w:t>
      </w:r>
    </w:p>
    <w:p w:rsidR="0078378C" w:rsidRPr="00C00066" w:rsidRDefault="0078378C" w:rsidP="0078378C">
      <w:pPr>
        <w:tabs>
          <w:tab w:val="left" w:pos="360"/>
        </w:tabs>
        <w:ind w:left="360"/>
        <w:jc w:val="both"/>
        <w:rPr>
          <w:rFonts w:cs="Arial"/>
          <w:color w:val="333333"/>
          <w:sz w:val="22"/>
          <w:szCs w:val="22"/>
        </w:rPr>
      </w:pPr>
    </w:p>
    <w:p w:rsidR="0078378C" w:rsidRPr="00C00066" w:rsidRDefault="0078378C" w:rsidP="0078378C">
      <w:pPr>
        <w:pStyle w:val="ListParagraph"/>
        <w:numPr>
          <w:ilvl w:val="0"/>
          <w:numId w:val="10"/>
        </w:numPr>
        <w:tabs>
          <w:tab w:val="left" w:pos="360"/>
        </w:tabs>
        <w:ind w:left="360"/>
        <w:jc w:val="both"/>
        <w:rPr>
          <w:rFonts w:cs="Arial"/>
          <w:color w:val="333333"/>
          <w:sz w:val="22"/>
          <w:szCs w:val="22"/>
        </w:rPr>
      </w:pPr>
      <w:r w:rsidRPr="00C00066">
        <w:rPr>
          <w:i/>
          <w:color w:val="333333"/>
          <w:sz w:val="22"/>
        </w:rPr>
        <w:t>Invite les Parties</w:t>
      </w:r>
      <w:r w:rsidRPr="00C00066">
        <w:rPr>
          <w:color w:val="333333"/>
          <w:sz w:val="22"/>
        </w:rPr>
        <w:t xml:space="preserve">, en particulier les États de l'aire de répartition, à renforcer les mesures en vigueur dans le cadre de la CMS et d'autres accords multilatéraux pertinents sur l'environnement, y compris par des accords de collaboration avec d'autres Parties et institutions, en particulier lorsqu'ils contribuent aux objectifs du plan d'action afin de faire face aux menaces et de promouvoir la conservation des espèces de grandes baleines dans la région de l'Atlantique Sud, en tenant particulièrement compte de celles énumérées aux annexes I et II;  </w:t>
      </w:r>
    </w:p>
    <w:p w:rsidR="0078378C" w:rsidRPr="00C00066" w:rsidRDefault="0078378C" w:rsidP="0078378C">
      <w:pPr>
        <w:tabs>
          <w:tab w:val="left" w:pos="360"/>
        </w:tabs>
        <w:ind w:left="360"/>
        <w:jc w:val="both"/>
        <w:rPr>
          <w:rFonts w:cs="Arial"/>
          <w:color w:val="333333"/>
          <w:sz w:val="22"/>
          <w:szCs w:val="22"/>
        </w:rPr>
      </w:pPr>
    </w:p>
    <w:p w:rsidR="0078378C" w:rsidRPr="00C00066" w:rsidRDefault="0078378C" w:rsidP="0078378C">
      <w:pPr>
        <w:pStyle w:val="ListParagraph"/>
        <w:numPr>
          <w:ilvl w:val="0"/>
          <w:numId w:val="10"/>
        </w:numPr>
        <w:tabs>
          <w:tab w:val="left" w:pos="360"/>
        </w:tabs>
        <w:ind w:left="360"/>
        <w:jc w:val="both"/>
        <w:rPr>
          <w:rFonts w:cs="Arial"/>
          <w:color w:val="333333"/>
          <w:sz w:val="22"/>
          <w:szCs w:val="22"/>
        </w:rPr>
      </w:pPr>
      <w:r w:rsidRPr="00C00066">
        <w:rPr>
          <w:i/>
          <w:color w:val="333333"/>
          <w:sz w:val="22"/>
        </w:rPr>
        <w:t>Encourage les</w:t>
      </w:r>
      <w:r w:rsidRPr="00C00066">
        <w:rPr>
          <w:color w:val="333333"/>
          <w:sz w:val="22"/>
        </w:rPr>
        <w:t xml:space="preserve"> Parties à redoubler d'efforts pour renseigner et  </w:t>
      </w:r>
      <w:r w:rsidRPr="00C00066">
        <w:rPr>
          <w:rFonts w:cs="Arial"/>
          <w:color w:val="333333"/>
          <w:sz w:val="22"/>
          <w:szCs w:val="22"/>
        </w:rPr>
        <w:br/>
      </w:r>
      <w:r w:rsidRPr="00C00066">
        <w:rPr>
          <w:color w:val="333333"/>
          <w:sz w:val="22"/>
        </w:rPr>
        <w:t xml:space="preserve">sensibiliser le grand public et les parties prenantes pour augmenter leur appui à la conservation des grandes baleines le long des voies migratoires dans l'Atlantique Sud; </w:t>
      </w:r>
    </w:p>
    <w:p w:rsidR="0078378C" w:rsidRPr="00C00066" w:rsidRDefault="0078378C" w:rsidP="0078378C">
      <w:pPr>
        <w:tabs>
          <w:tab w:val="left" w:pos="360"/>
        </w:tabs>
        <w:ind w:left="360"/>
        <w:jc w:val="both"/>
        <w:rPr>
          <w:rFonts w:cs="Arial"/>
          <w:i/>
          <w:color w:val="333333"/>
          <w:sz w:val="22"/>
          <w:szCs w:val="22"/>
        </w:rPr>
      </w:pPr>
    </w:p>
    <w:p w:rsidR="0078378C" w:rsidRPr="00C00066" w:rsidRDefault="0078378C" w:rsidP="0078378C">
      <w:pPr>
        <w:pStyle w:val="ListParagraph"/>
        <w:numPr>
          <w:ilvl w:val="0"/>
          <w:numId w:val="10"/>
        </w:numPr>
        <w:tabs>
          <w:tab w:val="left" w:pos="360"/>
        </w:tabs>
        <w:ind w:left="360"/>
        <w:jc w:val="both"/>
        <w:rPr>
          <w:rFonts w:cs="Arial"/>
          <w:color w:val="333333"/>
          <w:sz w:val="22"/>
          <w:szCs w:val="22"/>
        </w:rPr>
      </w:pPr>
      <w:r w:rsidRPr="00C00066">
        <w:rPr>
          <w:i/>
          <w:color w:val="333333"/>
          <w:sz w:val="22"/>
        </w:rPr>
        <w:t>Engage</w:t>
      </w:r>
      <w:r w:rsidRPr="00C00066">
        <w:rPr>
          <w:color w:val="333333"/>
          <w:sz w:val="22"/>
        </w:rPr>
        <w:t xml:space="preserve"> les Parties et </w:t>
      </w:r>
      <w:r w:rsidRPr="00C00066">
        <w:rPr>
          <w:i/>
          <w:color w:val="333333"/>
          <w:sz w:val="22"/>
        </w:rPr>
        <w:t>invite les</w:t>
      </w:r>
      <w:r w:rsidRPr="00C00066">
        <w:rPr>
          <w:color w:val="333333"/>
          <w:sz w:val="22"/>
        </w:rPr>
        <w:t xml:space="preserve"> non-Parties et les parties prenantes à renforcer les capacités nationales et locales en matière de conservation des cétacés et la mise en œuvre du Plan d'action, notamment par la mise au point de modules de formation, la traduction et la diffusion des exemples de meilleures pratiques, le transfert de technologies et l'utilisation d'outils en ligne pour traiter des problèmes spécifiques qui sont en rapport avec le plan d'action;</w:t>
      </w:r>
    </w:p>
    <w:p w:rsidR="0078378C" w:rsidRPr="00C00066" w:rsidRDefault="0078378C" w:rsidP="0078378C">
      <w:pPr>
        <w:tabs>
          <w:tab w:val="left" w:pos="360"/>
        </w:tabs>
        <w:ind w:left="360"/>
        <w:jc w:val="both"/>
        <w:rPr>
          <w:rFonts w:cs="Arial"/>
          <w:color w:val="333333"/>
          <w:sz w:val="22"/>
          <w:szCs w:val="22"/>
        </w:rPr>
      </w:pPr>
    </w:p>
    <w:p w:rsidR="0078378C" w:rsidRPr="00C00066" w:rsidRDefault="0078378C" w:rsidP="0078378C">
      <w:pPr>
        <w:pStyle w:val="ListParagraph"/>
        <w:numPr>
          <w:ilvl w:val="0"/>
          <w:numId w:val="10"/>
        </w:numPr>
        <w:tabs>
          <w:tab w:val="left" w:pos="360"/>
        </w:tabs>
        <w:ind w:left="360"/>
        <w:jc w:val="both"/>
        <w:rPr>
          <w:rFonts w:cs="Arial"/>
          <w:color w:val="333333"/>
          <w:sz w:val="22"/>
          <w:szCs w:val="22"/>
        </w:rPr>
      </w:pPr>
      <w:r w:rsidRPr="00C00066">
        <w:rPr>
          <w:i/>
          <w:color w:val="333333"/>
          <w:sz w:val="22"/>
        </w:rPr>
        <w:t xml:space="preserve">Invite </w:t>
      </w:r>
      <w:r w:rsidRPr="00C00066">
        <w:rPr>
          <w:color w:val="333333"/>
          <w:sz w:val="22"/>
        </w:rPr>
        <w:t>le Conseil scientifique à promouvoir les travaux destinés à combler les lacunes importantes dans les connaissances et les orientations futures de la recherche pour appuyer la mise en œuvre du Plan d'action et d'autres mesures de conservation dans la région de l'Atlantique Sud.</w:t>
      </w:r>
    </w:p>
    <w:p w:rsidR="0078378C" w:rsidRPr="00C00066" w:rsidRDefault="0078378C" w:rsidP="0078378C">
      <w:pPr>
        <w:tabs>
          <w:tab w:val="left" w:pos="360"/>
        </w:tabs>
        <w:ind w:left="360"/>
        <w:jc w:val="both"/>
        <w:rPr>
          <w:rFonts w:cs="Arial"/>
          <w:color w:val="333333"/>
          <w:sz w:val="22"/>
          <w:szCs w:val="22"/>
        </w:rPr>
      </w:pPr>
    </w:p>
    <w:p w:rsidR="0078378C" w:rsidRPr="00C00066" w:rsidRDefault="0078378C" w:rsidP="0078378C">
      <w:pPr>
        <w:jc w:val="both"/>
        <w:rPr>
          <w:rFonts w:ascii="Lato" w:hAnsi="Lato" w:cs="Arial"/>
          <w:color w:val="333333"/>
          <w:sz w:val="23"/>
          <w:szCs w:val="23"/>
        </w:rPr>
      </w:pPr>
    </w:p>
    <w:p w:rsidR="0078378C" w:rsidRPr="00C00066" w:rsidRDefault="0078378C" w:rsidP="0078378C">
      <w:pPr>
        <w:jc w:val="both"/>
        <w:rPr>
          <w:rFonts w:ascii="Lato" w:hAnsi="Lato" w:cs="Arial"/>
          <w:color w:val="333333"/>
          <w:sz w:val="23"/>
          <w:szCs w:val="23"/>
        </w:rPr>
      </w:pPr>
    </w:p>
    <w:p w:rsidR="0078378C" w:rsidRPr="00C00066" w:rsidRDefault="0078378C" w:rsidP="0078378C">
      <w:pPr>
        <w:jc w:val="both"/>
        <w:rPr>
          <w:rFonts w:ascii="Lato" w:hAnsi="Lato" w:cs="Arial"/>
          <w:color w:val="333333"/>
          <w:sz w:val="23"/>
          <w:szCs w:val="23"/>
        </w:rPr>
      </w:pPr>
    </w:p>
    <w:p w:rsidR="00245F01" w:rsidRDefault="00245F01" w:rsidP="0078378C">
      <w:pPr>
        <w:jc w:val="both"/>
        <w:rPr>
          <w:rFonts w:ascii="Lato" w:hAnsi="Lato" w:cs="Arial"/>
          <w:color w:val="333333"/>
          <w:sz w:val="23"/>
          <w:szCs w:val="23"/>
        </w:rPr>
        <w:sectPr w:rsidR="00245F01" w:rsidSect="00245F01">
          <w:headerReference w:type="even" r:id="rId9"/>
          <w:headerReference w:type="default" r:id="rId10"/>
          <w:footerReference w:type="even" r:id="rId11"/>
          <w:footerReference w:type="default" r:id="rId12"/>
          <w:headerReference w:type="first" r:id="rId13"/>
          <w:footerReference w:type="first" r:id="rId14"/>
          <w:pgSz w:w="11910" w:h="16840"/>
          <w:pgMar w:top="960" w:right="1580" w:bottom="940" w:left="1600" w:header="749" w:footer="748" w:gutter="0"/>
          <w:cols w:space="720"/>
          <w:titlePg/>
          <w:docGrid w:linePitch="245"/>
        </w:sectPr>
      </w:pPr>
    </w:p>
    <w:p w:rsidR="008513FE" w:rsidRPr="00C00066" w:rsidRDefault="008513FE" w:rsidP="008513FE">
      <w:pPr>
        <w:widowControl/>
        <w:autoSpaceDE/>
        <w:adjustRightInd/>
        <w:rPr>
          <w:rFonts w:cs="Arial"/>
          <w:sz w:val="22"/>
          <w:szCs w:val="22"/>
        </w:rPr>
      </w:pPr>
    </w:p>
    <w:p w:rsidR="007910DD" w:rsidRPr="00C00066" w:rsidRDefault="008513FE" w:rsidP="00996D85">
      <w:pPr>
        <w:widowControl/>
        <w:autoSpaceDE/>
        <w:adjustRightInd/>
        <w:jc w:val="right"/>
        <w:rPr>
          <w:rFonts w:cs="Arial"/>
          <w:b/>
          <w:bCs/>
          <w:caps/>
          <w:sz w:val="22"/>
          <w:szCs w:val="22"/>
        </w:rPr>
      </w:pPr>
      <w:r w:rsidRPr="00C00066">
        <w:rPr>
          <w:b/>
          <w:caps/>
          <w:sz w:val="22"/>
        </w:rPr>
        <w:t>Annexe 2</w:t>
      </w:r>
    </w:p>
    <w:p w:rsidR="007910DD" w:rsidRPr="00C00066" w:rsidRDefault="007910DD" w:rsidP="007910DD">
      <w:pPr>
        <w:rPr>
          <w:rFonts w:cs="Arial"/>
          <w:sz w:val="22"/>
          <w:szCs w:val="22"/>
        </w:rPr>
      </w:pPr>
    </w:p>
    <w:p w:rsidR="007910DD" w:rsidRPr="00C00066" w:rsidRDefault="00725A91" w:rsidP="007910DD">
      <w:pPr>
        <w:jc w:val="center"/>
        <w:rPr>
          <w:rFonts w:cs="Arial"/>
          <w:sz w:val="22"/>
          <w:szCs w:val="22"/>
        </w:rPr>
      </w:pPr>
      <w:r w:rsidRPr="00C00066">
        <w:rPr>
          <w:sz w:val="22"/>
        </w:rPr>
        <w:t>PROJETS DE DÉCISIONS</w:t>
      </w:r>
    </w:p>
    <w:p w:rsidR="00925732" w:rsidRDefault="00925732" w:rsidP="00245F01">
      <w:pPr>
        <w:rPr>
          <w:b/>
          <w:sz w:val="22"/>
        </w:rPr>
      </w:pPr>
    </w:p>
    <w:p w:rsidR="00245F01" w:rsidRDefault="00245F01" w:rsidP="00245F01">
      <w:pPr>
        <w:jc w:val="center"/>
        <w:rPr>
          <w:b/>
          <w:sz w:val="22"/>
        </w:rPr>
      </w:pPr>
      <w:r>
        <w:rPr>
          <w:b/>
          <w:sz w:val="22"/>
        </w:rPr>
        <w:t xml:space="preserve">CONSERVATION ET </w:t>
      </w:r>
      <w:r w:rsidR="00671591" w:rsidRPr="00C00066">
        <w:rPr>
          <w:b/>
          <w:sz w:val="22"/>
        </w:rPr>
        <w:t xml:space="preserve">GESTION DES BALEINES ET DE LEURS HABITATS </w:t>
      </w:r>
    </w:p>
    <w:p w:rsidR="00671591" w:rsidRPr="00C00066" w:rsidRDefault="00671591" w:rsidP="00245F01">
      <w:pPr>
        <w:jc w:val="center"/>
        <w:rPr>
          <w:sz w:val="8"/>
          <w:szCs w:val="8"/>
        </w:rPr>
      </w:pPr>
      <w:r w:rsidRPr="00C00066">
        <w:rPr>
          <w:b/>
          <w:sz w:val="22"/>
        </w:rPr>
        <w:t>DANS LA RÉGION DE L'ATLANTIQUE SUD</w:t>
      </w:r>
    </w:p>
    <w:p w:rsidR="007910DD" w:rsidRDefault="007910DD" w:rsidP="007910DD">
      <w:pPr>
        <w:jc w:val="both"/>
        <w:rPr>
          <w:rFonts w:cs="Arial"/>
          <w:sz w:val="22"/>
          <w:szCs w:val="22"/>
        </w:rPr>
      </w:pPr>
    </w:p>
    <w:p w:rsidR="00925732" w:rsidRPr="00C00066" w:rsidRDefault="00925732" w:rsidP="007910DD">
      <w:pPr>
        <w:jc w:val="both"/>
        <w:rPr>
          <w:rFonts w:cs="Arial"/>
          <w:sz w:val="22"/>
          <w:szCs w:val="22"/>
        </w:rPr>
      </w:pPr>
    </w:p>
    <w:p w:rsidR="00FD4752" w:rsidRPr="00C00066" w:rsidRDefault="00FD4752" w:rsidP="00FD4752">
      <w:pPr>
        <w:jc w:val="both"/>
        <w:rPr>
          <w:rFonts w:cs="Arial"/>
          <w:b/>
          <w:i/>
          <w:sz w:val="22"/>
          <w:szCs w:val="22"/>
        </w:rPr>
      </w:pPr>
      <w:r w:rsidRPr="00C00066">
        <w:rPr>
          <w:b/>
          <w:i/>
          <w:sz w:val="22"/>
        </w:rPr>
        <w:t>À l'adresse du Secrétariat</w:t>
      </w:r>
    </w:p>
    <w:p w:rsidR="00FD4752" w:rsidRPr="00C00066" w:rsidRDefault="00FD4752" w:rsidP="00FD4752">
      <w:pPr>
        <w:jc w:val="both"/>
        <w:rPr>
          <w:rFonts w:cs="Arial"/>
          <w:sz w:val="22"/>
          <w:szCs w:val="22"/>
        </w:rPr>
      </w:pPr>
    </w:p>
    <w:p w:rsidR="00FD4752" w:rsidRPr="00C00066" w:rsidRDefault="00FD4752" w:rsidP="00FD4752">
      <w:pPr>
        <w:ind w:left="720" w:hanging="720"/>
        <w:jc w:val="both"/>
        <w:rPr>
          <w:rFonts w:cs="Arial"/>
          <w:iCs/>
          <w:sz w:val="22"/>
          <w:szCs w:val="22"/>
        </w:rPr>
      </w:pPr>
      <w:r w:rsidRPr="00C00066">
        <w:rPr>
          <w:sz w:val="22"/>
        </w:rPr>
        <w:t>12.AA</w:t>
      </w:r>
      <w:r w:rsidRPr="00C00066">
        <w:tab/>
      </w:r>
      <w:r w:rsidRPr="00C00066">
        <w:rPr>
          <w:color w:val="333333"/>
          <w:sz w:val="22"/>
        </w:rPr>
        <w:t>En collaboration avec les Parties et les organisations internationales compétentes,</w:t>
      </w:r>
      <w:r w:rsidRPr="00C00066">
        <w:rPr>
          <w:sz w:val="22"/>
        </w:rPr>
        <w:t xml:space="preserve"> et sous réserve de la disponibilité de ressources externes, le Secrétariat doit:</w:t>
      </w:r>
    </w:p>
    <w:p w:rsidR="00FD4752" w:rsidRPr="00C00066" w:rsidRDefault="00FD4752" w:rsidP="00FD4752">
      <w:pPr>
        <w:ind w:left="720" w:hanging="720"/>
        <w:jc w:val="both"/>
        <w:rPr>
          <w:rFonts w:cs="Arial"/>
          <w:iCs/>
          <w:sz w:val="22"/>
          <w:szCs w:val="22"/>
        </w:rPr>
      </w:pPr>
    </w:p>
    <w:p w:rsidR="00DA5D02" w:rsidRPr="00C00066" w:rsidRDefault="00FD4752" w:rsidP="00FD4752">
      <w:pPr>
        <w:pStyle w:val="ListParagraph"/>
        <w:numPr>
          <w:ilvl w:val="0"/>
          <w:numId w:val="9"/>
        </w:numPr>
        <w:tabs>
          <w:tab w:val="left" w:pos="360"/>
        </w:tabs>
        <w:jc w:val="both"/>
        <w:rPr>
          <w:rFonts w:cs="Arial"/>
          <w:color w:val="333333"/>
          <w:sz w:val="22"/>
          <w:szCs w:val="22"/>
        </w:rPr>
      </w:pPr>
      <w:r w:rsidRPr="00C00066">
        <w:rPr>
          <w:color w:val="333333"/>
          <w:sz w:val="22"/>
        </w:rPr>
        <w:t>apporter son appui aux activités de renforcement des capacités liées à la conservation des cétacés;</w:t>
      </w:r>
    </w:p>
    <w:p w:rsidR="005D344D" w:rsidRPr="00C00066" w:rsidRDefault="00FD4752" w:rsidP="005E14E9">
      <w:pPr>
        <w:pStyle w:val="ListParagraph"/>
        <w:tabs>
          <w:tab w:val="left" w:pos="360"/>
        </w:tabs>
        <w:jc w:val="both"/>
        <w:rPr>
          <w:rFonts w:cs="Arial"/>
          <w:color w:val="333333"/>
          <w:sz w:val="22"/>
          <w:szCs w:val="22"/>
        </w:rPr>
      </w:pPr>
      <w:r w:rsidRPr="00C00066">
        <w:rPr>
          <w:color w:val="333333"/>
          <w:sz w:val="22"/>
        </w:rPr>
        <w:t xml:space="preserve"> </w:t>
      </w:r>
    </w:p>
    <w:p w:rsidR="00FD4752" w:rsidRPr="00C00066" w:rsidRDefault="00FD4752" w:rsidP="00FD4752">
      <w:pPr>
        <w:pStyle w:val="ListParagraph"/>
        <w:numPr>
          <w:ilvl w:val="0"/>
          <w:numId w:val="9"/>
        </w:numPr>
        <w:tabs>
          <w:tab w:val="left" w:pos="360"/>
        </w:tabs>
        <w:jc w:val="both"/>
        <w:rPr>
          <w:rFonts w:cs="Arial"/>
          <w:color w:val="333333"/>
          <w:sz w:val="22"/>
          <w:szCs w:val="22"/>
        </w:rPr>
      </w:pPr>
      <w:r w:rsidRPr="00C00066">
        <w:rPr>
          <w:color w:val="333333"/>
          <w:sz w:val="22"/>
        </w:rPr>
        <w:t>organiser un atelier régional destiné à améliorer les capacités pour la mise en œuvre du Plan d'action.</w:t>
      </w:r>
    </w:p>
    <w:p w:rsidR="00FD4752" w:rsidRPr="00C00066" w:rsidRDefault="00FD4752" w:rsidP="00FD4752">
      <w:pPr>
        <w:jc w:val="both"/>
        <w:rPr>
          <w:rFonts w:cs="Arial"/>
          <w:sz w:val="22"/>
          <w:szCs w:val="22"/>
        </w:rPr>
      </w:pPr>
    </w:p>
    <w:p w:rsidR="00FD4752" w:rsidRPr="00C00066" w:rsidRDefault="00FD4752" w:rsidP="007910DD">
      <w:pPr>
        <w:jc w:val="both"/>
        <w:rPr>
          <w:rFonts w:cs="Arial"/>
          <w:sz w:val="22"/>
          <w:szCs w:val="22"/>
        </w:rPr>
      </w:pPr>
    </w:p>
    <w:p w:rsidR="007910DD" w:rsidRPr="00C00066" w:rsidRDefault="007910DD" w:rsidP="007910DD">
      <w:pPr>
        <w:jc w:val="both"/>
        <w:rPr>
          <w:rFonts w:cs="Arial"/>
          <w:b/>
          <w:i/>
          <w:sz w:val="22"/>
          <w:szCs w:val="22"/>
        </w:rPr>
      </w:pPr>
      <w:r w:rsidRPr="00C00066">
        <w:rPr>
          <w:b/>
          <w:i/>
          <w:sz w:val="22"/>
        </w:rPr>
        <w:t xml:space="preserve">À l'adresse des Parties </w:t>
      </w:r>
    </w:p>
    <w:p w:rsidR="007910DD" w:rsidRPr="00C00066" w:rsidRDefault="007910DD" w:rsidP="007910DD">
      <w:pPr>
        <w:jc w:val="both"/>
        <w:rPr>
          <w:rFonts w:cs="Arial"/>
          <w:sz w:val="22"/>
          <w:szCs w:val="22"/>
        </w:rPr>
      </w:pPr>
    </w:p>
    <w:p w:rsidR="007910DD" w:rsidRPr="00C00066" w:rsidRDefault="00B15B02" w:rsidP="007910DD">
      <w:pPr>
        <w:ind w:left="720" w:hanging="720"/>
        <w:jc w:val="both"/>
        <w:rPr>
          <w:rFonts w:cs="Arial"/>
          <w:iCs/>
          <w:sz w:val="22"/>
          <w:szCs w:val="22"/>
        </w:rPr>
      </w:pPr>
      <w:r w:rsidRPr="00C00066">
        <w:rPr>
          <w:sz w:val="22"/>
        </w:rPr>
        <w:t>12.BB</w:t>
      </w:r>
      <w:r w:rsidRPr="00C00066">
        <w:tab/>
      </w:r>
      <w:r w:rsidRPr="00C00066">
        <w:rPr>
          <w:sz w:val="22"/>
        </w:rPr>
        <w:t xml:space="preserve"> Les Parties sont invitées à :</w:t>
      </w:r>
    </w:p>
    <w:p w:rsidR="007910DD" w:rsidRPr="00C00066" w:rsidRDefault="007910DD" w:rsidP="00B15B02">
      <w:pPr>
        <w:jc w:val="both"/>
        <w:rPr>
          <w:rFonts w:cs="Arial"/>
          <w:iCs/>
          <w:sz w:val="22"/>
          <w:szCs w:val="22"/>
        </w:rPr>
      </w:pPr>
    </w:p>
    <w:p w:rsidR="00B15B02" w:rsidRPr="00C00066" w:rsidRDefault="00B15B02" w:rsidP="00200759">
      <w:pPr>
        <w:numPr>
          <w:ilvl w:val="0"/>
          <w:numId w:val="5"/>
        </w:numPr>
        <w:jc w:val="both"/>
        <w:rPr>
          <w:rFonts w:cs="Arial"/>
          <w:iCs/>
          <w:sz w:val="22"/>
          <w:szCs w:val="22"/>
        </w:rPr>
      </w:pPr>
      <w:r w:rsidRPr="00C00066">
        <w:rPr>
          <w:sz w:val="22"/>
        </w:rPr>
        <w:t xml:space="preserve">Soumettre </w:t>
      </w:r>
      <w:r w:rsidRPr="00C00066">
        <w:rPr>
          <w:color w:val="333333"/>
          <w:sz w:val="22"/>
        </w:rPr>
        <w:t>des rapports d'activité sur la mise en œuvre du Plan d'action, y compris le suivi et l'efficacité des mesures prises, à la Conférence des Parties lors de chacune de ses réunions.</w:t>
      </w:r>
    </w:p>
    <w:p w:rsidR="007910DD" w:rsidRPr="00C00066" w:rsidRDefault="007910DD" w:rsidP="00B15B02">
      <w:pPr>
        <w:jc w:val="both"/>
        <w:rPr>
          <w:rFonts w:cs="Arial"/>
          <w:iCs/>
          <w:sz w:val="22"/>
          <w:szCs w:val="22"/>
        </w:rPr>
      </w:pPr>
    </w:p>
    <w:p w:rsidR="007910DD" w:rsidRPr="00C00066" w:rsidRDefault="007910DD" w:rsidP="007910DD">
      <w:pPr>
        <w:jc w:val="both"/>
        <w:rPr>
          <w:rFonts w:cs="Arial"/>
          <w:sz w:val="22"/>
          <w:szCs w:val="22"/>
        </w:rPr>
      </w:pPr>
    </w:p>
    <w:p w:rsidR="007910DD" w:rsidRPr="00C00066" w:rsidRDefault="007910DD" w:rsidP="007910DD">
      <w:pPr>
        <w:jc w:val="both"/>
        <w:rPr>
          <w:rFonts w:cs="Arial"/>
          <w:i/>
          <w:sz w:val="22"/>
          <w:szCs w:val="22"/>
        </w:rPr>
      </w:pPr>
    </w:p>
    <w:p w:rsidR="007910DD" w:rsidRPr="00C00066" w:rsidRDefault="007910DD" w:rsidP="007910DD">
      <w:pPr>
        <w:tabs>
          <w:tab w:val="left" w:pos="1020"/>
        </w:tabs>
        <w:rPr>
          <w:rFonts w:cs="Arial"/>
          <w:sz w:val="22"/>
          <w:szCs w:val="22"/>
        </w:rPr>
      </w:pPr>
    </w:p>
    <w:p w:rsidR="00B34826" w:rsidRPr="00C00066" w:rsidRDefault="00B34826" w:rsidP="007910DD">
      <w:pPr>
        <w:tabs>
          <w:tab w:val="left" w:pos="1020"/>
        </w:tabs>
        <w:rPr>
          <w:rFonts w:cs="Arial"/>
          <w:sz w:val="22"/>
          <w:szCs w:val="22"/>
        </w:rPr>
      </w:pPr>
    </w:p>
    <w:p w:rsidR="00B34826" w:rsidRPr="00C00066" w:rsidRDefault="00B34826" w:rsidP="007910DD">
      <w:pPr>
        <w:tabs>
          <w:tab w:val="left" w:pos="1020"/>
        </w:tabs>
        <w:rPr>
          <w:rFonts w:cs="Arial"/>
          <w:sz w:val="22"/>
          <w:szCs w:val="22"/>
        </w:rPr>
      </w:pPr>
    </w:p>
    <w:p w:rsidR="00B34826" w:rsidRPr="00C00066" w:rsidRDefault="00B34826" w:rsidP="007910DD">
      <w:pPr>
        <w:tabs>
          <w:tab w:val="left" w:pos="1020"/>
        </w:tabs>
        <w:rPr>
          <w:rFonts w:cs="Arial"/>
          <w:sz w:val="22"/>
          <w:szCs w:val="22"/>
        </w:rPr>
      </w:pPr>
    </w:p>
    <w:p w:rsidR="00B34826" w:rsidRPr="00C00066" w:rsidRDefault="00B34826" w:rsidP="007910DD">
      <w:pPr>
        <w:tabs>
          <w:tab w:val="left" w:pos="1020"/>
        </w:tabs>
        <w:rPr>
          <w:rFonts w:cs="Arial"/>
          <w:sz w:val="22"/>
          <w:szCs w:val="22"/>
        </w:rPr>
      </w:pPr>
    </w:p>
    <w:p w:rsidR="00B34826" w:rsidRPr="00C00066" w:rsidRDefault="00B34826" w:rsidP="007910DD">
      <w:pPr>
        <w:tabs>
          <w:tab w:val="left" w:pos="1020"/>
        </w:tabs>
        <w:rPr>
          <w:rFonts w:cs="Arial"/>
          <w:sz w:val="22"/>
          <w:szCs w:val="22"/>
        </w:rPr>
      </w:pPr>
    </w:p>
    <w:p w:rsidR="00B34826" w:rsidRPr="00C00066" w:rsidRDefault="00B34826" w:rsidP="007910DD">
      <w:pPr>
        <w:tabs>
          <w:tab w:val="left" w:pos="1020"/>
        </w:tabs>
        <w:rPr>
          <w:rFonts w:cs="Arial"/>
          <w:sz w:val="22"/>
          <w:szCs w:val="22"/>
        </w:rPr>
      </w:pPr>
    </w:p>
    <w:p w:rsidR="00B34826" w:rsidRPr="00C00066" w:rsidRDefault="00B34826" w:rsidP="007910DD">
      <w:pPr>
        <w:tabs>
          <w:tab w:val="left" w:pos="1020"/>
        </w:tabs>
        <w:rPr>
          <w:rFonts w:cs="Arial"/>
          <w:sz w:val="22"/>
          <w:szCs w:val="22"/>
        </w:rPr>
      </w:pPr>
    </w:p>
    <w:p w:rsidR="00B34826" w:rsidRPr="00C00066" w:rsidRDefault="00B34826" w:rsidP="007910DD">
      <w:pPr>
        <w:tabs>
          <w:tab w:val="left" w:pos="1020"/>
        </w:tabs>
        <w:rPr>
          <w:rFonts w:cs="Arial"/>
          <w:sz w:val="22"/>
          <w:szCs w:val="22"/>
        </w:rPr>
      </w:pPr>
    </w:p>
    <w:p w:rsidR="00B34826" w:rsidRPr="00C00066" w:rsidRDefault="00B34826" w:rsidP="007910DD">
      <w:pPr>
        <w:tabs>
          <w:tab w:val="left" w:pos="1020"/>
        </w:tabs>
        <w:rPr>
          <w:rFonts w:cs="Arial"/>
          <w:sz w:val="22"/>
          <w:szCs w:val="22"/>
        </w:rPr>
      </w:pPr>
    </w:p>
    <w:p w:rsidR="00B34826" w:rsidRPr="00C00066" w:rsidRDefault="00B34826" w:rsidP="007910DD">
      <w:pPr>
        <w:tabs>
          <w:tab w:val="left" w:pos="1020"/>
        </w:tabs>
        <w:rPr>
          <w:rFonts w:cs="Arial"/>
          <w:sz w:val="22"/>
          <w:szCs w:val="22"/>
        </w:rPr>
      </w:pPr>
    </w:p>
    <w:p w:rsidR="00B34826" w:rsidRPr="00C00066" w:rsidRDefault="00B34826" w:rsidP="007910DD">
      <w:pPr>
        <w:tabs>
          <w:tab w:val="left" w:pos="1020"/>
        </w:tabs>
        <w:rPr>
          <w:rFonts w:cs="Arial"/>
          <w:sz w:val="22"/>
          <w:szCs w:val="22"/>
        </w:rPr>
      </w:pPr>
    </w:p>
    <w:p w:rsidR="00B34826" w:rsidRPr="00C00066" w:rsidRDefault="00B34826" w:rsidP="007910DD">
      <w:pPr>
        <w:tabs>
          <w:tab w:val="left" w:pos="1020"/>
        </w:tabs>
        <w:rPr>
          <w:rFonts w:cs="Arial"/>
          <w:sz w:val="22"/>
          <w:szCs w:val="22"/>
        </w:rPr>
      </w:pPr>
    </w:p>
    <w:p w:rsidR="00B34826" w:rsidRPr="00C00066" w:rsidRDefault="00B34826" w:rsidP="007910DD">
      <w:pPr>
        <w:tabs>
          <w:tab w:val="left" w:pos="1020"/>
        </w:tabs>
        <w:rPr>
          <w:rFonts w:cs="Arial"/>
          <w:sz w:val="22"/>
          <w:szCs w:val="22"/>
        </w:rPr>
      </w:pPr>
    </w:p>
    <w:p w:rsidR="00B34826" w:rsidRPr="00C00066" w:rsidRDefault="00B34826" w:rsidP="007910DD">
      <w:pPr>
        <w:tabs>
          <w:tab w:val="left" w:pos="1020"/>
        </w:tabs>
        <w:rPr>
          <w:rFonts w:cs="Arial"/>
          <w:sz w:val="22"/>
          <w:szCs w:val="22"/>
        </w:rPr>
      </w:pPr>
    </w:p>
    <w:p w:rsidR="00925732" w:rsidRDefault="00925732" w:rsidP="007910DD">
      <w:pPr>
        <w:tabs>
          <w:tab w:val="left" w:pos="1020"/>
        </w:tabs>
        <w:rPr>
          <w:rFonts w:cs="Arial"/>
          <w:sz w:val="22"/>
          <w:szCs w:val="22"/>
        </w:rPr>
        <w:sectPr w:rsidR="00925732" w:rsidSect="00245F01">
          <w:headerReference w:type="first" r:id="rId15"/>
          <w:pgSz w:w="11910" w:h="16840"/>
          <w:pgMar w:top="960" w:right="1580" w:bottom="940" w:left="1600" w:header="749" w:footer="748" w:gutter="0"/>
          <w:cols w:space="720"/>
          <w:titlePg/>
          <w:docGrid w:linePitch="245"/>
        </w:sectPr>
      </w:pPr>
    </w:p>
    <w:p w:rsidR="00B34826" w:rsidRPr="00C00066" w:rsidRDefault="00B34826" w:rsidP="007910DD">
      <w:pPr>
        <w:tabs>
          <w:tab w:val="left" w:pos="1020"/>
        </w:tabs>
        <w:rPr>
          <w:rFonts w:cs="Arial"/>
          <w:sz w:val="22"/>
          <w:szCs w:val="22"/>
        </w:rPr>
      </w:pPr>
    </w:p>
    <w:p w:rsidR="00713BF3" w:rsidRPr="00C00066" w:rsidRDefault="00713BF3" w:rsidP="007910DD">
      <w:pPr>
        <w:pStyle w:val="Heading2"/>
        <w:keepNext w:val="0"/>
        <w:ind w:left="-90" w:right="-367"/>
        <w:jc w:val="center"/>
        <w:rPr>
          <w:rFonts w:cs="Arial"/>
          <w:sz w:val="22"/>
          <w:szCs w:val="22"/>
        </w:rPr>
      </w:pPr>
    </w:p>
    <w:p w:rsidR="00713BF3" w:rsidRPr="00C00066" w:rsidRDefault="00603697" w:rsidP="00713BF3">
      <w:pPr>
        <w:widowControl/>
        <w:autoSpaceDE/>
        <w:adjustRightInd/>
        <w:jc w:val="right"/>
        <w:rPr>
          <w:rFonts w:cs="Arial"/>
          <w:b/>
          <w:bCs/>
          <w:caps/>
          <w:sz w:val="22"/>
          <w:szCs w:val="22"/>
        </w:rPr>
      </w:pPr>
      <w:r w:rsidRPr="00C00066">
        <w:rPr>
          <w:b/>
          <w:caps/>
          <w:sz w:val="22"/>
        </w:rPr>
        <w:t>Annexe 3</w:t>
      </w:r>
    </w:p>
    <w:p w:rsidR="00713BF3" w:rsidRPr="00C00066" w:rsidRDefault="00713BF3" w:rsidP="00713BF3">
      <w:pPr>
        <w:jc w:val="center"/>
        <w:rPr>
          <w:rFonts w:cs="Arial"/>
          <w:sz w:val="22"/>
          <w:szCs w:val="22"/>
        </w:rPr>
      </w:pPr>
    </w:p>
    <w:p w:rsidR="00713BF3" w:rsidRPr="00C00066" w:rsidRDefault="00713BF3" w:rsidP="00713BF3">
      <w:pPr>
        <w:jc w:val="center"/>
        <w:rPr>
          <w:rFonts w:cs="Arial"/>
          <w:b/>
          <w:sz w:val="22"/>
          <w:szCs w:val="22"/>
        </w:rPr>
      </w:pPr>
      <w:r w:rsidRPr="00C00066">
        <w:rPr>
          <w:b/>
          <w:sz w:val="22"/>
        </w:rPr>
        <w:t>PLAN D'ACTION POUR LA PROTECTION ET LA CONSERVATION DES BALEINES DE L'ATLANTIQUE SUD</w:t>
      </w:r>
    </w:p>
    <w:p w:rsidR="00713BF3" w:rsidRDefault="00713BF3" w:rsidP="00713BF3">
      <w:pPr>
        <w:jc w:val="center"/>
        <w:rPr>
          <w:rFonts w:cs="Arial"/>
          <w:sz w:val="22"/>
          <w:szCs w:val="22"/>
        </w:rPr>
      </w:pPr>
    </w:p>
    <w:p w:rsidR="00925732" w:rsidRPr="00C00066" w:rsidRDefault="00925732" w:rsidP="00713BF3">
      <w:pPr>
        <w:jc w:val="center"/>
        <w:rPr>
          <w:rFonts w:cs="Arial"/>
          <w:sz w:val="22"/>
          <w:szCs w:val="22"/>
        </w:rPr>
      </w:pPr>
    </w:p>
    <w:p w:rsidR="00713BF3" w:rsidRPr="00C00066" w:rsidRDefault="00713BF3" w:rsidP="00102FF1">
      <w:pPr>
        <w:pStyle w:val="Heading2"/>
        <w:spacing w:before="70"/>
        <w:rPr>
          <w:rFonts w:cs="Arial"/>
          <w:sz w:val="22"/>
          <w:szCs w:val="22"/>
        </w:rPr>
      </w:pPr>
      <w:r w:rsidRPr="00C00066">
        <w:rPr>
          <w:sz w:val="22"/>
        </w:rPr>
        <w:t>Introduction</w:t>
      </w:r>
    </w:p>
    <w:p w:rsidR="00713BF3" w:rsidRPr="00C00066" w:rsidRDefault="00713BF3" w:rsidP="00102FF1"/>
    <w:p w:rsidR="00713BF3" w:rsidRPr="00C00066" w:rsidRDefault="00713BF3" w:rsidP="00102FF1">
      <w:pPr>
        <w:pStyle w:val="Heading2"/>
        <w:jc w:val="both"/>
        <w:rPr>
          <w:rFonts w:cs="Arial"/>
          <w:b w:val="0"/>
          <w:bCs w:val="0"/>
          <w:sz w:val="22"/>
          <w:szCs w:val="22"/>
        </w:rPr>
      </w:pPr>
      <w:r w:rsidRPr="00C00066">
        <w:rPr>
          <w:b w:val="0"/>
          <w:sz w:val="22"/>
        </w:rPr>
        <w:t>Le présent plan d'action pour la protection et la conservation des baleines de l'Atlantique Sud vise à réaffirmer les intérêts de la conservation au regard de la contribution croissante et hautement qualifiée de cette région à la recherche, à laquelle se greffe l'intérêt économique indéniable qu'accordent quantité de pays en développement au renforcement de l'utilisation durable, non-létale et non-extractive des baleines.</w:t>
      </w:r>
    </w:p>
    <w:p w:rsidR="00713BF3" w:rsidRPr="00C00066" w:rsidRDefault="00713BF3" w:rsidP="00102FF1">
      <w:pPr>
        <w:pStyle w:val="Heading2"/>
        <w:jc w:val="both"/>
        <w:rPr>
          <w:rFonts w:cs="Arial"/>
          <w:b w:val="0"/>
          <w:bCs w:val="0"/>
          <w:sz w:val="22"/>
          <w:szCs w:val="22"/>
        </w:rPr>
      </w:pPr>
      <w:r w:rsidRPr="00C00066">
        <w:rPr>
          <w:b w:val="0"/>
          <w:sz w:val="22"/>
        </w:rPr>
        <w:t>La majorité des espèces de baleines à fanons ont souffert de la chasse à la baleine moderne au 20</w:t>
      </w:r>
      <w:r w:rsidRPr="00C00066">
        <w:rPr>
          <w:b w:val="0"/>
          <w:sz w:val="22"/>
          <w:vertAlign w:val="superscript"/>
        </w:rPr>
        <w:t>ème</w:t>
      </w:r>
      <w:r w:rsidRPr="00C00066">
        <w:rPr>
          <w:b w:val="0"/>
          <w:sz w:val="22"/>
        </w:rPr>
        <w:t xml:space="preserve"> siècle où près de trois millions (3 000 000) de baleines à travers le monde ont été  tuées, dont près de 71% ont été chassées dans l'hémisphère sud. Toutes les espèces de grandes baleines ont été exploitées par la chasse à la baleine à des fins commerciales dans l'Atlantique Sud. Chaque espèce a souffert de différents degrés d'exploitation et certaines ont été gravement décimées. Quoique protégées par un moratoire international sur la chasse à la baleine, la majorité des espèces qui habitent dans l'Atlantique Sud restent menacées d'extinction ou vulnérables.</w:t>
      </w:r>
    </w:p>
    <w:p w:rsidR="00713BF3" w:rsidRPr="00C00066" w:rsidRDefault="00713BF3" w:rsidP="00102FF1">
      <w:pPr>
        <w:pStyle w:val="Heading2"/>
        <w:jc w:val="both"/>
        <w:rPr>
          <w:rFonts w:cs="Arial"/>
          <w:b w:val="0"/>
          <w:bCs w:val="0"/>
          <w:sz w:val="22"/>
          <w:szCs w:val="22"/>
        </w:rPr>
      </w:pPr>
    </w:p>
    <w:p w:rsidR="00713BF3" w:rsidRPr="00C00066" w:rsidRDefault="00713BF3" w:rsidP="00102FF1">
      <w:pPr>
        <w:pStyle w:val="Heading2"/>
        <w:jc w:val="both"/>
        <w:rPr>
          <w:rFonts w:cs="Arial"/>
          <w:b w:val="0"/>
          <w:bCs w:val="0"/>
          <w:sz w:val="22"/>
          <w:szCs w:val="22"/>
        </w:rPr>
      </w:pPr>
      <w:r w:rsidRPr="00C00066">
        <w:rPr>
          <w:b w:val="0"/>
          <w:sz w:val="22"/>
        </w:rPr>
        <w:t xml:space="preserve">Si ces espèces sont protégées par les lois nationales et mesures (textes) d'application dans les États de l'aire de répartition de l'Atlantique Sud, ainsi que sur leur aire d'alimentation dans le Sanctuaire de l'Océan austral, elles restent très vulnérables lors de leur migration à travers les eaux situées au-delà de la juridiction nationale. </w:t>
      </w:r>
    </w:p>
    <w:p w:rsidR="00713BF3" w:rsidRPr="00C00066" w:rsidRDefault="00713BF3" w:rsidP="00102FF1">
      <w:pPr>
        <w:pStyle w:val="Heading2"/>
        <w:jc w:val="both"/>
        <w:rPr>
          <w:rFonts w:cs="Arial"/>
          <w:b w:val="0"/>
          <w:bCs w:val="0"/>
          <w:sz w:val="22"/>
          <w:szCs w:val="22"/>
        </w:rPr>
      </w:pPr>
    </w:p>
    <w:p w:rsidR="00713BF3" w:rsidRPr="00C00066" w:rsidRDefault="00713BF3" w:rsidP="00102FF1">
      <w:pPr>
        <w:pStyle w:val="Heading2"/>
        <w:jc w:val="both"/>
        <w:rPr>
          <w:rFonts w:cs="Arial"/>
          <w:b w:val="0"/>
          <w:bCs w:val="0"/>
          <w:sz w:val="22"/>
          <w:szCs w:val="22"/>
        </w:rPr>
      </w:pPr>
      <w:r w:rsidRPr="00C00066">
        <w:rPr>
          <w:b w:val="0"/>
          <w:sz w:val="22"/>
        </w:rPr>
        <w:t>La mise en œuvre du plan d'action pour la protection et la conservation des baleines de l'Atlantique Sud sous l'égide de la CMS abordera la protection, durant les phases vulnérables des cycles de vie et des habitats importants des baleines, afin d'améliorer l'état de conservation des espèces de baleines à fanons en vue d'atteindre et de maintenir un état de conservation favorable à toutes les baleines et à leurs habitats qui se trouvent dans la région.</w:t>
      </w:r>
    </w:p>
    <w:p w:rsidR="00713BF3" w:rsidRPr="00C00066" w:rsidRDefault="00713BF3" w:rsidP="00102FF1">
      <w:pPr>
        <w:pStyle w:val="Heading2"/>
        <w:jc w:val="both"/>
        <w:rPr>
          <w:rFonts w:cs="Arial"/>
          <w:b w:val="0"/>
          <w:bCs w:val="0"/>
          <w:sz w:val="22"/>
          <w:szCs w:val="22"/>
        </w:rPr>
      </w:pPr>
    </w:p>
    <w:p w:rsidR="00713BF3" w:rsidRPr="00C00066" w:rsidRDefault="00713BF3" w:rsidP="00102FF1">
      <w:pPr>
        <w:pStyle w:val="Heading2"/>
        <w:jc w:val="both"/>
        <w:rPr>
          <w:rFonts w:cs="Arial"/>
          <w:b w:val="0"/>
          <w:bCs w:val="0"/>
          <w:sz w:val="22"/>
          <w:szCs w:val="22"/>
        </w:rPr>
      </w:pPr>
      <w:r w:rsidRPr="00C00066">
        <w:rPr>
          <w:b w:val="0"/>
          <w:sz w:val="22"/>
        </w:rPr>
        <w:t>Ce plan d'action entend être utile à toutes les populations des États côtiers de l'Atlantique Sud sur les plans social, économique et scientifique, et envisager l'éventail le plus large possible des intérêts de la région.</w:t>
      </w:r>
    </w:p>
    <w:p w:rsidR="00713BF3" w:rsidRPr="00C00066" w:rsidRDefault="00713BF3" w:rsidP="00102FF1">
      <w:pPr>
        <w:pStyle w:val="Heading2"/>
        <w:jc w:val="both"/>
        <w:rPr>
          <w:rFonts w:cs="Arial"/>
          <w:b w:val="0"/>
          <w:bCs w:val="0"/>
          <w:sz w:val="22"/>
          <w:szCs w:val="22"/>
        </w:rPr>
      </w:pPr>
    </w:p>
    <w:p w:rsidR="00713BF3" w:rsidRPr="00C00066" w:rsidRDefault="00713BF3" w:rsidP="00102FF1">
      <w:pPr>
        <w:pStyle w:val="Heading2"/>
        <w:jc w:val="both"/>
        <w:rPr>
          <w:rFonts w:cs="Arial"/>
          <w:b w:val="0"/>
          <w:bCs w:val="0"/>
          <w:sz w:val="22"/>
          <w:szCs w:val="22"/>
        </w:rPr>
      </w:pPr>
      <w:r w:rsidRPr="00C00066">
        <w:rPr>
          <w:b w:val="0"/>
          <w:sz w:val="22"/>
        </w:rPr>
        <w:t>Ce plan d'action poursuit un double objectif: 1) informer les membres de la CMS sur les objectifs et les actions pour les dix prochaines années, et 2) proposer des stratégies en vue de la réalisation de ses objectifs à l'aide des meilleurs moyens disponibles et présenter des mesures de performance claires pour chaque action proposée.</w:t>
      </w:r>
    </w:p>
    <w:p w:rsidR="00713BF3" w:rsidRPr="00C00066" w:rsidRDefault="00713BF3" w:rsidP="00102FF1">
      <w:pPr>
        <w:pStyle w:val="Heading2"/>
        <w:jc w:val="both"/>
        <w:rPr>
          <w:rFonts w:cs="Arial"/>
          <w:b w:val="0"/>
          <w:bCs w:val="0"/>
          <w:sz w:val="22"/>
          <w:szCs w:val="22"/>
        </w:rPr>
      </w:pPr>
    </w:p>
    <w:p w:rsidR="00713BF3" w:rsidRPr="00C00066" w:rsidRDefault="00713BF3" w:rsidP="00102FF1">
      <w:pPr>
        <w:pStyle w:val="Heading2"/>
        <w:jc w:val="both"/>
        <w:rPr>
          <w:rFonts w:cs="Arial"/>
          <w:b w:val="0"/>
          <w:bCs w:val="0"/>
          <w:sz w:val="22"/>
          <w:szCs w:val="22"/>
        </w:rPr>
      </w:pPr>
      <w:r w:rsidRPr="00C00066">
        <w:rPr>
          <w:b w:val="0"/>
          <w:sz w:val="22"/>
        </w:rPr>
        <w:t>Ce plan d'action est un document vivant, qui nécessitera, pour sa bonne mise en œuvre, la prise en compte des contributions émanant des expériences des États côtiers, ainsi que celles de la CMS, de ses organes, et d'autres instruments et organisations internationaux pertinents. Ce plan s'adaptera également aux exigences constitutionnelles et juridiques et aux stratégies de gestion des États de l'aire de répartition, notamment par le biais d'un vaste processus de consultations avec les parties prenantes, de sa validation et de son approbation par les processus décisionnels nationaux, en gardant présent à l'esprit que ce plan d'action n'est pas destiné à remplacer ou annuler les initiatives nationales en faveur de la conservation des cétacés.</w:t>
      </w:r>
    </w:p>
    <w:p w:rsidR="00713BF3" w:rsidRDefault="00713BF3" w:rsidP="00102FF1">
      <w:pPr>
        <w:pStyle w:val="Heading2"/>
        <w:jc w:val="both"/>
        <w:rPr>
          <w:rFonts w:cs="Arial"/>
          <w:b w:val="0"/>
          <w:bCs w:val="0"/>
          <w:sz w:val="22"/>
          <w:szCs w:val="22"/>
        </w:rPr>
      </w:pPr>
    </w:p>
    <w:p w:rsidR="00925732" w:rsidRDefault="00925732" w:rsidP="00925732"/>
    <w:p w:rsidR="00925732" w:rsidRDefault="00925732" w:rsidP="00925732"/>
    <w:p w:rsidR="00925732" w:rsidRDefault="00925732" w:rsidP="00925732"/>
    <w:p w:rsidR="00925732" w:rsidRPr="00925732" w:rsidRDefault="00925732" w:rsidP="00925732"/>
    <w:p w:rsidR="00713BF3" w:rsidRPr="00C00066" w:rsidRDefault="00713BF3" w:rsidP="00102FF1">
      <w:pPr>
        <w:pStyle w:val="Heading2"/>
        <w:jc w:val="both"/>
        <w:rPr>
          <w:rFonts w:cs="Arial"/>
          <w:b w:val="0"/>
          <w:bCs w:val="0"/>
          <w:sz w:val="22"/>
          <w:szCs w:val="22"/>
        </w:rPr>
      </w:pPr>
      <w:r w:rsidRPr="00C00066">
        <w:rPr>
          <w:b w:val="0"/>
          <w:sz w:val="22"/>
        </w:rPr>
        <w:t>La mise en œuvre de ce plan d'action sous l'égide de la CMS offrira une plateforme mondiale pour la conservation et l'utilisation durable des baleines et de leurs habitats. La CMS regroupera les États de l'aire de répartition et fournira la base des mesures de conservation coordonnées à l'échelle internationale à travers l'aire de migration.</w:t>
      </w:r>
    </w:p>
    <w:p w:rsidR="00713BF3" w:rsidRPr="00C00066" w:rsidRDefault="00713BF3" w:rsidP="00102FF1">
      <w:pPr>
        <w:ind w:right="128"/>
        <w:jc w:val="both"/>
        <w:rPr>
          <w:rFonts w:cs="Arial"/>
          <w:sz w:val="22"/>
          <w:szCs w:val="22"/>
        </w:rPr>
      </w:pPr>
    </w:p>
    <w:p w:rsidR="00102FF1" w:rsidRPr="00C00066" w:rsidRDefault="00102FF1" w:rsidP="00102FF1">
      <w:pPr>
        <w:ind w:right="128"/>
        <w:jc w:val="both"/>
        <w:rPr>
          <w:rFonts w:cs="Arial"/>
          <w:sz w:val="22"/>
          <w:szCs w:val="22"/>
        </w:rPr>
      </w:pPr>
    </w:p>
    <w:p w:rsidR="00713BF3" w:rsidRPr="00C00066" w:rsidRDefault="00713BF3" w:rsidP="00102FF1">
      <w:pPr>
        <w:ind w:right="128"/>
        <w:jc w:val="both"/>
        <w:rPr>
          <w:rFonts w:cs="Arial"/>
          <w:sz w:val="22"/>
          <w:szCs w:val="22"/>
        </w:rPr>
      </w:pPr>
      <w:r w:rsidRPr="00C00066">
        <w:rPr>
          <w:sz w:val="22"/>
        </w:rPr>
        <w:t>Toutes les actions figurant dans ce plan d'action se dérouleront dans l'Atlantique Sud qui se trouve dans le périmètre suivant: à partir de l'équateur, puis généralement vers le sud en suivant le littoral oriental de l'Amérique du Sud et, à partir d'un point situé à Lat 55 ° 07, 3'S Long 066 ° 25,0'W; de là, au point Lat 55 ° 11,0'S Long 066 ° 04,7'W; de là, au point Lat 55 ° 22,9'S Long 065 ° 43,6'W; de là, plein sud jusqu'au parallèle 56 ° 22,8'S; de là au point Lat 56 ° 22,8'S Long 067 ° 16,0'W; de là, plein sud, le long du méridien du Cap Horn, jusqu'à 60 ° S jusqu'au point situé à 40 ° S; jusqu'à ce qu'il atteigne la côte de l'Afrique du Sud; de là, il suit le littoral de l'Afrique vers l'ouest et le nord jusqu'à ce qu'il atteigne l'équateur; de là, plein ouest jusqu'à à la côte du Brésil, en fermant le périmètre au point de départ.</w:t>
      </w:r>
    </w:p>
    <w:p w:rsidR="00713BF3" w:rsidRPr="00C00066" w:rsidRDefault="00713BF3" w:rsidP="00713BF3">
      <w:pPr>
        <w:pStyle w:val="Heading2"/>
        <w:spacing w:before="70"/>
        <w:ind w:left="115"/>
        <w:rPr>
          <w:rFonts w:cs="Arial"/>
          <w:color w:val="205768"/>
          <w:sz w:val="22"/>
          <w:szCs w:val="22"/>
        </w:rPr>
      </w:pPr>
    </w:p>
    <w:p w:rsidR="00713BF3" w:rsidRPr="00C00066" w:rsidRDefault="00713BF3" w:rsidP="00713BF3">
      <w:pPr>
        <w:pStyle w:val="Heading2"/>
        <w:spacing w:before="70"/>
        <w:ind w:left="115"/>
        <w:rPr>
          <w:rFonts w:cs="Arial"/>
          <w:color w:val="205768"/>
          <w:sz w:val="22"/>
          <w:szCs w:val="22"/>
        </w:rPr>
      </w:pPr>
    </w:p>
    <w:p w:rsidR="00713BF3" w:rsidRPr="00C00066" w:rsidRDefault="00713BF3" w:rsidP="00713BF3">
      <w:pPr>
        <w:pStyle w:val="Heading2"/>
        <w:spacing w:before="70"/>
        <w:ind w:left="115"/>
        <w:rPr>
          <w:rFonts w:cs="Arial"/>
          <w:color w:val="205768"/>
          <w:sz w:val="22"/>
          <w:szCs w:val="22"/>
        </w:rPr>
        <w:sectPr w:rsidR="00713BF3" w:rsidRPr="00C00066" w:rsidSect="00245F01">
          <w:headerReference w:type="even" r:id="rId16"/>
          <w:headerReference w:type="first" r:id="rId17"/>
          <w:pgSz w:w="11910" w:h="16840"/>
          <w:pgMar w:top="960" w:right="1580" w:bottom="940" w:left="1600" w:header="749" w:footer="748" w:gutter="0"/>
          <w:cols w:space="720"/>
          <w:titlePg/>
          <w:docGrid w:linePitch="245"/>
        </w:sectPr>
      </w:pPr>
    </w:p>
    <w:p w:rsidR="00713BF3" w:rsidRPr="00C00066" w:rsidRDefault="00713BF3" w:rsidP="00713BF3">
      <w:pPr>
        <w:pStyle w:val="Heading2"/>
        <w:spacing w:before="70"/>
        <w:ind w:left="115"/>
        <w:rPr>
          <w:rFonts w:cs="Arial"/>
          <w:sz w:val="22"/>
          <w:szCs w:val="22"/>
        </w:rPr>
      </w:pPr>
      <w:r w:rsidRPr="00C00066">
        <w:rPr>
          <w:color w:val="205768"/>
          <w:sz w:val="22"/>
        </w:rPr>
        <w:lastRenderedPageBreak/>
        <w:t>Évaluation des espèces et des stocks</w:t>
      </w:r>
    </w:p>
    <w:p w:rsidR="00713BF3" w:rsidRPr="00C00066" w:rsidRDefault="00713BF3" w:rsidP="00713BF3">
      <w:pPr>
        <w:pStyle w:val="BodyText"/>
        <w:spacing w:before="7"/>
        <w:rPr>
          <w:rFonts w:cs="Arial"/>
          <w:b/>
          <w:szCs w:val="22"/>
        </w:rPr>
      </w:pPr>
    </w:p>
    <w:p w:rsidR="00713BF3" w:rsidRPr="00C00066" w:rsidRDefault="00713BF3" w:rsidP="00102FF1">
      <w:pPr>
        <w:pStyle w:val="BodyText"/>
        <w:ind w:left="113" w:right="255"/>
        <w:rPr>
          <w:rFonts w:cs="Arial"/>
          <w:szCs w:val="22"/>
        </w:rPr>
      </w:pPr>
      <w:r w:rsidRPr="00C00066">
        <w:t xml:space="preserve">Ce plan d'action porte sur toutes les espèces de grandes baleines (toutes les baleines à fanons, y compris la baleine pygmée, et le cachalot) qui vivent dans région de l'Atlantique Sud. Le tableau 1 présente une liste des espèces couvertes, assortie des données actuellement disponibles sur la répartition, l'abondance de leurs stocks et les estimations des tendances y relatives, ainsi que les principales menaces connues; </w:t>
      </w:r>
    </w:p>
    <w:p w:rsidR="00713BF3" w:rsidRPr="00C00066" w:rsidRDefault="00713BF3" w:rsidP="00713BF3">
      <w:pPr>
        <w:pStyle w:val="BodyText"/>
        <w:rPr>
          <w:rFonts w:cs="Arial"/>
          <w:szCs w:val="22"/>
        </w:rPr>
      </w:pPr>
    </w:p>
    <w:p w:rsidR="00713BF3" w:rsidRPr="00C00066" w:rsidRDefault="00713BF3" w:rsidP="00713BF3">
      <w:pPr>
        <w:pStyle w:val="BodyText"/>
        <w:spacing w:before="5"/>
        <w:rPr>
          <w:rFonts w:cs="Arial"/>
          <w:szCs w:val="22"/>
        </w:rPr>
      </w:pPr>
    </w:p>
    <w:p w:rsidR="00713BF3" w:rsidRPr="00C00066" w:rsidRDefault="00713BF3" w:rsidP="00713BF3">
      <w:pPr>
        <w:pStyle w:val="BodyText"/>
        <w:spacing w:line="276" w:lineRule="auto"/>
        <w:ind w:left="115" w:right="529"/>
        <w:rPr>
          <w:rFonts w:cs="Arial"/>
          <w:szCs w:val="22"/>
        </w:rPr>
      </w:pPr>
      <w:r w:rsidRPr="00C00066">
        <w:rPr>
          <w:b/>
        </w:rPr>
        <w:t xml:space="preserve">Tableau 1. </w:t>
      </w:r>
      <w:r w:rsidRPr="00C00066">
        <w:t>Liste des espèces de baleines répertoriées et de leurs stocks, assortie de leur abondance (avec un coefficient de variation (CV) ou un intervalle de confiance (IC), des tendances et des menaces connues.</w:t>
      </w:r>
    </w:p>
    <w:p w:rsidR="00713BF3" w:rsidRPr="00C00066" w:rsidRDefault="00713BF3" w:rsidP="00713BF3">
      <w:pPr>
        <w:pStyle w:val="BodyText"/>
        <w:spacing w:before="1"/>
        <w:rPr>
          <w:rFonts w:cs="Arial"/>
          <w:szCs w:val="22"/>
        </w:rPr>
      </w:pPr>
    </w:p>
    <w:tbl>
      <w:tblPr>
        <w:tblStyle w:val="TableNormal1"/>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80"/>
        <w:gridCol w:w="2302"/>
        <w:gridCol w:w="1440"/>
        <w:gridCol w:w="1959"/>
        <w:gridCol w:w="1481"/>
        <w:gridCol w:w="4100"/>
      </w:tblGrid>
      <w:tr w:rsidR="00713BF3" w:rsidRPr="00C00066" w:rsidTr="00713BF3">
        <w:trPr>
          <w:trHeight w:hRule="exact" w:val="574"/>
          <w:tblHeader/>
        </w:trPr>
        <w:tc>
          <w:tcPr>
            <w:tcW w:w="2780" w:type="dxa"/>
            <w:tcBorders>
              <w:right w:val="single" w:sz="4" w:space="0" w:color="000000"/>
            </w:tcBorders>
          </w:tcPr>
          <w:p w:rsidR="00713BF3" w:rsidRPr="00C00066" w:rsidRDefault="00713BF3" w:rsidP="00713BF3">
            <w:pPr>
              <w:pStyle w:val="TableParagraph"/>
              <w:spacing w:before="136"/>
              <w:ind w:left="62"/>
              <w:rPr>
                <w:rFonts w:ascii="Arial" w:hAnsi="Arial" w:cs="Arial"/>
                <w:b/>
                <w:sz w:val="20"/>
                <w:szCs w:val="20"/>
              </w:rPr>
            </w:pPr>
            <w:r w:rsidRPr="00C00066">
              <w:rPr>
                <w:rFonts w:ascii="Arial" w:hAnsi="Arial"/>
                <w:b/>
                <w:sz w:val="20"/>
              </w:rPr>
              <w:t>Espèce</w:t>
            </w:r>
          </w:p>
        </w:tc>
        <w:tc>
          <w:tcPr>
            <w:tcW w:w="2302" w:type="dxa"/>
            <w:tcBorders>
              <w:left w:val="single" w:sz="4" w:space="0" w:color="000000"/>
              <w:right w:val="single" w:sz="4" w:space="0" w:color="000000"/>
            </w:tcBorders>
          </w:tcPr>
          <w:p w:rsidR="00713BF3" w:rsidRPr="00C00066" w:rsidRDefault="00713BF3" w:rsidP="00713BF3">
            <w:pPr>
              <w:pStyle w:val="TableParagraph"/>
              <w:spacing w:before="136"/>
              <w:ind w:left="44" w:right="45"/>
              <w:jc w:val="center"/>
              <w:rPr>
                <w:rFonts w:ascii="Arial" w:hAnsi="Arial" w:cs="Arial"/>
                <w:b/>
                <w:sz w:val="20"/>
                <w:szCs w:val="20"/>
              </w:rPr>
            </w:pPr>
            <w:r w:rsidRPr="00C00066">
              <w:rPr>
                <w:rFonts w:ascii="Arial" w:hAnsi="Arial"/>
                <w:b/>
                <w:sz w:val="20"/>
              </w:rPr>
              <w:t>Stock</w:t>
            </w:r>
          </w:p>
        </w:tc>
        <w:tc>
          <w:tcPr>
            <w:tcW w:w="1440" w:type="dxa"/>
            <w:tcBorders>
              <w:left w:val="single" w:sz="4" w:space="0" w:color="000000"/>
              <w:right w:val="single" w:sz="4" w:space="0" w:color="000000"/>
            </w:tcBorders>
          </w:tcPr>
          <w:p w:rsidR="00713BF3" w:rsidRPr="00C00066" w:rsidRDefault="00713BF3" w:rsidP="00713BF3">
            <w:pPr>
              <w:pStyle w:val="TableParagraph"/>
              <w:ind w:left="407" w:right="110" w:hanging="281"/>
              <w:rPr>
                <w:rFonts w:ascii="Arial" w:hAnsi="Arial" w:cs="Arial"/>
                <w:b/>
                <w:sz w:val="20"/>
                <w:szCs w:val="20"/>
              </w:rPr>
            </w:pPr>
            <w:r w:rsidRPr="00C00066">
              <w:rPr>
                <w:rFonts w:ascii="Arial" w:hAnsi="Arial"/>
                <w:b/>
                <w:sz w:val="20"/>
              </w:rPr>
              <w:t>Abondance (année)</w:t>
            </w:r>
          </w:p>
        </w:tc>
        <w:tc>
          <w:tcPr>
            <w:tcW w:w="1959" w:type="dxa"/>
            <w:tcBorders>
              <w:left w:val="single" w:sz="4" w:space="0" w:color="000000"/>
              <w:right w:val="single" w:sz="4" w:space="0" w:color="000000"/>
            </w:tcBorders>
          </w:tcPr>
          <w:p w:rsidR="00713BF3" w:rsidRPr="00C00066" w:rsidRDefault="00713BF3" w:rsidP="00713BF3">
            <w:pPr>
              <w:pStyle w:val="TableParagraph"/>
              <w:ind w:left="427" w:right="164" w:hanging="243"/>
              <w:rPr>
                <w:rFonts w:ascii="Arial" w:hAnsi="Arial" w:cs="Arial"/>
                <w:b/>
                <w:sz w:val="20"/>
                <w:szCs w:val="20"/>
              </w:rPr>
            </w:pPr>
            <w:r w:rsidRPr="00C00066">
              <w:rPr>
                <w:rFonts w:ascii="Arial" w:hAnsi="Arial"/>
                <w:b/>
                <w:sz w:val="20"/>
              </w:rPr>
              <w:t>Abondance CV ou 95% IC</w:t>
            </w:r>
          </w:p>
        </w:tc>
        <w:tc>
          <w:tcPr>
            <w:tcW w:w="1481" w:type="dxa"/>
            <w:tcBorders>
              <w:left w:val="single" w:sz="4" w:space="0" w:color="000000"/>
              <w:right w:val="single" w:sz="4" w:space="0" w:color="000000"/>
            </w:tcBorders>
          </w:tcPr>
          <w:p w:rsidR="00713BF3" w:rsidRPr="00C00066" w:rsidRDefault="00713BF3" w:rsidP="00713BF3">
            <w:pPr>
              <w:pStyle w:val="TableParagraph"/>
              <w:spacing w:before="136"/>
              <w:ind w:left="158" w:right="157"/>
              <w:jc w:val="center"/>
              <w:rPr>
                <w:rFonts w:ascii="Arial" w:hAnsi="Arial" w:cs="Arial"/>
                <w:b/>
                <w:sz w:val="20"/>
                <w:szCs w:val="20"/>
              </w:rPr>
            </w:pPr>
            <w:r w:rsidRPr="00C00066">
              <w:rPr>
                <w:rFonts w:ascii="Arial" w:hAnsi="Arial"/>
                <w:b/>
                <w:sz w:val="20"/>
              </w:rPr>
              <w:t>Tendances</w:t>
            </w:r>
          </w:p>
        </w:tc>
        <w:tc>
          <w:tcPr>
            <w:tcW w:w="4100" w:type="dxa"/>
            <w:tcBorders>
              <w:left w:val="single" w:sz="4" w:space="0" w:color="000000"/>
            </w:tcBorders>
          </w:tcPr>
          <w:p w:rsidR="00713BF3" w:rsidRPr="00C00066" w:rsidRDefault="00713BF3" w:rsidP="00713BF3">
            <w:pPr>
              <w:pStyle w:val="TableParagraph"/>
              <w:spacing w:before="136"/>
              <w:ind w:left="67" w:right="73"/>
              <w:rPr>
                <w:rFonts w:ascii="Arial" w:hAnsi="Arial" w:cs="Arial"/>
                <w:b/>
                <w:sz w:val="20"/>
                <w:szCs w:val="20"/>
              </w:rPr>
            </w:pPr>
            <w:r w:rsidRPr="00C00066">
              <w:rPr>
                <w:rFonts w:ascii="Arial" w:hAnsi="Arial"/>
                <w:b/>
                <w:sz w:val="20"/>
              </w:rPr>
              <w:t>Menaces</w:t>
            </w:r>
          </w:p>
        </w:tc>
      </w:tr>
      <w:tr w:rsidR="00713BF3" w:rsidRPr="00C00066" w:rsidTr="00713BF3">
        <w:trPr>
          <w:trHeight w:hRule="exact" w:val="572"/>
        </w:trPr>
        <w:tc>
          <w:tcPr>
            <w:tcW w:w="2780" w:type="dxa"/>
            <w:tcBorders>
              <w:bottom w:val="single" w:sz="4" w:space="0" w:color="000000"/>
              <w:right w:val="single" w:sz="4" w:space="0" w:color="000000"/>
            </w:tcBorders>
          </w:tcPr>
          <w:p w:rsidR="00713BF3" w:rsidRPr="00C00066" w:rsidRDefault="00713BF3" w:rsidP="00713BF3">
            <w:pPr>
              <w:pStyle w:val="TableParagraph"/>
              <w:spacing w:before="131"/>
              <w:ind w:left="62"/>
              <w:rPr>
                <w:rFonts w:ascii="Arial" w:hAnsi="Arial" w:cs="Arial"/>
                <w:i/>
                <w:sz w:val="20"/>
                <w:szCs w:val="20"/>
              </w:rPr>
            </w:pPr>
            <w:r w:rsidRPr="00C00066">
              <w:rPr>
                <w:rFonts w:ascii="Arial" w:hAnsi="Arial"/>
                <w:i/>
                <w:sz w:val="20"/>
              </w:rPr>
              <w:t>Eubalaena australis</w:t>
            </w:r>
          </w:p>
        </w:tc>
        <w:tc>
          <w:tcPr>
            <w:tcW w:w="2302" w:type="dxa"/>
            <w:tcBorders>
              <w:left w:val="single" w:sz="4" w:space="0" w:color="000000"/>
              <w:bottom w:val="single" w:sz="4" w:space="0" w:color="000000"/>
              <w:right w:val="single" w:sz="4" w:space="0" w:color="000000"/>
            </w:tcBorders>
          </w:tcPr>
          <w:p w:rsidR="00713BF3" w:rsidRPr="00C00066" w:rsidRDefault="00713BF3" w:rsidP="00713BF3">
            <w:pPr>
              <w:pStyle w:val="TableParagraph"/>
              <w:ind w:left="760" w:right="416" w:hanging="324"/>
              <w:rPr>
                <w:rFonts w:ascii="Arial" w:hAnsi="Arial" w:cs="Arial"/>
                <w:sz w:val="20"/>
                <w:szCs w:val="20"/>
              </w:rPr>
            </w:pPr>
            <w:r w:rsidRPr="00C00066">
              <w:rPr>
                <w:rFonts w:ascii="Arial" w:hAnsi="Arial"/>
                <w:sz w:val="20"/>
              </w:rPr>
              <w:t>Atlantique du Sud-Ouest</w:t>
            </w:r>
          </w:p>
        </w:tc>
        <w:tc>
          <w:tcPr>
            <w:tcW w:w="1440" w:type="dxa"/>
            <w:tcBorders>
              <w:left w:val="single" w:sz="4" w:space="0" w:color="000000"/>
              <w:bottom w:val="single" w:sz="4" w:space="0" w:color="000000"/>
              <w:right w:val="single" w:sz="4" w:space="0" w:color="000000"/>
            </w:tcBorders>
          </w:tcPr>
          <w:p w:rsidR="00713BF3" w:rsidRPr="00C00066" w:rsidRDefault="00713BF3" w:rsidP="00713BF3">
            <w:pPr>
              <w:pStyle w:val="TableParagraph"/>
              <w:spacing w:before="116"/>
              <w:ind w:left="74" w:right="75"/>
              <w:jc w:val="center"/>
              <w:rPr>
                <w:rFonts w:ascii="Arial" w:hAnsi="Arial" w:cs="Arial"/>
                <w:sz w:val="20"/>
                <w:szCs w:val="20"/>
              </w:rPr>
            </w:pPr>
            <w:r w:rsidRPr="00C00066">
              <w:rPr>
                <w:rFonts w:ascii="Arial" w:hAnsi="Arial"/>
                <w:sz w:val="20"/>
              </w:rPr>
              <w:t>4 030 1</w:t>
            </w:r>
          </w:p>
        </w:tc>
        <w:tc>
          <w:tcPr>
            <w:tcW w:w="1959" w:type="dxa"/>
            <w:tcBorders>
              <w:left w:val="single" w:sz="4" w:space="0" w:color="000000"/>
              <w:bottom w:val="single" w:sz="4" w:space="0" w:color="000000"/>
              <w:right w:val="single" w:sz="4" w:space="0" w:color="000000"/>
            </w:tcBorders>
          </w:tcPr>
          <w:p w:rsidR="00713BF3" w:rsidRPr="00C00066" w:rsidRDefault="00713BF3" w:rsidP="00713BF3">
            <w:pPr>
              <w:pStyle w:val="TableParagraph"/>
              <w:spacing w:before="131"/>
              <w:ind w:left="49" w:right="49"/>
              <w:jc w:val="center"/>
              <w:rPr>
                <w:rFonts w:ascii="Arial" w:hAnsi="Arial" w:cs="Arial"/>
                <w:sz w:val="20"/>
                <w:szCs w:val="20"/>
              </w:rPr>
            </w:pPr>
            <w:r w:rsidRPr="00C00066">
              <w:rPr>
                <w:rFonts w:ascii="Arial" w:hAnsi="Arial"/>
                <w:sz w:val="20"/>
              </w:rPr>
              <w:t>Inconnue</w:t>
            </w:r>
          </w:p>
        </w:tc>
        <w:tc>
          <w:tcPr>
            <w:tcW w:w="1481" w:type="dxa"/>
            <w:tcBorders>
              <w:left w:val="single" w:sz="4" w:space="0" w:color="000000"/>
              <w:bottom w:val="single" w:sz="4" w:space="0" w:color="000000"/>
              <w:right w:val="single" w:sz="4" w:space="0" w:color="000000"/>
            </w:tcBorders>
          </w:tcPr>
          <w:p w:rsidR="00713BF3" w:rsidRPr="00C00066" w:rsidRDefault="00713BF3" w:rsidP="00713BF3">
            <w:pPr>
              <w:pStyle w:val="TableParagraph"/>
              <w:spacing w:before="116"/>
              <w:ind w:left="158" w:right="159"/>
              <w:jc w:val="center"/>
              <w:rPr>
                <w:rFonts w:ascii="Arial" w:hAnsi="Arial" w:cs="Arial"/>
                <w:sz w:val="20"/>
                <w:szCs w:val="20"/>
              </w:rPr>
            </w:pPr>
            <w:r w:rsidRPr="00C00066">
              <w:rPr>
                <w:rFonts w:ascii="Arial" w:hAnsi="Arial"/>
                <w:sz w:val="20"/>
              </w:rPr>
              <w:t>6,2% Année 1</w:t>
            </w:r>
          </w:p>
        </w:tc>
        <w:tc>
          <w:tcPr>
            <w:tcW w:w="4100" w:type="dxa"/>
            <w:tcBorders>
              <w:left w:val="single" w:sz="4" w:space="0" w:color="000000"/>
              <w:bottom w:val="single" w:sz="4" w:space="0" w:color="000000"/>
            </w:tcBorders>
          </w:tcPr>
          <w:p w:rsidR="00713BF3" w:rsidRPr="00C00066" w:rsidRDefault="00713BF3" w:rsidP="00713BF3">
            <w:pPr>
              <w:pStyle w:val="TableParagraph"/>
              <w:ind w:left="67" w:right="73"/>
              <w:rPr>
                <w:rFonts w:ascii="Arial" w:hAnsi="Arial" w:cs="Arial"/>
                <w:sz w:val="18"/>
                <w:szCs w:val="18"/>
              </w:rPr>
            </w:pPr>
            <w:r w:rsidRPr="00C00066">
              <w:rPr>
                <w:rFonts w:ascii="Arial" w:hAnsi="Arial"/>
                <w:sz w:val="16"/>
                <w:szCs w:val="16"/>
              </w:rPr>
              <w:t>Collision avec les navires, prises accidentelles dans les engins de pêche, développement côtier, mortalités massives</w:t>
            </w:r>
            <w:r w:rsidRPr="00C00066">
              <w:rPr>
                <w:rFonts w:ascii="Arial" w:hAnsi="Arial"/>
                <w:sz w:val="18"/>
                <w:szCs w:val="18"/>
              </w:rPr>
              <w:t>.</w:t>
            </w:r>
          </w:p>
        </w:tc>
      </w:tr>
      <w:tr w:rsidR="00713BF3" w:rsidRPr="00C00066" w:rsidTr="00713BF3">
        <w:trPr>
          <w:trHeight w:hRule="exact" w:val="310"/>
        </w:trPr>
        <w:tc>
          <w:tcPr>
            <w:tcW w:w="2780"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4"/>
              <w:ind w:left="62"/>
              <w:rPr>
                <w:rFonts w:ascii="Arial" w:hAnsi="Arial" w:cs="Arial"/>
                <w:i/>
                <w:sz w:val="20"/>
                <w:szCs w:val="20"/>
              </w:rPr>
            </w:pPr>
            <w:r w:rsidRPr="00C00066">
              <w:rPr>
                <w:rFonts w:ascii="Arial" w:hAnsi="Arial"/>
                <w:i/>
                <w:sz w:val="20"/>
              </w:rPr>
              <w:t>Eubalaena australis</w:t>
            </w:r>
          </w:p>
        </w:tc>
        <w:tc>
          <w:tcPr>
            <w:tcW w:w="2302"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4"/>
              <w:ind w:left="46" w:right="45"/>
              <w:jc w:val="center"/>
              <w:rPr>
                <w:rFonts w:ascii="Arial" w:hAnsi="Arial" w:cs="Arial"/>
                <w:sz w:val="20"/>
                <w:szCs w:val="20"/>
              </w:rPr>
            </w:pPr>
            <w:r w:rsidRPr="00C00066">
              <w:rPr>
                <w:rFonts w:ascii="Arial" w:hAnsi="Arial"/>
                <w:sz w:val="20"/>
              </w:rPr>
              <w:t>Atlantique Centre-Sud</w:t>
            </w:r>
          </w:p>
        </w:tc>
        <w:tc>
          <w:tcPr>
            <w:tcW w:w="1440"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line="280" w:lineRule="exact"/>
              <w:ind w:left="75" w:right="74"/>
              <w:jc w:val="center"/>
              <w:rPr>
                <w:rFonts w:ascii="Arial" w:hAnsi="Arial" w:cs="Arial"/>
                <w:sz w:val="20"/>
                <w:szCs w:val="20"/>
              </w:rPr>
            </w:pPr>
            <w:r w:rsidRPr="00C00066">
              <w:rPr>
                <w:rFonts w:ascii="Arial" w:hAnsi="Arial"/>
                <w:sz w:val="20"/>
              </w:rPr>
              <w:t>80 1</w:t>
            </w:r>
          </w:p>
        </w:tc>
        <w:tc>
          <w:tcPr>
            <w:tcW w:w="1959"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4"/>
              <w:ind w:left="49" w:right="49"/>
              <w:jc w:val="center"/>
              <w:rPr>
                <w:rFonts w:ascii="Arial" w:hAnsi="Arial" w:cs="Arial"/>
                <w:sz w:val="20"/>
                <w:szCs w:val="20"/>
              </w:rPr>
            </w:pPr>
            <w:r w:rsidRPr="00C00066">
              <w:rPr>
                <w:rFonts w:ascii="Arial" w:hAnsi="Arial"/>
                <w:sz w:val="20"/>
              </w:rPr>
              <w:t>Inconnue</w:t>
            </w:r>
          </w:p>
        </w:tc>
        <w:tc>
          <w:tcPr>
            <w:tcW w:w="1481"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4"/>
              <w:ind w:left="158" w:right="156"/>
              <w:jc w:val="center"/>
              <w:rPr>
                <w:rFonts w:ascii="Arial" w:hAnsi="Arial" w:cs="Arial"/>
                <w:sz w:val="20"/>
                <w:szCs w:val="20"/>
              </w:rPr>
            </w:pPr>
            <w:r w:rsidRPr="00C00066">
              <w:rPr>
                <w:rFonts w:ascii="Arial" w:hAnsi="Arial"/>
                <w:sz w:val="20"/>
              </w:rPr>
              <w:t>Inconnue</w:t>
            </w:r>
          </w:p>
        </w:tc>
        <w:tc>
          <w:tcPr>
            <w:tcW w:w="4100"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4"/>
              <w:ind w:left="67" w:right="73"/>
              <w:rPr>
                <w:rFonts w:ascii="Arial" w:hAnsi="Arial" w:cs="Arial"/>
                <w:sz w:val="18"/>
                <w:szCs w:val="18"/>
              </w:rPr>
            </w:pPr>
            <w:r w:rsidRPr="00C00066">
              <w:rPr>
                <w:rFonts w:ascii="Arial" w:hAnsi="Arial"/>
                <w:sz w:val="18"/>
                <w:szCs w:val="18"/>
              </w:rPr>
              <w:t>Inconnue</w:t>
            </w:r>
          </w:p>
        </w:tc>
      </w:tr>
      <w:tr w:rsidR="00713BF3" w:rsidRPr="00C00066" w:rsidTr="00713BF3">
        <w:trPr>
          <w:trHeight w:hRule="exact" w:val="838"/>
        </w:trPr>
        <w:tc>
          <w:tcPr>
            <w:tcW w:w="2780"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3"/>
              <w:ind w:left="0"/>
              <w:rPr>
                <w:rFonts w:ascii="Arial" w:hAnsi="Arial" w:cs="Arial"/>
                <w:sz w:val="20"/>
                <w:szCs w:val="20"/>
              </w:rPr>
            </w:pPr>
          </w:p>
          <w:p w:rsidR="00713BF3" w:rsidRPr="00C00066" w:rsidRDefault="00713BF3" w:rsidP="00713BF3">
            <w:pPr>
              <w:pStyle w:val="TableParagraph"/>
              <w:ind w:left="62"/>
              <w:rPr>
                <w:rFonts w:ascii="Arial" w:hAnsi="Arial" w:cs="Arial"/>
                <w:i/>
                <w:sz w:val="20"/>
                <w:szCs w:val="20"/>
              </w:rPr>
            </w:pPr>
            <w:r w:rsidRPr="00C00066">
              <w:rPr>
                <w:rFonts w:ascii="Arial" w:hAnsi="Arial"/>
                <w:i/>
                <w:sz w:val="20"/>
              </w:rPr>
              <w:t>Eubalaena australis</w:t>
            </w:r>
          </w:p>
        </w:tc>
        <w:tc>
          <w:tcPr>
            <w:tcW w:w="2302"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3"/>
              <w:ind w:left="0"/>
              <w:rPr>
                <w:rFonts w:ascii="Arial" w:hAnsi="Arial" w:cs="Arial"/>
                <w:sz w:val="20"/>
                <w:szCs w:val="20"/>
              </w:rPr>
            </w:pPr>
          </w:p>
          <w:p w:rsidR="00713BF3" w:rsidRPr="00C00066" w:rsidRDefault="00713BF3" w:rsidP="00713BF3">
            <w:pPr>
              <w:pStyle w:val="TableParagraph"/>
              <w:ind w:left="45" w:right="45"/>
              <w:jc w:val="center"/>
              <w:rPr>
                <w:rFonts w:ascii="Arial" w:hAnsi="Arial" w:cs="Arial"/>
                <w:sz w:val="20"/>
                <w:szCs w:val="20"/>
              </w:rPr>
            </w:pPr>
            <w:r w:rsidRPr="00C00066">
              <w:rPr>
                <w:rFonts w:ascii="Arial" w:hAnsi="Arial"/>
                <w:sz w:val="20"/>
              </w:rPr>
              <w:t>Afrique australe</w:t>
            </w:r>
          </w:p>
        </w:tc>
        <w:tc>
          <w:tcPr>
            <w:tcW w:w="1440"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
              <w:ind w:left="0"/>
              <w:rPr>
                <w:rFonts w:ascii="Arial" w:hAnsi="Arial" w:cs="Arial"/>
                <w:sz w:val="20"/>
                <w:szCs w:val="20"/>
              </w:rPr>
            </w:pPr>
          </w:p>
          <w:p w:rsidR="00713BF3" w:rsidRPr="00C00066" w:rsidRDefault="00713BF3" w:rsidP="00713BF3">
            <w:pPr>
              <w:pStyle w:val="TableParagraph"/>
              <w:ind w:left="74" w:right="75"/>
              <w:jc w:val="center"/>
              <w:rPr>
                <w:rFonts w:ascii="Arial" w:hAnsi="Arial" w:cs="Arial"/>
                <w:sz w:val="20"/>
                <w:szCs w:val="20"/>
              </w:rPr>
            </w:pPr>
            <w:r w:rsidRPr="00C00066">
              <w:rPr>
                <w:rFonts w:ascii="Arial" w:hAnsi="Arial"/>
                <w:sz w:val="20"/>
              </w:rPr>
              <w:t>4 410 1</w:t>
            </w:r>
          </w:p>
        </w:tc>
        <w:tc>
          <w:tcPr>
            <w:tcW w:w="1959"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3"/>
              <w:ind w:left="0"/>
              <w:rPr>
                <w:rFonts w:ascii="Arial" w:hAnsi="Arial" w:cs="Arial"/>
                <w:sz w:val="20"/>
                <w:szCs w:val="20"/>
              </w:rPr>
            </w:pPr>
          </w:p>
          <w:p w:rsidR="00713BF3" w:rsidRPr="00C00066" w:rsidRDefault="00713BF3" w:rsidP="00713BF3">
            <w:pPr>
              <w:pStyle w:val="TableParagraph"/>
              <w:ind w:left="49" w:right="49"/>
              <w:jc w:val="center"/>
              <w:rPr>
                <w:rFonts w:ascii="Arial" w:hAnsi="Arial" w:cs="Arial"/>
                <w:sz w:val="20"/>
                <w:szCs w:val="20"/>
              </w:rPr>
            </w:pPr>
            <w:r w:rsidRPr="00C00066">
              <w:rPr>
                <w:rFonts w:ascii="Arial" w:hAnsi="Arial"/>
                <w:sz w:val="20"/>
              </w:rPr>
              <w:t>Inconnue</w:t>
            </w:r>
          </w:p>
        </w:tc>
        <w:tc>
          <w:tcPr>
            <w:tcW w:w="1481"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
              <w:ind w:left="0"/>
              <w:rPr>
                <w:rFonts w:ascii="Arial" w:hAnsi="Arial" w:cs="Arial"/>
                <w:sz w:val="20"/>
                <w:szCs w:val="20"/>
              </w:rPr>
            </w:pPr>
          </w:p>
          <w:p w:rsidR="00713BF3" w:rsidRPr="00C00066" w:rsidRDefault="00713BF3" w:rsidP="00713BF3">
            <w:pPr>
              <w:pStyle w:val="TableParagraph"/>
              <w:ind w:left="158" w:right="159"/>
              <w:jc w:val="center"/>
              <w:rPr>
                <w:rFonts w:ascii="Arial" w:hAnsi="Arial" w:cs="Arial"/>
                <w:sz w:val="20"/>
                <w:szCs w:val="20"/>
              </w:rPr>
            </w:pPr>
            <w:r w:rsidRPr="00C00066">
              <w:rPr>
                <w:rFonts w:ascii="Arial" w:hAnsi="Arial"/>
                <w:sz w:val="20"/>
              </w:rPr>
              <w:t>6,8% Année 1</w:t>
            </w:r>
          </w:p>
        </w:tc>
        <w:tc>
          <w:tcPr>
            <w:tcW w:w="4100" w:type="dxa"/>
            <w:tcBorders>
              <w:top w:val="single" w:sz="4" w:space="0" w:color="000000"/>
              <w:left w:val="single" w:sz="4" w:space="0" w:color="000000"/>
              <w:bottom w:val="single" w:sz="4" w:space="0" w:color="000000"/>
            </w:tcBorders>
          </w:tcPr>
          <w:p w:rsidR="00713BF3" w:rsidRPr="00C00066" w:rsidRDefault="00713BF3" w:rsidP="00713BF3">
            <w:pPr>
              <w:pStyle w:val="TableParagraph"/>
              <w:ind w:left="67" w:right="73"/>
              <w:rPr>
                <w:rFonts w:ascii="Arial" w:hAnsi="Arial" w:cs="Arial"/>
                <w:sz w:val="18"/>
                <w:szCs w:val="18"/>
              </w:rPr>
            </w:pPr>
            <w:r w:rsidRPr="00C00066">
              <w:rPr>
                <w:rFonts w:ascii="Arial" w:hAnsi="Arial"/>
                <w:sz w:val="18"/>
                <w:szCs w:val="18"/>
              </w:rPr>
              <w:t>Collision avec les navires, prises accidentelles dans les engins de pêche, développement côtier, pollution chimique et sonore, exploration pétrolière et gazière</w:t>
            </w:r>
          </w:p>
        </w:tc>
      </w:tr>
      <w:tr w:rsidR="00713BF3" w:rsidRPr="00C00066" w:rsidTr="00713BF3">
        <w:trPr>
          <w:trHeight w:hRule="exact" w:val="838"/>
        </w:trPr>
        <w:tc>
          <w:tcPr>
            <w:tcW w:w="2780"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3"/>
              <w:ind w:left="0"/>
              <w:rPr>
                <w:rFonts w:ascii="Arial" w:hAnsi="Arial" w:cs="Arial"/>
                <w:sz w:val="20"/>
                <w:szCs w:val="20"/>
              </w:rPr>
            </w:pPr>
          </w:p>
          <w:p w:rsidR="00713BF3" w:rsidRPr="00C00066" w:rsidRDefault="00713BF3" w:rsidP="00713BF3">
            <w:pPr>
              <w:pStyle w:val="TableParagraph"/>
              <w:ind w:left="62"/>
              <w:rPr>
                <w:rFonts w:ascii="Arial" w:hAnsi="Arial" w:cs="Arial"/>
                <w:i/>
                <w:sz w:val="20"/>
                <w:szCs w:val="20"/>
              </w:rPr>
            </w:pPr>
            <w:r w:rsidRPr="00C00066">
              <w:rPr>
                <w:rFonts w:ascii="Arial" w:hAnsi="Arial"/>
                <w:i/>
                <w:sz w:val="20"/>
              </w:rPr>
              <w:t>Megaptera novaeangliae (baleine à bosse)</w:t>
            </w:r>
          </w:p>
        </w:tc>
        <w:tc>
          <w:tcPr>
            <w:tcW w:w="2302"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3"/>
              <w:ind w:left="0"/>
              <w:rPr>
                <w:rFonts w:ascii="Arial" w:hAnsi="Arial" w:cs="Arial"/>
                <w:sz w:val="20"/>
                <w:szCs w:val="20"/>
              </w:rPr>
            </w:pPr>
          </w:p>
          <w:p w:rsidR="00713BF3" w:rsidRPr="00C00066" w:rsidRDefault="00713BF3" w:rsidP="00713BF3">
            <w:pPr>
              <w:pStyle w:val="TableParagraph"/>
              <w:ind w:left="45" w:right="45"/>
              <w:jc w:val="center"/>
              <w:rPr>
                <w:rFonts w:ascii="Arial" w:hAnsi="Arial" w:cs="Arial"/>
                <w:sz w:val="20"/>
                <w:szCs w:val="20"/>
              </w:rPr>
            </w:pPr>
            <w:r w:rsidRPr="00C00066">
              <w:rPr>
                <w:rFonts w:ascii="Arial" w:hAnsi="Arial"/>
                <w:sz w:val="20"/>
              </w:rPr>
              <w:t>Stock A de reproduction</w:t>
            </w:r>
          </w:p>
        </w:tc>
        <w:tc>
          <w:tcPr>
            <w:tcW w:w="1440"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31" w:line="268" w:lineRule="exact"/>
              <w:ind w:left="75" w:right="75"/>
              <w:jc w:val="center"/>
              <w:rPr>
                <w:rFonts w:ascii="Arial" w:hAnsi="Arial" w:cs="Arial"/>
                <w:sz w:val="20"/>
                <w:szCs w:val="20"/>
              </w:rPr>
            </w:pPr>
            <w:r w:rsidRPr="00C00066">
              <w:rPr>
                <w:rFonts w:ascii="Arial" w:hAnsi="Arial"/>
                <w:sz w:val="20"/>
              </w:rPr>
              <w:t>6 400 (2005)</w:t>
            </w:r>
          </w:p>
          <w:p w:rsidR="00713BF3" w:rsidRPr="00C00066" w:rsidRDefault="00713BF3" w:rsidP="00713BF3">
            <w:pPr>
              <w:pStyle w:val="TableParagraph"/>
              <w:spacing w:line="176" w:lineRule="exact"/>
              <w:ind w:left="0" w:right="1"/>
              <w:jc w:val="center"/>
              <w:rPr>
                <w:rFonts w:ascii="Arial" w:hAnsi="Arial" w:cs="Arial"/>
                <w:sz w:val="20"/>
                <w:szCs w:val="20"/>
              </w:rPr>
            </w:pPr>
            <w:r w:rsidRPr="00C00066">
              <w:rPr>
                <w:rFonts w:ascii="Arial" w:hAnsi="Arial"/>
                <w:sz w:val="20"/>
              </w:rPr>
              <w:t>2</w:t>
            </w:r>
          </w:p>
        </w:tc>
        <w:tc>
          <w:tcPr>
            <w:tcW w:w="1959"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
              <w:ind w:left="0"/>
              <w:rPr>
                <w:rFonts w:ascii="Arial" w:hAnsi="Arial" w:cs="Arial"/>
                <w:sz w:val="20"/>
                <w:szCs w:val="20"/>
              </w:rPr>
            </w:pPr>
          </w:p>
          <w:p w:rsidR="00713BF3" w:rsidRPr="00C00066" w:rsidRDefault="00713BF3" w:rsidP="00713BF3">
            <w:pPr>
              <w:pStyle w:val="TableParagraph"/>
              <w:ind w:left="693" w:right="164"/>
              <w:rPr>
                <w:rFonts w:ascii="Arial" w:hAnsi="Arial" w:cs="Arial"/>
                <w:sz w:val="20"/>
                <w:szCs w:val="20"/>
              </w:rPr>
            </w:pPr>
            <w:r w:rsidRPr="00C00066">
              <w:rPr>
                <w:rFonts w:ascii="Arial" w:hAnsi="Arial"/>
                <w:sz w:val="20"/>
              </w:rPr>
              <w:t>0,11 2</w:t>
            </w:r>
          </w:p>
        </w:tc>
        <w:tc>
          <w:tcPr>
            <w:tcW w:w="1481"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
              <w:ind w:left="0"/>
              <w:rPr>
                <w:rFonts w:ascii="Arial" w:hAnsi="Arial" w:cs="Arial"/>
                <w:sz w:val="20"/>
                <w:szCs w:val="20"/>
              </w:rPr>
            </w:pPr>
          </w:p>
          <w:p w:rsidR="00713BF3" w:rsidRPr="00C00066" w:rsidRDefault="00713BF3" w:rsidP="00713BF3">
            <w:pPr>
              <w:pStyle w:val="TableParagraph"/>
              <w:ind w:left="158" w:right="159"/>
              <w:jc w:val="center"/>
              <w:rPr>
                <w:rFonts w:ascii="Arial" w:hAnsi="Arial" w:cs="Arial"/>
                <w:sz w:val="20"/>
                <w:szCs w:val="20"/>
              </w:rPr>
            </w:pPr>
            <w:r w:rsidRPr="00C00066">
              <w:rPr>
                <w:rFonts w:ascii="Arial" w:hAnsi="Arial"/>
                <w:sz w:val="20"/>
              </w:rPr>
              <w:t>7,4% Année 3</w:t>
            </w:r>
          </w:p>
        </w:tc>
        <w:tc>
          <w:tcPr>
            <w:tcW w:w="4100" w:type="dxa"/>
            <w:tcBorders>
              <w:top w:val="single" w:sz="4" w:space="0" w:color="000000"/>
              <w:left w:val="single" w:sz="4" w:space="0" w:color="000000"/>
              <w:bottom w:val="single" w:sz="4" w:space="0" w:color="000000"/>
            </w:tcBorders>
          </w:tcPr>
          <w:p w:rsidR="00713BF3" w:rsidRPr="00C00066" w:rsidRDefault="00713BF3" w:rsidP="00713BF3">
            <w:pPr>
              <w:pStyle w:val="TableParagraph"/>
              <w:ind w:left="67" w:right="73"/>
              <w:rPr>
                <w:rFonts w:ascii="Arial" w:hAnsi="Arial" w:cs="Arial"/>
                <w:sz w:val="18"/>
                <w:szCs w:val="18"/>
              </w:rPr>
            </w:pPr>
            <w:r w:rsidRPr="00C00066">
              <w:rPr>
                <w:rFonts w:ascii="Arial" w:hAnsi="Arial"/>
                <w:sz w:val="18"/>
                <w:szCs w:val="18"/>
              </w:rPr>
              <w:t>Collision avec les navires, prises accidentelles dans les engins de pêche, développement côtier, pollution chimique et sonore, exploration pétrolière et gazière</w:t>
            </w:r>
          </w:p>
        </w:tc>
      </w:tr>
      <w:tr w:rsidR="00713BF3" w:rsidRPr="00C00066" w:rsidTr="00713BF3">
        <w:trPr>
          <w:trHeight w:hRule="exact" w:val="838"/>
        </w:trPr>
        <w:tc>
          <w:tcPr>
            <w:tcW w:w="2780"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3"/>
              <w:ind w:left="0"/>
              <w:rPr>
                <w:rFonts w:ascii="Arial" w:hAnsi="Arial" w:cs="Arial"/>
                <w:sz w:val="20"/>
                <w:szCs w:val="20"/>
              </w:rPr>
            </w:pPr>
          </w:p>
          <w:p w:rsidR="00713BF3" w:rsidRPr="00C00066" w:rsidRDefault="00713BF3" w:rsidP="00713BF3">
            <w:pPr>
              <w:pStyle w:val="TableParagraph"/>
              <w:ind w:left="62"/>
              <w:rPr>
                <w:rFonts w:ascii="Arial" w:hAnsi="Arial" w:cs="Arial"/>
                <w:i/>
                <w:sz w:val="20"/>
                <w:szCs w:val="20"/>
              </w:rPr>
            </w:pPr>
            <w:r w:rsidRPr="00C00066">
              <w:rPr>
                <w:rFonts w:ascii="Arial" w:hAnsi="Arial"/>
                <w:i/>
                <w:sz w:val="20"/>
              </w:rPr>
              <w:t>Megaptera novaeangliae (baleine à bosse)</w:t>
            </w:r>
          </w:p>
        </w:tc>
        <w:tc>
          <w:tcPr>
            <w:tcW w:w="2302"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3"/>
              <w:ind w:left="0"/>
              <w:rPr>
                <w:rFonts w:ascii="Arial" w:hAnsi="Arial" w:cs="Arial"/>
                <w:sz w:val="20"/>
                <w:szCs w:val="20"/>
              </w:rPr>
            </w:pPr>
          </w:p>
          <w:p w:rsidR="00713BF3" w:rsidRPr="00C00066" w:rsidRDefault="00713BF3" w:rsidP="00713BF3">
            <w:pPr>
              <w:pStyle w:val="TableParagraph"/>
              <w:ind w:left="44" w:right="45"/>
              <w:jc w:val="center"/>
              <w:rPr>
                <w:rFonts w:ascii="Arial" w:hAnsi="Arial" w:cs="Arial"/>
                <w:sz w:val="20"/>
                <w:szCs w:val="20"/>
              </w:rPr>
            </w:pPr>
            <w:r w:rsidRPr="00C00066">
              <w:rPr>
                <w:rFonts w:ascii="Arial" w:hAnsi="Arial"/>
                <w:sz w:val="20"/>
              </w:rPr>
              <w:t>Stock B1 de reproduction</w:t>
            </w:r>
          </w:p>
        </w:tc>
        <w:tc>
          <w:tcPr>
            <w:tcW w:w="1440"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
              <w:ind w:left="0"/>
              <w:rPr>
                <w:rFonts w:ascii="Arial" w:hAnsi="Arial" w:cs="Arial"/>
                <w:sz w:val="20"/>
                <w:szCs w:val="20"/>
              </w:rPr>
            </w:pPr>
          </w:p>
          <w:p w:rsidR="00713BF3" w:rsidRPr="00C00066" w:rsidRDefault="00713BF3" w:rsidP="00713BF3">
            <w:pPr>
              <w:pStyle w:val="TableParagraph"/>
              <w:ind w:left="74" w:right="75"/>
              <w:jc w:val="center"/>
              <w:rPr>
                <w:rFonts w:ascii="Arial" w:hAnsi="Arial" w:cs="Arial"/>
                <w:sz w:val="20"/>
                <w:szCs w:val="20"/>
              </w:rPr>
            </w:pPr>
            <w:r w:rsidRPr="00C00066">
              <w:rPr>
                <w:rFonts w:ascii="Arial" w:hAnsi="Arial"/>
                <w:sz w:val="20"/>
              </w:rPr>
              <w:t>6 800 4</w:t>
            </w:r>
          </w:p>
        </w:tc>
        <w:tc>
          <w:tcPr>
            <w:tcW w:w="1959"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31" w:line="269" w:lineRule="exact"/>
              <w:ind w:left="49" w:right="51"/>
              <w:jc w:val="center"/>
              <w:rPr>
                <w:rFonts w:ascii="Arial" w:hAnsi="Arial" w:cs="Arial"/>
                <w:sz w:val="20"/>
                <w:szCs w:val="20"/>
              </w:rPr>
            </w:pPr>
            <w:r w:rsidRPr="00C00066">
              <w:rPr>
                <w:rFonts w:ascii="Arial" w:hAnsi="Arial"/>
                <w:sz w:val="20"/>
              </w:rPr>
              <w:t>95% IC: 4 350-</w:t>
            </w:r>
          </w:p>
          <w:p w:rsidR="00713BF3" w:rsidRPr="00C00066" w:rsidRDefault="00713BF3" w:rsidP="00713BF3">
            <w:pPr>
              <w:pStyle w:val="TableParagraph"/>
              <w:spacing w:line="284" w:lineRule="exact"/>
              <w:ind w:left="49" w:right="50"/>
              <w:jc w:val="center"/>
              <w:rPr>
                <w:rFonts w:ascii="Arial" w:hAnsi="Arial" w:cs="Arial"/>
                <w:sz w:val="20"/>
                <w:szCs w:val="20"/>
              </w:rPr>
            </w:pPr>
            <w:r w:rsidRPr="00C00066">
              <w:rPr>
                <w:rFonts w:ascii="Arial" w:hAnsi="Arial"/>
                <w:sz w:val="20"/>
              </w:rPr>
              <w:t>10 500 4</w:t>
            </w:r>
          </w:p>
        </w:tc>
        <w:tc>
          <w:tcPr>
            <w:tcW w:w="1481"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3"/>
              <w:ind w:left="0"/>
              <w:rPr>
                <w:rFonts w:ascii="Arial" w:hAnsi="Arial" w:cs="Arial"/>
                <w:sz w:val="20"/>
                <w:szCs w:val="20"/>
              </w:rPr>
            </w:pPr>
          </w:p>
          <w:p w:rsidR="00713BF3" w:rsidRPr="00C00066" w:rsidRDefault="00713BF3" w:rsidP="00713BF3">
            <w:pPr>
              <w:pStyle w:val="TableParagraph"/>
              <w:ind w:left="158" w:right="156"/>
              <w:jc w:val="center"/>
              <w:rPr>
                <w:rFonts w:ascii="Arial" w:hAnsi="Arial" w:cs="Arial"/>
                <w:sz w:val="20"/>
                <w:szCs w:val="20"/>
              </w:rPr>
            </w:pPr>
            <w:r w:rsidRPr="00C00066">
              <w:rPr>
                <w:rFonts w:ascii="Arial" w:hAnsi="Arial"/>
                <w:sz w:val="20"/>
              </w:rPr>
              <w:t>Inconnue</w:t>
            </w:r>
          </w:p>
        </w:tc>
        <w:tc>
          <w:tcPr>
            <w:tcW w:w="4100" w:type="dxa"/>
            <w:tcBorders>
              <w:top w:val="single" w:sz="4" w:space="0" w:color="000000"/>
              <w:left w:val="single" w:sz="4" w:space="0" w:color="000000"/>
              <w:bottom w:val="single" w:sz="4" w:space="0" w:color="000000"/>
            </w:tcBorders>
          </w:tcPr>
          <w:p w:rsidR="00713BF3" w:rsidRPr="00C00066" w:rsidRDefault="00713BF3" w:rsidP="00713BF3">
            <w:pPr>
              <w:pStyle w:val="TableParagraph"/>
              <w:ind w:left="67" w:right="73"/>
              <w:rPr>
                <w:rFonts w:ascii="Arial" w:hAnsi="Arial" w:cs="Arial"/>
                <w:sz w:val="18"/>
                <w:szCs w:val="18"/>
              </w:rPr>
            </w:pPr>
            <w:r w:rsidRPr="00C00066">
              <w:rPr>
                <w:rFonts w:ascii="Arial" w:hAnsi="Arial"/>
                <w:sz w:val="18"/>
                <w:szCs w:val="18"/>
              </w:rPr>
              <w:t>Collision avec les navires, prises accidentelles dans les engins de pêche, développement côtier, pollution chimique et sonore, exploration pétrolière et gazière</w:t>
            </w:r>
          </w:p>
        </w:tc>
      </w:tr>
      <w:tr w:rsidR="00713BF3" w:rsidRPr="00C00066" w:rsidTr="00713BF3">
        <w:trPr>
          <w:trHeight w:hRule="exact" w:val="310"/>
        </w:trPr>
        <w:tc>
          <w:tcPr>
            <w:tcW w:w="2780"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4"/>
              <w:ind w:left="62"/>
              <w:rPr>
                <w:rFonts w:ascii="Arial" w:hAnsi="Arial" w:cs="Arial"/>
                <w:i/>
                <w:sz w:val="20"/>
                <w:szCs w:val="20"/>
              </w:rPr>
            </w:pPr>
            <w:r w:rsidRPr="00C00066">
              <w:rPr>
                <w:rFonts w:ascii="Arial" w:hAnsi="Arial"/>
                <w:i/>
                <w:sz w:val="20"/>
              </w:rPr>
              <w:t>Megaptera novaeangliae (baleine à bosse)</w:t>
            </w:r>
          </w:p>
        </w:tc>
        <w:tc>
          <w:tcPr>
            <w:tcW w:w="2302"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4"/>
              <w:ind w:left="44" w:right="45"/>
              <w:jc w:val="center"/>
              <w:rPr>
                <w:rFonts w:ascii="Arial" w:hAnsi="Arial" w:cs="Arial"/>
                <w:sz w:val="20"/>
                <w:szCs w:val="20"/>
              </w:rPr>
            </w:pPr>
            <w:r w:rsidRPr="00C00066">
              <w:rPr>
                <w:rFonts w:ascii="Arial" w:hAnsi="Arial"/>
                <w:sz w:val="20"/>
              </w:rPr>
              <w:t>Stock B2 de reproduction</w:t>
            </w:r>
          </w:p>
        </w:tc>
        <w:tc>
          <w:tcPr>
            <w:tcW w:w="1440"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line="280" w:lineRule="exact"/>
              <w:ind w:left="75" w:right="74"/>
              <w:jc w:val="center"/>
              <w:rPr>
                <w:rFonts w:ascii="Arial" w:hAnsi="Arial" w:cs="Arial"/>
                <w:sz w:val="20"/>
                <w:szCs w:val="20"/>
              </w:rPr>
            </w:pPr>
            <w:r w:rsidRPr="00C00066">
              <w:rPr>
                <w:rFonts w:ascii="Arial" w:hAnsi="Arial"/>
                <w:sz w:val="20"/>
              </w:rPr>
              <w:t>510 4</w:t>
            </w:r>
          </w:p>
        </w:tc>
        <w:tc>
          <w:tcPr>
            <w:tcW w:w="1959"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line="280" w:lineRule="exact"/>
              <w:ind w:left="49" w:right="53"/>
              <w:jc w:val="center"/>
              <w:rPr>
                <w:rFonts w:ascii="Arial" w:hAnsi="Arial" w:cs="Arial"/>
                <w:sz w:val="20"/>
                <w:szCs w:val="20"/>
              </w:rPr>
            </w:pPr>
            <w:r w:rsidRPr="00C00066">
              <w:rPr>
                <w:rFonts w:ascii="Arial" w:hAnsi="Arial"/>
                <w:sz w:val="20"/>
              </w:rPr>
              <w:t>95% IC: 230-790 4</w:t>
            </w:r>
          </w:p>
        </w:tc>
        <w:tc>
          <w:tcPr>
            <w:tcW w:w="1481"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4"/>
              <w:ind w:left="158" w:right="156"/>
              <w:jc w:val="center"/>
              <w:rPr>
                <w:rFonts w:ascii="Arial" w:hAnsi="Arial" w:cs="Arial"/>
                <w:sz w:val="20"/>
                <w:szCs w:val="20"/>
              </w:rPr>
            </w:pPr>
            <w:r w:rsidRPr="00C00066">
              <w:rPr>
                <w:rFonts w:ascii="Arial" w:hAnsi="Arial"/>
                <w:sz w:val="20"/>
              </w:rPr>
              <w:t>Inconnue</w:t>
            </w:r>
          </w:p>
        </w:tc>
        <w:tc>
          <w:tcPr>
            <w:tcW w:w="4100"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4"/>
              <w:ind w:left="67" w:right="73"/>
              <w:rPr>
                <w:rFonts w:ascii="Arial" w:hAnsi="Arial" w:cs="Arial"/>
                <w:sz w:val="16"/>
                <w:szCs w:val="16"/>
              </w:rPr>
            </w:pPr>
            <w:r w:rsidRPr="00C00066">
              <w:rPr>
                <w:rFonts w:ascii="Arial" w:hAnsi="Arial"/>
                <w:sz w:val="16"/>
                <w:szCs w:val="16"/>
              </w:rPr>
              <w:t>Collision avec les navires, prises accidentelles dans les engins de pêche</w:t>
            </w:r>
          </w:p>
        </w:tc>
      </w:tr>
      <w:tr w:rsidR="00713BF3" w:rsidRPr="00C00066" w:rsidTr="00713BF3">
        <w:trPr>
          <w:trHeight w:hRule="exact" w:val="845"/>
        </w:trPr>
        <w:tc>
          <w:tcPr>
            <w:tcW w:w="2780" w:type="dxa"/>
            <w:tcBorders>
              <w:top w:val="single" w:sz="4" w:space="0" w:color="000000"/>
              <w:bottom w:val="single" w:sz="4" w:space="0" w:color="000000"/>
              <w:right w:val="single" w:sz="4" w:space="0" w:color="000000"/>
            </w:tcBorders>
          </w:tcPr>
          <w:p w:rsidR="00713BF3" w:rsidRPr="00C00066" w:rsidRDefault="00713BF3" w:rsidP="00713BF3">
            <w:pPr>
              <w:pStyle w:val="TableParagraph"/>
              <w:ind w:left="62" w:right="1283"/>
              <w:rPr>
                <w:rFonts w:ascii="Arial" w:hAnsi="Arial" w:cs="Arial"/>
                <w:i/>
                <w:sz w:val="20"/>
                <w:szCs w:val="20"/>
              </w:rPr>
            </w:pPr>
            <w:r w:rsidRPr="00C00066">
              <w:rPr>
                <w:rFonts w:ascii="Arial" w:hAnsi="Arial"/>
                <w:i/>
                <w:sz w:val="20"/>
              </w:rPr>
              <w:t>Balaenoptera acutorostrasta (petit rorqual)</w:t>
            </w:r>
          </w:p>
        </w:tc>
        <w:tc>
          <w:tcPr>
            <w:tcW w:w="2302"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31"/>
              <w:ind w:left="45" w:right="45"/>
              <w:jc w:val="center"/>
              <w:rPr>
                <w:rFonts w:ascii="Arial" w:hAnsi="Arial" w:cs="Arial"/>
                <w:sz w:val="20"/>
                <w:szCs w:val="20"/>
              </w:rPr>
            </w:pPr>
            <w:r w:rsidRPr="00C00066">
              <w:rPr>
                <w:rFonts w:ascii="Arial" w:hAnsi="Arial"/>
                <w:sz w:val="20"/>
              </w:rPr>
              <w:t>Atlantique Sud</w:t>
            </w:r>
          </w:p>
        </w:tc>
        <w:tc>
          <w:tcPr>
            <w:tcW w:w="1440"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31"/>
              <w:ind w:left="75" w:right="75"/>
              <w:jc w:val="center"/>
              <w:rPr>
                <w:rFonts w:ascii="Arial" w:hAnsi="Arial" w:cs="Arial"/>
                <w:sz w:val="20"/>
                <w:szCs w:val="20"/>
              </w:rPr>
            </w:pPr>
            <w:r w:rsidRPr="00C00066">
              <w:rPr>
                <w:rFonts w:ascii="Arial" w:hAnsi="Arial"/>
                <w:sz w:val="20"/>
              </w:rPr>
              <w:t>Inconnue</w:t>
            </w:r>
          </w:p>
        </w:tc>
        <w:tc>
          <w:tcPr>
            <w:tcW w:w="1959"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31"/>
              <w:ind w:left="49" w:right="49"/>
              <w:jc w:val="center"/>
              <w:rPr>
                <w:rFonts w:ascii="Arial" w:hAnsi="Arial" w:cs="Arial"/>
                <w:sz w:val="20"/>
                <w:szCs w:val="20"/>
              </w:rPr>
            </w:pPr>
            <w:r w:rsidRPr="00C00066">
              <w:rPr>
                <w:rFonts w:ascii="Arial" w:hAnsi="Arial"/>
                <w:sz w:val="20"/>
              </w:rPr>
              <w:t>---</w:t>
            </w:r>
          </w:p>
        </w:tc>
        <w:tc>
          <w:tcPr>
            <w:tcW w:w="1481"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31"/>
              <w:ind w:left="158" w:right="158"/>
              <w:jc w:val="center"/>
              <w:rPr>
                <w:rFonts w:ascii="Arial" w:hAnsi="Arial" w:cs="Arial"/>
                <w:sz w:val="20"/>
                <w:szCs w:val="20"/>
              </w:rPr>
            </w:pPr>
            <w:r w:rsidRPr="00C00066">
              <w:rPr>
                <w:rFonts w:ascii="Arial" w:hAnsi="Arial"/>
                <w:sz w:val="20"/>
              </w:rPr>
              <w:t>---</w:t>
            </w:r>
          </w:p>
        </w:tc>
        <w:tc>
          <w:tcPr>
            <w:tcW w:w="4100" w:type="dxa"/>
            <w:tcBorders>
              <w:top w:val="single" w:sz="4" w:space="0" w:color="000000"/>
              <w:left w:val="single" w:sz="4" w:space="0" w:color="000000"/>
              <w:bottom w:val="single" w:sz="4" w:space="0" w:color="000000"/>
            </w:tcBorders>
          </w:tcPr>
          <w:p w:rsidR="00713BF3" w:rsidRPr="00C00066" w:rsidRDefault="00713BF3" w:rsidP="00713BF3">
            <w:pPr>
              <w:pStyle w:val="TableParagraph"/>
              <w:ind w:left="67" w:right="73"/>
              <w:rPr>
                <w:rFonts w:ascii="Arial" w:hAnsi="Arial" w:cs="Arial"/>
                <w:sz w:val="18"/>
                <w:szCs w:val="18"/>
              </w:rPr>
            </w:pPr>
            <w:r w:rsidRPr="00C00066">
              <w:rPr>
                <w:rFonts w:ascii="Arial" w:hAnsi="Arial"/>
                <w:sz w:val="18"/>
                <w:szCs w:val="18"/>
              </w:rPr>
              <w:t>Collision avec les navires, prises accidentelles dans les engins de pêche, développement côtier, pollution chimique et sonore, exploration pétrolière et gazière</w:t>
            </w:r>
          </w:p>
        </w:tc>
      </w:tr>
      <w:tr w:rsidR="00713BF3" w:rsidRPr="00C00066" w:rsidTr="00713BF3">
        <w:trPr>
          <w:trHeight w:hRule="exact" w:val="564"/>
        </w:trPr>
        <w:tc>
          <w:tcPr>
            <w:tcW w:w="2780"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4"/>
              <w:ind w:left="62"/>
              <w:rPr>
                <w:rFonts w:ascii="Arial" w:hAnsi="Arial" w:cs="Arial"/>
                <w:i/>
                <w:sz w:val="20"/>
                <w:szCs w:val="20"/>
              </w:rPr>
            </w:pPr>
            <w:r w:rsidRPr="00C00066">
              <w:rPr>
                <w:rFonts w:ascii="Arial" w:hAnsi="Arial"/>
                <w:i/>
                <w:sz w:val="20"/>
              </w:rPr>
              <w:t>Balaenoptera bonaerensis (rorqual boréal)</w:t>
            </w:r>
          </w:p>
        </w:tc>
        <w:tc>
          <w:tcPr>
            <w:tcW w:w="2302"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line="280" w:lineRule="exact"/>
              <w:ind w:left="44" w:right="45"/>
              <w:jc w:val="center"/>
              <w:rPr>
                <w:rFonts w:ascii="Arial" w:hAnsi="Arial" w:cs="Arial"/>
                <w:sz w:val="20"/>
                <w:szCs w:val="20"/>
              </w:rPr>
            </w:pPr>
            <w:r w:rsidRPr="00C00066">
              <w:rPr>
                <w:rFonts w:ascii="Arial" w:hAnsi="Arial"/>
                <w:sz w:val="20"/>
              </w:rPr>
              <w:t>Zones II et III 1</w:t>
            </w:r>
          </w:p>
        </w:tc>
        <w:tc>
          <w:tcPr>
            <w:tcW w:w="1440"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4"/>
              <w:ind w:left="75" w:right="75"/>
              <w:jc w:val="center"/>
              <w:rPr>
                <w:rFonts w:ascii="Arial" w:hAnsi="Arial" w:cs="Arial"/>
                <w:sz w:val="20"/>
                <w:szCs w:val="20"/>
              </w:rPr>
            </w:pPr>
            <w:r w:rsidRPr="00C00066">
              <w:rPr>
                <w:rFonts w:ascii="Arial" w:hAnsi="Arial"/>
                <w:sz w:val="20"/>
              </w:rPr>
              <w:t>Inconnue</w:t>
            </w:r>
          </w:p>
        </w:tc>
        <w:tc>
          <w:tcPr>
            <w:tcW w:w="1959"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4"/>
              <w:ind w:left="49" w:right="49"/>
              <w:jc w:val="center"/>
              <w:rPr>
                <w:rFonts w:ascii="Arial" w:hAnsi="Arial" w:cs="Arial"/>
                <w:sz w:val="20"/>
                <w:szCs w:val="20"/>
              </w:rPr>
            </w:pPr>
            <w:r w:rsidRPr="00C00066">
              <w:rPr>
                <w:rFonts w:ascii="Arial" w:hAnsi="Arial"/>
                <w:sz w:val="20"/>
              </w:rPr>
              <w:t>---</w:t>
            </w:r>
          </w:p>
        </w:tc>
        <w:tc>
          <w:tcPr>
            <w:tcW w:w="1481"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4"/>
              <w:ind w:left="616"/>
              <w:rPr>
                <w:rFonts w:ascii="Arial" w:hAnsi="Arial" w:cs="Arial"/>
                <w:sz w:val="20"/>
                <w:szCs w:val="20"/>
              </w:rPr>
            </w:pPr>
            <w:r w:rsidRPr="00C00066">
              <w:rPr>
                <w:rFonts w:ascii="Arial" w:hAnsi="Arial"/>
                <w:sz w:val="20"/>
              </w:rPr>
              <w:t>---</w:t>
            </w:r>
          </w:p>
        </w:tc>
        <w:tc>
          <w:tcPr>
            <w:tcW w:w="4100"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4"/>
              <w:ind w:left="67" w:right="73"/>
              <w:rPr>
                <w:rFonts w:ascii="Arial" w:hAnsi="Arial" w:cs="Arial"/>
                <w:sz w:val="18"/>
                <w:szCs w:val="18"/>
              </w:rPr>
            </w:pPr>
            <w:r w:rsidRPr="00C00066">
              <w:rPr>
                <w:rFonts w:ascii="Arial" w:hAnsi="Arial"/>
                <w:sz w:val="18"/>
                <w:szCs w:val="18"/>
              </w:rPr>
              <w:t>Collision avec les navires, prises accidentelles dans les engins de pêche</w:t>
            </w:r>
          </w:p>
        </w:tc>
      </w:tr>
      <w:tr w:rsidR="00713BF3" w:rsidRPr="00C00066" w:rsidTr="00713BF3">
        <w:trPr>
          <w:trHeight w:hRule="exact" w:val="564"/>
        </w:trPr>
        <w:tc>
          <w:tcPr>
            <w:tcW w:w="2780"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4"/>
              <w:ind w:left="62"/>
              <w:rPr>
                <w:rFonts w:ascii="Arial" w:hAnsi="Arial" w:cs="Arial"/>
                <w:i/>
                <w:sz w:val="20"/>
                <w:szCs w:val="20"/>
              </w:rPr>
            </w:pPr>
            <w:r w:rsidRPr="00C00066">
              <w:rPr>
                <w:rFonts w:ascii="Arial" w:hAnsi="Arial"/>
                <w:i/>
                <w:sz w:val="20"/>
              </w:rPr>
              <w:lastRenderedPageBreak/>
              <w:t>Balaenoptera musculus (rorqual bleu)</w:t>
            </w:r>
          </w:p>
        </w:tc>
        <w:tc>
          <w:tcPr>
            <w:tcW w:w="2302"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line="280" w:lineRule="exact"/>
              <w:ind w:left="44" w:right="45"/>
              <w:jc w:val="center"/>
              <w:rPr>
                <w:rFonts w:ascii="Arial" w:hAnsi="Arial" w:cs="Arial"/>
                <w:sz w:val="20"/>
                <w:szCs w:val="20"/>
              </w:rPr>
            </w:pPr>
            <w:r w:rsidRPr="00C00066">
              <w:rPr>
                <w:rFonts w:ascii="Arial" w:hAnsi="Arial"/>
                <w:sz w:val="20"/>
              </w:rPr>
              <w:t>Zones II et III 1</w:t>
            </w:r>
          </w:p>
        </w:tc>
        <w:tc>
          <w:tcPr>
            <w:tcW w:w="1440"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4"/>
              <w:ind w:left="75" w:right="75"/>
              <w:jc w:val="center"/>
              <w:rPr>
                <w:rFonts w:ascii="Arial" w:hAnsi="Arial" w:cs="Arial"/>
                <w:sz w:val="20"/>
                <w:szCs w:val="20"/>
              </w:rPr>
            </w:pPr>
            <w:r w:rsidRPr="00C00066">
              <w:rPr>
                <w:rFonts w:ascii="Arial" w:hAnsi="Arial"/>
                <w:sz w:val="20"/>
              </w:rPr>
              <w:t>Inconnue</w:t>
            </w:r>
          </w:p>
        </w:tc>
        <w:tc>
          <w:tcPr>
            <w:tcW w:w="1959"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4"/>
              <w:ind w:left="49" w:right="49"/>
              <w:jc w:val="center"/>
              <w:rPr>
                <w:rFonts w:ascii="Arial" w:hAnsi="Arial" w:cs="Arial"/>
                <w:sz w:val="20"/>
                <w:szCs w:val="20"/>
              </w:rPr>
            </w:pPr>
            <w:r w:rsidRPr="00C00066">
              <w:rPr>
                <w:rFonts w:ascii="Arial" w:hAnsi="Arial"/>
                <w:sz w:val="20"/>
              </w:rPr>
              <w:t>---</w:t>
            </w:r>
          </w:p>
        </w:tc>
        <w:tc>
          <w:tcPr>
            <w:tcW w:w="1481"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4"/>
              <w:ind w:left="616"/>
              <w:rPr>
                <w:rFonts w:ascii="Arial" w:hAnsi="Arial" w:cs="Arial"/>
                <w:sz w:val="20"/>
                <w:szCs w:val="20"/>
              </w:rPr>
            </w:pPr>
            <w:r w:rsidRPr="00C00066">
              <w:rPr>
                <w:rFonts w:ascii="Arial" w:hAnsi="Arial"/>
                <w:sz w:val="20"/>
              </w:rPr>
              <w:t>---</w:t>
            </w:r>
          </w:p>
        </w:tc>
        <w:tc>
          <w:tcPr>
            <w:tcW w:w="4100"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4"/>
              <w:ind w:left="67" w:right="73"/>
              <w:rPr>
                <w:rFonts w:ascii="Arial" w:hAnsi="Arial" w:cs="Arial"/>
                <w:sz w:val="20"/>
                <w:szCs w:val="20"/>
              </w:rPr>
            </w:pPr>
            <w:r w:rsidRPr="00C00066">
              <w:rPr>
                <w:rFonts w:ascii="Arial" w:hAnsi="Arial"/>
                <w:sz w:val="20"/>
              </w:rPr>
              <w:t>Inconnue</w:t>
            </w:r>
          </w:p>
        </w:tc>
      </w:tr>
      <w:tr w:rsidR="00713BF3" w:rsidRPr="00C00066" w:rsidTr="00713BF3">
        <w:trPr>
          <w:trHeight w:hRule="exact" w:val="564"/>
        </w:trPr>
        <w:tc>
          <w:tcPr>
            <w:tcW w:w="2780"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4"/>
              <w:ind w:left="62"/>
              <w:rPr>
                <w:rFonts w:ascii="Arial" w:hAnsi="Arial" w:cs="Arial"/>
                <w:i/>
                <w:sz w:val="20"/>
                <w:szCs w:val="20"/>
              </w:rPr>
            </w:pPr>
            <w:r w:rsidRPr="00C00066">
              <w:rPr>
                <w:rFonts w:ascii="Arial" w:hAnsi="Arial"/>
                <w:i/>
                <w:sz w:val="20"/>
              </w:rPr>
              <w:t>Balaenoptera physalus (rorqual commun)</w:t>
            </w:r>
          </w:p>
        </w:tc>
        <w:tc>
          <w:tcPr>
            <w:tcW w:w="2302"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line="280" w:lineRule="exact"/>
              <w:ind w:left="44" w:right="45"/>
              <w:jc w:val="center"/>
              <w:rPr>
                <w:rFonts w:ascii="Arial" w:hAnsi="Arial" w:cs="Arial"/>
                <w:sz w:val="20"/>
                <w:szCs w:val="20"/>
              </w:rPr>
            </w:pPr>
            <w:r w:rsidRPr="00C00066">
              <w:rPr>
                <w:rFonts w:ascii="Arial" w:hAnsi="Arial"/>
                <w:sz w:val="20"/>
              </w:rPr>
              <w:t>Zones II et III 1</w:t>
            </w:r>
          </w:p>
        </w:tc>
        <w:tc>
          <w:tcPr>
            <w:tcW w:w="1440"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4"/>
              <w:ind w:left="75" w:right="75"/>
              <w:jc w:val="center"/>
              <w:rPr>
                <w:rFonts w:ascii="Arial" w:hAnsi="Arial" w:cs="Arial"/>
                <w:sz w:val="20"/>
                <w:szCs w:val="20"/>
              </w:rPr>
            </w:pPr>
            <w:r w:rsidRPr="00C00066">
              <w:rPr>
                <w:rFonts w:ascii="Arial" w:hAnsi="Arial"/>
                <w:sz w:val="20"/>
              </w:rPr>
              <w:t>Inconnue</w:t>
            </w:r>
          </w:p>
        </w:tc>
        <w:tc>
          <w:tcPr>
            <w:tcW w:w="1959"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4"/>
              <w:ind w:left="49" w:right="49"/>
              <w:jc w:val="center"/>
              <w:rPr>
                <w:rFonts w:ascii="Arial" w:hAnsi="Arial" w:cs="Arial"/>
                <w:sz w:val="20"/>
                <w:szCs w:val="20"/>
              </w:rPr>
            </w:pPr>
            <w:r w:rsidRPr="00C00066">
              <w:rPr>
                <w:rFonts w:ascii="Arial" w:hAnsi="Arial"/>
                <w:sz w:val="20"/>
              </w:rPr>
              <w:t>---</w:t>
            </w:r>
          </w:p>
        </w:tc>
        <w:tc>
          <w:tcPr>
            <w:tcW w:w="1481"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4"/>
              <w:ind w:left="616"/>
              <w:rPr>
                <w:rFonts w:ascii="Arial" w:hAnsi="Arial" w:cs="Arial"/>
                <w:sz w:val="20"/>
                <w:szCs w:val="20"/>
              </w:rPr>
            </w:pPr>
            <w:r w:rsidRPr="00C00066">
              <w:rPr>
                <w:rFonts w:ascii="Arial" w:hAnsi="Arial"/>
                <w:sz w:val="20"/>
              </w:rPr>
              <w:t>---</w:t>
            </w:r>
          </w:p>
        </w:tc>
        <w:tc>
          <w:tcPr>
            <w:tcW w:w="4100"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4"/>
              <w:ind w:left="67" w:right="73"/>
              <w:rPr>
                <w:rFonts w:ascii="Arial" w:hAnsi="Arial" w:cs="Arial"/>
                <w:sz w:val="20"/>
                <w:szCs w:val="20"/>
              </w:rPr>
            </w:pPr>
            <w:r w:rsidRPr="00C00066">
              <w:rPr>
                <w:rFonts w:ascii="Arial" w:hAnsi="Arial"/>
                <w:sz w:val="20"/>
              </w:rPr>
              <w:t>Inconnue</w:t>
            </w:r>
          </w:p>
        </w:tc>
      </w:tr>
      <w:tr w:rsidR="00713BF3" w:rsidRPr="00C00066" w:rsidTr="00713BF3">
        <w:trPr>
          <w:trHeight w:hRule="exact" w:val="564"/>
        </w:trPr>
        <w:tc>
          <w:tcPr>
            <w:tcW w:w="2780"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4"/>
              <w:ind w:left="62"/>
              <w:rPr>
                <w:rFonts w:ascii="Arial" w:hAnsi="Arial" w:cs="Arial"/>
                <w:i/>
                <w:sz w:val="20"/>
                <w:szCs w:val="20"/>
              </w:rPr>
            </w:pPr>
            <w:r w:rsidRPr="00C00066">
              <w:rPr>
                <w:rFonts w:ascii="Arial" w:hAnsi="Arial"/>
                <w:i/>
                <w:sz w:val="20"/>
              </w:rPr>
              <w:t>Balaenoptera edeni (rorqual de Bryde)</w:t>
            </w:r>
          </w:p>
        </w:tc>
        <w:tc>
          <w:tcPr>
            <w:tcW w:w="2302"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4"/>
              <w:ind w:left="45" w:right="45"/>
              <w:jc w:val="center"/>
              <w:rPr>
                <w:rFonts w:ascii="Arial" w:hAnsi="Arial" w:cs="Arial"/>
                <w:sz w:val="20"/>
                <w:szCs w:val="20"/>
              </w:rPr>
            </w:pPr>
            <w:r w:rsidRPr="00C00066">
              <w:rPr>
                <w:rFonts w:ascii="Arial" w:hAnsi="Arial"/>
                <w:sz w:val="20"/>
              </w:rPr>
              <w:t>Atlantique Sud</w:t>
            </w:r>
          </w:p>
        </w:tc>
        <w:tc>
          <w:tcPr>
            <w:tcW w:w="1440"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4"/>
              <w:ind w:left="75" w:right="75"/>
              <w:jc w:val="center"/>
              <w:rPr>
                <w:rFonts w:ascii="Arial" w:hAnsi="Arial" w:cs="Arial"/>
                <w:sz w:val="20"/>
                <w:szCs w:val="20"/>
              </w:rPr>
            </w:pPr>
            <w:r w:rsidRPr="00C00066">
              <w:rPr>
                <w:rFonts w:ascii="Arial" w:hAnsi="Arial"/>
                <w:sz w:val="20"/>
              </w:rPr>
              <w:t>Inconnue</w:t>
            </w:r>
          </w:p>
        </w:tc>
        <w:tc>
          <w:tcPr>
            <w:tcW w:w="1959"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4"/>
              <w:ind w:left="49" w:right="49"/>
              <w:jc w:val="center"/>
              <w:rPr>
                <w:rFonts w:ascii="Arial" w:hAnsi="Arial" w:cs="Arial"/>
                <w:sz w:val="20"/>
                <w:szCs w:val="20"/>
              </w:rPr>
            </w:pPr>
            <w:r w:rsidRPr="00C00066">
              <w:rPr>
                <w:rFonts w:ascii="Arial" w:hAnsi="Arial"/>
                <w:sz w:val="20"/>
              </w:rPr>
              <w:t>---</w:t>
            </w:r>
          </w:p>
        </w:tc>
        <w:tc>
          <w:tcPr>
            <w:tcW w:w="1481"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4"/>
              <w:ind w:left="616"/>
              <w:rPr>
                <w:rFonts w:ascii="Arial" w:hAnsi="Arial" w:cs="Arial"/>
                <w:sz w:val="20"/>
                <w:szCs w:val="20"/>
              </w:rPr>
            </w:pPr>
            <w:r w:rsidRPr="00C00066">
              <w:rPr>
                <w:rFonts w:ascii="Arial" w:hAnsi="Arial"/>
                <w:sz w:val="20"/>
              </w:rPr>
              <w:t>---</w:t>
            </w:r>
          </w:p>
        </w:tc>
        <w:tc>
          <w:tcPr>
            <w:tcW w:w="4100"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4"/>
              <w:ind w:left="67" w:right="73"/>
              <w:rPr>
                <w:rFonts w:ascii="Arial" w:hAnsi="Arial" w:cs="Arial"/>
                <w:sz w:val="20"/>
                <w:szCs w:val="20"/>
              </w:rPr>
            </w:pPr>
            <w:r w:rsidRPr="00C00066">
              <w:rPr>
                <w:rFonts w:ascii="Arial" w:hAnsi="Arial"/>
                <w:sz w:val="20"/>
              </w:rPr>
              <w:t>Collision avec les navires, prises accidentelles dans les engins de pêche</w:t>
            </w:r>
          </w:p>
        </w:tc>
      </w:tr>
      <w:tr w:rsidR="00713BF3" w:rsidRPr="00C00066" w:rsidTr="00713BF3">
        <w:trPr>
          <w:trHeight w:hRule="exact" w:val="564"/>
        </w:trPr>
        <w:tc>
          <w:tcPr>
            <w:tcW w:w="2780"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6"/>
              <w:ind w:left="62"/>
              <w:rPr>
                <w:rFonts w:ascii="Arial" w:hAnsi="Arial" w:cs="Arial"/>
                <w:i/>
                <w:sz w:val="20"/>
                <w:szCs w:val="20"/>
              </w:rPr>
            </w:pPr>
            <w:r w:rsidRPr="00C00066">
              <w:rPr>
                <w:rFonts w:ascii="Arial" w:hAnsi="Arial"/>
                <w:i/>
                <w:sz w:val="20"/>
              </w:rPr>
              <w:t>Balaenoptera borealis (rorqual boréal)</w:t>
            </w:r>
          </w:p>
        </w:tc>
        <w:tc>
          <w:tcPr>
            <w:tcW w:w="2302"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line="282" w:lineRule="exact"/>
              <w:ind w:left="44" w:right="45"/>
              <w:jc w:val="center"/>
              <w:rPr>
                <w:rFonts w:ascii="Arial" w:hAnsi="Arial" w:cs="Arial"/>
                <w:sz w:val="20"/>
                <w:szCs w:val="20"/>
              </w:rPr>
            </w:pPr>
            <w:r w:rsidRPr="00C00066">
              <w:rPr>
                <w:rFonts w:ascii="Arial" w:hAnsi="Arial"/>
                <w:sz w:val="20"/>
              </w:rPr>
              <w:t>Zones II et III 1</w:t>
            </w:r>
          </w:p>
        </w:tc>
        <w:tc>
          <w:tcPr>
            <w:tcW w:w="1440"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6"/>
              <w:ind w:left="75" w:right="75"/>
              <w:jc w:val="center"/>
              <w:rPr>
                <w:rFonts w:ascii="Arial" w:hAnsi="Arial" w:cs="Arial"/>
                <w:sz w:val="20"/>
                <w:szCs w:val="20"/>
              </w:rPr>
            </w:pPr>
            <w:r w:rsidRPr="00C00066">
              <w:rPr>
                <w:rFonts w:ascii="Arial" w:hAnsi="Arial"/>
                <w:sz w:val="20"/>
              </w:rPr>
              <w:t>Inconnue</w:t>
            </w:r>
          </w:p>
        </w:tc>
        <w:tc>
          <w:tcPr>
            <w:tcW w:w="1959"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6"/>
              <w:ind w:left="49" w:right="49"/>
              <w:jc w:val="center"/>
              <w:rPr>
                <w:rFonts w:ascii="Arial" w:hAnsi="Arial" w:cs="Arial"/>
                <w:sz w:val="20"/>
                <w:szCs w:val="20"/>
              </w:rPr>
            </w:pPr>
            <w:r w:rsidRPr="00C00066">
              <w:rPr>
                <w:rFonts w:ascii="Arial" w:hAnsi="Arial"/>
                <w:sz w:val="20"/>
              </w:rPr>
              <w:t>---</w:t>
            </w:r>
          </w:p>
        </w:tc>
        <w:tc>
          <w:tcPr>
            <w:tcW w:w="1481"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6"/>
              <w:ind w:left="616"/>
              <w:rPr>
                <w:rFonts w:ascii="Arial" w:hAnsi="Arial" w:cs="Arial"/>
                <w:sz w:val="20"/>
                <w:szCs w:val="20"/>
              </w:rPr>
            </w:pPr>
            <w:r w:rsidRPr="00C00066">
              <w:rPr>
                <w:rFonts w:ascii="Arial" w:hAnsi="Arial"/>
                <w:sz w:val="20"/>
              </w:rPr>
              <w:t>---</w:t>
            </w:r>
          </w:p>
        </w:tc>
        <w:tc>
          <w:tcPr>
            <w:tcW w:w="4100"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6"/>
              <w:ind w:left="67" w:right="73"/>
              <w:rPr>
                <w:rFonts w:ascii="Arial" w:hAnsi="Arial" w:cs="Arial"/>
                <w:sz w:val="20"/>
                <w:szCs w:val="20"/>
              </w:rPr>
            </w:pPr>
            <w:r w:rsidRPr="00C00066">
              <w:rPr>
                <w:rFonts w:ascii="Arial" w:hAnsi="Arial"/>
                <w:sz w:val="20"/>
              </w:rPr>
              <w:t>Inconnue</w:t>
            </w:r>
          </w:p>
        </w:tc>
      </w:tr>
      <w:tr w:rsidR="00713BF3" w:rsidRPr="00C00066" w:rsidTr="00713BF3">
        <w:trPr>
          <w:trHeight w:hRule="exact" w:val="564"/>
        </w:trPr>
        <w:tc>
          <w:tcPr>
            <w:tcW w:w="2780"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57"/>
              <w:ind w:left="62"/>
              <w:rPr>
                <w:rFonts w:ascii="Arial" w:hAnsi="Arial" w:cs="Arial"/>
                <w:i/>
                <w:sz w:val="20"/>
                <w:szCs w:val="20"/>
              </w:rPr>
            </w:pPr>
            <w:r w:rsidRPr="00C00066">
              <w:rPr>
                <w:rFonts w:ascii="Arial" w:hAnsi="Arial"/>
                <w:i/>
                <w:sz w:val="20"/>
              </w:rPr>
              <w:t>Caperea marginata (baleine pygmée)</w:t>
            </w:r>
          </w:p>
        </w:tc>
        <w:tc>
          <w:tcPr>
            <w:tcW w:w="2302"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57"/>
              <w:ind w:left="75" w:right="75"/>
              <w:jc w:val="center"/>
              <w:rPr>
                <w:rFonts w:ascii="Arial" w:hAnsi="Arial" w:cs="Arial"/>
                <w:sz w:val="20"/>
                <w:szCs w:val="20"/>
              </w:rPr>
            </w:pPr>
            <w:r w:rsidRPr="00C00066">
              <w:rPr>
                <w:rFonts w:ascii="Arial" w:hAnsi="Arial"/>
                <w:sz w:val="20"/>
              </w:rPr>
              <w:t>Inconnue</w:t>
            </w:r>
          </w:p>
        </w:tc>
        <w:tc>
          <w:tcPr>
            <w:tcW w:w="1959"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57"/>
              <w:ind w:left="49" w:right="49"/>
              <w:jc w:val="center"/>
              <w:rPr>
                <w:rFonts w:ascii="Arial" w:hAnsi="Arial" w:cs="Arial"/>
                <w:sz w:val="20"/>
                <w:szCs w:val="20"/>
              </w:rPr>
            </w:pPr>
            <w:r w:rsidRPr="00C00066">
              <w:rPr>
                <w:rFonts w:ascii="Arial" w:hAnsi="Arial"/>
                <w:sz w:val="20"/>
              </w:rPr>
              <w:t>---</w:t>
            </w:r>
          </w:p>
        </w:tc>
        <w:tc>
          <w:tcPr>
            <w:tcW w:w="1481"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57"/>
              <w:ind w:left="616"/>
              <w:rPr>
                <w:rFonts w:ascii="Arial" w:hAnsi="Arial" w:cs="Arial"/>
                <w:sz w:val="20"/>
                <w:szCs w:val="20"/>
              </w:rPr>
            </w:pPr>
            <w:r w:rsidRPr="00C00066">
              <w:rPr>
                <w:rFonts w:ascii="Arial" w:hAnsi="Arial"/>
                <w:sz w:val="20"/>
              </w:rPr>
              <w:t>---</w:t>
            </w:r>
          </w:p>
        </w:tc>
        <w:tc>
          <w:tcPr>
            <w:tcW w:w="4100"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57"/>
              <w:ind w:left="67" w:right="73"/>
              <w:rPr>
                <w:rFonts w:ascii="Arial" w:hAnsi="Arial" w:cs="Arial"/>
                <w:sz w:val="20"/>
                <w:szCs w:val="20"/>
              </w:rPr>
            </w:pPr>
            <w:r w:rsidRPr="00C00066">
              <w:rPr>
                <w:rFonts w:ascii="Arial" w:hAnsi="Arial"/>
                <w:sz w:val="20"/>
              </w:rPr>
              <w:t>Inconnue</w:t>
            </w:r>
          </w:p>
        </w:tc>
      </w:tr>
      <w:tr w:rsidR="00713BF3" w:rsidRPr="00C00066" w:rsidTr="00713BF3">
        <w:trPr>
          <w:trHeight w:hRule="exact" w:val="564"/>
        </w:trPr>
        <w:tc>
          <w:tcPr>
            <w:tcW w:w="2780"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
              <w:ind w:left="62"/>
              <w:rPr>
                <w:rFonts w:ascii="Arial" w:hAnsi="Arial" w:cs="Arial"/>
                <w:i/>
                <w:sz w:val="20"/>
                <w:szCs w:val="20"/>
              </w:rPr>
            </w:pPr>
            <w:r w:rsidRPr="00C00066">
              <w:rPr>
                <w:rFonts w:ascii="Arial" w:hAnsi="Arial"/>
                <w:i/>
                <w:sz w:val="20"/>
              </w:rPr>
              <w:t>Physeter macrocephalus (cachalot)</w:t>
            </w:r>
          </w:p>
        </w:tc>
        <w:tc>
          <w:tcPr>
            <w:tcW w:w="2302"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line="287" w:lineRule="exact"/>
              <w:ind w:left="46" w:right="45"/>
              <w:jc w:val="center"/>
              <w:rPr>
                <w:rFonts w:ascii="Arial" w:hAnsi="Arial" w:cs="Arial"/>
                <w:sz w:val="20"/>
                <w:szCs w:val="20"/>
              </w:rPr>
            </w:pPr>
            <w:r w:rsidRPr="00C00066">
              <w:rPr>
                <w:rFonts w:ascii="Arial" w:hAnsi="Arial"/>
                <w:sz w:val="20"/>
              </w:rPr>
              <w:t>Divisions 1 et 2 5</w:t>
            </w:r>
          </w:p>
        </w:tc>
        <w:tc>
          <w:tcPr>
            <w:tcW w:w="1440"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
              <w:ind w:left="75" w:right="75"/>
              <w:jc w:val="center"/>
              <w:rPr>
                <w:rFonts w:ascii="Arial" w:hAnsi="Arial" w:cs="Arial"/>
                <w:sz w:val="20"/>
                <w:szCs w:val="20"/>
              </w:rPr>
            </w:pPr>
            <w:r w:rsidRPr="00C00066">
              <w:rPr>
                <w:rFonts w:ascii="Arial" w:hAnsi="Arial"/>
                <w:sz w:val="20"/>
              </w:rPr>
              <w:t>Inconnue</w:t>
            </w:r>
          </w:p>
        </w:tc>
        <w:tc>
          <w:tcPr>
            <w:tcW w:w="1959"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
              <w:ind w:left="49" w:right="49"/>
              <w:jc w:val="center"/>
              <w:rPr>
                <w:rFonts w:ascii="Arial" w:hAnsi="Arial" w:cs="Arial"/>
                <w:sz w:val="20"/>
                <w:szCs w:val="20"/>
              </w:rPr>
            </w:pPr>
            <w:r w:rsidRPr="00C00066">
              <w:rPr>
                <w:rFonts w:ascii="Arial" w:hAnsi="Arial"/>
                <w:sz w:val="20"/>
              </w:rPr>
              <w:t>---</w:t>
            </w:r>
          </w:p>
        </w:tc>
        <w:tc>
          <w:tcPr>
            <w:tcW w:w="1481"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
              <w:ind w:left="616"/>
              <w:rPr>
                <w:rFonts w:ascii="Arial" w:hAnsi="Arial" w:cs="Arial"/>
                <w:sz w:val="20"/>
                <w:szCs w:val="20"/>
              </w:rPr>
            </w:pPr>
            <w:r w:rsidRPr="00C00066">
              <w:rPr>
                <w:rFonts w:ascii="Arial" w:hAnsi="Arial"/>
                <w:sz w:val="20"/>
              </w:rPr>
              <w:t>---</w:t>
            </w:r>
          </w:p>
        </w:tc>
        <w:tc>
          <w:tcPr>
            <w:tcW w:w="4100"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
              <w:ind w:left="67" w:right="73"/>
              <w:rPr>
                <w:rFonts w:ascii="Arial" w:hAnsi="Arial" w:cs="Arial"/>
                <w:sz w:val="20"/>
                <w:szCs w:val="20"/>
              </w:rPr>
            </w:pPr>
            <w:r w:rsidRPr="00C00066">
              <w:rPr>
                <w:rFonts w:ascii="Arial" w:hAnsi="Arial"/>
                <w:sz w:val="20"/>
              </w:rPr>
              <w:t>Collision avec les navires, prises accidentelles dans les engins de pêche</w:t>
            </w:r>
          </w:p>
        </w:tc>
      </w:tr>
    </w:tbl>
    <w:p w:rsidR="00713BF3" w:rsidRPr="00C00066" w:rsidRDefault="00713BF3" w:rsidP="00713BF3">
      <w:pPr>
        <w:pStyle w:val="BodyText"/>
        <w:spacing w:before="7"/>
        <w:rPr>
          <w:rFonts w:cs="Arial"/>
          <w:szCs w:val="22"/>
        </w:rPr>
      </w:pPr>
    </w:p>
    <w:p w:rsidR="00713BF3" w:rsidRPr="00C00066" w:rsidRDefault="00713BF3" w:rsidP="00713BF3">
      <w:pPr>
        <w:pStyle w:val="BodyText"/>
        <w:spacing w:before="82" w:line="278" w:lineRule="auto"/>
        <w:ind w:left="197"/>
        <w:rPr>
          <w:position w:val="9"/>
          <w:sz w:val="20"/>
        </w:rPr>
      </w:pPr>
      <w:r w:rsidRPr="00C00066">
        <w:rPr>
          <w:position w:val="9"/>
          <w:sz w:val="20"/>
        </w:rPr>
        <w:t>1 CBI - Commission baleinière internationale (2014). 2 Andriolo et al. (2010). 3 Ward et al. (2011). 4 Barendse et al. (2011). 5 Il est recommandé de procéder à la révision de ces régions à mesure que la quantité de données disponibles augmente.</w:t>
      </w:r>
    </w:p>
    <w:p w:rsidR="00B34826" w:rsidRPr="00C00066" w:rsidRDefault="00B34826" w:rsidP="00713BF3">
      <w:pPr>
        <w:pStyle w:val="BodyText"/>
        <w:spacing w:before="82" w:line="278" w:lineRule="auto"/>
        <w:ind w:left="197"/>
        <w:rPr>
          <w:rFonts w:cs="Arial"/>
          <w:sz w:val="20"/>
          <w:szCs w:val="20"/>
        </w:rPr>
        <w:sectPr w:rsidR="00B34826" w:rsidRPr="00C00066" w:rsidSect="00713BF3">
          <w:headerReference w:type="even" r:id="rId18"/>
          <w:headerReference w:type="default" r:id="rId19"/>
          <w:pgSz w:w="16840" w:h="11910" w:orient="landscape"/>
          <w:pgMar w:top="1580" w:right="940" w:bottom="1600" w:left="960" w:header="749" w:footer="748" w:gutter="0"/>
          <w:cols w:space="720"/>
          <w:docGrid w:linePitch="299"/>
        </w:sectPr>
      </w:pPr>
    </w:p>
    <w:p w:rsidR="00713BF3" w:rsidRPr="00C00066" w:rsidRDefault="00713BF3" w:rsidP="00713BF3">
      <w:pPr>
        <w:pStyle w:val="Heading2"/>
        <w:spacing w:before="69"/>
        <w:rPr>
          <w:rFonts w:cs="Arial"/>
          <w:sz w:val="22"/>
          <w:szCs w:val="22"/>
        </w:rPr>
      </w:pPr>
      <w:r w:rsidRPr="00C00066">
        <w:rPr>
          <w:sz w:val="22"/>
        </w:rPr>
        <w:lastRenderedPageBreak/>
        <w:t>Gouvernance</w:t>
      </w:r>
    </w:p>
    <w:p w:rsidR="00713BF3" w:rsidRPr="00C00066" w:rsidRDefault="00713BF3" w:rsidP="00713BF3">
      <w:pPr>
        <w:pStyle w:val="BodyText"/>
        <w:spacing w:before="4"/>
        <w:rPr>
          <w:rFonts w:cs="Arial"/>
          <w:b/>
          <w:szCs w:val="22"/>
        </w:rPr>
      </w:pPr>
    </w:p>
    <w:p w:rsidR="00713BF3" w:rsidRPr="00C00066" w:rsidRDefault="00713BF3" w:rsidP="00713BF3">
      <w:pPr>
        <w:spacing w:before="1"/>
        <w:ind w:left="102"/>
        <w:jc w:val="both"/>
        <w:rPr>
          <w:rFonts w:cs="Arial"/>
          <w:b/>
          <w:sz w:val="22"/>
          <w:szCs w:val="22"/>
        </w:rPr>
      </w:pPr>
      <w:r w:rsidRPr="00C00066">
        <w:rPr>
          <w:b/>
          <w:sz w:val="22"/>
        </w:rPr>
        <w:t>Coordination du plan d'action</w:t>
      </w:r>
    </w:p>
    <w:p w:rsidR="00713BF3" w:rsidRPr="00C00066" w:rsidRDefault="00713BF3" w:rsidP="00713BF3">
      <w:pPr>
        <w:pStyle w:val="BodyText"/>
        <w:rPr>
          <w:rFonts w:cs="Arial"/>
          <w:b/>
          <w:szCs w:val="22"/>
        </w:rPr>
      </w:pPr>
    </w:p>
    <w:p w:rsidR="00713BF3" w:rsidRPr="00C00066" w:rsidRDefault="00713BF3" w:rsidP="00713BF3">
      <w:pPr>
        <w:pStyle w:val="BodyText"/>
        <w:spacing w:line="276" w:lineRule="auto"/>
        <w:ind w:left="102" w:right="119"/>
        <w:rPr>
          <w:rFonts w:cs="Arial"/>
          <w:szCs w:val="22"/>
        </w:rPr>
      </w:pPr>
      <w:r w:rsidRPr="00C00066">
        <w:t xml:space="preserve">La liste non-exhaustive des parties prenantes qui pourraient être impliquées dans l'élaboration, la mise en œuvre et l'examen de ce plan d'action comprend les agences et les organisations gouvernementales et non-gouvernementales, notamment celles qui interviennent dans les activités environnementales, maritimes, scientifiques et réglementaires. </w:t>
      </w:r>
    </w:p>
    <w:p w:rsidR="00713BF3" w:rsidRPr="00C00066" w:rsidRDefault="00713BF3" w:rsidP="00713BF3">
      <w:pPr>
        <w:pStyle w:val="BodyText"/>
        <w:spacing w:before="4"/>
        <w:rPr>
          <w:rFonts w:cs="Arial"/>
          <w:szCs w:val="22"/>
        </w:rPr>
      </w:pPr>
    </w:p>
    <w:p w:rsidR="00713BF3" w:rsidRPr="00C00066" w:rsidRDefault="00713BF3" w:rsidP="00713BF3">
      <w:pPr>
        <w:pStyle w:val="Heading2"/>
        <w:rPr>
          <w:rFonts w:cs="Arial"/>
          <w:sz w:val="22"/>
          <w:szCs w:val="22"/>
        </w:rPr>
      </w:pPr>
      <w:r w:rsidRPr="00C00066">
        <w:rPr>
          <w:sz w:val="22"/>
        </w:rPr>
        <w:t>Durée du plan d'action</w:t>
      </w:r>
    </w:p>
    <w:p w:rsidR="00713BF3" w:rsidRPr="00C00066" w:rsidRDefault="00713BF3" w:rsidP="00713BF3">
      <w:pPr>
        <w:pStyle w:val="BodyText"/>
        <w:rPr>
          <w:rFonts w:cs="Arial"/>
          <w:b/>
          <w:szCs w:val="22"/>
        </w:rPr>
      </w:pPr>
    </w:p>
    <w:p w:rsidR="00713BF3" w:rsidRPr="00C00066" w:rsidRDefault="00713BF3" w:rsidP="00713BF3">
      <w:pPr>
        <w:pStyle w:val="BodyText"/>
        <w:spacing w:line="276" w:lineRule="auto"/>
        <w:ind w:left="102" w:right="123"/>
        <w:rPr>
          <w:rFonts w:cs="Arial"/>
          <w:szCs w:val="22"/>
        </w:rPr>
      </w:pPr>
      <w:r w:rsidRPr="00C00066">
        <w:t>Ce plan d'action doit être révisé et affiné tous les dix ans pour tenir compte des changements écologiques, océanographiques et d'autres changements éventuels.</w:t>
      </w:r>
    </w:p>
    <w:p w:rsidR="00713BF3" w:rsidRPr="00C00066" w:rsidRDefault="00713BF3" w:rsidP="00713BF3">
      <w:pPr>
        <w:pStyle w:val="BodyText"/>
        <w:spacing w:before="7"/>
        <w:rPr>
          <w:rFonts w:cs="Arial"/>
          <w:szCs w:val="22"/>
        </w:rPr>
      </w:pPr>
    </w:p>
    <w:p w:rsidR="00713BF3" w:rsidRPr="00C00066" w:rsidRDefault="00713BF3" w:rsidP="00713BF3">
      <w:pPr>
        <w:pStyle w:val="Heading2"/>
        <w:rPr>
          <w:rFonts w:cs="Arial"/>
          <w:sz w:val="22"/>
          <w:szCs w:val="22"/>
        </w:rPr>
      </w:pPr>
      <w:r w:rsidRPr="00C00066">
        <w:rPr>
          <w:sz w:val="22"/>
        </w:rPr>
        <w:t>PROGRAMMES D'ACTION</w:t>
      </w:r>
    </w:p>
    <w:p w:rsidR="00713BF3" w:rsidRPr="00C00066" w:rsidRDefault="00713BF3" w:rsidP="00713BF3">
      <w:pPr>
        <w:spacing w:before="36" w:line="360" w:lineRule="auto"/>
        <w:ind w:left="102" w:right="117"/>
        <w:jc w:val="both"/>
        <w:rPr>
          <w:rFonts w:cs="Arial"/>
          <w:sz w:val="22"/>
          <w:szCs w:val="22"/>
        </w:rPr>
      </w:pPr>
      <w:r w:rsidRPr="00C00066">
        <w:rPr>
          <w:sz w:val="22"/>
        </w:rPr>
        <w:t>Deux programmes d'action comprenant 11 actions sont proposés: le plan d'action pour la recherche et le suivi et le plan d'action pour l'éducation et la sensibilisation.</w:t>
      </w:r>
    </w:p>
    <w:p w:rsidR="00713BF3" w:rsidRPr="00C00066" w:rsidRDefault="00713BF3" w:rsidP="00713BF3">
      <w:pPr>
        <w:pStyle w:val="Heading2"/>
        <w:spacing w:before="11"/>
        <w:rPr>
          <w:rFonts w:cs="Arial"/>
          <w:sz w:val="22"/>
          <w:szCs w:val="22"/>
          <w:u w:val="thick"/>
        </w:rPr>
      </w:pPr>
      <w:r w:rsidRPr="00C00066">
        <w:rPr>
          <w:sz w:val="22"/>
          <w:u w:val="thick"/>
        </w:rPr>
        <w:t>Présentation des programmes d'action</w:t>
      </w:r>
    </w:p>
    <w:p w:rsidR="0018693A" w:rsidRPr="00C00066" w:rsidRDefault="0018693A" w:rsidP="0018693A"/>
    <w:p w:rsidR="00713BF3" w:rsidRPr="00C00066" w:rsidRDefault="00713BF3" w:rsidP="00713BF3">
      <w:pPr>
        <w:pStyle w:val="BodyText"/>
        <w:spacing w:before="36" w:line="276" w:lineRule="auto"/>
        <w:ind w:left="102" w:right="119"/>
        <w:rPr>
          <w:rFonts w:cs="Arial"/>
          <w:szCs w:val="22"/>
        </w:rPr>
      </w:pPr>
      <w:r w:rsidRPr="00C00066">
        <w:rPr>
          <w:b/>
        </w:rPr>
        <w:t xml:space="preserve">Buts. </w:t>
      </w:r>
      <w:r w:rsidRPr="00C00066">
        <w:t>Les buts portent sur la future situation souhaitée en ce qui concerne la conservation et la gestion des espèces de baleines, assortie des résultats ambitieux envisagés à long terme.</w:t>
      </w:r>
    </w:p>
    <w:p w:rsidR="00713BF3" w:rsidRPr="00C00066" w:rsidRDefault="00713BF3" w:rsidP="00713BF3">
      <w:pPr>
        <w:pStyle w:val="BodyText"/>
        <w:spacing w:before="9"/>
        <w:rPr>
          <w:rFonts w:cs="Arial"/>
          <w:szCs w:val="22"/>
        </w:rPr>
      </w:pPr>
    </w:p>
    <w:p w:rsidR="00713BF3" w:rsidRPr="00C00066" w:rsidRDefault="00713BF3" w:rsidP="00713BF3">
      <w:pPr>
        <w:spacing w:line="276" w:lineRule="auto"/>
        <w:ind w:left="102" w:right="118"/>
        <w:jc w:val="both"/>
        <w:rPr>
          <w:rFonts w:cs="Arial"/>
          <w:sz w:val="22"/>
          <w:szCs w:val="22"/>
        </w:rPr>
      </w:pPr>
      <w:r w:rsidRPr="00C00066">
        <w:rPr>
          <w:b/>
          <w:sz w:val="22"/>
        </w:rPr>
        <w:t xml:space="preserve">Objectifs. </w:t>
      </w:r>
      <w:r w:rsidRPr="00C00066">
        <w:rPr>
          <w:sz w:val="22"/>
        </w:rPr>
        <w:t>Les objectifs portent sur des résultats mesurables pour évaluer les progrès et les avancées vers les futures conditions souhaitées.</w:t>
      </w:r>
    </w:p>
    <w:p w:rsidR="00713BF3" w:rsidRPr="00C00066" w:rsidRDefault="00713BF3" w:rsidP="00713BF3">
      <w:pPr>
        <w:pStyle w:val="BodyText"/>
        <w:spacing w:before="9"/>
        <w:rPr>
          <w:rFonts w:cs="Arial"/>
          <w:szCs w:val="22"/>
        </w:rPr>
      </w:pPr>
    </w:p>
    <w:p w:rsidR="00713BF3" w:rsidRPr="00C00066" w:rsidRDefault="00713BF3" w:rsidP="00713BF3">
      <w:pPr>
        <w:pStyle w:val="BodyText"/>
        <w:spacing w:line="276" w:lineRule="auto"/>
        <w:ind w:left="102" w:right="121"/>
        <w:rPr>
          <w:rFonts w:cs="Arial"/>
          <w:szCs w:val="22"/>
        </w:rPr>
      </w:pPr>
      <w:r w:rsidRPr="00C00066">
        <w:rPr>
          <w:b/>
        </w:rPr>
        <w:t xml:space="preserve">Stratégies. </w:t>
      </w:r>
      <w:r w:rsidRPr="00C00066">
        <w:t xml:space="preserve"> Le volet stratégies explique la manière dont les objectifs seront atteints. Les activités sont mises au point et réalisées pour atteindre les buts et les objectifs proposés</w:t>
      </w:r>
    </w:p>
    <w:p w:rsidR="00713BF3" w:rsidRPr="00C00066" w:rsidRDefault="00713BF3" w:rsidP="00713BF3">
      <w:pPr>
        <w:pStyle w:val="BodyText"/>
        <w:spacing w:before="7"/>
        <w:rPr>
          <w:rFonts w:cs="Arial"/>
          <w:szCs w:val="22"/>
        </w:rPr>
      </w:pPr>
    </w:p>
    <w:p w:rsidR="00713BF3" w:rsidRPr="00C00066" w:rsidRDefault="00713BF3" w:rsidP="00713BF3">
      <w:pPr>
        <w:spacing w:line="278" w:lineRule="auto"/>
        <w:ind w:left="102" w:right="122"/>
        <w:jc w:val="both"/>
        <w:rPr>
          <w:rFonts w:cs="Arial"/>
          <w:sz w:val="22"/>
          <w:szCs w:val="22"/>
        </w:rPr>
      </w:pPr>
      <w:r w:rsidRPr="00C00066">
        <w:rPr>
          <w:b/>
          <w:sz w:val="22"/>
        </w:rPr>
        <w:t xml:space="preserve">Mesure des résultats </w:t>
      </w:r>
      <w:r w:rsidRPr="00C00066">
        <w:rPr>
          <w:sz w:val="22"/>
        </w:rPr>
        <w:t>La mesure des résultats est un indicateur direct de la réussite ou de l'échec de chaque action. L'une des possibles futures étapes serait l'élaboration des indicateurs de performance avec l'appui du Comité scientifique, en tenant compte, le cas échéant, des indicateurs nationaux lorsqu'ils existent.</w:t>
      </w:r>
    </w:p>
    <w:p w:rsidR="00713BF3" w:rsidRPr="00C00066" w:rsidRDefault="00713BF3" w:rsidP="00713BF3">
      <w:pPr>
        <w:pStyle w:val="BodyText"/>
        <w:spacing w:before="9"/>
        <w:rPr>
          <w:rFonts w:cs="Arial"/>
          <w:szCs w:val="22"/>
        </w:rPr>
      </w:pPr>
    </w:p>
    <w:p w:rsidR="00713BF3" w:rsidRPr="00C00066" w:rsidRDefault="00713BF3" w:rsidP="00713BF3">
      <w:pPr>
        <w:pStyle w:val="Heading2"/>
        <w:rPr>
          <w:rFonts w:cs="Arial"/>
          <w:sz w:val="22"/>
          <w:szCs w:val="22"/>
        </w:rPr>
      </w:pPr>
      <w:r w:rsidRPr="00C00066">
        <w:rPr>
          <w:sz w:val="22"/>
          <w:u w:val="thick"/>
        </w:rPr>
        <w:t>Mise en œuvre du plan d'action pour la protection et la conservation des baleines de l'Atlantique Sud</w:t>
      </w:r>
    </w:p>
    <w:p w:rsidR="00713BF3" w:rsidRPr="00C00066" w:rsidRDefault="00713BF3" w:rsidP="00713BF3">
      <w:pPr>
        <w:pStyle w:val="BodyText"/>
        <w:spacing w:before="36" w:line="276" w:lineRule="auto"/>
        <w:ind w:left="102" w:right="121"/>
        <w:rPr>
          <w:rFonts w:cs="Arial"/>
          <w:szCs w:val="22"/>
        </w:rPr>
      </w:pPr>
      <w:r w:rsidRPr="00C00066">
        <w:t>Ce plan est conçu pour orienter la gestion des menaces auxquelles sont confrontées les baleines dans l'Atlantique Sud et suivre leur rétablissement au cours des dix prochaines années. La mise en œuvre de ce plan d'action passe par la coopération et la coordination entre les agences du gouvernement fédéral, ainsi qu'avec les organismes privés et les particuliers. L'échange de renseignements, le partage d'installations et de ressources humaines, et la coordination des politiques et des procédures dans le contexte écosystémique figurent également dans ce plan d'action.</w:t>
      </w:r>
    </w:p>
    <w:p w:rsidR="00713BF3" w:rsidRPr="00C00066" w:rsidRDefault="00713BF3" w:rsidP="00713BF3">
      <w:pPr>
        <w:pStyle w:val="BodyText"/>
        <w:spacing w:before="1"/>
        <w:rPr>
          <w:rFonts w:cs="Arial"/>
          <w:szCs w:val="22"/>
        </w:rPr>
      </w:pPr>
    </w:p>
    <w:p w:rsidR="00713BF3" w:rsidRPr="00C00066" w:rsidRDefault="00713BF3" w:rsidP="00713BF3">
      <w:pPr>
        <w:pStyle w:val="Heading2"/>
        <w:rPr>
          <w:rFonts w:cs="Arial"/>
          <w:sz w:val="22"/>
          <w:szCs w:val="22"/>
        </w:rPr>
      </w:pPr>
      <w:r w:rsidRPr="00C00066">
        <w:rPr>
          <w:sz w:val="22"/>
          <w:u w:val="thick"/>
        </w:rPr>
        <w:t>Limites</w:t>
      </w:r>
    </w:p>
    <w:p w:rsidR="00713BF3" w:rsidRPr="00C00066" w:rsidRDefault="00713BF3" w:rsidP="00713BF3">
      <w:pPr>
        <w:pStyle w:val="BodyText"/>
        <w:spacing w:before="36" w:line="278" w:lineRule="auto"/>
        <w:ind w:left="102" w:right="121"/>
        <w:rPr>
          <w:rFonts w:cs="Arial"/>
          <w:szCs w:val="22"/>
        </w:rPr>
      </w:pPr>
      <w:r w:rsidRPr="00C00066">
        <w:t>Le succès des actions proposées par ce plan d'action est étroitement lié à la disponibilité du budget et de la logistique ainsi que du personnel de recherche.</w:t>
      </w:r>
    </w:p>
    <w:p w:rsidR="00713BF3" w:rsidRDefault="00713BF3" w:rsidP="00713BF3">
      <w:pPr>
        <w:pStyle w:val="Heading2"/>
        <w:rPr>
          <w:rFonts w:cs="Arial"/>
          <w:sz w:val="22"/>
          <w:szCs w:val="22"/>
        </w:rPr>
      </w:pPr>
    </w:p>
    <w:p w:rsidR="00925732" w:rsidRDefault="00925732" w:rsidP="00925732"/>
    <w:p w:rsidR="00925732" w:rsidRDefault="00925732" w:rsidP="00925732"/>
    <w:p w:rsidR="00925732" w:rsidRPr="00925732" w:rsidRDefault="00925732" w:rsidP="00925732"/>
    <w:p w:rsidR="00713BF3" w:rsidRPr="00C00066" w:rsidRDefault="00713BF3" w:rsidP="00713BF3">
      <w:pPr>
        <w:pStyle w:val="Heading2"/>
        <w:rPr>
          <w:rFonts w:cs="Arial"/>
          <w:sz w:val="22"/>
          <w:szCs w:val="22"/>
        </w:rPr>
      </w:pPr>
      <w:r w:rsidRPr="00C00066">
        <w:rPr>
          <w:sz w:val="22"/>
        </w:rPr>
        <w:t>RÉSULTATS DU PLAN D'ACTION ET HIÉRARCHISATION DES ACTIONS</w:t>
      </w:r>
    </w:p>
    <w:p w:rsidR="00713BF3" w:rsidRPr="00C00066" w:rsidRDefault="00713BF3" w:rsidP="00713BF3">
      <w:pPr>
        <w:spacing w:line="276" w:lineRule="auto"/>
        <w:jc w:val="both"/>
        <w:rPr>
          <w:rFonts w:cs="Arial"/>
          <w:sz w:val="22"/>
          <w:szCs w:val="22"/>
          <w:highlight w:val="yellow"/>
        </w:rPr>
      </w:pPr>
    </w:p>
    <w:p w:rsidR="00713BF3" w:rsidRPr="00C00066" w:rsidRDefault="00713BF3" w:rsidP="00713BF3">
      <w:pPr>
        <w:pStyle w:val="BodyText"/>
        <w:spacing w:before="1" w:line="276" w:lineRule="auto"/>
        <w:ind w:left="102" w:right="119"/>
        <w:rPr>
          <w:rFonts w:cs="Arial"/>
          <w:color w:val="000000" w:themeColor="text1"/>
          <w:szCs w:val="22"/>
        </w:rPr>
      </w:pPr>
      <w:r w:rsidRPr="00C00066">
        <w:rPr>
          <w:color w:val="000000" w:themeColor="text1"/>
        </w:rPr>
        <w:t>Un aspect fondamental de ce plan d'action est l'exigence d'évaluations continues des résultats concernant sa mise en œuvre et ses progrès. En effet, les progrès de ce plan d'action devraient faire l'objet d'une évaluation en vue d'apprécier les aspects qui doivent être améliorés ou nécessitent une plus grande attention ou plus d'efforts. L'évaluation de l'efficacité des mesures des résultats de chaque action est essentielle à la réalisation d'une bonne évaluation</w:t>
      </w:r>
    </w:p>
    <w:p w:rsidR="00713BF3" w:rsidRPr="00C00066" w:rsidRDefault="00713BF3" w:rsidP="00713BF3">
      <w:pPr>
        <w:pStyle w:val="BodyText"/>
        <w:spacing w:before="1" w:line="276" w:lineRule="auto"/>
        <w:ind w:left="102" w:right="119"/>
        <w:rPr>
          <w:rFonts w:cs="Arial"/>
          <w:color w:val="000000" w:themeColor="text1"/>
          <w:szCs w:val="22"/>
        </w:rPr>
      </w:pPr>
    </w:p>
    <w:p w:rsidR="00713BF3" w:rsidRPr="00C00066" w:rsidRDefault="00713BF3" w:rsidP="00713BF3">
      <w:pPr>
        <w:pStyle w:val="BodyText"/>
        <w:spacing w:before="3" w:line="276" w:lineRule="auto"/>
        <w:ind w:left="102" w:right="117"/>
        <w:rPr>
          <w:rFonts w:cs="Arial"/>
          <w:color w:val="000000" w:themeColor="text1"/>
          <w:w w:val="105"/>
          <w:szCs w:val="22"/>
        </w:rPr>
      </w:pPr>
      <w:r w:rsidRPr="00C00066">
        <w:rPr>
          <w:color w:val="000000" w:themeColor="text1"/>
        </w:rPr>
        <w:t>Un comité d'évaluation des résultats devrait être créé, et les résultats de la performance seront présentés au Conseil scientifique et à la Conférence des Parties de la Convention sur la conservation des espèces migratrices appartenant à la faune sauvage à intervalles réguliers à déterminer. Il s'agit d'un outil important permettant de tenir informés le grand public, les chercheurs, et d'autres parties intéressées de l'efficacité de ce plan d'action, d'identifier le manque de ressources; d'améliorer la communication entre les sites de recherche, les parties prenantes et le grand public; et d'offrir aux responsables une base d'évaluation globale de leurs résultats à court et à long termes. Les mesures proposées pour évaluer les résultats de ce plan d'action sont reliées au suivi sur le terrain, et présentées dans le tableau des buts qui précise les actions nécessaires à l'évaluation des menaces et au suivi de l'abondance et des tendances des populations.</w:t>
      </w:r>
    </w:p>
    <w:p w:rsidR="00713BF3" w:rsidRPr="00C00066" w:rsidRDefault="00713BF3" w:rsidP="00713BF3">
      <w:pPr>
        <w:pStyle w:val="BodyText"/>
        <w:spacing w:before="3" w:line="276" w:lineRule="auto"/>
        <w:ind w:left="102" w:right="117"/>
        <w:rPr>
          <w:rFonts w:cs="Arial"/>
          <w:color w:val="000000" w:themeColor="text1"/>
          <w:w w:val="105"/>
          <w:szCs w:val="22"/>
        </w:rPr>
      </w:pPr>
    </w:p>
    <w:p w:rsidR="00713BF3" w:rsidRPr="00C00066" w:rsidRDefault="00713BF3" w:rsidP="00713BF3">
      <w:pPr>
        <w:pStyle w:val="BodyText"/>
        <w:spacing w:before="3" w:line="276" w:lineRule="auto"/>
        <w:ind w:left="102" w:right="117"/>
        <w:rPr>
          <w:rFonts w:cs="Arial"/>
          <w:color w:val="000000" w:themeColor="text1"/>
          <w:szCs w:val="22"/>
        </w:rPr>
      </w:pPr>
      <w:r w:rsidRPr="00C00066">
        <w:rPr>
          <w:color w:val="000000" w:themeColor="text1"/>
        </w:rPr>
        <w:t>Une liste d'actions prioritaires a été définie et est présentée dans le tableau des buts de ce plan d'action.</w:t>
      </w:r>
    </w:p>
    <w:p w:rsidR="00713BF3" w:rsidRPr="00C00066" w:rsidRDefault="00713BF3" w:rsidP="00713BF3">
      <w:pPr>
        <w:pStyle w:val="BodyText"/>
        <w:spacing w:before="3" w:line="276" w:lineRule="auto"/>
        <w:ind w:left="102" w:right="117"/>
        <w:rPr>
          <w:rFonts w:cs="Arial"/>
          <w:color w:val="000000" w:themeColor="text1"/>
          <w:szCs w:val="22"/>
        </w:rPr>
        <w:sectPr w:rsidR="00713BF3" w:rsidRPr="00C00066">
          <w:pgSz w:w="11910" w:h="16840"/>
          <w:pgMar w:top="960" w:right="1580" w:bottom="940" w:left="1600" w:header="749" w:footer="748" w:gutter="0"/>
          <w:cols w:space="720"/>
        </w:sectPr>
      </w:pPr>
      <w:r w:rsidRPr="00C00066">
        <w:rPr>
          <w:color w:val="000000" w:themeColor="text1"/>
          <w:w w:val="105"/>
        </w:rPr>
        <w:t xml:space="preserve"> </w:t>
      </w:r>
    </w:p>
    <w:p w:rsidR="00713BF3" w:rsidRPr="00C00066" w:rsidRDefault="00713BF3" w:rsidP="00B435BF">
      <w:pPr>
        <w:pStyle w:val="Heading2"/>
        <w:spacing w:before="70"/>
        <w:ind w:right="88"/>
        <w:rPr>
          <w:rFonts w:cs="Arial"/>
          <w:color w:val="0070C0"/>
          <w:sz w:val="22"/>
          <w:szCs w:val="22"/>
        </w:rPr>
      </w:pPr>
      <w:r w:rsidRPr="00C00066">
        <w:rPr>
          <w:color w:val="0070C0"/>
          <w:sz w:val="22"/>
        </w:rPr>
        <w:lastRenderedPageBreak/>
        <w:t>Plan d'action pour la recherche et le suivi</w:t>
      </w:r>
    </w:p>
    <w:p w:rsidR="00713BF3" w:rsidRPr="00C00066" w:rsidRDefault="00713BF3" w:rsidP="00713BF3">
      <w:pPr>
        <w:pStyle w:val="BodyText"/>
        <w:spacing w:before="3"/>
        <w:rPr>
          <w:rFonts w:cs="Arial"/>
          <w:b/>
          <w:szCs w:val="22"/>
        </w:rPr>
      </w:pPr>
    </w:p>
    <w:p w:rsidR="00713BF3" w:rsidRPr="00C00066" w:rsidRDefault="00713BF3" w:rsidP="00713BF3">
      <w:pPr>
        <w:pStyle w:val="BodyText"/>
        <w:spacing w:before="1" w:line="278" w:lineRule="auto"/>
        <w:ind w:left="115" w:right="88"/>
        <w:rPr>
          <w:rFonts w:cs="Arial"/>
          <w:szCs w:val="22"/>
        </w:rPr>
      </w:pPr>
      <w:r w:rsidRPr="00C00066">
        <w:t>Le plan d'action pour la recherche et le suivi (PARS) est essentiel à l'atteinte des buts principaux de ce plan d'action en ce qui concerne (1) l'évaluation et l'élimination des menaces et (2) le suivi du rétablissement des populations de baleines.</w:t>
      </w:r>
    </w:p>
    <w:p w:rsidR="00713BF3" w:rsidRPr="00C00066" w:rsidRDefault="00713BF3" w:rsidP="00713BF3">
      <w:pPr>
        <w:pStyle w:val="BodyText"/>
        <w:spacing w:before="10"/>
        <w:rPr>
          <w:rFonts w:cs="Arial"/>
          <w:szCs w:val="22"/>
        </w:rPr>
      </w:pPr>
    </w:p>
    <w:p w:rsidR="00713BF3" w:rsidRPr="00C00066" w:rsidRDefault="00713BF3" w:rsidP="00713BF3">
      <w:pPr>
        <w:pStyle w:val="Heading2"/>
        <w:spacing w:after="43"/>
        <w:ind w:left="115" w:right="88"/>
        <w:rPr>
          <w:rFonts w:cs="Arial"/>
          <w:color w:val="0070C0"/>
          <w:sz w:val="22"/>
          <w:szCs w:val="22"/>
        </w:rPr>
      </w:pPr>
      <w:r w:rsidRPr="00C00066">
        <w:rPr>
          <w:color w:val="0070C0"/>
          <w:sz w:val="22"/>
        </w:rPr>
        <w:t>But 1 Évaluation de la répartition, de l'état et des tendances des populations de baleines</w:t>
      </w:r>
    </w:p>
    <w:p w:rsidR="00713BF3" w:rsidRPr="00C00066" w:rsidRDefault="00713BF3" w:rsidP="00713BF3">
      <w:pPr>
        <w:pStyle w:val="BodyText"/>
        <w:rPr>
          <w:rFonts w:cs="Arial"/>
          <w:b/>
          <w:szCs w:val="22"/>
        </w:rPr>
      </w:pPr>
    </w:p>
    <w:tbl>
      <w:tblPr>
        <w:tblStyle w:val="TableNormal1"/>
        <w:tblW w:w="5000" w:type="pct"/>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846"/>
        <w:gridCol w:w="1844"/>
        <w:gridCol w:w="1508"/>
        <w:gridCol w:w="1606"/>
        <w:gridCol w:w="1558"/>
        <w:gridCol w:w="1452"/>
        <w:gridCol w:w="1620"/>
        <w:gridCol w:w="1531"/>
        <w:gridCol w:w="990"/>
        <w:gridCol w:w="1035"/>
      </w:tblGrid>
      <w:tr w:rsidR="008513FE" w:rsidRPr="00C00066" w:rsidTr="00F815BC">
        <w:trPr>
          <w:trHeight w:hRule="exact" w:val="724"/>
          <w:jc w:val="center"/>
        </w:trPr>
        <w:tc>
          <w:tcPr>
            <w:tcW w:w="302" w:type="pct"/>
            <w:vMerge w:val="restart"/>
            <w:tcBorders>
              <w:left w:val="single" w:sz="4" w:space="0" w:color="000000"/>
              <w:right w:val="single" w:sz="4" w:space="0" w:color="000000"/>
            </w:tcBorders>
            <w:shd w:val="clear" w:color="auto" w:fill="FFE599" w:themeFill="accent4" w:themeFillTint="66"/>
          </w:tcPr>
          <w:p w:rsidR="00713BF3" w:rsidRPr="00C00066" w:rsidRDefault="00713BF3" w:rsidP="00713BF3">
            <w:pPr>
              <w:pStyle w:val="TableParagraph"/>
              <w:jc w:val="center"/>
              <w:rPr>
                <w:rFonts w:ascii="Arial" w:hAnsi="Arial" w:cs="Arial"/>
                <w:b/>
                <w:color w:val="000000" w:themeColor="text1"/>
                <w:sz w:val="20"/>
                <w:szCs w:val="20"/>
              </w:rPr>
            </w:pPr>
          </w:p>
          <w:p w:rsidR="00713BF3" w:rsidRPr="00C00066" w:rsidRDefault="00713BF3" w:rsidP="00713BF3">
            <w:pPr>
              <w:pStyle w:val="TableParagraph"/>
              <w:spacing w:before="5"/>
              <w:jc w:val="center"/>
              <w:rPr>
                <w:rFonts w:ascii="Arial" w:hAnsi="Arial" w:cs="Arial"/>
                <w:b/>
                <w:color w:val="000000" w:themeColor="text1"/>
                <w:sz w:val="20"/>
                <w:szCs w:val="20"/>
              </w:rPr>
            </w:pPr>
          </w:p>
          <w:p w:rsidR="00713BF3" w:rsidRPr="00C00066" w:rsidRDefault="00713BF3" w:rsidP="00713BF3">
            <w:pPr>
              <w:pStyle w:val="TableParagraph"/>
              <w:ind w:left="109"/>
              <w:jc w:val="center"/>
              <w:rPr>
                <w:rFonts w:ascii="Arial" w:hAnsi="Arial" w:cs="Arial"/>
                <w:b/>
                <w:color w:val="000000" w:themeColor="text1"/>
                <w:sz w:val="20"/>
                <w:szCs w:val="20"/>
              </w:rPr>
            </w:pPr>
            <w:r w:rsidRPr="00C00066">
              <w:rPr>
                <w:rFonts w:ascii="Arial" w:hAnsi="Arial"/>
                <w:b/>
                <w:color w:val="000000" w:themeColor="text1"/>
                <w:w w:val="105"/>
                <w:sz w:val="20"/>
              </w:rPr>
              <w:t>Action</w:t>
            </w:r>
          </w:p>
        </w:tc>
        <w:tc>
          <w:tcPr>
            <w:tcW w:w="659" w:type="pct"/>
            <w:vMerge w:val="restart"/>
            <w:tcBorders>
              <w:left w:val="single" w:sz="4" w:space="0" w:color="000000"/>
            </w:tcBorders>
            <w:shd w:val="clear" w:color="auto" w:fill="FFE599" w:themeFill="accent4" w:themeFillTint="66"/>
          </w:tcPr>
          <w:p w:rsidR="00713BF3" w:rsidRPr="00C00066" w:rsidRDefault="00713BF3" w:rsidP="00713BF3">
            <w:pPr>
              <w:pStyle w:val="TableParagraph"/>
              <w:jc w:val="center"/>
              <w:rPr>
                <w:rFonts w:ascii="Arial" w:hAnsi="Arial" w:cs="Arial"/>
                <w:b/>
                <w:color w:val="000000" w:themeColor="text1"/>
                <w:sz w:val="20"/>
                <w:szCs w:val="20"/>
              </w:rPr>
            </w:pPr>
          </w:p>
          <w:p w:rsidR="00713BF3" w:rsidRPr="00C00066" w:rsidRDefault="00713BF3" w:rsidP="00713BF3">
            <w:pPr>
              <w:pStyle w:val="TableParagraph"/>
              <w:spacing w:before="5"/>
              <w:jc w:val="center"/>
              <w:rPr>
                <w:rFonts w:ascii="Arial" w:hAnsi="Arial" w:cs="Arial"/>
                <w:b/>
                <w:color w:val="000000" w:themeColor="text1"/>
                <w:sz w:val="20"/>
                <w:szCs w:val="20"/>
              </w:rPr>
            </w:pPr>
          </w:p>
          <w:p w:rsidR="00713BF3" w:rsidRPr="00C00066" w:rsidRDefault="00713BF3" w:rsidP="00713BF3">
            <w:pPr>
              <w:pStyle w:val="TableParagraph"/>
              <w:ind w:right="87"/>
              <w:rPr>
                <w:rFonts w:ascii="Arial" w:hAnsi="Arial" w:cs="Arial"/>
                <w:b/>
                <w:color w:val="000000" w:themeColor="text1"/>
                <w:sz w:val="20"/>
                <w:szCs w:val="20"/>
              </w:rPr>
            </w:pPr>
            <w:r w:rsidRPr="00C00066">
              <w:rPr>
                <w:rFonts w:ascii="Arial" w:hAnsi="Arial"/>
                <w:b/>
                <w:color w:val="000000" w:themeColor="text1"/>
                <w:w w:val="105"/>
                <w:sz w:val="20"/>
              </w:rPr>
              <w:t xml:space="preserve"> Espèce/stock</w:t>
            </w:r>
          </w:p>
        </w:tc>
        <w:tc>
          <w:tcPr>
            <w:tcW w:w="539" w:type="pct"/>
            <w:vMerge w:val="restart"/>
            <w:shd w:val="clear" w:color="auto" w:fill="FFE599" w:themeFill="accent4" w:themeFillTint="66"/>
          </w:tcPr>
          <w:p w:rsidR="00713BF3" w:rsidRPr="00C00066" w:rsidRDefault="00713BF3" w:rsidP="00713BF3">
            <w:pPr>
              <w:pStyle w:val="TableParagraph"/>
              <w:jc w:val="center"/>
              <w:rPr>
                <w:rFonts w:ascii="Arial" w:hAnsi="Arial" w:cs="Arial"/>
                <w:b/>
                <w:color w:val="000000" w:themeColor="text1"/>
                <w:sz w:val="20"/>
                <w:szCs w:val="20"/>
              </w:rPr>
            </w:pPr>
          </w:p>
          <w:p w:rsidR="00713BF3" w:rsidRPr="00C00066" w:rsidRDefault="00713BF3" w:rsidP="00713BF3">
            <w:pPr>
              <w:pStyle w:val="TableParagraph"/>
              <w:spacing w:before="5"/>
              <w:jc w:val="center"/>
              <w:rPr>
                <w:rFonts w:ascii="Arial" w:hAnsi="Arial" w:cs="Arial"/>
                <w:b/>
                <w:color w:val="000000" w:themeColor="text1"/>
                <w:sz w:val="20"/>
                <w:szCs w:val="20"/>
              </w:rPr>
            </w:pPr>
          </w:p>
          <w:p w:rsidR="00713BF3" w:rsidRPr="00C00066" w:rsidRDefault="00713BF3" w:rsidP="00713BF3">
            <w:pPr>
              <w:pStyle w:val="TableParagraph"/>
              <w:jc w:val="both"/>
              <w:rPr>
                <w:rFonts w:ascii="Arial" w:hAnsi="Arial" w:cs="Arial"/>
                <w:b/>
                <w:color w:val="000000" w:themeColor="text1"/>
                <w:sz w:val="20"/>
                <w:szCs w:val="20"/>
              </w:rPr>
            </w:pPr>
            <w:r w:rsidRPr="00C00066">
              <w:rPr>
                <w:rFonts w:ascii="Arial" w:hAnsi="Arial"/>
                <w:b/>
                <w:color w:val="000000" w:themeColor="text1"/>
                <w:w w:val="105"/>
                <w:sz w:val="20"/>
              </w:rPr>
              <w:t>Objectif</w:t>
            </w:r>
          </w:p>
        </w:tc>
        <w:tc>
          <w:tcPr>
            <w:tcW w:w="574" w:type="pct"/>
            <w:vMerge w:val="restart"/>
            <w:tcBorders>
              <w:right w:val="single" w:sz="4" w:space="0" w:color="000000"/>
            </w:tcBorders>
            <w:shd w:val="clear" w:color="auto" w:fill="FFE599" w:themeFill="accent4" w:themeFillTint="66"/>
          </w:tcPr>
          <w:p w:rsidR="00713BF3" w:rsidRPr="00C00066" w:rsidRDefault="00713BF3" w:rsidP="00713BF3">
            <w:pPr>
              <w:pStyle w:val="TableParagraph"/>
              <w:jc w:val="center"/>
              <w:rPr>
                <w:rFonts w:ascii="Arial" w:hAnsi="Arial" w:cs="Arial"/>
                <w:b/>
                <w:color w:val="000000" w:themeColor="text1"/>
                <w:sz w:val="20"/>
                <w:szCs w:val="20"/>
              </w:rPr>
            </w:pPr>
          </w:p>
          <w:p w:rsidR="00713BF3" w:rsidRPr="00C00066" w:rsidRDefault="00713BF3" w:rsidP="00713BF3">
            <w:pPr>
              <w:pStyle w:val="TableParagraph"/>
              <w:spacing w:before="5"/>
              <w:jc w:val="center"/>
              <w:rPr>
                <w:rFonts w:ascii="Arial" w:hAnsi="Arial" w:cs="Arial"/>
                <w:b/>
                <w:color w:val="000000" w:themeColor="text1"/>
                <w:sz w:val="20"/>
                <w:szCs w:val="20"/>
              </w:rPr>
            </w:pPr>
          </w:p>
          <w:p w:rsidR="00713BF3" w:rsidRPr="00C00066" w:rsidRDefault="00713BF3" w:rsidP="00713BF3">
            <w:pPr>
              <w:pStyle w:val="TableParagraph"/>
              <w:ind w:right="543"/>
              <w:rPr>
                <w:rFonts w:ascii="Arial" w:hAnsi="Arial" w:cs="Arial"/>
                <w:b/>
                <w:color w:val="000000" w:themeColor="text1"/>
                <w:sz w:val="20"/>
                <w:szCs w:val="20"/>
              </w:rPr>
            </w:pPr>
            <w:r w:rsidRPr="00C00066">
              <w:rPr>
                <w:rFonts w:ascii="Arial" w:hAnsi="Arial"/>
                <w:b/>
                <w:color w:val="000000" w:themeColor="text1"/>
                <w:w w:val="105"/>
                <w:sz w:val="20"/>
              </w:rPr>
              <w:t>Stratégie</w:t>
            </w:r>
          </w:p>
        </w:tc>
        <w:tc>
          <w:tcPr>
            <w:tcW w:w="2202" w:type="pct"/>
            <w:gridSpan w:val="4"/>
            <w:tcBorders>
              <w:left w:val="single" w:sz="4" w:space="0" w:color="000000"/>
            </w:tcBorders>
            <w:shd w:val="clear" w:color="auto" w:fill="FFE599" w:themeFill="accent4" w:themeFillTint="66"/>
          </w:tcPr>
          <w:p w:rsidR="00713BF3" w:rsidRPr="00C00066" w:rsidRDefault="00713BF3" w:rsidP="00713BF3">
            <w:pPr>
              <w:pStyle w:val="TableParagraph"/>
              <w:spacing w:before="118"/>
              <w:ind w:left="1937" w:right="1938"/>
              <w:jc w:val="center"/>
              <w:rPr>
                <w:rFonts w:ascii="Arial" w:hAnsi="Arial" w:cs="Arial"/>
                <w:b/>
                <w:color w:val="000000" w:themeColor="text1"/>
                <w:sz w:val="20"/>
                <w:szCs w:val="20"/>
              </w:rPr>
            </w:pPr>
            <w:r w:rsidRPr="00C00066">
              <w:rPr>
                <w:rFonts w:ascii="Arial" w:hAnsi="Arial"/>
                <w:b/>
                <w:color w:val="000000" w:themeColor="text1"/>
                <w:w w:val="105"/>
                <w:sz w:val="20"/>
              </w:rPr>
              <w:t>Indicateur</w:t>
            </w:r>
          </w:p>
        </w:tc>
        <w:tc>
          <w:tcPr>
            <w:tcW w:w="354" w:type="pct"/>
            <w:tcBorders>
              <w:right w:val="single" w:sz="4" w:space="0" w:color="000000"/>
            </w:tcBorders>
            <w:shd w:val="clear" w:color="auto" w:fill="FFE599" w:themeFill="accent4" w:themeFillTint="66"/>
          </w:tcPr>
          <w:p w:rsidR="00713BF3" w:rsidRPr="00C00066" w:rsidRDefault="00713BF3" w:rsidP="00713BF3">
            <w:pPr>
              <w:pStyle w:val="TableParagraph"/>
              <w:spacing w:before="118"/>
              <w:rPr>
                <w:rFonts w:ascii="Arial" w:hAnsi="Arial" w:cs="Arial"/>
                <w:b/>
                <w:color w:val="000000" w:themeColor="text1"/>
                <w:sz w:val="20"/>
                <w:szCs w:val="20"/>
              </w:rPr>
            </w:pPr>
            <w:r w:rsidRPr="00C00066">
              <w:rPr>
                <w:rFonts w:ascii="Arial" w:hAnsi="Arial"/>
                <w:b/>
                <w:color w:val="000000" w:themeColor="text1"/>
                <w:w w:val="105"/>
                <w:sz w:val="20"/>
              </w:rPr>
              <w:t>Priorité</w:t>
            </w:r>
          </w:p>
        </w:tc>
        <w:tc>
          <w:tcPr>
            <w:tcW w:w="370" w:type="pct"/>
            <w:tcBorders>
              <w:left w:val="single" w:sz="4" w:space="0" w:color="000000"/>
              <w:right w:val="single" w:sz="4" w:space="0" w:color="000000"/>
            </w:tcBorders>
            <w:shd w:val="clear" w:color="auto" w:fill="FFE599" w:themeFill="accent4" w:themeFillTint="66"/>
          </w:tcPr>
          <w:p w:rsidR="00713BF3" w:rsidRPr="00C00066" w:rsidRDefault="00713BF3" w:rsidP="00713BF3">
            <w:pPr>
              <w:pStyle w:val="TableParagraph"/>
              <w:spacing w:before="114"/>
              <w:ind w:left="169"/>
              <w:rPr>
                <w:rFonts w:ascii="Arial" w:hAnsi="Arial" w:cs="Arial"/>
                <w:b/>
                <w:color w:val="000000" w:themeColor="text1"/>
                <w:sz w:val="20"/>
                <w:szCs w:val="20"/>
              </w:rPr>
            </w:pPr>
            <w:r w:rsidRPr="00C00066">
              <w:rPr>
                <w:rFonts w:ascii="Arial" w:hAnsi="Arial"/>
                <w:b/>
                <w:color w:val="000000" w:themeColor="text1"/>
                <w:w w:val="105"/>
                <w:sz w:val="18"/>
                <w:szCs w:val="18"/>
              </w:rPr>
              <w:t>Échelle de temps</w:t>
            </w:r>
            <w:r w:rsidRPr="00C00066">
              <w:rPr>
                <w:rFonts w:ascii="Arial" w:hAnsi="Arial"/>
                <w:b/>
                <w:color w:val="000000" w:themeColor="text1"/>
                <w:w w:val="105"/>
                <w:sz w:val="20"/>
              </w:rPr>
              <w:t xml:space="preserve"> 1</w:t>
            </w:r>
          </w:p>
        </w:tc>
      </w:tr>
      <w:tr w:rsidR="008513FE" w:rsidRPr="00C00066" w:rsidTr="00F815BC">
        <w:trPr>
          <w:trHeight w:hRule="exact" w:val="694"/>
          <w:jc w:val="center"/>
        </w:trPr>
        <w:tc>
          <w:tcPr>
            <w:tcW w:w="302" w:type="pct"/>
            <w:vMerge/>
            <w:tcBorders>
              <w:left w:val="single" w:sz="4" w:space="0" w:color="000000"/>
              <w:bottom w:val="single" w:sz="4" w:space="0" w:color="000000"/>
              <w:right w:val="single" w:sz="4" w:space="0" w:color="000000"/>
            </w:tcBorders>
            <w:shd w:val="clear" w:color="auto" w:fill="FFE599" w:themeFill="accent4" w:themeFillTint="66"/>
          </w:tcPr>
          <w:p w:rsidR="00713BF3" w:rsidRPr="00C00066" w:rsidRDefault="00713BF3" w:rsidP="00713BF3">
            <w:pPr>
              <w:jc w:val="center"/>
              <w:rPr>
                <w:rFonts w:ascii="Arial" w:hAnsi="Arial" w:cs="Arial"/>
                <w:b/>
                <w:color w:val="000000" w:themeColor="text1"/>
                <w:sz w:val="20"/>
                <w:szCs w:val="20"/>
              </w:rPr>
            </w:pPr>
          </w:p>
        </w:tc>
        <w:tc>
          <w:tcPr>
            <w:tcW w:w="659" w:type="pct"/>
            <w:vMerge/>
            <w:tcBorders>
              <w:left w:val="single" w:sz="4" w:space="0" w:color="000000"/>
              <w:bottom w:val="single" w:sz="4" w:space="0" w:color="000000"/>
            </w:tcBorders>
            <w:shd w:val="clear" w:color="auto" w:fill="FFE599" w:themeFill="accent4" w:themeFillTint="66"/>
          </w:tcPr>
          <w:p w:rsidR="00713BF3" w:rsidRPr="00C00066" w:rsidRDefault="00713BF3" w:rsidP="00713BF3">
            <w:pPr>
              <w:jc w:val="center"/>
              <w:rPr>
                <w:rFonts w:ascii="Arial" w:hAnsi="Arial" w:cs="Arial"/>
                <w:b/>
                <w:color w:val="000000" w:themeColor="text1"/>
                <w:sz w:val="20"/>
                <w:szCs w:val="20"/>
              </w:rPr>
            </w:pPr>
          </w:p>
        </w:tc>
        <w:tc>
          <w:tcPr>
            <w:tcW w:w="539" w:type="pct"/>
            <w:vMerge/>
            <w:tcBorders>
              <w:bottom w:val="single" w:sz="4" w:space="0" w:color="000000"/>
            </w:tcBorders>
            <w:shd w:val="clear" w:color="auto" w:fill="FFE599" w:themeFill="accent4" w:themeFillTint="66"/>
          </w:tcPr>
          <w:p w:rsidR="00713BF3" w:rsidRPr="00C00066" w:rsidRDefault="00713BF3" w:rsidP="00713BF3">
            <w:pPr>
              <w:jc w:val="center"/>
              <w:rPr>
                <w:rFonts w:ascii="Arial" w:hAnsi="Arial" w:cs="Arial"/>
                <w:b/>
                <w:color w:val="000000" w:themeColor="text1"/>
                <w:sz w:val="20"/>
                <w:szCs w:val="20"/>
              </w:rPr>
            </w:pPr>
          </w:p>
        </w:tc>
        <w:tc>
          <w:tcPr>
            <w:tcW w:w="574" w:type="pct"/>
            <w:vMerge/>
            <w:tcBorders>
              <w:bottom w:val="single" w:sz="4" w:space="0" w:color="000000"/>
              <w:right w:val="single" w:sz="4" w:space="0" w:color="000000"/>
            </w:tcBorders>
            <w:shd w:val="clear" w:color="auto" w:fill="FFE599" w:themeFill="accent4" w:themeFillTint="66"/>
          </w:tcPr>
          <w:p w:rsidR="00713BF3" w:rsidRPr="00C00066" w:rsidRDefault="00713BF3" w:rsidP="00713BF3">
            <w:pPr>
              <w:jc w:val="center"/>
              <w:rPr>
                <w:rFonts w:ascii="Arial" w:hAnsi="Arial" w:cs="Arial"/>
                <w:b/>
                <w:color w:val="000000" w:themeColor="text1"/>
                <w:sz w:val="20"/>
                <w:szCs w:val="20"/>
              </w:rPr>
            </w:pPr>
          </w:p>
        </w:tc>
        <w:tc>
          <w:tcPr>
            <w:tcW w:w="557" w:type="pct"/>
            <w:tcBorders>
              <w:left w:val="single" w:sz="4" w:space="0" w:color="000000"/>
              <w:bottom w:val="single" w:sz="4" w:space="0" w:color="000000"/>
            </w:tcBorders>
            <w:shd w:val="clear" w:color="auto" w:fill="FFE599" w:themeFill="accent4" w:themeFillTint="66"/>
          </w:tcPr>
          <w:p w:rsidR="00713BF3" w:rsidRPr="00C00066" w:rsidRDefault="00713BF3" w:rsidP="00713BF3">
            <w:pPr>
              <w:pStyle w:val="TableParagraph"/>
              <w:jc w:val="center"/>
              <w:rPr>
                <w:rFonts w:ascii="Arial" w:hAnsi="Arial" w:cs="Arial"/>
                <w:b/>
                <w:color w:val="000000" w:themeColor="text1"/>
                <w:sz w:val="20"/>
                <w:szCs w:val="20"/>
              </w:rPr>
            </w:pPr>
          </w:p>
          <w:p w:rsidR="00713BF3" w:rsidRPr="00C00066" w:rsidRDefault="00713BF3" w:rsidP="00713BF3">
            <w:pPr>
              <w:pStyle w:val="TableParagraph"/>
              <w:spacing w:before="1"/>
              <w:ind w:right="74"/>
              <w:rPr>
                <w:rFonts w:ascii="Arial" w:hAnsi="Arial" w:cs="Arial"/>
                <w:b/>
                <w:color w:val="000000" w:themeColor="text1"/>
                <w:sz w:val="20"/>
                <w:szCs w:val="20"/>
              </w:rPr>
            </w:pPr>
            <w:r w:rsidRPr="00C00066">
              <w:rPr>
                <w:rFonts w:ascii="Arial" w:hAnsi="Arial"/>
                <w:b/>
                <w:color w:val="000000" w:themeColor="text1"/>
                <w:w w:val="105"/>
                <w:sz w:val="20"/>
              </w:rPr>
              <w:t xml:space="preserve"> Succès</w:t>
            </w:r>
          </w:p>
        </w:tc>
        <w:tc>
          <w:tcPr>
            <w:tcW w:w="519" w:type="pct"/>
            <w:tcBorders>
              <w:bottom w:val="single" w:sz="4" w:space="0" w:color="000000"/>
              <w:right w:val="single" w:sz="4" w:space="0" w:color="000000"/>
            </w:tcBorders>
            <w:shd w:val="clear" w:color="auto" w:fill="FFE599" w:themeFill="accent4" w:themeFillTint="66"/>
          </w:tcPr>
          <w:p w:rsidR="00713BF3" w:rsidRPr="00C00066" w:rsidRDefault="00713BF3" w:rsidP="00713BF3">
            <w:pPr>
              <w:pStyle w:val="TableParagraph"/>
              <w:spacing w:before="118" w:line="249" w:lineRule="auto"/>
              <w:ind w:left="188" w:hanging="26"/>
              <w:rPr>
                <w:rFonts w:ascii="Arial" w:hAnsi="Arial" w:cs="Arial"/>
                <w:b/>
                <w:color w:val="000000" w:themeColor="text1"/>
                <w:sz w:val="20"/>
                <w:szCs w:val="20"/>
              </w:rPr>
            </w:pPr>
            <w:r w:rsidRPr="00C00066">
              <w:rPr>
                <w:rFonts w:ascii="Arial" w:hAnsi="Arial"/>
                <w:b/>
                <w:color w:val="000000" w:themeColor="text1"/>
                <w:sz w:val="20"/>
              </w:rPr>
              <w:t>Succès mitigé</w:t>
            </w:r>
          </w:p>
        </w:tc>
        <w:tc>
          <w:tcPr>
            <w:tcW w:w="579" w:type="pct"/>
            <w:tcBorders>
              <w:left w:val="single" w:sz="4" w:space="0" w:color="000000"/>
              <w:bottom w:val="single" w:sz="4" w:space="0" w:color="000000"/>
              <w:right w:val="single" w:sz="4" w:space="0" w:color="000000"/>
            </w:tcBorders>
            <w:shd w:val="clear" w:color="auto" w:fill="FFE599" w:themeFill="accent4" w:themeFillTint="66"/>
          </w:tcPr>
          <w:p w:rsidR="00713BF3" w:rsidRPr="00C00066" w:rsidRDefault="00713BF3" w:rsidP="00713BF3">
            <w:pPr>
              <w:pStyle w:val="TableParagraph"/>
              <w:spacing w:before="118" w:line="249" w:lineRule="auto"/>
              <w:ind w:left="133" w:firstLine="57"/>
              <w:rPr>
                <w:rFonts w:ascii="Arial" w:hAnsi="Arial" w:cs="Arial"/>
                <w:b/>
                <w:color w:val="000000" w:themeColor="text1"/>
                <w:sz w:val="20"/>
                <w:szCs w:val="20"/>
              </w:rPr>
            </w:pPr>
            <w:r w:rsidRPr="00C00066">
              <w:rPr>
                <w:rFonts w:ascii="Arial" w:hAnsi="Arial"/>
                <w:b/>
                <w:color w:val="000000" w:themeColor="text1"/>
                <w:w w:val="105"/>
                <w:sz w:val="20"/>
              </w:rPr>
              <w:t>Échec relatif</w:t>
            </w:r>
          </w:p>
        </w:tc>
        <w:tc>
          <w:tcPr>
            <w:tcW w:w="547" w:type="pct"/>
            <w:tcBorders>
              <w:left w:val="single" w:sz="4" w:space="0" w:color="000000"/>
              <w:bottom w:val="single" w:sz="4" w:space="0" w:color="000000"/>
            </w:tcBorders>
            <w:shd w:val="clear" w:color="auto" w:fill="FFE599" w:themeFill="accent4" w:themeFillTint="66"/>
          </w:tcPr>
          <w:p w:rsidR="00713BF3" w:rsidRPr="00C00066" w:rsidRDefault="00713BF3" w:rsidP="00713BF3">
            <w:pPr>
              <w:pStyle w:val="TableParagraph"/>
              <w:jc w:val="center"/>
              <w:rPr>
                <w:rFonts w:ascii="Arial" w:hAnsi="Arial" w:cs="Arial"/>
                <w:b/>
                <w:color w:val="000000" w:themeColor="text1"/>
                <w:sz w:val="20"/>
                <w:szCs w:val="20"/>
              </w:rPr>
            </w:pPr>
          </w:p>
          <w:p w:rsidR="00713BF3" w:rsidRPr="00C00066" w:rsidRDefault="00713BF3" w:rsidP="00713BF3">
            <w:pPr>
              <w:pStyle w:val="TableParagraph"/>
              <w:spacing w:before="1"/>
              <w:ind w:left="0"/>
              <w:rPr>
                <w:rFonts w:ascii="Arial" w:hAnsi="Arial" w:cs="Arial"/>
                <w:b/>
                <w:color w:val="000000" w:themeColor="text1"/>
                <w:sz w:val="20"/>
                <w:szCs w:val="20"/>
              </w:rPr>
            </w:pPr>
            <w:r w:rsidRPr="00C00066">
              <w:rPr>
                <w:rFonts w:ascii="Arial" w:hAnsi="Arial"/>
                <w:b/>
                <w:color w:val="000000" w:themeColor="text1"/>
                <w:w w:val="105"/>
                <w:sz w:val="20"/>
              </w:rPr>
              <w:t xml:space="preserve">   Échec</w:t>
            </w:r>
          </w:p>
        </w:tc>
        <w:tc>
          <w:tcPr>
            <w:tcW w:w="354" w:type="pct"/>
            <w:tcBorders>
              <w:bottom w:val="single" w:sz="4" w:space="0" w:color="000000"/>
              <w:right w:val="single" w:sz="4" w:space="0" w:color="000000"/>
            </w:tcBorders>
            <w:shd w:val="clear" w:color="auto" w:fill="FFE599" w:themeFill="accent4" w:themeFillTint="66"/>
          </w:tcPr>
          <w:p w:rsidR="00713BF3" w:rsidRPr="00C00066" w:rsidRDefault="00713BF3" w:rsidP="00713BF3">
            <w:pPr>
              <w:jc w:val="center"/>
              <w:rPr>
                <w:rFonts w:ascii="Arial" w:hAnsi="Arial" w:cs="Arial"/>
                <w:b/>
                <w:color w:val="000000" w:themeColor="text1"/>
                <w:sz w:val="20"/>
                <w:szCs w:val="20"/>
              </w:rPr>
            </w:pPr>
          </w:p>
        </w:tc>
        <w:tc>
          <w:tcPr>
            <w:tcW w:w="370" w:type="pct"/>
            <w:tcBorders>
              <w:left w:val="single" w:sz="4" w:space="0" w:color="000000"/>
              <w:bottom w:val="single" w:sz="4" w:space="0" w:color="000000"/>
              <w:right w:val="single" w:sz="4" w:space="0" w:color="000000"/>
            </w:tcBorders>
            <w:shd w:val="clear" w:color="auto" w:fill="FFE599" w:themeFill="accent4" w:themeFillTint="66"/>
          </w:tcPr>
          <w:p w:rsidR="00713BF3" w:rsidRPr="00C00066" w:rsidRDefault="00713BF3" w:rsidP="00713BF3">
            <w:pPr>
              <w:rPr>
                <w:rFonts w:ascii="Arial" w:hAnsi="Arial" w:cs="Arial"/>
                <w:b/>
                <w:color w:val="000000" w:themeColor="text1"/>
                <w:sz w:val="20"/>
                <w:szCs w:val="20"/>
              </w:rPr>
            </w:pPr>
          </w:p>
        </w:tc>
      </w:tr>
      <w:tr w:rsidR="008513FE" w:rsidRPr="00C00066" w:rsidTr="00F815BC">
        <w:trPr>
          <w:trHeight w:hRule="exact" w:val="3698"/>
          <w:jc w:val="center"/>
        </w:trPr>
        <w:tc>
          <w:tcPr>
            <w:tcW w:w="302" w:type="pct"/>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8"/>
              <w:ind w:left="105"/>
              <w:rPr>
                <w:rFonts w:ascii="Arial" w:hAnsi="Arial" w:cs="Arial"/>
                <w:sz w:val="20"/>
                <w:szCs w:val="20"/>
              </w:rPr>
            </w:pPr>
            <w:r w:rsidRPr="00C00066">
              <w:rPr>
                <w:rFonts w:ascii="Arial" w:hAnsi="Arial"/>
                <w:w w:val="105"/>
                <w:sz w:val="20"/>
              </w:rPr>
              <w:t>A1</w:t>
            </w:r>
          </w:p>
        </w:tc>
        <w:tc>
          <w:tcPr>
            <w:tcW w:w="659" w:type="pct"/>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ind w:left="100" w:right="87"/>
              <w:rPr>
                <w:rFonts w:ascii="Arial" w:hAnsi="Arial" w:cs="Arial"/>
                <w:sz w:val="20"/>
                <w:szCs w:val="20"/>
              </w:rPr>
            </w:pPr>
            <w:r w:rsidRPr="00C00066">
              <w:rPr>
                <w:rFonts w:ascii="Arial" w:hAnsi="Arial"/>
                <w:w w:val="105"/>
                <w:sz w:val="20"/>
              </w:rPr>
              <w:t>Toutes les espèces</w:t>
            </w:r>
          </w:p>
        </w:tc>
        <w:tc>
          <w:tcPr>
            <w:tcW w:w="539" w:type="pct"/>
            <w:tcBorders>
              <w:top w:val="single" w:sz="4" w:space="0" w:color="000000"/>
              <w:bottom w:val="single" w:sz="4" w:space="0" w:color="000000"/>
            </w:tcBorders>
          </w:tcPr>
          <w:p w:rsidR="00713BF3" w:rsidRPr="00C00066" w:rsidRDefault="008513FE" w:rsidP="00713BF3">
            <w:pPr>
              <w:pStyle w:val="TableParagraph"/>
              <w:spacing w:before="118" w:line="249" w:lineRule="auto"/>
              <w:ind w:left="100"/>
              <w:rPr>
                <w:rFonts w:ascii="Arial" w:hAnsi="Arial" w:cs="Arial"/>
                <w:sz w:val="20"/>
                <w:szCs w:val="20"/>
              </w:rPr>
            </w:pPr>
            <w:r w:rsidRPr="00C00066">
              <w:rPr>
                <w:rFonts w:ascii="Arial" w:hAnsi="Arial"/>
                <w:sz w:val="20"/>
              </w:rPr>
              <w:t>Définition et affinement de l'identité des stocks de baleines.</w:t>
            </w:r>
          </w:p>
        </w:tc>
        <w:tc>
          <w:tcPr>
            <w:tcW w:w="574" w:type="pct"/>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Élaboration d'approches multi-méthodologiques, accroissement des échantillonnages et de la couverture de zone pour l'identité des stocks.</w:t>
            </w:r>
          </w:p>
        </w:tc>
        <w:tc>
          <w:tcPr>
            <w:tcW w:w="557" w:type="pct"/>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w w:val="105"/>
                <w:sz w:val="20"/>
              </w:rPr>
              <w:t>Identification des stocks de baleines, accompagnée d'un accroissement des échantillonnages et de la couverture de zone</w:t>
            </w:r>
          </w:p>
        </w:tc>
        <w:tc>
          <w:tcPr>
            <w:tcW w:w="519" w:type="pct"/>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w w:val="105"/>
                <w:sz w:val="20"/>
              </w:rPr>
              <w:t>Identification des stocks de la plupart des espèces, accompagnée d'un accroissement modéré des échantillonnages et de la couverture de zone</w:t>
            </w:r>
          </w:p>
        </w:tc>
        <w:tc>
          <w:tcPr>
            <w:tcW w:w="579" w:type="pct"/>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w w:val="105"/>
                <w:sz w:val="20"/>
              </w:rPr>
              <w:t>Identification des stocks de certaines espèces, accompagnées d'un certain accroissement des échantillonnages et de la couverture de zone.</w:t>
            </w:r>
          </w:p>
          <w:p w:rsidR="00713BF3" w:rsidRPr="00C00066" w:rsidRDefault="00713BF3" w:rsidP="00713BF3">
            <w:pPr>
              <w:rPr>
                <w:rFonts w:ascii="Arial" w:hAnsi="Arial" w:cs="Arial"/>
                <w:sz w:val="20"/>
                <w:szCs w:val="20"/>
              </w:rPr>
            </w:pPr>
          </w:p>
        </w:tc>
        <w:tc>
          <w:tcPr>
            <w:tcW w:w="547" w:type="pct"/>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line="249" w:lineRule="auto"/>
              <w:ind w:left="99"/>
              <w:rPr>
                <w:rFonts w:ascii="Arial" w:hAnsi="Arial" w:cs="Arial"/>
                <w:sz w:val="20"/>
                <w:szCs w:val="20"/>
              </w:rPr>
            </w:pPr>
            <w:r w:rsidRPr="00C00066">
              <w:rPr>
                <w:rFonts w:ascii="Arial" w:hAnsi="Arial"/>
                <w:w w:val="105"/>
                <w:sz w:val="20"/>
              </w:rPr>
              <w:t>Identification des stocks d'un petit nombre d'espèces, accompagnée d'un faible accroissement des échantillonnages et de la couverture de zone.</w:t>
            </w:r>
          </w:p>
        </w:tc>
        <w:tc>
          <w:tcPr>
            <w:tcW w:w="354" w:type="pct"/>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ind w:left="100"/>
              <w:rPr>
                <w:rFonts w:ascii="Arial" w:hAnsi="Arial" w:cs="Arial"/>
                <w:sz w:val="20"/>
                <w:szCs w:val="20"/>
              </w:rPr>
            </w:pPr>
            <w:r w:rsidRPr="00C00066">
              <w:rPr>
                <w:rFonts w:ascii="Arial" w:hAnsi="Arial"/>
                <w:w w:val="105"/>
                <w:sz w:val="20"/>
              </w:rPr>
              <w:t>Elevé</w:t>
            </w:r>
            <w:r w:rsidR="00B34826" w:rsidRPr="00C00066">
              <w:rPr>
                <w:rFonts w:ascii="Arial" w:hAnsi="Arial"/>
                <w:w w:val="105"/>
                <w:sz w:val="20"/>
              </w:rPr>
              <w:t>e</w:t>
            </w: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spacing w:before="6"/>
              <w:rPr>
                <w:rFonts w:ascii="Arial" w:hAnsi="Arial" w:cs="Arial"/>
                <w:b/>
                <w:sz w:val="20"/>
                <w:szCs w:val="20"/>
              </w:rPr>
            </w:pPr>
          </w:p>
          <w:p w:rsidR="00713BF3" w:rsidRPr="00C00066" w:rsidRDefault="00713BF3" w:rsidP="00713BF3">
            <w:pPr>
              <w:pStyle w:val="TableParagraph"/>
              <w:ind w:left="100"/>
              <w:rPr>
                <w:rFonts w:ascii="Arial" w:hAnsi="Arial" w:cs="Arial"/>
                <w:sz w:val="20"/>
                <w:szCs w:val="20"/>
              </w:rPr>
            </w:pPr>
          </w:p>
        </w:tc>
        <w:tc>
          <w:tcPr>
            <w:tcW w:w="370" w:type="pct"/>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8"/>
              <w:ind w:left="100"/>
              <w:rPr>
                <w:rFonts w:ascii="Arial" w:hAnsi="Arial" w:cs="Arial"/>
                <w:sz w:val="20"/>
                <w:szCs w:val="20"/>
              </w:rPr>
            </w:pPr>
            <w:r w:rsidRPr="00C00066">
              <w:rPr>
                <w:rFonts w:ascii="Arial" w:hAnsi="Arial"/>
                <w:w w:val="105"/>
                <w:sz w:val="20"/>
              </w:rPr>
              <w:t>À long terme:</w:t>
            </w: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spacing w:before="6"/>
              <w:rPr>
                <w:rFonts w:ascii="Arial" w:hAnsi="Arial" w:cs="Arial"/>
                <w:b/>
                <w:sz w:val="20"/>
                <w:szCs w:val="20"/>
              </w:rPr>
            </w:pPr>
          </w:p>
          <w:p w:rsidR="00713BF3" w:rsidRPr="00C00066" w:rsidRDefault="00713BF3" w:rsidP="00713BF3">
            <w:pPr>
              <w:pStyle w:val="TableParagraph"/>
              <w:ind w:left="100"/>
              <w:rPr>
                <w:rFonts w:ascii="Arial" w:hAnsi="Arial" w:cs="Arial"/>
                <w:sz w:val="20"/>
                <w:szCs w:val="20"/>
              </w:rPr>
            </w:pPr>
          </w:p>
        </w:tc>
      </w:tr>
      <w:tr w:rsidR="008513FE" w:rsidRPr="00C00066" w:rsidTr="00F815BC">
        <w:trPr>
          <w:trHeight w:hRule="exact" w:val="4263"/>
          <w:jc w:val="center"/>
        </w:trPr>
        <w:tc>
          <w:tcPr>
            <w:tcW w:w="302" w:type="pct"/>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line="270" w:lineRule="exact"/>
              <w:ind w:left="82" w:right="81"/>
              <w:jc w:val="center"/>
              <w:rPr>
                <w:rFonts w:ascii="Arial" w:hAnsi="Arial" w:cs="Arial"/>
                <w:sz w:val="20"/>
                <w:szCs w:val="20"/>
              </w:rPr>
            </w:pPr>
            <w:r w:rsidRPr="00C00066">
              <w:rPr>
                <w:rFonts w:ascii="Arial" w:hAnsi="Arial"/>
                <w:sz w:val="20"/>
              </w:rPr>
              <w:lastRenderedPageBreak/>
              <w:t>A2</w:t>
            </w:r>
          </w:p>
        </w:tc>
        <w:tc>
          <w:tcPr>
            <w:tcW w:w="659" w:type="pct"/>
            <w:tcBorders>
              <w:top w:val="single" w:sz="4" w:space="0" w:color="000000"/>
              <w:left w:val="single" w:sz="4" w:space="0" w:color="000000"/>
              <w:bottom w:val="single" w:sz="4" w:space="0" w:color="000000"/>
            </w:tcBorders>
          </w:tcPr>
          <w:p w:rsidR="00713BF3" w:rsidRPr="00C00066" w:rsidRDefault="00713BF3" w:rsidP="00713BF3">
            <w:pPr>
              <w:pStyle w:val="TableParagraph"/>
              <w:spacing w:line="270" w:lineRule="exact"/>
              <w:ind w:left="384" w:right="383"/>
              <w:jc w:val="center"/>
              <w:rPr>
                <w:rFonts w:ascii="Arial" w:hAnsi="Arial" w:cs="Arial"/>
                <w:sz w:val="20"/>
                <w:szCs w:val="20"/>
              </w:rPr>
            </w:pPr>
            <w:r w:rsidRPr="00C00066">
              <w:rPr>
                <w:rFonts w:ascii="Arial" w:hAnsi="Arial"/>
                <w:sz w:val="20"/>
              </w:rPr>
              <w:t>Toutes espèces/tous les stocks</w:t>
            </w:r>
          </w:p>
        </w:tc>
        <w:tc>
          <w:tcPr>
            <w:tcW w:w="539" w:type="pct"/>
            <w:tcBorders>
              <w:top w:val="single" w:sz="4" w:space="0" w:color="000000"/>
              <w:bottom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 xml:space="preserve">Détermination des modes d'utilisation des habitats et des zones critiques. </w:t>
            </w:r>
          </w:p>
        </w:tc>
        <w:tc>
          <w:tcPr>
            <w:tcW w:w="574" w:type="pct"/>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Élaboration</w:t>
            </w:r>
            <w:r w:rsidRPr="00C00066">
              <w:tab/>
            </w:r>
            <w:r w:rsidRPr="00C00066">
              <w:rPr>
                <w:rFonts w:ascii="Arial" w:hAnsi="Arial"/>
                <w:sz w:val="20"/>
              </w:rPr>
              <w:t xml:space="preserve"> d'approches multiméthodologiques, accroissement des échantillonnages et de la couverture de zone pour l'utilisation des habitats et l'identification des zones critiques.</w:t>
            </w:r>
          </w:p>
        </w:tc>
        <w:tc>
          <w:tcPr>
            <w:tcW w:w="557" w:type="pct"/>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Identification des zones critiques et de l'utilisation des habitats pour toutes les espèces, accompagnée d'un accroissement des échantillonnages et de la couverture de zone.</w:t>
            </w:r>
          </w:p>
        </w:tc>
        <w:tc>
          <w:tcPr>
            <w:tcW w:w="519" w:type="pct"/>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Identification des zones critiques et de l'utilisation des habitats pour la plupart des espèces, accompagnée d'un accroissement modéré des échantillonnages et de la couverture de zone.</w:t>
            </w:r>
          </w:p>
        </w:tc>
        <w:tc>
          <w:tcPr>
            <w:tcW w:w="579" w:type="pct"/>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Identification des zones critiques et de l'utilisation des habitats pour certaines espèces, accompagnée d'un certain accroissement des échantillonnages et de la couverture de zone.</w:t>
            </w:r>
          </w:p>
        </w:tc>
        <w:tc>
          <w:tcPr>
            <w:tcW w:w="547" w:type="pct"/>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Identification des zones critiques et de l'utilisation des habitats pour peu d'espèces, accompagnée d'un certain accroissement des échantillonnages et de la couverture de zone.</w:t>
            </w:r>
          </w:p>
        </w:tc>
        <w:tc>
          <w:tcPr>
            <w:tcW w:w="354" w:type="pct"/>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ind w:left="100"/>
              <w:rPr>
                <w:rFonts w:ascii="Arial" w:hAnsi="Arial" w:cs="Arial"/>
                <w:sz w:val="20"/>
                <w:szCs w:val="20"/>
              </w:rPr>
            </w:pPr>
            <w:r w:rsidRPr="00C00066">
              <w:rPr>
                <w:rFonts w:ascii="Arial" w:hAnsi="Arial"/>
                <w:w w:val="105"/>
                <w:sz w:val="20"/>
              </w:rPr>
              <w:t>Faible</w:t>
            </w:r>
          </w:p>
        </w:tc>
        <w:tc>
          <w:tcPr>
            <w:tcW w:w="370" w:type="pct"/>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138"/>
              <w:rPr>
                <w:rFonts w:ascii="Arial" w:hAnsi="Arial" w:cs="Arial"/>
                <w:sz w:val="20"/>
                <w:szCs w:val="20"/>
              </w:rPr>
            </w:pPr>
            <w:r w:rsidRPr="00C00066">
              <w:rPr>
                <w:rFonts w:ascii="Arial" w:hAnsi="Arial"/>
                <w:sz w:val="20"/>
              </w:rPr>
              <w:t>À moyen terme</w:t>
            </w:r>
          </w:p>
        </w:tc>
      </w:tr>
      <w:tr w:rsidR="008513FE" w:rsidRPr="00C00066" w:rsidTr="00F815BC">
        <w:trPr>
          <w:trHeight w:hRule="exact" w:val="3689"/>
          <w:jc w:val="center"/>
        </w:trPr>
        <w:tc>
          <w:tcPr>
            <w:tcW w:w="302" w:type="pct"/>
            <w:tcBorders>
              <w:top w:val="single" w:sz="4" w:space="0" w:color="000000"/>
              <w:left w:val="single" w:sz="4" w:space="0" w:color="000000"/>
              <w:right w:val="single" w:sz="4" w:space="0" w:color="000000"/>
            </w:tcBorders>
          </w:tcPr>
          <w:p w:rsidR="00713BF3" w:rsidRPr="00C00066" w:rsidRDefault="00713BF3" w:rsidP="00713BF3">
            <w:pPr>
              <w:pStyle w:val="TableParagraph"/>
              <w:spacing w:line="270" w:lineRule="exact"/>
              <w:ind w:left="82" w:right="81"/>
              <w:jc w:val="center"/>
              <w:rPr>
                <w:rFonts w:ascii="Arial" w:hAnsi="Arial" w:cs="Arial"/>
                <w:sz w:val="20"/>
                <w:szCs w:val="20"/>
              </w:rPr>
            </w:pPr>
            <w:r w:rsidRPr="00C00066">
              <w:rPr>
                <w:rFonts w:ascii="Arial" w:hAnsi="Arial"/>
                <w:sz w:val="20"/>
              </w:rPr>
              <w:t>A3</w:t>
            </w:r>
          </w:p>
        </w:tc>
        <w:tc>
          <w:tcPr>
            <w:tcW w:w="659" w:type="pct"/>
            <w:tcBorders>
              <w:top w:val="single" w:sz="4" w:space="0" w:color="000000"/>
              <w:left w:val="single" w:sz="4" w:space="0" w:color="000000"/>
            </w:tcBorders>
          </w:tcPr>
          <w:p w:rsidR="00C26D5C" w:rsidRPr="00C00066" w:rsidRDefault="00713BF3" w:rsidP="00713BF3">
            <w:pPr>
              <w:pStyle w:val="TableParagraph"/>
              <w:spacing w:line="270" w:lineRule="exact"/>
              <w:ind w:left="384" w:right="382"/>
              <w:jc w:val="center"/>
              <w:rPr>
                <w:rFonts w:ascii="Arial" w:hAnsi="Arial" w:cs="Arial"/>
                <w:sz w:val="20"/>
                <w:szCs w:val="20"/>
              </w:rPr>
            </w:pPr>
            <w:r w:rsidRPr="00C00066">
              <w:rPr>
                <w:rFonts w:ascii="Arial" w:hAnsi="Arial"/>
                <w:sz w:val="20"/>
              </w:rPr>
              <w:t>Toutes les espèces/</w:t>
            </w:r>
          </w:p>
          <w:p w:rsidR="00713BF3" w:rsidRPr="00C00066" w:rsidRDefault="00713BF3" w:rsidP="00713BF3">
            <w:pPr>
              <w:pStyle w:val="TableParagraph"/>
              <w:spacing w:line="270" w:lineRule="exact"/>
              <w:ind w:left="384" w:right="382"/>
              <w:jc w:val="center"/>
              <w:rPr>
                <w:rFonts w:ascii="Arial" w:hAnsi="Arial" w:cs="Arial"/>
                <w:sz w:val="20"/>
                <w:szCs w:val="20"/>
              </w:rPr>
            </w:pPr>
            <w:r w:rsidRPr="00C00066">
              <w:rPr>
                <w:rFonts w:ascii="Arial" w:hAnsi="Arial"/>
                <w:sz w:val="20"/>
              </w:rPr>
              <w:t>Tous les stocks</w:t>
            </w:r>
          </w:p>
        </w:tc>
        <w:tc>
          <w:tcPr>
            <w:tcW w:w="539" w:type="pct"/>
            <w:tcBorders>
              <w:top w:val="single" w:sz="4" w:space="0" w:color="000000"/>
            </w:tcBorders>
          </w:tcPr>
          <w:p w:rsidR="00713BF3" w:rsidRPr="00C00066" w:rsidRDefault="00713BF3" w:rsidP="00713BF3">
            <w:pPr>
              <w:pStyle w:val="TableParagraph"/>
              <w:tabs>
                <w:tab w:val="left" w:pos="1824"/>
              </w:tabs>
              <w:spacing w:line="276" w:lineRule="auto"/>
              <w:ind w:right="100"/>
              <w:jc w:val="both"/>
              <w:rPr>
                <w:rFonts w:ascii="Arial" w:hAnsi="Arial" w:cs="Arial"/>
                <w:sz w:val="20"/>
                <w:szCs w:val="20"/>
              </w:rPr>
            </w:pPr>
            <w:r w:rsidRPr="00C00066">
              <w:rPr>
                <w:rFonts w:ascii="Arial" w:hAnsi="Arial"/>
                <w:sz w:val="20"/>
              </w:rPr>
              <w:t>Produire des estimations de l'abondance et les estimations des tendances</w:t>
            </w:r>
            <w:r w:rsidRPr="00C00066">
              <w:tab/>
            </w:r>
          </w:p>
        </w:tc>
        <w:tc>
          <w:tcPr>
            <w:tcW w:w="574" w:type="pct"/>
            <w:tcBorders>
              <w:top w:val="single" w:sz="4" w:space="0" w:color="000000"/>
              <w:right w:val="single" w:sz="4" w:space="0" w:color="000000"/>
            </w:tcBorders>
          </w:tcPr>
          <w:p w:rsidR="00713BF3" w:rsidRPr="00C00066" w:rsidRDefault="00713BF3" w:rsidP="00713BF3">
            <w:pPr>
              <w:pStyle w:val="TableParagraph"/>
              <w:spacing w:line="276" w:lineRule="auto"/>
              <w:ind w:left="105"/>
              <w:rPr>
                <w:rFonts w:ascii="Arial" w:hAnsi="Arial" w:cs="Arial"/>
                <w:sz w:val="20"/>
                <w:szCs w:val="20"/>
              </w:rPr>
            </w:pPr>
            <w:r w:rsidRPr="00C00066">
              <w:rPr>
                <w:rFonts w:ascii="Arial" w:hAnsi="Arial"/>
                <w:sz w:val="20"/>
              </w:rPr>
              <w:t>Réaliser des études de terrain exhaustives pour l'estimation de l'abondance.</w:t>
            </w:r>
          </w:p>
          <w:p w:rsidR="00713BF3" w:rsidRPr="00C00066" w:rsidRDefault="00713BF3" w:rsidP="00713BF3">
            <w:pPr>
              <w:pStyle w:val="TableParagraph"/>
              <w:spacing w:line="276" w:lineRule="auto"/>
              <w:ind w:left="105"/>
              <w:rPr>
                <w:rFonts w:ascii="Arial" w:hAnsi="Arial" w:cs="Arial"/>
                <w:sz w:val="20"/>
                <w:szCs w:val="20"/>
              </w:rPr>
            </w:pPr>
          </w:p>
          <w:p w:rsidR="00713BF3" w:rsidRPr="00C00066" w:rsidRDefault="00713BF3" w:rsidP="00713BF3">
            <w:pPr>
              <w:pStyle w:val="TableParagraph"/>
              <w:spacing w:before="1" w:line="278" w:lineRule="auto"/>
              <w:ind w:left="105"/>
              <w:rPr>
                <w:rFonts w:ascii="Arial" w:hAnsi="Arial" w:cs="Arial"/>
                <w:sz w:val="20"/>
                <w:szCs w:val="20"/>
              </w:rPr>
            </w:pPr>
            <w:r w:rsidRPr="00C00066">
              <w:rPr>
                <w:rFonts w:ascii="Arial" w:hAnsi="Arial"/>
                <w:sz w:val="20"/>
              </w:rPr>
              <w:t>Réaliser des études à long terme pour détecter les tendances temporelles des populations de baleines.</w:t>
            </w:r>
          </w:p>
        </w:tc>
        <w:tc>
          <w:tcPr>
            <w:tcW w:w="557" w:type="pct"/>
            <w:tcBorders>
              <w:top w:val="single" w:sz="4" w:space="0" w:color="000000"/>
              <w:left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Estimations de l'abondance de toutes les espèces/tous les stocks.</w:t>
            </w:r>
          </w:p>
          <w:p w:rsidR="00713BF3" w:rsidRPr="00C00066" w:rsidRDefault="00713BF3" w:rsidP="00713BF3">
            <w:pPr>
              <w:pStyle w:val="TableParagraph"/>
              <w:spacing w:before="118" w:line="249" w:lineRule="auto"/>
              <w:ind w:left="100" w:right="74"/>
              <w:rPr>
                <w:rFonts w:ascii="Arial" w:hAnsi="Arial" w:cs="Arial"/>
                <w:sz w:val="20"/>
                <w:szCs w:val="20"/>
              </w:rPr>
            </w:pPr>
          </w:p>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Estimations des tendances de toutes les espèces/tous les stocks.</w:t>
            </w:r>
          </w:p>
        </w:tc>
        <w:tc>
          <w:tcPr>
            <w:tcW w:w="519" w:type="pct"/>
            <w:tcBorders>
              <w:top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Estimations de l'abondance de la plupart des espèces/ stocks.</w:t>
            </w:r>
          </w:p>
          <w:p w:rsidR="00713BF3" w:rsidRPr="00C00066" w:rsidRDefault="00713BF3" w:rsidP="00713BF3">
            <w:pPr>
              <w:pStyle w:val="TableParagraph"/>
              <w:spacing w:before="118" w:line="249" w:lineRule="auto"/>
              <w:ind w:left="100" w:right="74"/>
              <w:rPr>
                <w:rFonts w:ascii="Arial" w:hAnsi="Arial" w:cs="Arial"/>
                <w:sz w:val="20"/>
                <w:szCs w:val="20"/>
              </w:rPr>
            </w:pPr>
          </w:p>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Estimations des tendances de la plupart des espèces/ stocks.</w:t>
            </w:r>
          </w:p>
        </w:tc>
        <w:tc>
          <w:tcPr>
            <w:tcW w:w="579" w:type="pct"/>
            <w:tcBorders>
              <w:top w:val="single" w:sz="4" w:space="0" w:color="000000"/>
              <w:left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Estimations de l'abondance de certaines espèces/certains stocks.</w:t>
            </w:r>
          </w:p>
          <w:p w:rsidR="00713BF3" w:rsidRPr="00C00066" w:rsidRDefault="00713BF3" w:rsidP="00713BF3">
            <w:pPr>
              <w:pStyle w:val="TableParagraph"/>
              <w:spacing w:before="118" w:line="249" w:lineRule="auto"/>
              <w:ind w:left="100" w:right="74"/>
              <w:rPr>
                <w:rFonts w:ascii="Arial" w:hAnsi="Arial" w:cs="Arial"/>
                <w:sz w:val="20"/>
                <w:szCs w:val="20"/>
              </w:rPr>
            </w:pPr>
          </w:p>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Estimations des tendances de certaines espèces/certains stocks.</w:t>
            </w:r>
          </w:p>
        </w:tc>
        <w:tc>
          <w:tcPr>
            <w:tcW w:w="547" w:type="pct"/>
            <w:tcBorders>
              <w:top w:val="single" w:sz="4" w:space="0" w:color="000000"/>
              <w:left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Estimations de l'abondance de peu d'espèces/de stocks.</w:t>
            </w:r>
          </w:p>
          <w:p w:rsidR="00713BF3" w:rsidRPr="00C00066" w:rsidRDefault="00713BF3" w:rsidP="00713BF3">
            <w:pPr>
              <w:pStyle w:val="TableParagraph"/>
              <w:spacing w:before="118" w:line="249" w:lineRule="auto"/>
              <w:ind w:left="100" w:right="74"/>
              <w:rPr>
                <w:rFonts w:ascii="Arial" w:hAnsi="Arial" w:cs="Arial"/>
                <w:sz w:val="20"/>
                <w:szCs w:val="20"/>
              </w:rPr>
            </w:pPr>
          </w:p>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Estimations des tendances de peu d'espèces/de stocks.</w:t>
            </w:r>
          </w:p>
        </w:tc>
        <w:tc>
          <w:tcPr>
            <w:tcW w:w="354" w:type="pct"/>
            <w:tcBorders>
              <w:top w:val="single" w:sz="4" w:space="0" w:color="000000"/>
              <w:right w:val="single" w:sz="4" w:space="0" w:color="000000"/>
            </w:tcBorders>
          </w:tcPr>
          <w:p w:rsidR="00713BF3" w:rsidRPr="00C00066" w:rsidRDefault="00713BF3" w:rsidP="00713BF3">
            <w:pPr>
              <w:pStyle w:val="TableParagraph"/>
              <w:spacing w:before="118"/>
              <w:ind w:left="100"/>
              <w:rPr>
                <w:rFonts w:ascii="Arial" w:hAnsi="Arial" w:cs="Arial"/>
                <w:sz w:val="20"/>
                <w:szCs w:val="20"/>
              </w:rPr>
            </w:pPr>
            <w:r w:rsidRPr="00C00066">
              <w:rPr>
                <w:rFonts w:ascii="Arial" w:hAnsi="Arial"/>
                <w:w w:val="105"/>
                <w:sz w:val="20"/>
              </w:rPr>
              <w:t>Elevé</w:t>
            </w:r>
            <w:r w:rsidR="00B34826" w:rsidRPr="00C00066">
              <w:rPr>
                <w:rFonts w:ascii="Arial" w:hAnsi="Arial"/>
                <w:w w:val="105"/>
                <w:sz w:val="20"/>
              </w:rPr>
              <w:t>e</w:t>
            </w: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spacing w:before="6"/>
              <w:rPr>
                <w:rFonts w:ascii="Arial" w:hAnsi="Arial" w:cs="Arial"/>
                <w:b/>
                <w:sz w:val="20"/>
                <w:szCs w:val="20"/>
              </w:rPr>
            </w:pPr>
          </w:p>
          <w:p w:rsidR="00713BF3" w:rsidRPr="00C00066" w:rsidRDefault="00713BF3" w:rsidP="00713BF3">
            <w:pPr>
              <w:pStyle w:val="TableParagraph"/>
              <w:ind w:left="100"/>
              <w:rPr>
                <w:rFonts w:ascii="Arial" w:hAnsi="Arial" w:cs="Arial"/>
                <w:sz w:val="20"/>
                <w:szCs w:val="20"/>
              </w:rPr>
            </w:pPr>
          </w:p>
        </w:tc>
        <w:tc>
          <w:tcPr>
            <w:tcW w:w="370" w:type="pct"/>
            <w:tcBorders>
              <w:top w:val="single" w:sz="4" w:space="0" w:color="000000"/>
              <w:left w:val="single" w:sz="4" w:space="0" w:color="000000"/>
              <w:right w:val="single" w:sz="4" w:space="0" w:color="000000"/>
            </w:tcBorders>
          </w:tcPr>
          <w:p w:rsidR="00713BF3" w:rsidRPr="00C00066" w:rsidRDefault="00713BF3" w:rsidP="00713BF3">
            <w:pPr>
              <w:pStyle w:val="TableParagraph"/>
              <w:spacing w:before="118"/>
              <w:ind w:left="100"/>
              <w:rPr>
                <w:rFonts w:ascii="Arial" w:hAnsi="Arial" w:cs="Arial"/>
                <w:sz w:val="20"/>
                <w:szCs w:val="20"/>
              </w:rPr>
            </w:pPr>
            <w:r w:rsidRPr="00C00066">
              <w:rPr>
                <w:rFonts w:ascii="Arial" w:hAnsi="Arial"/>
                <w:w w:val="105"/>
                <w:sz w:val="20"/>
              </w:rPr>
              <w:t>À long terme:</w:t>
            </w: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spacing w:before="6"/>
              <w:rPr>
                <w:rFonts w:ascii="Arial" w:hAnsi="Arial" w:cs="Arial"/>
                <w:b/>
                <w:sz w:val="20"/>
                <w:szCs w:val="20"/>
              </w:rPr>
            </w:pPr>
          </w:p>
          <w:p w:rsidR="00713BF3" w:rsidRPr="00C00066" w:rsidRDefault="00713BF3" w:rsidP="00713BF3">
            <w:pPr>
              <w:pStyle w:val="TableParagraph"/>
              <w:ind w:left="100"/>
              <w:rPr>
                <w:rFonts w:ascii="Arial" w:hAnsi="Arial" w:cs="Arial"/>
                <w:sz w:val="20"/>
                <w:szCs w:val="20"/>
              </w:rPr>
            </w:pPr>
          </w:p>
        </w:tc>
      </w:tr>
    </w:tbl>
    <w:p w:rsidR="00713BF3" w:rsidRPr="00C00066" w:rsidRDefault="00713BF3" w:rsidP="00713BF3">
      <w:pPr>
        <w:pStyle w:val="BodyText"/>
        <w:spacing w:before="3"/>
        <w:rPr>
          <w:rFonts w:cs="Arial"/>
          <w:b/>
          <w:sz w:val="20"/>
          <w:szCs w:val="20"/>
        </w:rPr>
      </w:pPr>
      <w:r w:rsidRPr="00C00066">
        <w:rPr>
          <w:w w:val="105"/>
          <w:position w:val="6"/>
          <w:sz w:val="20"/>
        </w:rPr>
        <w:t>1Echelle de temps (court terme = 2 ans, moyen terme = 5 ans, long terme = 10 ans)</w:t>
      </w:r>
    </w:p>
    <w:p w:rsidR="00713BF3" w:rsidRPr="00C00066" w:rsidRDefault="00713BF3" w:rsidP="00713BF3">
      <w:pPr>
        <w:spacing w:before="69" w:after="42"/>
        <w:ind w:left="115" w:right="88"/>
        <w:rPr>
          <w:rFonts w:cs="Arial"/>
          <w:b/>
          <w:sz w:val="22"/>
          <w:szCs w:val="22"/>
        </w:rPr>
      </w:pPr>
    </w:p>
    <w:p w:rsidR="008463C6" w:rsidRPr="00C00066" w:rsidRDefault="008463C6" w:rsidP="00713BF3">
      <w:pPr>
        <w:spacing w:before="69" w:after="42"/>
        <w:ind w:left="115" w:right="88"/>
        <w:rPr>
          <w:rFonts w:cs="Arial"/>
          <w:b/>
          <w:sz w:val="22"/>
          <w:szCs w:val="22"/>
        </w:rPr>
        <w:sectPr w:rsidR="008463C6" w:rsidRPr="00C00066">
          <w:footerReference w:type="default" r:id="rId20"/>
          <w:pgSz w:w="16840" w:h="11910" w:orient="landscape"/>
          <w:pgMar w:top="960" w:right="1540" w:bottom="1180" w:left="1300" w:header="749" w:footer="993" w:gutter="0"/>
          <w:cols w:space="720"/>
        </w:sectPr>
      </w:pPr>
    </w:p>
    <w:p w:rsidR="00713BF3" w:rsidRPr="00C00066" w:rsidRDefault="00713BF3" w:rsidP="00713BF3">
      <w:pPr>
        <w:spacing w:before="69" w:after="42"/>
        <w:ind w:left="115" w:right="88"/>
        <w:rPr>
          <w:rFonts w:cs="Arial"/>
          <w:b/>
          <w:color w:val="0070C0"/>
          <w:sz w:val="22"/>
          <w:szCs w:val="22"/>
        </w:rPr>
      </w:pPr>
      <w:r w:rsidRPr="00C00066">
        <w:rPr>
          <w:b/>
          <w:color w:val="0070C0"/>
          <w:sz w:val="22"/>
        </w:rPr>
        <w:lastRenderedPageBreak/>
        <w:t>But 2 Maintien ou augmentation des populations actuelles de baleines</w:t>
      </w:r>
    </w:p>
    <w:p w:rsidR="00713BF3" w:rsidRPr="00C00066" w:rsidRDefault="00713BF3" w:rsidP="00713BF3">
      <w:pPr>
        <w:spacing w:before="69" w:after="42"/>
        <w:ind w:left="115" w:right="88"/>
        <w:rPr>
          <w:rFonts w:cs="Arial"/>
          <w:b/>
          <w:sz w:val="22"/>
          <w:szCs w:val="22"/>
        </w:rPr>
      </w:pPr>
    </w:p>
    <w:tbl>
      <w:tblPr>
        <w:tblStyle w:val="TableNormal1"/>
        <w:tblW w:w="13887"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846"/>
        <w:gridCol w:w="1701"/>
        <w:gridCol w:w="1282"/>
        <w:gridCol w:w="1978"/>
        <w:gridCol w:w="1418"/>
        <w:gridCol w:w="1386"/>
        <w:gridCol w:w="1417"/>
        <w:gridCol w:w="1733"/>
        <w:gridCol w:w="992"/>
        <w:gridCol w:w="1134"/>
      </w:tblGrid>
      <w:tr w:rsidR="00713BF3" w:rsidRPr="00C00066" w:rsidTr="00F815BC">
        <w:trPr>
          <w:trHeight w:hRule="exact" w:val="691"/>
          <w:jc w:val="center"/>
        </w:trPr>
        <w:tc>
          <w:tcPr>
            <w:tcW w:w="846" w:type="dxa"/>
            <w:vMerge w:val="restart"/>
            <w:tcBorders>
              <w:left w:val="single" w:sz="4" w:space="0" w:color="000000"/>
              <w:right w:val="single" w:sz="4" w:space="0" w:color="000000"/>
            </w:tcBorders>
            <w:shd w:val="clear" w:color="auto" w:fill="FFE599" w:themeFill="accent4" w:themeFillTint="66"/>
          </w:tcPr>
          <w:p w:rsidR="00713BF3" w:rsidRPr="00C00066" w:rsidRDefault="00713BF3" w:rsidP="00713BF3">
            <w:pPr>
              <w:pStyle w:val="TableParagraph"/>
              <w:jc w:val="center"/>
              <w:rPr>
                <w:rFonts w:ascii="Arial" w:hAnsi="Arial" w:cs="Arial"/>
                <w:b/>
                <w:sz w:val="20"/>
                <w:szCs w:val="20"/>
              </w:rPr>
            </w:pPr>
          </w:p>
          <w:p w:rsidR="00713BF3" w:rsidRPr="00C00066" w:rsidRDefault="00713BF3" w:rsidP="00713BF3">
            <w:pPr>
              <w:pStyle w:val="TableParagraph"/>
              <w:spacing w:before="5"/>
              <w:jc w:val="center"/>
              <w:rPr>
                <w:rFonts w:ascii="Arial" w:hAnsi="Arial" w:cs="Arial"/>
                <w:b/>
                <w:sz w:val="20"/>
                <w:szCs w:val="20"/>
              </w:rPr>
            </w:pPr>
          </w:p>
          <w:p w:rsidR="00713BF3" w:rsidRPr="00C00066" w:rsidRDefault="00713BF3" w:rsidP="00713BF3">
            <w:pPr>
              <w:pStyle w:val="TableParagraph"/>
              <w:ind w:left="109"/>
              <w:jc w:val="center"/>
              <w:rPr>
                <w:rFonts w:ascii="Arial" w:hAnsi="Arial" w:cs="Arial"/>
                <w:b/>
                <w:sz w:val="20"/>
                <w:szCs w:val="20"/>
              </w:rPr>
            </w:pPr>
            <w:r w:rsidRPr="00C00066">
              <w:rPr>
                <w:rFonts w:ascii="Arial" w:hAnsi="Arial"/>
                <w:b/>
                <w:w w:val="105"/>
                <w:sz w:val="20"/>
              </w:rPr>
              <w:t>Action</w:t>
            </w:r>
          </w:p>
        </w:tc>
        <w:tc>
          <w:tcPr>
            <w:tcW w:w="1701" w:type="dxa"/>
            <w:vMerge w:val="restart"/>
            <w:tcBorders>
              <w:left w:val="single" w:sz="4" w:space="0" w:color="000000"/>
            </w:tcBorders>
            <w:shd w:val="clear" w:color="auto" w:fill="FFE599" w:themeFill="accent4" w:themeFillTint="66"/>
          </w:tcPr>
          <w:p w:rsidR="00713BF3" w:rsidRPr="00C00066" w:rsidRDefault="00713BF3" w:rsidP="00713BF3">
            <w:pPr>
              <w:pStyle w:val="TableParagraph"/>
              <w:jc w:val="center"/>
              <w:rPr>
                <w:rFonts w:ascii="Arial" w:hAnsi="Arial" w:cs="Arial"/>
                <w:b/>
                <w:sz w:val="20"/>
                <w:szCs w:val="20"/>
              </w:rPr>
            </w:pPr>
          </w:p>
          <w:p w:rsidR="00713BF3" w:rsidRPr="00C00066" w:rsidRDefault="00713BF3" w:rsidP="00713BF3">
            <w:pPr>
              <w:pStyle w:val="TableParagraph"/>
              <w:spacing w:before="5"/>
              <w:jc w:val="center"/>
              <w:rPr>
                <w:rFonts w:ascii="Arial" w:hAnsi="Arial" w:cs="Arial"/>
                <w:b/>
                <w:sz w:val="20"/>
                <w:szCs w:val="20"/>
              </w:rPr>
            </w:pPr>
          </w:p>
          <w:p w:rsidR="00713BF3" w:rsidRPr="00C00066" w:rsidRDefault="00713BF3" w:rsidP="00713BF3">
            <w:pPr>
              <w:pStyle w:val="TableParagraph"/>
              <w:ind w:right="87"/>
              <w:rPr>
                <w:rFonts w:ascii="Arial" w:hAnsi="Arial" w:cs="Arial"/>
                <w:b/>
                <w:sz w:val="20"/>
                <w:szCs w:val="20"/>
              </w:rPr>
            </w:pPr>
            <w:r w:rsidRPr="00C00066">
              <w:rPr>
                <w:rFonts w:ascii="Arial" w:hAnsi="Arial"/>
                <w:b/>
                <w:w w:val="105"/>
                <w:sz w:val="20"/>
              </w:rPr>
              <w:t>Espèce/stock</w:t>
            </w:r>
          </w:p>
        </w:tc>
        <w:tc>
          <w:tcPr>
            <w:tcW w:w="1282" w:type="dxa"/>
            <w:vMerge w:val="restart"/>
            <w:shd w:val="clear" w:color="auto" w:fill="FFE599" w:themeFill="accent4" w:themeFillTint="66"/>
          </w:tcPr>
          <w:p w:rsidR="00713BF3" w:rsidRPr="00C00066" w:rsidRDefault="00713BF3" w:rsidP="00713BF3">
            <w:pPr>
              <w:pStyle w:val="TableParagraph"/>
              <w:jc w:val="center"/>
              <w:rPr>
                <w:rFonts w:ascii="Arial" w:hAnsi="Arial" w:cs="Arial"/>
                <w:b/>
                <w:sz w:val="20"/>
                <w:szCs w:val="20"/>
              </w:rPr>
            </w:pPr>
          </w:p>
          <w:p w:rsidR="00713BF3" w:rsidRPr="00C00066" w:rsidRDefault="00713BF3" w:rsidP="00713BF3">
            <w:pPr>
              <w:pStyle w:val="TableParagraph"/>
              <w:spacing w:before="5"/>
              <w:jc w:val="center"/>
              <w:rPr>
                <w:rFonts w:ascii="Arial" w:hAnsi="Arial" w:cs="Arial"/>
                <w:b/>
                <w:sz w:val="20"/>
                <w:szCs w:val="20"/>
              </w:rPr>
            </w:pPr>
          </w:p>
          <w:p w:rsidR="00713BF3" w:rsidRPr="00C00066" w:rsidRDefault="00713BF3" w:rsidP="00713BF3">
            <w:pPr>
              <w:pStyle w:val="TableParagraph"/>
              <w:jc w:val="both"/>
              <w:rPr>
                <w:rFonts w:ascii="Arial" w:hAnsi="Arial" w:cs="Arial"/>
                <w:b/>
                <w:sz w:val="20"/>
                <w:szCs w:val="20"/>
              </w:rPr>
            </w:pPr>
            <w:r w:rsidRPr="00C00066">
              <w:rPr>
                <w:rFonts w:ascii="Arial" w:hAnsi="Arial"/>
                <w:b/>
                <w:w w:val="105"/>
                <w:sz w:val="20"/>
              </w:rPr>
              <w:t>Objectif</w:t>
            </w:r>
          </w:p>
        </w:tc>
        <w:tc>
          <w:tcPr>
            <w:tcW w:w="1978" w:type="dxa"/>
            <w:vMerge w:val="restart"/>
            <w:tcBorders>
              <w:right w:val="single" w:sz="4" w:space="0" w:color="000000"/>
            </w:tcBorders>
            <w:shd w:val="clear" w:color="auto" w:fill="FFE599" w:themeFill="accent4" w:themeFillTint="66"/>
          </w:tcPr>
          <w:p w:rsidR="00713BF3" w:rsidRPr="00C00066" w:rsidRDefault="00713BF3" w:rsidP="00713BF3">
            <w:pPr>
              <w:pStyle w:val="TableParagraph"/>
              <w:jc w:val="center"/>
              <w:rPr>
                <w:rFonts w:ascii="Arial" w:hAnsi="Arial" w:cs="Arial"/>
                <w:b/>
                <w:sz w:val="20"/>
                <w:szCs w:val="20"/>
              </w:rPr>
            </w:pPr>
          </w:p>
          <w:p w:rsidR="00713BF3" w:rsidRPr="00C00066" w:rsidRDefault="00713BF3" w:rsidP="00713BF3">
            <w:pPr>
              <w:pStyle w:val="TableParagraph"/>
              <w:spacing w:before="5"/>
              <w:jc w:val="center"/>
              <w:rPr>
                <w:rFonts w:ascii="Arial" w:hAnsi="Arial" w:cs="Arial"/>
                <w:b/>
                <w:sz w:val="20"/>
                <w:szCs w:val="20"/>
              </w:rPr>
            </w:pPr>
          </w:p>
          <w:p w:rsidR="00713BF3" w:rsidRPr="00C00066" w:rsidRDefault="00713BF3" w:rsidP="00713BF3">
            <w:pPr>
              <w:pStyle w:val="TableParagraph"/>
              <w:ind w:right="543"/>
              <w:rPr>
                <w:rFonts w:ascii="Arial" w:hAnsi="Arial" w:cs="Arial"/>
                <w:b/>
                <w:sz w:val="20"/>
                <w:szCs w:val="20"/>
              </w:rPr>
            </w:pPr>
            <w:r w:rsidRPr="00C00066">
              <w:rPr>
                <w:rFonts w:ascii="Arial" w:hAnsi="Arial"/>
                <w:b/>
                <w:w w:val="105"/>
                <w:sz w:val="20"/>
              </w:rPr>
              <w:t>Stratégie</w:t>
            </w:r>
          </w:p>
        </w:tc>
        <w:tc>
          <w:tcPr>
            <w:tcW w:w="5954" w:type="dxa"/>
            <w:gridSpan w:val="4"/>
            <w:tcBorders>
              <w:left w:val="single" w:sz="4" w:space="0" w:color="000000"/>
            </w:tcBorders>
            <w:shd w:val="clear" w:color="auto" w:fill="FFE599" w:themeFill="accent4" w:themeFillTint="66"/>
          </w:tcPr>
          <w:p w:rsidR="00713BF3" w:rsidRPr="00C00066" w:rsidRDefault="00713BF3" w:rsidP="00713BF3">
            <w:pPr>
              <w:pStyle w:val="TableParagraph"/>
              <w:spacing w:before="118"/>
              <w:ind w:left="1937" w:right="1938"/>
              <w:jc w:val="center"/>
              <w:rPr>
                <w:rFonts w:ascii="Arial" w:hAnsi="Arial" w:cs="Arial"/>
                <w:b/>
                <w:sz w:val="20"/>
                <w:szCs w:val="20"/>
              </w:rPr>
            </w:pPr>
            <w:r w:rsidRPr="00C00066">
              <w:rPr>
                <w:rFonts w:ascii="Arial" w:hAnsi="Arial"/>
                <w:b/>
                <w:w w:val="105"/>
                <w:sz w:val="20"/>
              </w:rPr>
              <w:t>Indicateur</w:t>
            </w:r>
          </w:p>
        </w:tc>
        <w:tc>
          <w:tcPr>
            <w:tcW w:w="992" w:type="dxa"/>
            <w:tcBorders>
              <w:right w:val="single" w:sz="4" w:space="0" w:color="000000"/>
            </w:tcBorders>
            <w:shd w:val="clear" w:color="auto" w:fill="FFE599" w:themeFill="accent4" w:themeFillTint="66"/>
          </w:tcPr>
          <w:p w:rsidR="00713BF3" w:rsidRPr="00C00066" w:rsidRDefault="00713BF3" w:rsidP="00713BF3">
            <w:pPr>
              <w:pStyle w:val="TableParagraph"/>
              <w:spacing w:before="118"/>
              <w:rPr>
                <w:rFonts w:ascii="Arial" w:hAnsi="Arial" w:cs="Arial"/>
                <w:b/>
                <w:sz w:val="20"/>
                <w:szCs w:val="20"/>
              </w:rPr>
            </w:pPr>
            <w:r w:rsidRPr="00C00066">
              <w:rPr>
                <w:rFonts w:ascii="Arial" w:hAnsi="Arial"/>
                <w:b/>
                <w:w w:val="105"/>
                <w:sz w:val="20"/>
              </w:rPr>
              <w:t>Priorité</w:t>
            </w:r>
          </w:p>
        </w:tc>
        <w:tc>
          <w:tcPr>
            <w:tcW w:w="1134" w:type="dxa"/>
            <w:tcBorders>
              <w:left w:val="single" w:sz="4" w:space="0" w:color="000000"/>
              <w:right w:val="single" w:sz="4" w:space="0" w:color="000000"/>
            </w:tcBorders>
            <w:shd w:val="clear" w:color="auto" w:fill="FFE599" w:themeFill="accent4" w:themeFillTint="66"/>
          </w:tcPr>
          <w:p w:rsidR="00713BF3" w:rsidRPr="00C00066" w:rsidRDefault="00713BF3" w:rsidP="00713BF3">
            <w:pPr>
              <w:pStyle w:val="TableParagraph"/>
              <w:spacing w:before="114"/>
              <w:ind w:left="169"/>
              <w:rPr>
                <w:rFonts w:ascii="Arial" w:hAnsi="Arial" w:cs="Arial"/>
                <w:b/>
                <w:sz w:val="18"/>
                <w:szCs w:val="18"/>
              </w:rPr>
            </w:pPr>
            <w:r w:rsidRPr="00C00066">
              <w:rPr>
                <w:rFonts w:ascii="Arial" w:hAnsi="Arial"/>
                <w:b/>
                <w:w w:val="105"/>
                <w:sz w:val="18"/>
                <w:szCs w:val="18"/>
              </w:rPr>
              <w:t>Échelle de temps 1</w:t>
            </w:r>
          </w:p>
        </w:tc>
      </w:tr>
      <w:tr w:rsidR="00713BF3" w:rsidRPr="00C00066" w:rsidTr="00F815BC">
        <w:trPr>
          <w:trHeight w:hRule="exact" w:val="816"/>
          <w:jc w:val="center"/>
        </w:trPr>
        <w:tc>
          <w:tcPr>
            <w:tcW w:w="846" w:type="dxa"/>
            <w:vMerge/>
            <w:tcBorders>
              <w:left w:val="single" w:sz="4" w:space="0" w:color="000000"/>
              <w:bottom w:val="single" w:sz="4" w:space="0" w:color="000000"/>
              <w:right w:val="single" w:sz="4" w:space="0" w:color="000000"/>
            </w:tcBorders>
            <w:shd w:val="clear" w:color="auto" w:fill="FFE599" w:themeFill="accent4" w:themeFillTint="66"/>
          </w:tcPr>
          <w:p w:rsidR="00713BF3" w:rsidRPr="00C00066" w:rsidRDefault="00713BF3" w:rsidP="00713BF3">
            <w:pPr>
              <w:jc w:val="center"/>
              <w:rPr>
                <w:rFonts w:ascii="Arial" w:hAnsi="Arial" w:cs="Arial"/>
                <w:b/>
                <w:sz w:val="20"/>
                <w:szCs w:val="20"/>
              </w:rPr>
            </w:pPr>
          </w:p>
        </w:tc>
        <w:tc>
          <w:tcPr>
            <w:tcW w:w="1701" w:type="dxa"/>
            <w:vMerge/>
            <w:tcBorders>
              <w:left w:val="single" w:sz="4" w:space="0" w:color="000000"/>
              <w:bottom w:val="single" w:sz="4" w:space="0" w:color="000000"/>
            </w:tcBorders>
            <w:shd w:val="clear" w:color="auto" w:fill="FFE599" w:themeFill="accent4" w:themeFillTint="66"/>
          </w:tcPr>
          <w:p w:rsidR="00713BF3" w:rsidRPr="00C00066" w:rsidRDefault="00713BF3" w:rsidP="00713BF3">
            <w:pPr>
              <w:jc w:val="center"/>
              <w:rPr>
                <w:rFonts w:ascii="Arial" w:hAnsi="Arial" w:cs="Arial"/>
                <w:b/>
                <w:sz w:val="20"/>
                <w:szCs w:val="20"/>
              </w:rPr>
            </w:pPr>
          </w:p>
        </w:tc>
        <w:tc>
          <w:tcPr>
            <w:tcW w:w="1282" w:type="dxa"/>
            <w:vMerge/>
            <w:tcBorders>
              <w:bottom w:val="single" w:sz="4" w:space="0" w:color="000000"/>
            </w:tcBorders>
            <w:shd w:val="clear" w:color="auto" w:fill="FFE599" w:themeFill="accent4" w:themeFillTint="66"/>
          </w:tcPr>
          <w:p w:rsidR="00713BF3" w:rsidRPr="00C00066" w:rsidRDefault="00713BF3" w:rsidP="00713BF3">
            <w:pPr>
              <w:jc w:val="center"/>
              <w:rPr>
                <w:rFonts w:ascii="Arial" w:hAnsi="Arial" w:cs="Arial"/>
                <w:b/>
                <w:sz w:val="20"/>
                <w:szCs w:val="20"/>
              </w:rPr>
            </w:pPr>
          </w:p>
        </w:tc>
        <w:tc>
          <w:tcPr>
            <w:tcW w:w="1978" w:type="dxa"/>
            <w:vMerge/>
            <w:tcBorders>
              <w:bottom w:val="single" w:sz="4" w:space="0" w:color="000000"/>
              <w:right w:val="single" w:sz="4" w:space="0" w:color="000000"/>
            </w:tcBorders>
            <w:shd w:val="clear" w:color="auto" w:fill="FFE599" w:themeFill="accent4" w:themeFillTint="66"/>
          </w:tcPr>
          <w:p w:rsidR="00713BF3" w:rsidRPr="00C00066" w:rsidRDefault="00713BF3" w:rsidP="00713BF3">
            <w:pPr>
              <w:jc w:val="center"/>
              <w:rPr>
                <w:rFonts w:ascii="Arial" w:hAnsi="Arial" w:cs="Arial"/>
                <w:b/>
                <w:sz w:val="20"/>
                <w:szCs w:val="20"/>
              </w:rPr>
            </w:pPr>
          </w:p>
        </w:tc>
        <w:tc>
          <w:tcPr>
            <w:tcW w:w="1418" w:type="dxa"/>
            <w:tcBorders>
              <w:left w:val="single" w:sz="4" w:space="0" w:color="000000"/>
              <w:bottom w:val="single" w:sz="4" w:space="0" w:color="000000"/>
            </w:tcBorders>
            <w:shd w:val="clear" w:color="auto" w:fill="FFE599" w:themeFill="accent4" w:themeFillTint="66"/>
          </w:tcPr>
          <w:p w:rsidR="00713BF3" w:rsidRPr="00C00066" w:rsidRDefault="00713BF3" w:rsidP="00713BF3">
            <w:pPr>
              <w:pStyle w:val="TableParagraph"/>
              <w:jc w:val="center"/>
              <w:rPr>
                <w:rFonts w:ascii="Arial" w:hAnsi="Arial" w:cs="Arial"/>
                <w:b/>
                <w:sz w:val="20"/>
                <w:szCs w:val="20"/>
              </w:rPr>
            </w:pPr>
          </w:p>
          <w:p w:rsidR="00713BF3" w:rsidRPr="00C00066" w:rsidRDefault="00713BF3" w:rsidP="00713BF3">
            <w:pPr>
              <w:pStyle w:val="TableParagraph"/>
              <w:spacing w:before="1"/>
              <w:ind w:right="74"/>
              <w:rPr>
                <w:rFonts w:ascii="Arial" w:hAnsi="Arial" w:cs="Arial"/>
                <w:b/>
                <w:sz w:val="20"/>
                <w:szCs w:val="20"/>
              </w:rPr>
            </w:pPr>
            <w:r w:rsidRPr="00C00066">
              <w:rPr>
                <w:rFonts w:ascii="Arial" w:hAnsi="Arial"/>
                <w:b/>
                <w:w w:val="105"/>
                <w:sz w:val="20"/>
              </w:rPr>
              <w:t>Succès</w:t>
            </w:r>
          </w:p>
        </w:tc>
        <w:tc>
          <w:tcPr>
            <w:tcW w:w="1386" w:type="dxa"/>
            <w:tcBorders>
              <w:bottom w:val="single" w:sz="4" w:space="0" w:color="000000"/>
              <w:right w:val="single" w:sz="4" w:space="0" w:color="000000"/>
            </w:tcBorders>
            <w:shd w:val="clear" w:color="auto" w:fill="FFE599" w:themeFill="accent4" w:themeFillTint="66"/>
          </w:tcPr>
          <w:p w:rsidR="00713BF3" w:rsidRPr="00C00066" w:rsidRDefault="00713BF3" w:rsidP="00713BF3">
            <w:pPr>
              <w:pStyle w:val="TableParagraph"/>
              <w:spacing w:before="118" w:line="249" w:lineRule="auto"/>
              <w:rPr>
                <w:rFonts w:ascii="Arial" w:hAnsi="Arial" w:cs="Arial"/>
                <w:b/>
                <w:sz w:val="20"/>
                <w:szCs w:val="20"/>
              </w:rPr>
            </w:pPr>
            <w:r w:rsidRPr="00C00066">
              <w:rPr>
                <w:rFonts w:ascii="Arial" w:hAnsi="Arial"/>
                <w:b/>
                <w:sz w:val="20"/>
              </w:rPr>
              <w:t>Succès mitigé</w:t>
            </w:r>
          </w:p>
        </w:tc>
        <w:tc>
          <w:tcPr>
            <w:tcW w:w="1417" w:type="dxa"/>
            <w:tcBorders>
              <w:left w:val="single" w:sz="4" w:space="0" w:color="000000"/>
              <w:bottom w:val="single" w:sz="4" w:space="0" w:color="000000"/>
              <w:right w:val="single" w:sz="4" w:space="0" w:color="000000"/>
            </w:tcBorders>
            <w:shd w:val="clear" w:color="auto" w:fill="FFE599" w:themeFill="accent4" w:themeFillTint="66"/>
          </w:tcPr>
          <w:p w:rsidR="00713BF3" w:rsidRPr="00C00066" w:rsidRDefault="00713BF3" w:rsidP="00713BF3">
            <w:pPr>
              <w:pStyle w:val="TableParagraph"/>
              <w:spacing w:before="118" w:line="249" w:lineRule="auto"/>
              <w:rPr>
                <w:rFonts w:ascii="Arial" w:hAnsi="Arial" w:cs="Arial"/>
                <w:b/>
                <w:sz w:val="20"/>
                <w:szCs w:val="20"/>
              </w:rPr>
            </w:pPr>
            <w:r w:rsidRPr="00C00066">
              <w:rPr>
                <w:rFonts w:ascii="Arial" w:hAnsi="Arial"/>
                <w:b/>
                <w:w w:val="105"/>
                <w:sz w:val="20"/>
              </w:rPr>
              <w:t>Échec relatif</w:t>
            </w:r>
          </w:p>
        </w:tc>
        <w:tc>
          <w:tcPr>
            <w:tcW w:w="1733" w:type="dxa"/>
            <w:tcBorders>
              <w:left w:val="single" w:sz="4" w:space="0" w:color="000000"/>
              <w:bottom w:val="single" w:sz="4" w:space="0" w:color="000000"/>
            </w:tcBorders>
            <w:shd w:val="clear" w:color="auto" w:fill="FFE599" w:themeFill="accent4" w:themeFillTint="66"/>
          </w:tcPr>
          <w:p w:rsidR="00713BF3" w:rsidRPr="00C00066" w:rsidRDefault="00713BF3" w:rsidP="00713BF3">
            <w:pPr>
              <w:pStyle w:val="TableParagraph"/>
              <w:jc w:val="center"/>
              <w:rPr>
                <w:rFonts w:ascii="Arial" w:hAnsi="Arial" w:cs="Arial"/>
                <w:b/>
                <w:sz w:val="20"/>
                <w:szCs w:val="20"/>
              </w:rPr>
            </w:pPr>
          </w:p>
          <w:p w:rsidR="00713BF3" w:rsidRPr="00C00066" w:rsidRDefault="00713BF3" w:rsidP="00713BF3">
            <w:pPr>
              <w:pStyle w:val="TableParagraph"/>
              <w:spacing w:before="1"/>
              <w:rPr>
                <w:rFonts w:ascii="Arial" w:hAnsi="Arial" w:cs="Arial"/>
                <w:b/>
                <w:sz w:val="20"/>
                <w:szCs w:val="20"/>
              </w:rPr>
            </w:pPr>
            <w:r w:rsidRPr="00C00066">
              <w:rPr>
                <w:rFonts w:ascii="Arial" w:hAnsi="Arial"/>
                <w:b/>
                <w:w w:val="105"/>
                <w:sz w:val="20"/>
              </w:rPr>
              <w:t>Échec</w:t>
            </w:r>
          </w:p>
        </w:tc>
        <w:tc>
          <w:tcPr>
            <w:tcW w:w="992" w:type="dxa"/>
            <w:tcBorders>
              <w:bottom w:val="single" w:sz="4" w:space="0" w:color="000000"/>
              <w:right w:val="single" w:sz="4" w:space="0" w:color="000000"/>
            </w:tcBorders>
            <w:shd w:val="clear" w:color="auto" w:fill="FFE599" w:themeFill="accent4" w:themeFillTint="66"/>
          </w:tcPr>
          <w:p w:rsidR="00713BF3" w:rsidRPr="00C00066" w:rsidRDefault="00713BF3" w:rsidP="00713BF3">
            <w:pPr>
              <w:jc w:val="center"/>
              <w:rPr>
                <w:rFonts w:ascii="Arial" w:hAnsi="Arial" w:cs="Arial"/>
                <w:b/>
                <w:sz w:val="20"/>
                <w:szCs w:val="20"/>
              </w:rPr>
            </w:pPr>
          </w:p>
        </w:tc>
        <w:tc>
          <w:tcPr>
            <w:tcW w:w="1134" w:type="dxa"/>
            <w:tcBorders>
              <w:left w:val="single" w:sz="4" w:space="0" w:color="000000"/>
              <w:bottom w:val="single" w:sz="4" w:space="0" w:color="000000"/>
              <w:right w:val="single" w:sz="4" w:space="0" w:color="000000"/>
            </w:tcBorders>
            <w:shd w:val="clear" w:color="auto" w:fill="FFE599" w:themeFill="accent4" w:themeFillTint="66"/>
          </w:tcPr>
          <w:p w:rsidR="00713BF3" w:rsidRPr="00C00066" w:rsidRDefault="00713BF3" w:rsidP="00713BF3">
            <w:pPr>
              <w:rPr>
                <w:rFonts w:ascii="Arial" w:hAnsi="Arial" w:cs="Arial"/>
                <w:b/>
                <w:sz w:val="20"/>
                <w:szCs w:val="20"/>
              </w:rPr>
            </w:pPr>
          </w:p>
        </w:tc>
      </w:tr>
      <w:tr w:rsidR="00713BF3" w:rsidRPr="00C00066" w:rsidTr="00F815BC">
        <w:trPr>
          <w:trHeight w:hRule="exact" w:val="4614"/>
          <w:jc w:val="center"/>
        </w:trPr>
        <w:tc>
          <w:tcPr>
            <w:tcW w:w="846"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8"/>
              <w:ind w:left="105"/>
              <w:rPr>
                <w:rFonts w:ascii="Arial" w:hAnsi="Arial" w:cs="Arial"/>
                <w:sz w:val="20"/>
                <w:szCs w:val="20"/>
              </w:rPr>
            </w:pPr>
            <w:r w:rsidRPr="00C00066">
              <w:rPr>
                <w:rFonts w:ascii="Arial" w:hAnsi="Arial"/>
                <w:w w:val="105"/>
                <w:sz w:val="20"/>
              </w:rPr>
              <w:t>A4)</w:t>
            </w:r>
          </w:p>
        </w:tc>
        <w:tc>
          <w:tcPr>
            <w:tcW w:w="1701"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ind w:left="100" w:right="87"/>
              <w:rPr>
                <w:rFonts w:ascii="Arial" w:hAnsi="Arial" w:cs="Arial"/>
                <w:sz w:val="20"/>
                <w:szCs w:val="20"/>
              </w:rPr>
            </w:pPr>
            <w:r w:rsidRPr="00C00066">
              <w:rPr>
                <w:rFonts w:ascii="Arial" w:hAnsi="Arial"/>
                <w:w w:val="105"/>
                <w:sz w:val="20"/>
              </w:rPr>
              <w:t>Toutes espèces/tous les stocks</w:t>
            </w:r>
          </w:p>
        </w:tc>
        <w:tc>
          <w:tcPr>
            <w:tcW w:w="1282" w:type="dxa"/>
            <w:tcBorders>
              <w:top w:val="single" w:sz="4" w:space="0" w:color="000000"/>
              <w:bottom w:val="single" w:sz="4" w:space="0" w:color="000000"/>
            </w:tcBorders>
          </w:tcPr>
          <w:p w:rsidR="00713BF3" w:rsidRPr="00C00066" w:rsidRDefault="00713BF3" w:rsidP="00713BF3">
            <w:pPr>
              <w:pStyle w:val="TableParagraph"/>
              <w:spacing w:before="118" w:line="249" w:lineRule="auto"/>
              <w:ind w:left="100"/>
              <w:rPr>
                <w:rFonts w:ascii="Arial" w:hAnsi="Arial" w:cs="Arial"/>
                <w:sz w:val="20"/>
                <w:szCs w:val="20"/>
              </w:rPr>
            </w:pPr>
            <w:r w:rsidRPr="00C00066">
              <w:rPr>
                <w:rFonts w:ascii="Arial" w:hAnsi="Arial"/>
                <w:sz w:val="20"/>
              </w:rPr>
              <w:t xml:space="preserve">Arrêt des captures délibérées des baleines </w:t>
            </w:r>
          </w:p>
        </w:tc>
        <w:tc>
          <w:tcPr>
            <w:tcW w:w="1978"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w w:val="105"/>
                <w:sz w:val="20"/>
                <w:szCs w:val="20"/>
              </w:rPr>
            </w:pPr>
            <w:r w:rsidRPr="00C00066">
              <w:rPr>
                <w:rFonts w:ascii="Arial" w:hAnsi="Arial"/>
                <w:sz w:val="20"/>
              </w:rPr>
              <w:t>a) Maintenir la protection juridique et les mesures internationales en vigueur en faveur des baleines.</w:t>
            </w:r>
          </w:p>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w w:val="105"/>
                <w:sz w:val="20"/>
              </w:rPr>
              <w:t>b) Signaler les infractions à l'arrêt des captures des baleines.</w:t>
            </w:r>
          </w:p>
        </w:tc>
        <w:tc>
          <w:tcPr>
            <w:tcW w:w="1418"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w w:val="105"/>
                <w:sz w:val="20"/>
              </w:rPr>
              <w:t>Aucune capture délibérée de baleines signalée, maintien ou augmentation des mesures internationales de protection juridique et de gestion.</w:t>
            </w:r>
          </w:p>
        </w:tc>
        <w:tc>
          <w:tcPr>
            <w:tcW w:w="1386"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w w:val="105"/>
                <w:sz w:val="20"/>
                <w:szCs w:val="20"/>
              </w:rPr>
            </w:pPr>
            <w:r w:rsidRPr="00C00066">
              <w:rPr>
                <w:rFonts w:ascii="Arial" w:hAnsi="Arial"/>
                <w:w w:val="105"/>
                <w:sz w:val="20"/>
              </w:rPr>
              <w:t xml:space="preserve">Peu de captures délibérées de baleines signalées, maintien des mesures internationales de protection juridique et de gestion. </w:t>
            </w:r>
          </w:p>
        </w:tc>
        <w:tc>
          <w:tcPr>
            <w:tcW w:w="1417"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w w:val="105"/>
                <w:sz w:val="20"/>
                <w:szCs w:val="20"/>
              </w:rPr>
            </w:pPr>
            <w:r w:rsidRPr="00C00066">
              <w:rPr>
                <w:rFonts w:ascii="Arial" w:hAnsi="Arial"/>
                <w:w w:val="105"/>
                <w:sz w:val="20"/>
              </w:rPr>
              <w:t>Certaines captures délibérées de baleines signalées, maintien ou augmentation des mesures internationales de protection juridique et de gestion.</w:t>
            </w:r>
          </w:p>
        </w:tc>
        <w:tc>
          <w:tcPr>
            <w:tcW w:w="1733"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line="249" w:lineRule="auto"/>
              <w:ind w:left="100" w:right="74"/>
              <w:rPr>
                <w:rFonts w:ascii="Arial" w:hAnsi="Arial" w:cs="Arial"/>
                <w:w w:val="105"/>
                <w:sz w:val="20"/>
                <w:szCs w:val="20"/>
              </w:rPr>
            </w:pPr>
            <w:r w:rsidRPr="00C00066">
              <w:rPr>
                <w:rFonts w:ascii="Arial" w:hAnsi="Arial"/>
                <w:w w:val="105"/>
                <w:sz w:val="20"/>
              </w:rPr>
              <w:t>Un nombre élevé de captures délibérées de baleines signalées, diminution des mesures internationales de protection juridique et de gestion.</w:t>
            </w:r>
          </w:p>
        </w:tc>
        <w:tc>
          <w:tcPr>
            <w:tcW w:w="992"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ind w:left="100"/>
              <w:rPr>
                <w:rFonts w:ascii="Arial" w:hAnsi="Arial" w:cs="Arial"/>
                <w:sz w:val="20"/>
                <w:szCs w:val="20"/>
              </w:rPr>
            </w:pPr>
            <w:r w:rsidRPr="00C00066">
              <w:rPr>
                <w:rFonts w:ascii="Arial" w:hAnsi="Arial"/>
                <w:w w:val="105"/>
                <w:sz w:val="20"/>
              </w:rPr>
              <w:t>Elevé</w:t>
            </w:r>
            <w:r w:rsidR="00B34826" w:rsidRPr="00C00066">
              <w:rPr>
                <w:rFonts w:ascii="Arial" w:hAnsi="Arial"/>
                <w:w w:val="105"/>
                <w:sz w:val="20"/>
              </w:rPr>
              <w:t>e</w:t>
            </w: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spacing w:before="6"/>
              <w:rPr>
                <w:rFonts w:ascii="Arial" w:hAnsi="Arial" w:cs="Arial"/>
                <w:b/>
                <w:sz w:val="20"/>
                <w:szCs w:val="20"/>
              </w:rPr>
            </w:pPr>
          </w:p>
          <w:p w:rsidR="00713BF3" w:rsidRPr="00C00066" w:rsidRDefault="00713BF3" w:rsidP="00713BF3">
            <w:pPr>
              <w:pStyle w:val="TableParagraph"/>
              <w:ind w:left="100"/>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8"/>
              <w:ind w:left="100"/>
              <w:rPr>
                <w:rFonts w:ascii="Arial" w:hAnsi="Arial" w:cs="Arial"/>
                <w:sz w:val="20"/>
                <w:szCs w:val="20"/>
              </w:rPr>
            </w:pPr>
            <w:r w:rsidRPr="00C00066">
              <w:rPr>
                <w:rFonts w:ascii="Arial" w:hAnsi="Arial"/>
                <w:w w:val="105"/>
                <w:sz w:val="20"/>
              </w:rPr>
              <w:t>À moyen terme</w:t>
            </w:r>
          </w:p>
        </w:tc>
      </w:tr>
      <w:tr w:rsidR="00713BF3" w:rsidRPr="00C00066" w:rsidTr="00F815BC">
        <w:trPr>
          <w:trHeight w:hRule="exact" w:val="6961"/>
          <w:jc w:val="center"/>
        </w:trPr>
        <w:tc>
          <w:tcPr>
            <w:tcW w:w="846"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line="270" w:lineRule="exact"/>
              <w:ind w:left="82" w:right="81"/>
              <w:jc w:val="center"/>
              <w:rPr>
                <w:rFonts w:ascii="Arial" w:hAnsi="Arial" w:cs="Arial"/>
                <w:sz w:val="20"/>
                <w:szCs w:val="20"/>
              </w:rPr>
            </w:pPr>
            <w:r w:rsidRPr="00C00066">
              <w:rPr>
                <w:rFonts w:ascii="Arial" w:hAnsi="Arial"/>
                <w:sz w:val="20"/>
              </w:rPr>
              <w:lastRenderedPageBreak/>
              <w:t>A5</w:t>
            </w:r>
          </w:p>
        </w:tc>
        <w:tc>
          <w:tcPr>
            <w:tcW w:w="1701"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line="249" w:lineRule="auto"/>
              <w:ind w:left="100"/>
              <w:rPr>
                <w:rFonts w:ascii="Arial" w:hAnsi="Arial" w:cs="Arial"/>
                <w:sz w:val="20"/>
                <w:szCs w:val="20"/>
              </w:rPr>
            </w:pPr>
            <w:r w:rsidRPr="00C00066">
              <w:rPr>
                <w:rFonts w:ascii="Arial" w:hAnsi="Arial"/>
                <w:sz w:val="20"/>
              </w:rPr>
              <w:t>Toutes espèces/tous les stocks</w:t>
            </w:r>
          </w:p>
        </w:tc>
        <w:tc>
          <w:tcPr>
            <w:tcW w:w="1282" w:type="dxa"/>
            <w:tcBorders>
              <w:top w:val="single" w:sz="4" w:space="0" w:color="000000"/>
              <w:bottom w:val="single" w:sz="4" w:space="0" w:color="000000"/>
            </w:tcBorders>
          </w:tcPr>
          <w:p w:rsidR="00713BF3" w:rsidRPr="00C00066" w:rsidRDefault="00713BF3" w:rsidP="00713BF3">
            <w:pPr>
              <w:pStyle w:val="TableParagraph"/>
              <w:spacing w:before="118" w:line="249" w:lineRule="auto"/>
              <w:ind w:left="100"/>
              <w:rPr>
                <w:rFonts w:ascii="Arial" w:hAnsi="Arial" w:cs="Arial"/>
                <w:sz w:val="20"/>
                <w:szCs w:val="20"/>
              </w:rPr>
            </w:pPr>
            <w:r w:rsidRPr="00C00066">
              <w:rPr>
                <w:rFonts w:ascii="Arial" w:hAnsi="Arial"/>
                <w:sz w:val="20"/>
              </w:rPr>
              <w:t>Réduire la mortalité due aux prises accidentelles dans les engins de pêche.</w:t>
            </w:r>
          </w:p>
        </w:tc>
        <w:tc>
          <w:tcPr>
            <w:tcW w:w="1978"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Pr>
                <w:rFonts w:ascii="Arial" w:hAnsi="Arial" w:cs="Arial"/>
                <w:sz w:val="20"/>
                <w:szCs w:val="20"/>
              </w:rPr>
            </w:pPr>
            <w:r w:rsidRPr="00C00066">
              <w:rPr>
                <w:rFonts w:ascii="Arial" w:hAnsi="Arial"/>
                <w:sz w:val="20"/>
              </w:rPr>
              <w:t>a) Évaluer le degré de chevauchement entre les activités de pêche et la répartition des populations de baleines.</w:t>
            </w:r>
          </w:p>
          <w:p w:rsidR="00713BF3" w:rsidRPr="00C00066" w:rsidRDefault="00713BF3" w:rsidP="00713BF3">
            <w:pPr>
              <w:pStyle w:val="TableParagraph"/>
              <w:tabs>
                <w:tab w:val="left" w:pos="1619"/>
              </w:tabs>
              <w:spacing w:line="276" w:lineRule="auto"/>
              <w:ind w:left="105" w:right="102"/>
              <w:jc w:val="both"/>
              <w:rPr>
                <w:rFonts w:ascii="Arial" w:hAnsi="Arial" w:cs="Arial"/>
                <w:sz w:val="20"/>
                <w:szCs w:val="20"/>
              </w:rPr>
            </w:pPr>
            <w:r w:rsidRPr="00C00066">
              <w:rPr>
                <w:rFonts w:ascii="Arial" w:hAnsi="Arial"/>
                <w:sz w:val="20"/>
              </w:rPr>
              <w:t>b) Promouvoir la coopération avec les pêcheurs, l'industrie halieutique et d'autres parties prenantes en vue de minimiser les prises accidentelles.</w:t>
            </w:r>
          </w:p>
          <w:p w:rsidR="00713BF3" w:rsidRPr="00C00066" w:rsidRDefault="00713BF3" w:rsidP="00713BF3">
            <w:pPr>
              <w:pStyle w:val="TableParagraph"/>
              <w:tabs>
                <w:tab w:val="left" w:pos="1619"/>
              </w:tabs>
              <w:spacing w:line="276" w:lineRule="auto"/>
              <w:ind w:left="105" w:right="102"/>
              <w:jc w:val="both"/>
              <w:rPr>
                <w:rFonts w:ascii="Arial" w:hAnsi="Arial" w:cs="Arial"/>
                <w:sz w:val="20"/>
                <w:szCs w:val="20"/>
              </w:rPr>
            </w:pPr>
            <w:r w:rsidRPr="00C00066">
              <w:rPr>
                <w:rFonts w:ascii="Arial" w:hAnsi="Arial"/>
                <w:sz w:val="20"/>
              </w:rPr>
              <w:t>c) Élaborer ou mettre en œuvre les plans d'action nationaux en vue d'atténuer les prises accidentelles.</w:t>
            </w:r>
          </w:p>
          <w:p w:rsidR="00713BF3" w:rsidRPr="00C00066" w:rsidRDefault="00713BF3" w:rsidP="00713BF3">
            <w:pPr>
              <w:pStyle w:val="TableParagraph"/>
              <w:tabs>
                <w:tab w:val="left" w:pos="1619"/>
              </w:tabs>
              <w:spacing w:line="276" w:lineRule="auto"/>
              <w:ind w:left="105" w:right="102"/>
              <w:jc w:val="both"/>
              <w:rPr>
                <w:rFonts w:ascii="Arial" w:hAnsi="Arial" w:cs="Arial"/>
                <w:sz w:val="20"/>
                <w:szCs w:val="20"/>
              </w:rPr>
            </w:pPr>
            <w:r w:rsidRPr="00C00066">
              <w:rPr>
                <w:rFonts w:ascii="Arial" w:hAnsi="Arial"/>
                <w:sz w:val="20"/>
              </w:rPr>
              <w:t>d)</w:t>
            </w:r>
            <w:r w:rsidR="00C87873" w:rsidRPr="00C00066">
              <w:rPr>
                <w:rFonts w:ascii="Arial" w:hAnsi="Arial"/>
                <w:sz w:val="20"/>
              </w:rPr>
              <w:t xml:space="preserve"> </w:t>
            </w:r>
            <w:r w:rsidRPr="00C00066">
              <w:rPr>
                <w:rFonts w:ascii="Arial" w:hAnsi="Arial"/>
                <w:sz w:val="18"/>
                <w:szCs w:val="18"/>
              </w:rPr>
              <w:t>Promouvoir le renforcement des capacités.</w:t>
            </w:r>
          </w:p>
        </w:tc>
        <w:tc>
          <w:tcPr>
            <w:tcW w:w="1418"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Taux de tendances négatives prononcées des baleines signalés en raison des prises accidentelles.</w:t>
            </w:r>
          </w:p>
        </w:tc>
        <w:tc>
          <w:tcPr>
            <w:tcW w:w="1386"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Taux de tendances relativement négatives des baleines signalés en raison des prises accidentelles.</w:t>
            </w:r>
          </w:p>
        </w:tc>
        <w:tc>
          <w:tcPr>
            <w:tcW w:w="1417"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Taux de tendances relativement positives des baleines signalés en raison des prises accidentelles.</w:t>
            </w:r>
          </w:p>
        </w:tc>
        <w:tc>
          <w:tcPr>
            <w:tcW w:w="1733"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Taux de tendances positives prononcées des baleines signalés en raison des prises accidentelles.</w:t>
            </w:r>
          </w:p>
        </w:tc>
        <w:tc>
          <w:tcPr>
            <w:tcW w:w="992"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ind w:left="100"/>
              <w:rPr>
                <w:rFonts w:ascii="Arial" w:hAnsi="Arial" w:cs="Arial"/>
                <w:sz w:val="20"/>
                <w:szCs w:val="20"/>
              </w:rPr>
            </w:pPr>
            <w:r w:rsidRPr="00C00066">
              <w:rPr>
                <w:rFonts w:ascii="Arial" w:hAnsi="Arial"/>
                <w:w w:val="105"/>
                <w:sz w:val="20"/>
              </w:rPr>
              <w:t>Elevé</w:t>
            </w:r>
            <w:r w:rsidR="00B34826" w:rsidRPr="00C00066">
              <w:rPr>
                <w:rFonts w:ascii="Arial" w:hAnsi="Arial"/>
                <w:w w:val="105"/>
                <w:sz w:val="20"/>
              </w:rPr>
              <w:t>e</w:t>
            </w:r>
          </w:p>
          <w:p w:rsidR="00713BF3" w:rsidRPr="00C00066" w:rsidRDefault="00713BF3" w:rsidP="00713BF3">
            <w:pPr>
              <w:pStyle w:val="TableParagraph"/>
              <w:spacing w:before="118"/>
              <w:ind w:left="100"/>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138"/>
              <w:rPr>
                <w:rFonts w:ascii="Arial" w:hAnsi="Arial" w:cs="Arial"/>
                <w:sz w:val="20"/>
                <w:szCs w:val="20"/>
              </w:rPr>
            </w:pPr>
            <w:r w:rsidRPr="00C00066">
              <w:rPr>
                <w:rFonts w:ascii="Arial" w:hAnsi="Arial"/>
                <w:sz w:val="20"/>
              </w:rPr>
              <w:t>À moyen terme</w:t>
            </w:r>
          </w:p>
        </w:tc>
      </w:tr>
      <w:tr w:rsidR="00713BF3" w:rsidRPr="00C00066" w:rsidTr="00F815BC">
        <w:trPr>
          <w:trHeight w:hRule="exact" w:val="8850"/>
          <w:jc w:val="center"/>
        </w:trPr>
        <w:tc>
          <w:tcPr>
            <w:tcW w:w="846" w:type="dxa"/>
            <w:tcBorders>
              <w:top w:val="single" w:sz="4" w:space="0" w:color="000000"/>
              <w:left w:val="single" w:sz="4" w:space="0" w:color="000000"/>
              <w:right w:val="single" w:sz="4" w:space="0" w:color="000000"/>
            </w:tcBorders>
          </w:tcPr>
          <w:p w:rsidR="00713BF3" w:rsidRPr="00C00066" w:rsidRDefault="00713BF3" w:rsidP="00713BF3">
            <w:pPr>
              <w:pStyle w:val="TableParagraph"/>
              <w:spacing w:line="270" w:lineRule="exact"/>
              <w:ind w:left="82" w:right="81"/>
              <w:jc w:val="center"/>
              <w:rPr>
                <w:rFonts w:ascii="Arial" w:hAnsi="Arial" w:cs="Arial"/>
                <w:sz w:val="20"/>
                <w:szCs w:val="20"/>
              </w:rPr>
            </w:pPr>
            <w:r w:rsidRPr="00C00066">
              <w:rPr>
                <w:rFonts w:ascii="Arial" w:hAnsi="Arial"/>
                <w:sz w:val="20"/>
              </w:rPr>
              <w:lastRenderedPageBreak/>
              <w:t>A6)</w:t>
            </w:r>
          </w:p>
        </w:tc>
        <w:tc>
          <w:tcPr>
            <w:tcW w:w="1701" w:type="dxa"/>
            <w:tcBorders>
              <w:top w:val="single" w:sz="4" w:space="0" w:color="000000"/>
              <w:left w:val="single" w:sz="4" w:space="0" w:color="000000"/>
            </w:tcBorders>
          </w:tcPr>
          <w:p w:rsidR="00713BF3" w:rsidRPr="00C00066" w:rsidRDefault="00F815BC" w:rsidP="00F815BC">
            <w:pPr>
              <w:pStyle w:val="TableParagraph"/>
              <w:spacing w:line="270" w:lineRule="exact"/>
              <w:ind w:left="0" w:right="382"/>
              <w:rPr>
                <w:rFonts w:ascii="Arial" w:hAnsi="Arial" w:cs="Arial"/>
                <w:sz w:val="20"/>
                <w:szCs w:val="20"/>
              </w:rPr>
            </w:pPr>
            <w:r w:rsidRPr="00C00066">
              <w:rPr>
                <w:rFonts w:ascii="Arial" w:hAnsi="Arial"/>
                <w:sz w:val="20"/>
              </w:rPr>
              <w:t>Toutes espèces/tous les stocks</w:t>
            </w:r>
          </w:p>
        </w:tc>
        <w:tc>
          <w:tcPr>
            <w:tcW w:w="1282" w:type="dxa"/>
            <w:tcBorders>
              <w:top w:val="single" w:sz="4" w:space="0" w:color="000000"/>
            </w:tcBorders>
          </w:tcPr>
          <w:p w:rsidR="00713BF3" w:rsidRPr="00C00066" w:rsidRDefault="00713BF3" w:rsidP="00F815BC">
            <w:pPr>
              <w:pStyle w:val="TableParagraph"/>
              <w:tabs>
                <w:tab w:val="left" w:pos="1824"/>
              </w:tabs>
              <w:spacing w:line="276" w:lineRule="auto"/>
              <w:ind w:right="100"/>
              <w:rPr>
                <w:rFonts w:ascii="Arial" w:hAnsi="Arial" w:cs="Arial"/>
                <w:sz w:val="20"/>
                <w:szCs w:val="20"/>
              </w:rPr>
            </w:pPr>
            <w:r w:rsidRPr="00C00066">
              <w:rPr>
                <w:rFonts w:ascii="Arial" w:hAnsi="Arial"/>
                <w:sz w:val="20"/>
              </w:rPr>
              <w:t>Réduire les taux de collision avec les navires dans les aires de reproduction.</w:t>
            </w:r>
            <w:r w:rsidRPr="00C00066">
              <w:tab/>
            </w:r>
            <w:r w:rsidRPr="00C00066">
              <w:rPr>
                <w:rFonts w:ascii="Arial" w:hAnsi="Arial"/>
                <w:sz w:val="20"/>
              </w:rPr>
              <w:t>Estimations de l'abondance et les estimations des tendances.</w:t>
            </w:r>
          </w:p>
        </w:tc>
        <w:tc>
          <w:tcPr>
            <w:tcW w:w="1978" w:type="dxa"/>
            <w:tcBorders>
              <w:top w:val="single" w:sz="4" w:space="0" w:color="000000"/>
              <w:right w:val="single" w:sz="4" w:space="0" w:color="000000"/>
            </w:tcBorders>
          </w:tcPr>
          <w:p w:rsidR="00713BF3" w:rsidRPr="00C00066" w:rsidRDefault="00713BF3" w:rsidP="00713BF3">
            <w:pPr>
              <w:pStyle w:val="TableParagraph"/>
              <w:spacing w:before="1" w:line="278" w:lineRule="auto"/>
              <w:ind w:left="105"/>
              <w:rPr>
                <w:rFonts w:ascii="Arial" w:hAnsi="Arial" w:cs="Arial"/>
                <w:sz w:val="18"/>
                <w:szCs w:val="18"/>
              </w:rPr>
            </w:pPr>
            <w:r w:rsidRPr="00C00066">
              <w:rPr>
                <w:rFonts w:ascii="Arial" w:hAnsi="Arial"/>
                <w:sz w:val="18"/>
                <w:szCs w:val="18"/>
              </w:rPr>
              <w:t>a) Lancer un programme vaste et à long terme pour évaluer le degré de chevauchement entre la trajectoire des navires et la répartition des populations de baleines.</w:t>
            </w:r>
          </w:p>
          <w:p w:rsidR="00713BF3" w:rsidRPr="00C00066" w:rsidRDefault="00713BF3" w:rsidP="00713BF3">
            <w:pPr>
              <w:pStyle w:val="TableParagraph"/>
              <w:spacing w:before="1" w:line="278" w:lineRule="auto"/>
              <w:ind w:left="105"/>
              <w:rPr>
                <w:rFonts w:ascii="Arial" w:hAnsi="Arial" w:cs="Arial"/>
                <w:sz w:val="18"/>
                <w:szCs w:val="18"/>
              </w:rPr>
            </w:pPr>
            <w:r w:rsidRPr="00C00066">
              <w:rPr>
                <w:rFonts w:ascii="Arial" w:hAnsi="Arial"/>
                <w:sz w:val="18"/>
                <w:szCs w:val="18"/>
              </w:rPr>
              <w:t>b) Estimer les taux de collisions entre les baleines et les navires et identifier les zones à hauts risques.</w:t>
            </w:r>
          </w:p>
          <w:p w:rsidR="00713BF3" w:rsidRPr="00C00066" w:rsidRDefault="00713BF3" w:rsidP="00713BF3">
            <w:pPr>
              <w:pStyle w:val="TableParagraph"/>
              <w:spacing w:before="1" w:line="278" w:lineRule="auto"/>
              <w:ind w:left="105"/>
              <w:rPr>
                <w:rFonts w:ascii="Arial" w:hAnsi="Arial" w:cs="Arial"/>
                <w:sz w:val="18"/>
                <w:szCs w:val="18"/>
              </w:rPr>
            </w:pPr>
            <w:r w:rsidRPr="00C00066">
              <w:rPr>
                <w:rFonts w:ascii="Arial" w:hAnsi="Arial"/>
                <w:sz w:val="18"/>
                <w:szCs w:val="18"/>
              </w:rPr>
              <w:t>c) Intégrer les informations sur les zones à risques dans les cartes nautiques internationales.</w:t>
            </w:r>
          </w:p>
          <w:p w:rsidR="00713BF3" w:rsidRPr="00C00066" w:rsidRDefault="00713BF3" w:rsidP="00713BF3">
            <w:pPr>
              <w:pStyle w:val="TableParagraph"/>
              <w:spacing w:before="1" w:line="278" w:lineRule="auto"/>
              <w:ind w:left="105"/>
              <w:rPr>
                <w:rFonts w:ascii="Arial" w:hAnsi="Arial" w:cs="Arial"/>
                <w:sz w:val="18"/>
                <w:szCs w:val="18"/>
              </w:rPr>
            </w:pPr>
            <w:r w:rsidRPr="00C00066">
              <w:rPr>
                <w:rFonts w:ascii="Arial" w:hAnsi="Arial"/>
                <w:sz w:val="18"/>
                <w:szCs w:val="18"/>
              </w:rPr>
              <w:t>d) Évaluer et proposer des mesures d'atténuations (par exemple, la réduction de la vitesse des navires, le changement de l'itinéraire des navires) le cas échéant.</w:t>
            </w:r>
          </w:p>
          <w:p w:rsidR="00713BF3" w:rsidRPr="00C00066" w:rsidRDefault="00713BF3" w:rsidP="00713BF3">
            <w:pPr>
              <w:pStyle w:val="TableParagraph"/>
              <w:spacing w:before="1" w:line="278" w:lineRule="auto"/>
              <w:ind w:left="105"/>
              <w:rPr>
                <w:rFonts w:ascii="Arial" w:hAnsi="Arial" w:cs="Arial"/>
                <w:sz w:val="18"/>
                <w:szCs w:val="18"/>
              </w:rPr>
            </w:pPr>
            <w:r w:rsidRPr="00C00066">
              <w:rPr>
                <w:rFonts w:ascii="Arial" w:hAnsi="Arial"/>
                <w:sz w:val="18"/>
                <w:szCs w:val="18"/>
              </w:rPr>
              <w:t>e) Fournir des données à la base de données de la CBI (Commission baleinière internationale) sur les collisions entre les baleines et les navires.</w:t>
            </w:r>
          </w:p>
        </w:tc>
        <w:tc>
          <w:tcPr>
            <w:tcW w:w="1418" w:type="dxa"/>
            <w:tcBorders>
              <w:top w:val="single" w:sz="4" w:space="0" w:color="000000"/>
              <w:left w:val="single" w:sz="4" w:space="0" w:color="000000"/>
            </w:tcBorders>
          </w:tcPr>
          <w:p w:rsidR="00713BF3" w:rsidRPr="00C00066" w:rsidRDefault="00713BF3" w:rsidP="00713BF3">
            <w:pPr>
              <w:pStyle w:val="TableParagraph"/>
              <w:spacing w:before="118" w:line="249" w:lineRule="auto"/>
              <w:ind w:left="100" w:right="74"/>
              <w:rPr>
                <w:rFonts w:ascii="Arial" w:hAnsi="Arial" w:cs="Arial"/>
                <w:sz w:val="18"/>
                <w:szCs w:val="18"/>
              </w:rPr>
            </w:pPr>
            <w:r w:rsidRPr="00C00066">
              <w:rPr>
                <w:rFonts w:ascii="Arial" w:hAnsi="Arial"/>
                <w:sz w:val="18"/>
                <w:szCs w:val="18"/>
              </w:rPr>
              <w:t>Tendance négative prononcée des estimations des taux des collisions entre les baleines et les navires.</w:t>
            </w:r>
          </w:p>
        </w:tc>
        <w:tc>
          <w:tcPr>
            <w:tcW w:w="1386" w:type="dxa"/>
            <w:tcBorders>
              <w:top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Tendance relativement négative des estimations des taux des collisions entre les baleines et les navires.</w:t>
            </w:r>
          </w:p>
        </w:tc>
        <w:tc>
          <w:tcPr>
            <w:tcW w:w="1417" w:type="dxa"/>
            <w:tcBorders>
              <w:top w:val="single" w:sz="4" w:space="0" w:color="000000"/>
              <w:left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Tendance relativement positive des estimations des taux des collisions entre les baleines et les navires.</w:t>
            </w:r>
          </w:p>
        </w:tc>
        <w:tc>
          <w:tcPr>
            <w:tcW w:w="1733" w:type="dxa"/>
            <w:tcBorders>
              <w:top w:val="single" w:sz="4" w:space="0" w:color="000000"/>
              <w:left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Tendance positive prononcée des estimations des taux des collisions entre les baleines et les navires.</w:t>
            </w:r>
          </w:p>
        </w:tc>
        <w:tc>
          <w:tcPr>
            <w:tcW w:w="992" w:type="dxa"/>
            <w:tcBorders>
              <w:top w:val="single" w:sz="4" w:space="0" w:color="000000"/>
              <w:right w:val="single" w:sz="4" w:space="0" w:color="000000"/>
            </w:tcBorders>
          </w:tcPr>
          <w:p w:rsidR="00713BF3" w:rsidRPr="00C00066" w:rsidRDefault="00713BF3" w:rsidP="00713BF3">
            <w:pPr>
              <w:pStyle w:val="TableParagraph"/>
              <w:spacing w:before="118"/>
              <w:ind w:left="100"/>
              <w:rPr>
                <w:rFonts w:ascii="Arial" w:hAnsi="Arial" w:cs="Arial"/>
                <w:sz w:val="20"/>
                <w:szCs w:val="20"/>
              </w:rPr>
            </w:pPr>
            <w:r w:rsidRPr="00C00066">
              <w:rPr>
                <w:rFonts w:ascii="Arial" w:hAnsi="Arial"/>
                <w:w w:val="105"/>
                <w:sz w:val="20"/>
              </w:rPr>
              <w:t>Faible</w:t>
            </w: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spacing w:before="6"/>
              <w:rPr>
                <w:rFonts w:ascii="Arial" w:hAnsi="Arial" w:cs="Arial"/>
                <w:b/>
                <w:sz w:val="20"/>
                <w:szCs w:val="20"/>
              </w:rPr>
            </w:pPr>
          </w:p>
          <w:p w:rsidR="00713BF3" w:rsidRPr="00C00066" w:rsidRDefault="00713BF3" w:rsidP="00713BF3">
            <w:pPr>
              <w:pStyle w:val="TableParagraph"/>
              <w:ind w:left="100"/>
              <w:rPr>
                <w:rFonts w:ascii="Arial" w:hAnsi="Arial" w:cs="Arial"/>
                <w:sz w:val="20"/>
                <w:szCs w:val="20"/>
              </w:rPr>
            </w:pPr>
          </w:p>
        </w:tc>
        <w:tc>
          <w:tcPr>
            <w:tcW w:w="1134" w:type="dxa"/>
            <w:tcBorders>
              <w:top w:val="single" w:sz="4" w:space="0" w:color="000000"/>
              <w:left w:val="single" w:sz="4" w:space="0" w:color="000000"/>
              <w:right w:val="single" w:sz="4" w:space="0" w:color="000000"/>
            </w:tcBorders>
          </w:tcPr>
          <w:p w:rsidR="00713BF3" w:rsidRPr="00C00066" w:rsidRDefault="00713BF3" w:rsidP="00713BF3">
            <w:pPr>
              <w:pStyle w:val="TableParagraph"/>
              <w:spacing w:before="118"/>
              <w:ind w:left="100"/>
              <w:rPr>
                <w:rFonts w:ascii="Arial" w:hAnsi="Arial" w:cs="Arial"/>
                <w:sz w:val="20"/>
                <w:szCs w:val="20"/>
              </w:rPr>
            </w:pPr>
            <w:r w:rsidRPr="00C00066">
              <w:rPr>
                <w:rFonts w:ascii="Arial" w:hAnsi="Arial"/>
                <w:w w:val="105"/>
                <w:sz w:val="20"/>
              </w:rPr>
              <w:t>À moyen terme</w:t>
            </w:r>
          </w:p>
        </w:tc>
      </w:tr>
    </w:tbl>
    <w:p w:rsidR="00713BF3" w:rsidRPr="00C00066" w:rsidRDefault="00C87873" w:rsidP="00713BF3">
      <w:pPr>
        <w:pStyle w:val="BodyText"/>
        <w:spacing w:before="3"/>
        <w:rPr>
          <w:rFonts w:cs="Arial"/>
          <w:b/>
          <w:sz w:val="20"/>
          <w:szCs w:val="20"/>
        </w:rPr>
      </w:pPr>
      <w:r w:rsidRPr="00C00066">
        <w:rPr>
          <w:w w:val="105"/>
          <w:position w:val="6"/>
          <w:sz w:val="20"/>
        </w:rPr>
        <w:t>1Échelle de temps (</w:t>
      </w:r>
      <w:r w:rsidR="00713BF3" w:rsidRPr="00C00066">
        <w:rPr>
          <w:w w:val="105"/>
          <w:position w:val="6"/>
          <w:sz w:val="20"/>
        </w:rPr>
        <w:t>court terme = 2 ans, moyen terme = 5 ans, long terme = 10 ans)</w:t>
      </w:r>
    </w:p>
    <w:p w:rsidR="00713BF3" w:rsidRPr="00C00066" w:rsidRDefault="00713BF3" w:rsidP="00713BF3">
      <w:pPr>
        <w:spacing w:before="69" w:after="42"/>
        <w:rPr>
          <w:rFonts w:cs="Arial"/>
          <w:b/>
          <w:sz w:val="22"/>
          <w:szCs w:val="22"/>
        </w:rPr>
      </w:pPr>
    </w:p>
    <w:p w:rsidR="00713BF3" w:rsidRPr="00C00066" w:rsidRDefault="00713BF3" w:rsidP="00713BF3">
      <w:pPr>
        <w:spacing w:before="69" w:after="42"/>
        <w:ind w:left="115"/>
        <w:rPr>
          <w:rFonts w:cs="Arial"/>
          <w:b/>
          <w:color w:val="0070C0"/>
          <w:sz w:val="22"/>
          <w:szCs w:val="22"/>
        </w:rPr>
      </w:pPr>
      <w:r w:rsidRPr="00C00066">
        <w:rPr>
          <w:b/>
          <w:color w:val="0070C0"/>
          <w:sz w:val="22"/>
        </w:rPr>
        <w:lastRenderedPageBreak/>
        <w:t>But 3 Facilitation de la coordination de la recherche dans la région</w:t>
      </w:r>
    </w:p>
    <w:p w:rsidR="00713BF3" w:rsidRPr="00C00066" w:rsidRDefault="00713BF3" w:rsidP="00713BF3">
      <w:pPr>
        <w:spacing w:before="69" w:after="42"/>
        <w:ind w:left="115"/>
        <w:rPr>
          <w:rFonts w:cs="Arial"/>
          <w:b/>
          <w:sz w:val="22"/>
          <w:szCs w:val="22"/>
        </w:rPr>
      </w:pPr>
    </w:p>
    <w:tbl>
      <w:tblPr>
        <w:tblStyle w:val="TableNormal1"/>
        <w:tblW w:w="13430"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88"/>
        <w:gridCol w:w="1669"/>
        <w:gridCol w:w="1172"/>
        <w:gridCol w:w="1978"/>
        <w:gridCol w:w="1418"/>
        <w:gridCol w:w="1417"/>
        <w:gridCol w:w="1528"/>
        <w:gridCol w:w="1417"/>
        <w:gridCol w:w="993"/>
        <w:gridCol w:w="850"/>
      </w:tblGrid>
      <w:tr w:rsidR="00713BF3" w:rsidRPr="00C00066" w:rsidTr="00F815BC">
        <w:trPr>
          <w:trHeight w:hRule="exact" w:val="645"/>
          <w:jc w:val="center"/>
        </w:trPr>
        <w:tc>
          <w:tcPr>
            <w:tcW w:w="988" w:type="dxa"/>
            <w:vMerge w:val="restart"/>
            <w:tcBorders>
              <w:left w:val="single" w:sz="4" w:space="0" w:color="000000"/>
              <w:right w:val="single" w:sz="4" w:space="0" w:color="000000"/>
            </w:tcBorders>
            <w:shd w:val="clear" w:color="auto" w:fill="FFE599" w:themeFill="accent4" w:themeFillTint="66"/>
          </w:tcPr>
          <w:p w:rsidR="00713BF3" w:rsidRPr="00C00066" w:rsidRDefault="00713BF3" w:rsidP="00F815BC">
            <w:pPr>
              <w:pStyle w:val="TableParagraph"/>
              <w:ind w:left="0"/>
              <w:jc w:val="center"/>
              <w:rPr>
                <w:rFonts w:ascii="Arial" w:hAnsi="Arial" w:cs="Arial"/>
                <w:b/>
                <w:sz w:val="20"/>
                <w:szCs w:val="20"/>
              </w:rPr>
            </w:pPr>
          </w:p>
          <w:p w:rsidR="00713BF3" w:rsidRPr="00C00066" w:rsidRDefault="00713BF3" w:rsidP="00F815BC">
            <w:pPr>
              <w:pStyle w:val="TableParagraph"/>
              <w:spacing w:before="5"/>
              <w:jc w:val="center"/>
              <w:rPr>
                <w:rFonts w:ascii="Arial" w:hAnsi="Arial" w:cs="Arial"/>
                <w:b/>
                <w:sz w:val="20"/>
                <w:szCs w:val="20"/>
              </w:rPr>
            </w:pPr>
          </w:p>
          <w:p w:rsidR="00713BF3" w:rsidRPr="00C00066" w:rsidRDefault="00713BF3" w:rsidP="00F815BC">
            <w:pPr>
              <w:pStyle w:val="TableParagraph"/>
              <w:ind w:left="109"/>
              <w:jc w:val="center"/>
              <w:rPr>
                <w:rFonts w:ascii="Arial" w:hAnsi="Arial" w:cs="Arial"/>
                <w:b/>
                <w:sz w:val="20"/>
                <w:szCs w:val="20"/>
              </w:rPr>
            </w:pPr>
            <w:r w:rsidRPr="00C00066">
              <w:rPr>
                <w:rFonts w:ascii="Arial" w:hAnsi="Arial"/>
                <w:b/>
                <w:w w:val="105"/>
                <w:sz w:val="20"/>
              </w:rPr>
              <w:t>Action</w:t>
            </w:r>
          </w:p>
        </w:tc>
        <w:tc>
          <w:tcPr>
            <w:tcW w:w="1669" w:type="dxa"/>
            <w:vMerge w:val="restart"/>
            <w:tcBorders>
              <w:left w:val="single" w:sz="4" w:space="0" w:color="000000"/>
            </w:tcBorders>
            <w:shd w:val="clear" w:color="auto" w:fill="FFE599" w:themeFill="accent4" w:themeFillTint="66"/>
          </w:tcPr>
          <w:p w:rsidR="00713BF3" w:rsidRPr="00C00066" w:rsidRDefault="00713BF3" w:rsidP="00F815BC">
            <w:pPr>
              <w:pStyle w:val="TableParagraph"/>
              <w:jc w:val="center"/>
              <w:rPr>
                <w:rFonts w:ascii="Arial" w:hAnsi="Arial" w:cs="Arial"/>
                <w:b/>
                <w:sz w:val="20"/>
                <w:szCs w:val="20"/>
              </w:rPr>
            </w:pPr>
          </w:p>
          <w:p w:rsidR="00713BF3" w:rsidRPr="00C00066" w:rsidRDefault="00713BF3" w:rsidP="00F815BC">
            <w:pPr>
              <w:pStyle w:val="TableParagraph"/>
              <w:spacing w:before="5"/>
              <w:jc w:val="center"/>
              <w:rPr>
                <w:rFonts w:ascii="Arial" w:hAnsi="Arial" w:cs="Arial"/>
                <w:b/>
                <w:sz w:val="20"/>
                <w:szCs w:val="20"/>
              </w:rPr>
            </w:pPr>
          </w:p>
          <w:p w:rsidR="00713BF3" w:rsidRPr="00C00066" w:rsidRDefault="00713BF3" w:rsidP="00F815BC">
            <w:pPr>
              <w:pStyle w:val="TableParagraph"/>
              <w:ind w:right="87"/>
              <w:jc w:val="center"/>
              <w:rPr>
                <w:rFonts w:ascii="Arial" w:hAnsi="Arial" w:cs="Arial"/>
                <w:b/>
                <w:sz w:val="20"/>
                <w:szCs w:val="20"/>
              </w:rPr>
            </w:pPr>
            <w:r w:rsidRPr="00C00066">
              <w:rPr>
                <w:rFonts w:ascii="Arial" w:hAnsi="Arial"/>
                <w:b/>
                <w:w w:val="105"/>
                <w:sz w:val="20"/>
              </w:rPr>
              <w:t>Espèce/stock</w:t>
            </w:r>
          </w:p>
        </w:tc>
        <w:tc>
          <w:tcPr>
            <w:tcW w:w="1172" w:type="dxa"/>
            <w:vMerge w:val="restart"/>
            <w:shd w:val="clear" w:color="auto" w:fill="FFE599" w:themeFill="accent4" w:themeFillTint="66"/>
          </w:tcPr>
          <w:p w:rsidR="00713BF3" w:rsidRPr="00C00066" w:rsidRDefault="00713BF3" w:rsidP="00713BF3">
            <w:pPr>
              <w:pStyle w:val="TableParagraph"/>
              <w:jc w:val="center"/>
              <w:rPr>
                <w:rFonts w:ascii="Arial" w:hAnsi="Arial" w:cs="Arial"/>
                <w:b/>
                <w:sz w:val="20"/>
                <w:szCs w:val="20"/>
              </w:rPr>
            </w:pPr>
          </w:p>
          <w:p w:rsidR="00713BF3" w:rsidRPr="00C00066" w:rsidRDefault="00713BF3" w:rsidP="00713BF3">
            <w:pPr>
              <w:pStyle w:val="TableParagraph"/>
              <w:spacing w:before="5"/>
              <w:jc w:val="center"/>
              <w:rPr>
                <w:rFonts w:ascii="Arial" w:hAnsi="Arial" w:cs="Arial"/>
                <w:b/>
                <w:sz w:val="20"/>
                <w:szCs w:val="20"/>
              </w:rPr>
            </w:pPr>
          </w:p>
          <w:p w:rsidR="00713BF3" w:rsidRPr="00C00066" w:rsidRDefault="00713BF3" w:rsidP="00713BF3">
            <w:pPr>
              <w:pStyle w:val="TableParagraph"/>
              <w:jc w:val="both"/>
              <w:rPr>
                <w:rFonts w:ascii="Arial" w:hAnsi="Arial" w:cs="Arial"/>
                <w:b/>
                <w:sz w:val="20"/>
                <w:szCs w:val="20"/>
              </w:rPr>
            </w:pPr>
            <w:r w:rsidRPr="00C00066">
              <w:rPr>
                <w:rFonts w:ascii="Arial" w:hAnsi="Arial"/>
                <w:b/>
                <w:w w:val="105"/>
                <w:sz w:val="20"/>
              </w:rPr>
              <w:t>Objectif</w:t>
            </w:r>
          </w:p>
        </w:tc>
        <w:tc>
          <w:tcPr>
            <w:tcW w:w="1978" w:type="dxa"/>
            <w:vMerge w:val="restart"/>
            <w:tcBorders>
              <w:right w:val="single" w:sz="4" w:space="0" w:color="000000"/>
            </w:tcBorders>
            <w:shd w:val="clear" w:color="auto" w:fill="FFE599" w:themeFill="accent4" w:themeFillTint="66"/>
          </w:tcPr>
          <w:p w:rsidR="00713BF3" w:rsidRPr="00C00066" w:rsidRDefault="00713BF3" w:rsidP="00713BF3">
            <w:pPr>
              <w:pStyle w:val="TableParagraph"/>
              <w:jc w:val="center"/>
              <w:rPr>
                <w:rFonts w:ascii="Arial" w:hAnsi="Arial" w:cs="Arial"/>
                <w:b/>
                <w:sz w:val="20"/>
                <w:szCs w:val="20"/>
              </w:rPr>
            </w:pPr>
          </w:p>
          <w:p w:rsidR="00713BF3" w:rsidRPr="00C00066" w:rsidRDefault="00713BF3" w:rsidP="00713BF3">
            <w:pPr>
              <w:pStyle w:val="TableParagraph"/>
              <w:spacing w:before="5"/>
              <w:jc w:val="center"/>
              <w:rPr>
                <w:rFonts w:ascii="Arial" w:hAnsi="Arial" w:cs="Arial"/>
                <w:b/>
                <w:sz w:val="20"/>
                <w:szCs w:val="20"/>
              </w:rPr>
            </w:pPr>
          </w:p>
          <w:p w:rsidR="00713BF3" w:rsidRPr="00C00066" w:rsidRDefault="00713BF3" w:rsidP="00713BF3">
            <w:pPr>
              <w:pStyle w:val="TableParagraph"/>
              <w:ind w:right="543"/>
              <w:rPr>
                <w:rFonts w:ascii="Arial" w:hAnsi="Arial" w:cs="Arial"/>
                <w:b/>
                <w:sz w:val="20"/>
                <w:szCs w:val="20"/>
              </w:rPr>
            </w:pPr>
            <w:r w:rsidRPr="00C00066">
              <w:rPr>
                <w:rFonts w:ascii="Arial" w:hAnsi="Arial"/>
                <w:b/>
                <w:w w:val="105"/>
                <w:sz w:val="20"/>
              </w:rPr>
              <w:t xml:space="preserve">    Stratégie</w:t>
            </w:r>
          </w:p>
        </w:tc>
        <w:tc>
          <w:tcPr>
            <w:tcW w:w="5780" w:type="dxa"/>
            <w:gridSpan w:val="4"/>
            <w:tcBorders>
              <w:left w:val="single" w:sz="4" w:space="0" w:color="000000"/>
            </w:tcBorders>
            <w:shd w:val="clear" w:color="auto" w:fill="FFE599" w:themeFill="accent4" w:themeFillTint="66"/>
          </w:tcPr>
          <w:p w:rsidR="00713BF3" w:rsidRPr="00C00066" w:rsidRDefault="00713BF3" w:rsidP="00713BF3">
            <w:pPr>
              <w:pStyle w:val="TableParagraph"/>
              <w:spacing w:before="118"/>
              <w:ind w:left="1937" w:right="1938"/>
              <w:jc w:val="center"/>
              <w:rPr>
                <w:rFonts w:ascii="Arial" w:hAnsi="Arial" w:cs="Arial"/>
                <w:b/>
                <w:sz w:val="20"/>
                <w:szCs w:val="20"/>
              </w:rPr>
            </w:pPr>
            <w:r w:rsidRPr="00C00066">
              <w:rPr>
                <w:rFonts w:ascii="Arial" w:hAnsi="Arial"/>
                <w:b/>
                <w:w w:val="105"/>
                <w:sz w:val="20"/>
              </w:rPr>
              <w:t>Indicateur</w:t>
            </w:r>
          </w:p>
        </w:tc>
        <w:tc>
          <w:tcPr>
            <w:tcW w:w="993" w:type="dxa"/>
            <w:tcBorders>
              <w:right w:val="single" w:sz="4" w:space="0" w:color="000000"/>
            </w:tcBorders>
            <w:shd w:val="clear" w:color="auto" w:fill="FFE599" w:themeFill="accent4" w:themeFillTint="66"/>
          </w:tcPr>
          <w:p w:rsidR="00713BF3" w:rsidRPr="00C00066" w:rsidRDefault="00713BF3" w:rsidP="00713BF3">
            <w:pPr>
              <w:pStyle w:val="TableParagraph"/>
              <w:spacing w:before="118"/>
              <w:rPr>
                <w:rFonts w:ascii="Arial" w:hAnsi="Arial" w:cs="Arial"/>
                <w:b/>
                <w:sz w:val="20"/>
                <w:szCs w:val="20"/>
              </w:rPr>
            </w:pPr>
            <w:r w:rsidRPr="00C00066">
              <w:rPr>
                <w:rFonts w:ascii="Arial" w:hAnsi="Arial"/>
                <w:b/>
                <w:w w:val="105"/>
                <w:sz w:val="20"/>
              </w:rPr>
              <w:t>Priorité</w:t>
            </w:r>
          </w:p>
        </w:tc>
        <w:tc>
          <w:tcPr>
            <w:tcW w:w="850" w:type="dxa"/>
            <w:tcBorders>
              <w:left w:val="single" w:sz="4" w:space="0" w:color="000000"/>
              <w:right w:val="single" w:sz="4" w:space="0" w:color="000000"/>
            </w:tcBorders>
            <w:shd w:val="clear" w:color="auto" w:fill="FFE599" w:themeFill="accent4" w:themeFillTint="66"/>
          </w:tcPr>
          <w:p w:rsidR="00713BF3" w:rsidRPr="00C00066" w:rsidRDefault="00713BF3" w:rsidP="00713BF3">
            <w:pPr>
              <w:pStyle w:val="TableParagraph"/>
              <w:spacing w:before="114"/>
              <w:ind w:left="169"/>
              <w:rPr>
                <w:rFonts w:ascii="Arial" w:hAnsi="Arial" w:cs="Arial"/>
                <w:b/>
                <w:sz w:val="16"/>
                <w:szCs w:val="16"/>
              </w:rPr>
            </w:pPr>
            <w:r w:rsidRPr="00C00066">
              <w:rPr>
                <w:rFonts w:ascii="Arial" w:hAnsi="Arial"/>
                <w:b/>
                <w:w w:val="105"/>
                <w:sz w:val="16"/>
                <w:szCs w:val="16"/>
              </w:rPr>
              <w:t>Échelle de temps 1</w:t>
            </w:r>
          </w:p>
        </w:tc>
      </w:tr>
      <w:tr w:rsidR="00713BF3" w:rsidRPr="00C00066" w:rsidTr="00F815BC">
        <w:trPr>
          <w:trHeight w:hRule="exact" w:val="756"/>
          <w:jc w:val="center"/>
        </w:trPr>
        <w:tc>
          <w:tcPr>
            <w:tcW w:w="988" w:type="dxa"/>
            <w:vMerge/>
            <w:tcBorders>
              <w:left w:val="single" w:sz="4" w:space="0" w:color="000000"/>
              <w:bottom w:val="single" w:sz="4" w:space="0" w:color="000000"/>
              <w:right w:val="single" w:sz="4" w:space="0" w:color="000000"/>
            </w:tcBorders>
            <w:shd w:val="clear" w:color="auto" w:fill="FFE599" w:themeFill="accent4" w:themeFillTint="66"/>
          </w:tcPr>
          <w:p w:rsidR="00713BF3" w:rsidRPr="00C00066" w:rsidRDefault="00713BF3" w:rsidP="00713BF3">
            <w:pPr>
              <w:jc w:val="center"/>
              <w:rPr>
                <w:rFonts w:ascii="Arial" w:hAnsi="Arial" w:cs="Arial"/>
                <w:b/>
                <w:sz w:val="20"/>
                <w:szCs w:val="20"/>
              </w:rPr>
            </w:pPr>
          </w:p>
        </w:tc>
        <w:tc>
          <w:tcPr>
            <w:tcW w:w="1669" w:type="dxa"/>
            <w:vMerge/>
            <w:tcBorders>
              <w:left w:val="single" w:sz="4" w:space="0" w:color="000000"/>
              <w:bottom w:val="single" w:sz="4" w:space="0" w:color="000000"/>
            </w:tcBorders>
            <w:shd w:val="clear" w:color="auto" w:fill="FFE599" w:themeFill="accent4" w:themeFillTint="66"/>
          </w:tcPr>
          <w:p w:rsidR="00713BF3" w:rsidRPr="00C00066" w:rsidRDefault="00713BF3" w:rsidP="00713BF3">
            <w:pPr>
              <w:jc w:val="center"/>
              <w:rPr>
                <w:rFonts w:ascii="Arial" w:hAnsi="Arial" w:cs="Arial"/>
                <w:b/>
                <w:sz w:val="20"/>
                <w:szCs w:val="20"/>
              </w:rPr>
            </w:pPr>
          </w:p>
        </w:tc>
        <w:tc>
          <w:tcPr>
            <w:tcW w:w="1172" w:type="dxa"/>
            <w:vMerge/>
            <w:tcBorders>
              <w:bottom w:val="single" w:sz="4" w:space="0" w:color="000000"/>
            </w:tcBorders>
            <w:shd w:val="clear" w:color="auto" w:fill="FFE599" w:themeFill="accent4" w:themeFillTint="66"/>
          </w:tcPr>
          <w:p w:rsidR="00713BF3" w:rsidRPr="00C00066" w:rsidRDefault="00713BF3" w:rsidP="00713BF3">
            <w:pPr>
              <w:jc w:val="center"/>
              <w:rPr>
                <w:rFonts w:ascii="Arial" w:hAnsi="Arial" w:cs="Arial"/>
                <w:b/>
                <w:sz w:val="20"/>
                <w:szCs w:val="20"/>
              </w:rPr>
            </w:pPr>
          </w:p>
        </w:tc>
        <w:tc>
          <w:tcPr>
            <w:tcW w:w="1978" w:type="dxa"/>
            <w:vMerge/>
            <w:tcBorders>
              <w:bottom w:val="single" w:sz="4" w:space="0" w:color="000000"/>
              <w:right w:val="single" w:sz="4" w:space="0" w:color="000000"/>
            </w:tcBorders>
            <w:shd w:val="clear" w:color="auto" w:fill="FFE599" w:themeFill="accent4" w:themeFillTint="66"/>
          </w:tcPr>
          <w:p w:rsidR="00713BF3" w:rsidRPr="00C00066" w:rsidRDefault="00713BF3" w:rsidP="00713BF3">
            <w:pPr>
              <w:jc w:val="center"/>
              <w:rPr>
                <w:rFonts w:ascii="Arial" w:hAnsi="Arial" w:cs="Arial"/>
                <w:b/>
                <w:sz w:val="20"/>
                <w:szCs w:val="20"/>
              </w:rPr>
            </w:pPr>
          </w:p>
        </w:tc>
        <w:tc>
          <w:tcPr>
            <w:tcW w:w="1418" w:type="dxa"/>
            <w:tcBorders>
              <w:left w:val="single" w:sz="4" w:space="0" w:color="000000"/>
              <w:bottom w:val="single" w:sz="4" w:space="0" w:color="000000"/>
            </w:tcBorders>
            <w:shd w:val="clear" w:color="auto" w:fill="FFE599" w:themeFill="accent4" w:themeFillTint="66"/>
          </w:tcPr>
          <w:p w:rsidR="00713BF3" w:rsidRPr="00C00066" w:rsidRDefault="00713BF3" w:rsidP="00713BF3">
            <w:pPr>
              <w:pStyle w:val="TableParagraph"/>
              <w:jc w:val="center"/>
              <w:rPr>
                <w:rFonts w:ascii="Arial" w:hAnsi="Arial" w:cs="Arial"/>
                <w:b/>
                <w:sz w:val="20"/>
                <w:szCs w:val="20"/>
              </w:rPr>
            </w:pPr>
          </w:p>
          <w:p w:rsidR="00713BF3" w:rsidRPr="00C00066" w:rsidRDefault="00713BF3" w:rsidP="00713BF3">
            <w:pPr>
              <w:pStyle w:val="TableParagraph"/>
              <w:spacing w:before="1"/>
              <w:ind w:right="74"/>
              <w:rPr>
                <w:rFonts w:ascii="Arial" w:hAnsi="Arial" w:cs="Arial"/>
                <w:b/>
                <w:sz w:val="20"/>
                <w:szCs w:val="20"/>
              </w:rPr>
            </w:pPr>
            <w:r w:rsidRPr="00C00066">
              <w:rPr>
                <w:rFonts w:ascii="Arial" w:hAnsi="Arial"/>
                <w:b/>
                <w:w w:val="105"/>
                <w:sz w:val="20"/>
              </w:rPr>
              <w:t>Succès</w:t>
            </w:r>
          </w:p>
        </w:tc>
        <w:tc>
          <w:tcPr>
            <w:tcW w:w="1417" w:type="dxa"/>
            <w:tcBorders>
              <w:bottom w:val="single" w:sz="4" w:space="0" w:color="000000"/>
              <w:right w:val="single" w:sz="4" w:space="0" w:color="000000"/>
            </w:tcBorders>
            <w:shd w:val="clear" w:color="auto" w:fill="FFE599" w:themeFill="accent4" w:themeFillTint="66"/>
          </w:tcPr>
          <w:p w:rsidR="00713BF3" w:rsidRPr="00C00066" w:rsidRDefault="00713BF3" w:rsidP="00713BF3">
            <w:pPr>
              <w:pStyle w:val="TableParagraph"/>
              <w:spacing w:before="118" w:line="249" w:lineRule="auto"/>
              <w:ind w:left="188" w:hanging="26"/>
              <w:rPr>
                <w:rFonts w:ascii="Arial" w:hAnsi="Arial" w:cs="Arial"/>
                <w:b/>
                <w:sz w:val="20"/>
                <w:szCs w:val="20"/>
              </w:rPr>
            </w:pPr>
            <w:r w:rsidRPr="00C00066">
              <w:rPr>
                <w:rFonts w:ascii="Arial" w:hAnsi="Arial"/>
                <w:b/>
                <w:sz w:val="20"/>
              </w:rPr>
              <w:t>Succès mitigé</w:t>
            </w:r>
          </w:p>
        </w:tc>
        <w:tc>
          <w:tcPr>
            <w:tcW w:w="1528" w:type="dxa"/>
            <w:tcBorders>
              <w:left w:val="single" w:sz="4" w:space="0" w:color="000000"/>
              <w:bottom w:val="single" w:sz="4" w:space="0" w:color="000000"/>
              <w:right w:val="single" w:sz="4" w:space="0" w:color="000000"/>
            </w:tcBorders>
            <w:shd w:val="clear" w:color="auto" w:fill="FFE599" w:themeFill="accent4" w:themeFillTint="66"/>
          </w:tcPr>
          <w:p w:rsidR="00713BF3" w:rsidRPr="00C00066" w:rsidRDefault="00713BF3" w:rsidP="00713BF3">
            <w:pPr>
              <w:pStyle w:val="TableParagraph"/>
              <w:spacing w:before="118" w:line="249" w:lineRule="auto"/>
              <w:ind w:left="133"/>
              <w:rPr>
                <w:rFonts w:ascii="Arial" w:hAnsi="Arial" w:cs="Arial"/>
                <w:b/>
                <w:sz w:val="20"/>
                <w:szCs w:val="20"/>
              </w:rPr>
            </w:pPr>
            <w:r w:rsidRPr="00C00066">
              <w:rPr>
                <w:rFonts w:ascii="Arial" w:hAnsi="Arial"/>
                <w:b/>
                <w:w w:val="105"/>
                <w:sz w:val="20"/>
              </w:rPr>
              <w:t>Échec relatif</w:t>
            </w:r>
          </w:p>
        </w:tc>
        <w:tc>
          <w:tcPr>
            <w:tcW w:w="1417" w:type="dxa"/>
            <w:tcBorders>
              <w:left w:val="single" w:sz="4" w:space="0" w:color="000000"/>
              <w:bottom w:val="single" w:sz="4" w:space="0" w:color="000000"/>
            </w:tcBorders>
            <w:shd w:val="clear" w:color="auto" w:fill="FFE599" w:themeFill="accent4" w:themeFillTint="66"/>
          </w:tcPr>
          <w:p w:rsidR="00713BF3" w:rsidRPr="00C00066" w:rsidRDefault="00713BF3" w:rsidP="00713BF3">
            <w:pPr>
              <w:pStyle w:val="TableParagraph"/>
              <w:jc w:val="center"/>
              <w:rPr>
                <w:rFonts w:ascii="Arial" w:hAnsi="Arial" w:cs="Arial"/>
                <w:b/>
                <w:sz w:val="20"/>
                <w:szCs w:val="20"/>
              </w:rPr>
            </w:pPr>
          </w:p>
          <w:p w:rsidR="00713BF3" w:rsidRPr="00C00066" w:rsidRDefault="00713BF3" w:rsidP="00713BF3">
            <w:pPr>
              <w:pStyle w:val="TableParagraph"/>
              <w:spacing w:before="1"/>
              <w:rPr>
                <w:rFonts w:ascii="Arial" w:hAnsi="Arial" w:cs="Arial"/>
                <w:b/>
                <w:sz w:val="20"/>
                <w:szCs w:val="20"/>
              </w:rPr>
            </w:pPr>
            <w:r w:rsidRPr="00C00066">
              <w:rPr>
                <w:rFonts w:ascii="Arial" w:hAnsi="Arial"/>
                <w:b/>
                <w:w w:val="105"/>
                <w:sz w:val="20"/>
              </w:rPr>
              <w:t>Échec</w:t>
            </w:r>
          </w:p>
        </w:tc>
        <w:tc>
          <w:tcPr>
            <w:tcW w:w="993" w:type="dxa"/>
            <w:tcBorders>
              <w:bottom w:val="single" w:sz="4" w:space="0" w:color="000000"/>
              <w:right w:val="single" w:sz="4" w:space="0" w:color="000000"/>
            </w:tcBorders>
            <w:shd w:val="clear" w:color="auto" w:fill="FFE599" w:themeFill="accent4" w:themeFillTint="66"/>
          </w:tcPr>
          <w:p w:rsidR="00713BF3" w:rsidRPr="00C00066" w:rsidRDefault="00713BF3" w:rsidP="00713BF3">
            <w:pPr>
              <w:jc w:val="center"/>
              <w:rPr>
                <w:rFonts w:ascii="Arial" w:hAnsi="Arial" w:cs="Arial"/>
                <w:b/>
                <w:sz w:val="20"/>
                <w:szCs w:val="20"/>
              </w:rPr>
            </w:pPr>
          </w:p>
        </w:tc>
        <w:tc>
          <w:tcPr>
            <w:tcW w:w="850" w:type="dxa"/>
            <w:tcBorders>
              <w:left w:val="single" w:sz="4" w:space="0" w:color="000000"/>
              <w:bottom w:val="single" w:sz="4" w:space="0" w:color="000000"/>
              <w:right w:val="single" w:sz="4" w:space="0" w:color="000000"/>
            </w:tcBorders>
            <w:shd w:val="clear" w:color="auto" w:fill="FFE599" w:themeFill="accent4" w:themeFillTint="66"/>
          </w:tcPr>
          <w:p w:rsidR="00713BF3" w:rsidRPr="00C00066" w:rsidRDefault="00713BF3" w:rsidP="00713BF3">
            <w:pPr>
              <w:rPr>
                <w:rFonts w:ascii="Arial" w:hAnsi="Arial" w:cs="Arial"/>
                <w:b/>
                <w:sz w:val="16"/>
                <w:szCs w:val="16"/>
              </w:rPr>
            </w:pPr>
          </w:p>
        </w:tc>
      </w:tr>
      <w:tr w:rsidR="00713BF3" w:rsidRPr="00C00066" w:rsidTr="00713BF3">
        <w:trPr>
          <w:trHeight w:hRule="exact" w:val="3843"/>
          <w:jc w:val="center"/>
        </w:trPr>
        <w:tc>
          <w:tcPr>
            <w:tcW w:w="988"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8"/>
              <w:ind w:left="105"/>
              <w:rPr>
                <w:rFonts w:ascii="Arial" w:hAnsi="Arial" w:cs="Arial"/>
                <w:b/>
                <w:sz w:val="20"/>
                <w:szCs w:val="20"/>
              </w:rPr>
            </w:pPr>
            <w:r w:rsidRPr="00C00066">
              <w:rPr>
                <w:rFonts w:ascii="Arial" w:hAnsi="Arial"/>
                <w:b/>
                <w:sz w:val="20"/>
              </w:rPr>
              <w:t>A7</w:t>
            </w:r>
          </w:p>
        </w:tc>
        <w:tc>
          <w:tcPr>
            <w:tcW w:w="1669"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ind w:left="100" w:right="87"/>
              <w:rPr>
                <w:rFonts w:ascii="Arial" w:hAnsi="Arial" w:cs="Arial"/>
                <w:sz w:val="20"/>
                <w:szCs w:val="20"/>
              </w:rPr>
            </w:pPr>
            <w:r w:rsidRPr="00C00066">
              <w:rPr>
                <w:rFonts w:ascii="Arial" w:hAnsi="Arial"/>
                <w:sz w:val="20"/>
              </w:rPr>
              <w:t>Toutes espèces/tous les stocks</w:t>
            </w:r>
          </w:p>
        </w:tc>
        <w:tc>
          <w:tcPr>
            <w:tcW w:w="1172" w:type="dxa"/>
            <w:tcBorders>
              <w:top w:val="single" w:sz="4" w:space="0" w:color="000000"/>
              <w:bottom w:val="single" w:sz="4" w:space="0" w:color="000000"/>
            </w:tcBorders>
          </w:tcPr>
          <w:p w:rsidR="00713BF3" w:rsidRPr="00C00066" w:rsidRDefault="00713BF3" w:rsidP="00713BF3">
            <w:pPr>
              <w:pStyle w:val="TableParagraph"/>
              <w:spacing w:before="118" w:line="249" w:lineRule="auto"/>
              <w:ind w:left="100"/>
              <w:rPr>
                <w:rFonts w:ascii="Arial" w:hAnsi="Arial" w:cs="Arial"/>
                <w:sz w:val="20"/>
                <w:szCs w:val="20"/>
              </w:rPr>
            </w:pPr>
            <w:r w:rsidRPr="00C00066">
              <w:rPr>
                <w:rFonts w:ascii="Arial" w:hAnsi="Arial"/>
                <w:sz w:val="20"/>
              </w:rPr>
              <w:t>Coordonner la recherche sur les baleines dans l'Atlantique Sud.</w:t>
            </w:r>
          </w:p>
          <w:p w:rsidR="00713BF3" w:rsidRPr="00C00066" w:rsidRDefault="00713BF3" w:rsidP="00713BF3">
            <w:pPr>
              <w:pStyle w:val="TableParagraph"/>
              <w:spacing w:before="118" w:line="249" w:lineRule="auto"/>
              <w:ind w:left="100"/>
              <w:rPr>
                <w:rFonts w:ascii="Arial" w:hAnsi="Arial" w:cs="Arial"/>
                <w:sz w:val="20"/>
                <w:szCs w:val="20"/>
              </w:rPr>
            </w:pPr>
          </w:p>
        </w:tc>
        <w:tc>
          <w:tcPr>
            <w:tcW w:w="1978"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sz w:val="18"/>
                <w:szCs w:val="18"/>
              </w:rPr>
            </w:pPr>
            <w:r w:rsidRPr="00C00066">
              <w:rPr>
                <w:rFonts w:ascii="Arial" w:hAnsi="Arial"/>
                <w:sz w:val="18"/>
                <w:szCs w:val="18"/>
              </w:rPr>
              <w:t>a) Organiser des ateliers périodiques destinés à la coordination de la recherche sur les baleines dans l'Atlantique Sud.</w:t>
            </w:r>
          </w:p>
          <w:p w:rsidR="00713BF3" w:rsidRPr="00C00066" w:rsidRDefault="00713BF3" w:rsidP="00713BF3">
            <w:pPr>
              <w:pStyle w:val="TableParagraph"/>
              <w:spacing w:before="118" w:line="249" w:lineRule="auto"/>
              <w:ind w:left="100"/>
              <w:rPr>
                <w:rFonts w:ascii="Arial" w:hAnsi="Arial" w:cs="Arial"/>
                <w:sz w:val="18"/>
                <w:szCs w:val="18"/>
              </w:rPr>
            </w:pPr>
            <w:r w:rsidRPr="00C00066">
              <w:rPr>
                <w:rFonts w:ascii="Arial" w:hAnsi="Arial"/>
                <w:sz w:val="18"/>
                <w:szCs w:val="18"/>
              </w:rPr>
              <w:t>b) Normaliser les méthodes de recherche et promouvoir le renforcement des capacités.</w:t>
            </w:r>
          </w:p>
          <w:p w:rsidR="00713BF3" w:rsidRPr="00C00066" w:rsidRDefault="00713BF3" w:rsidP="00713BF3">
            <w:pPr>
              <w:pStyle w:val="TableParagraph"/>
              <w:spacing w:before="118" w:line="249" w:lineRule="auto"/>
              <w:ind w:left="100"/>
              <w:rPr>
                <w:rFonts w:ascii="Arial" w:hAnsi="Arial" w:cs="Arial"/>
                <w:sz w:val="18"/>
                <w:szCs w:val="18"/>
              </w:rPr>
            </w:pPr>
            <w:r w:rsidRPr="00C00066">
              <w:rPr>
                <w:rFonts w:ascii="Arial" w:hAnsi="Arial"/>
                <w:sz w:val="18"/>
                <w:szCs w:val="18"/>
              </w:rPr>
              <w:t xml:space="preserve">c) Établir un réseau de communication des instituts de recherche. </w:t>
            </w:r>
          </w:p>
          <w:p w:rsidR="00F815BC" w:rsidRPr="00C00066" w:rsidRDefault="00F815BC" w:rsidP="00713BF3">
            <w:pPr>
              <w:pStyle w:val="TableParagraph"/>
              <w:spacing w:before="118" w:line="249" w:lineRule="auto"/>
              <w:ind w:left="100"/>
              <w:rPr>
                <w:rFonts w:ascii="Arial" w:hAnsi="Arial" w:cs="Arial"/>
                <w:sz w:val="18"/>
                <w:szCs w:val="18"/>
              </w:rPr>
            </w:pPr>
          </w:p>
          <w:p w:rsidR="00F815BC" w:rsidRPr="00C00066" w:rsidRDefault="00F815BC" w:rsidP="00713BF3">
            <w:pPr>
              <w:pStyle w:val="TableParagraph"/>
              <w:spacing w:before="118" w:line="249" w:lineRule="auto"/>
              <w:ind w:left="100"/>
              <w:rPr>
                <w:rFonts w:ascii="Arial" w:hAnsi="Arial" w:cs="Arial"/>
                <w:sz w:val="18"/>
                <w:szCs w:val="18"/>
              </w:rPr>
            </w:pPr>
          </w:p>
        </w:tc>
        <w:tc>
          <w:tcPr>
            <w:tcW w:w="1418"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line="249" w:lineRule="auto"/>
              <w:ind w:left="100" w:right="74"/>
              <w:rPr>
                <w:rFonts w:ascii="Arial" w:hAnsi="Arial" w:cs="Arial"/>
                <w:w w:val="105"/>
                <w:sz w:val="18"/>
                <w:szCs w:val="18"/>
              </w:rPr>
            </w:pPr>
            <w:r w:rsidRPr="00C00066">
              <w:rPr>
                <w:rFonts w:ascii="Arial" w:hAnsi="Arial"/>
                <w:w w:val="105"/>
                <w:sz w:val="18"/>
                <w:szCs w:val="18"/>
              </w:rPr>
              <w:t>Planification et élaboration des projets de coopération pertinents dans le domaine de la recherche.</w:t>
            </w:r>
          </w:p>
          <w:p w:rsidR="00713BF3" w:rsidRPr="00C00066" w:rsidRDefault="00713BF3" w:rsidP="00713BF3">
            <w:pPr>
              <w:pStyle w:val="TableParagraph"/>
              <w:spacing w:before="118" w:line="249" w:lineRule="auto"/>
              <w:ind w:left="100" w:right="74"/>
              <w:rPr>
                <w:rFonts w:ascii="Arial" w:hAnsi="Arial" w:cs="Arial"/>
                <w:sz w:val="18"/>
                <w:szCs w:val="18"/>
              </w:rPr>
            </w:pPr>
            <w:r w:rsidRPr="00C00066">
              <w:rPr>
                <w:rFonts w:ascii="Arial" w:hAnsi="Arial"/>
                <w:w w:val="105"/>
                <w:sz w:val="18"/>
                <w:szCs w:val="18"/>
              </w:rPr>
              <w:t>Formation d'un nombre pertinent de chercheurs.</w:t>
            </w:r>
          </w:p>
        </w:tc>
        <w:tc>
          <w:tcPr>
            <w:tcW w:w="1417"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w w:val="105"/>
                <w:sz w:val="20"/>
                <w:szCs w:val="20"/>
              </w:rPr>
            </w:pPr>
            <w:r w:rsidRPr="00C00066">
              <w:rPr>
                <w:rFonts w:ascii="Arial" w:hAnsi="Arial"/>
                <w:w w:val="105"/>
                <w:sz w:val="20"/>
              </w:rPr>
              <w:t>Planification et élaboration de certains projets de coopération dans le domaine de la recherche.</w:t>
            </w:r>
          </w:p>
          <w:p w:rsidR="00713BF3" w:rsidRPr="00C00066" w:rsidRDefault="00713BF3" w:rsidP="00713BF3">
            <w:pPr>
              <w:pStyle w:val="TableParagraph"/>
              <w:spacing w:before="118" w:line="249" w:lineRule="auto"/>
              <w:ind w:left="100" w:right="74"/>
              <w:rPr>
                <w:rFonts w:ascii="Arial" w:hAnsi="Arial" w:cs="Arial"/>
                <w:w w:val="105"/>
                <w:sz w:val="20"/>
                <w:szCs w:val="20"/>
              </w:rPr>
            </w:pPr>
            <w:r w:rsidRPr="00C00066">
              <w:rPr>
                <w:rFonts w:ascii="Arial" w:hAnsi="Arial"/>
                <w:w w:val="105"/>
                <w:sz w:val="20"/>
              </w:rPr>
              <w:t xml:space="preserve">Formation d'un nombre raisonnable de chercheurs. </w:t>
            </w:r>
          </w:p>
        </w:tc>
        <w:tc>
          <w:tcPr>
            <w:tcW w:w="1528"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w w:val="105"/>
                <w:sz w:val="20"/>
                <w:szCs w:val="20"/>
              </w:rPr>
            </w:pPr>
            <w:r w:rsidRPr="00C00066">
              <w:rPr>
                <w:rFonts w:ascii="Arial" w:hAnsi="Arial"/>
                <w:w w:val="105"/>
                <w:sz w:val="20"/>
              </w:rPr>
              <w:t>Planification et élaboration de peu de projets de coopération dans le domaine de la recherche.</w:t>
            </w:r>
          </w:p>
          <w:p w:rsidR="00713BF3" w:rsidRPr="00C00066" w:rsidRDefault="00713BF3" w:rsidP="00713BF3">
            <w:pPr>
              <w:pStyle w:val="TableParagraph"/>
              <w:spacing w:before="118" w:line="249" w:lineRule="auto"/>
              <w:ind w:left="100" w:right="74"/>
              <w:rPr>
                <w:rFonts w:ascii="Arial" w:hAnsi="Arial" w:cs="Arial"/>
                <w:w w:val="105"/>
                <w:sz w:val="20"/>
                <w:szCs w:val="20"/>
              </w:rPr>
            </w:pPr>
            <w:r w:rsidRPr="00C00066">
              <w:rPr>
                <w:rFonts w:ascii="Arial" w:hAnsi="Arial"/>
                <w:w w:val="105"/>
                <w:sz w:val="20"/>
              </w:rPr>
              <w:t>Formation d'un faible nombre de chercheurs.</w:t>
            </w:r>
          </w:p>
        </w:tc>
        <w:tc>
          <w:tcPr>
            <w:tcW w:w="1417"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line="249" w:lineRule="auto"/>
              <w:ind w:left="100" w:right="74"/>
              <w:rPr>
                <w:rFonts w:ascii="Arial" w:hAnsi="Arial" w:cs="Arial"/>
                <w:w w:val="105"/>
                <w:sz w:val="20"/>
                <w:szCs w:val="20"/>
              </w:rPr>
            </w:pPr>
            <w:r w:rsidRPr="00C00066">
              <w:rPr>
                <w:rFonts w:ascii="Arial" w:hAnsi="Arial"/>
                <w:w w:val="105"/>
                <w:sz w:val="20"/>
              </w:rPr>
              <w:t>Pas de planification ni d'élaboration de projets de coopération dans le domaine de la recherche.</w:t>
            </w:r>
          </w:p>
          <w:p w:rsidR="00713BF3" w:rsidRPr="00C00066" w:rsidRDefault="00713BF3" w:rsidP="00713BF3">
            <w:pPr>
              <w:pStyle w:val="TableParagraph"/>
              <w:spacing w:before="118" w:line="249" w:lineRule="auto"/>
              <w:ind w:left="99"/>
              <w:rPr>
                <w:rFonts w:ascii="Arial" w:hAnsi="Arial" w:cs="Arial"/>
                <w:sz w:val="20"/>
                <w:szCs w:val="20"/>
              </w:rPr>
            </w:pPr>
            <w:r w:rsidRPr="00C00066">
              <w:rPr>
                <w:rFonts w:ascii="Arial" w:hAnsi="Arial"/>
                <w:w w:val="105"/>
                <w:sz w:val="20"/>
              </w:rPr>
              <w:t>Aucune formation de chercheurs.</w:t>
            </w:r>
          </w:p>
        </w:tc>
        <w:tc>
          <w:tcPr>
            <w:tcW w:w="993"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ind w:left="100"/>
              <w:rPr>
                <w:rFonts w:ascii="Arial" w:hAnsi="Arial" w:cs="Arial"/>
                <w:sz w:val="20"/>
                <w:szCs w:val="20"/>
              </w:rPr>
            </w:pPr>
            <w:r w:rsidRPr="00C00066">
              <w:rPr>
                <w:rFonts w:ascii="Arial" w:hAnsi="Arial"/>
                <w:w w:val="105"/>
                <w:sz w:val="20"/>
              </w:rPr>
              <w:t>Elevé</w:t>
            </w:r>
            <w:r w:rsidR="00C87873" w:rsidRPr="00C00066">
              <w:rPr>
                <w:rFonts w:ascii="Arial" w:hAnsi="Arial"/>
                <w:w w:val="105"/>
                <w:sz w:val="20"/>
              </w:rPr>
              <w:t>e</w:t>
            </w: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spacing w:before="6"/>
              <w:rPr>
                <w:rFonts w:ascii="Arial" w:hAnsi="Arial" w:cs="Arial"/>
                <w:b/>
                <w:sz w:val="20"/>
                <w:szCs w:val="20"/>
              </w:rPr>
            </w:pPr>
          </w:p>
          <w:p w:rsidR="00713BF3" w:rsidRPr="00C00066" w:rsidRDefault="00713BF3" w:rsidP="00713BF3">
            <w:pPr>
              <w:pStyle w:val="TableParagraph"/>
              <w:ind w:left="100"/>
              <w:rPr>
                <w:rFonts w:ascii="Arial" w:hAnsi="Arial" w:cs="Arial"/>
                <w:sz w:val="20"/>
                <w:szCs w:val="20"/>
              </w:rPr>
            </w:pPr>
            <w:r w:rsidRPr="00C00066">
              <w:rPr>
                <w:rFonts w:ascii="Arial" w:hAnsi="Arial"/>
                <w:w w:val="105"/>
                <w:sz w:val="20"/>
              </w:rPr>
              <w:t>Elevé</w:t>
            </w:r>
            <w:r w:rsidR="00C87873" w:rsidRPr="00C00066">
              <w:rPr>
                <w:rFonts w:ascii="Arial" w:hAnsi="Arial"/>
                <w:w w:val="105"/>
                <w:sz w:val="20"/>
              </w:rPr>
              <w:t>e</w:t>
            </w:r>
          </w:p>
        </w:tc>
        <w:tc>
          <w:tcPr>
            <w:tcW w:w="850"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rPr>
                <w:rFonts w:ascii="Arial" w:hAnsi="Arial" w:cs="Arial"/>
                <w:b/>
                <w:sz w:val="20"/>
                <w:szCs w:val="20"/>
              </w:rPr>
            </w:pPr>
            <w:r w:rsidRPr="00C00066">
              <w:rPr>
                <w:rFonts w:ascii="Arial" w:hAnsi="Arial"/>
                <w:w w:val="105"/>
                <w:sz w:val="20"/>
              </w:rPr>
              <w:t>À moyen terme</w:t>
            </w:r>
            <w:r w:rsidRPr="00C00066">
              <w:rPr>
                <w:rFonts w:ascii="Arial" w:hAnsi="Arial"/>
                <w:b/>
                <w:sz w:val="20"/>
              </w:rPr>
              <w:t xml:space="preserve"> </w:t>
            </w: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spacing w:before="6"/>
              <w:rPr>
                <w:rFonts w:ascii="Arial" w:hAnsi="Arial" w:cs="Arial"/>
                <w:b/>
                <w:sz w:val="20"/>
                <w:szCs w:val="20"/>
              </w:rPr>
            </w:pPr>
          </w:p>
          <w:p w:rsidR="00713BF3" w:rsidRPr="00C00066" w:rsidRDefault="00713BF3" w:rsidP="00713BF3">
            <w:pPr>
              <w:pStyle w:val="TableParagraph"/>
              <w:ind w:left="100"/>
              <w:rPr>
                <w:rFonts w:ascii="Arial" w:hAnsi="Arial" w:cs="Arial"/>
                <w:sz w:val="20"/>
                <w:szCs w:val="20"/>
              </w:rPr>
            </w:pPr>
            <w:r w:rsidRPr="00C00066">
              <w:rPr>
                <w:rFonts w:ascii="Arial" w:hAnsi="Arial"/>
                <w:w w:val="105"/>
                <w:sz w:val="20"/>
              </w:rPr>
              <w:t>À moyen terme</w:t>
            </w:r>
          </w:p>
        </w:tc>
      </w:tr>
      <w:tr w:rsidR="00713BF3" w:rsidRPr="00C00066" w:rsidTr="00713BF3">
        <w:trPr>
          <w:trHeight w:hRule="exact" w:val="5827"/>
          <w:jc w:val="center"/>
        </w:trPr>
        <w:tc>
          <w:tcPr>
            <w:tcW w:w="988"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line="270" w:lineRule="exact"/>
              <w:ind w:left="82" w:right="81"/>
              <w:jc w:val="center"/>
              <w:rPr>
                <w:rFonts w:ascii="Arial" w:hAnsi="Arial" w:cs="Arial"/>
                <w:sz w:val="20"/>
                <w:szCs w:val="20"/>
              </w:rPr>
            </w:pPr>
            <w:r w:rsidRPr="00C00066">
              <w:rPr>
                <w:rFonts w:ascii="Arial" w:hAnsi="Arial"/>
                <w:sz w:val="20"/>
              </w:rPr>
              <w:lastRenderedPageBreak/>
              <w:t>A8</w:t>
            </w:r>
          </w:p>
          <w:p w:rsidR="00713BF3" w:rsidRPr="00C00066" w:rsidRDefault="00713BF3" w:rsidP="00713BF3">
            <w:pPr>
              <w:rPr>
                <w:rFonts w:ascii="Arial" w:hAnsi="Arial" w:cs="Arial"/>
                <w:sz w:val="20"/>
                <w:szCs w:val="20"/>
              </w:rPr>
            </w:pPr>
          </w:p>
        </w:tc>
        <w:tc>
          <w:tcPr>
            <w:tcW w:w="1669"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Toutes espèces/tous les stocks</w:t>
            </w:r>
          </w:p>
        </w:tc>
        <w:tc>
          <w:tcPr>
            <w:tcW w:w="1172" w:type="dxa"/>
            <w:tcBorders>
              <w:top w:val="single" w:sz="4" w:space="0" w:color="000000"/>
              <w:bottom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Promouvoir le partage des données/</w:t>
            </w:r>
          </w:p>
        </w:tc>
        <w:tc>
          <w:tcPr>
            <w:tcW w:w="1978"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a) Créer des bases de données unifiées.</w:t>
            </w:r>
          </w:p>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 xml:space="preserve">b) Intégrer les informations aux programmes et les bases de données existants (par exemple, la CBI, le Programme de recherche de l'Océan austral (SORP), les catalogues d'identification des photos et la base de données sur les collisions avec les navires de la CBI, et le Système mondial d'informations sur la biodiversité (GBIF)). </w:t>
            </w:r>
          </w:p>
        </w:tc>
        <w:tc>
          <w:tcPr>
            <w:tcW w:w="1418"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w w:val="105"/>
                <w:sz w:val="20"/>
              </w:rPr>
              <w:t>Planification et élaboration des bases de données partagées pertinentes.</w:t>
            </w:r>
          </w:p>
        </w:tc>
        <w:tc>
          <w:tcPr>
            <w:tcW w:w="1417"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w w:val="105"/>
                <w:sz w:val="20"/>
              </w:rPr>
              <w:t>Planification et élaboration de certaines bases de données partagées.</w:t>
            </w:r>
          </w:p>
        </w:tc>
        <w:tc>
          <w:tcPr>
            <w:tcW w:w="1528"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w w:val="105"/>
                <w:sz w:val="20"/>
              </w:rPr>
              <w:t>Planification et élaboration de peu de bases de données partagées.</w:t>
            </w:r>
          </w:p>
        </w:tc>
        <w:tc>
          <w:tcPr>
            <w:tcW w:w="1417"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w w:val="105"/>
                <w:sz w:val="20"/>
              </w:rPr>
              <w:t>Pas de planification ni d'élaboration de bases de données.</w:t>
            </w:r>
          </w:p>
        </w:tc>
        <w:tc>
          <w:tcPr>
            <w:tcW w:w="993"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ind w:left="100"/>
              <w:rPr>
                <w:rFonts w:ascii="Arial" w:hAnsi="Arial" w:cs="Arial"/>
                <w:sz w:val="20"/>
                <w:szCs w:val="20"/>
              </w:rPr>
            </w:pPr>
            <w:r w:rsidRPr="00C00066">
              <w:rPr>
                <w:rFonts w:ascii="Arial" w:hAnsi="Arial"/>
                <w:w w:val="105"/>
                <w:sz w:val="20"/>
              </w:rPr>
              <w:t>Faible</w:t>
            </w:r>
          </w:p>
        </w:tc>
        <w:tc>
          <w:tcPr>
            <w:tcW w:w="850"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138"/>
              <w:rPr>
                <w:rFonts w:ascii="Arial" w:hAnsi="Arial" w:cs="Arial"/>
                <w:sz w:val="20"/>
                <w:szCs w:val="20"/>
              </w:rPr>
            </w:pPr>
            <w:r w:rsidRPr="00C00066">
              <w:rPr>
                <w:rFonts w:ascii="Arial" w:hAnsi="Arial"/>
                <w:sz w:val="20"/>
              </w:rPr>
              <w:t>À moyen terme</w:t>
            </w:r>
          </w:p>
        </w:tc>
      </w:tr>
    </w:tbl>
    <w:p w:rsidR="00713BF3" w:rsidRPr="00C00066" w:rsidRDefault="00713BF3" w:rsidP="00713BF3">
      <w:pPr>
        <w:pStyle w:val="BodyText"/>
        <w:spacing w:before="3"/>
        <w:rPr>
          <w:rFonts w:cs="Arial"/>
          <w:b/>
          <w:szCs w:val="22"/>
        </w:rPr>
      </w:pPr>
      <w:r w:rsidRPr="00C00066">
        <w:t>1Echelle de temps (court terme = 2 ans, moyen terme = 5 ans, long terme = 10 ans)</w:t>
      </w:r>
    </w:p>
    <w:p w:rsidR="00713BF3" w:rsidRPr="00C00066" w:rsidRDefault="00713BF3" w:rsidP="00713BF3">
      <w:pPr>
        <w:spacing w:before="69"/>
        <w:rPr>
          <w:rFonts w:cs="Arial"/>
          <w:b/>
          <w:color w:val="0070C0"/>
          <w:sz w:val="22"/>
          <w:szCs w:val="22"/>
        </w:rPr>
      </w:pPr>
    </w:p>
    <w:p w:rsidR="00713BF3" w:rsidRPr="00C00066" w:rsidRDefault="00713BF3" w:rsidP="00713BF3">
      <w:pPr>
        <w:spacing w:before="69"/>
        <w:rPr>
          <w:rFonts w:cs="Arial"/>
          <w:b/>
          <w:color w:val="0070C0"/>
          <w:sz w:val="22"/>
          <w:szCs w:val="22"/>
        </w:rPr>
      </w:pPr>
      <w:r w:rsidRPr="00C00066">
        <w:rPr>
          <w:b/>
          <w:color w:val="0070C0"/>
          <w:sz w:val="22"/>
        </w:rPr>
        <w:t>Plan d'action pour l'éducation et la sensibilisation</w:t>
      </w:r>
    </w:p>
    <w:p w:rsidR="00713BF3" w:rsidRPr="00C00066" w:rsidRDefault="00713BF3" w:rsidP="00713BF3">
      <w:pPr>
        <w:pStyle w:val="BodyText"/>
        <w:spacing w:before="9"/>
        <w:rPr>
          <w:rFonts w:cs="Arial"/>
          <w:b/>
          <w:szCs w:val="22"/>
        </w:rPr>
      </w:pPr>
    </w:p>
    <w:p w:rsidR="00713BF3" w:rsidRPr="00C00066" w:rsidRDefault="00713BF3" w:rsidP="00713BF3">
      <w:pPr>
        <w:pStyle w:val="BodyText"/>
        <w:spacing w:line="360" w:lineRule="auto"/>
        <w:rPr>
          <w:rFonts w:cs="Arial"/>
          <w:szCs w:val="22"/>
        </w:rPr>
      </w:pPr>
      <w:r w:rsidRPr="00C00066">
        <w:t>Le plan d'action pour l'éducation et la sensibilisation est essentielle à l'augmentation du développement de l'utilisation durable des baleines et à la diffusion des informations recueillies pour les communautés locales, nationales et internationale.</w:t>
      </w:r>
    </w:p>
    <w:p w:rsidR="00713BF3" w:rsidRPr="00C00066" w:rsidRDefault="00713BF3" w:rsidP="00713BF3">
      <w:pPr>
        <w:pStyle w:val="Heading2"/>
        <w:spacing w:before="8"/>
        <w:ind w:left="115"/>
        <w:rPr>
          <w:rFonts w:cs="Arial"/>
          <w:color w:val="0070C0"/>
          <w:sz w:val="22"/>
          <w:szCs w:val="22"/>
        </w:rPr>
      </w:pPr>
    </w:p>
    <w:p w:rsidR="008513FE" w:rsidRPr="00C00066" w:rsidRDefault="008513FE" w:rsidP="00087B21">
      <w:pPr>
        <w:pStyle w:val="Heading2"/>
        <w:spacing w:before="8"/>
        <w:rPr>
          <w:rFonts w:cs="Arial"/>
          <w:color w:val="0070C0"/>
          <w:sz w:val="22"/>
          <w:szCs w:val="22"/>
        </w:rPr>
      </w:pPr>
    </w:p>
    <w:p w:rsidR="00713BF3" w:rsidRPr="00C00066" w:rsidRDefault="00713BF3" w:rsidP="00713BF3">
      <w:pPr>
        <w:pStyle w:val="Heading2"/>
        <w:spacing w:before="8"/>
        <w:ind w:left="115"/>
        <w:rPr>
          <w:rFonts w:cs="Arial"/>
          <w:color w:val="0070C0"/>
          <w:sz w:val="22"/>
          <w:szCs w:val="22"/>
        </w:rPr>
      </w:pPr>
      <w:r w:rsidRPr="00C00066">
        <w:rPr>
          <w:color w:val="0070C0"/>
          <w:sz w:val="22"/>
        </w:rPr>
        <w:t>But 4 Sensibilisation et engagement</w:t>
      </w:r>
    </w:p>
    <w:p w:rsidR="00713BF3" w:rsidRPr="00C00066" w:rsidRDefault="00713BF3" w:rsidP="00713BF3">
      <w:pPr>
        <w:pStyle w:val="Heading2"/>
        <w:spacing w:before="8"/>
        <w:ind w:left="115"/>
        <w:rPr>
          <w:rFonts w:cs="Arial"/>
          <w:sz w:val="22"/>
          <w:szCs w:val="22"/>
        </w:rPr>
      </w:pPr>
    </w:p>
    <w:tbl>
      <w:tblPr>
        <w:tblStyle w:val="TableNormal1"/>
        <w:tblW w:w="1314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854"/>
        <w:gridCol w:w="1656"/>
        <w:gridCol w:w="1134"/>
        <w:gridCol w:w="1701"/>
        <w:gridCol w:w="1525"/>
        <w:gridCol w:w="1489"/>
        <w:gridCol w:w="1522"/>
        <w:gridCol w:w="1418"/>
        <w:gridCol w:w="992"/>
        <w:gridCol w:w="850"/>
      </w:tblGrid>
      <w:tr w:rsidR="00713BF3" w:rsidRPr="00C00066" w:rsidTr="00713BF3">
        <w:trPr>
          <w:trHeight w:hRule="exact" w:val="863"/>
          <w:jc w:val="center"/>
        </w:trPr>
        <w:tc>
          <w:tcPr>
            <w:tcW w:w="854" w:type="dxa"/>
            <w:vMerge w:val="restart"/>
            <w:tcBorders>
              <w:left w:val="single" w:sz="4" w:space="0" w:color="000000"/>
              <w:right w:val="single" w:sz="4" w:space="0" w:color="000000"/>
            </w:tcBorders>
            <w:shd w:val="clear" w:color="auto" w:fill="FFE599" w:themeFill="accent4" w:themeFillTint="66"/>
          </w:tcPr>
          <w:p w:rsidR="00713BF3" w:rsidRPr="00C00066" w:rsidRDefault="00713BF3" w:rsidP="00713BF3">
            <w:pPr>
              <w:pStyle w:val="TableParagraph"/>
              <w:jc w:val="center"/>
              <w:rPr>
                <w:rFonts w:ascii="Arial" w:hAnsi="Arial" w:cs="Arial"/>
                <w:b/>
                <w:sz w:val="20"/>
                <w:szCs w:val="20"/>
              </w:rPr>
            </w:pPr>
          </w:p>
          <w:p w:rsidR="00713BF3" w:rsidRPr="00C00066" w:rsidRDefault="00713BF3" w:rsidP="00713BF3">
            <w:pPr>
              <w:pStyle w:val="TableParagraph"/>
              <w:spacing w:before="5"/>
              <w:jc w:val="center"/>
              <w:rPr>
                <w:rFonts w:ascii="Arial" w:hAnsi="Arial" w:cs="Arial"/>
                <w:b/>
                <w:sz w:val="20"/>
                <w:szCs w:val="20"/>
              </w:rPr>
            </w:pPr>
          </w:p>
          <w:p w:rsidR="00713BF3" w:rsidRPr="00C00066" w:rsidRDefault="00713BF3" w:rsidP="00713BF3">
            <w:pPr>
              <w:pStyle w:val="TableParagraph"/>
              <w:ind w:left="109"/>
              <w:jc w:val="center"/>
              <w:rPr>
                <w:rFonts w:ascii="Arial" w:hAnsi="Arial" w:cs="Arial"/>
                <w:b/>
                <w:sz w:val="20"/>
                <w:szCs w:val="20"/>
              </w:rPr>
            </w:pPr>
            <w:r w:rsidRPr="00C00066">
              <w:rPr>
                <w:rFonts w:ascii="Arial" w:hAnsi="Arial"/>
                <w:b/>
                <w:w w:val="105"/>
                <w:sz w:val="20"/>
              </w:rPr>
              <w:t>Action</w:t>
            </w:r>
          </w:p>
        </w:tc>
        <w:tc>
          <w:tcPr>
            <w:tcW w:w="1656" w:type="dxa"/>
            <w:vMerge w:val="restart"/>
            <w:tcBorders>
              <w:left w:val="single" w:sz="4" w:space="0" w:color="000000"/>
            </w:tcBorders>
            <w:shd w:val="clear" w:color="auto" w:fill="FFE599" w:themeFill="accent4" w:themeFillTint="66"/>
          </w:tcPr>
          <w:p w:rsidR="00713BF3" w:rsidRPr="00C00066" w:rsidRDefault="00713BF3" w:rsidP="00713BF3">
            <w:pPr>
              <w:pStyle w:val="TableParagraph"/>
              <w:jc w:val="center"/>
              <w:rPr>
                <w:rFonts w:ascii="Arial" w:hAnsi="Arial" w:cs="Arial"/>
                <w:b/>
                <w:sz w:val="20"/>
                <w:szCs w:val="20"/>
              </w:rPr>
            </w:pPr>
          </w:p>
          <w:p w:rsidR="00713BF3" w:rsidRPr="00C00066" w:rsidRDefault="00713BF3" w:rsidP="00713BF3">
            <w:pPr>
              <w:pStyle w:val="TableParagraph"/>
              <w:spacing w:before="5"/>
              <w:jc w:val="center"/>
              <w:rPr>
                <w:rFonts w:ascii="Arial" w:hAnsi="Arial" w:cs="Arial"/>
                <w:b/>
                <w:sz w:val="20"/>
                <w:szCs w:val="20"/>
              </w:rPr>
            </w:pPr>
          </w:p>
          <w:p w:rsidR="00713BF3" w:rsidRPr="00C00066" w:rsidRDefault="00713BF3" w:rsidP="00713BF3">
            <w:pPr>
              <w:pStyle w:val="TableParagraph"/>
              <w:ind w:right="87"/>
              <w:rPr>
                <w:rFonts w:ascii="Arial" w:hAnsi="Arial" w:cs="Arial"/>
                <w:b/>
                <w:sz w:val="20"/>
                <w:szCs w:val="20"/>
              </w:rPr>
            </w:pPr>
            <w:r w:rsidRPr="00C00066">
              <w:rPr>
                <w:rFonts w:ascii="Arial" w:hAnsi="Arial"/>
                <w:b/>
                <w:w w:val="105"/>
                <w:sz w:val="20"/>
              </w:rPr>
              <w:t>Espèce/stock</w:t>
            </w:r>
          </w:p>
        </w:tc>
        <w:tc>
          <w:tcPr>
            <w:tcW w:w="1134" w:type="dxa"/>
            <w:vMerge w:val="restart"/>
            <w:shd w:val="clear" w:color="auto" w:fill="FFE599" w:themeFill="accent4" w:themeFillTint="66"/>
          </w:tcPr>
          <w:p w:rsidR="00713BF3" w:rsidRPr="00C00066" w:rsidRDefault="00713BF3" w:rsidP="00713BF3">
            <w:pPr>
              <w:pStyle w:val="TableParagraph"/>
              <w:jc w:val="center"/>
              <w:rPr>
                <w:rFonts w:ascii="Arial" w:hAnsi="Arial" w:cs="Arial"/>
                <w:b/>
                <w:sz w:val="20"/>
                <w:szCs w:val="20"/>
              </w:rPr>
            </w:pPr>
          </w:p>
          <w:p w:rsidR="00713BF3" w:rsidRPr="00C00066" w:rsidRDefault="00713BF3" w:rsidP="00713BF3">
            <w:pPr>
              <w:pStyle w:val="TableParagraph"/>
              <w:spacing w:before="5"/>
              <w:jc w:val="center"/>
              <w:rPr>
                <w:rFonts w:ascii="Arial" w:hAnsi="Arial" w:cs="Arial"/>
                <w:b/>
                <w:sz w:val="20"/>
                <w:szCs w:val="20"/>
              </w:rPr>
            </w:pPr>
          </w:p>
          <w:p w:rsidR="00713BF3" w:rsidRPr="00C00066" w:rsidRDefault="00713BF3" w:rsidP="00713BF3">
            <w:pPr>
              <w:pStyle w:val="TableParagraph"/>
              <w:jc w:val="both"/>
              <w:rPr>
                <w:rFonts w:ascii="Arial" w:hAnsi="Arial" w:cs="Arial"/>
                <w:b/>
                <w:sz w:val="20"/>
                <w:szCs w:val="20"/>
              </w:rPr>
            </w:pPr>
            <w:r w:rsidRPr="00C00066">
              <w:rPr>
                <w:rFonts w:ascii="Arial" w:hAnsi="Arial"/>
                <w:b/>
                <w:w w:val="105"/>
                <w:sz w:val="20"/>
              </w:rPr>
              <w:t xml:space="preserve"> Objectif</w:t>
            </w:r>
          </w:p>
        </w:tc>
        <w:tc>
          <w:tcPr>
            <w:tcW w:w="1701" w:type="dxa"/>
            <w:vMerge w:val="restart"/>
            <w:tcBorders>
              <w:right w:val="single" w:sz="4" w:space="0" w:color="000000"/>
            </w:tcBorders>
            <w:shd w:val="clear" w:color="auto" w:fill="FFE599" w:themeFill="accent4" w:themeFillTint="66"/>
          </w:tcPr>
          <w:p w:rsidR="00713BF3" w:rsidRPr="00C00066" w:rsidRDefault="00713BF3" w:rsidP="00713BF3">
            <w:pPr>
              <w:pStyle w:val="TableParagraph"/>
              <w:jc w:val="center"/>
              <w:rPr>
                <w:rFonts w:ascii="Arial" w:hAnsi="Arial" w:cs="Arial"/>
                <w:b/>
                <w:sz w:val="20"/>
                <w:szCs w:val="20"/>
              </w:rPr>
            </w:pPr>
          </w:p>
          <w:p w:rsidR="00713BF3" w:rsidRPr="00C00066" w:rsidRDefault="00713BF3" w:rsidP="00713BF3">
            <w:pPr>
              <w:pStyle w:val="TableParagraph"/>
              <w:spacing w:before="5"/>
              <w:jc w:val="center"/>
              <w:rPr>
                <w:rFonts w:ascii="Arial" w:hAnsi="Arial" w:cs="Arial"/>
                <w:b/>
                <w:sz w:val="20"/>
                <w:szCs w:val="20"/>
              </w:rPr>
            </w:pPr>
          </w:p>
          <w:p w:rsidR="00713BF3" w:rsidRPr="00C00066" w:rsidRDefault="00713BF3" w:rsidP="00713BF3">
            <w:pPr>
              <w:pStyle w:val="TableParagraph"/>
              <w:ind w:right="543"/>
              <w:rPr>
                <w:rFonts w:ascii="Arial" w:hAnsi="Arial" w:cs="Arial"/>
                <w:b/>
                <w:sz w:val="20"/>
                <w:szCs w:val="20"/>
              </w:rPr>
            </w:pPr>
            <w:r w:rsidRPr="00C00066">
              <w:rPr>
                <w:rFonts w:ascii="Arial" w:hAnsi="Arial"/>
                <w:b/>
                <w:w w:val="105"/>
                <w:sz w:val="20"/>
              </w:rPr>
              <w:t xml:space="preserve">   Stratégie</w:t>
            </w:r>
          </w:p>
        </w:tc>
        <w:tc>
          <w:tcPr>
            <w:tcW w:w="5954" w:type="dxa"/>
            <w:gridSpan w:val="4"/>
            <w:tcBorders>
              <w:left w:val="single" w:sz="4" w:space="0" w:color="000000"/>
            </w:tcBorders>
            <w:shd w:val="clear" w:color="auto" w:fill="FFE599" w:themeFill="accent4" w:themeFillTint="66"/>
          </w:tcPr>
          <w:p w:rsidR="00713BF3" w:rsidRPr="00C00066" w:rsidRDefault="00713BF3" w:rsidP="00713BF3">
            <w:pPr>
              <w:pStyle w:val="TableParagraph"/>
              <w:spacing w:before="118"/>
              <w:ind w:left="1937" w:right="1938"/>
              <w:jc w:val="center"/>
              <w:rPr>
                <w:rFonts w:ascii="Arial" w:hAnsi="Arial" w:cs="Arial"/>
                <w:b/>
                <w:sz w:val="20"/>
                <w:szCs w:val="20"/>
              </w:rPr>
            </w:pPr>
            <w:r w:rsidRPr="00C00066">
              <w:rPr>
                <w:rFonts w:ascii="Arial" w:hAnsi="Arial"/>
                <w:b/>
                <w:w w:val="105"/>
                <w:sz w:val="20"/>
              </w:rPr>
              <w:t>Indicateur</w:t>
            </w:r>
          </w:p>
        </w:tc>
        <w:tc>
          <w:tcPr>
            <w:tcW w:w="992" w:type="dxa"/>
            <w:tcBorders>
              <w:right w:val="single" w:sz="4" w:space="0" w:color="000000"/>
            </w:tcBorders>
            <w:shd w:val="clear" w:color="auto" w:fill="FFE599" w:themeFill="accent4" w:themeFillTint="66"/>
          </w:tcPr>
          <w:p w:rsidR="00713BF3" w:rsidRPr="00C00066" w:rsidRDefault="00713BF3" w:rsidP="00713BF3">
            <w:pPr>
              <w:pStyle w:val="TableParagraph"/>
              <w:spacing w:before="118"/>
              <w:rPr>
                <w:rFonts w:ascii="Arial" w:hAnsi="Arial" w:cs="Arial"/>
                <w:b/>
                <w:sz w:val="20"/>
                <w:szCs w:val="20"/>
              </w:rPr>
            </w:pPr>
            <w:r w:rsidRPr="00C00066">
              <w:rPr>
                <w:rFonts w:ascii="Arial" w:hAnsi="Arial"/>
                <w:b/>
                <w:w w:val="105"/>
                <w:sz w:val="20"/>
              </w:rPr>
              <w:t>Priorité</w:t>
            </w:r>
          </w:p>
        </w:tc>
        <w:tc>
          <w:tcPr>
            <w:tcW w:w="850" w:type="dxa"/>
            <w:tcBorders>
              <w:left w:val="single" w:sz="4" w:space="0" w:color="000000"/>
              <w:right w:val="single" w:sz="4" w:space="0" w:color="000000"/>
            </w:tcBorders>
            <w:shd w:val="clear" w:color="auto" w:fill="FFE599" w:themeFill="accent4" w:themeFillTint="66"/>
          </w:tcPr>
          <w:p w:rsidR="00713BF3" w:rsidRPr="00C00066" w:rsidRDefault="00713BF3" w:rsidP="00713BF3">
            <w:pPr>
              <w:pStyle w:val="TableParagraph"/>
              <w:spacing w:before="114"/>
              <w:ind w:left="169"/>
              <w:rPr>
                <w:rFonts w:ascii="Arial" w:hAnsi="Arial" w:cs="Arial"/>
                <w:b/>
                <w:sz w:val="20"/>
                <w:szCs w:val="20"/>
              </w:rPr>
            </w:pPr>
            <w:r w:rsidRPr="00C00066">
              <w:rPr>
                <w:rFonts w:ascii="Arial" w:hAnsi="Arial"/>
                <w:b/>
                <w:w w:val="105"/>
                <w:sz w:val="16"/>
                <w:szCs w:val="16"/>
              </w:rPr>
              <w:t>Échelle de temps</w:t>
            </w:r>
            <w:r w:rsidRPr="00C00066">
              <w:rPr>
                <w:rFonts w:ascii="Arial" w:hAnsi="Arial"/>
                <w:b/>
                <w:w w:val="105"/>
                <w:sz w:val="20"/>
              </w:rPr>
              <w:t xml:space="preserve"> 1</w:t>
            </w:r>
          </w:p>
        </w:tc>
      </w:tr>
      <w:tr w:rsidR="00713BF3" w:rsidRPr="00C00066" w:rsidTr="00713BF3">
        <w:trPr>
          <w:trHeight w:hRule="exact" w:val="1255"/>
          <w:jc w:val="center"/>
        </w:trPr>
        <w:tc>
          <w:tcPr>
            <w:tcW w:w="854" w:type="dxa"/>
            <w:vMerge/>
            <w:tcBorders>
              <w:left w:val="single" w:sz="4" w:space="0" w:color="000000"/>
              <w:bottom w:val="single" w:sz="4" w:space="0" w:color="000000"/>
              <w:right w:val="single" w:sz="4" w:space="0" w:color="000000"/>
            </w:tcBorders>
            <w:shd w:val="clear" w:color="auto" w:fill="FFE599" w:themeFill="accent4" w:themeFillTint="66"/>
          </w:tcPr>
          <w:p w:rsidR="00713BF3" w:rsidRPr="00C00066" w:rsidRDefault="00713BF3" w:rsidP="00713BF3">
            <w:pPr>
              <w:jc w:val="center"/>
              <w:rPr>
                <w:rFonts w:ascii="Arial" w:hAnsi="Arial" w:cs="Arial"/>
                <w:b/>
                <w:sz w:val="20"/>
                <w:szCs w:val="20"/>
              </w:rPr>
            </w:pPr>
          </w:p>
        </w:tc>
        <w:tc>
          <w:tcPr>
            <w:tcW w:w="1656" w:type="dxa"/>
            <w:vMerge/>
            <w:tcBorders>
              <w:left w:val="single" w:sz="4" w:space="0" w:color="000000"/>
              <w:bottom w:val="single" w:sz="4" w:space="0" w:color="000000"/>
            </w:tcBorders>
            <w:shd w:val="clear" w:color="auto" w:fill="FFE599" w:themeFill="accent4" w:themeFillTint="66"/>
          </w:tcPr>
          <w:p w:rsidR="00713BF3" w:rsidRPr="00C00066" w:rsidRDefault="00713BF3" w:rsidP="00713BF3">
            <w:pPr>
              <w:jc w:val="center"/>
              <w:rPr>
                <w:rFonts w:ascii="Arial" w:hAnsi="Arial" w:cs="Arial"/>
                <w:b/>
                <w:sz w:val="20"/>
                <w:szCs w:val="20"/>
              </w:rPr>
            </w:pPr>
          </w:p>
        </w:tc>
        <w:tc>
          <w:tcPr>
            <w:tcW w:w="1134" w:type="dxa"/>
            <w:vMerge/>
            <w:tcBorders>
              <w:bottom w:val="single" w:sz="4" w:space="0" w:color="000000"/>
            </w:tcBorders>
            <w:shd w:val="clear" w:color="auto" w:fill="FFE599" w:themeFill="accent4" w:themeFillTint="66"/>
          </w:tcPr>
          <w:p w:rsidR="00713BF3" w:rsidRPr="00C00066" w:rsidRDefault="00713BF3" w:rsidP="00713BF3">
            <w:pPr>
              <w:jc w:val="center"/>
              <w:rPr>
                <w:rFonts w:ascii="Arial" w:hAnsi="Arial" w:cs="Arial"/>
                <w:b/>
                <w:sz w:val="20"/>
                <w:szCs w:val="20"/>
              </w:rPr>
            </w:pPr>
          </w:p>
        </w:tc>
        <w:tc>
          <w:tcPr>
            <w:tcW w:w="1701" w:type="dxa"/>
            <w:vMerge/>
            <w:tcBorders>
              <w:bottom w:val="single" w:sz="4" w:space="0" w:color="000000"/>
              <w:right w:val="single" w:sz="4" w:space="0" w:color="000000"/>
            </w:tcBorders>
            <w:shd w:val="clear" w:color="auto" w:fill="FFE599" w:themeFill="accent4" w:themeFillTint="66"/>
          </w:tcPr>
          <w:p w:rsidR="00713BF3" w:rsidRPr="00C00066" w:rsidRDefault="00713BF3" w:rsidP="00713BF3">
            <w:pPr>
              <w:jc w:val="center"/>
              <w:rPr>
                <w:rFonts w:ascii="Arial" w:hAnsi="Arial" w:cs="Arial"/>
                <w:b/>
                <w:sz w:val="20"/>
                <w:szCs w:val="20"/>
              </w:rPr>
            </w:pPr>
          </w:p>
        </w:tc>
        <w:tc>
          <w:tcPr>
            <w:tcW w:w="1525" w:type="dxa"/>
            <w:tcBorders>
              <w:left w:val="single" w:sz="4" w:space="0" w:color="000000"/>
              <w:bottom w:val="single" w:sz="4" w:space="0" w:color="000000"/>
            </w:tcBorders>
            <w:shd w:val="clear" w:color="auto" w:fill="FFE599" w:themeFill="accent4" w:themeFillTint="66"/>
          </w:tcPr>
          <w:p w:rsidR="00713BF3" w:rsidRPr="00C00066" w:rsidRDefault="00713BF3" w:rsidP="00713BF3">
            <w:pPr>
              <w:pStyle w:val="TableParagraph"/>
              <w:jc w:val="center"/>
              <w:rPr>
                <w:rFonts w:ascii="Arial" w:hAnsi="Arial" w:cs="Arial"/>
                <w:b/>
                <w:sz w:val="20"/>
                <w:szCs w:val="20"/>
              </w:rPr>
            </w:pPr>
          </w:p>
          <w:p w:rsidR="00713BF3" w:rsidRPr="00C00066" w:rsidRDefault="00713BF3" w:rsidP="00713BF3">
            <w:pPr>
              <w:pStyle w:val="TableParagraph"/>
              <w:spacing w:before="1"/>
              <w:ind w:right="74"/>
              <w:rPr>
                <w:rFonts w:ascii="Arial" w:hAnsi="Arial" w:cs="Arial"/>
                <w:b/>
                <w:sz w:val="20"/>
                <w:szCs w:val="20"/>
              </w:rPr>
            </w:pPr>
            <w:r w:rsidRPr="00C00066">
              <w:rPr>
                <w:rFonts w:ascii="Arial" w:hAnsi="Arial"/>
                <w:b/>
                <w:w w:val="105"/>
                <w:sz w:val="20"/>
              </w:rPr>
              <w:t>Succès</w:t>
            </w:r>
          </w:p>
        </w:tc>
        <w:tc>
          <w:tcPr>
            <w:tcW w:w="1489" w:type="dxa"/>
            <w:tcBorders>
              <w:bottom w:val="single" w:sz="4" w:space="0" w:color="000000"/>
              <w:right w:val="single" w:sz="4" w:space="0" w:color="000000"/>
            </w:tcBorders>
            <w:shd w:val="clear" w:color="auto" w:fill="FFE599" w:themeFill="accent4" w:themeFillTint="66"/>
          </w:tcPr>
          <w:p w:rsidR="00713BF3" w:rsidRPr="00C00066" w:rsidRDefault="00713BF3" w:rsidP="00713BF3">
            <w:pPr>
              <w:pStyle w:val="TableParagraph"/>
              <w:spacing w:before="118" w:line="249" w:lineRule="auto"/>
              <w:ind w:left="188" w:hanging="26"/>
              <w:rPr>
                <w:rFonts w:ascii="Arial" w:hAnsi="Arial" w:cs="Arial"/>
                <w:b/>
                <w:sz w:val="20"/>
                <w:szCs w:val="20"/>
              </w:rPr>
            </w:pPr>
            <w:r w:rsidRPr="00C00066">
              <w:rPr>
                <w:rFonts w:ascii="Arial" w:hAnsi="Arial"/>
                <w:b/>
                <w:sz w:val="20"/>
              </w:rPr>
              <w:t>Succès mitigé</w:t>
            </w:r>
          </w:p>
        </w:tc>
        <w:tc>
          <w:tcPr>
            <w:tcW w:w="1522" w:type="dxa"/>
            <w:tcBorders>
              <w:left w:val="single" w:sz="4" w:space="0" w:color="000000"/>
              <w:bottom w:val="single" w:sz="4" w:space="0" w:color="000000"/>
              <w:right w:val="single" w:sz="4" w:space="0" w:color="000000"/>
            </w:tcBorders>
            <w:shd w:val="clear" w:color="auto" w:fill="FFE599" w:themeFill="accent4" w:themeFillTint="66"/>
          </w:tcPr>
          <w:p w:rsidR="00713BF3" w:rsidRPr="00C00066" w:rsidRDefault="00713BF3" w:rsidP="00713BF3">
            <w:pPr>
              <w:pStyle w:val="TableParagraph"/>
              <w:spacing w:before="118" w:line="249" w:lineRule="auto"/>
              <w:ind w:left="133" w:firstLine="57"/>
              <w:jc w:val="center"/>
              <w:rPr>
                <w:rFonts w:ascii="Arial" w:hAnsi="Arial" w:cs="Arial"/>
                <w:b/>
                <w:sz w:val="20"/>
                <w:szCs w:val="20"/>
              </w:rPr>
            </w:pPr>
            <w:r w:rsidRPr="00C00066">
              <w:rPr>
                <w:rFonts w:ascii="Arial" w:hAnsi="Arial"/>
                <w:b/>
                <w:w w:val="105"/>
                <w:sz w:val="20"/>
              </w:rPr>
              <w:t>Échec relatif</w:t>
            </w:r>
          </w:p>
        </w:tc>
        <w:tc>
          <w:tcPr>
            <w:tcW w:w="1418" w:type="dxa"/>
            <w:tcBorders>
              <w:left w:val="single" w:sz="4" w:space="0" w:color="000000"/>
              <w:bottom w:val="single" w:sz="4" w:space="0" w:color="000000"/>
            </w:tcBorders>
            <w:shd w:val="clear" w:color="auto" w:fill="FFE599" w:themeFill="accent4" w:themeFillTint="66"/>
          </w:tcPr>
          <w:p w:rsidR="00713BF3" w:rsidRPr="00C00066" w:rsidRDefault="00713BF3" w:rsidP="00713BF3">
            <w:pPr>
              <w:pStyle w:val="TableParagraph"/>
              <w:jc w:val="center"/>
              <w:rPr>
                <w:rFonts w:ascii="Arial" w:hAnsi="Arial" w:cs="Arial"/>
                <w:b/>
                <w:sz w:val="20"/>
                <w:szCs w:val="20"/>
              </w:rPr>
            </w:pPr>
          </w:p>
          <w:p w:rsidR="00713BF3" w:rsidRPr="00C00066" w:rsidRDefault="00713BF3" w:rsidP="00713BF3">
            <w:pPr>
              <w:pStyle w:val="TableParagraph"/>
              <w:spacing w:before="1"/>
              <w:rPr>
                <w:rFonts w:ascii="Arial" w:hAnsi="Arial" w:cs="Arial"/>
                <w:b/>
                <w:sz w:val="20"/>
                <w:szCs w:val="20"/>
              </w:rPr>
            </w:pPr>
            <w:r w:rsidRPr="00C00066">
              <w:rPr>
                <w:rFonts w:ascii="Arial" w:hAnsi="Arial"/>
                <w:b/>
                <w:w w:val="105"/>
                <w:sz w:val="20"/>
              </w:rPr>
              <w:t>Échec</w:t>
            </w:r>
          </w:p>
        </w:tc>
        <w:tc>
          <w:tcPr>
            <w:tcW w:w="992" w:type="dxa"/>
            <w:tcBorders>
              <w:bottom w:val="single" w:sz="4" w:space="0" w:color="000000"/>
              <w:right w:val="single" w:sz="4" w:space="0" w:color="000000"/>
            </w:tcBorders>
            <w:shd w:val="clear" w:color="auto" w:fill="FFE599" w:themeFill="accent4" w:themeFillTint="66"/>
          </w:tcPr>
          <w:p w:rsidR="00713BF3" w:rsidRPr="00C00066" w:rsidRDefault="00713BF3" w:rsidP="00713BF3">
            <w:pPr>
              <w:jc w:val="center"/>
              <w:rPr>
                <w:rFonts w:ascii="Arial" w:hAnsi="Arial" w:cs="Arial"/>
                <w:b/>
                <w:sz w:val="20"/>
                <w:szCs w:val="20"/>
              </w:rPr>
            </w:pPr>
          </w:p>
        </w:tc>
        <w:tc>
          <w:tcPr>
            <w:tcW w:w="850" w:type="dxa"/>
            <w:tcBorders>
              <w:left w:val="single" w:sz="4" w:space="0" w:color="000000"/>
              <w:bottom w:val="single" w:sz="4" w:space="0" w:color="000000"/>
              <w:right w:val="single" w:sz="4" w:space="0" w:color="000000"/>
            </w:tcBorders>
            <w:shd w:val="clear" w:color="auto" w:fill="FFE599" w:themeFill="accent4" w:themeFillTint="66"/>
          </w:tcPr>
          <w:p w:rsidR="00713BF3" w:rsidRPr="00C00066" w:rsidRDefault="00713BF3" w:rsidP="00713BF3">
            <w:pPr>
              <w:rPr>
                <w:rFonts w:ascii="Arial" w:hAnsi="Arial" w:cs="Arial"/>
                <w:b/>
                <w:sz w:val="20"/>
                <w:szCs w:val="20"/>
              </w:rPr>
            </w:pPr>
          </w:p>
        </w:tc>
      </w:tr>
      <w:tr w:rsidR="00713BF3" w:rsidRPr="00C00066" w:rsidTr="00713BF3">
        <w:trPr>
          <w:trHeight w:hRule="exact" w:val="5238"/>
          <w:jc w:val="center"/>
        </w:trPr>
        <w:tc>
          <w:tcPr>
            <w:tcW w:w="854"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8"/>
              <w:ind w:left="105"/>
              <w:rPr>
                <w:rFonts w:ascii="Arial" w:hAnsi="Arial" w:cs="Arial"/>
                <w:b/>
                <w:sz w:val="20"/>
                <w:szCs w:val="20"/>
              </w:rPr>
            </w:pPr>
            <w:r w:rsidRPr="00C00066">
              <w:rPr>
                <w:rFonts w:ascii="Arial" w:hAnsi="Arial"/>
                <w:b/>
                <w:sz w:val="20"/>
              </w:rPr>
              <w:t>A9</w:t>
            </w:r>
          </w:p>
        </w:tc>
        <w:tc>
          <w:tcPr>
            <w:tcW w:w="1656"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ind w:left="100" w:right="87"/>
              <w:rPr>
                <w:rFonts w:ascii="Arial" w:hAnsi="Arial" w:cs="Arial"/>
                <w:sz w:val="20"/>
                <w:szCs w:val="20"/>
              </w:rPr>
            </w:pPr>
            <w:r w:rsidRPr="00C00066">
              <w:rPr>
                <w:rFonts w:ascii="Arial" w:hAnsi="Arial"/>
                <w:sz w:val="20"/>
              </w:rPr>
              <w:t>Toutes espèces/tous les stocks</w:t>
            </w:r>
          </w:p>
        </w:tc>
        <w:tc>
          <w:tcPr>
            <w:tcW w:w="1134" w:type="dxa"/>
            <w:tcBorders>
              <w:top w:val="single" w:sz="4" w:space="0" w:color="000000"/>
              <w:bottom w:val="single" w:sz="4" w:space="0" w:color="000000"/>
            </w:tcBorders>
          </w:tcPr>
          <w:p w:rsidR="00713BF3" w:rsidRPr="00C00066" w:rsidRDefault="00713BF3" w:rsidP="00713BF3">
            <w:pPr>
              <w:pStyle w:val="TableParagraph"/>
              <w:spacing w:before="118" w:line="249" w:lineRule="auto"/>
              <w:ind w:left="100"/>
              <w:rPr>
                <w:rFonts w:ascii="Arial" w:hAnsi="Arial" w:cs="Arial"/>
                <w:sz w:val="20"/>
                <w:szCs w:val="20"/>
              </w:rPr>
            </w:pPr>
            <w:r w:rsidRPr="00C00066">
              <w:rPr>
                <w:rFonts w:ascii="Arial" w:hAnsi="Arial"/>
                <w:sz w:val="20"/>
              </w:rPr>
              <w:t>Sensibiliser à la conservation des baleines de l'Atlantique Sud.</w:t>
            </w:r>
          </w:p>
          <w:p w:rsidR="00713BF3" w:rsidRPr="00C00066" w:rsidRDefault="00713BF3" w:rsidP="00713BF3">
            <w:pPr>
              <w:pStyle w:val="TableParagraph"/>
              <w:spacing w:before="118" w:line="249" w:lineRule="auto"/>
              <w:ind w:left="100"/>
              <w:rPr>
                <w:rFonts w:ascii="Arial" w:hAnsi="Arial" w:cs="Arial"/>
                <w:sz w:val="20"/>
                <w:szCs w:val="20"/>
              </w:rPr>
            </w:pPr>
          </w:p>
        </w:tc>
        <w:tc>
          <w:tcPr>
            <w:tcW w:w="1701"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Pr>
                <w:rFonts w:ascii="Arial" w:hAnsi="Arial" w:cs="Arial"/>
                <w:sz w:val="20"/>
                <w:szCs w:val="20"/>
              </w:rPr>
            </w:pPr>
            <w:r w:rsidRPr="00C00066">
              <w:rPr>
                <w:rFonts w:ascii="Arial" w:hAnsi="Arial"/>
                <w:sz w:val="20"/>
              </w:rPr>
              <w:t>a) Diffuser et partager les informations concernant ce plan d'action (par exemple, les médias sociaux, les communiqués de presse).</w:t>
            </w:r>
          </w:p>
          <w:p w:rsidR="00713BF3" w:rsidRPr="00C00066" w:rsidRDefault="00713BF3" w:rsidP="00713BF3">
            <w:pPr>
              <w:pStyle w:val="TableParagraph"/>
              <w:spacing w:before="118" w:line="249" w:lineRule="auto"/>
              <w:ind w:left="100"/>
              <w:rPr>
                <w:rFonts w:ascii="Arial" w:hAnsi="Arial" w:cs="Arial"/>
                <w:sz w:val="20"/>
                <w:szCs w:val="20"/>
              </w:rPr>
            </w:pPr>
            <w:bookmarkStart w:id="1" w:name="_Hlk483318978"/>
            <w:r w:rsidRPr="00C00066">
              <w:rPr>
                <w:rFonts w:ascii="Arial" w:hAnsi="Arial"/>
                <w:sz w:val="20"/>
              </w:rPr>
              <w:t xml:space="preserve">b) Développer une page web sur le portail de la CMS pour mettre en lumière les initiatives et les résultats des actions de ce plan </w:t>
            </w:r>
            <w:bookmarkEnd w:id="1"/>
            <w:r w:rsidRPr="00C00066">
              <w:rPr>
                <w:rFonts w:ascii="Arial" w:hAnsi="Arial"/>
                <w:sz w:val="20"/>
              </w:rPr>
              <w:t xml:space="preserve"> d'action. </w:t>
            </w:r>
          </w:p>
          <w:p w:rsidR="00713BF3" w:rsidRPr="00C00066" w:rsidRDefault="00713BF3" w:rsidP="00713BF3">
            <w:pPr>
              <w:pStyle w:val="TableParagraph"/>
              <w:tabs>
                <w:tab w:val="left" w:pos="269"/>
              </w:tabs>
              <w:spacing w:line="249" w:lineRule="auto"/>
              <w:ind w:left="159" w:right="189"/>
              <w:jc w:val="both"/>
              <w:rPr>
                <w:rFonts w:ascii="Arial" w:hAnsi="Arial" w:cs="Arial"/>
                <w:sz w:val="20"/>
                <w:szCs w:val="20"/>
              </w:rPr>
            </w:pPr>
            <w:r w:rsidRPr="00C00066">
              <w:rPr>
                <w:rFonts w:ascii="Arial" w:hAnsi="Arial"/>
                <w:sz w:val="20"/>
              </w:rPr>
              <w:t xml:space="preserve"> </w:t>
            </w:r>
          </w:p>
        </w:tc>
        <w:tc>
          <w:tcPr>
            <w:tcW w:w="1525"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line="249" w:lineRule="auto"/>
              <w:ind w:left="100" w:right="74"/>
              <w:rPr>
                <w:rFonts w:ascii="Arial" w:hAnsi="Arial" w:cs="Arial"/>
                <w:w w:val="105"/>
                <w:sz w:val="20"/>
                <w:szCs w:val="20"/>
              </w:rPr>
            </w:pPr>
            <w:r w:rsidRPr="00C00066">
              <w:rPr>
                <w:rFonts w:ascii="Arial" w:hAnsi="Arial"/>
                <w:w w:val="105"/>
                <w:sz w:val="20"/>
              </w:rPr>
              <w:t>Nombre élevé de rapports, de conférences, de communiqués de presse, et de campagnes médiatiques, etc. Mesure d'audience sur Internet concernant la page web de ce plan d'action.</w:t>
            </w:r>
          </w:p>
          <w:p w:rsidR="00713BF3" w:rsidRPr="00C00066" w:rsidRDefault="00713BF3" w:rsidP="00713BF3">
            <w:pPr>
              <w:pStyle w:val="TableParagraph"/>
              <w:spacing w:before="118" w:line="249" w:lineRule="auto"/>
              <w:ind w:left="100" w:right="74"/>
              <w:rPr>
                <w:rFonts w:ascii="Arial" w:hAnsi="Arial" w:cs="Arial"/>
                <w:sz w:val="20"/>
                <w:szCs w:val="20"/>
              </w:rPr>
            </w:pPr>
          </w:p>
        </w:tc>
        <w:tc>
          <w:tcPr>
            <w:tcW w:w="1489"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w w:val="105"/>
                <w:sz w:val="20"/>
                <w:szCs w:val="20"/>
              </w:rPr>
            </w:pPr>
            <w:r w:rsidRPr="00C00066">
              <w:rPr>
                <w:rFonts w:ascii="Arial" w:hAnsi="Arial"/>
                <w:w w:val="105"/>
                <w:sz w:val="20"/>
              </w:rPr>
              <w:t>Nombre moyen de rapports, de conférences, de communiqués de presse, et de campagnes médiatiques, etc. Mesure d'audience sur Internet concernant la page web de ce plan d'action.</w:t>
            </w:r>
          </w:p>
          <w:p w:rsidR="00713BF3" w:rsidRPr="00C00066" w:rsidRDefault="00713BF3" w:rsidP="00713BF3">
            <w:pPr>
              <w:rPr>
                <w:rFonts w:ascii="Arial" w:hAnsi="Arial" w:cs="Arial"/>
                <w:sz w:val="20"/>
                <w:szCs w:val="20"/>
              </w:rPr>
            </w:pPr>
          </w:p>
        </w:tc>
        <w:tc>
          <w:tcPr>
            <w:tcW w:w="1522"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w w:val="105"/>
                <w:sz w:val="20"/>
                <w:szCs w:val="20"/>
              </w:rPr>
            </w:pPr>
            <w:r w:rsidRPr="00C00066">
              <w:rPr>
                <w:rFonts w:ascii="Arial" w:hAnsi="Arial"/>
                <w:w w:val="105"/>
                <w:sz w:val="20"/>
              </w:rPr>
              <w:t>Faible nombre de rapports, de conférences, de communiqués de presse, et de campagnes médiatiques, etc. Mesure d'audience sur Internet concernant la page web de ce plan d'action.</w:t>
            </w:r>
          </w:p>
          <w:p w:rsidR="00713BF3" w:rsidRPr="00C00066" w:rsidRDefault="00713BF3" w:rsidP="00713BF3">
            <w:pPr>
              <w:rPr>
                <w:rFonts w:ascii="Arial" w:hAnsi="Arial" w:cs="Arial"/>
                <w:sz w:val="20"/>
                <w:szCs w:val="20"/>
              </w:rPr>
            </w:pPr>
          </w:p>
        </w:tc>
        <w:tc>
          <w:tcPr>
            <w:tcW w:w="1418"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line="249" w:lineRule="auto"/>
              <w:ind w:left="100" w:right="74"/>
              <w:rPr>
                <w:rFonts w:ascii="Arial" w:hAnsi="Arial" w:cs="Arial"/>
                <w:w w:val="105"/>
                <w:sz w:val="20"/>
                <w:szCs w:val="20"/>
              </w:rPr>
            </w:pPr>
            <w:r w:rsidRPr="00C00066">
              <w:rPr>
                <w:rFonts w:ascii="Arial" w:hAnsi="Arial"/>
                <w:w w:val="105"/>
                <w:sz w:val="20"/>
              </w:rPr>
              <w:t>Absence de rapports pertinents, de conférences, de communiqués de presse, et de campagnes médiatiques, etc. Mesure d'audience sur Internet concernant la page web de ce plan d'action.</w:t>
            </w:r>
          </w:p>
          <w:p w:rsidR="00713BF3" w:rsidRPr="00C00066" w:rsidRDefault="00713BF3" w:rsidP="00713BF3">
            <w:pPr>
              <w:pStyle w:val="TableParagraph"/>
              <w:spacing w:before="118" w:line="249" w:lineRule="auto"/>
              <w:ind w:left="99"/>
              <w:rPr>
                <w:rFonts w:ascii="Arial" w:hAnsi="Arial" w:cs="Arial"/>
                <w:sz w:val="20"/>
                <w:szCs w:val="20"/>
              </w:rPr>
            </w:pPr>
          </w:p>
        </w:tc>
        <w:tc>
          <w:tcPr>
            <w:tcW w:w="992"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ind w:left="100"/>
              <w:rPr>
                <w:rFonts w:ascii="Arial" w:hAnsi="Arial" w:cs="Arial"/>
                <w:sz w:val="20"/>
                <w:szCs w:val="20"/>
              </w:rPr>
            </w:pPr>
            <w:r w:rsidRPr="00C00066">
              <w:rPr>
                <w:rFonts w:ascii="Arial" w:hAnsi="Arial"/>
                <w:w w:val="105"/>
                <w:sz w:val="20"/>
              </w:rPr>
              <w:t>Elevé</w:t>
            </w:r>
            <w:r w:rsidR="00087B21" w:rsidRPr="00C00066">
              <w:rPr>
                <w:rFonts w:ascii="Arial" w:hAnsi="Arial"/>
                <w:w w:val="105"/>
                <w:sz w:val="20"/>
              </w:rPr>
              <w:t>e</w:t>
            </w: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spacing w:before="6"/>
              <w:rPr>
                <w:rFonts w:ascii="Arial" w:hAnsi="Arial" w:cs="Arial"/>
                <w:b/>
                <w:sz w:val="20"/>
                <w:szCs w:val="20"/>
              </w:rPr>
            </w:pPr>
          </w:p>
          <w:p w:rsidR="00713BF3" w:rsidRPr="00C00066" w:rsidRDefault="00713BF3" w:rsidP="00713BF3">
            <w:pPr>
              <w:pStyle w:val="TableParagraph"/>
              <w:ind w:left="100"/>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713BF3" w:rsidRPr="00C00066" w:rsidRDefault="00071F85" w:rsidP="00713BF3">
            <w:pPr>
              <w:pStyle w:val="TableParagraph"/>
              <w:spacing w:before="118"/>
              <w:ind w:left="100"/>
              <w:rPr>
                <w:rFonts w:ascii="Arial" w:hAnsi="Arial" w:cs="Arial"/>
                <w:sz w:val="18"/>
                <w:szCs w:val="18"/>
              </w:rPr>
            </w:pPr>
            <w:r w:rsidRPr="00C00066">
              <w:rPr>
                <w:rFonts w:ascii="Arial" w:hAnsi="Arial"/>
                <w:w w:val="105"/>
                <w:sz w:val="18"/>
              </w:rPr>
              <w:t>À moyen terme</w:t>
            </w:r>
          </w:p>
        </w:tc>
      </w:tr>
    </w:tbl>
    <w:p w:rsidR="00713BF3" w:rsidRPr="00C00066" w:rsidRDefault="00713BF3" w:rsidP="00713BF3">
      <w:pPr>
        <w:pStyle w:val="BodyText"/>
        <w:spacing w:before="3"/>
        <w:rPr>
          <w:rFonts w:cs="Arial"/>
          <w:b/>
          <w:sz w:val="20"/>
          <w:szCs w:val="20"/>
        </w:rPr>
      </w:pPr>
      <w:r w:rsidRPr="00C00066">
        <w:rPr>
          <w:w w:val="105"/>
          <w:position w:val="6"/>
          <w:sz w:val="20"/>
        </w:rPr>
        <w:t>1Échelle de temps ( court terme = 2 ans, moyen terme = 5 ans, long terme = 10 ans)</w:t>
      </w:r>
    </w:p>
    <w:p w:rsidR="00713BF3" w:rsidRPr="00C00066" w:rsidRDefault="00713BF3" w:rsidP="00713BF3">
      <w:pPr>
        <w:pStyle w:val="BodyText"/>
        <w:spacing w:before="8"/>
        <w:rPr>
          <w:rFonts w:cs="Arial"/>
          <w:b/>
          <w:szCs w:val="22"/>
        </w:rPr>
      </w:pPr>
    </w:p>
    <w:p w:rsidR="00713BF3" w:rsidRPr="00C00066" w:rsidRDefault="00713BF3" w:rsidP="00713BF3">
      <w:pPr>
        <w:spacing w:before="69"/>
        <w:ind w:left="115"/>
        <w:rPr>
          <w:rFonts w:cs="Arial"/>
          <w:b/>
          <w:sz w:val="22"/>
          <w:szCs w:val="22"/>
        </w:rPr>
      </w:pPr>
    </w:p>
    <w:p w:rsidR="00713BF3" w:rsidRPr="00C00066" w:rsidRDefault="00713BF3" w:rsidP="00713BF3">
      <w:pPr>
        <w:spacing w:before="69"/>
        <w:ind w:left="115"/>
        <w:rPr>
          <w:rFonts w:cs="Arial"/>
          <w:b/>
          <w:sz w:val="22"/>
          <w:szCs w:val="22"/>
        </w:rPr>
      </w:pPr>
    </w:p>
    <w:p w:rsidR="00713BF3" w:rsidRPr="00C00066" w:rsidRDefault="00713BF3" w:rsidP="00713BF3">
      <w:pPr>
        <w:spacing w:before="69"/>
        <w:ind w:left="115"/>
        <w:rPr>
          <w:rFonts w:cs="Arial"/>
          <w:b/>
          <w:color w:val="0070C0"/>
          <w:sz w:val="22"/>
          <w:szCs w:val="22"/>
        </w:rPr>
      </w:pPr>
      <w:r w:rsidRPr="00C00066">
        <w:rPr>
          <w:b/>
          <w:color w:val="0070C0"/>
          <w:sz w:val="22"/>
        </w:rPr>
        <w:lastRenderedPageBreak/>
        <w:t>But 5 Élaboration d'un modèle d'utilisation durable, non-extractive et non-létale des baleines à des fins économiques et éducatives.</w:t>
      </w:r>
    </w:p>
    <w:p w:rsidR="00713BF3" w:rsidRPr="00C00066" w:rsidRDefault="00713BF3" w:rsidP="00713BF3">
      <w:pPr>
        <w:spacing w:line="276" w:lineRule="auto"/>
        <w:rPr>
          <w:rFonts w:cs="Arial"/>
          <w:sz w:val="22"/>
          <w:szCs w:val="22"/>
        </w:rPr>
      </w:pPr>
    </w:p>
    <w:tbl>
      <w:tblPr>
        <w:tblStyle w:val="TableNormal1"/>
        <w:tblW w:w="1314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854"/>
        <w:gridCol w:w="1656"/>
        <w:gridCol w:w="1134"/>
        <w:gridCol w:w="1746"/>
        <w:gridCol w:w="1480"/>
        <w:gridCol w:w="1489"/>
        <w:gridCol w:w="1522"/>
        <w:gridCol w:w="1456"/>
        <w:gridCol w:w="954"/>
        <w:gridCol w:w="850"/>
      </w:tblGrid>
      <w:tr w:rsidR="00713BF3" w:rsidRPr="00C00066" w:rsidTr="00713BF3">
        <w:trPr>
          <w:trHeight w:hRule="exact" w:val="863"/>
          <w:jc w:val="center"/>
        </w:trPr>
        <w:tc>
          <w:tcPr>
            <w:tcW w:w="854" w:type="dxa"/>
            <w:vMerge w:val="restart"/>
            <w:tcBorders>
              <w:left w:val="single" w:sz="4" w:space="0" w:color="000000"/>
              <w:right w:val="single" w:sz="4" w:space="0" w:color="000000"/>
            </w:tcBorders>
            <w:shd w:val="clear" w:color="auto" w:fill="FFE599" w:themeFill="accent4" w:themeFillTint="66"/>
          </w:tcPr>
          <w:p w:rsidR="00713BF3" w:rsidRPr="00C00066" w:rsidRDefault="00713BF3" w:rsidP="00713BF3">
            <w:pPr>
              <w:pStyle w:val="TableParagraph"/>
              <w:ind w:left="0"/>
              <w:rPr>
                <w:rFonts w:ascii="Arial" w:hAnsi="Arial" w:cs="Arial"/>
                <w:b/>
                <w:sz w:val="20"/>
                <w:szCs w:val="20"/>
              </w:rPr>
            </w:pPr>
          </w:p>
          <w:p w:rsidR="00713BF3" w:rsidRPr="00C00066" w:rsidRDefault="00713BF3" w:rsidP="00713BF3">
            <w:pPr>
              <w:pStyle w:val="TableParagraph"/>
              <w:spacing w:before="5"/>
              <w:jc w:val="center"/>
              <w:rPr>
                <w:rFonts w:ascii="Arial" w:hAnsi="Arial" w:cs="Arial"/>
                <w:b/>
                <w:sz w:val="20"/>
                <w:szCs w:val="20"/>
              </w:rPr>
            </w:pPr>
          </w:p>
          <w:p w:rsidR="00713BF3" w:rsidRPr="00C00066" w:rsidRDefault="00713BF3" w:rsidP="00713BF3">
            <w:pPr>
              <w:pStyle w:val="TableParagraph"/>
              <w:ind w:left="109"/>
              <w:jc w:val="center"/>
              <w:rPr>
                <w:rFonts w:ascii="Arial" w:hAnsi="Arial" w:cs="Arial"/>
                <w:b/>
                <w:sz w:val="20"/>
                <w:szCs w:val="20"/>
              </w:rPr>
            </w:pPr>
            <w:r w:rsidRPr="00C00066">
              <w:rPr>
                <w:rFonts w:ascii="Arial" w:hAnsi="Arial"/>
                <w:b/>
                <w:w w:val="105"/>
                <w:sz w:val="20"/>
              </w:rPr>
              <w:t>Action</w:t>
            </w:r>
          </w:p>
        </w:tc>
        <w:tc>
          <w:tcPr>
            <w:tcW w:w="1656" w:type="dxa"/>
            <w:vMerge w:val="restart"/>
            <w:tcBorders>
              <w:left w:val="single" w:sz="4" w:space="0" w:color="000000"/>
            </w:tcBorders>
            <w:shd w:val="clear" w:color="auto" w:fill="FFE599" w:themeFill="accent4" w:themeFillTint="66"/>
          </w:tcPr>
          <w:p w:rsidR="00713BF3" w:rsidRPr="00C00066" w:rsidRDefault="00713BF3" w:rsidP="00713BF3">
            <w:pPr>
              <w:pStyle w:val="TableParagraph"/>
              <w:jc w:val="center"/>
              <w:rPr>
                <w:rFonts w:ascii="Arial" w:hAnsi="Arial" w:cs="Arial"/>
                <w:b/>
                <w:sz w:val="20"/>
                <w:szCs w:val="20"/>
              </w:rPr>
            </w:pPr>
          </w:p>
          <w:p w:rsidR="00713BF3" w:rsidRPr="00C00066" w:rsidRDefault="00713BF3" w:rsidP="00713BF3">
            <w:pPr>
              <w:pStyle w:val="TableParagraph"/>
              <w:spacing w:before="5"/>
              <w:jc w:val="center"/>
              <w:rPr>
                <w:rFonts w:ascii="Arial" w:hAnsi="Arial" w:cs="Arial"/>
                <w:b/>
                <w:sz w:val="20"/>
                <w:szCs w:val="20"/>
              </w:rPr>
            </w:pPr>
          </w:p>
          <w:p w:rsidR="00A15104" w:rsidRPr="00C00066" w:rsidRDefault="00713BF3" w:rsidP="00713BF3">
            <w:pPr>
              <w:pStyle w:val="TableParagraph"/>
              <w:ind w:right="87"/>
              <w:rPr>
                <w:rFonts w:ascii="Arial" w:hAnsi="Arial" w:cs="Arial"/>
                <w:b/>
                <w:w w:val="105"/>
                <w:sz w:val="20"/>
                <w:szCs w:val="20"/>
              </w:rPr>
            </w:pPr>
            <w:r w:rsidRPr="00C00066">
              <w:rPr>
                <w:rFonts w:ascii="Arial" w:hAnsi="Arial"/>
                <w:b/>
                <w:w w:val="105"/>
                <w:sz w:val="20"/>
              </w:rPr>
              <w:t>Espèces/</w:t>
            </w:r>
          </w:p>
          <w:p w:rsidR="00713BF3" w:rsidRPr="00C00066" w:rsidRDefault="00713BF3" w:rsidP="00713BF3">
            <w:pPr>
              <w:pStyle w:val="TableParagraph"/>
              <w:ind w:right="87"/>
              <w:rPr>
                <w:rFonts w:ascii="Arial" w:hAnsi="Arial" w:cs="Arial"/>
                <w:b/>
                <w:sz w:val="20"/>
                <w:szCs w:val="20"/>
              </w:rPr>
            </w:pPr>
            <w:r w:rsidRPr="00C00066">
              <w:rPr>
                <w:rFonts w:ascii="Arial" w:hAnsi="Arial"/>
                <w:b/>
                <w:w w:val="105"/>
                <w:sz w:val="20"/>
              </w:rPr>
              <w:t>Stock</w:t>
            </w:r>
          </w:p>
        </w:tc>
        <w:tc>
          <w:tcPr>
            <w:tcW w:w="1134" w:type="dxa"/>
            <w:vMerge w:val="restart"/>
            <w:shd w:val="clear" w:color="auto" w:fill="FFE599" w:themeFill="accent4" w:themeFillTint="66"/>
          </w:tcPr>
          <w:p w:rsidR="00713BF3" w:rsidRPr="00C00066" w:rsidRDefault="00713BF3" w:rsidP="00713BF3">
            <w:pPr>
              <w:pStyle w:val="TableParagraph"/>
              <w:jc w:val="center"/>
              <w:rPr>
                <w:rFonts w:ascii="Arial" w:hAnsi="Arial" w:cs="Arial"/>
                <w:b/>
                <w:sz w:val="20"/>
                <w:szCs w:val="20"/>
              </w:rPr>
            </w:pPr>
          </w:p>
          <w:p w:rsidR="00713BF3" w:rsidRPr="00C00066" w:rsidRDefault="00713BF3" w:rsidP="00713BF3">
            <w:pPr>
              <w:pStyle w:val="TableParagraph"/>
              <w:spacing w:before="5"/>
              <w:jc w:val="center"/>
              <w:rPr>
                <w:rFonts w:ascii="Arial" w:hAnsi="Arial" w:cs="Arial"/>
                <w:b/>
                <w:sz w:val="20"/>
                <w:szCs w:val="20"/>
              </w:rPr>
            </w:pPr>
          </w:p>
          <w:p w:rsidR="00713BF3" w:rsidRPr="00C00066" w:rsidRDefault="00713BF3" w:rsidP="00713BF3">
            <w:pPr>
              <w:pStyle w:val="TableParagraph"/>
              <w:rPr>
                <w:rFonts w:ascii="Arial" w:hAnsi="Arial" w:cs="Arial"/>
                <w:b/>
                <w:sz w:val="20"/>
                <w:szCs w:val="20"/>
              </w:rPr>
            </w:pPr>
            <w:r w:rsidRPr="00C00066">
              <w:rPr>
                <w:rFonts w:ascii="Arial" w:hAnsi="Arial"/>
                <w:b/>
                <w:w w:val="105"/>
                <w:sz w:val="20"/>
              </w:rPr>
              <w:t>Objectif</w:t>
            </w:r>
          </w:p>
        </w:tc>
        <w:tc>
          <w:tcPr>
            <w:tcW w:w="1746" w:type="dxa"/>
            <w:vMerge w:val="restart"/>
            <w:tcBorders>
              <w:right w:val="single" w:sz="4" w:space="0" w:color="000000"/>
            </w:tcBorders>
            <w:shd w:val="clear" w:color="auto" w:fill="FFE599" w:themeFill="accent4" w:themeFillTint="66"/>
          </w:tcPr>
          <w:p w:rsidR="00713BF3" w:rsidRPr="00C00066" w:rsidRDefault="00713BF3" w:rsidP="00713BF3">
            <w:pPr>
              <w:pStyle w:val="TableParagraph"/>
              <w:jc w:val="center"/>
              <w:rPr>
                <w:rFonts w:ascii="Arial" w:hAnsi="Arial" w:cs="Arial"/>
                <w:b/>
                <w:sz w:val="20"/>
                <w:szCs w:val="20"/>
              </w:rPr>
            </w:pPr>
          </w:p>
          <w:p w:rsidR="00713BF3" w:rsidRPr="00C00066" w:rsidRDefault="00713BF3" w:rsidP="00713BF3">
            <w:pPr>
              <w:pStyle w:val="TableParagraph"/>
              <w:spacing w:before="5"/>
              <w:jc w:val="center"/>
              <w:rPr>
                <w:rFonts w:ascii="Arial" w:hAnsi="Arial" w:cs="Arial"/>
                <w:b/>
                <w:sz w:val="20"/>
                <w:szCs w:val="20"/>
              </w:rPr>
            </w:pPr>
          </w:p>
          <w:p w:rsidR="00713BF3" w:rsidRPr="00C00066" w:rsidRDefault="00713BF3" w:rsidP="00713BF3">
            <w:pPr>
              <w:pStyle w:val="TableParagraph"/>
              <w:ind w:right="543"/>
              <w:rPr>
                <w:rFonts w:ascii="Arial" w:hAnsi="Arial" w:cs="Arial"/>
                <w:b/>
                <w:sz w:val="20"/>
                <w:szCs w:val="20"/>
              </w:rPr>
            </w:pPr>
            <w:r w:rsidRPr="00C00066">
              <w:rPr>
                <w:rFonts w:ascii="Arial" w:hAnsi="Arial"/>
                <w:b/>
                <w:w w:val="105"/>
                <w:sz w:val="20"/>
              </w:rPr>
              <w:t xml:space="preserve">  Stratégie</w:t>
            </w:r>
          </w:p>
        </w:tc>
        <w:tc>
          <w:tcPr>
            <w:tcW w:w="5947" w:type="dxa"/>
            <w:gridSpan w:val="4"/>
            <w:tcBorders>
              <w:left w:val="single" w:sz="4" w:space="0" w:color="000000"/>
            </w:tcBorders>
            <w:shd w:val="clear" w:color="auto" w:fill="FFE599" w:themeFill="accent4" w:themeFillTint="66"/>
          </w:tcPr>
          <w:p w:rsidR="00713BF3" w:rsidRPr="00C00066" w:rsidRDefault="00713BF3" w:rsidP="00713BF3">
            <w:pPr>
              <w:pStyle w:val="TableParagraph"/>
              <w:spacing w:before="118"/>
              <w:ind w:left="1937" w:right="1938"/>
              <w:jc w:val="center"/>
              <w:rPr>
                <w:rFonts w:ascii="Arial" w:hAnsi="Arial" w:cs="Arial"/>
                <w:b/>
                <w:sz w:val="20"/>
                <w:szCs w:val="20"/>
              </w:rPr>
            </w:pPr>
            <w:r w:rsidRPr="00C00066">
              <w:rPr>
                <w:rFonts w:ascii="Arial" w:hAnsi="Arial"/>
                <w:b/>
                <w:w w:val="105"/>
                <w:sz w:val="20"/>
              </w:rPr>
              <w:t>Indicateur</w:t>
            </w:r>
          </w:p>
        </w:tc>
        <w:tc>
          <w:tcPr>
            <w:tcW w:w="954" w:type="dxa"/>
            <w:tcBorders>
              <w:right w:val="single" w:sz="4" w:space="0" w:color="000000"/>
            </w:tcBorders>
            <w:shd w:val="clear" w:color="auto" w:fill="FFE599" w:themeFill="accent4" w:themeFillTint="66"/>
          </w:tcPr>
          <w:p w:rsidR="00713BF3" w:rsidRPr="00C00066" w:rsidRDefault="00713BF3" w:rsidP="00713BF3">
            <w:pPr>
              <w:pStyle w:val="TableParagraph"/>
              <w:spacing w:before="118"/>
              <w:rPr>
                <w:rFonts w:ascii="Arial" w:hAnsi="Arial" w:cs="Arial"/>
                <w:b/>
                <w:sz w:val="20"/>
                <w:szCs w:val="20"/>
              </w:rPr>
            </w:pPr>
            <w:r w:rsidRPr="00C00066">
              <w:rPr>
                <w:rFonts w:ascii="Arial" w:hAnsi="Arial"/>
                <w:b/>
                <w:w w:val="105"/>
                <w:sz w:val="20"/>
              </w:rPr>
              <w:t xml:space="preserve"> Priorité</w:t>
            </w:r>
          </w:p>
        </w:tc>
        <w:tc>
          <w:tcPr>
            <w:tcW w:w="850" w:type="dxa"/>
            <w:tcBorders>
              <w:left w:val="single" w:sz="4" w:space="0" w:color="000000"/>
              <w:right w:val="single" w:sz="4" w:space="0" w:color="000000"/>
            </w:tcBorders>
            <w:shd w:val="clear" w:color="auto" w:fill="FFE599" w:themeFill="accent4" w:themeFillTint="66"/>
          </w:tcPr>
          <w:p w:rsidR="00713BF3" w:rsidRPr="00C00066" w:rsidRDefault="00713BF3" w:rsidP="00713BF3">
            <w:pPr>
              <w:pStyle w:val="TableParagraph"/>
              <w:spacing w:before="114"/>
              <w:ind w:left="169"/>
              <w:rPr>
                <w:rFonts w:ascii="Arial" w:hAnsi="Arial" w:cs="Arial"/>
                <w:b/>
                <w:sz w:val="16"/>
                <w:szCs w:val="16"/>
              </w:rPr>
            </w:pPr>
            <w:r w:rsidRPr="00C00066">
              <w:rPr>
                <w:rFonts w:ascii="Arial" w:hAnsi="Arial"/>
                <w:b/>
                <w:w w:val="105"/>
                <w:sz w:val="16"/>
                <w:szCs w:val="16"/>
              </w:rPr>
              <w:t>Échelle de temps 1</w:t>
            </w:r>
          </w:p>
        </w:tc>
      </w:tr>
      <w:tr w:rsidR="00713BF3" w:rsidRPr="00C00066" w:rsidTr="00713BF3">
        <w:trPr>
          <w:trHeight w:hRule="exact" w:val="1255"/>
          <w:jc w:val="center"/>
        </w:trPr>
        <w:tc>
          <w:tcPr>
            <w:tcW w:w="854" w:type="dxa"/>
            <w:vMerge/>
            <w:tcBorders>
              <w:left w:val="single" w:sz="4" w:space="0" w:color="000000"/>
              <w:bottom w:val="single" w:sz="4" w:space="0" w:color="000000"/>
              <w:right w:val="single" w:sz="4" w:space="0" w:color="000000"/>
            </w:tcBorders>
            <w:shd w:val="clear" w:color="auto" w:fill="FFE599" w:themeFill="accent4" w:themeFillTint="66"/>
          </w:tcPr>
          <w:p w:rsidR="00713BF3" w:rsidRPr="00C00066" w:rsidRDefault="00713BF3" w:rsidP="00713BF3">
            <w:pPr>
              <w:jc w:val="center"/>
              <w:rPr>
                <w:rFonts w:ascii="Arial" w:hAnsi="Arial" w:cs="Arial"/>
                <w:b/>
                <w:sz w:val="20"/>
                <w:szCs w:val="20"/>
              </w:rPr>
            </w:pPr>
          </w:p>
        </w:tc>
        <w:tc>
          <w:tcPr>
            <w:tcW w:w="1656" w:type="dxa"/>
            <w:vMerge/>
            <w:tcBorders>
              <w:left w:val="single" w:sz="4" w:space="0" w:color="000000"/>
              <w:bottom w:val="single" w:sz="4" w:space="0" w:color="000000"/>
            </w:tcBorders>
            <w:shd w:val="clear" w:color="auto" w:fill="FFE599" w:themeFill="accent4" w:themeFillTint="66"/>
          </w:tcPr>
          <w:p w:rsidR="00713BF3" w:rsidRPr="00C00066" w:rsidRDefault="00713BF3" w:rsidP="00713BF3">
            <w:pPr>
              <w:jc w:val="center"/>
              <w:rPr>
                <w:rFonts w:ascii="Arial" w:hAnsi="Arial" w:cs="Arial"/>
                <w:b/>
                <w:sz w:val="20"/>
                <w:szCs w:val="20"/>
              </w:rPr>
            </w:pPr>
          </w:p>
        </w:tc>
        <w:tc>
          <w:tcPr>
            <w:tcW w:w="1134" w:type="dxa"/>
            <w:vMerge/>
            <w:tcBorders>
              <w:bottom w:val="single" w:sz="4" w:space="0" w:color="000000"/>
            </w:tcBorders>
            <w:shd w:val="clear" w:color="auto" w:fill="FFE599" w:themeFill="accent4" w:themeFillTint="66"/>
          </w:tcPr>
          <w:p w:rsidR="00713BF3" w:rsidRPr="00C00066" w:rsidRDefault="00713BF3" w:rsidP="00713BF3">
            <w:pPr>
              <w:jc w:val="center"/>
              <w:rPr>
                <w:rFonts w:ascii="Arial" w:hAnsi="Arial" w:cs="Arial"/>
                <w:b/>
                <w:sz w:val="20"/>
                <w:szCs w:val="20"/>
              </w:rPr>
            </w:pPr>
          </w:p>
        </w:tc>
        <w:tc>
          <w:tcPr>
            <w:tcW w:w="1746" w:type="dxa"/>
            <w:vMerge/>
            <w:tcBorders>
              <w:bottom w:val="single" w:sz="4" w:space="0" w:color="000000"/>
              <w:right w:val="single" w:sz="4" w:space="0" w:color="000000"/>
            </w:tcBorders>
            <w:shd w:val="clear" w:color="auto" w:fill="FFE599" w:themeFill="accent4" w:themeFillTint="66"/>
          </w:tcPr>
          <w:p w:rsidR="00713BF3" w:rsidRPr="00C00066" w:rsidRDefault="00713BF3" w:rsidP="00713BF3">
            <w:pPr>
              <w:jc w:val="center"/>
              <w:rPr>
                <w:rFonts w:ascii="Arial" w:hAnsi="Arial" w:cs="Arial"/>
                <w:b/>
                <w:sz w:val="20"/>
                <w:szCs w:val="20"/>
              </w:rPr>
            </w:pPr>
          </w:p>
        </w:tc>
        <w:tc>
          <w:tcPr>
            <w:tcW w:w="1480" w:type="dxa"/>
            <w:tcBorders>
              <w:left w:val="single" w:sz="4" w:space="0" w:color="000000"/>
              <w:bottom w:val="single" w:sz="4" w:space="0" w:color="000000"/>
            </w:tcBorders>
            <w:shd w:val="clear" w:color="auto" w:fill="FFE599" w:themeFill="accent4" w:themeFillTint="66"/>
          </w:tcPr>
          <w:p w:rsidR="00713BF3" w:rsidRPr="00C00066" w:rsidRDefault="00713BF3" w:rsidP="00713BF3">
            <w:pPr>
              <w:pStyle w:val="TableParagraph"/>
              <w:jc w:val="center"/>
              <w:rPr>
                <w:rFonts w:ascii="Arial" w:hAnsi="Arial" w:cs="Arial"/>
                <w:b/>
                <w:sz w:val="20"/>
                <w:szCs w:val="20"/>
              </w:rPr>
            </w:pPr>
          </w:p>
          <w:p w:rsidR="00713BF3" w:rsidRPr="00C00066" w:rsidRDefault="00713BF3" w:rsidP="00713BF3">
            <w:pPr>
              <w:pStyle w:val="TableParagraph"/>
              <w:spacing w:before="1"/>
              <w:ind w:right="74"/>
              <w:rPr>
                <w:rFonts w:ascii="Arial" w:hAnsi="Arial" w:cs="Arial"/>
                <w:b/>
                <w:sz w:val="20"/>
                <w:szCs w:val="20"/>
              </w:rPr>
            </w:pPr>
            <w:r w:rsidRPr="00C00066">
              <w:rPr>
                <w:rFonts w:ascii="Arial" w:hAnsi="Arial"/>
                <w:b/>
                <w:w w:val="105"/>
                <w:sz w:val="20"/>
              </w:rPr>
              <w:t xml:space="preserve"> Succès</w:t>
            </w:r>
          </w:p>
        </w:tc>
        <w:tc>
          <w:tcPr>
            <w:tcW w:w="1489" w:type="dxa"/>
            <w:tcBorders>
              <w:bottom w:val="single" w:sz="4" w:space="0" w:color="000000"/>
              <w:right w:val="single" w:sz="4" w:space="0" w:color="000000"/>
            </w:tcBorders>
            <w:shd w:val="clear" w:color="auto" w:fill="FFE599" w:themeFill="accent4" w:themeFillTint="66"/>
          </w:tcPr>
          <w:p w:rsidR="00713BF3" w:rsidRPr="00C00066" w:rsidRDefault="00713BF3" w:rsidP="00713BF3">
            <w:pPr>
              <w:pStyle w:val="TableParagraph"/>
              <w:spacing w:before="118" w:line="249" w:lineRule="auto"/>
              <w:ind w:left="188" w:hanging="26"/>
              <w:rPr>
                <w:rFonts w:ascii="Arial" w:hAnsi="Arial" w:cs="Arial"/>
                <w:b/>
                <w:sz w:val="20"/>
                <w:szCs w:val="20"/>
              </w:rPr>
            </w:pPr>
            <w:r w:rsidRPr="00C00066">
              <w:rPr>
                <w:rFonts w:ascii="Arial" w:hAnsi="Arial"/>
                <w:b/>
                <w:sz w:val="20"/>
              </w:rPr>
              <w:t>Succès mitigé</w:t>
            </w:r>
          </w:p>
        </w:tc>
        <w:tc>
          <w:tcPr>
            <w:tcW w:w="1522" w:type="dxa"/>
            <w:tcBorders>
              <w:left w:val="single" w:sz="4" w:space="0" w:color="000000"/>
              <w:bottom w:val="single" w:sz="4" w:space="0" w:color="000000"/>
              <w:right w:val="single" w:sz="4" w:space="0" w:color="000000"/>
            </w:tcBorders>
            <w:shd w:val="clear" w:color="auto" w:fill="FFE599" w:themeFill="accent4" w:themeFillTint="66"/>
          </w:tcPr>
          <w:p w:rsidR="00713BF3" w:rsidRPr="00C00066" w:rsidRDefault="00713BF3" w:rsidP="00713BF3">
            <w:pPr>
              <w:pStyle w:val="TableParagraph"/>
              <w:spacing w:before="118" w:line="249" w:lineRule="auto"/>
              <w:ind w:left="133" w:firstLine="57"/>
              <w:rPr>
                <w:rFonts w:ascii="Arial" w:hAnsi="Arial" w:cs="Arial"/>
                <w:b/>
                <w:sz w:val="20"/>
                <w:szCs w:val="20"/>
              </w:rPr>
            </w:pPr>
            <w:r w:rsidRPr="00C00066">
              <w:rPr>
                <w:rFonts w:ascii="Arial" w:hAnsi="Arial"/>
                <w:b/>
                <w:w w:val="105"/>
                <w:sz w:val="20"/>
              </w:rPr>
              <w:t>Échec relatif</w:t>
            </w:r>
          </w:p>
        </w:tc>
        <w:tc>
          <w:tcPr>
            <w:tcW w:w="1456" w:type="dxa"/>
            <w:tcBorders>
              <w:left w:val="single" w:sz="4" w:space="0" w:color="000000"/>
              <w:bottom w:val="single" w:sz="4" w:space="0" w:color="000000"/>
            </w:tcBorders>
            <w:shd w:val="clear" w:color="auto" w:fill="FFE599" w:themeFill="accent4" w:themeFillTint="66"/>
          </w:tcPr>
          <w:p w:rsidR="00713BF3" w:rsidRPr="00C00066" w:rsidRDefault="00713BF3" w:rsidP="00713BF3">
            <w:pPr>
              <w:pStyle w:val="TableParagraph"/>
              <w:jc w:val="center"/>
              <w:rPr>
                <w:rFonts w:ascii="Arial" w:hAnsi="Arial" w:cs="Arial"/>
                <w:b/>
                <w:sz w:val="20"/>
                <w:szCs w:val="20"/>
              </w:rPr>
            </w:pPr>
          </w:p>
          <w:p w:rsidR="00713BF3" w:rsidRPr="00C00066" w:rsidRDefault="00713BF3" w:rsidP="00713BF3">
            <w:pPr>
              <w:pStyle w:val="TableParagraph"/>
              <w:spacing w:before="1"/>
              <w:rPr>
                <w:rFonts w:ascii="Arial" w:hAnsi="Arial" w:cs="Arial"/>
                <w:b/>
                <w:sz w:val="20"/>
                <w:szCs w:val="20"/>
              </w:rPr>
            </w:pPr>
            <w:r w:rsidRPr="00C00066">
              <w:rPr>
                <w:rFonts w:ascii="Arial" w:hAnsi="Arial"/>
                <w:b/>
                <w:w w:val="105"/>
                <w:sz w:val="20"/>
              </w:rPr>
              <w:t>Échec</w:t>
            </w:r>
          </w:p>
        </w:tc>
        <w:tc>
          <w:tcPr>
            <w:tcW w:w="954" w:type="dxa"/>
            <w:tcBorders>
              <w:bottom w:val="single" w:sz="4" w:space="0" w:color="000000"/>
              <w:right w:val="single" w:sz="4" w:space="0" w:color="000000"/>
            </w:tcBorders>
            <w:shd w:val="clear" w:color="auto" w:fill="FFE599" w:themeFill="accent4" w:themeFillTint="66"/>
          </w:tcPr>
          <w:p w:rsidR="00713BF3" w:rsidRPr="00C00066" w:rsidRDefault="00713BF3" w:rsidP="00713BF3">
            <w:pPr>
              <w:jc w:val="center"/>
              <w:rPr>
                <w:rFonts w:ascii="Arial" w:hAnsi="Arial" w:cs="Arial"/>
                <w:b/>
                <w:sz w:val="20"/>
                <w:szCs w:val="20"/>
              </w:rPr>
            </w:pPr>
          </w:p>
        </w:tc>
        <w:tc>
          <w:tcPr>
            <w:tcW w:w="850" w:type="dxa"/>
            <w:tcBorders>
              <w:left w:val="single" w:sz="4" w:space="0" w:color="000000"/>
              <w:bottom w:val="single" w:sz="4" w:space="0" w:color="000000"/>
              <w:right w:val="single" w:sz="4" w:space="0" w:color="000000"/>
            </w:tcBorders>
            <w:shd w:val="clear" w:color="auto" w:fill="FFE599" w:themeFill="accent4" w:themeFillTint="66"/>
          </w:tcPr>
          <w:p w:rsidR="00713BF3" w:rsidRPr="00C00066" w:rsidRDefault="00713BF3" w:rsidP="00713BF3">
            <w:pPr>
              <w:rPr>
                <w:rFonts w:ascii="Arial" w:hAnsi="Arial" w:cs="Arial"/>
                <w:b/>
                <w:sz w:val="20"/>
                <w:szCs w:val="20"/>
              </w:rPr>
            </w:pPr>
          </w:p>
        </w:tc>
      </w:tr>
      <w:tr w:rsidR="00713BF3" w:rsidRPr="00C00066" w:rsidTr="00713BF3">
        <w:trPr>
          <w:trHeight w:hRule="exact" w:val="6451"/>
          <w:jc w:val="center"/>
        </w:trPr>
        <w:tc>
          <w:tcPr>
            <w:tcW w:w="854"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8"/>
              <w:ind w:left="105"/>
              <w:rPr>
                <w:rFonts w:ascii="Arial" w:hAnsi="Arial" w:cs="Arial"/>
                <w:b/>
                <w:sz w:val="20"/>
                <w:szCs w:val="20"/>
              </w:rPr>
            </w:pPr>
            <w:r w:rsidRPr="00C00066">
              <w:rPr>
                <w:rFonts w:ascii="Arial" w:hAnsi="Arial"/>
                <w:b/>
                <w:sz w:val="20"/>
              </w:rPr>
              <w:t>A10</w:t>
            </w:r>
          </w:p>
        </w:tc>
        <w:tc>
          <w:tcPr>
            <w:tcW w:w="1656"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ind w:left="100" w:right="87"/>
              <w:rPr>
                <w:rFonts w:ascii="Arial" w:hAnsi="Arial" w:cs="Arial"/>
                <w:sz w:val="20"/>
                <w:szCs w:val="20"/>
              </w:rPr>
            </w:pPr>
            <w:r w:rsidRPr="00C00066">
              <w:rPr>
                <w:rFonts w:ascii="Arial" w:hAnsi="Arial"/>
                <w:sz w:val="20"/>
              </w:rPr>
              <w:t>Toutes espèces/tous les stocks</w:t>
            </w:r>
          </w:p>
        </w:tc>
        <w:tc>
          <w:tcPr>
            <w:tcW w:w="1134" w:type="dxa"/>
            <w:tcBorders>
              <w:top w:val="single" w:sz="4" w:space="0" w:color="000000"/>
              <w:bottom w:val="single" w:sz="4" w:space="0" w:color="000000"/>
            </w:tcBorders>
          </w:tcPr>
          <w:p w:rsidR="00713BF3" w:rsidRPr="00C00066" w:rsidRDefault="00713BF3" w:rsidP="00713BF3">
            <w:pPr>
              <w:pStyle w:val="TableParagraph"/>
              <w:spacing w:before="118" w:line="249" w:lineRule="auto"/>
              <w:ind w:left="100"/>
              <w:rPr>
                <w:rFonts w:ascii="Arial" w:hAnsi="Arial" w:cs="Arial"/>
                <w:sz w:val="20"/>
                <w:szCs w:val="20"/>
              </w:rPr>
            </w:pPr>
            <w:r w:rsidRPr="00C00066">
              <w:rPr>
                <w:rFonts w:ascii="Arial" w:hAnsi="Arial"/>
                <w:sz w:val="20"/>
              </w:rPr>
              <w:t xml:space="preserve">Maintenir et améliorer la qualité des activités actuelles d'observation des baleines. </w:t>
            </w:r>
          </w:p>
          <w:p w:rsidR="00713BF3" w:rsidRPr="00C00066" w:rsidRDefault="00713BF3" w:rsidP="00713BF3">
            <w:pPr>
              <w:pStyle w:val="TableParagraph"/>
              <w:spacing w:before="118" w:line="249" w:lineRule="auto"/>
              <w:ind w:left="100"/>
              <w:rPr>
                <w:rFonts w:ascii="Arial" w:hAnsi="Arial" w:cs="Arial"/>
                <w:sz w:val="20"/>
                <w:szCs w:val="20"/>
              </w:rPr>
            </w:pPr>
          </w:p>
        </w:tc>
        <w:tc>
          <w:tcPr>
            <w:tcW w:w="1746"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Pr>
                <w:rFonts w:ascii="Arial" w:hAnsi="Arial" w:cs="Arial"/>
                <w:sz w:val="20"/>
                <w:szCs w:val="20"/>
              </w:rPr>
            </w:pPr>
            <w:r w:rsidRPr="00C00066">
              <w:rPr>
                <w:rFonts w:ascii="Arial" w:hAnsi="Arial"/>
                <w:sz w:val="20"/>
              </w:rPr>
              <w:t>a) Organiser un atelier international sur l'observation responsable des baleines tenant compte des meilleures pratiques.</w:t>
            </w:r>
          </w:p>
          <w:p w:rsidR="00713BF3" w:rsidRPr="00C00066" w:rsidRDefault="00713BF3" w:rsidP="00713BF3">
            <w:pPr>
              <w:pStyle w:val="TableParagraph"/>
              <w:spacing w:before="118" w:line="249" w:lineRule="auto"/>
              <w:ind w:left="100"/>
              <w:rPr>
                <w:rFonts w:ascii="Arial" w:hAnsi="Arial" w:cs="Arial"/>
                <w:sz w:val="20"/>
                <w:szCs w:val="20"/>
              </w:rPr>
            </w:pPr>
            <w:r w:rsidRPr="00C00066">
              <w:rPr>
                <w:rFonts w:ascii="Arial" w:hAnsi="Arial"/>
                <w:sz w:val="20"/>
              </w:rPr>
              <w:t xml:space="preserve">b) Stimuler d'autres recherches pour évaluer l'état des procédures d'observation des baleines dans les pays de l'aire de répartition. </w:t>
            </w:r>
          </w:p>
          <w:p w:rsidR="00713BF3" w:rsidRPr="00C00066" w:rsidRDefault="00713BF3" w:rsidP="00713BF3">
            <w:pPr>
              <w:pStyle w:val="TableParagraph"/>
              <w:spacing w:before="118" w:line="249" w:lineRule="auto"/>
              <w:ind w:left="100"/>
              <w:rPr>
                <w:rFonts w:ascii="Arial" w:hAnsi="Arial" w:cs="Arial"/>
                <w:sz w:val="20"/>
                <w:szCs w:val="20"/>
              </w:rPr>
            </w:pPr>
            <w:r w:rsidRPr="00C00066">
              <w:rPr>
                <w:rFonts w:ascii="Arial" w:hAnsi="Arial"/>
                <w:sz w:val="20"/>
              </w:rPr>
              <w:t xml:space="preserve">c) Stimuler la mise en œuvre du plan stratégique de la CBI sur l'observation des baleines. </w:t>
            </w:r>
          </w:p>
        </w:tc>
        <w:tc>
          <w:tcPr>
            <w:tcW w:w="1480"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line="249" w:lineRule="auto"/>
              <w:ind w:left="100" w:right="74"/>
              <w:rPr>
                <w:rFonts w:ascii="Arial" w:hAnsi="Arial" w:cs="Arial"/>
                <w:w w:val="105"/>
                <w:sz w:val="20"/>
                <w:szCs w:val="20"/>
              </w:rPr>
            </w:pPr>
            <w:r w:rsidRPr="00C00066">
              <w:rPr>
                <w:rFonts w:ascii="Arial" w:hAnsi="Arial"/>
                <w:w w:val="105"/>
                <w:sz w:val="20"/>
              </w:rPr>
              <w:t>Planification et mise en œuvre du plan stratégique sur l'observation des baleines dans la plupart des pays de la région de l'Atlantique Sud sur la base du Manuel de la CBI sur l'observation des baleines comme guide et en considérant les informations sur la recherche.</w:t>
            </w:r>
          </w:p>
          <w:p w:rsidR="00713BF3" w:rsidRPr="00C00066" w:rsidRDefault="00713BF3" w:rsidP="00713BF3">
            <w:pPr>
              <w:pStyle w:val="TableParagraph"/>
              <w:spacing w:before="118" w:line="249" w:lineRule="auto"/>
              <w:ind w:left="100" w:right="74"/>
              <w:rPr>
                <w:rFonts w:ascii="Arial" w:hAnsi="Arial" w:cs="Arial"/>
                <w:w w:val="105"/>
                <w:sz w:val="20"/>
                <w:szCs w:val="20"/>
              </w:rPr>
            </w:pPr>
          </w:p>
          <w:p w:rsidR="00713BF3" w:rsidRPr="00C00066" w:rsidRDefault="00713BF3" w:rsidP="00713BF3">
            <w:pPr>
              <w:pStyle w:val="TableParagraph"/>
              <w:spacing w:before="118" w:line="249" w:lineRule="auto"/>
              <w:ind w:left="100" w:right="74"/>
              <w:rPr>
                <w:rFonts w:ascii="Arial" w:hAnsi="Arial" w:cs="Arial"/>
                <w:sz w:val="20"/>
                <w:szCs w:val="20"/>
              </w:rPr>
            </w:pPr>
          </w:p>
        </w:tc>
        <w:tc>
          <w:tcPr>
            <w:tcW w:w="1489"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w w:val="105"/>
                <w:sz w:val="20"/>
                <w:szCs w:val="20"/>
              </w:rPr>
            </w:pPr>
            <w:r w:rsidRPr="00C00066">
              <w:rPr>
                <w:rFonts w:ascii="Arial" w:hAnsi="Arial"/>
                <w:w w:val="105"/>
                <w:sz w:val="20"/>
              </w:rPr>
              <w:t>Planification et mise en œuvre du plan stratégique sur l'observation des baleines dans certains pays de la région de l'Atlantique Sud sur la base du Manuel de la CBI sur l'observation des baleines comme guide et en considérant les informations sur la recherche.</w:t>
            </w:r>
          </w:p>
          <w:p w:rsidR="00713BF3" w:rsidRPr="00C00066" w:rsidRDefault="00713BF3" w:rsidP="00713BF3">
            <w:pPr>
              <w:pStyle w:val="TableParagraph"/>
              <w:spacing w:before="118" w:line="249" w:lineRule="auto"/>
              <w:rPr>
                <w:rFonts w:ascii="Arial" w:hAnsi="Arial" w:cs="Arial"/>
                <w:w w:val="105"/>
                <w:sz w:val="20"/>
                <w:szCs w:val="20"/>
              </w:rPr>
            </w:pPr>
          </w:p>
        </w:tc>
        <w:tc>
          <w:tcPr>
            <w:tcW w:w="1522"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w w:val="105"/>
                <w:sz w:val="20"/>
                <w:szCs w:val="20"/>
              </w:rPr>
            </w:pPr>
            <w:r w:rsidRPr="00C00066">
              <w:rPr>
                <w:rFonts w:ascii="Arial" w:hAnsi="Arial"/>
                <w:w w:val="105"/>
                <w:sz w:val="20"/>
              </w:rPr>
              <w:t>Planification et mise en œuvre du plan stratégique sur l'observation des baleines dans peu de pays de la région de l'Atlantique Sud sur la base du Manuel de la CBI sur l'observation des baleines comme guide et en considérant les informations sur la recherche.</w:t>
            </w:r>
          </w:p>
          <w:p w:rsidR="00713BF3" w:rsidRPr="00C00066" w:rsidRDefault="00713BF3" w:rsidP="00713BF3">
            <w:pPr>
              <w:pStyle w:val="TableParagraph"/>
              <w:spacing w:before="118" w:line="249" w:lineRule="auto"/>
              <w:rPr>
                <w:rFonts w:ascii="Arial" w:hAnsi="Arial" w:cs="Arial"/>
                <w:w w:val="105"/>
                <w:sz w:val="20"/>
                <w:szCs w:val="20"/>
              </w:rPr>
            </w:pPr>
          </w:p>
        </w:tc>
        <w:tc>
          <w:tcPr>
            <w:tcW w:w="1456"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line="249" w:lineRule="auto"/>
              <w:ind w:left="100" w:right="74"/>
              <w:rPr>
                <w:rFonts w:ascii="Arial" w:hAnsi="Arial" w:cs="Arial"/>
                <w:w w:val="105"/>
                <w:sz w:val="20"/>
                <w:szCs w:val="20"/>
              </w:rPr>
            </w:pPr>
            <w:r w:rsidRPr="00C00066">
              <w:rPr>
                <w:rFonts w:ascii="Arial" w:hAnsi="Arial"/>
                <w:w w:val="105"/>
                <w:sz w:val="20"/>
              </w:rPr>
              <w:t>Aucun plan stratégique sur l'observation des baleines n'a été prévu ni mis en œuvre dans les pays de la région de l'Atlantique Sud sur la base du Manuel de la CBI sur l'observation des baleines comme guide et en considérant les informations sur la recherche.</w:t>
            </w:r>
          </w:p>
          <w:p w:rsidR="00713BF3" w:rsidRPr="00C00066" w:rsidRDefault="00713BF3" w:rsidP="00713BF3">
            <w:pPr>
              <w:pStyle w:val="TableParagraph"/>
              <w:spacing w:before="118" w:line="249" w:lineRule="auto"/>
              <w:rPr>
                <w:rFonts w:ascii="Arial" w:hAnsi="Arial" w:cs="Arial"/>
                <w:w w:val="105"/>
                <w:sz w:val="20"/>
                <w:szCs w:val="20"/>
              </w:rPr>
            </w:pPr>
          </w:p>
        </w:tc>
        <w:tc>
          <w:tcPr>
            <w:tcW w:w="954"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ind w:left="100"/>
              <w:rPr>
                <w:rFonts w:ascii="Arial" w:hAnsi="Arial" w:cs="Arial"/>
                <w:sz w:val="20"/>
                <w:szCs w:val="20"/>
              </w:rPr>
            </w:pPr>
            <w:r w:rsidRPr="00C00066">
              <w:rPr>
                <w:rFonts w:ascii="Arial" w:hAnsi="Arial"/>
                <w:w w:val="105"/>
                <w:sz w:val="20"/>
              </w:rPr>
              <w:t>Elevé</w:t>
            </w:r>
            <w:r w:rsidR="00BF5288" w:rsidRPr="00C00066">
              <w:rPr>
                <w:rFonts w:ascii="Arial" w:hAnsi="Arial"/>
                <w:w w:val="105"/>
                <w:sz w:val="20"/>
              </w:rPr>
              <w:t>e</w:t>
            </w: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rPr>
                <w:rFonts w:ascii="Arial" w:hAnsi="Arial" w:cs="Arial"/>
                <w:b/>
                <w:sz w:val="20"/>
                <w:szCs w:val="20"/>
              </w:rPr>
            </w:pPr>
          </w:p>
          <w:p w:rsidR="00713BF3" w:rsidRPr="00C00066" w:rsidRDefault="00713BF3" w:rsidP="00713BF3">
            <w:pPr>
              <w:pStyle w:val="TableParagraph"/>
              <w:spacing w:before="6"/>
              <w:rPr>
                <w:rFonts w:ascii="Arial" w:hAnsi="Arial" w:cs="Arial"/>
                <w:b/>
                <w:sz w:val="20"/>
                <w:szCs w:val="20"/>
              </w:rPr>
            </w:pPr>
          </w:p>
          <w:p w:rsidR="00713BF3" w:rsidRPr="00C00066" w:rsidRDefault="00713BF3" w:rsidP="00713BF3">
            <w:pPr>
              <w:pStyle w:val="TableParagraph"/>
              <w:ind w:left="100"/>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8"/>
              <w:ind w:left="100"/>
              <w:rPr>
                <w:rFonts w:ascii="Arial" w:hAnsi="Arial" w:cs="Arial"/>
                <w:sz w:val="18"/>
                <w:szCs w:val="18"/>
              </w:rPr>
            </w:pPr>
            <w:r w:rsidRPr="00C00066">
              <w:rPr>
                <w:rFonts w:ascii="Arial" w:hAnsi="Arial"/>
                <w:w w:val="105"/>
                <w:sz w:val="18"/>
              </w:rPr>
              <w:t>Moyen terme</w:t>
            </w:r>
          </w:p>
        </w:tc>
      </w:tr>
      <w:tr w:rsidR="00713BF3" w:rsidRPr="00C00066" w:rsidTr="00713BF3">
        <w:trPr>
          <w:trHeight w:hRule="exact" w:val="4410"/>
          <w:jc w:val="center"/>
        </w:trPr>
        <w:tc>
          <w:tcPr>
            <w:tcW w:w="854"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line="270" w:lineRule="exact"/>
              <w:ind w:left="82" w:right="81"/>
              <w:jc w:val="center"/>
              <w:rPr>
                <w:rFonts w:ascii="Arial" w:hAnsi="Arial" w:cs="Arial"/>
                <w:sz w:val="20"/>
                <w:szCs w:val="20"/>
              </w:rPr>
            </w:pPr>
            <w:r w:rsidRPr="00C00066">
              <w:rPr>
                <w:rFonts w:ascii="Arial" w:hAnsi="Arial"/>
                <w:sz w:val="20"/>
              </w:rPr>
              <w:lastRenderedPageBreak/>
              <w:t>A11</w:t>
            </w:r>
          </w:p>
        </w:tc>
        <w:tc>
          <w:tcPr>
            <w:tcW w:w="1656"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Toutes espèces/tous les stocks</w:t>
            </w:r>
          </w:p>
        </w:tc>
        <w:tc>
          <w:tcPr>
            <w:tcW w:w="1134" w:type="dxa"/>
            <w:tcBorders>
              <w:top w:val="single" w:sz="4" w:space="0" w:color="000000"/>
              <w:bottom w:val="single" w:sz="4" w:space="0" w:color="000000"/>
            </w:tcBorders>
          </w:tcPr>
          <w:p w:rsidR="00713BF3" w:rsidRPr="00C00066" w:rsidRDefault="00713BF3" w:rsidP="00713BF3">
            <w:pPr>
              <w:pStyle w:val="TableParagraph"/>
              <w:tabs>
                <w:tab w:val="left" w:pos="1494"/>
                <w:tab w:val="left" w:pos="2530"/>
              </w:tabs>
              <w:spacing w:before="118" w:line="249" w:lineRule="auto"/>
              <w:ind w:left="100" w:right="74"/>
              <w:rPr>
                <w:rFonts w:ascii="Arial" w:hAnsi="Arial" w:cs="Arial"/>
                <w:sz w:val="20"/>
                <w:szCs w:val="20"/>
              </w:rPr>
            </w:pPr>
            <w:r w:rsidRPr="00C00066">
              <w:rPr>
                <w:rFonts w:ascii="Arial" w:hAnsi="Arial"/>
                <w:sz w:val="20"/>
              </w:rPr>
              <w:t>Contribuer à l'éducation du grand public sur les baleines et leurs écosystèmes dans l'Atlantique Sud.</w:t>
            </w:r>
          </w:p>
        </w:tc>
        <w:tc>
          <w:tcPr>
            <w:tcW w:w="1746" w:type="dxa"/>
            <w:tcBorders>
              <w:top w:val="single" w:sz="4" w:space="0" w:color="000000"/>
              <w:bottom w:val="single" w:sz="4" w:space="0" w:color="000000"/>
              <w:right w:val="single" w:sz="4" w:space="0" w:color="000000"/>
            </w:tcBorders>
          </w:tcPr>
          <w:p w:rsidR="00713BF3" w:rsidRPr="00C00066" w:rsidRDefault="00713BF3" w:rsidP="00713BF3">
            <w:pPr>
              <w:pStyle w:val="TableParagraph"/>
              <w:numPr>
                <w:ilvl w:val="0"/>
                <w:numId w:val="26"/>
              </w:numPr>
              <w:tabs>
                <w:tab w:val="left" w:pos="1619"/>
              </w:tabs>
              <w:spacing w:before="118" w:line="249" w:lineRule="auto"/>
              <w:ind w:left="100" w:right="74"/>
              <w:rPr>
                <w:rFonts w:ascii="Arial" w:hAnsi="Arial" w:cs="Arial"/>
                <w:sz w:val="20"/>
                <w:szCs w:val="20"/>
              </w:rPr>
            </w:pPr>
            <w:r w:rsidRPr="00C00066">
              <w:rPr>
                <w:rFonts w:ascii="Arial" w:hAnsi="Arial"/>
                <w:sz w:val="20"/>
              </w:rPr>
              <w:t>Identifier les possibilités dans les politiques éducatives visant à intégrer les informations sur ce plan d'action.</w:t>
            </w:r>
          </w:p>
          <w:p w:rsidR="00713BF3" w:rsidRPr="00C00066" w:rsidRDefault="00713BF3" w:rsidP="00713BF3">
            <w:pPr>
              <w:pStyle w:val="TableParagraph"/>
              <w:numPr>
                <w:ilvl w:val="0"/>
                <w:numId w:val="26"/>
              </w:numPr>
              <w:tabs>
                <w:tab w:val="left" w:pos="1619"/>
              </w:tabs>
              <w:spacing w:before="118" w:line="249" w:lineRule="auto"/>
              <w:ind w:left="100" w:right="74"/>
              <w:rPr>
                <w:rFonts w:ascii="Arial" w:hAnsi="Arial" w:cs="Arial"/>
                <w:sz w:val="20"/>
                <w:szCs w:val="20"/>
              </w:rPr>
            </w:pPr>
            <w:r w:rsidRPr="00C00066">
              <w:rPr>
                <w:rFonts w:ascii="Arial" w:hAnsi="Arial"/>
                <w:sz w:val="20"/>
              </w:rPr>
              <w:t xml:space="preserve">Produire le contenu des activités éducatives. </w:t>
            </w:r>
          </w:p>
        </w:tc>
        <w:tc>
          <w:tcPr>
            <w:tcW w:w="1480"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Élaboration des politiques et des activités éducatives dans la plupart des pays de la région de l'Atlantique Sud.</w:t>
            </w:r>
          </w:p>
        </w:tc>
        <w:tc>
          <w:tcPr>
            <w:tcW w:w="1489"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Élaboration des politiques et des activités éducatives dans certains pays de la région de l'Atlantique Sud.</w:t>
            </w:r>
          </w:p>
        </w:tc>
        <w:tc>
          <w:tcPr>
            <w:tcW w:w="1522"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Élaboration des politiques et des activités éducatives dans quelques pays de la région de l'Atlantique Sud.</w:t>
            </w:r>
          </w:p>
        </w:tc>
        <w:tc>
          <w:tcPr>
            <w:tcW w:w="1456" w:type="dxa"/>
            <w:tcBorders>
              <w:top w:val="single" w:sz="4" w:space="0" w:color="000000"/>
              <w:left w:val="single" w:sz="4" w:space="0" w:color="000000"/>
              <w:bottom w:val="single" w:sz="4" w:space="0" w:color="000000"/>
            </w:tcBorders>
          </w:tcPr>
          <w:p w:rsidR="00713BF3" w:rsidRPr="00C00066" w:rsidRDefault="00713BF3" w:rsidP="00713BF3">
            <w:pPr>
              <w:pStyle w:val="TableParagraph"/>
              <w:spacing w:before="118" w:line="249" w:lineRule="auto"/>
              <w:ind w:left="100" w:right="74"/>
              <w:rPr>
                <w:rFonts w:ascii="Arial" w:hAnsi="Arial" w:cs="Arial"/>
                <w:sz w:val="20"/>
                <w:szCs w:val="20"/>
              </w:rPr>
            </w:pPr>
            <w:r w:rsidRPr="00C00066">
              <w:rPr>
                <w:rFonts w:ascii="Arial" w:hAnsi="Arial"/>
                <w:sz w:val="20"/>
              </w:rPr>
              <w:t>Les politiques et les activités éducatives n'ont pas été élaborées dans les pays de la région de l'Atlantique Sud.</w:t>
            </w:r>
          </w:p>
        </w:tc>
        <w:tc>
          <w:tcPr>
            <w:tcW w:w="954" w:type="dxa"/>
            <w:tcBorders>
              <w:top w:val="single" w:sz="4" w:space="0" w:color="000000"/>
              <w:bottom w:val="single" w:sz="4" w:space="0" w:color="000000"/>
              <w:right w:val="single" w:sz="4" w:space="0" w:color="000000"/>
            </w:tcBorders>
          </w:tcPr>
          <w:p w:rsidR="00713BF3" w:rsidRPr="00C00066" w:rsidRDefault="00713BF3" w:rsidP="00713BF3">
            <w:pPr>
              <w:pStyle w:val="TableParagraph"/>
              <w:spacing w:before="118"/>
              <w:ind w:left="100"/>
              <w:rPr>
                <w:rFonts w:ascii="Arial" w:hAnsi="Arial" w:cs="Arial"/>
                <w:sz w:val="20"/>
                <w:szCs w:val="20"/>
              </w:rPr>
            </w:pPr>
            <w:r w:rsidRPr="00C00066">
              <w:rPr>
                <w:rFonts w:ascii="Arial" w:hAnsi="Arial"/>
                <w:w w:val="105"/>
                <w:sz w:val="20"/>
              </w:rPr>
              <w:t>Faible</w:t>
            </w:r>
          </w:p>
        </w:tc>
        <w:tc>
          <w:tcPr>
            <w:tcW w:w="850" w:type="dxa"/>
            <w:tcBorders>
              <w:top w:val="single" w:sz="4" w:space="0" w:color="000000"/>
              <w:left w:val="single" w:sz="4" w:space="0" w:color="000000"/>
              <w:bottom w:val="single" w:sz="4" w:space="0" w:color="000000"/>
              <w:right w:val="single" w:sz="4" w:space="0" w:color="000000"/>
            </w:tcBorders>
          </w:tcPr>
          <w:p w:rsidR="00713BF3" w:rsidRPr="00C00066" w:rsidRDefault="00713BF3" w:rsidP="00713BF3">
            <w:pPr>
              <w:pStyle w:val="TableParagraph"/>
              <w:spacing w:before="118" w:line="249" w:lineRule="auto"/>
              <w:ind w:left="100" w:right="138"/>
              <w:rPr>
                <w:rFonts w:ascii="Arial" w:hAnsi="Arial" w:cs="Arial"/>
                <w:sz w:val="16"/>
                <w:szCs w:val="16"/>
              </w:rPr>
            </w:pPr>
            <w:r w:rsidRPr="00C00066">
              <w:rPr>
                <w:rFonts w:ascii="Arial" w:hAnsi="Arial"/>
                <w:sz w:val="16"/>
              </w:rPr>
              <w:t>À moyen terme</w:t>
            </w:r>
          </w:p>
        </w:tc>
      </w:tr>
    </w:tbl>
    <w:p w:rsidR="00713BF3" w:rsidRPr="00C00066" w:rsidRDefault="00713BF3" w:rsidP="00713BF3">
      <w:pPr>
        <w:pStyle w:val="BodyText"/>
        <w:spacing w:before="3"/>
        <w:rPr>
          <w:rFonts w:cs="Arial"/>
          <w:b/>
          <w:sz w:val="20"/>
          <w:szCs w:val="20"/>
        </w:rPr>
      </w:pPr>
      <w:r w:rsidRPr="00C00066">
        <w:rPr>
          <w:w w:val="105"/>
          <w:position w:val="6"/>
          <w:sz w:val="20"/>
        </w:rPr>
        <w:t>1Echelle de temps (court terme = 2 ans, moyen terme = 5 ans, long terme = 10 ans)</w:t>
      </w:r>
    </w:p>
    <w:p w:rsidR="00713BF3" w:rsidRPr="00C00066" w:rsidRDefault="00713BF3" w:rsidP="00713BF3">
      <w:pPr>
        <w:spacing w:line="276" w:lineRule="auto"/>
        <w:rPr>
          <w:rFonts w:cs="Arial"/>
          <w:color w:val="FF0000"/>
          <w:sz w:val="20"/>
          <w:szCs w:val="20"/>
        </w:rPr>
        <w:sectPr w:rsidR="00713BF3" w:rsidRPr="00C00066">
          <w:pgSz w:w="16840" w:h="11910" w:orient="landscape"/>
          <w:pgMar w:top="960" w:right="1540" w:bottom="1180" w:left="1300" w:header="749" w:footer="993" w:gutter="0"/>
          <w:cols w:space="720"/>
        </w:sectPr>
      </w:pPr>
    </w:p>
    <w:p w:rsidR="00713BF3" w:rsidRPr="00C00066" w:rsidRDefault="00713BF3" w:rsidP="00713BF3">
      <w:pPr>
        <w:pStyle w:val="Heading2"/>
        <w:spacing w:before="215"/>
        <w:rPr>
          <w:rFonts w:cs="Arial"/>
          <w:sz w:val="22"/>
          <w:szCs w:val="22"/>
        </w:rPr>
      </w:pPr>
      <w:r w:rsidRPr="00C00066">
        <w:rPr>
          <w:color w:val="30849B"/>
          <w:sz w:val="22"/>
        </w:rPr>
        <w:lastRenderedPageBreak/>
        <w:t>BUTS ET ACTIONS</w:t>
      </w:r>
    </w:p>
    <w:p w:rsidR="00713BF3" w:rsidRPr="00C00066" w:rsidRDefault="00713BF3" w:rsidP="00713BF3">
      <w:pPr>
        <w:pStyle w:val="BodyText"/>
        <w:spacing w:before="10"/>
        <w:rPr>
          <w:rFonts w:cs="Arial"/>
          <w:b/>
          <w:szCs w:val="22"/>
        </w:rPr>
      </w:pPr>
    </w:p>
    <w:p w:rsidR="00713BF3" w:rsidRPr="00C00066" w:rsidRDefault="00713BF3" w:rsidP="00713BF3">
      <w:pPr>
        <w:pStyle w:val="BodyText"/>
        <w:spacing w:line="276" w:lineRule="auto"/>
        <w:ind w:left="102" w:right="120"/>
        <w:rPr>
          <w:rFonts w:cs="Arial"/>
          <w:szCs w:val="22"/>
        </w:rPr>
      </w:pPr>
      <w:r w:rsidRPr="00C00066">
        <w:t>Dans cette partie, les buts, les actions, les stratégies et les mesures des résultats sont contextualisés. La méthodologie proposée pour atteindre ces objectifs n'est pas très détaillée et devrait faire l'objet de recherches dans la documentation de référence, ainsi que dans la vaste bibliographie publiée.</w:t>
      </w:r>
    </w:p>
    <w:p w:rsidR="00713BF3" w:rsidRPr="00C00066" w:rsidRDefault="00713BF3" w:rsidP="00713BF3">
      <w:pPr>
        <w:pStyle w:val="BodyText"/>
        <w:rPr>
          <w:rFonts w:cs="Arial"/>
          <w:szCs w:val="22"/>
        </w:rPr>
      </w:pPr>
    </w:p>
    <w:p w:rsidR="00713BF3" w:rsidRPr="00C00066" w:rsidRDefault="00713BF3" w:rsidP="00713BF3">
      <w:pPr>
        <w:pStyle w:val="Heading2"/>
        <w:rPr>
          <w:rFonts w:cs="Arial"/>
          <w:sz w:val="22"/>
          <w:szCs w:val="22"/>
        </w:rPr>
      </w:pPr>
      <w:r w:rsidRPr="00C00066">
        <w:rPr>
          <w:color w:val="234060"/>
          <w:sz w:val="22"/>
        </w:rPr>
        <w:t>But 1 Évaluation de la répartition, de l'état et des tendances des populations de baleines</w:t>
      </w:r>
    </w:p>
    <w:p w:rsidR="00713BF3" w:rsidRPr="00C00066" w:rsidRDefault="00713BF3" w:rsidP="00713BF3">
      <w:pPr>
        <w:pStyle w:val="BodyText"/>
        <w:spacing w:before="10"/>
        <w:rPr>
          <w:rFonts w:cs="Arial"/>
          <w:b/>
          <w:szCs w:val="22"/>
        </w:rPr>
      </w:pPr>
    </w:p>
    <w:p w:rsidR="00713BF3" w:rsidRPr="00C00066" w:rsidRDefault="00713BF3" w:rsidP="00713BF3">
      <w:pPr>
        <w:pStyle w:val="BodyText"/>
        <w:spacing w:line="276" w:lineRule="auto"/>
        <w:ind w:left="102" w:right="120"/>
        <w:rPr>
          <w:rFonts w:cs="Arial"/>
          <w:szCs w:val="22"/>
        </w:rPr>
      </w:pPr>
      <w:r w:rsidRPr="00C00066">
        <w:t>La répartition, l'abondance et la structure des stocks des baleines à fanons et des cachalots dans l'Atlantique Sud sont mal comprises. Ce manque d'informations a de sérieuses répercussions sur la gestion, car les gestionnaires des ressources ont besoin de données fiables sur la structure et l'abondance des stocks, ainsi que des connaissances sur les tendances de répartition des espèces à gérer. À l'exception de la baleine franche australe et de la baleine (rorqual) à bosse qui ont fait l'objet d'études pendant longtemps dans la région de l'Atlantique Sud (par exemple, Payne, 1983; Best, 1981; Findlay et al., 1994; Martins et al., 2001; Zerbini et al., 2006) et ont, par conséquent, les meilleures données de base sur certains de ces paramètres, la plupart des espèces doivent encore faire l'objet d'une recherche systématique pour mettre en place une base.</w:t>
      </w:r>
    </w:p>
    <w:p w:rsidR="00713BF3" w:rsidRPr="00C00066" w:rsidRDefault="00713BF3" w:rsidP="00713BF3">
      <w:pPr>
        <w:pStyle w:val="BodyText"/>
        <w:spacing w:before="9"/>
        <w:rPr>
          <w:rFonts w:cs="Arial"/>
          <w:szCs w:val="22"/>
        </w:rPr>
      </w:pPr>
    </w:p>
    <w:p w:rsidR="00713BF3" w:rsidRPr="00C00066" w:rsidRDefault="00713BF3" w:rsidP="00713BF3">
      <w:pPr>
        <w:pStyle w:val="BodyText"/>
        <w:spacing w:line="276" w:lineRule="auto"/>
        <w:ind w:left="102" w:right="121"/>
        <w:rPr>
          <w:rFonts w:cs="Arial"/>
          <w:szCs w:val="22"/>
        </w:rPr>
      </w:pPr>
      <w:r w:rsidRPr="00C00066">
        <w:t>Ce premier but propose quatre actions pour évaluer la répartition, l'état et les tendances des populations de baleines dans l'Atlantique Sud.</w:t>
      </w:r>
    </w:p>
    <w:p w:rsidR="00713BF3" w:rsidRPr="00C00066" w:rsidRDefault="00713BF3" w:rsidP="00713BF3">
      <w:pPr>
        <w:pStyle w:val="BodyText"/>
        <w:spacing w:before="9"/>
        <w:rPr>
          <w:rFonts w:cs="Arial"/>
          <w:szCs w:val="22"/>
        </w:rPr>
      </w:pPr>
    </w:p>
    <w:p w:rsidR="005C3803" w:rsidRPr="00C00066" w:rsidRDefault="005C3803" w:rsidP="00713BF3">
      <w:pPr>
        <w:ind w:left="102"/>
        <w:jc w:val="both"/>
        <w:rPr>
          <w:rFonts w:cs="Arial"/>
          <w:b/>
          <w:color w:val="001F5F"/>
          <w:sz w:val="22"/>
          <w:szCs w:val="22"/>
          <w:u w:val="single" w:color="001F5F"/>
        </w:rPr>
      </w:pPr>
    </w:p>
    <w:p w:rsidR="00713BF3" w:rsidRPr="00C00066" w:rsidRDefault="00713BF3" w:rsidP="00713BF3">
      <w:pPr>
        <w:ind w:left="102"/>
        <w:jc w:val="both"/>
        <w:rPr>
          <w:rFonts w:cs="Arial"/>
          <w:sz w:val="22"/>
          <w:szCs w:val="22"/>
        </w:rPr>
      </w:pPr>
      <w:r w:rsidRPr="00C00066">
        <w:rPr>
          <w:b/>
          <w:color w:val="001F5F"/>
          <w:sz w:val="22"/>
          <w:u w:val="single" w:color="001F5F"/>
        </w:rPr>
        <w:t xml:space="preserve">Action 1. </w:t>
      </w:r>
      <w:r w:rsidRPr="00C00066">
        <w:rPr>
          <w:color w:val="001F5F"/>
          <w:sz w:val="22"/>
          <w:u w:val="single" w:color="001F5F"/>
        </w:rPr>
        <w:t>Définition et affinement de l'identité des stocks de baleines.</w:t>
      </w:r>
    </w:p>
    <w:p w:rsidR="00713BF3" w:rsidRPr="00C00066" w:rsidRDefault="00713BF3" w:rsidP="00713BF3">
      <w:pPr>
        <w:pStyle w:val="BodyText"/>
        <w:spacing w:before="1"/>
        <w:rPr>
          <w:rFonts w:cs="Arial"/>
          <w:szCs w:val="22"/>
        </w:rPr>
      </w:pPr>
    </w:p>
    <w:p w:rsidR="00713BF3" w:rsidRPr="00C00066" w:rsidRDefault="00713BF3" w:rsidP="00713BF3">
      <w:pPr>
        <w:pStyle w:val="BodyText"/>
        <w:spacing w:before="69" w:line="276" w:lineRule="auto"/>
        <w:ind w:left="102" w:right="116"/>
        <w:rPr>
          <w:rFonts w:cs="Arial"/>
          <w:szCs w:val="22"/>
        </w:rPr>
      </w:pPr>
      <w:r w:rsidRPr="00C00066">
        <w:t>La sélection de l'unité de gestion appropriée est essentielle à la conservation des populations animales (Clapham et al., 2008). La compréhension de la structure des stocks est cruciale dans l'évaluation des effets de l'exploitation antérieure et dans la prise de décisions sur la gestion. Les stocks sont considérés comme des unités de population qui peuvent être gérées efficacement (Donovan, 1991) et sont appelés groupes d'individus de la même espèce qui sont démographiquement, mais pas nécessairement génétiquement isolés (Taylor, 2005; Clapham et al., 2008).</w:t>
      </w:r>
    </w:p>
    <w:p w:rsidR="00713BF3" w:rsidRPr="00C00066" w:rsidRDefault="00713BF3" w:rsidP="00713BF3">
      <w:pPr>
        <w:pStyle w:val="BodyText"/>
        <w:spacing w:before="7"/>
        <w:rPr>
          <w:rFonts w:cs="Arial"/>
          <w:szCs w:val="22"/>
        </w:rPr>
      </w:pPr>
    </w:p>
    <w:p w:rsidR="00713BF3" w:rsidRPr="00C00066" w:rsidRDefault="00713BF3" w:rsidP="00713BF3">
      <w:pPr>
        <w:pStyle w:val="BodyText"/>
        <w:spacing w:line="276" w:lineRule="auto"/>
        <w:ind w:left="102" w:right="119"/>
        <w:rPr>
          <w:rFonts w:cs="Arial"/>
          <w:szCs w:val="22"/>
        </w:rPr>
      </w:pPr>
      <w:r w:rsidRPr="00C00066">
        <w:t>La structure des stocks peut être évaluée à l'aide de différents outils, tels que la génétique, le marquage, l'identification avec photo, l'acoustique, les différences au niveau des charges parasitaires et de contaminants, ou les données morphologiques et démographiques (Dizon et al., 1992; Gorbics et Bodkin, 2001). Une approche pluridisciplinaire pour évaluer les stocks a été recommandée par un certain nombre d'auteurs (Donovan, 1991; Clapham et al., 2008) car elle accroît la capacité de détecter les différences revêtant une importance pour la gestion.</w:t>
      </w:r>
    </w:p>
    <w:p w:rsidR="00713BF3" w:rsidRPr="00C00066" w:rsidRDefault="00713BF3" w:rsidP="00713BF3">
      <w:pPr>
        <w:pStyle w:val="BodyText"/>
        <w:spacing w:before="9"/>
        <w:rPr>
          <w:rFonts w:cs="Arial"/>
          <w:szCs w:val="22"/>
        </w:rPr>
      </w:pPr>
    </w:p>
    <w:p w:rsidR="00713BF3" w:rsidRPr="00C00066" w:rsidRDefault="00713BF3" w:rsidP="00713BF3">
      <w:pPr>
        <w:pStyle w:val="BodyText"/>
        <w:spacing w:line="276" w:lineRule="auto"/>
        <w:ind w:left="102" w:right="120"/>
        <w:rPr>
          <w:rFonts w:cs="Arial"/>
          <w:szCs w:val="22"/>
        </w:rPr>
      </w:pPr>
      <w:r w:rsidRPr="00C00066">
        <w:t>L'action A1 vise à définir l'identité des stocks de baleines de la région de l'Atlantique Sud, et à affiner les données disponibles sur le rorqual à bosse et la baleine franche australe.</w:t>
      </w:r>
    </w:p>
    <w:p w:rsidR="00713BF3" w:rsidRPr="00C00066" w:rsidRDefault="00713BF3" w:rsidP="00713BF3">
      <w:pPr>
        <w:pStyle w:val="BodyText"/>
        <w:rPr>
          <w:rFonts w:cs="Arial"/>
          <w:szCs w:val="22"/>
        </w:rPr>
      </w:pPr>
    </w:p>
    <w:p w:rsidR="00713BF3" w:rsidRPr="00C00066" w:rsidRDefault="00713BF3" w:rsidP="004734A1">
      <w:pPr>
        <w:pStyle w:val="Heading2"/>
        <w:rPr>
          <w:rFonts w:cs="Arial"/>
          <w:b w:val="0"/>
          <w:szCs w:val="22"/>
        </w:rPr>
      </w:pPr>
      <w:r w:rsidRPr="00C00066">
        <w:rPr>
          <w:sz w:val="22"/>
        </w:rPr>
        <w:t>Stratégie</w:t>
      </w:r>
    </w:p>
    <w:p w:rsidR="00713BF3" w:rsidRPr="00C00066" w:rsidRDefault="00713BF3" w:rsidP="00713BF3">
      <w:pPr>
        <w:pStyle w:val="BodyText"/>
        <w:spacing w:before="210" w:line="278" w:lineRule="auto"/>
        <w:ind w:left="102" w:right="122"/>
        <w:rPr>
          <w:rFonts w:cs="Arial"/>
          <w:szCs w:val="22"/>
        </w:rPr>
      </w:pPr>
      <w:r w:rsidRPr="00C00066">
        <w:t>Élaboration d'approches multi-méthodologiques, accroissement des échantillonnages et de la couverture de zone pour l'identité des stocks.</w:t>
      </w:r>
    </w:p>
    <w:p w:rsidR="00713BF3" w:rsidRPr="00C00066" w:rsidRDefault="00713BF3" w:rsidP="00713BF3">
      <w:pPr>
        <w:pStyle w:val="BodyText"/>
        <w:spacing w:before="4"/>
        <w:rPr>
          <w:rFonts w:cs="Arial"/>
          <w:szCs w:val="22"/>
        </w:rPr>
      </w:pPr>
    </w:p>
    <w:p w:rsidR="00713BF3" w:rsidRPr="00C00066" w:rsidRDefault="00713BF3" w:rsidP="00713BF3">
      <w:pPr>
        <w:pStyle w:val="BodyText"/>
        <w:spacing w:line="276" w:lineRule="auto"/>
        <w:ind w:left="102" w:right="117"/>
        <w:rPr>
          <w:rFonts w:cs="Arial"/>
          <w:szCs w:val="22"/>
        </w:rPr>
      </w:pPr>
      <w:r w:rsidRPr="00C00066">
        <w:lastRenderedPageBreak/>
        <w:t>Une approche multi-méthodologique d'évaluation de l'identité des stocks de baleines et d'affinement des connaissances actuelles sur ce sujet comprend l'application concomitante de plusieurs méthodes, notamment (1) la génétique, (2) les isotopes, (3) la charge de contaminants, (4) l'acoustique, (5) le marquage par satellite , (6) l'identification avec photo, (7) la charge parasitaire (8) la morphologie et la démographie (Dizon et al., 1992; Zerbini et al., 2006; Delarue et al., 2008; Vighi et al., 2014).</w:t>
      </w:r>
    </w:p>
    <w:p w:rsidR="00713BF3" w:rsidRPr="00C00066" w:rsidRDefault="00713BF3" w:rsidP="00713BF3">
      <w:pPr>
        <w:pStyle w:val="BodyText"/>
        <w:spacing w:before="9"/>
        <w:rPr>
          <w:rFonts w:cs="Arial"/>
          <w:szCs w:val="22"/>
        </w:rPr>
      </w:pPr>
    </w:p>
    <w:p w:rsidR="00713BF3" w:rsidRPr="00C00066" w:rsidRDefault="00713BF3" w:rsidP="00713BF3">
      <w:pPr>
        <w:pStyle w:val="BodyText"/>
        <w:spacing w:line="276" w:lineRule="auto"/>
        <w:ind w:left="102" w:right="120"/>
        <w:rPr>
          <w:rFonts w:cs="Arial"/>
          <w:szCs w:val="22"/>
        </w:rPr>
      </w:pPr>
      <w:r w:rsidRPr="00C00066">
        <w:t>En vue d'augmenter les échantillonnages et la couverture de zone pour l'identité des stocks, des programmes dédiés aux relevés maritimes doivent être mis en place, principalement dans les zones moins étudiées telles que les régions hauturières de l'Atlantique Sud. Cette plateforme d'observation est surtout utile pour l'échantillonnage de tissus par le biais de biopsies et pour la réalisation des études 1, 2, 3, 4, 5 et 6. La réalisation des études 7 et 8 dépend de l'échantillonnage de carcasses et de la consultation des collections scientifiques.</w:t>
      </w:r>
    </w:p>
    <w:p w:rsidR="00713BF3" w:rsidRPr="00C00066" w:rsidRDefault="00713BF3" w:rsidP="00713BF3">
      <w:pPr>
        <w:pStyle w:val="BodyText"/>
        <w:rPr>
          <w:rFonts w:cs="Arial"/>
          <w:szCs w:val="22"/>
        </w:rPr>
      </w:pPr>
    </w:p>
    <w:p w:rsidR="00713BF3" w:rsidRPr="00C00066" w:rsidRDefault="00713BF3" w:rsidP="00713BF3">
      <w:pPr>
        <w:pStyle w:val="Heading2"/>
        <w:rPr>
          <w:rFonts w:cs="Arial"/>
          <w:sz w:val="22"/>
          <w:szCs w:val="22"/>
        </w:rPr>
      </w:pPr>
      <w:r w:rsidRPr="00C00066">
        <w:rPr>
          <w:sz w:val="22"/>
        </w:rPr>
        <w:t>Mesure des résultats</w:t>
      </w:r>
    </w:p>
    <w:p w:rsidR="00713BF3" w:rsidRPr="00C00066" w:rsidRDefault="00713BF3" w:rsidP="00713BF3">
      <w:pPr>
        <w:pStyle w:val="BodyText"/>
        <w:spacing w:before="10"/>
        <w:rPr>
          <w:rFonts w:cs="Arial"/>
          <w:b/>
          <w:szCs w:val="22"/>
        </w:rPr>
      </w:pPr>
    </w:p>
    <w:p w:rsidR="00713BF3" w:rsidRPr="00C00066" w:rsidRDefault="00713BF3" w:rsidP="00713BF3">
      <w:pPr>
        <w:pStyle w:val="BodyText"/>
        <w:spacing w:line="276" w:lineRule="auto"/>
        <w:ind w:left="102" w:right="122"/>
        <w:rPr>
          <w:rFonts w:cs="Arial"/>
          <w:szCs w:val="22"/>
        </w:rPr>
      </w:pPr>
      <w:r w:rsidRPr="00C00066">
        <w:t>On considérera que l'action A1 a connu un succès total si les stocks de toutes les espèces de baleines ont été identifiés de manière satisfaisante, identification s'accompagnant d'une grande augmentation de la couverture de la zone du travail d'échantillonnage dans l'Atlantique Sud au cours de la période du plan d'action.</w:t>
      </w:r>
    </w:p>
    <w:p w:rsidR="00713BF3" w:rsidRPr="00C00066" w:rsidRDefault="00713BF3" w:rsidP="00713BF3">
      <w:pPr>
        <w:pStyle w:val="BodyText"/>
        <w:spacing w:before="9"/>
        <w:rPr>
          <w:rFonts w:cs="Arial"/>
          <w:szCs w:val="22"/>
        </w:rPr>
      </w:pPr>
    </w:p>
    <w:p w:rsidR="00713BF3" w:rsidRPr="00C00066" w:rsidRDefault="00713BF3" w:rsidP="00713BF3">
      <w:pPr>
        <w:pStyle w:val="BodyText"/>
        <w:spacing w:before="9"/>
        <w:rPr>
          <w:rFonts w:cs="Arial"/>
          <w:szCs w:val="22"/>
        </w:rPr>
      </w:pPr>
    </w:p>
    <w:p w:rsidR="00713BF3" w:rsidRPr="00C00066" w:rsidRDefault="00713BF3" w:rsidP="00713BF3">
      <w:pPr>
        <w:pStyle w:val="BodyText"/>
        <w:ind w:left="102"/>
        <w:rPr>
          <w:rFonts w:cs="Arial"/>
          <w:szCs w:val="22"/>
        </w:rPr>
      </w:pPr>
      <w:r w:rsidRPr="00C00066">
        <w:rPr>
          <w:b/>
          <w:color w:val="001F5F"/>
          <w:u w:val="single" w:color="001F5F"/>
        </w:rPr>
        <w:t xml:space="preserve">Action 2. </w:t>
      </w:r>
      <w:r w:rsidRPr="00C00066">
        <w:rPr>
          <w:color w:val="001F5F"/>
          <w:u w:val="single" w:color="001F5F"/>
        </w:rPr>
        <w:t>Détermination des modes d'utilisation des habitats et des zones critiques.</w:t>
      </w:r>
    </w:p>
    <w:p w:rsidR="00713BF3" w:rsidRPr="00C00066" w:rsidRDefault="00713BF3" w:rsidP="00713BF3">
      <w:pPr>
        <w:pStyle w:val="BodyText"/>
        <w:spacing w:before="1"/>
        <w:rPr>
          <w:rFonts w:cs="Arial"/>
          <w:szCs w:val="22"/>
        </w:rPr>
      </w:pPr>
    </w:p>
    <w:p w:rsidR="00713BF3" w:rsidRPr="00C00066" w:rsidRDefault="00713BF3" w:rsidP="00713BF3">
      <w:pPr>
        <w:pStyle w:val="BodyText"/>
        <w:spacing w:before="69" w:line="276" w:lineRule="auto"/>
        <w:ind w:left="102" w:right="117"/>
        <w:rPr>
          <w:rFonts w:cs="Arial"/>
          <w:szCs w:val="22"/>
        </w:rPr>
      </w:pPr>
      <w:r w:rsidRPr="00C00066">
        <w:t>La compréhension de la répartition de l'utilisation de l'habitat d'une espèce est nécessaire pour plusieurs aspects de la planification de la conservation et de la gestion des ressources. Il a été démontré que l'hétérogénéité environnementale influe sur l'utilisation des habitats des mammifères marins, avec la présence d'aires centrales distinctes au sein des domaines vitaux des individus (Ingram et Rogan, 2002; Whitehead et Rendell, 2004).</w:t>
      </w:r>
    </w:p>
    <w:p w:rsidR="00713BF3" w:rsidRPr="00C00066" w:rsidRDefault="00713BF3" w:rsidP="00713BF3">
      <w:pPr>
        <w:pStyle w:val="BodyText"/>
        <w:spacing w:before="9"/>
        <w:rPr>
          <w:rFonts w:cs="Arial"/>
          <w:szCs w:val="22"/>
        </w:rPr>
      </w:pPr>
    </w:p>
    <w:p w:rsidR="00713BF3" w:rsidRPr="00C00066" w:rsidRDefault="00713BF3" w:rsidP="00713BF3">
      <w:pPr>
        <w:pStyle w:val="BodyText"/>
        <w:spacing w:line="276" w:lineRule="auto"/>
        <w:ind w:left="102" w:right="125"/>
        <w:rPr>
          <w:rFonts w:cs="Arial"/>
          <w:szCs w:val="22"/>
        </w:rPr>
      </w:pPr>
      <w:r w:rsidRPr="00C00066">
        <w:t>En vue de formuler des recommandations sur la gestion des habitats, il est de la plus haute importance d'avoir une compréhension globale de l'utilisation des habitats des espèces. Dans ce sens, l'identification des zones critiques au sein de l'aire de répartition des espèces de baleines et la reconnaissance de leurs habitats vitaux constituent des aspects importants de CE plan d'action.</w:t>
      </w:r>
    </w:p>
    <w:p w:rsidR="00713BF3" w:rsidRPr="00C00066" w:rsidRDefault="00713BF3" w:rsidP="00713BF3">
      <w:pPr>
        <w:pStyle w:val="BodyText"/>
        <w:spacing w:before="9"/>
        <w:rPr>
          <w:rFonts w:cs="Arial"/>
          <w:szCs w:val="22"/>
        </w:rPr>
      </w:pPr>
    </w:p>
    <w:p w:rsidR="00713BF3" w:rsidRPr="00C00066" w:rsidRDefault="00713BF3" w:rsidP="00713BF3">
      <w:pPr>
        <w:pStyle w:val="BodyText"/>
        <w:spacing w:line="276" w:lineRule="auto"/>
        <w:ind w:left="102" w:right="121"/>
        <w:rPr>
          <w:rFonts w:cs="Arial"/>
          <w:szCs w:val="22"/>
        </w:rPr>
      </w:pPr>
      <w:r w:rsidRPr="00C00066">
        <w:t>L'action A2 vise à déterminer les modes d'utilisation des habitats et les zones critiques pour les espèces de baleines dans ce plan d'action.</w:t>
      </w:r>
    </w:p>
    <w:p w:rsidR="00713BF3" w:rsidRPr="00C00066" w:rsidRDefault="00713BF3" w:rsidP="00713BF3">
      <w:pPr>
        <w:pStyle w:val="BodyText"/>
        <w:spacing w:before="1"/>
        <w:rPr>
          <w:rFonts w:cs="Arial"/>
          <w:szCs w:val="22"/>
        </w:rPr>
      </w:pPr>
    </w:p>
    <w:p w:rsidR="00713BF3" w:rsidRPr="00C00066" w:rsidRDefault="00713BF3" w:rsidP="00713BF3">
      <w:pPr>
        <w:pStyle w:val="Heading2"/>
        <w:rPr>
          <w:rFonts w:cs="Arial"/>
          <w:sz w:val="22"/>
          <w:szCs w:val="22"/>
        </w:rPr>
      </w:pPr>
      <w:r w:rsidRPr="00C00066">
        <w:rPr>
          <w:sz w:val="22"/>
        </w:rPr>
        <w:t>Stratégie</w:t>
      </w:r>
    </w:p>
    <w:p w:rsidR="00713BF3" w:rsidRPr="00C00066" w:rsidRDefault="00713BF3" w:rsidP="00713BF3">
      <w:pPr>
        <w:pStyle w:val="BodyText"/>
        <w:spacing w:before="10"/>
        <w:rPr>
          <w:rFonts w:cs="Arial"/>
          <w:b/>
          <w:szCs w:val="22"/>
        </w:rPr>
      </w:pPr>
    </w:p>
    <w:p w:rsidR="00713BF3" w:rsidRPr="00C00066" w:rsidRDefault="00713BF3" w:rsidP="00713BF3">
      <w:pPr>
        <w:pStyle w:val="BodyText"/>
        <w:spacing w:line="276" w:lineRule="auto"/>
        <w:ind w:left="102" w:right="121"/>
        <w:rPr>
          <w:rFonts w:cs="Arial"/>
          <w:szCs w:val="22"/>
        </w:rPr>
      </w:pPr>
      <w:r w:rsidRPr="00C00066">
        <w:t>Une approche multi-méthodologique de détermination de l'utilisation des habitats et des zones critiques devrait comprendre des relevés maritimes et aériens dédiés , en appliquant les méthodes traditionnelles de détection et d'analyse ainsi que les nouvelles technologies. L'élaboration et l'application des méthodes de détection acoustique (Mellinger et Barlow, 2003; Wade et al., 2006) sur de vastes zones sont fortement recommandées pour atteindre les objectifs de ce plan d'action, surtout en ce qui concerne les espèces les plus insaisissables et à faible densité. L'utilisation des habitats au niveau d'un individu peut être évaluée grâce à l'identification avec photo et aux études de marquage, en vue d'examiner les divers comportements des animaux pris isolément. Le travail d'échantillonnage et la zone couverte dans les études doivent être augmentés par rapport aux études précédentes.</w:t>
      </w:r>
    </w:p>
    <w:p w:rsidR="00713BF3" w:rsidRPr="00C00066" w:rsidRDefault="00713BF3" w:rsidP="00713BF3">
      <w:pPr>
        <w:pStyle w:val="BodyText"/>
        <w:spacing w:before="3"/>
        <w:rPr>
          <w:rFonts w:cs="Arial"/>
          <w:szCs w:val="22"/>
        </w:rPr>
      </w:pPr>
    </w:p>
    <w:p w:rsidR="00713BF3" w:rsidRPr="00C00066" w:rsidRDefault="00713BF3" w:rsidP="00713BF3">
      <w:pPr>
        <w:pStyle w:val="Heading2"/>
        <w:rPr>
          <w:rFonts w:cs="Arial"/>
          <w:sz w:val="22"/>
          <w:szCs w:val="22"/>
        </w:rPr>
      </w:pPr>
      <w:r w:rsidRPr="00C00066">
        <w:rPr>
          <w:sz w:val="22"/>
        </w:rPr>
        <w:t>Mesure des résultats</w:t>
      </w:r>
    </w:p>
    <w:p w:rsidR="00713BF3" w:rsidRPr="00C00066" w:rsidRDefault="00713BF3" w:rsidP="00713BF3">
      <w:pPr>
        <w:pStyle w:val="BodyText"/>
        <w:spacing w:before="1" w:line="278" w:lineRule="auto"/>
        <w:ind w:left="102" w:right="124"/>
        <w:rPr>
          <w:rFonts w:cs="Arial"/>
          <w:szCs w:val="22"/>
        </w:rPr>
      </w:pPr>
    </w:p>
    <w:p w:rsidR="00713BF3" w:rsidRPr="00C00066" w:rsidRDefault="00713BF3" w:rsidP="00713BF3">
      <w:pPr>
        <w:pStyle w:val="BodyText"/>
        <w:spacing w:before="1" w:line="278" w:lineRule="auto"/>
        <w:ind w:left="102" w:right="124"/>
        <w:rPr>
          <w:rFonts w:cs="Arial"/>
          <w:szCs w:val="22"/>
        </w:rPr>
      </w:pPr>
      <w:r w:rsidRPr="00C00066">
        <w:t>On considérera que l'action A2 a connu un succès total si toutes les espèces de baleines ont leurs zones critiques déterminées , détermination s'accompagnant d'une grande augmentation des échantillonnages et de la couverture de la zone dans l'Atlantique Sud au cours de la période du plan d'action.</w:t>
      </w:r>
    </w:p>
    <w:p w:rsidR="00713BF3" w:rsidRPr="00C00066" w:rsidRDefault="00713BF3" w:rsidP="00713BF3">
      <w:pPr>
        <w:pStyle w:val="BodyText"/>
        <w:spacing w:before="4"/>
        <w:rPr>
          <w:rFonts w:cs="Arial"/>
          <w:szCs w:val="22"/>
        </w:rPr>
      </w:pPr>
    </w:p>
    <w:p w:rsidR="00713BF3" w:rsidRPr="00C00066" w:rsidRDefault="00713BF3" w:rsidP="00713BF3">
      <w:pPr>
        <w:ind w:left="102"/>
        <w:jc w:val="both"/>
        <w:rPr>
          <w:rFonts w:cs="Arial"/>
          <w:sz w:val="22"/>
          <w:szCs w:val="22"/>
        </w:rPr>
      </w:pPr>
      <w:r w:rsidRPr="00C00066">
        <w:rPr>
          <w:b/>
          <w:color w:val="001F5F"/>
          <w:sz w:val="22"/>
          <w:u w:val="single" w:color="001F5F"/>
        </w:rPr>
        <w:t xml:space="preserve">Action 3. </w:t>
      </w:r>
      <w:r w:rsidRPr="00C00066">
        <w:rPr>
          <w:color w:val="001F5F"/>
          <w:sz w:val="22"/>
          <w:u w:val="single" w:color="001F5F"/>
        </w:rPr>
        <w:t>Production des estimations et des tendances de l'abondance</w:t>
      </w:r>
    </w:p>
    <w:p w:rsidR="00713BF3" w:rsidRPr="00C00066" w:rsidRDefault="00713BF3" w:rsidP="00713BF3">
      <w:pPr>
        <w:pStyle w:val="BodyText"/>
        <w:spacing w:before="4"/>
        <w:rPr>
          <w:rFonts w:cs="Arial"/>
          <w:szCs w:val="22"/>
        </w:rPr>
      </w:pPr>
    </w:p>
    <w:p w:rsidR="00713BF3" w:rsidRPr="00C00066" w:rsidRDefault="00713BF3" w:rsidP="00713BF3">
      <w:pPr>
        <w:pStyle w:val="BodyText"/>
        <w:spacing w:before="69" w:line="276" w:lineRule="auto"/>
        <w:ind w:left="102" w:right="117"/>
        <w:rPr>
          <w:rFonts w:cs="Arial"/>
          <w:szCs w:val="22"/>
        </w:rPr>
      </w:pPr>
      <w:r w:rsidRPr="00C00066">
        <w:t>La connaissance de la taille de la population joue un rôle crucial dans la conservation et la gestion de la faune. L'abondance des populations est fondamentale dans l'évaluation des stratégies de gestion et est nécessaire à l'évaluation des tendances des populations. Les tendances de l'abondance des populations sont utilisées pour suivre les espèces atteintes par les activités humaines. Elles constituent un aspect important de la gestion des populations (Forney, 2000). Dans le contexte de l'Atlantique Sud, la production des tendances des populations de baleines est essentielle pour comprendre si les espèces se rétablissent, et à quel rythme.</w:t>
      </w:r>
    </w:p>
    <w:p w:rsidR="00713BF3" w:rsidRPr="00C00066" w:rsidRDefault="00713BF3" w:rsidP="00713BF3">
      <w:pPr>
        <w:pStyle w:val="BodyText"/>
        <w:spacing w:before="7"/>
        <w:rPr>
          <w:rFonts w:cs="Arial"/>
          <w:szCs w:val="22"/>
        </w:rPr>
      </w:pPr>
    </w:p>
    <w:p w:rsidR="00713BF3" w:rsidRPr="00C00066" w:rsidRDefault="00713BF3" w:rsidP="00713BF3">
      <w:pPr>
        <w:pStyle w:val="BodyText"/>
        <w:spacing w:line="276" w:lineRule="auto"/>
        <w:ind w:left="102" w:right="120"/>
        <w:rPr>
          <w:rFonts w:cs="Arial"/>
          <w:szCs w:val="22"/>
        </w:rPr>
      </w:pPr>
      <w:r w:rsidRPr="00C00066">
        <w:t>Dans ce sens, ce plan d'action stimule la recherche systématique en vue de produire les estimations de l'abondance des baleines et de calculer les tendances des populations des espèces de baleines dans la région de l'Atlantique Sud.</w:t>
      </w:r>
    </w:p>
    <w:p w:rsidR="00713BF3" w:rsidRPr="00C00066" w:rsidRDefault="00713BF3" w:rsidP="00713BF3">
      <w:pPr>
        <w:pStyle w:val="BodyText"/>
        <w:spacing w:before="1"/>
        <w:rPr>
          <w:rFonts w:cs="Arial"/>
          <w:szCs w:val="22"/>
        </w:rPr>
      </w:pPr>
    </w:p>
    <w:p w:rsidR="00713BF3" w:rsidRPr="00C00066" w:rsidRDefault="00713BF3" w:rsidP="00713BF3">
      <w:pPr>
        <w:pStyle w:val="Heading2"/>
        <w:rPr>
          <w:rFonts w:cs="Arial"/>
          <w:sz w:val="22"/>
          <w:szCs w:val="22"/>
        </w:rPr>
      </w:pPr>
      <w:r w:rsidRPr="00C00066">
        <w:rPr>
          <w:sz w:val="22"/>
        </w:rPr>
        <w:t>Stratégie</w:t>
      </w:r>
    </w:p>
    <w:p w:rsidR="00713BF3" w:rsidRPr="00C00066" w:rsidRDefault="00713BF3" w:rsidP="00713BF3">
      <w:pPr>
        <w:pStyle w:val="BodyText"/>
        <w:spacing w:before="10"/>
        <w:rPr>
          <w:rFonts w:cs="Arial"/>
          <w:b/>
          <w:szCs w:val="22"/>
        </w:rPr>
      </w:pPr>
    </w:p>
    <w:p w:rsidR="00713BF3" w:rsidRPr="00C00066" w:rsidRDefault="00713BF3" w:rsidP="00713BF3">
      <w:pPr>
        <w:pStyle w:val="BodyText"/>
        <w:spacing w:line="276" w:lineRule="auto"/>
        <w:ind w:left="102" w:right="116"/>
        <w:rPr>
          <w:rFonts w:cs="Arial"/>
          <w:szCs w:val="22"/>
        </w:rPr>
      </w:pPr>
      <w:r w:rsidRPr="00C00066">
        <w:t xml:space="preserve">Des études de terrain exhaustives pour l'estimation de l'abondance doivent être réalisées. L'abondance peut être estimée par le biais des méthodes traditionnelles comme les relevés appliquant l'échantillonnage en </w:t>
      </w:r>
      <w:r w:rsidR="00BF5288" w:rsidRPr="00C00066">
        <w:t>bandes (</w:t>
      </w:r>
      <w:r w:rsidRPr="00C00066">
        <w:t>Buckland et al. 2001) et grâce aux méthodes de capture-recapture à l'aide de l'enregistrement des caractéristiques uniques des individus (cf. Katona et Whitehead, 1981; Payne et al., 1983), ainsi qu'à travers l'application de nouvelles approches.</w:t>
      </w:r>
    </w:p>
    <w:p w:rsidR="00713BF3" w:rsidRPr="00C00066" w:rsidRDefault="00713BF3" w:rsidP="00713BF3">
      <w:pPr>
        <w:pStyle w:val="BodyText"/>
        <w:spacing w:before="7"/>
        <w:rPr>
          <w:rFonts w:cs="Arial"/>
          <w:szCs w:val="22"/>
        </w:rPr>
      </w:pPr>
    </w:p>
    <w:p w:rsidR="00713BF3" w:rsidRPr="00C00066" w:rsidRDefault="00713BF3" w:rsidP="00713BF3">
      <w:pPr>
        <w:pStyle w:val="BodyText"/>
        <w:spacing w:line="276" w:lineRule="auto"/>
        <w:ind w:left="102" w:right="118"/>
        <w:rPr>
          <w:rFonts w:cs="Arial"/>
          <w:szCs w:val="22"/>
        </w:rPr>
      </w:pPr>
      <w:r w:rsidRPr="00C00066">
        <w:t>Les méthodes d'échantillonnage en bandes peuvent s'appliquer aux relevés maritimes ou aériens. Les relevés aériens couvrent une plus grande superficie en peu de temps, mais doivent être corrigés en raison des distorsions liées à la visibilité (Marsh et Sinclair, 1989). En vue d'améliorer les corrections de telles distorsions, il est recommandé l'intégration de nouvelles technologies telles que le marquage par satellite avec des dispositifs d'enregistrement de la durée des plongées (Heide-Jorgesen et al., 2007); la combinaison de deux plateformes d'observation simultanée (Zerbini et al., 2011), entre autres.</w:t>
      </w:r>
    </w:p>
    <w:p w:rsidR="00713BF3" w:rsidRPr="00C00066" w:rsidRDefault="00713BF3" w:rsidP="00713BF3">
      <w:pPr>
        <w:pStyle w:val="BodyText"/>
        <w:spacing w:before="9"/>
        <w:rPr>
          <w:rFonts w:cs="Arial"/>
          <w:szCs w:val="22"/>
        </w:rPr>
      </w:pPr>
    </w:p>
    <w:p w:rsidR="00713BF3" w:rsidRPr="00C00066" w:rsidRDefault="00713BF3" w:rsidP="00713BF3">
      <w:pPr>
        <w:pStyle w:val="BodyText"/>
        <w:spacing w:line="276" w:lineRule="auto"/>
        <w:ind w:left="102" w:right="118"/>
        <w:rPr>
          <w:rFonts w:cs="Arial"/>
          <w:szCs w:val="22"/>
        </w:rPr>
      </w:pPr>
      <w:r w:rsidRPr="00C00066">
        <w:t xml:space="preserve">Il est également recommandé de mener des études à long terme pour déterminer les tendances temporelles des populations de baleines. La méthode d'évaluation la plus directe pour évaluer les tendances des populations consiste en l'analyse temporelle des estimations de l'abondance. Néanmoins, des estimations absolues de l'abondance des populations ne peuvent être possibles que pour les espèces côtières avec des aires de reproduction de stocks bien définies, telles que les baleines à bosse et les baleines franches australes de l'Atlantique Sud. Par conséquent, il est recommandé l'application des indices secondaires de la taille des populations, une variable statistique qu'on suppose être en corrélation avec la taille réelle des populations (Bowen et Siniff, 1999) des vestiges des espèces de baleines. La variation temporelle des taux d'aperçu et des taux de détection acoustique enregistrés lors de relevés à long terme systématiques et soigneusement conçus peut être appliquée </w:t>
      </w:r>
      <w:r w:rsidRPr="00C00066">
        <w:lastRenderedPageBreak/>
        <w:t>comme indice secondaire pour produire des tendances.</w:t>
      </w:r>
    </w:p>
    <w:p w:rsidR="00713BF3" w:rsidRPr="00C00066" w:rsidRDefault="00713BF3" w:rsidP="00713BF3">
      <w:pPr>
        <w:pStyle w:val="BodyText"/>
        <w:rPr>
          <w:rFonts w:cs="Arial"/>
          <w:szCs w:val="22"/>
        </w:rPr>
      </w:pPr>
    </w:p>
    <w:p w:rsidR="00713BF3" w:rsidRPr="00C00066" w:rsidRDefault="00713BF3" w:rsidP="00713BF3">
      <w:pPr>
        <w:pStyle w:val="Heading2"/>
        <w:rPr>
          <w:rFonts w:cs="Arial"/>
          <w:sz w:val="22"/>
          <w:szCs w:val="22"/>
        </w:rPr>
      </w:pPr>
      <w:r w:rsidRPr="00C00066">
        <w:rPr>
          <w:sz w:val="22"/>
        </w:rPr>
        <w:t>Mesure des résultats</w:t>
      </w:r>
    </w:p>
    <w:p w:rsidR="00713BF3" w:rsidRPr="00C00066" w:rsidRDefault="00713BF3" w:rsidP="00713BF3">
      <w:pPr>
        <w:pStyle w:val="BodyText"/>
        <w:spacing w:before="10"/>
        <w:rPr>
          <w:rFonts w:cs="Arial"/>
          <w:b/>
          <w:szCs w:val="22"/>
        </w:rPr>
      </w:pPr>
    </w:p>
    <w:p w:rsidR="00713BF3" w:rsidRPr="00C00066" w:rsidRDefault="00713BF3" w:rsidP="00713BF3">
      <w:pPr>
        <w:pStyle w:val="BodyText"/>
        <w:spacing w:line="276" w:lineRule="auto"/>
        <w:ind w:left="102" w:right="117"/>
        <w:rPr>
          <w:rFonts w:cs="Arial"/>
          <w:szCs w:val="22"/>
        </w:rPr>
      </w:pPr>
      <w:r w:rsidRPr="00C00066">
        <w:t>On considérera que l'action A3 est un succès total si les estimations de l'abondance et des tendances sont produites pour toutes les baleines de l'Atlantique Sud pendant la période du plan d'action.</w:t>
      </w:r>
    </w:p>
    <w:p w:rsidR="00713BF3" w:rsidRPr="00C00066" w:rsidRDefault="00713BF3" w:rsidP="00713BF3">
      <w:pPr>
        <w:pStyle w:val="BodyText"/>
        <w:rPr>
          <w:rFonts w:cs="Arial"/>
          <w:szCs w:val="22"/>
        </w:rPr>
      </w:pPr>
    </w:p>
    <w:p w:rsidR="00713BF3" w:rsidRPr="00C00066" w:rsidRDefault="00713BF3" w:rsidP="00713BF3">
      <w:pPr>
        <w:pStyle w:val="BodyText"/>
        <w:rPr>
          <w:rFonts w:cs="Arial"/>
          <w:szCs w:val="22"/>
        </w:rPr>
      </w:pPr>
    </w:p>
    <w:p w:rsidR="00713BF3" w:rsidRPr="00C00066" w:rsidRDefault="00713BF3" w:rsidP="00713BF3">
      <w:pPr>
        <w:pStyle w:val="Heading2"/>
        <w:rPr>
          <w:rFonts w:cs="Arial"/>
          <w:sz w:val="22"/>
          <w:szCs w:val="22"/>
        </w:rPr>
      </w:pPr>
      <w:r w:rsidRPr="00C00066">
        <w:rPr>
          <w:color w:val="234060"/>
          <w:sz w:val="22"/>
        </w:rPr>
        <w:t>But 2. Maintien ou augmentation de la taille actuelle des populations de baleines.</w:t>
      </w:r>
    </w:p>
    <w:p w:rsidR="00713BF3" w:rsidRPr="00C00066" w:rsidRDefault="00713BF3" w:rsidP="00713BF3">
      <w:pPr>
        <w:pStyle w:val="BodyText"/>
        <w:spacing w:before="10"/>
        <w:rPr>
          <w:rFonts w:cs="Arial"/>
          <w:b/>
          <w:szCs w:val="22"/>
        </w:rPr>
      </w:pPr>
    </w:p>
    <w:p w:rsidR="00713BF3" w:rsidRPr="00C00066" w:rsidRDefault="00713BF3" w:rsidP="00713BF3">
      <w:pPr>
        <w:pStyle w:val="BodyText"/>
        <w:spacing w:before="1" w:line="276" w:lineRule="auto"/>
        <w:ind w:left="102" w:right="118"/>
        <w:rPr>
          <w:rFonts w:cs="Arial"/>
          <w:szCs w:val="22"/>
        </w:rPr>
      </w:pPr>
      <w:r w:rsidRPr="00C00066">
        <w:t xml:space="preserve">L'un des principaux objectifs de ce plan d'action est de maintenir ou d'augmenter les niveaux actuels des stocks de baleines par l'atténuation des menaces connues contre les stocks de baleines. On sait que plusieurs facteurs anthropiques détériorent la conservation des stocks de baleines à l'échelle mondiale.  Parmi les menaces actuelles et potentielles contre les stocks de baleines et leurs habitats dans la région de l'Atlantique Sud, figurent les contaminants, la pollution acoustique et sonore, l'exploration et l'exploitation des hydrocarbures, l'interaction avec les activités de pêche, la collision avec les navires, le changement climatique et les mortalités massives. </w:t>
      </w:r>
      <w:r w:rsidR="008E5D79" w:rsidRPr="00C00066">
        <w:t>Toutefois, dans la région de l'Atlantique S</w:t>
      </w:r>
      <w:r w:rsidRPr="00C00066">
        <w:t>ud, on considère en particulier que deux menaces sont plus dangereuses: les prises accidentelles dans les engins de pêche (filets ou cordages) et la collision avec les navires.</w:t>
      </w:r>
    </w:p>
    <w:p w:rsidR="00713BF3" w:rsidRPr="00C00066" w:rsidRDefault="00713BF3" w:rsidP="00713BF3">
      <w:pPr>
        <w:pStyle w:val="BodyText"/>
        <w:spacing w:before="9"/>
        <w:rPr>
          <w:rFonts w:cs="Arial"/>
          <w:szCs w:val="22"/>
        </w:rPr>
      </w:pPr>
    </w:p>
    <w:p w:rsidR="00713BF3" w:rsidRPr="00C00066" w:rsidRDefault="00713BF3" w:rsidP="00713BF3">
      <w:pPr>
        <w:pStyle w:val="BodyText"/>
        <w:spacing w:line="276" w:lineRule="auto"/>
        <w:ind w:left="102" w:right="122"/>
        <w:rPr>
          <w:rFonts w:cs="Arial"/>
          <w:szCs w:val="22"/>
        </w:rPr>
      </w:pPr>
      <w:r w:rsidRPr="00C00066">
        <w:t>Le deuxième but de ce plan d'action propose trois actions visant à maintenir ou augmenter la taille actuelle des stocks de baleines dans l'Atlantique Sud: assurer l'arrêt des captures délibérées de baleines, réduire la mortalité due à la pêche et réduire les taux de collision entre les baleines et les navires.</w:t>
      </w:r>
    </w:p>
    <w:p w:rsidR="00713BF3" w:rsidRPr="00C00066" w:rsidRDefault="00713BF3" w:rsidP="00713BF3">
      <w:pPr>
        <w:pStyle w:val="BodyText"/>
        <w:spacing w:before="3"/>
        <w:rPr>
          <w:rFonts w:cs="Arial"/>
          <w:szCs w:val="22"/>
        </w:rPr>
      </w:pPr>
    </w:p>
    <w:p w:rsidR="005C3803" w:rsidRPr="00C00066" w:rsidRDefault="005C3803" w:rsidP="00713BF3">
      <w:pPr>
        <w:pStyle w:val="BodyText"/>
        <w:spacing w:before="3"/>
        <w:rPr>
          <w:rFonts w:cs="Arial"/>
          <w:szCs w:val="22"/>
        </w:rPr>
      </w:pPr>
    </w:p>
    <w:p w:rsidR="00713BF3" w:rsidRPr="00C00066" w:rsidRDefault="00713BF3" w:rsidP="00713BF3">
      <w:pPr>
        <w:pStyle w:val="Heading2"/>
        <w:rPr>
          <w:rFonts w:cs="Arial"/>
          <w:sz w:val="22"/>
          <w:szCs w:val="22"/>
        </w:rPr>
      </w:pPr>
      <w:r w:rsidRPr="00C00066">
        <w:rPr>
          <w:color w:val="001F5F"/>
          <w:sz w:val="22"/>
          <w:u w:val="thick" w:color="001F5F"/>
        </w:rPr>
        <w:t>Action 4. Arrêt des captures délibérées des baleines dans la région de l'Atlantique Sud</w:t>
      </w:r>
    </w:p>
    <w:p w:rsidR="00713BF3" w:rsidRPr="00C00066" w:rsidRDefault="00713BF3" w:rsidP="00713BF3">
      <w:pPr>
        <w:pStyle w:val="BodyText"/>
        <w:spacing w:before="7"/>
        <w:rPr>
          <w:rFonts w:cs="Arial"/>
          <w:b/>
          <w:szCs w:val="22"/>
        </w:rPr>
      </w:pPr>
    </w:p>
    <w:p w:rsidR="00713BF3" w:rsidRPr="00C00066" w:rsidRDefault="00713BF3" w:rsidP="00713BF3">
      <w:pPr>
        <w:pStyle w:val="BodyText"/>
        <w:spacing w:before="70" w:line="276" w:lineRule="auto"/>
        <w:ind w:left="102" w:right="119"/>
        <w:rPr>
          <w:rFonts w:cs="Arial"/>
          <w:szCs w:val="22"/>
        </w:rPr>
      </w:pPr>
      <w:r w:rsidRPr="00C00066">
        <w:t>Il faut considérer la région de l'Atlantique Sud comme une zone où est interdite la capture en ce qui concerne les stocks de toutes les baleines. Il est interdit de procéder à la capture des baleines à des fins commerciales, scientifiques ou comme moyens de subsistance pour les autochtones.</w:t>
      </w:r>
    </w:p>
    <w:p w:rsidR="00713BF3" w:rsidRPr="00C00066" w:rsidRDefault="00713BF3" w:rsidP="00713BF3">
      <w:pPr>
        <w:pStyle w:val="BodyText"/>
        <w:rPr>
          <w:rFonts w:cs="Arial"/>
          <w:szCs w:val="22"/>
        </w:rPr>
      </w:pPr>
    </w:p>
    <w:p w:rsidR="00713BF3" w:rsidRPr="00C00066" w:rsidRDefault="00713BF3" w:rsidP="00713BF3">
      <w:pPr>
        <w:pStyle w:val="Heading2"/>
        <w:rPr>
          <w:rFonts w:cs="Arial"/>
          <w:sz w:val="22"/>
          <w:szCs w:val="22"/>
        </w:rPr>
      </w:pPr>
      <w:r w:rsidRPr="00C00066">
        <w:rPr>
          <w:sz w:val="22"/>
        </w:rPr>
        <w:t>Stratégie</w:t>
      </w:r>
    </w:p>
    <w:p w:rsidR="00713BF3" w:rsidRPr="00C00066" w:rsidRDefault="00713BF3" w:rsidP="00713BF3">
      <w:pPr>
        <w:pStyle w:val="BodyText"/>
        <w:spacing w:before="10"/>
        <w:rPr>
          <w:rFonts w:cs="Arial"/>
          <w:b/>
          <w:szCs w:val="22"/>
        </w:rPr>
      </w:pPr>
    </w:p>
    <w:p w:rsidR="00713BF3" w:rsidRPr="00C00066" w:rsidRDefault="00713BF3" w:rsidP="00713BF3">
      <w:pPr>
        <w:pStyle w:val="BodyText"/>
        <w:spacing w:line="276" w:lineRule="auto"/>
        <w:ind w:left="102" w:right="115"/>
        <w:rPr>
          <w:rFonts w:cs="Arial"/>
          <w:szCs w:val="22"/>
        </w:rPr>
      </w:pPr>
      <w:r w:rsidRPr="00C00066">
        <w:t>En vue de garantir l'interdiction de procéder à la capture des baleines dans la région de l'Atlantique Sud, il est indispensable de maintenir les mesures internationales de protection juridique et de gestion des baleines en vigueur. Toute infraction à l'interdiction de procéder à la capture des baleines doit être signalée.</w:t>
      </w:r>
    </w:p>
    <w:p w:rsidR="00713BF3" w:rsidRPr="00C00066" w:rsidRDefault="00713BF3" w:rsidP="00713BF3">
      <w:pPr>
        <w:pStyle w:val="BodyText"/>
        <w:spacing w:before="3"/>
        <w:rPr>
          <w:rFonts w:cs="Arial"/>
          <w:szCs w:val="22"/>
        </w:rPr>
      </w:pPr>
    </w:p>
    <w:p w:rsidR="00713BF3" w:rsidRPr="00C00066" w:rsidRDefault="00713BF3" w:rsidP="00713BF3">
      <w:pPr>
        <w:pStyle w:val="Heading2"/>
        <w:rPr>
          <w:rFonts w:cs="Arial"/>
          <w:sz w:val="22"/>
          <w:szCs w:val="22"/>
        </w:rPr>
      </w:pPr>
      <w:r w:rsidRPr="00C00066">
        <w:rPr>
          <w:sz w:val="22"/>
        </w:rPr>
        <w:t>Mesure des résultats</w:t>
      </w:r>
    </w:p>
    <w:p w:rsidR="00713BF3" w:rsidRPr="00C00066" w:rsidRDefault="00713BF3" w:rsidP="00713BF3">
      <w:pPr>
        <w:pStyle w:val="BodyText"/>
        <w:spacing w:before="7"/>
        <w:rPr>
          <w:rFonts w:cs="Arial"/>
          <w:b/>
          <w:szCs w:val="22"/>
        </w:rPr>
      </w:pPr>
    </w:p>
    <w:p w:rsidR="00713BF3" w:rsidRPr="00C00066" w:rsidRDefault="00713BF3" w:rsidP="00713BF3">
      <w:pPr>
        <w:pStyle w:val="BodyText"/>
        <w:spacing w:before="1" w:line="276" w:lineRule="auto"/>
        <w:ind w:left="102" w:right="117"/>
        <w:rPr>
          <w:rFonts w:cs="Arial"/>
          <w:szCs w:val="22"/>
        </w:rPr>
      </w:pPr>
      <w:r w:rsidRPr="00C00066">
        <w:t>On considérera que l'action A4 est un succès total si aucune capture de baleine n'est signalée dans la région de l'Atlantique Sud.</w:t>
      </w:r>
    </w:p>
    <w:p w:rsidR="00713BF3" w:rsidRPr="00C00066" w:rsidRDefault="00713BF3" w:rsidP="00713BF3">
      <w:pPr>
        <w:pStyle w:val="BodyText"/>
        <w:rPr>
          <w:rFonts w:cs="Arial"/>
          <w:szCs w:val="22"/>
        </w:rPr>
      </w:pPr>
    </w:p>
    <w:p w:rsidR="00925732" w:rsidRDefault="00925732" w:rsidP="00713BF3">
      <w:pPr>
        <w:pStyle w:val="BodyText"/>
        <w:rPr>
          <w:rFonts w:cs="Arial"/>
          <w:szCs w:val="22"/>
        </w:rPr>
      </w:pPr>
      <w:r>
        <w:rPr>
          <w:rFonts w:cs="Arial"/>
          <w:szCs w:val="22"/>
        </w:rPr>
        <w:br w:type="page"/>
      </w:r>
    </w:p>
    <w:p w:rsidR="000929EE" w:rsidRPr="00C00066" w:rsidRDefault="000929EE" w:rsidP="00713BF3">
      <w:pPr>
        <w:pStyle w:val="BodyText"/>
        <w:rPr>
          <w:rFonts w:cs="Arial"/>
          <w:szCs w:val="22"/>
        </w:rPr>
      </w:pPr>
    </w:p>
    <w:p w:rsidR="00713BF3" w:rsidRPr="00C00066" w:rsidRDefault="00713BF3" w:rsidP="00713BF3">
      <w:pPr>
        <w:pStyle w:val="Heading2"/>
        <w:spacing w:before="215"/>
        <w:ind w:right="103"/>
        <w:rPr>
          <w:rFonts w:cs="Arial"/>
          <w:sz w:val="22"/>
          <w:szCs w:val="22"/>
        </w:rPr>
      </w:pPr>
      <w:r w:rsidRPr="00C00066">
        <w:rPr>
          <w:color w:val="001F5F"/>
          <w:sz w:val="22"/>
          <w:u w:val="thick" w:color="001F5F"/>
        </w:rPr>
        <w:t xml:space="preserve">Action 5. Réduction de la mortalité due aux prises accidentelles dans les engins de pêche. </w:t>
      </w:r>
    </w:p>
    <w:p w:rsidR="00713BF3" w:rsidRPr="00C00066" w:rsidRDefault="00713BF3" w:rsidP="00713BF3">
      <w:pPr>
        <w:pStyle w:val="BodyText"/>
        <w:spacing w:before="10"/>
        <w:rPr>
          <w:rFonts w:cs="Arial"/>
          <w:b/>
          <w:szCs w:val="22"/>
        </w:rPr>
      </w:pPr>
    </w:p>
    <w:p w:rsidR="00713BF3" w:rsidRPr="00C00066" w:rsidRDefault="00713BF3" w:rsidP="00713BF3">
      <w:pPr>
        <w:pStyle w:val="BodyText"/>
        <w:spacing w:before="69" w:line="276" w:lineRule="auto"/>
        <w:ind w:left="102" w:right="117"/>
        <w:rPr>
          <w:rFonts w:cs="Arial"/>
          <w:szCs w:val="22"/>
        </w:rPr>
      </w:pPr>
      <w:r w:rsidRPr="00C00066">
        <w:t>Les prises accidentelles dans les engins de pêche commerciale constituent l'une des principales causes des accidents graves et de la mortalité chez les grandes baleines (Knowlton et Kraus, 2001; Robbins et Mattila 2004, Johnson et al.</w:t>
      </w:r>
      <w:r w:rsidRPr="00C00066">
        <w:rPr>
          <w:i/>
        </w:rPr>
        <w:t xml:space="preserve"> </w:t>
      </w:r>
      <w:r w:rsidRPr="00C00066">
        <w:t>2005). L'interaction avec les activités de pêche pouvant potentiellement compromettre le rétablissement des stocks de baleines, il est important d'élaborer des stratégies de gestion visant à empêcher cet état de choses. L'action 6 vise à évaluer, suivre et réduire l'ampleur de cet impact anthropique sur les stocks de baleines dans l'Atlantique Sud.</w:t>
      </w:r>
    </w:p>
    <w:p w:rsidR="00713BF3" w:rsidRPr="00C00066" w:rsidRDefault="00713BF3" w:rsidP="00713BF3">
      <w:pPr>
        <w:pStyle w:val="BodyText"/>
        <w:spacing w:before="4"/>
        <w:rPr>
          <w:rFonts w:cs="Arial"/>
          <w:szCs w:val="22"/>
        </w:rPr>
      </w:pPr>
    </w:p>
    <w:p w:rsidR="00713BF3" w:rsidRPr="00C00066" w:rsidRDefault="00713BF3" w:rsidP="00713BF3">
      <w:pPr>
        <w:pStyle w:val="Heading2"/>
        <w:rPr>
          <w:rFonts w:cs="Arial"/>
          <w:sz w:val="22"/>
          <w:szCs w:val="22"/>
        </w:rPr>
      </w:pPr>
      <w:r w:rsidRPr="00C00066">
        <w:rPr>
          <w:sz w:val="22"/>
        </w:rPr>
        <w:t>Stratégie</w:t>
      </w:r>
    </w:p>
    <w:p w:rsidR="005C3803" w:rsidRPr="00C00066" w:rsidRDefault="005C3803" w:rsidP="005C3803"/>
    <w:p w:rsidR="00713BF3" w:rsidRPr="00C00066" w:rsidRDefault="00713BF3" w:rsidP="00713BF3">
      <w:pPr>
        <w:pStyle w:val="BodyText"/>
        <w:spacing w:before="38" w:line="276" w:lineRule="auto"/>
        <w:ind w:left="102" w:right="119"/>
        <w:rPr>
          <w:rFonts w:cs="Arial"/>
          <w:szCs w:val="22"/>
        </w:rPr>
      </w:pPr>
      <w:r w:rsidRPr="00C00066">
        <w:t>En vue de réduire la mortalité due aux prises accidentelles dans les engins de pêche, il est nécessaire d'évaluer le degré de chevauchement entre les différents types de pêches et la répartition des populations de baleines. Cette évaluation devrait intégrer les données sur la répartition spatiale et la densité des stocks de baleines, historiques ou résultant des Actions 2 et 3 aux données sur la répartition et la densité des activités de pêche. Les méthodes d'analyse spatiale devraient être appliquées en vue d'identifier les zones à hauts risques.</w:t>
      </w:r>
    </w:p>
    <w:p w:rsidR="00713BF3" w:rsidRPr="00C00066" w:rsidRDefault="00713BF3" w:rsidP="00713BF3">
      <w:pPr>
        <w:pStyle w:val="BodyText"/>
        <w:spacing w:before="7"/>
        <w:rPr>
          <w:rFonts w:cs="Arial"/>
          <w:szCs w:val="22"/>
        </w:rPr>
      </w:pPr>
    </w:p>
    <w:p w:rsidR="00713BF3" w:rsidRPr="00C00066" w:rsidRDefault="00713BF3" w:rsidP="00713BF3">
      <w:pPr>
        <w:pStyle w:val="BodyText"/>
        <w:spacing w:line="276" w:lineRule="auto"/>
        <w:ind w:left="102" w:right="118"/>
        <w:rPr>
          <w:rFonts w:cs="Arial"/>
          <w:szCs w:val="22"/>
        </w:rPr>
      </w:pPr>
      <w:r w:rsidRPr="00C00066">
        <w:t>Il est également recommandé de promouvoir la coopération avec les pêcheurs, l'industrie halieutique et d'autres parties prenantes en vue de minimiser les prises accidentelles. Dans certaines régions, la coopération avec les pêcheurs peut être le seul moyen d'obtenir des données sur la répartition des activités de pêche et les taux de prises accidentelles dans les engins de pêche. Après l'identification des zones à risques dans l'Atlantique Sud, la coopération avec toutes les parties prenantes est nécessaire en vue de parvenir à la réduction des prises accidentelles dans les engins de pêche.</w:t>
      </w:r>
    </w:p>
    <w:p w:rsidR="00713BF3" w:rsidRPr="00C00066" w:rsidRDefault="00713BF3" w:rsidP="00713BF3">
      <w:pPr>
        <w:pStyle w:val="BodyText"/>
        <w:spacing w:before="9"/>
        <w:rPr>
          <w:rFonts w:cs="Arial"/>
          <w:szCs w:val="22"/>
        </w:rPr>
      </w:pPr>
    </w:p>
    <w:p w:rsidR="00713BF3" w:rsidRPr="00C00066" w:rsidRDefault="00713BF3" w:rsidP="00713BF3">
      <w:pPr>
        <w:pStyle w:val="BodyText"/>
        <w:spacing w:line="276" w:lineRule="auto"/>
        <w:ind w:left="102" w:right="119"/>
        <w:rPr>
          <w:rFonts w:cs="Arial"/>
          <w:szCs w:val="22"/>
        </w:rPr>
      </w:pPr>
      <w:r w:rsidRPr="00C00066">
        <w:t>Il est important de reconnaître que des mesures similaires ont déjà été recommandées à l'échelle régionale dans les plans d'action nationaux. De cette manière, la mise en œuvre de ces plans devrait être renforcée là où ils existent et de nouveaux devraient élaborés ailleurs.</w:t>
      </w:r>
    </w:p>
    <w:p w:rsidR="00713BF3" w:rsidRPr="00C00066" w:rsidRDefault="00713BF3" w:rsidP="00713BF3">
      <w:pPr>
        <w:pStyle w:val="BodyText"/>
        <w:spacing w:before="7"/>
        <w:rPr>
          <w:rFonts w:cs="Arial"/>
          <w:szCs w:val="22"/>
        </w:rPr>
      </w:pPr>
    </w:p>
    <w:p w:rsidR="00713BF3" w:rsidRPr="00C00066" w:rsidRDefault="00713BF3" w:rsidP="00713BF3">
      <w:pPr>
        <w:pStyle w:val="BodyText"/>
        <w:spacing w:line="276" w:lineRule="auto"/>
        <w:ind w:left="102" w:right="120"/>
        <w:rPr>
          <w:rFonts w:cs="Arial"/>
          <w:szCs w:val="22"/>
        </w:rPr>
      </w:pPr>
      <w:r w:rsidRPr="00C00066">
        <w:t>La participation des spécialistes des mammifères marins aux forums nationaux sur la gestion de la pêche est recommandée en vue de discuter des questions spécifiques de ges</w:t>
      </w:r>
      <w:r w:rsidR="000929EE" w:rsidRPr="00C00066">
        <w:t>tion, telles que la proposition</w:t>
      </w:r>
      <w:r w:rsidRPr="00C00066">
        <w:t xml:space="preserve"> sur les zones interdites à la pêche, les restrictions imposées aux engins de pêche et la réduction des engins de pêche perdus ou abandonnés en mer. Dans ce contexte, il importe de noter que le Projet d'aires protégées maritimes et côtières (FEM MAR) a été créé pour appuyer la création et la mise en œuvre du Système des aires pr</w:t>
      </w:r>
      <w:r w:rsidR="000929EE" w:rsidRPr="00C00066">
        <w:t>otégées maritimes et côtières (</w:t>
      </w:r>
      <w:r w:rsidRPr="00C00066">
        <w:t>APMC) au Brésil afin de réduire l'atteinte à la biodiversité.</w:t>
      </w:r>
    </w:p>
    <w:p w:rsidR="00713BF3" w:rsidRPr="00C00066" w:rsidRDefault="00713BF3" w:rsidP="00713BF3">
      <w:pPr>
        <w:pStyle w:val="BodyText"/>
        <w:spacing w:before="7"/>
        <w:rPr>
          <w:rFonts w:cs="Arial"/>
          <w:szCs w:val="22"/>
        </w:rPr>
      </w:pPr>
    </w:p>
    <w:p w:rsidR="00713BF3" w:rsidRPr="00C00066" w:rsidRDefault="00713BF3" w:rsidP="00713BF3">
      <w:pPr>
        <w:pStyle w:val="BodyText"/>
        <w:spacing w:before="1" w:line="276" w:lineRule="auto"/>
        <w:ind w:left="102" w:right="126"/>
        <w:rPr>
          <w:rFonts w:cs="Arial"/>
          <w:szCs w:val="22"/>
        </w:rPr>
      </w:pPr>
      <w:r w:rsidRPr="00C00066">
        <w:t>Enfin, la promotion du renforcement des capacités dans tous les pays de la région de l'Atlantique Sud est recommandée.</w:t>
      </w:r>
    </w:p>
    <w:p w:rsidR="00713BF3" w:rsidRPr="00C00066" w:rsidRDefault="00713BF3" w:rsidP="00713BF3">
      <w:pPr>
        <w:pStyle w:val="BodyText"/>
        <w:spacing w:before="3"/>
        <w:rPr>
          <w:rFonts w:cs="Arial"/>
          <w:szCs w:val="22"/>
        </w:rPr>
      </w:pPr>
    </w:p>
    <w:p w:rsidR="00713BF3" w:rsidRPr="00C00066" w:rsidRDefault="00713BF3" w:rsidP="00713BF3">
      <w:pPr>
        <w:pStyle w:val="Heading2"/>
        <w:rPr>
          <w:rFonts w:cs="Arial"/>
          <w:sz w:val="22"/>
          <w:szCs w:val="22"/>
        </w:rPr>
      </w:pPr>
      <w:r w:rsidRPr="00C00066">
        <w:rPr>
          <w:sz w:val="22"/>
        </w:rPr>
        <w:t>Mesure des résultats</w:t>
      </w:r>
    </w:p>
    <w:p w:rsidR="00713BF3" w:rsidRPr="00C00066" w:rsidRDefault="00713BF3" w:rsidP="00713BF3">
      <w:pPr>
        <w:pStyle w:val="BodyText"/>
        <w:spacing w:before="7"/>
        <w:rPr>
          <w:rFonts w:cs="Arial"/>
          <w:b/>
          <w:szCs w:val="22"/>
        </w:rPr>
      </w:pPr>
    </w:p>
    <w:p w:rsidR="00713BF3" w:rsidRPr="00C00066" w:rsidRDefault="00713BF3" w:rsidP="00713BF3">
      <w:pPr>
        <w:pStyle w:val="BodyText"/>
        <w:spacing w:line="276" w:lineRule="auto"/>
        <w:ind w:left="102" w:right="120"/>
        <w:rPr>
          <w:rFonts w:cs="Arial"/>
          <w:szCs w:val="22"/>
        </w:rPr>
      </w:pPr>
      <w:r w:rsidRPr="00C00066">
        <w:t xml:space="preserve">On considérera que l'action 5 est un succès si les indices de baleines tuées en raison des prises accidentelles dans les engins de pêche montrent des tendances négatives pendant la période du plan d'action. Les indices des prises accidentelles dans les engins de pêche </w:t>
      </w:r>
      <w:r w:rsidRPr="00C00066">
        <w:lastRenderedPageBreak/>
        <w:t>sont difficiles à obtenir et devraient, si possible, être recueillis grâce au système de coopération avec les pêcheurs et l'industrie halieutique, y compris les journaux de pêche et les observateurs à bord. Comme alternative, les données sur l'échouement peuvent être appliquées en association avec les indices d'autres prises accidentelles.</w:t>
      </w:r>
    </w:p>
    <w:p w:rsidR="00713BF3" w:rsidRPr="00C00066" w:rsidRDefault="00713BF3" w:rsidP="00713BF3">
      <w:pPr>
        <w:pStyle w:val="BodyText"/>
        <w:spacing w:before="3"/>
        <w:rPr>
          <w:rFonts w:cs="Arial"/>
          <w:szCs w:val="22"/>
        </w:rPr>
      </w:pPr>
    </w:p>
    <w:p w:rsidR="00713BF3" w:rsidRPr="00C00066" w:rsidRDefault="00713BF3" w:rsidP="00713BF3">
      <w:pPr>
        <w:pStyle w:val="BodyText"/>
        <w:spacing w:before="3"/>
        <w:rPr>
          <w:rFonts w:cs="Arial"/>
          <w:szCs w:val="22"/>
        </w:rPr>
      </w:pPr>
    </w:p>
    <w:p w:rsidR="00713BF3" w:rsidRPr="00C00066" w:rsidRDefault="00713BF3" w:rsidP="00713BF3">
      <w:pPr>
        <w:pStyle w:val="Heading2"/>
        <w:rPr>
          <w:rFonts w:cs="Arial"/>
          <w:sz w:val="22"/>
          <w:szCs w:val="22"/>
        </w:rPr>
      </w:pPr>
      <w:r w:rsidRPr="00C00066">
        <w:rPr>
          <w:color w:val="001F5F"/>
          <w:sz w:val="22"/>
          <w:u w:val="thick" w:color="001F5F"/>
        </w:rPr>
        <w:t xml:space="preserve">Action 6. Réduction des taux de collision entre les baleines et les navires dans les aires de reproduction.  </w:t>
      </w:r>
    </w:p>
    <w:p w:rsidR="00713BF3" w:rsidRPr="00C00066" w:rsidRDefault="00713BF3" w:rsidP="00713BF3">
      <w:pPr>
        <w:pStyle w:val="BodyText"/>
        <w:spacing w:before="7"/>
        <w:rPr>
          <w:rFonts w:cs="Arial"/>
          <w:b/>
          <w:szCs w:val="22"/>
        </w:rPr>
      </w:pPr>
    </w:p>
    <w:p w:rsidR="00713BF3" w:rsidRPr="00C00066" w:rsidRDefault="00713BF3" w:rsidP="00713BF3">
      <w:pPr>
        <w:pStyle w:val="BodyText"/>
        <w:spacing w:before="70" w:line="276" w:lineRule="auto"/>
        <w:ind w:left="102" w:right="115"/>
        <w:rPr>
          <w:rFonts w:cs="Arial"/>
          <w:szCs w:val="22"/>
        </w:rPr>
      </w:pPr>
      <w:r w:rsidRPr="00C00066">
        <w:t>Les collisions entre les navires et les baleines sont de plus en plus préoccupantes dans le monde (Ritter, 2012). On ignore le nombre de baleines qui sont atteintes chaque année par des collisions avec les navires, bien qu'il soit largement admis que les chiffres sont sous-estimés et augmentent (CBI, 2008). La vulnérabilité aux collisions avec les navires varie selon les espèces, mais la plupart des interactions sont avec les baleines franches australes, les rorquals, les baleines à bosse et les cachalots (Van Waerebeek et al., 2007; Van Waerebeek et Leaper, 2008). En fonction de la taille des stocks de baleines et du taux de collision, cette vulnérabilité peut être un sujet de préoccupation en ce qui concerne le rétablissement de certaines espèces. L'action 6 vise à évaluer, suivre et réduire l'ampleur de cet impact anthropique sur les stocks de baleines dans l'Atlantique Sud.</w:t>
      </w:r>
    </w:p>
    <w:p w:rsidR="00713BF3" w:rsidRPr="00C00066" w:rsidRDefault="00713BF3" w:rsidP="00713BF3">
      <w:pPr>
        <w:pStyle w:val="BodyText"/>
        <w:spacing w:before="4"/>
        <w:rPr>
          <w:rFonts w:cs="Arial"/>
          <w:szCs w:val="22"/>
        </w:rPr>
      </w:pPr>
    </w:p>
    <w:p w:rsidR="00713BF3" w:rsidRPr="00C00066" w:rsidRDefault="00713BF3" w:rsidP="00713BF3">
      <w:pPr>
        <w:pStyle w:val="Heading2"/>
        <w:rPr>
          <w:rFonts w:cs="Arial"/>
          <w:sz w:val="22"/>
          <w:szCs w:val="22"/>
        </w:rPr>
      </w:pPr>
      <w:r w:rsidRPr="00C00066">
        <w:rPr>
          <w:sz w:val="22"/>
        </w:rPr>
        <w:t>Stratégie</w:t>
      </w:r>
    </w:p>
    <w:p w:rsidR="00713BF3" w:rsidRPr="00C00066" w:rsidRDefault="00713BF3" w:rsidP="00713BF3">
      <w:pPr>
        <w:pStyle w:val="BodyText"/>
        <w:rPr>
          <w:rFonts w:cs="Arial"/>
          <w:b/>
          <w:szCs w:val="22"/>
        </w:rPr>
      </w:pPr>
    </w:p>
    <w:p w:rsidR="00713BF3" w:rsidRPr="00C00066" w:rsidRDefault="00713BF3" w:rsidP="00713BF3">
      <w:pPr>
        <w:pStyle w:val="BodyText"/>
        <w:spacing w:line="276" w:lineRule="auto"/>
        <w:ind w:left="102" w:right="116"/>
        <w:rPr>
          <w:rFonts w:cs="Arial"/>
          <w:szCs w:val="22"/>
        </w:rPr>
      </w:pPr>
      <w:r w:rsidRPr="00C00066">
        <w:t>Il faudrait lancer un programme vaste et à long terme pour évaluer le degré de chevauchement entre la trajectoire des navires et la répartition des populations de baleines. Cette évaluation devrait intégrer les données sur la répartition spatiale et la densité des stocks de baleines, historiques ou résultant des Actions 2 et 3, aux données sur la répartition et la densité des activités de pêche. La probabilité des collisions entre les baleines et les navires dans une zone peut être modélisée en fonction de la taille et de la vitesse des navires, de la longueurs des itinéraires, de la densité des stocks et du comportement des baleines lors des sauts à la surface (Bezamat et al., 2015). Les taux de collisions entre les baleines et les navires peuvent également être estimés à l'aide de marques de photographie dans les aires de reproduction où des recherches systématiques ont été menées. Les marques vérifiées dans les animaux échoués peuvent également constituer une autre approche pour estimer le taux de collisions.</w:t>
      </w:r>
    </w:p>
    <w:p w:rsidR="00713BF3" w:rsidRPr="00C00066" w:rsidRDefault="00713BF3" w:rsidP="00713BF3">
      <w:pPr>
        <w:pStyle w:val="BodyText"/>
        <w:spacing w:before="10"/>
        <w:rPr>
          <w:rFonts w:cs="Arial"/>
          <w:szCs w:val="22"/>
        </w:rPr>
      </w:pPr>
    </w:p>
    <w:p w:rsidR="00713BF3" w:rsidRPr="00C00066" w:rsidRDefault="00713BF3" w:rsidP="00713BF3">
      <w:pPr>
        <w:pStyle w:val="BodyText"/>
        <w:spacing w:before="1" w:line="276" w:lineRule="auto"/>
        <w:ind w:left="102" w:right="116"/>
        <w:rPr>
          <w:rFonts w:cs="Arial"/>
          <w:szCs w:val="22"/>
        </w:rPr>
      </w:pPr>
      <w:r w:rsidRPr="00C00066">
        <w:t>Comme mesure de gestion, les informations sur les zones à risques devraient être incorporées dans les cartes nautiques internationales afin de minimiser la probabilité de collisions entre les baleines et les navires. Le cas échéant, les mesures d'atténuation telles que la réduction de la vitesse des navires et le changement de l'itinéraire des navires devraient être évaluées et proposées.</w:t>
      </w:r>
    </w:p>
    <w:p w:rsidR="00713BF3" w:rsidRPr="00C00066" w:rsidRDefault="00713BF3" w:rsidP="00713BF3">
      <w:pPr>
        <w:pStyle w:val="BodyText"/>
        <w:spacing w:before="10"/>
        <w:rPr>
          <w:rFonts w:cs="Arial"/>
          <w:szCs w:val="22"/>
        </w:rPr>
      </w:pPr>
    </w:p>
    <w:p w:rsidR="00713BF3" w:rsidRPr="00C00066" w:rsidRDefault="00713BF3" w:rsidP="00713BF3">
      <w:pPr>
        <w:pStyle w:val="BodyText"/>
        <w:spacing w:before="1" w:line="276" w:lineRule="auto"/>
        <w:ind w:left="102" w:right="120"/>
        <w:rPr>
          <w:rFonts w:cs="Arial"/>
          <w:szCs w:val="22"/>
        </w:rPr>
      </w:pPr>
      <w:r w:rsidRPr="00C00066">
        <w:t>Enfin, cette action doit contribuer à l'alimentation de la base de données de la CBI et d'autres évaluations pertinentes en données. Dans ce sens, chaque cas devrait renseigner la base de données de la CBI sur les collisions avec les navires (</w:t>
      </w:r>
      <w:r w:rsidRPr="00C00066">
        <w:rPr>
          <w:i/>
        </w:rPr>
        <w:t>http://www.iwcoffice.org</w:t>
      </w:r>
      <w:r w:rsidRPr="00C00066">
        <w:t>).</w:t>
      </w:r>
    </w:p>
    <w:p w:rsidR="00713BF3" w:rsidRPr="00C00066" w:rsidRDefault="00713BF3" w:rsidP="00713BF3">
      <w:pPr>
        <w:pStyle w:val="BodyText"/>
        <w:rPr>
          <w:rFonts w:cs="Arial"/>
          <w:szCs w:val="22"/>
        </w:rPr>
      </w:pPr>
    </w:p>
    <w:p w:rsidR="00713BF3" w:rsidRPr="00C00066" w:rsidRDefault="00713BF3" w:rsidP="00713BF3">
      <w:pPr>
        <w:pStyle w:val="BodyText"/>
        <w:spacing w:before="11"/>
        <w:rPr>
          <w:rFonts w:cs="Arial"/>
          <w:szCs w:val="22"/>
        </w:rPr>
      </w:pPr>
    </w:p>
    <w:p w:rsidR="00713BF3" w:rsidRPr="00C00066" w:rsidRDefault="00713BF3" w:rsidP="00713BF3">
      <w:pPr>
        <w:pStyle w:val="Heading2"/>
        <w:rPr>
          <w:rFonts w:cs="Arial"/>
          <w:sz w:val="22"/>
          <w:szCs w:val="22"/>
        </w:rPr>
      </w:pPr>
      <w:r w:rsidRPr="00C00066">
        <w:rPr>
          <w:sz w:val="22"/>
        </w:rPr>
        <w:t>Mesure des résultats</w:t>
      </w:r>
    </w:p>
    <w:p w:rsidR="00713BF3" w:rsidRPr="00C00066" w:rsidRDefault="00713BF3" w:rsidP="00713BF3">
      <w:pPr>
        <w:pStyle w:val="BodyText"/>
        <w:spacing w:before="10"/>
        <w:rPr>
          <w:rFonts w:cs="Arial"/>
          <w:b/>
          <w:szCs w:val="22"/>
        </w:rPr>
      </w:pPr>
    </w:p>
    <w:p w:rsidR="00713BF3" w:rsidRPr="00C00066" w:rsidRDefault="00713BF3" w:rsidP="00713BF3">
      <w:pPr>
        <w:pStyle w:val="BodyText"/>
        <w:spacing w:line="276" w:lineRule="auto"/>
        <w:ind w:left="102" w:right="126"/>
        <w:rPr>
          <w:rFonts w:cs="Arial"/>
          <w:szCs w:val="22"/>
        </w:rPr>
      </w:pPr>
      <w:r w:rsidRPr="00C00066">
        <w:t>On considérera que l'action 6 est un succès si les indices des taux de collision montrent des tendances négatives pendant la période du plan d'action.</w:t>
      </w:r>
    </w:p>
    <w:p w:rsidR="00713BF3" w:rsidRPr="00C00066" w:rsidRDefault="00713BF3" w:rsidP="00713BF3">
      <w:pPr>
        <w:pStyle w:val="BodyText"/>
        <w:spacing w:line="276" w:lineRule="auto"/>
        <w:ind w:left="102" w:right="126"/>
        <w:rPr>
          <w:rFonts w:cs="Arial"/>
          <w:szCs w:val="22"/>
        </w:rPr>
      </w:pPr>
    </w:p>
    <w:p w:rsidR="00713BF3" w:rsidRPr="00C00066" w:rsidRDefault="00713BF3" w:rsidP="00713BF3">
      <w:pPr>
        <w:pStyle w:val="BodyText"/>
        <w:rPr>
          <w:rFonts w:cs="Arial"/>
          <w:szCs w:val="22"/>
        </w:rPr>
      </w:pPr>
    </w:p>
    <w:p w:rsidR="00713BF3" w:rsidRPr="00C00066" w:rsidRDefault="00713BF3" w:rsidP="00713BF3">
      <w:pPr>
        <w:pStyle w:val="Heading2"/>
        <w:rPr>
          <w:rFonts w:cs="Arial"/>
          <w:sz w:val="22"/>
          <w:szCs w:val="22"/>
        </w:rPr>
      </w:pPr>
      <w:r w:rsidRPr="00C00066">
        <w:rPr>
          <w:color w:val="234060"/>
          <w:sz w:val="22"/>
        </w:rPr>
        <w:t>But 3. Facilitation de la coordination de la recherche dans la région</w:t>
      </w:r>
    </w:p>
    <w:p w:rsidR="00713BF3" w:rsidRPr="00C00066" w:rsidRDefault="00713BF3" w:rsidP="00713BF3">
      <w:pPr>
        <w:pStyle w:val="BodyText"/>
        <w:rPr>
          <w:rFonts w:cs="Arial"/>
          <w:b/>
          <w:szCs w:val="22"/>
        </w:rPr>
      </w:pPr>
    </w:p>
    <w:p w:rsidR="00713BF3" w:rsidRPr="00C00066" w:rsidRDefault="00713BF3" w:rsidP="00713BF3">
      <w:pPr>
        <w:spacing w:before="215"/>
        <w:ind w:left="102" w:right="97"/>
        <w:rPr>
          <w:rFonts w:cs="Arial"/>
          <w:b/>
          <w:sz w:val="22"/>
          <w:szCs w:val="22"/>
        </w:rPr>
      </w:pPr>
      <w:r w:rsidRPr="00C00066">
        <w:rPr>
          <w:b/>
          <w:color w:val="001F5F"/>
          <w:sz w:val="22"/>
          <w:u w:val="thick" w:color="001F5F"/>
        </w:rPr>
        <w:t>Action 7. Coordination de la recherche sur les baleines dans l'Atlantique Sud.</w:t>
      </w:r>
    </w:p>
    <w:p w:rsidR="00713BF3" w:rsidRPr="00C00066" w:rsidRDefault="00713BF3" w:rsidP="00713BF3">
      <w:pPr>
        <w:pStyle w:val="BodyText"/>
        <w:spacing w:before="10"/>
        <w:rPr>
          <w:rFonts w:cs="Arial"/>
          <w:b/>
          <w:szCs w:val="22"/>
        </w:rPr>
      </w:pPr>
    </w:p>
    <w:p w:rsidR="00713BF3" w:rsidRPr="00C00066" w:rsidRDefault="00713BF3" w:rsidP="00713BF3">
      <w:pPr>
        <w:pStyle w:val="BodyText"/>
        <w:spacing w:before="69" w:line="276" w:lineRule="auto"/>
        <w:ind w:left="102" w:right="103"/>
        <w:rPr>
          <w:rFonts w:cs="Arial"/>
          <w:szCs w:val="22"/>
        </w:rPr>
      </w:pPr>
      <w:r w:rsidRPr="00C00066">
        <w:t>La coopération et la collaboration entre les nations et les chercheurs pour la conservation et la gestion des baleines dans cette région sont au cœur de ce plan d'action. La coordination de la recherche sur les baleines dans la région de l'Atlantique Sud est énormément bénéfique à la réalisation de plusieurs objectifs de ce plan d'action et peut se faire de plusieurs façons. L'action 8 propose des stratégies pour stimuler la coordination de la recherche dans la région de l'Atlantique Sud.</w:t>
      </w:r>
    </w:p>
    <w:p w:rsidR="00713BF3" w:rsidRPr="00C00066" w:rsidRDefault="00713BF3" w:rsidP="00713BF3">
      <w:pPr>
        <w:pStyle w:val="BodyText"/>
        <w:rPr>
          <w:rFonts w:cs="Arial"/>
          <w:szCs w:val="22"/>
        </w:rPr>
      </w:pPr>
    </w:p>
    <w:p w:rsidR="00713BF3" w:rsidRPr="00C00066" w:rsidRDefault="00713BF3" w:rsidP="00713BF3">
      <w:pPr>
        <w:pStyle w:val="Heading2"/>
        <w:rPr>
          <w:rFonts w:cs="Arial"/>
          <w:sz w:val="22"/>
          <w:szCs w:val="22"/>
        </w:rPr>
      </w:pPr>
      <w:r w:rsidRPr="00C00066">
        <w:rPr>
          <w:sz w:val="22"/>
        </w:rPr>
        <w:t>Stratégie</w:t>
      </w:r>
    </w:p>
    <w:p w:rsidR="00713BF3" w:rsidRPr="00C00066" w:rsidRDefault="00713BF3" w:rsidP="00713BF3">
      <w:pPr>
        <w:pStyle w:val="BodyText"/>
        <w:spacing w:before="10"/>
        <w:rPr>
          <w:rFonts w:cs="Arial"/>
          <w:b/>
          <w:szCs w:val="22"/>
        </w:rPr>
      </w:pPr>
    </w:p>
    <w:p w:rsidR="00713BF3" w:rsidRPr="00C00066" w:rsidRDefault="00713BF3" w:rsidP="00713BF3">
      <w:pPr>
        <w:pStyle w:val="BodyText"/>
        <w:spacing w:line="276" w:lineRule="auto"/>
        <w:ind w:left="102" w:right="101"/>
        <w:rPr>
          <w:rFonts w:cs="Arial"/>
          <w:szCs w:val="22"/>
        </w:rPr>
      </w:pPr>
      <w:r w:rsidRPr="00C00066">
        <w:t>Il est recommandé d'organiser périodiquement des ateliers pour la coordination de la recherche sur les baleines dans l'Atlantique Sud pendant la période du Plan d'action. Ces assises ont pour objectifs principaux l'élaboration d'un protocole de recherche normalisé entre les nations, la mise en place d'un réseau d'instituts de recherche et l'évaluation continue des résultats du plan d'action.</w:t>
      </w:r>
    </w:p>
    <w:p w:rsidR="00713BF3" w:rsidRPr="00C00066" w:rsidRDefault="00713BF3" w:rsidP="00713BF3">
      <w:pPr>
        <w:pStyle w:val="BodyText"/>
        <w:spacing w:before="7"/>
        <w:rPr>
          <w:rFonts w:cs="Arial"/>
          <w:szCs w:val="22"/>
        </w:rPr>
      </w:pPr>
    </w:p>
    <w:p w:rsidR="00713BF3" w:rsidRPr="00C00066" w:rsidRDefault="00713BF3" w:rsidP="00713BF3">
      <w:pPr>
        <w:pStyle w:val="BodyText"/>
        <w:spacing w:line="276" w:lineRule="auto"/>
        <w:ind w:left="102" w:right="102"/>
        <w:rPr>
          <w:rFonts w:cs="Arial"/>
          <w:szCs w:val="22"/>
        </w:rPr>
      </w:pPr>
      <w:r w:rsidRPr="00C00066">
        <w:t>La normalisation des méthodes de recherche est de la plus haute importance pour la réalisation des objectifs de ce plan d'action. Plusieurs actions de ce plan d'action dépendent d'une solide collaboration dans la recherche, notamment celles des buts 1 et 2. La normalisation des méthodes permet aux chercheurs de différentes zones géographiques de comparer et d'intégrer leurs données de manière plus appropriée. Une initiative pour élaborer un protocole détaillé de méthodes devrait être lancée lors du premier atelier relatif à ce plan d'action.</w:t>
      </w:r>
    </w:p>
    <w:p w:rsidR="00713BF3" w:rsidRPr="00C00066" w:rsidRDefault="00713BF3" w:rsidP="00713BF3">
      <w:pPr>
        <w:pStyle w:val="BodyText"/>
        <w:spacing w:before="9"/>
        <w:rPr>
          <w:rFonts w:cs="Arial"/>
          <w:szCs w:val="22"/>
        </w:rPr>
      </w:pPr>
    </w:p>
    <w:p w:rsidR="00713BF3" w:rsidRPr="00C00066" w:rsidRDefault="00713BF3" w:rsidP="00713BF3">
      <w:pPr>
        <w:pStyle w:val="BodyText"/>
        <w:spacing w:line="276" w:lineRule="auto"/>
        <w:ind w:left="102" w:right="99"/>
        <w:rPr>
          <w:rFonts w:cs="Arial"/>
          <w:szCs w:val="22"/>
        </w:rPr>
      </w:pPr>
      <w:r w:rsidRPr="00C00066">
        <w:t>Le renforcement des capacités humaines locales par le biais de la formation et de la collaboration est également une stratégie à suivre. La formation des chercheurs est considérée comme un aspect important de ce plan d'action en vue d'améliorer et d'exploiter au maximum l'expertise en recherche. La formation peut avoir lieu lors d'études sur terrain et de recherches en laboratoire menées en collaboration, ainsi que lors des ateliers susmentionnés. Dans ce contexte, les projets de coopération en matière de recherche sont fortement recommandés.</w:t>
      </w:r>
    </w:p>
    <w:p w:rsidR="00713BF3" w:rsidRPr="00C00066" w:rsidRDefault="00713BF3" w:rsidP="00713BF3">
      <w:pPr>
        <w:pStyle w:val="BodyText"/>
        <w:spacing w:before="7"/>
        <w:rPr>
          <w:rFonts w:cs="Arial"/>
          <w:szCs w:val="22"/>
        </w:rPr>
      </w:pPr>
    </w:p>
    <w:p w:rsidR="00713BF3" w:rsidRPr="00C00066" w:rsidRDefault="00713BF3" w:rsidP="00713BF3">
      <w:pPr>
        <w:pStyle w:val="BodyText"/>
        <w:ind w:left="102"/>
        <w:rPr>
          <w:rFonts w:cs="Arial"/>
          <w:szCs w:val="22"/>
        </w:rPr>
      </w:pPr>
      <w:r w:rsidRPr="00C00066">
        <w:t>Enfin, il est recommandé de mettre en place un réseau de communication des instituts de recherche.</w:t>
      </w:r>
    </w:p>
    <w:p w:rsidR="00713BF3" w:rsidRPr="00C00066" w:rsidRDefault="00713BF3" w:rsidP="00713BF3">
      <w:pPr>
        <w:pStyle w:val="BodyText"/>
        <w:spacing w:before="8"/>
        <w:rPr>
          <w:rFonts w:cs="Arial"/>
          <w:szCs w:val="22"/>
        </w:rPr>
      </w:pPr>
    </w:p>
    <w:p w:rsidR="00713BF3" w:rsidRPr="00C00066" w:rsidRDefault="00713BF3" w:rsidP="00713BF3">
      <w:pPr>
        <w:pStyle w:val="Heading2"/>
        <w:rPr>
          <w:rFonts w:cs="Arial"/>
          <w:sz w:val="22"/>
          <w:szCs w:val="22"/>
        </w:rPr>
      </w:pPr>
      <w:r w:rsidRPr="00C00066">
        <w:rPr>
          <w:sz w:val="22"/>
        </w:rPr>
        <w:t>Mesure des résultats</w:t>
      </w:r>
    </w:p>
    <w:p w:rsidR="00713BF3" w:rsidRPr="00C00066" w:rsidRDefault="00713BF3" w:rsidP="00713BF3">
      <w:pPr>
        <w:pStyle w:val="BodyText"/>
        <w:spacing w:before="7"/>
        <w:rPr>
          <w:rFonts w:cs="Arial"/>
          <w:b/>
          <w:szCs w:val="22"/>
        </w:rPr>
      </w:pPr>
    </w:p>
    <w:p w:rsidR="00713BF3" w:rsidRPr="00C00066" w:rsidRDefault="00713BF3" w:rsidP="00713BF3">
      <w:pPr>
        <w:pStyle w:val="BodyText"/>
        <w:spacing w:before="1" w:line="276" w:lineRule="auto"/>
        <w:ind w:left="102" w:right="98"/>
        <w:rPr>
          <w:rFonts w:cs="Arial"/>
          <w:szCs w:val="22"/>
        </w:rPr>
      </w:pPr>
      <w:r w:rsidRPr="00C00066">
        <w:t>Le succès de cette action sera mesuré par (1) le nombre de projets de coopération en matière de recherche et (2) le nombre de chercheurs formés. Le but étant d'exploiter au maximum le nombre de projets de coopération et le nombre de chercheurs formés, il n'existe pas de mesure spécifique à atteindre pour les deux indices. On s'attend à ce que la valeur des deux indices augmente pendant la période du plan d'action. Il doit s'agir d'une stratégie continue pendant la durée de vie du plan d'action.</w:t>
      </w:r>
    </w:p>
    <w:p w:rsidR="00713BF3" w:rsidRPr="00C00066" w:rsidRDefault="00713BF3" w:rsidP="00713BF3">
      <w:pPr>
        <w:pStyle w:val="BodyText"/>
        <w:rPr>
          <w:rFonts w:cs="Arial"/>
          <w:szCs w:val="22"/>
        </w:rPr>
      </w:pPr>
    </w:p>
    <w:p w:rsidR="00713BF3" w:rsidRPr="00C00066" w:rsidRDefault="00713BF3" w:rsidP="00713BF3">
      <w:pPr>
        <w:pStyle w:val="Heading2"/>
        <w:rPr>
          <w:rFonts w:cs="Arial"/>
          <w:sz w:val="22"/>
          <w:szCs w:val="22"/>
        </w:rPr>
      </w:pPr>
      <w:r w:rsidRPr="00C00066">
        <w:rPr>
          <w:color w:val="001F5F"/>
          <w:sz w:val="22"/>
          <w:u w:val="thick" w:color="001F5F"/>
        </w:rPr>
        <w:t>Action 8. Facilitation du partage des données</w:t>
      </w:r>
    </w:p>
    <w:p w:rsidR="00713BF3" w:rsidRPr="00C00066" w:rsidRDefault="00713BF3" w:rsidP="00713BF3">
      <w:pPr>
        <w:pStyle w:val="BodyText"/>
        <w:spacing w:before="11"/>
        <w:rPr>
          <w:rFonts w:cs="Arial"/>
          <w:b/>
          <w:szCs w:val="22"/>
        </w:rPr>
      </w:pPr>
    </w:p>
    <w:p w:rsidR="00713BF3" w:rsidRPr="00C00066" w:rsidRDefault="00713BF3" w:rsidP="00713BF3">
      <w:pPr>
        <w:pStyle w:val="BodyText"/>
        <w:spacing w:before="69" w:line="276" w:lineRule="auto"/>
        <w:ind w:left="102" w:right="97"/>
        <w:rPr>
          <w:rFonts w:cs="Arial"/>
          <w:szCs w:val="22"/>
        </w:rPr>
      </w:pPr>
      <w:r w:rsidRPr="00C00066">
        <w:t xml:space="preserve">Le partage des données est </w:t>
      </w:r>
      <w:r w:rsidR="000929EE" w:rsidRPr="00C00066">
        <w:t>fondamental</w:t>
      </w:r>
      <w:r w:rsidRPr="00C00066">
        <w:t xml:space="preserve"> dans la transformation rapide des résultats de la </w:t>
      </w:r>
      <w:r w:rsidRPr="00C00066">
        <w:lastRenderedPageBreak/>
        <w:t>recherche en connaissances et procédures destinées à améliorer l'état de conservation des stocks de baleines. Le partage des données est un aspect crucial dans le succès de la coordination de la recherche dans la région de l'Atlantique Sud. La mise à disposition des données à d'autres chercheurs est essentielle pour faire en sorte que les chercheurs de l'Atlantique Sud soient sur la même longueur d'onde, améliorer la qualité des interprétations des données, accélérer l'atteinte des résultats et faciliter les décisions de gestion et de conservation axées sur les données. En vue d'augmenter la probabilité de succès des actions à partir des buts 1 et 2, l'action 8 vise à promouvoir le partage des données entre les scientifiques.</w:t>
      </w:r>
    </w:p>
    <w:p w:rsidR="00713BF3" w:rsidRPr="00C00066" w:rsidRDefault="00713BF3" w:rsidP="00713BF3">
      <w:pPr>
        <w:pStyle w:val="BodyText"/>
        <w:rPr>
          <w:rFonts w:cs="Arial"/>
          <w:szCs w:val="22"/>
        </w:rPr>
      </w:pPr>
    </w:p>
    <w:p w:rsidR="00713BF3" w:rsidRPr="00C00066" w:rsidRDefault="00713BF3" w:rsidP="00713BF3">
      <w:pPr>
        <w:pStyle w:val="Heading2"/>
        <w:rPr>
          <w:rFonts w:cs="Arial"/>
          <w:sz w:val="22"/>
          <w:szCs w:val="22"/>
        </w:rPr>
      </w:pPr>
      <w:r w:rsidRPr="00C00066">
        <w:rPr>
          <w:sz w:val="22"/>
        </w:rPr>
        <w:t>Stratégie</w:t>
      </w:r>
    </w:p>
    <w:p w:rsidR="00713BF3" w:rsidRPr="00C00066" w:rsidRDefault="00713BF3" w:rsidP="00713BF3">
      <w:pPr>
        <w:pStyle w:val="BodyText"/>
        <w:spacing w:before="10"/>
        <w:rPr>
          <w:rFonts w:cs="Arial"/>
          <w:b/>
          <w:szCs w:val="22"/>
        </w:rPr>
      </w:pPr>
    </w:p>
    <w:p w:rsidR="00713BF3" w:rsidRPr="00C00066" w:rsidRDefault="00713BF3" w:rsidP="00713BF3">
      <w:pPr>
        <w:pStyle w:val="BodyText"/>
        <w:spacing w:line="276" w:lineRule="auto"/>
        <w:ind w:left="102" w:right="121"/>
        <w:rPr>
          <w:rFonts w:cs="Arial"/>
          <w:szCs w:val="22"/>
        </w:rPr>
      </w:pPr>
      <w:r w:rsidRPr="00C00066">
        <w:t>En vue d'encourager le partage des données, il est recommandé de créer des bases de données unifiées afin de conserver les données de recherche recueillies et analysées. Les bases de données unifiées en ligne devraient inclure des lignes directrices et des protocoles de recherche, des cartes taxonomiques et de répartition, et des ensembles de données biologiques et écologiques. Ces ensembles de données devraient être continuellement mis à jour pendant la durée de vie de ce plan d'action. Il est recommandé de mettre en place des politiques en matière de propriété intellectuelle.</w:t>
      </w:r>
    </w:p>
    <w:p w:rsidR="00306BDB" w:rsidRPr="00C00066" w:rsidRDefault="00306BDB" w:rsidP="00713BF3">
      <w:pPr>
        <w:pStyle w:val="BodyText"/>
        <w:spacing w:line="276" w:lineRule="auto"/>
        <w:ind w:left="102" w:right="121"/>
        <w:rPr>
          <w:rFonts w:cs="Arial"/>
          <w:szCs w:val="22"/>
        </w:rPr>
      </w:pPr>
    </w:p>
    <w:p w:rsidR="00713BF3" w:rsidRPr="00C00066" w:rsidRDefault="00713BF3" w:rsidP="00713BF3">
      <w:pPr>
        <w:pStyle w:val="BodyText"/>
        <w:spacing w:before="1" w:line="276" w:lineRule="auto"/>
        <w:ind w:left="102" w:right="120"/>
        <w:rPr>
          <w:rFonts w:cs="Arial"/>
          <w:szCs w:val="22"/>
        </w:rPr>
      </w:pPr>
      <w:r w:rsidRPr="00C00066">
        <w:t>En outre, les informations recueillies et générées au cours de la durée de vie de ce plan d'action devraient être intégrées à d'autres programmes et bases de données existants, tels que PROA -CBI (Partenariat pour la recherche sur l'océan austral de la Commission baleinière internationale), les catalogues d'identification des photos et les bases de données des collisions avec les navires de la CBI et le Système mondial d'information sur la biodiversité (GBIF).</w:t>
      </w:r>
    </w:p>
    <w:p w:rsidR="00713BF3" w:rsidRPr="00C00066" w:rsidRDefault="00713BF3" w:rsidP="00713BF3">
      <w:pPr>
        <w:pStyle w:val="BodyText"/>
        <w:spacing w:before="3"/>
        <w:rPr>
          <w:rFonts w:cs="Arial"/>
          <w:szCs w:val="22"/>
        </w:rPr>
      </w:pPr>
    </w:p>
    <w:p w:rsidR="00713BF3" w:rsidRPr="00C00066" w:rsidRDefault="00713BF3" w:rsidP="00713BF3">
      <w:pPr>
        <w:pStyle w:val="Heading2"/>
        <w:rPr>
          <w:rFonts w:cs="Arial"/>
          <w:sz w:val="22"/>
          <w:szCs w:val="22"/>
        </w:rPr>
      </w:pPr>
      <w:r w:rsidRPr="00C00066">
        <w:rPr>
          <w:sz w:val="22"/>
        </w:rPr>
        <w:t>Mesure des résultats</w:t>
      </w:r>
    </w:p>
    <w:p w:rsidR="00713BF3" w:rsidRPr="00C00066" w:rsidRDefault="00713BF3" w:rsidP="00713BF3">
      <w:pPr>
        <w:pStyle w:val="BodyText"/>
        <w:spacing w:before="7"/>
        <w:rPr>
          <w:rFonts w:cs="Arial"/>
          <w:b/>
          <w:szCs w:val="22"/>
        </w:rPr>
      </w:pPr>
    </w:p>
    <w:p w:rsidR="00713BF3" w:rsidRPr="00C00066" w:rsidRDefault="00713BF3" w:rsidP="00713BF3">
      <w:pPr>
        <w:pStyle w:val="BodyText"/>
        <w:spacing w:before="1" w:line="276" w:lineRule="auto"/>
        <w:ind w:left="102" w:right="117"/>
        <w:rPr>
          <w:rFonts w:cs="Arial"/>
          <w:szCs w:val="22"/>
        </w:rPr>
      </w:pPr>
      <w:r w:rsidRPr="00C00066">
        <w:t>Le succès de cette action sera mesuré par le nombre de documents partagés entre les bases de données. Il n'y a pas de mesure spécifique à atteindre, même si l'on s'attend à ce que cet indice présente une tendance croissante pendant la période de ce plan d'action. Il doit s'agir d'une stratégie continue pendant la durée de vie du plan d'action.</w:t>
      </w:r>
    </w:p>
    <w:p w:rsidR="00713BF3" w:rsidRPr="00C00066" w:rsidRDefault="00713BF3" w:rsidP="00713BF3">
      <w:pPr>
        <w:pStyle w:val="BodyText"/>
        <w:spacing w:before="1" w:line="276" w:lineRule="auto"/>
        <w:ind w:left="102" w:right="117"/>
        <w:rPr>
          <w:rFonts w:cs="Arial"/>
          <w:szCs w:val="22"/>
        </w:rPr>
      </w:pPr>
    </w:p>
    <w:p w:rsidR="00713BF3" w:rsidRPr="00C00066" w:rsidRDefault="00713BF3" w:rsidP="00713BF3">
      <w:pPr>
        <w:pStyle w:val="BodyText"/>
        <w:spacing w:before="1" w:line="276" w:lineRule="auto"/>
        <w:ind w:left="102" w:right="117"/>
        <w:rPr>
          <w:rFonts w:cs="Arial"/>
          <w:szCs w:val="22"/>
        </w:rPr>
      </w:pPr>
    </w:p>
    <w:p w:rsidR="00713BF3" w:rsidRPr="00C00066" w:rsidRDefault="00713BF3" w:rsidP="00713BF3">
      <w:pPr>
        <w:pStyle w:val="Heading2"/>
        <w:spacing w:line="451" w:lineRule="auto"/>
        <w:ind w:right="3881"/>
        <w:rPr>
          <w:rFonts w:cs="Arial"/>
          <w:color w:val="234060"/>
          <w:sz w:val="22"/>
          <w:szCs w:val="22"/>
        </w:rPr>
      </w:pPr>
      <w:r w:rsidRPr="00C00066">
        <w:rPr>
          <w:color w:val="234060"/>
          <w:sz w:val="22"/>
        </w:rPr>
        <w:t xml:space="preserve">But 4. Sensibilisation et engagement </w:t>
      </w:r>
    </w:p>
    <w:p w:rsidR="00713BF3" w:rsidRPr="00C00066" w:rsidRDefault="00713BF3" w:rsidP="00713BF3">
      <w:pPr>
        <w:pStyle w:val="Heading2"/>
        <w:spacing w:line="451" w:lineRule="auto"/>
        <w:ind w:right="2776"/>
        <w:rPr>
          <w:rFonts w:cs="Arial"/>
          <w:sz w:val="22"/>
          <w:szCs w:val="22"/>
        </w:rPr>
      </w:pPr>
      <w:r w:rsidRPr="00C00066">
        <w:rPr>
          <w:color w:val="001F5F"/>
          <w:sz w:val="22"/>
          <w:u w:val="thick" w:color="001F5F"/>
        </w:rPr>
        <w:t>Action 9. Sensibilisation au plan d'action</w:t>
      </w:r>
    </w:p>
    <w:p w:rsidR="00713BF3" w:rsidRPr="00C00066" w:rsidRDefault="00713BF3" w:rsidP="00713BF3">
      <w:pPr>
        <w:pStyle w:val="BodyText"/>
        <w:spacing w:before="70" w:line="276" w:lineRule="auto"/>
        <w:ind w:left="102" w:right="116"/>
        <w:rPr>
          <w:rFonts w:cs="Arial"/>
          <w:szCs w:val="22"/>
        </w:rPr>
      </w:pPr>
      <w:r w:rsidRPr="00C00066">
        <w:t>L'adhésion des populations est essentielle pour s'assurer que les gouvernements ratifient ce plan d'action et lui apportent son appui à long terme. Les populations ne solliciteront des mesures gouvernementales en faveur ce plan d'action que si elles prennent conscience de ses buts et de sa mise en œuvre. Par conséquent, la sensibilisation est une étape cruciale dans l'atteinte des buts de ce plan d'action.</w:t>
      </w:r>
    </w:p>
    <w:p w:rsidR="00713BF3" w:rsidRPr="00C00066" w:rsidRDefault="00713BF3" w:rsidP="00713BF3">
      <w:pPr>
        <w:pStyle w:val="BodyText"/>
        <w:spacing w:before="10"/>
        <w:rPr>
          <w:rFonts w:cs="Arial"/>
          <w:szCs w:val="22"/>
        </w:rPr>
      </w:pPr>
    </w:p>
    <w:p w:rsidR="00713BF3" w:rsidRPr="00C00066" w:rsidRDefault="00713BF3" w:rsidP="00713BF3">
      <w:pPr>
        <w:pStyle w:val="BodyText"/>
        <w:spacing w:before="1" w:line="276" w:lineRule="auto"/>
        <w:ind w:left="102" w:right="125"/>
        <w:rPr>
          <w:rFonts w:cs="Arial"/>
          <w:szCs w:val="22"/>
        </w:rPr>
      </w:pPr>
      <w:r w:rsidRPr="00C00066">
        <w:rPr>
          <w:b/>
        </w:rPr>
        <w:t xml:space="preserve">Stratégie: </w:t>
      </w:r>
      <w:r w:rsidRPr="00C00066">
        <w:t>Diffuser et partager les informations concernant ce plan d'action (par exemple, les médias sociaux, les communiqués de presse).</w:t>
      </w:r>
    </w:p>
    <w:p w:rsidR="00713BF3" w:rsidRPr="00C00066" w:rsidRDefault="00713BF3" w:rsidP="00713BF3">
      <w:pPr>
        <w:pStyle w:val="BodyText"/>
        <w:rPr>
          <w:rFonts w:cs="Arial"/>
          <w:szCs w:val="22"/>
        </w:rPr>
      </w:pPr>
    </w:p>
    <w:p w:rsidR="00713BF3" w:rsidRPr="00C00066" w:rsidRDefault="00713BF3" w:rsidP="00713BF3">
      <w:pPr>
        <w:pStyle w:val="BodyText"/>
        <w:spacing w:line="276" w:lineRule="auto"/>
        <w:ind w:left="102" w:right="118"/>
        <w:rPr>
          <w:rFonts w:cs="Arial"/>
          <w:szCs w:val="22"/>
        </w:rPr>
      </w:pPr>
      <w:r w:rsidRPr="00C00066">
        <w:t xml:space="preserve">Même si d'autres actions recueillent des informations scientifiques importantes sur les espèces et les stocks de baleines dans l'Atlantique Sud, afin de sensibiliser le grand public, les informations scientifiques doivent être traduites en des termes non scientifiques et </w:t>
      </w:r>
      <w:r w:rsidRPr="00C00066">
        <w:lastRenderedPageBreak/>
        <w:t>diffusées dans d'autres forums.</w:t>
      </w:r>
    </w:p>
    <w:p w:rsidR="00713BF3" w:rsidRPr="00C00066" w:rsidRDefault="00713BF3" w:rsidP="00713BF3">
      <w:pPr>
        <w:pStyle w:val="BodyText"/>
        <w:rPr>
          <w:rFonts w:cs="Arial"/>
          <w:szCs w:val="22"/>
        </w:rPr>
      </w:pPr>
    </w:p>
    <w:p w:rsidR="00713BF3" w:rsidRPr="00C00066" w:rsidRDefault="00713BF3" w:rsidP="00713BF3">
      <w:pPr>
        <w:pStyle w:val="BodyText"/>
        <w:spacing w:before="210" w:line="278" w:lineRule="auto"/>
        <w:ind w:left="102" w:right="120"/>
        <w:rPr>
          <w:rFonts w:cs="Arial"/>
          <w:szCs w:val="22"/>
        </w:rPr>
      </w:pPr>
      <w:r w:rsidRPr="00C00066">
        <w:t>De nos jours, les réseaux sociaux permettent de diffuser l'information beaucoup plus rapidement que d'autres médias traditionnels, comme les livres et les rapports.</w:t>
      </w:r>
    </w:p>
    <w:p w:rsidR="00713BF3" w:rsidRPr="00C00066" w:rsidRDefault="00713BF3" w:rsidP="00713BF3">
      <w:pPr>
        <w:pStyle w:val="BodyText"/>
        <w:spacing w:before="4"/>
        <w:rPr>
          <w:rFonts w:cs="Arial"/>
          <w:szCs w:val="22"/>
        </w:rPr>
      </w:pPr>
    </w:p>
    <w:p w:rsidR="00713BF3" w:rsidRPr="00C00066" w:rsidRDefault="00713BF3" w:rsidP="00713BF3">
      <w:pPr>
        <w:pStyle w:val="BodyText"/>
        <w:spacing w:line="276" w:lineRule="auto"/>
        <w:ind w:left="102" w:right="116"/>
        <w:rPr>
          <w:rFonts w:cs="Arial"/>
          <w:szCs w:val="22"/>
        </w:rPr>
      </w:pPr>
      <w:r w:rsidRPr="00C00066">
        <w:t>Cependant, même si elles ont un public restreint, les médias traditionnels doivent également être une cible lors de la diffusion de l'information sur ce plan d'action. Les communiqués de presse doivent également être produits et envoyés aux agences de presse, afin d'augmenter le nombre de points d'information disponibles.</w:t>
      </w:r>
    </w:p>
    <w:p w:rsidR="00713BF3" w:rsidRPr="00C00066" w:rsidRDefault="00713BF3" w:rsidP="00713BF3">
      <w:pPr>
        <w:pStyle w:val="BodyText"/>
        <w:spacing w:before="7"/>
        <w:rPr>
          <w:rFonts w:cs="Arial"/>
          <w:szCs w:val="22"/>
        </w:rPr>
      </w:pPr>
    </w:p>
    <w:p w:rsidR="00713BF3" w:rsidRPr="00C00066" w:rsidRDefault="00713BF3" w:rsidP="00713BF3">
      <w:pPr>
        <w:spacing w:line="278" w:lineRule="auto"/>
        <w:ind w:left="102" w:right="121"/>
        <w:jc w:val="both"/>
        <w:rPr>
          <w:rFonts w:cs="Arial"/>
          <w:sz w:val="22"/>
          <w:szCs w:val="22"/>
        </w:rPr>
      </w:pPr>
      <w:r w:rsidRPr="00C00066">
        <w:rPr>
          <w:b/>
          <w:sz w:val="22"/>
        </w:rPr>
        <w:t xml:space="preserve">Mesure des résultats </w:t>
      </w:r>
      <w:r w:rsidRPr="00C00066">
        <w:rPr>
          <w:sz w:val="22"/>
        </w:rPr>
        <w:t>Le nombre de rapports, de conférences, de communiqués de presse, et de campagnes médiatiques, etc.</w:t>
      </w:r>
    </w:p>
    <w:p w:rsidR="00713BF3" w:rsidRPr="00C00066" w:rsidRDefault="00713BF3" w:rsidP="00713BF3">
      <w:pPr>
        <w:pStyle w:val="BodyText"/>
        <w:spacing w:before="4"/>
        <w:rPr>
          <w:rFonts w:cs="Arial"/>
          <w:szCs w:val="22"/>
        </w:rPr>
      </w:pPr>
    </w:p>
    <w:p w:rsidR="00713BF3" w:rsidRPr="00C00066" w:rsidRDefault="00713BF3" w:rsidP="00713BF3">
      <w:pPr>
        <w:pStyle w:val="BodyText"/>
        <w:spacing w:line="276" w:lineRule="auto"/>
        <w:ind w:left="102" w:right="121"/>
        <w:rPr>
          <w:rFonts w:cs="Arial"/>
          <w:szCs w:val="22"/>
        </w:rPr>
      </w:pPr>
      <w:r w:rsidRPr="00C00066">
        <w:t>Le but étant de partager les informations sur ce plan d'action, il n'y a pas de mesure précise à atteindre. Il doit s'agir d'une stratégie continue pendant la durée de vie du plan d'action.</w:t>
      </w:r>
    </w:p>
    <w:p w:rsidR="00713BF3" w:rsidRPr="00C00066" w:rsidRDefault="00713BF3" w:rsidP="00713BF3">
      <w:pPr>
        <w:pStyle w:val="BodyText"/>
        <w:spacing w:before="10"/>
        <w:rPr>
          <w:rFonts w:cs="Arial"/>
          <w:szCs w:val="22"/>
        </w:rPr>
      </w:pPr>
    </w:p>
    <w:p w:rsidR="00713BF3" w:rsidRPr="00C00066" w:rsidRDefault="00713BF3" w:rsidP="00713BF3">
      <w:pPr>
        <w:pStyle w:val="BodyText"/>
        <w:spacing w:line="276" w:lineRule="auto"/>
        <w:ind w:left="102" w:right="121"/>
        <w:rPr>
          <w:rFonts w:cs="Arial"/>
          <w:szCs w:val="22"/>
        </w:rPr>
      </w:pPr>
      <w:r w:rsidRPr="00C00066">
        <w:rPr>
          <w:b/>
        </w:rPr>
        <w:t xml:space="preserve">Stratégie: </w:t>
      </w:r>
      <w:r w:rsidRPr="00C00066">
        <w:t>Développer une page web sur le portail de la CMS pour mettre en lumière les initiatives et les résultats des actions de ce plan  d'action.</w:t>
      </w:r>
    </w:p>
    <w:p w:rsidR="00713BF3" w:rsidRPr="00C00066" w:rsidRDefault="00713BF3" w:rsidP="00713BF3">
      <w:pPr>
        <w:pStyle w:val="BodyText"/>
        <w:spacing w:before="7"/>
        <w:rPr>
          <w:rFonts w:cs="Arial"/>
          <w:szCs w:val="22"/>
        </w:rPr>
      </w:pPr>
    </w:p>
    <w:p w:rsidR="00713BF3" w:rsidRPr="00C00066" w:rsidRDefault="00713BF3" w:rsidP="00713BF3">
      <w:pPr>
        <w:pStyle w:val="BodyText"/>
        <w:spacing w:line="276" w:lineRule="auto"/>
        <w:ind w:left="102" w:right="116"/>
        <w:rPr>
          <w:rFonts w:cs="Arial"/>
          <w:szCs w:val="22"/>
        </w:rPr>
      </w:pPr>
      <w:r w:rsidRPr="00C00066">
        <w:t>Même si les médias sociaux sont importants pour la diffusion de l'information, un point stable doit être créé sur la toile pour que les informations sur le plan d'action soient disponibles en permanence. Comme il s'agit d'une initiative de la CMS, l'endroit le plus logique pour héberger ce point est le site web de la CMS.</w:t>
      </w:r>
    </w:p>
    <w:p w:rsidR="00713BF3" w:rsidRPr="00C00066" w:rsidRDefault="00713BF3" w:rsidP="00713BF3">
      <w:pPr>
        <w:pStyle w:val="BodyText"/>
        <w:spacing w:before="7"/>
        <w:rPr>
          <w:rFonts w:cs="Arial"/>
          <w:szCs w:val="22"/>
        </w:rPr>
      </w:pPr>
    </w:p>
    <w:p w:rsidR="00713BF3" w:rsidRPr="00C00066" w:rsidRDefault="00713BF3" w:rsidP="00713BF3">
      <w:pPr>
        <w:pStyle w:val="BodyText"/>
        <w:spacing w:line="276" w:lineRule="auto"/>
        <w:ind w:left="102" w:right="123"/>
        <w:rPr>
          <w:rFonts w:cs="Arial"/>
          <w:szCs w:val="22"/>
        </w:rPr>
      </w:pPr>
      <w:r w:rsidRPr="00C00066">
        <w:t>Les pages web consacrées au plan d'action contiendront des liens vers des rapports, des articles scientifiques, des infographies et tout autre média produit. Celles-ci peuvent être utilisées comme points d'ancrage pour des informations diffusées par d'autres canaux.</w:t>
      </w:r>
    </w:p>
    <w:p w:rsidR="00713BF3" w:rsidRPr="00C00066" w:rsidRDefault="00713BF3" w:rsidP="00713BF3">
      <w:pPr>
        <w:pStyle w:val="BodyText"/>
        <w:spacing w:before="7"/>
        <w:rPr>
          <w:rFonts w:cs="Arial"/>
          <w:szCs w:val="22"/>
        </w:rPr>
      </w:pPr>
    </w:p>
    <w:p w:rsidR="00713BF3" w:rsidRPr="00C00066" w:rsidRDefault="00713BF3" w:rsidP="00713BF3">
      <w:pPr>
        <w:ind w:left="102"/>
        <w:jc w:val="both"/>
        <w:rPr>
          <w:rFonts w:cs="Arial"/>
          <w:sz w:val="22"/>
          <w:szCs w:val="22"/>
        </w:rPr>
      </w:pPr>
      <w:r w:rsidRPr="00C00066">
        <w:rPr>
          <w:b/>
          <w:sz w:val="22"/>
        </w:rPr>
        <w:t>Mesure des résultats</w:t>
      </w:r>
      <w:r w:rsidRPr="00C00066">
        <w:rPr>
          <w:sz w:val="22"/>
        </w:rPr>
        <w:t>: La mesure d'audience de la page web consacrée au plan d'action.</w:t>
      </w:r>
    </w:p>
    <w:p w:rsidR="00713BF3" w:rsidRPr="00C00066" w:rsidRDefault="00713BF3" w:rsidP="00713BF3">
      <w:pPr>
        <w:pStyle w:val="BodyText"/>
        <w:spacing w:before="3"/>
        <w:rPr>
          <w:rFonts w:cs="Arial"/>
          <w:szCs w:val="22"/>
        </w:rPr>
      </w:pPr>
    </w:p>
    <w:p w:rsidR="00713BF3" w:rsidRPr="00C00066" w:rsidRDefault="00713BF3" w:rsidP="00713BF3">
      <w:pPr>
        <w:pStyle w:val="BodyText"/>
        <w:spacing w:line="276" w:lineRule="auto"/>
        <w:ind w:left="102" w:right="121"/>
        <w:rPr>
          <w:rFonts w:cs="Arial"/>
          <w:szCs w:val="22"/>
        </w:rPr>
      </w:pPr>
      <w:r w:rsidRPr="00C00066">
        <w:t>Le but étant de partager les informations sur ce plan d'action, il n'y a pas de mesure précise à atteindre. Les modifications apportées aux accès à la page Web au fil du temps peuvent être utilisées pour évaluer l'efficacité de l'information diffusée dans différentes chaînes d'information.</w:t>
      </w:r>
    </w:p>
    <w:p w:rsidR="00713BF3" w:rsidRPr="00C00066" w:rsidRDefault="00713BF3" w:rsidP="00713BF3">
      <w:pPr>
        <w:pStyle w:val="BodyText"/>
        <w:spacing w:line="276" w:lineRule="auto"/>
        <w:ind w:left="102" w:right="121"/>
        <w:rPr>
          <w:rFonts w:cs="Arial"/>
          <w:szCs w:val="22"/>
        </w:rPr>
      </w:pPr>
    </w:p>
    <w:p w:rsidR="00713BF3" w:rsidRPr="00C00066" w:rsidRDefault="00713BF3" w:rsidP="00713BF3">
      <w:pPr>
        <w:pStyle w:val="BodyText"/>
        <w:spacing w:before="3"/>
        <w:rPr>
          <w:rFonts w:cs="Arial"/>
          <w:szCs w:val="22"/>
        </w:rPr>
      </w:pPr>
    </w:p>
    <w:p w:rsidR="00713BF3" w:rsidRPr="00C00066" w:rsidRDefault="00713BF3" w:rsidP="00713BF3">
      <w:pPr>
        <w:pStyle w:val="Heading2"/>
        <w:spacing w:line="276" w:lineRule="auto"/>
        <w:ind w:right="117"/>
        <w:rPr>
          <w:rFonts w:cs="Arial"/>
          <w:sz w:val="22"/>
          <w:szCs w:val="22"/>
        </w:rPr>
      </w:pPr>
      <w:r w:rsidRPr="00C00066">
        <w:rPr>
          <w:color w:val="234060"/>
          <w:sz w:val="22"/>
        </w:rPr>
        <w:t>But 5. Élaboration d'un modèle d'utilisation durable, non-extractive et non-létale des baleines à des fins économiques et éducatives.</w:t>
      </w:r>
    </w:p>
    <w:p w:rsidR="00713BF3" w:rsidRPr="00C00066" w:rsidRDefault="00713BF3" w:rsidP="00713BF3">
      <w:pPr>
        <w:pStyle w:val="BodyText"/>
        <w:spacing w:before="10"/>
        <w:rPr>
          <w:rFonts w:cs="Arial"/>
          <w:b/>
          <w:szCs w:val="22"/>
        </w:rPr>
      </w:pPr>
    </w:p>
    <w:p w:rsidR="00713BF3" w:rsidRPr="00C00066" w:rsidRDefault="00713BF3" w:rsidP="00713BF3">
      <w:pPr>
        <w:spacing w:before="1"/>
        <w:ind w:left="102"/>
        <w:jc w:val="both"/>
        <w:rPr>
          <w:rFonts w:cs="Arial"/>
          <w:b/>
          <w:sz w:val="22"/>
          <w:szCs w:val="22"/>
        </w:rPr>
      </w:pPr>
      <w:r w:rsidRPr="00C00066">
        <w:rPr>
          <w:b/>
          <w:color w:val="001F5F"/>
          <w:sz w:val="22"/>
          <w:u w:val="thick" w:color="001F5F"/>
        </w:rPr>
        <w:t>Action 10. Maintien et amélioration de la qualité des activités actuelles d'observation des baleines</w:t>
      </w:r>
    </w:p>
    <w:p w:rsidR="00713BF3" w:rsidRPr="00C00066" w:rsidRDefault="00713BF3" w:rsidP="00713BF3">
      <w:pPr>
        <w:pStyle w:val="BodyText"/>
        <w:spacing w:before="2"/>
        <w:rPr>
          <w:rFonts w:cs="Arial"/>
          <w:b/>
          <w:szCs w:val="22"/>
        </w:rPr>
      </w:pPr>
    </w:p>
    <w:p w:rsidR="00713BF3" w:rsidRPr="00C00066" w:rsidRDefault="00713BF3" w:rsidP="00713BF3">
      <w:pPr>
        <w:pStyle w:val="BodyText"/>
        <w:spacing w:before="69" w:line="276" w:lineRule="auto"/>
        <w:ind w:left="102" w:right="117"/>
        <w:rPr>
          <w:rFonts w:cs="Arial"/>
          <w:szCs w:val="22"/>
        </w:rPr>
      </w:pPr>
      <w:r w:rsidRPr="00C00066">
        <w:t>L'observation des baleines est une industrie importante en pleine croissance à l'échelle planétaire (Hoyt and Hvenegaard, 2002) et est définie par la CBI comme : ' toute entreprise commerciale permettant au public d'observer les cétacés dans leur habitat naturel' (CBI, 1994). Il a été reconnu qu'elle “…contribue beaucoup à l'économie, à l'éducation et à la promotion des connaissances scientifiques d'un certain nombre de pays…” (CBI, 1993). En outre, le tourisme d'observation des baleines est souvent présenté comme l'antithèse économique et morale de la chasse à la baleine (Evans, 2005).</w:t>
      </w:r>
    </w:p>
    <w:p w:rsidR="00713BF3" w:rsidRPr="00C00066" w:rsidRDefault="00713BF3" w:rsidP="00713BF3">
      <w:pPr>
        <w:pStyle w:val="BodyText"/>
        <w:spacing w:before="210" w:line="276" w:lineRule="auto"/>
        <w:ind w:left="102" w:right="116"/>
        <w:rPr>
          <w:rFonts w:cs="Arial"/>
          <w:szCs w:val="22"/>
        </w:rPr>
      </w:pPr>
      <w:r w:rsidRPr="00C00066">
        <w:t xml:space="preserve">Cependant, l'exposition des animaux dans leur environnement naturel à des millions de </w:t>
      </w:r>
      <w:r w:rsidRPr="00C00066">
        <w:lastRenderedPageBreak/>
        <w:t>touristes peut présenter des risques. L'impact potentiel de l'observation des baleines sur les animaux a été étudié pendant des décennies et plusieurs effets ont été détectés (Corkeron, 2004). Il est essentiel de veiller à ce que la valeur économique et de conservation de l'observation des baleines ne cause pas de pression excessive sur les baleines prises individuellement ou sur leurs stocks (Williams et al., 2002). En ce sens, l'action 10 propose des stratégies afin de maintenir et d'améliorer la qualité des activités existantes d'observation des baleines dans les pays de l'Atlantique Sud.</w:t>
      </w:r>
    </w:p>
    <w:p w:rsidR="00713BF3" w:rsidRPr="00C00066" w:rsidRDefault="00713BF3" w:rsidP="00713BF3">
      <w:pPr>
        <w:pStyle w:val="BodyText"/>
        <w:rPr>
          <w:rFonts w:cs="Arial"/>
          <w:szCs w:val="22"/>
        </w:rPr>
      </w:pPr>
    </w:p>
    <w:p w:rsidR="00713BF3" w:rsidRPr="00C00066" w:rsidRDefault="00713BF3" w:rsidP="00713BF3">
      <w:pPr>
        <w:pStyle w:val="Heading2"/>
        <w:rPr>
          <w:rFonts w:cs="Arial"/>
          <w:sz w:val="22"/>
          <w:szCs w:val="22"/>
        </w:rPr>
      </w:pPr>
      <w:r w:rsidRPr="00C00066">
        <w:rPr>
          <w:sz w:val="22"/>
        </w:rPr>
        <w:t>Stratégie</w:t>
      </w:r>
    </w:p>
    <w:p w:rsidR="00713BF3" w:rsidRPr="00C00066" w:rsidRDefault="00713BF3" w:rsidP="00713BF3">
      <w:pPr>
        <w:pStyle w:val="BodyText"/>
        <w:spacing w:before="10"/>
        <w:rPr>
          <w:rFonts w:cs="Arial"/>
          <w:b/>
          <w:szCs w:val="22"/>
        </w:rPr>
      </w:pPr>
    </w:p>
    <w:p w:rsidR="00713BF3" w:rsidRPr="00C00066" w:rsidRDefault="00713BF3" w:rsidP="00713BF3">
      <w:pPr>
        <w:pStyle w:val="BodyText"/>
        <w:spacing w:line="276" w:lineRule="auto"/>
        <w:ind w:left="102" w:right="113"/>
        <w:rPr>
          <w:rFonts w:cs="Arial"/>
          <w:szCs w:val="22"/>
        </w:rPr>
      </w:pPr>
      <w:r w:rsidRPr="00C00066">
        <w:t>L'organisation d'ateliers internationaux sur l'observation responsable des baleines tenant compte des meilleures pratiques est fortement recommandée par les pays de la région de l'Atlantique Sud. Ces assises seraient importantes pour évaluer systématiquement l'état et le développement de cette activité dans différentes régions de l'Atlantique Sud. Elles constitueraient également une tribune pour l'échange de connaissances et d'expériences sur cette activité, ce qui est essentiel à l'amélioration de sa qualité.</w:t>
      </w:r>
    </w:p>
    <w:p w:rsidR="00713BF3" w:rsidRPr="00C00066" w:rsidRDefault="00713BF3" w:rsidP="00713BF3">
      <w:pPr>
        <w:pStyle w:val="BodyText"/>
        <w:spacing w:before="7"/>
        <w:rPr>
          <w:rFonts w:cs="Arial"/>
          <w:szCs w:val="22"/>
        </w:rPr>
      </w:pPr>
    </w:p>
    <w:p w:rsidR="00713BF3" w:rsidRPr="00C00066" w:rsidRDefault="00713BF3" w:rsidP="00713BF3">
      <w:pPr>
        <w:pStyle w:val="BodyText"/>
        <w:spacing w:line="276" w:lineRule="auto"/>
        <w:ind w:left="102" w:right="115"/>
        <w:rPr>
          <w:rFonts w:cs="Arial"/>
          <w:szCs w:val="22"/>
        </w:rPr>
      </w:pPr>
      <w:r w:rsidRPr="00C00066">
        <w:t>L'état des procédures d'observation des baleines dans les pays de l'Atlantique Sud devrait faire l'objet d'évaluations continues par la recherche à long terme. Des préoccupations ont été exprimées au sujet de la concentration du nombre de navires (ou d'aéronefs) d'observation des baleines, ce qui peut avoir un impact négatif sur les baleines. Par conséquent, ce plan d'action stimule la recherche sur les effets à court et à long termes de la présence de plateformes touristiques sur le comportement, l'utilisation des habitats et les tendances de la répartition des baleines (Lusseau, 2003, 2004; Bain et al., 2006).</w:t>
      </w:r>
    </w:p>
    <w:p w:rsidR="00713BF3" w:rsidRPr="00C00066" w:rsidRDefault="00713BF3" w:rsidP="00713BF3">
      <w:pPr>
        <w:pStyle w:val="BodyText"/>
        <w:spacing w:before="9"/>
        <w:rPr>
          <w:rFonts w:cs="Arial"/>
          <w:szCs w:val="22"/>
        </w:rPr>
      </w:pPr>
    </w:p>
    <w:p w:rsidR="00713BF3" w:rsidRPr="00C00066" w:rsidRDefault="00713BF3" w:rsidP="00713BF3">
      <w:pPr>
        <w:pStyle w:val="BodyText"/>
        <w:ind w:left="102"/>
        <w:rPr>
          <w:rFonts w:cs="Arial"/>
          <w:szCs w:val="22"/>
        </w:rPr>
      </w:pPr>
      <w:r w:rsidRPr="00C00066">
        <w:t>Enfin, la mise en œuvre du plan stratégique de la CBI sur l'observation des baleines est stimulée.</w:t>
      </w:r>
    </w:p>
    <w:p w:rsidR="00713BF3" w:rsidRPr="00C00066" w:rsidRDefault="00713BF3" w:rsidP="00713BF3">
      <w:pPr>
        <w:pStyle w:val="BodyText"/>
        <w:spacing w:before="6"/>
        <w:rPr>
          <w:rFonts w:cs="Arial"/>
          <w:szCs w:val="22"/>
        </w:rPr>
      </w:pPr>
    </w:p>
    <w:p w:rsidR="00713BF3" w:rsidRPr="00C00066" w:rsidRDefault="00713BF3" w:rsidP="00713BF3">
      <w:pPr>
        <w:pStyle w:val="Heading2"/>
        <w:rPr>
          <w:rFonts w:cs="Arial"/>
          <w:sz w:val="22"/>
          <w:szCs w:val="22"/>
        </w:rPr>
      </w:pPr>
      <w:r w:rsidRPr="00C00066">
        <w:rPr>
          <w:sz w:val="22"/>
        </w:rPr>
        <w:t>Mesure des résultats</w:t>
      </w:r>
    </w:p>
    <w:p w:rsidR="00713BF3" w:rsidRPr="00C00066" w:rsidRDefault="00713BF3" w:rsidP="00713BF3">
      <w:pPr>
        <w:pStyle w:val="BodyText"/>
        <w:spacing w:before="10"/>
        <w:rPr>
          <w:rFonts w:cs="Arial"/>
          <w:b/>
          <w:szCs w:val="22"/>
        </w:rPr>
      </w:pPr>
    </w:p>
    <w:p w:rsidR="00713BF3" w:rsidRPr="00C00066" w:rsidRDefault="00713BF3" w:rsidP="00713BF3">
      <w:pPr>
        <w:pStyle w:val="TableParagraph"/>
        <w:spacing w:before="118" w:line="249" w:lineRule="auto"/>
        <w:ind w:left="100" w:right="74"/>
        <w:jc w:val="both"/>
        <w:rPr>
          <w:rFonts w:ascii="Arial" w:hAnsi="Arial" w:cs="Arial"/>
          <w:color w:val="000000" w:themeColor="text1"/>
        </w:rPr>
      </w:pPr>
      <w:r w:rsidRPr="00C00066">
        <w:rPr>
          <w:rFonts w:ascii="Arial" w:hAnsi="Arial"/>
          <w:color w:val="000000" w:themeColor="text1"/>
        </w:rPr>
        <w:t>Les résultats de l'action 10 seront mesurés par le nombre de plans stratégiques sur l'observation des baleines prévus et mis en œuvre dans les pays de la région de l'Atlantique Sud sur la base du Manuel de la CBI sur l'observation des baleines comme guide et en considérant les informations sur la recherche. Un autre indice des résultats de l'action est le nombre d'articles scientifiques publiés au sujet de l'évaluation de l'état de l'observation des baleines dans les pays de l'Atlantique Sud. Au moins une évaluation exhaustive devrait être publiée dans chaque pays où se pratique l'observation des baleines pendant la période de vie de ce plan d'action.</w:t>
      </w:r>
    </w:p>
    <w:p w:rsidR="00713BF3" w:rsidRPr="00C00066" w:rsidRDefault="00713BF3" w:rsidP="00713BF3">
      <w:pPr>
        <w:pStyle w:val="BodyText"/>
        <w:rPr>
          <w:rFonts w:cs="Arial"/>
          <w:szCs w:val="22"/>
        </w:rPr>
      </w:pPr>
    </w:p>
    <w:p w:rsidR="00713BF3" w:rsidRPr="00C00066" w:rsidRDefault="00713BF3" w:rsidP="00713BF3">
      <w:pPr>
        <w:pStyle w:val="Heading2"/>
        <w:spacing w:before="215" w:line="276" w:lineRule="auto"/>
        <w:ind w:right="122"/>
        <w:rPr>
          <w:rFonts w:cs="Arial"/>
          <w:sz w:val="22"/>
          <w:szCs w:val="22"/>
        </w:rPr>
      </w:pPr>
      <w:r w:rsidRPr="00C00066">
        <w:rPr>
          <w:color w:val="001F5F"/>
          <w:sz w:val="22"/>
          <w:u w:val="thick" w:color="001F5F"/>
        </w:rPr>
        <w:t>Action 11. Contribution à l'éducation du grand public sur les baleines et leurs écosystèmes dans la région de l'Atlantique Sud</w:t>
      </w:r>
    </w:p>
    <w:p w:rsidR="00713BF3" w:rsidRPr="00C00066" w:rsidRDefault="00713BF3" w:rsidP="00713BF3">
      <w:pPr>
        <w:pStyle w:val="BodyText"/>
        <w:spacing w:before="2"/>
        <w:rPr>
          <w:rFonts w:cs="Arial"/>
          <w:b/>
          <w:szCs w:val="22"/>
        </w:rPr>
      </w:pPr>
    </w:p>
    <w:p w:rsidR="00713BF3" w:rsidRPr="00C00066" w:rsidRDefault="00713BF3" w:rsidP="00713BF3">
      <w:pPr>
        <w:pStyle w:val="BodyText"/>
        <w:spacing w:before="69" w:line="278" w:lineRule="auto"/>
        <w:ind w:left="102" w:right="103"/>
        <w:rPr>
          <w:rFonts w:cs="Arial"/>
          <w:szCs w:val="22"/>
        </w:rPr>
      </w:pPr>
      <w:r w:rsidRPr="00C00066">
        <w:t>La contribution à la diffusion des connaissances au sein de t</w:t>
      </w:r>
      <w:r w:rsidR="000929EE" w:rsidRPr="00C00066">
        <w:t>outes les couches de la société</w:t>
      </w:r>
      <w:r w:rsidRPr="00C00066">
        <w:t xml:space="preserve"> est un rôle important des scientifiques et des éducateurs. Les objectifs de ce plan d'action seront pleinement atteints dans un contexte plus large si la compréhension de l'intérêt qu'elle revêt pour la conservation des baleines et de leurs écosystèmes ne se limite pas aux milieux gouvernementaux, universitaires et écologistes. De cette façon, la création de ce plan d'action est une occasion unique d'accroître les connaissances sur la conservation et la gestion des mammifères marins au sein grand public. L'action 11 vise à proposer des stratégies afin de mieux atteindre cet objectif.</w:t>
      </w:r>
    </w:p>
    <w:p w:rsidR="00713BF3" w:rsidRPr="00C00066" w:rsidRDefault="00713BF3" w:rsidP="00713BF3">
      <w:pPr>
        <w:pStyle w:val="BodyText"/>
        <w:spacing w:before="3"/>
        <w:rPr>
          <w:rFonts w:cs="Arial"/>
          <w:szCs w:val="22"/>
        </w:rPr>
      </w:pPr>
    </w:p>
    <w:p w:rsidR="00713BF3" w:rsidRPr="00C00066" w:rsidRDefault="00713BF3" w:rsidP="00713BF3">
      <w:pPr>
        <w:pStyle w:val="Heading2"/>
        <w:rPr>
          <w:rFonts w:cs="Arial"/>
          <w:sz w:val="22"/>
          <w:szCs w:val="22"/>
        </w:rPr>
      </w:pPr>
      <w:r w:rsidRPr="00C00066">
        <w:rPr>
          <w:sz w:val="22"/>
        </w:rPr>
        <w:lastRenderedPageBreak/>
        <w:t>Stratégie</w:t>
      </w:r>
    </w:p>
    <w:p w:rsidR="00713BF3" w:rsidRPr="00C00066" w:rsidRDefault="00713BF3" w:rsidP="00713BF3">
      <w:pPr>
        <w:pStyle w:val="BodyText"/>
        <w:spacing w:before="7"/>
        <w:rPr>
          <w:rFonts w:cs="Arial"/>
          <w:b/>
          <w:szCs w:val="22"/>
        </w:rPr>
      </w:pPr>
    </w:p>
    <w:p w:rsidR="00713BF3" w:rsidRPr="00C00066" w:rsidRDefault="00713BF3" w:rsidP="00713BF3">
      <w:pPr>
        <w:pStyle w:val="BodyText"/>
        <w:spacing w:before="1" w:line="276" w:lineRule="auto"/>
        <w:ind w:left="102" w:right="118"/>
        <w:rPr>
          <w:rFonts w:cs="Arial"/>
          <w:szCs w:val="22"/>
        </w:rPr>
      </w:pPr>
      <w:r w:rsidRPr="00C00066">
        <w:t>La première étape de l'action 11 consiste à identifier les possibilités dans les politiques éducatives visant à inclure les informations sur ce plan d'action. En ce sens, les programmes éducatifs nationaux officiels pour les étudiants de premier et deuxième cycles devraient être consultés et, le cas échéant, un réseau de collaboration entre chercheurs et éducateurs devrait être lancé afin d'introduire cette discipline dans les programmes.</w:t>
      </w:r>
    </w:p>
    <w:p w:rsidR="00713BF3" w:rsidRPr="00C00066" w:rsidRDefault="00713BF3" w:rsidP="00713BF3">
      <w:pPr>
        <w:pStyle w:val="BodyText"/>
        <w:spacing w:before="10"/>
        <w:rPr>
          <w:rFonts w:cs="Arial"/>
          <w:szCs w:val="22"/>
        </w:rPr>
      </w:pPr>
    </w:p>
    <w:p w:rsidR="00713BF3" w:rsidRPr="00C00066" w:rsidRDefault="00713BF3" w:rsidP="00713BF3">
      <w:pPr>
        <w:pStyle w:val="BodyText"/>
        <w:spacing w:line="276" w:lineRule="auto"/>
        <w:ind w:left="102" w:right="118"/>
        <w:rPr>
          <w:rFonts w:cs="Arial"/>
          <w:szCs w:val="22"/>
        </w:rPr>
      </w:pPr>
      <w:r w:rsidRPr="00C00066">
        <w:t>Afin de développer au maximum la diffusion de l'information, il est recommandé d'offrir un contenu approprié aux activités éducatives. L'information doit être diversifiée dans le contenu et le format (presse, vidéo et formats numériques) afin d'atteindre des personnes de différents âges et niveaux d'éducation, et de rendre compte de l'hétérogénéité de la culture et de la logistique parmi les systèmes éducatifs des pays de l'Atlantique Sud.</w:t>
      </w:r>
    </w:p>
    <w:p w:rsidR="00713BF3" w:rsidRPr="00C00066" w:rsidRDefault="00713BF3" w:rsidP="00713BF3">
      <w:pPr>
        <w:pStyle w:val="BodyText"/>
        <w:rPr>
          <w:rFonts w:cs="Arial"/>
          <w:szCs w:val="22"/>
        </w:rPr>
      </w:pPr>
    </w:p>
    <w:p w:rsidR="00713BF3" w:rsidRPr="00C00066" w:rsidRDefault="00713BF3" w:rsidP="00713BF3">
      <w:pPr>
        <w:pStyle w:val="Heading2"/>
        <w:rPr>
          <w:rFonts w:cs="Arial"/>
          <w:sz w:val="22"/>
          <w:szCs w:val="22"/>
        </w:rPr>
      </w:pPr>
      <w:r w:rsidRPr="00C00066">
        <w:rPr>
          <w:sz w:val="22"/>
        </w:rPr>
        <w:t>Mesure des résultats</w:t>
      </w:r>
    </w:p>
    <w:p w:rsidR="00713BF3" w:rsidRPr="00C00066" w:rsidRDefault="00713BF3" w:rsidP="00713BF3">
      <w:pPr>
        <w:pStyle w:val="BodyText"/>
        <w:spacing w:before="10"/>
        <w:rPr>
          <w:rFonts w:cs="Arial"/>
          <w:b/>
          <w:szCs w:val="22"/>
        </w:rPr>
      </w:pPr>
    </w:p>
    <w:p w:rsidR="00713BF3" w:rsidRPr="00C00066" w:rsidRDefault="00713BF3" w:rsidP="00713BF3">
      <w:pPr>
        <w:pStyle w:val="BodyText"/>
        <w:spacing w:line="276" w:lineRule="auto"/>
        <w:ind w:left="102" w:right="123"/>
        <w:rPr>
          <w:rFonts w:cs="Arial"/>
          <w:szCs w:val="22"/>
        </w:rPr>
      </w:pPr>
      <w:r w:rsidRPr="00C00066">
        <w:t xml:space="preserve">Les résultats de l'action 11 seront mesurés par le nombre de politiques et d'activités éducatives élaborées dans les pays de la région de l'Atlantique Sud. Il </w:t>
      </w:r>
      <w:r w:rsidR="00B827E7" w:rsidRPr="00C00066">
        <w:t>n’y</w:t>
      </w:r>
      <w:r w:rsidRPr="00C00066">
        <w:t xml:space="preserve"> a de mesure spécifique à atteindre. Toutefois, on s'attend à ce que les pays de la région de l'Atlantique Sud lance des programmes éducatifs en vue de la diffusion de l'information concernant ce plan d'action.</w:t>
      </w:r>
    </w:p>
    <w:p w:rsidR="00603697" w:rsidRPr="00C00066" w:rsidRDefault="00603697" w:rsidP="00713BF3">
      <w:pPr>
        <w:pStyle w:val="BodyText"/>
        <w:spacing w:line="276" w:lineRule="auto"/>
        <w:ind w:left="102" w:right="123"/>
        <w:rPr>
          <w:rFonts w:cs="Arial"/>
          <w:szCs w:val="22"/>
        </w:rPr>
      </w:pPr>
    </w:p>
    <w:p w:rsidR="00603697" w:rsidRPr="00C00066" w:rsidRDefault="00603697" w:rsidP="00713BF3">
      <w:pPr>
        <w:pStyle w:val="BodyText"/>
        <w:spacing w:line="276" w:lineRule="auto"/>
        <w:ind w:left="102" w:right="123"/>
        <w:rPr>
          <w:rFonts w:cs="Arial"/>
          <w:szCs w:val="22"/>
        </w:rPr>
      </w:pPr>
    </w:p>
    <w:p w:rsidR="00603697" w:rsidRPr="00C00066" w:rsidRDefault="00603697" w:rsidP="00713BF3">
      <w:pPr>
        <w:pStyle w:val="BodyText"/>
        <w:spacing w:line="276" w:lineRule="auto"/>
        <w:ind w:left="102" w:right="123"/>
        <w:rPr>
          <w:rFonts w:cs="Arial"/>
          <w:szCs w:val="22"/>
        </w:rPr>
      </w:pPr>
    </w:p>
    <w:p w:rsidR="00603697" w:rsidRPr="00C00066" w:rsidRDefault="00603697" w:rsidP="00713BF3">
      <w:pPr>
        <w:pStyle w:val="BodyText"/>
        <w:spacing w:line="276" w:lineRule="auto"/>
        <w:ind w:left="102" w:right="123"/>
        <w:rPr>
          <w:rFonts w:cs="Arial"/>
          <w:szCs w:val="22"/>
        </w:rPr>
      </w:pPr>
    </w:p>
    <w:p w:rsidR="00603697" w:rsidRPr="00C00066" w:rsidRDefault="00603697" w:rsidP="00713BF3">
      <w:pPr>
        <w:pStyle w:val="BodyText"/>
        <w:spacing w:line="276" w:lineRule="auto"/>
        <w:ind w:left="102" w:right="123"/>
        <w:rPr>
          <w:rFonts w:cs="Arial"/>
          <w:szCs w:val="22"/>
        </w:rPr>
      </w:pPr>
    </w:p>
    <w:p w:rsidR="00603697" w:rsidRPr="00C00066" w:rsidRDefault="00603697" w:rsidP="00713BF3">
      <w:pPr>
        <w:pStyle w:val="BodyText"/>
        <w:spacing w:line="276" w:lineRule="auto"/>
        <w:ind w:left="102" w:right="123"/>
        <w:rPr>
          <w:rFonts w:cs="Arial"/>
          <w:szCs w:val="22"/>
        </w:rPr>
      </w:pPr>
    </w:p>
    <w:p w:rsidR="00603697" w:rsidRPr="00C00066" w:rsidRDefault="00603697" w:rsidP="00713BF3">
      <w:pPr>
        <w:pStyle w:val="BodyText"/>
        <w:spacing w:line="276" w:lineRule="auto"/>
        <w:ind w:left="102" w:right="123"/>
        <w:rPr>
          <w:rFonts w:cs="Arial"/>
          <w:szCs w:val="22"/>
        </w:rPr>
      </w:pPr>
    </w:p>
    <w:p w:rsidR="00603697" w:rsidRPr="00C00066" w:rsidRDefault="00603697" w:rsidP="00713BF3">
      <w:pPr>
        <w:pStyle w:val="BodyText"/>
        <w:spacing w:line="276" w:lineRule="auto"/>
        <w:ind w:left="102" w:right="123"/>
        <w:rPr>
          <w:rFonts w:cs="Arial"/>
          <w:szCs w:val="22"/>
        </w:rPr>
      </w:pPr>
    </w:p>
    <w:p w:rsidR="00603697" w:rsidRPr="00C00066" w:rsidRDefault="00603697" w:rsidP="00713BF3">
      <w:pPr>
        <w:pStyle w:val="BodyText"/>
        <w:spacing w:line="276" w:lineRule="auto"/>
        <w:ind w:left="102" w:right="123"/>
        <w:rPr>
          <w:rFonts w:cs="Arial"/>
          <w:szCs w:val="22"/>
        </w:rPr>
      </w:pPr>
    </w:p>
    <w:p w:rsidR="00603697" w:rsidRPr="00C00066" w:rsidRDefault="00603697" w:rsidP="00713BF3">
      <w:pPr>
        <w:pStyle w:val="BodyText"/>
        <w:spacing w:line="276" w:lineRule="auto"/>
        <w:ind w:left="102" w:right="123"/>
        <w:rPr>
          <w:rFonts w:cs="Arial"/>
          <w:szCs w:val="22"/>
        </w:rPr>
      </w:pPr>
    </w:p>
    <w:p w:rsidR="00603697" w:rsidRPr="00C00066" w:rsidRDefault="00603697" w:rsidP="00713BF3">
      <w:pPr>
        <w:pStyle w:val="BodyText"/>
        <w:spacing w:line="276" w:lineRule="auto"/>
        <w:ind w:left="102" w:right="123"/>
        <w:rPr>
          <w:rFonts w:cs="Arial"/>
          <w:szCs w:val="22"/>
        </w:rPr>
      </w:pPr>
    </w:p>
    <w:p w:rsidR="00603697" w:rsidRPr="00C00066" w:rsidRDefault="00603697" w:rsidP="00713BF3">
      <w:pPr>
        <w:pStyle w:val="BodyText"/>
        <w:spacing w:line="276" w:lineRule="auto"/>
        <w:ind w:left="102" w:right="123"/>
        <w:rPr>
          <w:rFonts w:cs="Arial"/>
          <w:szCs w:val="22"/>
        </w:rPr>
      </w:pPr>
    </w:p>
    <w:p w:rsidR="00603697" w:rsidRPr="00C00066" w:rsidRDefault="00603697" w:rsidP="00713BF3">
      <w:pPr>
        <w:pStyle w:val="BodyText"/>
        <w:spacing w:line="276" w:lineRule="auto"/>
        <w:ind w:left="102" w:right="123"/>
        <w:rPr>
          <w:rFonts w:cs="Arial"/>
          <w:szCs w:val="22"/>
        </w:rPr>
      </w:pPr>
    </w:p>
    <w:p w:rsidR="00603697" w:rsidRPr="00C00066" w:rsidRDefault="00603697" w:rsidP="00713BF3">
      <w:pPr>
        <w:pStyle w:val="BodyText"/>
        <w:spacing w:line="276" w:lineRule="auto"/>
        <w:ind w:left="102" w:right="123"/>
        <w:rPr>
          <w:rFonts w:cs="Arial"/>
          <w:szCs w:val="22"/>
        </w:rPr>
      </w:pPr>
    </w:p>
    <w:p w:rsidR="00603697" w:rsidRPr="00C00066" w:rsidRDefault="00603697" w:rsidP="00713BF3">
      <w:pPr>
        <w:pStyle w:val="BodyText"/>
        <w:spacing w:line="276" w:lineRule="auto"/>
        <w:ind w:left="102" w:right="123"/>
        <w:rPr>
          <w:rFonts w:cs="Arial"/>
          <w:szCs w:val="22"/>
        </w:rPr>
      </w:pPr>
    </w:p>
    <w:p w:rsidR="00603697" w:rsidRPr="00C00066" w:rsidRDefault="00603697" w:rsidP="00713BF3">
      <w:pPr>
        <w:pStyle w:val="BodyText"/>
        <w:spacing w:line="276" w:lineRule="auto"/>
        <w:ind w:left="102" w:right="123"/>
        <w:rPr>
          <w:rFonts w:cs="Arial"/>
          <w:szCs w:val="22"/>
        </w:rPr>
      </w:pPr>
    </w:p>
    <w:p w:rsidR="00603697" w:rsidRPr="00C00066" w:rsidRDefault="00603697" w:rsidP="00713BF3">
      <w:pPr>
        <w:pStyle w:val="BodyText"/>
        <w:spacing w:line="276" w:lineRule="auto"/>
        <w:ind w:left="102" w:right="123"/>
        <w:rPr>
          <w:rFonts w:cs="Arial"/>
          <w:szCs w:val="22"/>
        </w:rPr>
      </w:pPr>
    </w:p>
    <w:p w:rsidR="00603697" w:rsidRPr="00C00066" w:rsidRDefault="00603697" w:rsidP="00713BF3">
      <w:pPr>
        <w:pStyle w:val="BodyText"/>
        <w:spacing w:line="276" w:lineRule="auto"/>
        <w:ind w:left="102" w:right="123"/>
        <w:rPr>
          <w:rFonts w:cs="Arial"/>
          <w:szCs w:val="22"/>
        </w:rPr>
      </w:pPr>
    </w:p>
    <w:p w:rsidR="00603697" w:rsidRPr="00C00066" w:rsidRDefault="00603697" w:rsidP="00713BF3">
      <w:pPr>
        <w:pStyle w:val="BodyText"/>
        <w:spacing w:line="276" w:lineRule="auto"/>
        <w:ind w:left="102" w:right="123"/>
        <w:rPr>
          <w:rFonts w:cs="Arial"/>
          <w:szCs w:val="22"/>
        </w:rPr>
      </w:pPr>
    </w:p>
    <w:p w:rsidR="00603697" w:rsidRPr="00C00066" w:rsidRDefault="00603697" w:rsidP="00713BF3">
      <w:pPr>
        <w:pStyle w:val="BodyText"/>
        <w:spacing w:line="276" w:lineRule="auto"/>
        <w:ind w:left="102" w:right="123"/>
        <w:rPr>
          <w:rFonts w:cs="Arial"/>
          <w:szCs w:val="22"/>
        </w:rPr>
      </w:pPr>
    </w:p>
    <w:p w:rsidR="00603697" w:rsidRPr="00C00066" w:rsidRDefault="00603697" w:rsidP="00713BF3">
      <w:pPr>
        <w:pStyle w:val="BodyText"/>
        <w:spacing w:line="276" w:lineRule="auto"/>
        <w:ind w:left="102" w:right="123"/>
        <w:rPr>
          <w:rFonts w:cs="Arial"/>
          <w:szCs w:val="22"/>
        </w:rPr>
      </w:pPr>
    </w:p>
    <w:p w:rsidR="00603697" w:rsidRPr="00C00066" w:rsidRDefault="00603697" w:rsidP="00713BF3">
      <w:pPr>
        <w:pStyle w:val="BodyText"/>
        <w:spacing w:line="276" w:lineRule="auto"/>
        <w:ind w:left="102" w:right="123"/>
        <w:rPr>
          <w:rFonts w:cs="Arial"/>
          <w:szCs w:val="22"/>
        </w:rPr>
      </w:pPr>
    </w:p>
    <w:p w:rsidR="00603697" w:rsidRPr="00C00066" w:rsidRDefault="00603697" w:rsidP="00713BF3">
      <w:pPr>
        <w:pStyle w:val="BodyText"/>
        <w:spacing w:line="276" w:lineRule="auto"/>
        <w:ind w:left="102" w:right="123"/>
        <w:rPr>
          <w:rFonts w:cs="Arial"/>
          <w:szCs w:val="22"/>
        </w:rPr>
      </w:pPr>
    </w:p>
    <w:p w:rsidR="0065228B" w:rsidRPr="00C00066" w:rsidRDefault="0065228B" w:rsidP="00713BF3">
      <w:pPr>
        <w:pStyle w:val="BodyText"/>
        <w:spacing w:line="276" w:lineRule="auto"/>
        <w:ind w:left="102" w:right="123"/>
        <w:rPr>
          <w:rFonts w:cs="Arial"/>
          <w:szCs w:val="22"/>
        </w:rPr>
      </w:pPr>
    </w:p>
    <w:p w:rsidR="0065228B" w:rsidRPr="00C00066" w:rsidRDefault="0065228B" w:rsidP="00B827E7">
      <w:pPr>
        <w:pStyle w:val="BodyText"/>
        <w:spacing w:line="276" w:lineRule="auto"/>
        <w:ind w:right="123"/>
        <w:rPr>
          <w:rFonts w:cs="Arial"/>
          <w:szCs w:val="22"/>
        </w:rPr>
      </w:pPr>
    </w:p>
    <w:p w:rsidR="0079075D" w:rsidRPr="00C00066" w:rsidRDefault="00603697" w:rsidP="0065228B">
      <w:pPr>
        <w:rPr>
          <w:rFonts w:cs="Arial"/>
          <w:sz w:val="22"/>
          <w:szCs w:val="22"/>
        </w:rPr>
      </w:pPr>
      <w:r w:rsidRPr="00C00066">
        <w:rPr>
          <w:sz w:val="22"/>
        </w:rPr>
        <w:t xml:space="preserve">(NB:  Une version plus complète de ce plan d'action, comprenant la documentation citée et une annexe contenant les détails de chacune des espèces de cétacés de la région de l'Atlantique Sud est disponible dans UNEP/CMS/COP12/Inf.21 (PNUE/CMS/COP12/Inf.21).  Pour des raisons d'économie, ces documents n'ont pas été traduits.  </w:t>
      </w:r>
    </w:p>
    <w:sectPr w:rsidR="0079075D" w:rsidRPr="00C00066" w:rsidSect="00B435BF">
      <w:headerReference w:type="default" r:id="rId21"/>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F01" w:rsidRDefault="00245F01">
      <w:r>
        <w:separator/>
      </w:r>
    </w:p>
  </w:endnote>
  <w:endnote w:type="continuationSeparator" w:id="0">
    <w:p w:rsidR="00245F01" w:rsidRDefault="002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577208"/>
      <w:docPartObj>
        <w:docPartGallery w:val="Page Numbers (Bottom of Page)"/>
        <w:docPartUnique/>
      </w:docPartObj>
    </w:sdtPr>
    <w:sdtEndPr>
      <w:rPr>
        <w:noProof/>
      </w:rPr>
    </w:sdtEndPr>
    <w:sdtContent>
      <w:p w:rsidR="00245F01" w:rsidRDefault="00245F01" w:rsidP="00245F01">
        <w:pPr>
          <w:pStyle w:val="Footer"/>
          <w:jc w:val="center"/>
        </w:pPr>
        <w:r>
          <w:fldChar w:fldCharType="begin"/>
        </w:r>
        <w:r>
          <w:instrText xml:space="preserve"> PAGE   \* MERGEFORMAT </w:instrText>
        </w:r>
        <w:r>
          <w:fldChar w:fldCharType="separate"/>
        </w:r>
        <w:r w:rsidR="00925732">
          <w:rPr>
            <w:noProof/>
          </w:rPr>
          <w:t>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704029"/>
      <w:docPartObj>
        <w:docPartGallery w:val="Page Numbers (Bottom of Page)"/>
        <w:docPartUnique/>
      </w:docPartObj>
    </w:sdtPr>
    <w:sdtEndPr>
      <w:rPr>
        <w:noProof/>
      </w:rPr>
    </w:sdtEndPr>
    <w:sdtContent>
      <w:p w:rsidR="00245F01" w:rsidRDefault="00245F01" w:rsidP="00245F01">
        <w:pPr>
          <w:pStyle w:val="Footer"/>
          <w:jc w:val="center"/>
        </w:pPr>
        <w:r>
          <w:fldChar w:fldCharType="begin"/>
        </w:r>
        <w:r>
          <w:instrText xml:space="preserve"> PAGE   \* MERGEFORMAT </w:instrText>
        </w:r>
        <w:r>
          <w:fldChar w:fldCharType="separate"/>
        </w:r>
        <w:r w:rsidR="00925732">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120241"/>
      <w:docPartObj>
        <w:docPartGallery w:val="Page Numbers (Bottom of Page)"/>
        <w:docPartUnique/>
      </w:docPartObj>
    </w:sdtPr>
    <w:sdtEndPr>
      <w:rPr>
        <w:noProof/>
      </w:rPr>
    </w:sdtEndPr>
    <w:sdtContent>
      <w:p w:rsidR="00245F01" w:rsidRDefault="00245F01" w:rsidP="00245F01">
        <w:pPr>
          <w:pStyle w:val="Footer"/>
          <w:jc w:val="center"/>
        </w:pPr>
        <w:r>
          <w:fldChar w:fldCharType="begin"/>
        </w:r>
        <w:r>
          <w:instrText xml:space="preserve"> PAGE   \* MERGEFORMAT </w:instrText>
        </w:r>
        <w:r>
          <w:fldChar w:fldCharType="separate"/>
        </w:r>
        <w:r w:rsidR="00925732">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1385176752"/>
      <w:docPartObj>
        <w:docPartGallery w:val="Page Numbers (Bottom of Page)"/>
        <w:docPartUnique/>
      </w:docPartObj>
    </w:sdtPr>
    <w:sdtContent>
      <w:p w:rsidR="00245F01" w:rsidRPr="008463C6" w:rsidRDefault="00245F01">
        <w:pPr>
          <w:pStyle w:val="Footer"/>
          <w:jc w:val="center"/>
          <w:rPr>
            <w:szCs w:val="18"/>
          </w:rPr>
        </w:pPr>
        <w:r w:rsidRPr="008463C6">
          <w:rPr>
            <w:szCs w:val="18"/>
          </w:rPr>
          <w:fldChar w:fldCharType="begin"/>
        </w:r>
        <w:r w:rsidRPr="008463C6">
          <w:rPr>
            <w:szCs w:val="18"/>
          </w:rPr>
          <w:instrText xml:space="preserve"> PAGE  \* Arabic  \* MERGEFORMAT </w:instrText>
        </w:r>
        <w:r w:rsidRPr="008463C6">
          <w:rPr>
            <w:szCs w:val="18"/>
          </w:rPr>
          <w:fldChar w:fldCharType="separate"/>
        </w:r>
        <w:r w:rsidR="00925732">
          <w:rPr>
            <w:noProof/>
            <w:szCs w:val="18"/>
          </w:rPr>
          <w:t>21</w:t>
        </w:r>
        <w:r w:rsidRPr="008463C6">
          <w:rPr>
            <w:szCs w:val="18"/>
          </w:rPr>
          <w:fldChar w:fldCharType="end"/>
        </w:r>
      </w:p>
    </w:sdtContent>
  </w:sdt>
  <w:p w:rsidR="00245F01" w:rsidRDefault="00245F0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F01" w:rsidRDefault="00245F01">
      <w:r>
        <w:separator/>
      </w:r>
    </w:p>
  </w:footnote>
  <w:footnote w:type="continuationSeparator" w:id="0">
    <w:p w:rsidR="00245F01" w:rsidRDefault="00245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F01" w:rsidRPr="00245F01" w:rsidRDefault="00245F01" w:rsidP="00245F01">
    <w:pPr>
      <w:pStyle w:val="Header"/>
      <w:pBdr>
        <w:bottom w:val="single" w:sz="4" w:space="1" w:color="auto"/>
      </w:pBdr>
      <w:rPr>
        <w:i/>
        <w:lang w:val="de-DE"/>
      </w:rPr>
    </w:pPr>
    <w:r w:rsidRPr="00245F01">
      <w:rPr>
        <w:i/>
        <w:lang w:val="de-DE"/>
      </w:rPr>
      <w:t>UNEP/CMS/Doc.24.2.6</w:t>
    </w:r>
    <w:r>
      <w:rPr>
        <w:i/>
        <w:lang w:val="de-DE"/>
      </w:rPr>
      <w:t>/Annexe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F01" w:rsidRPr="00245F01" w:rsidRDefault="00245F01" w:rsidP="00245F01">
    <w:pPr>
      <w:pStyle w:val="Header"/>
      <w:pBdr>
        <w:bottom w:val="single" w:sz="4" w:space="1" w:color="auto"/>
      </w:pBdr>
      <w:jc w:val="right"/>
      <w:rPr>
        <w:i/>
        <w:lang w:val="de-DE"/>
      </w:rPr>
    </w:pPr>
    <w:r w:rsidRPr="00245F01">
      <w:rPr>
        <w:i/>
        <w:lang w:val="de-DE"/>
      </w:rPr>
      <w:t>UNEP/CMS/Doc.24.2.6</w:t>
    </w:r>
    <w:r>
      <w:rPr>
        <w:i/>
        <w:lang w:val="de-DE"/>
      </w:rPr>
      <w:t>/Annexe 1</w:t>
    </w:r>
  </w:p>
  <w:p w:rsidR="00245F01" w:rsidRPr="00245F01" w:rsidRDefault="00245F01" w:rsidP="00245F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F01" w:rsidRPr="00497E66" w:rsidRDefault="00245F01" w:rsidP="00245F01">
    <w:pPr>
      <w:rPr>
        <w:i/>
        <w:szCs w:val="20"/>
      </w:rPr>
    </w:pPr>
    <w:r w:rsidRPr="004318C0">
      <w:rPr>
        <w:noProof/>
        <w:lang w:val="en-US"/>
      </w:rPr>
      <w:drawing>
        <wp:anchor distT="0" distB="0" distL="114300" distR="114300" simplePos="0" relativeHeight="251667456" behindDoc="1" locked="0" layoutInCell="1" allowOverlap="1" wp14:anchorId="00FDCD79" wp14:editId="23C03DA7">
          <wp:simplePos x="0" y="0"/>
          <wp:positionH relativeFrom="column">
            <wp:posOffset>862965</wp:posOffset>
          </wp:positionH>
          <wp:positionV relativeFrom="paragraph">
            <wp:posOffset>-257810</wp:posOffset>
          </wp:positionV>
          <wp:extent cx="431165" cy="441325"/>
          <wp:effectExtent l="0" t="0" r="6985" b="0"/>
          <wp:wrapTight wrapText="bothSides">
            <wp:wrapPolygon edited="0">
              <wp:start x="0" y="0"/>
              <wp:lineTo x="0" y="20512"/>
              <wp:lineTo x="20996" y="20512"/>
              <wp:lineTo x="20996" y="0"/>
              <wp:lineTo x="0" y="0"/>
            </wp:wrapPolygon>
          </wp:wrapT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8C0">
      <w:rPr>
        <w:noProof/>
        <w:lang w:val="en-US"/>
      </w:rPr>
      <w:drawing>
        <wp:anchor distT="0" distB="0" distL="114300" distR="114300" simplePos="0" relativeHeight="251666432" behindDoc="1" locked="0" layoutInCell="1" allowOverlap="1" wp14:anchorId="2109E6F8" wp14:editId="13EE7906">
          <wp:simplePos x="0" y="0"/>
          <wp:positionH relativeFrom="column">
            <wp:posOffset>-190500</wp:posOffset>
          </wp:positionH>
          <wp:positionV relativeFrom="paragraph">
            <wp:posOffset>-257810</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2" name="Picture 12"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F01" w:rsidRDefault="00245F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F01" w:rsidRPr="00245F01" w:rsidRDefault="00245F01" w:rsidP="00245F01">
    <w:pPr>
      <w:pStyle w:val="Header"/>
      <w:pBdr>
        <w:bottom w:val="single" w:sz="4" w:space="1" w:color="auto"/>
      </w:pBdr>
      <w:rPr>
        <w:i/>
        <w:lang w:val="de-DE"/>
      </w:rPr>
    </w:pPr>
    <w:r w:rsidRPr="00245F01">
      <w:rPr>
        <w:i/>
        <w:lang w:val="de-DE"/>
      </w:rPr>
      <w:t>UNEP/CMS/Doc.24.2.6</w:t>
    </w:r>
    <w:r>
      <w:rPr>
        <w:i/>
        <w:lang w:val="de-DE"/>
      </w:rPr>
      <w:t>/Annexe 2</w:t>
    </w:r>
  </w:p>
  <w:p w:rsidR="00245F01" w:rsidRDefault="00245F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32" w:rsidRPr="00245F01" w:rsidRDefault="00925732" w:rsidP="00245F01">
    <w:pPr>
      <w:pStyle w:val="Header"/>
      <w:pBdr>
        <w:bottom w:val="single" w:sz="4" w:space="1" w:color="auto"/>
      </w:pBdr>
      <w:rPr>
        <w:i/>
        <w:lang w:val="de-DE"/>
      </w:rPr>
    </w:pPr>
    <w:r w:rsidRPr="00245F01">
      <w:rPr>
        <w:i/>
        <w:lang w:val="de-DE"/>
      </w:rPr>
      <w:t>UNEP/CMS/Doc.24.2.6</w:t>
    </w:r>
    <w:r>
      <w:rPr>
        <w:i/>
        <w:lang w:val="de-DE"/>
      </w:rPr>
      <w:t>/Annexe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32" w:rsidRPr="00245F01" w:rsidRDefault="00925732" w:rsidP="00925732">
    <w:pPr>
      <w:pStyle w:val="Header"/>
      <w:pBdr>
        <w:bottom w:val="single" w:sz="4" w:space="1" w:color="auto"/>
      </w:pBdr>
      <w:jc w:val="right"/>
      <w:rPr>
        <w:i/>
        <w:lang w:val="de-DE"/>
      </w:rPr>
    </w:pPr>
    <w:r w:rsidRPr="00245F01">
      <w:rPr>
        <w:i/>
        <w:lang w:val="de-DE"/>
      </w:rPr>
      <w:t>UNEP/CMS/Doc.24.2.6</w:t>
    </w:r>
    <w:r>
      <w:rPr>
        <w:i/>
        <w:lang w:val="de-DE"/>
      </w:rPr>
      <w:t>/Annexe 3</w:t>
    </w:r>
  </w:p>
  <w:p w:rsidR="00925732" w:rsidRDefault="009257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F01" w:rsidRPr="00102FF1" w:rsidRDefault="00925732" w:rsidP="00102FF1">
    <w:pPr>
      <w:pStyle w:val="Header"/>
      <w:pBdr>
        <w:bottom w:val="single" w:sz="4" w:space="1" w:color="auto"/>
      </w:pBdr>
      <w:rPr>
        <w:i/>
      </w:rPr>
    </w:pPr>
    <w:r>
      <w:rPr>
        <w:i/>
      </w:rPr>
      <w:t>UNEP/</w:t>
    </w:r>
    <w:r w:rsidR="00245F01">
      <w:rPr>
        <w:i/>
      </w:rPr>
      <w:t>CMS/COP12/doc.24.2.6/Annexe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32" w:rsidRPr="00245F01" w:rsidRDefault="00925732" w:rsidP="00245F01">
    <w:pPr>
      <w:pStyle w:val="Header"/>
      <w:pBdr>
        <w:bottom w:val="single" w:sz="4" w:space="1" w:color="auto"/>
      </w:pBdr>
      <w:jc w:val="right"/>
      <w:rPr>
        <w:i/>
        <w:lang w:val="de-DE"/>
      </w:rPr>
    </w:pPr>
    <w:r w:rsidRPr="00245F01">
      <w:rPr>
        <w:i/>
        <w:lang w:val="de-DE"/>
      </w:rPr>
      <w:t>UNEP/CMS/Doc.24.2.6</w:t>
    </w:r>
    <w:r>
      <w:rPr>
        <w:i/>
        <w:lang w:val="de-DE"/>
      </w:rPr>
      <w:t>/Annexe 3</w:t>
    </w:r>
  </w:p>
  <w:p w:rsidR="00925732" w:rsidRPr="00245F01" w:rsidRDefault="00925732" w:rsidP="00245F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F01" w:rsidRPr="00542CF2" w:rsidRDefault="00245F01" w:rsidP="00922791">
    <w:pPr>
      <w:pStyle w:val="Heading1"/>
      <w:keepNext w:val="0"/>
      <w:pBdr>
        <w:bottom w:val="single" w:sz="4" w:space="1" w:color="auto"/>
      </w:pBdr>
      <w:tabs>
        <w:tab w:val="clear" w:pos="-720"/>
      </w:tabs>
      <w:ind w:left="261" w:right="-277" w:hanging="261"/>
      <w:jc w:val="right"/>
      <w:rPr>
        <w:rFonts w:cs="Arial"/>
        <w:b w:val="0"/>
        <w:i/>
        <w:sz w:val="18"/>
        <w:szCs w:val="18"/>
      </w:rPr>
    </w:pPr>
    <w:r>
      <w:rPr>
        <w:b w:val="0"/>
        <w:i/>
        <w:sz w:val="18"/>
      </w:rPr>
      <w:t>PNUE/CMS/COP12/Doc 24.2.6/Annexe 3</w:t>
    </w:r>
  </w:p>
  <w:p w:rsidR="00245F01" w:rsidRPr="00542CF2" w:rsidRDefault="00245F01" w:rsidP="00A46CF7">
    <w:pPr>
      <w:jc w:val="center"/>
      <w:rPr>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496E4C"/>
    <w:multiLevelType w:val="hybridMultilevel"/>
    <w:tmpl w:val="4DD8CA5A"/>
    <w:lvl w:ilvl="0" w:tplc="7748A6F2">
      <w:start w:val="2"/>
      <w:numFmt w:val="decimal"/>
      <w:lvlText w:val="(%1)"/>
      <w:lvlJc w:val="left"/>
      <w:pPr>
        <w:ind w:left="100" w:hanging="349"/>
      </w:pPr>
      <w:rPr>
        <w:rFonts w:ascii="Times New Roman" w:eastAsia="Times New Roman" w:hAnsi="Times New Roman" w:cs="Times New Roman" w:hint="default"/>
        <w:spacing w:val="-2"/>
        <w:w w:val="97"/>
        <w:sz w:val="24"/>
        <w:szCs w:val="24"/>
      </w:rPr>
    </w:lvl>
    <w:lvl w:ilvl="1" w:tplc="21A63800">
      <w:start w:val="1"/>
      <w:numFmt w:val="lowerRoman"/>
      <w:lvlText w:val="(%2)"/>
      <w:lvlJc w:val="left"/>
      <w:pPr>
        <w:ind w:left="1181" w:hanging="708"/>
      </w:pPr>
      <w:rPr>
        <w:rFonts w:ascii="Times New Roman" w:eastAsia="Times New Roman" w:hAnsi="Times New Roman" w:cs="Times New Roman" w:hint="default"/>
        <w:w w:val="96"/>
        <w:sz w:val="20"/>
        <w:szCs w:val="20"/>
      </w:rPr>
    </w:lvl>
    <w:lvl w:ilvl="2" w:tplc="E036F6E0">
      <w:numFmt w:val="bullet"/>
      <w:lvlText w:val="•"/>
      <w:lvlJc w:val="left"/>
      <w:pPr>
        <w:ind w:left="2122" w:hanging="708"/>
      </w:pPr>
      <w:rPr>
        <w:rFonts w:hint="default"/>
      </w:rPr>
    </w:lvl>
    <w:lvl w:ilvl="3" w:tplc="7C44BAF6">
      <w:numFmt w:val="bullet"/>
      <w:lvlText w:val="•"/>
      <w:lvlJc w:val="left"/>
      <w:pPr>
        <w:ind w:left="3064" w:hanging="708"/>
      </w:pPr>
      <w:rPr>
        <w:rFonts w:hint="default"/>
      </w:rPr>
    </w:lvl>
    <w:lvl w:ilvl="4" w:tplc="EB1E7424">
      <w:numFmt w:val="bullet"/>
      <w:lvlText w:val="•"/>
      <w:lvlJc w:val="left"/>
      <w:pPr>
        <w:ind w:left="4006" w:hanging="708"/>
      </w:pPr>
      <w:rPr>
        <w:rFonts w:hint="default"/>
      </w:rPr>
    </w:lvl>
    <w:lvl w:ilvl="5" w:tplc="24F898A0">
      <w:numFmt w:val="bullet"/>
      <w:lvlText w:val="•"/>
      <w:lvlJc w:val="left"/>
      <w:pPr>
        <w:ind w:left="4948" w:hanging="708"/>
      </w:pPr>
      <w:rPr>
        <w:rFonts w:hint="default"/>
      </w:rPr>
    </w:lvl>
    <w:lvl w:ilvl="6" w:tplc="DF288410">
      <w:numFmt w:val="bullet"/>
      <w:lvlText w:val="•"/>
      <w:lvlJc w:val="left"/>
      <w:pPr>
        <w:ind w:left="5890" w:hanging="708"/>
      </w:pPr>
      <w:rPr>
        <w:rFonts w:hint="default"/>
      </w:rPr>
    </w:lvl>
    <w:lvl w:ilvl="7" w:tplc="BB6488DA">
      <w:numFmt w:val="bullet"/>
      <w:lvlText w:val="•"/>
      <w:lvlJc w:val="left"/>
      <w:pPr>
        <w:ind w:left="6832" w:hanging="708"/>
      </w:pPr>
      <w:rPr>
        <w:rFonts w:hint="default"/>
      </w:rPr>
    </w:lvl>
    <w:lvl w:ilvl="8" w:tplc="9F646E42">
      <w:numFmt w:val="bullet"/>
      <w:lvlText w:val="•"/>
      <w:lvlJc w:val="left"/>
      <w:pPr>
        <w:ind w:left="7774" w:hanging="708"/>
      </w:pPr>
      <w:rPr>
        <w:rFonts w:hint="default"/>
      </w:r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093951"/>
    <w:multiLevelType w:val="hybridMultilevel"/>
    <w:tmpl w:val="50288EA2"/>
    <w:lvl w:ilvl="0" w:tplc="3EB2B590">
      <w:start w:val="1"/>
      <w:numFmt w:val="lowerLetter"/>
      <w:lvlText w:val="%1)"/>
      <w:lvlJc w:val="left"/>
      <w:pPr>
        <w:ind w:left="105" w:hanging="425"/>
      </w:pPr>
      <w:rPr>
        <w:rFonts w:ascii="Times New Roman" w:eastAsia="Times New Roman" w:hAnsi="Times New Roman" w:cs="Times New Roman" w:hint="default"/>
        <w:spacing w:val="-11"/>
        <w:w w:val="99"/>
        <w:sz w:val="24"/>
        <w:szCs w:val="24"/>
      </w:rPr>
    </w:lvl>
    <w:lvl w:ilvl="1" w:tplc="0AF265A8">
      <w:numFmt w:val="bullet"/>
      <w:lvlText w:val="•"/>
      <w:lvlJc w:val="left"/>
      <w:pPr>
        <w:ind w:left="556" w:hanging="425"/>
      </w:pPr>
      <w:rPr>
        <w:rFonts w:hint="default"/>
      </w:rPr>
    </w:lvl>
    <w:lvl w:ilvl="2" w:tplc="6EF06398">
      <w:numFmt w:val="bullet"/>
      <w:lvlText w:val="•"/>
      <w:lvlJc w:val="left"/>
      <w:pPr>
        <w:ind w:left="1013" w:hanging="425"/>
      </w:pPr>
      <w:rPr>
        <w:rFonts w:hint="default"/>
      </w:rPr>
    </w:lvl>
    <w:lvl w:ilvl="3" w:tplc="44B2B47A">
      <w:numFmt w:val="bullet"/>
      <w:lvlText w:val="•"/>
      <w:lvlJc w:val="left"/>
      <w:pPr>
        <w:ind w:left="1469" w:hanging="425"/>
      </w:pPr>
      <w:rPr>
        <w:rFonts w:hint="default"/>
      </w:rPr>
    </w:lvl>
    <w:lvl w:ilvl="4" w:tplc="1E3C3176">
      <w:numFmt w:val="bullet"/>
      <w:lvlText w:val="•"/>
      <w:lvlJc w:val="left"/>
      <w:pPr>
        <w:ind w:left="1926" w:hanging="425"/>
      </w:pPr>
      <w:rPr>
        <w:rFonts w:hint="default"/>
      </w:rPr>
    </w:lvl>
    <w:lvl w:ilvl="5" w:tplc="D760FA82">
      <w:numFmt w:val="bullet"/>
      <w:lvlText w:val="•"/>
      <w:lvlJc w:val="left"/>
      <w:pPr>
        <w:ind w:left="2383" w:hanging="425"/>
      </w:pPr>
      <w:rPr>
        <w:rFonts w:hint="default"/>
      </w:rPr>
    </w:lvl>
    <w:lvl w:ilvl="6" w:tplc="E9C84890">
      <w:numFmt w:val="bullet"/>
      <w:lvlText w:val="•"/>
      <w:lvlJc w:val="left"/>
      <w:pPr>
        <w:ind w:left="2839" w:hanging="425"/>
      </w:pPr>
      <w:rPr>
        <w:rFonts w:hint="default"/>
      </w:rPr>
    </w:lvl>
    <w:lvl w:ilvl="7" w:tplc="54D6F580">
      <w:numFmt w:val="bullet"/>
      <w:lvlText w:val="•"/>
      <w:lvlJc w:val="left"/>
      <w:pPr>
        <w:ind w:left="3296" w:hanging="425"/>
      </w:pPr>
      <w:rPr>
        <w:rFonts w:hint="default"/>
      </w:rPr>
    </w:lvl>
    <w:lvl w:ilvl="8" w:tplc="DF52F564">
      <w:numFmt w:val="bullet"/>
      <w:lvlText w:val="•"/>
      <w:lvlJc w:val="left"/>
      <w:pPr>
        <w:ind w:left="3752" w:hanging="425"/>
      </w:pPr>
      <w:rPr>
        <w:rFonts w:hint="default"/>
      </w:rPr>
    </w:lvl>
  </w:abstractNum>
  <w:abstractNum w:abstractNumId="4" w15:restartNumberingAfterBreak="0">
    <w:nsid w:val="110064BB"/>
    <w:multiLevelType w:val="hybridMultilevel"/>
    <w:tmpl w:val="5C2EA656"/>
    <w:lvl w:ilvl="0" w:tplc="CD3AC444">
      <w:start w:val="1"/>
      <w:numFmt w:val="lowerLetter"/>
      <w:lvlText w:val="%1)"/>
      <w:lvlJc w:val="left"/>
      <w:pPr>
        <w:ind w:left="105" w:hanging="264"/>
      </w:pPr>
      <w:rPr>
        <w:rFonts w:ascii="Times New Roman" w:eastAsia="Times New Roman" w:hAnsi="Times New Roman" w:cs="Times New Roman" w:hint="default"/>
        <w:spacing w:val="-1"/>
        <w:w w:val="100"/>
        <w:sz w:val="24"/>
        <w:szCs w:val="24"/>
      </w:rPr>
    </w:lvl>
    <w:lvl w:ilvl="1" w:tplc="F3800E9C">
      <w:numFmt w:val="bullet"/>
      <w:lvlText w:val="•"/>
      <w:lvlJc w:val="left"/>
      <w:pPr>
        <w:ind w:left="423" w:hanging="264"/>
      </w:pPr>
      <w:rPr>
        <w:rFonts w:hint="default"/>
      </w:rPr>
    </w:lvl>
    <w:lvl w:ilvl="2" w:tplc="CC487B6A">
      <w:numFmt w:val="bullet"/>
      <w:lvlText w:val="•"/>
      <w:lvlJc w:val="left"/>
      <w:pPr>
        <w:ind w:left="747" w:hanging="264"/>
      </w:pPr>
      <w:rPr>
        <w:rFonts w:hint="default"/>
      </w:rPr>
    </w:lvl>
    <w:lvl w:ilvl="3" w:tplc="F08016A2">
      <w:numFmt w:val="bullet"/>
      <w:lvlText w:val="•"/>
      <w:lvlJc w:val="left"/>
      <w:pPr>
        <w:ind w:left="1071" w:hanging="264"/>
      </w:pPr>
      <w:rPr>
        <w:rFonts w:hint="default"/>
      </w:rPr>
    </w:lvl>
    <w:lvl w:ilvl="4" w:tplc="A74E065A">
      <w:numFmt w:val="bullet"/>
      <w:lvlText w:val="•"/>
      <w:lvlJc w:val="left"/>
      <w:pPr>
        <w:ind w:left="1395" w:hanging="264"/>
      </w:pPr>
      <w:rPr>
        <w:rFonts w:hint="default"/>
      </w:rPr>
    </w:lvl>
    <w:lvl w:ilvl="5" w:tplc="2E141026">
      <w:numFmt w:val="bullet"/>
      <w:lvlText w:val="•"/>
      <w:lvlJc w:val="left"/>
      <w:pPr>
        <w:ind w:left="1719" w:hanging="264"/>
      </w:pPr>
      <w:rPr>
        <w:rFonts w:hint="default"/>
      </w:rPr>
    </w:lvl>
    <w:lvl w:ilvl="6" w:tplc="DD7800B2">
      <w:numFmt w:val="bullet"/>
      <w:lvlText w:val="•"/>
      <w:lvlJc w:val="left"/>
      <w:pPr>
        <w:ind w:left="2043" w:hanging="264"/>
      </w:pPr>
      <w:rPr>
        <w:rFonts w:hint="default"/>
      </w:rPr>
    </w:lvl>
    <w:lvl w:ilvl="7" w:tplc="13B4627C">
      <w:numFmt w:val="bullet"/>
      <w:lvlText w:val="•"/>
      <w:lvlJc w:val="left"/>
      <w:pPr>
        <w:ind w:left="2367" w:hanging="264"/>
      </w:pPr>
      <w:rPr>
        <w:rFonts w:hint="default"/>
      </w:rPr>
    </w:lvl>
    <w:lvl w:ilvl="8" w:tplc="8CF04DC0">
      <w:numFmt w:val="bullet"/>
      <w:lvlText w:val="•"/>
      <w:lvlJc w:val="left"/>
      <w:pPr>
        <w:ind w:left="2691" w:hanging="264"/>
      </w:pPr>
      <w:rPr>
        <w:rFonts w:hint="default"/>
      </w:rPr>
    </w:lvl>
  </w:abstractNum>
  <w:abstractNum w:abstractNumId="5" w15:restartNumberingAfterBreak="0">
    <w:nsid w:val="15F03A3E"/>
    <w:multiLevelType w:val="hybridMultilevel"/>
    <w:tmpl w:val="40322A5A"/>
    <w:lvl w:ilvl="0" w:tplc="28409004">
      <w:start w:val="1"/>
      <w:numFmt w:val="decimal"/>
      <w:lvlText w:val="%1."/>
      <w:lvlJc w:val="left"/>
      <w:pPr>
        <w:ind w:left="383" w:hanging="284"/>
      </w:pPr>
      <w:rPr>
        <w:rFonts w:ascii="Times New Roman" w:eastAsia="Times New Roman" w:hAnsi="Times New Roman" w:cs="Times New Roman" w:hint="default"/>
        <w:spacing w:val="-17"/>
        <w:w w:val="99"/>
        <w:sz w:val="24"/>
        <w:szCs w:val="24"/>
      </w:rPr>
    </w:lvl>
    <w:lvl w:ilvl="1" w:tplc="8A08CBBC">
      <w:numFmt w:val="bullet"/>
      <w:lvlText w:val=""/>
      <w:lvlJc w:val="left"/>
      <w:pPr>
        <w:ind w:left="1169" w:hanging="360"/>
      </w:pPr>
      <w:rPr>
        <w:rFonts w:ascii="Symbol" w:eastAsia="Symbol" w:hAnsi="Symbol" w:cs="Symbol" w:hint="default"/>
        <w:w w:val="97"/>
        <w:sz w:val="20"/>
        <w:szCs w:val="20"/>
      </w:rPr>
    </w:lvl>
    <w:lvl w:ilvl="2" w:tplc="600AF25C">
      <w:numFmt w:val="bullet"/>
      <w:lvlText w:val="•"/>
      <w:lvlJc w:val="left"/>
      <w:pPr>
        <w:ind w:left="2115" w:hanging="360"/>
      </w:pPr>
      <w:rPr>
        <w:rFonts w:hint="default"/>
      </w:rPr>
    </w:lvl>
    <w:lvl w:ilvl="3" w:tplc="5C7EE3D8">
      <w:numFmt w:val="bullet"/>
      <w:lvlText w:val="•"/>
      <w:lvlJc w:val="left"/>
      <w:pPr>
        <w:ind w:left="3070" w:hanging="360"/>
      </w:pPr>
      <w:rPr>
        <w:rFonts w:hint="default"/>
      </w:rPr>
    </w:lvl>
    <w:lvl w:ilvl="4" w:tplc="7B5ABF86">
      <w:numFmt w:val="bullet"/>
      <w:lvlText w:val="•"/>
      <w:lvlJc w:val="left"/>
      <w:pPr>
        <w:ind w:left="4026" w:hanging="360"/>
      </w:pPr>
      <w:rPr>
        <w:rFonts w:hint="default"/>
      </w:rPr>
    </w:lvl>
    <w:lvl w:ilvl="5" w:tplc="EE18B03C">
      <w:numFmt w:val="bullet"/>
      <w:lvlText w:val="•"/>
      <w:lvlJc w:val="left"/>
      <w:pPr>
        <w:ind w:left="4981" w:hanging="360"/>
      </w:pPr>
      <w:rPr>
        <w:rFonts w:hint="default"/>
      </w:rPr>
    </w:lvl>
    <w:lvl w:ilvl="6" w:tplc="917253BE">
      <w:numFmt w:val="bullet"/>
      <w:lvlText w:val="•"/>
      <w:lvlJc w:val="left"/>
      <w:pPr>
        <w:ind w:left="5937" w:hanging="360"/>
      </w:pPr>
      <w:rPr>
        <w:rFonts w:hint="default"/>
      </w:rPr>
    </w:lvl>
    <w:lvl w:ilvl="7" w:tplc="1B80586A">
      <w:numFmt w:val="bullet"/>
      <w:lvlText w:val="•"/>
      <w:lvlJc w:val="left"/>
      <w:pPr>
        <w:ind w:left="6892" w:hanging="360"/>
      </w:pPr>
      <w:rPr>
        <w:rFonts w:hint="default"/>
      </w:rPr>
    </w:lvl>
    <w:lvl w:ilvl="8" w:tplc="59348CD4">
      <w:numFmt w:val="bullet"/>
      <w:lvlText w:val="•"/>
      <w:lvlJc w:val="left"/>
      <w:pPr>
        <w:ind w:left="7848" w:hanging="360"/>
      </w:pPr>
      <w:rPr>
        <w:rFonts w:hint="default"/>
      </w:rPr>
    </w:lvl>
  </w:abstractNum>
  <w:abstractNum w:abstractNumId="6" w15:restartNumberingAfterBreak="0">
    <w:nsid w:val="162E107C"/>
    <w:multiLevelType w:val="hybridMultilevel"/>
    <w:tmpl w:val="4E6A8DE2"/>
    <w:lvl w:ilvl="0" w:tplc="A30EFAF6">
      <w:numFmt w:val="bullet"/>
      <w:lvlText w:val=""/>
      <w:lvlJc w:val="left"/>
      <w:pPr>
        <w:ind w:left="910" w:hanging="284"/>
      </w:pPr>
      <w:rPr>
        <w:rFonts w:ascii="Symbol" w:eastAsia="Symbol" w:hAnsi="Symbol" w:cs="Symbol" w:hint="default"/>
        <w:w w:val="97"/>
        <w:sz w:val="20"/>
        <w:szCs w:val="20"/>
      </w:rPr>
    </w:lvl>
    <w:lvl w:ilvl="1" w:tplc="63ECDCA0">
      <w:numFmt w:val="bullet"/>
      <w:lvlText w:val="•"/>
      <w:lvlJc w:val="left"/>
      <w:pPr>
        <w:ind w:left="1770" w:hanging="284"/>
      </w:pPr>
      <w:rPr>
        <w:rFonts w:hint="default"/>
      </w:rPr>
    </w:lvl>
    <w:lvl w:ilvl="2" w:tplc="7758D07C">
      <w:numFmt w:val="bullet"/>
      <w:lvlText w:val="•"/>
      <w:lvlJc w:val="left"/>
      <w:pPr>
        <w:ind w:left="2621" w:hanging="284"/>
      </w:pPr>
      <w:rPr>
        <w:rFonts w:hint="default"/>
      </w:rPr>
    </w:lvl>
    <w:lvl w:ilvl="3" w:tplc="C5A84C74">
      <w:numFmt w:val="bullet"/>
      <w:lvlText w:val="•"/>
      <w:lvlJc w:val="left"/>
      <w:pPr>
        <w:ind w:left="3472" w:hanging="284"/>
      </w:pPr>
      <w:rPr>
        <w:rFonts w:hint="default"/>
      </w:rPr>
    </w:lvl>
    <w:lvl w:ilvl="4" w:tplc="6E4E1094">
      <w:numFmt w:val="bullet"/>
      <w:lvlText w:val="•"/>
      <w:lvlJc w:val="left"/>
      <w:pPr>
        <w:ind w:left="4323" w:hanging="284"/>
      </w:pPr>
      <w:rPr>
        <w:rFonts w:hint="default"/>
      </w:rPr>
    </w:lvl>
    <w:lvl w:ilvl="5" w:tplc="4492ED38">
      <w:numFmt w:val="bullet"/>
      <w:lvlText w:val="•"/>
      <w:lvlJc w:val="left"/>
      <w:pPr>
        <w:ind w:left="5174" w:hanging="284"/>
      </w:pPr>
      <w:rPr>
        <w:rFonts w:hint="default"/>
      </w:rPr>
    </w:lvl>
    <w:lvl w:ilvl="6" w:tplc="3D02F6C0">
      <w:numFmt w:val="bullet"/>
      <w:lvlText w:val="•"/>
      <w:lvlJc w:val="left"/>
      <w:pPr>
        <w:ind w:left="6025" w:hanging="284"/>
      </w:pPr>
      <w:rPr>
        <w:rFonts w:hint="default"/>
      </w:rPr>
    </w:lvl>
    <w:lvl w:ilvl="7" w:tplc="CB24E1E6">
      <w:numFmt w:val="bullet"/>
      <w:lvlText w:val="•"/>
      <w:lvlJc w:val="left"/>
      <w:pPr>
        <w:ind w:left="6876" w:hanging="284"/>
      </w:pPr>
      <w:rPr>
        <w:rFonts w:hint="default"/>
      </w:rPr>
    </w:lvl>
    <w:lvl w:ilvl="8" w:tplc="DFD0D6B6">
      <w:numFmt w:val="bullet"/>
      <w:lvlText w:val="•"/>
      <w:lvlJc w:val="left"/>
      <w:pPr>
        <w:ind w:left="7727" w:hanging="284"/>
      </w:pPr>
      <w:rPr>
        <w:rFonts w:hint="default"/>
      </w:rPr>
    </w:lvl>
  </w:abstractNum>
  <w:abstractNum w:abstractNumId="7" w15:restartNumberingAfterBreak="0">
    <w:nsid w:val="1C8A7EDC"/>
    <w:multiLevelType w:val="hybridMultilevel"/>
    <w:tmpl w:val="26922DF0"/>
    <w:lvl w:ilvl="0" w:tplc="9506AD0C">
      <w:start w:val="1"/>
      <w:numFmt w:val="lowerRoman"/>
      <w:lvlText w:val="%1)"/>
      <w:lvlJc w:val="left"/>
      <w:pPr>
        <w:ind w:left="100" w:hanging="258"/>
        <w:jc w:val="right"/>
      </w:pPr>
      <w:rPr>
        <w:rFonts w:ascii="Times New Roman" w:eastAsia="Times New Roman" w:hAnsi="Times New Roman" w:cs="Times New Roman" w:hint="default"/>
        <w:spacing w:val="-13"/>
        <w:w w:val="99"/>
        <w:sz w:val="24"/>
        <w:szCs w:val="24"/>
      </w:rPr>
    </w:lvl>
    <w:lvl w:ilvl="1" w:tplc="4E42A51E">
      <w:start w:val="1"/>
      <w:numFmt w:val="decimal"/>
      <w:lvlText w:val="%2."/>
      <w:lvlJc w:val="left"/>
      <w:pPr>
        <w:ind w:left="1418" w:hanging="360"/>
        <w:jc w:val="right"/>
      </w:pPr>
      <w:rPr>
        <w:rFonts w:ascii="Times New Roman" w:eastAsia="Times New Roman" w:hAnsi="Times New Roman" w:cs="Times New Roman" w:hint="default"/>
        <w:spacing w:val="-5"/>
        <w:w w:val="99"/>
        <w:sz w:val="24"/>
        <w:szCs w:val="24"/>
      </w:rPr>
    </w:lvl>
    <w:lvl w:ilvl="2" w:tplc="F4341D8A">
      <w:numFmt w:val="bullet"/>
      <w:lvlText w:val="•"/>
      <w:lvlJc w:val="left"/>
      <w:pPr>
        <w:ind w:left="2335" w:hanging="360"/>
      </w:pPr>
      <w:rPr>
        <w:rFonts w:hint="default"/>
      </w:rPr>
    </w:lvl>
    <w:lvl w:ilvl="3" w:tplc="AB988414">
      <w:numFmt w:val="bullet"/>
      <w:lvlText w:val="•"/>
      <w:lvlJc w:val="left"/>
      <w:pPr>
        <w:ind w:left="3250" w:hanging="360"/>
      </w:pPr>
      <w:rPr>
        <w:rFonts w:hint="default"/>
      </w:rPr>
    </w:lvl>
    <w:lvl w:ilvl="4" w:tplc="805E1FA2">
      <w:numFmt w:val="bullet"/>
      <w:lvlText w:val="•"/>
      <w:lvlJc w:val="left"/>
      <w:pPr>
        <w:ind w:left="4166" w:hanging="360"/>
      </w:pPr>
      <w:rPr>
        <w:rFonts w:hint="default"/>
      </w:rPr>
    </w:lvl>
    <w:lvl w:ilvl="5" w:tplc="EA64932E">
      <w:numFmt w:val="bullet"/>
      <w:lvlText w:val="•"/>
      <w:lvlJc w:val="left"/>
      <w:pPr>
        <w:ind w:left="5081" w:hanging="360"/>
      </w:pPr>
      <w:rPr>
        <w:rFonts w:hint="default"/>
      </w:rPr>
    </w:lvl>
    <w:lvl w:ilvl="6" w:tplc="D818C75E">
      <w:numFmt w:val="bullet"/>
      <w:lvlText w:val="•"/>
      <w:lvlJc w:val="left"/>
      <w:pPr>
        <w:ind w:left="5997" w:hanging="360"/>
      </w:pPr>
      <w:rPr>
        <w:rFonts w:hint="default"/>
      </w:rPr>
    </w:lvl>
    <w:lvl w:ilvl="7" w:tplc="D6D41B68">
      <w:numFmt w:val="bullet"/>
      <w:lvlText w:val="•"/>
      <w:lvlJc w:val="left"/>
      <w:pPr>
        <w:ind w:left="6912" w:hanging="360"/>
      </w:pPr>
      <w:rPr>
        <w:rFonts w:hint="default"/>
      </w:rPr>
    </w:lvl>
    <w:lvl w:ilvl="8" w:tplc="D48E03A4">
      <w:numFmt w:val="bullet"/>
      <w:lvlText w:val="•"/>
      <w:lvlJc w:val="left"/>
      <w:pPr>
        <w:ind w:left="7828" w:hanging="360"/>
      </w:pPr>
      <w:rPr>
        <w:rFonts w:hint="default"/>
      </w:rPr>
    </w:lvl>
  </w:abstractNum>
  <w:abstractNum w:abstractNumId="8" w15:restartNumberingAfterBreak="0">
    <w:nsid w:val="1D1C7BC0"/>
    <w:multiLevelType w:val="hybridMultilevel"/>
    <w:tmpl w:val="E88CBF88"/>
    <w:lvl w:ilvl="0" w:tplc="F0BCEF96">
      <w:start w:val="1"/>
      <w:numFmt w:val="lowerLetter"/>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9"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93104E7"/>
    <w:multiLevelType w:val="hybridMultilevel"/>
    <w:tmpl w:val="74681EF0"/>
    <w:lvl w:ilvl="0" w:tplc="608E8096">
      <w:start w:val="3"/>
      <w:numFmt w:val="lowerLetter"/>
      <w:lvlText w:val="%1)"/>
      <w:lvlJc w:val="left"/>
      <w:pPr>
        <w:ind w:left="105" w:hanging="286"/>
      </w:pPr>
      <w:rPr>
        <w:rFonts w:ascii="Times New Roman" w:eastAsia="Times New Roman" w:hAnsi="Times New Roman" w:cs="Times New Roman" w:hint="default"/>
        <w:spacing w:val="-23"/>
        <w:w w:val="99"/>
        <w:sz w:val="24"/>
        <w:szCs w:val="24"/>
      </w:rPr>
    </w:lvl>
    <w:lvl w:ilvl="1" w:tplc="5F522C5C">
      <w:numFmt w:val="bullet"/>
      <w:lvlText w:val="•"/>
      <w:lvlJc w:val="left"/>
      <w:pPr>
        <w:ind w:left="436" w:hanging="286"/>
      </w:pPr>
      <w:rPr>
        <w:rFonts w:hint="default"/>
      </w:rPr>
    </w:lvl>
    <w:lvl w:ilvl="2" w:tplc="51FA59F8">
      <w:numFmt w:val="bullet"/>
      <w:lvlText w:val="•"/>
      <w:lvlJc w:val="left"/>
      <w:pPr>
        <w:ind w:left="772" w:hanging="286"/>
      </w:pPr>
      <w:rPr>
        <w:rFonts w:hint="default"/>
      </w:rPr>
    </w:lvl>
    <w:lvl w:ilvl="3" w:tplc="E99466D4">
      <w:numFmt w:val="bullet"/>
      <w:lvlText w:val="•"/>
      <w:lvlJc w:val="left"/>
      <w:pPr>
        <w:ind w:left="1109" w:hanging="286"/>
      </w:pPr>
      <w:rPr>
        <w:rFonts w:hint="default"/>
      </w:rPr>
    </w:lvl>
    <w:lvl w:ilvl="4" w:tplc="4872B802">
      <w:numFmt w:val="bullet"/>
      <w:lvlText w:val="•"/>
      <w:lvlJc w:val="left"/>
      <w:pPr>
        <w:ind w:left="1445" w:hanging="286"/>
      </w:pPr>
      <w:rPr>
        <w:rFonts w:hint="default"/>
      </w:rPr>
    </w:lvl>
    <w:lvl w:ilvl="5" w:tplc="A02E6AE4">
      <w:numFmt w:val="bullet"/>
      <w:lvlText w:val="•"/>
      <w:lvlJc w:val="left"/>
      <w:pPr>
        <w:ind w:left="1781" w:hanging="286"/>
      </w:pPr>
      <w:rPr>
        <w:rFonts w:hint="default"/>
      </w:rPr>
    </w:lvl>
    <w:lvl w:ilvl="6" w:tplc="4C18989C">
      <w:numFmt w:val="bullet"/>
      <w:lvlText w:val="•"/>
      <w:lvlJc w:val="left"/>
      <w:pPr>
        <w:ind w:left="2118" w:hanging="286"/>
      </w:pPr>
      <w:rPr>
        <w:rFonts w:hint="default"/>
      </w:rPr>
    </w:lvl>
    <w:lvl w:ilvl="7" w:tplc="2B9669C8">
      <w:numFmt w:val="bullet"/>
      <w:lvlText w:val="•"/>
      <w:lvlJc w:val="left"/>
      <w:pPr>
        <w:ind w:left="2454" w:hanging="286"/>
      </w:pPr>
      <w:rPr>
        <w:rFonts w:hint="default"/>
      </w:rPr>
    </w:lvl>
    <w:lvl w:ilvl="8" w:tplc="AFC258C4">
      <w:numFmt w:val="bullet"/>
      <w:lvlText w:val="•"/>
      <w:lvlJc w:val="left"/>
      <w:pPr>
        <w:ind w:left="2790" w:hanging="286"/>
      </w:pPr>
      <w:rPr>
        <w:rFonts w:hint="default"/>
      </w:rPr>
    </w:lvl>
  </w:abstractNum>
  <w:abstractNum w:abstractNumId="11" w15:restartNumberingAfterBreak="0">
    <w:nsid w:val="35291C57"/>
    <w:multiLevelType w:val="hybridMultilevel"/>
    <w:tmpl w:val="E6FE5BCA"/>
    <w:lvl w:ilvl="0" w:tplc="BD727436">
      <w:numFmt w:val="bullet"/>
      <w:lvlText w:val=""/>
      <w:lvlJc w:val="left"/>
      <w:pPr>
        <w:ind w:left="461" w:hanging="361"/>
      </w:pPr>
      <w:rPr>
        <w:rFonts w:ascii="Symbol" w:eastAsia="Symbol" w:hAnsi="Symbol" w:cs="Symbol" w:hint="default"/>
        <w:w w:val="97"/>
        <w:sz w:val="20"/>
        <w:szCs w:val="20"/>
      </w:rPr>
    </w:lvl>
    <w:lvl w:ilvl="1" w:tplc="C4044FBC">
      <w:numFmt w:val="bullet"/>
      <w:lvlText w:val=""/>
      <w:lvlJc w:val="left"/>
      <w:pPr>
        <w:ind w:left="1673" w:hanging="646"/>
      </w:pPr>
      <w:rPr>
        <w:rFonts w:ascii="Symbol" w:eastAsia="Symbol" w:hAnsi="Symbol" w:cs="Symbol" w:hint="default"/>
        <w:w w:val="97"/>
        <w:sz w:val="20"/>
        <w:szCs w:val="20"/>
      </w:rPr>
    </w:lvl>
    <w:lvl w:ilvl="2" w:tplc="6338E284">
      <w:numFmt w:val="bullet"/>
      <w:lvlText w:val="•"/>
      <w:lvlJc w:val="left"/>
      <w:pPr>
        <w:ind w:left="1680" w:hanging="646"/>
      </w:pPr>
      <w:rPr>
        <w:rFonts w:hint="default"/>
      </w:rPr>
    </w:lvl>
    <w:lvl w:ilvl="3" w:tplc="969C73B4">
      <w:numFmt w:val="bullet"/>
      <w:lvlText w:val="•"/>
      <w:lvlJc w:val="left"/>
      <w:pPr>
        <w:ind w:left="2550" w:hanging="646"/>
      </w:pPr>
      <w:rPr>
        <w:rFonts w:hint="default"/>
      </w:rPr>
    </w:lvl>
    <w:lvl w:ilvl="4" w:tplc="5C7C5D74">
      <w:numFmt w:val="bullet"/>
      <w:lvlText w:val="•"/>
      <w:lvlJc w:val="left"/>
      <w:pPr>
        <w:ind w:left="3421" w:hanging="646"/>
      </w:pPr>
      <w:rPr>
        <w:rFonts w:hint="default"/>
      </w:rPr>
    </w:lvl>
    <w:lvl w:ilvl="5" w:tplc="C1B01D88">
      <w:numFmt w:val="bullet"/>
      <w:lvlText w:val="•"/>
      <w:lvlJc w:val="left"/>
      <w:pPr>
        <w:ind w:left="4292" w:hanging="646"/>
      </w:pPr>
      <w:rPr>
        <w:rFonts w:hint="default"/>
      </w:rPr>
    </w:lvl>
    <w:lvl w:ilvl="6" w:tplc="67DAA98E">
      <w:numFmt w:val="bullet"/>
      <w:lvlText w:val="•"/>
      <w:lvlJc w:val="left"/>
      <w:pPr>
        <w:ind w:left="5163" w:hanging="646"/>
      </w:pPr>
      <w:rPr>
        <w:rFonts w:hint="default"/>
      </w:rPr>
    </w:lvl>
    <w:lvl w:ilvl="7" w:tplc="5D7CC594">
      <w:numFmt w:val="bullet"/>
      <w:lvlText w:val="•"/>
      <w:lvlJc w:val="left"/>
      <w:pPr>
        <w:ind w:left="6034" w:hanging="646"/>
      </w:pPr>
      <w:rPr>
        <w:rFonts w:hint="default"/>
      </w:rPr>
    </w:lvl>
    <w:lvl w:ilvl="8" w:tplc="3C54B5FC">
      <w:numFmt w:val="bullet"/>
      <w:lvlText w:val="•"/>
      <w:lvlJc w:val="left"/>
      <w:pPr>
        <w:ind w:left="6904" w:hanging="646"/>
      </w:pPr>
      <w:rPr>
        <w:rFonts w:hint="default"/>
      </w:rPr>
    </w:lvl>
  </w:abstractNum>
  <w:abstractNum w:abstractNumId="12" w15:restartNumberingAfterBreak="0">
    <w:nsid w:val="370629AF"/>
    <w:multiLevelType w:val="hybridMultilevel"/>
    <w:tmpl w:val="AF84ED28"/>
    <w:lvl w:ilvl="0" w:tplc="9782048E">
      <w:start w:val="1"/>
      <w:numFmt w:val="lowerLetter"/>
      <w:lvlText w:val="%1)"/>
      <w:lvlJc w:val="left"/>
      <w:pPr>
        <w:ind w:left="105" w:hanging="246"/>
      </w:pPr>
      <w:rPr>
        <w:rFonts w:ascii="Times New Roman" w:eastAsia="Times New Roman" w:hAnsi="Times New Roman" w:cs="Times New Roman" w:hint="default"/>
        <w:spacing w:val="-2"/>
        <w:w w:val="99"/>
        <w:sz w:val="24"/>
        <w:szCs w:val="24"/>
      </w:rPr>
    </w:lvl>
    <w:lvl w:ilvl="1" w:tplc="10224B68">
      <w:numFmt w:val="bullet"/>
      <w:lvlText w:val="•"/>
      <w:lvlJc w:val="left"/>
      <w:pPr>
        <w:ind w:left="423" w:hanging="246"/>
      </w:pPr>
      <w:rPr>
        <w:rFonts w:hint="default"/>
      </w:rPr>
    </w:lvl>
    <w:lvl w:ilvl="2" w:tplc="59581F9C">
      <w:numFmt w:val="bullet"/>
      <w:lvlText w:val="•"/>
      <w:lvlJc w:val="left"/>
      <w:pPr>
        <w:ind w:left="747" w:hanging="246"/>
      </w:pPr>
      <w:rPr>
        <w:rFonts w:hint="default"/>
      </w:rPr>
    </w:lvl>
    <w:lvl w:ilvl="3" w:tplc="18BEAE16">
      <w:numFmt w:val="bullet"/>
      <w:lvlText w:val="•"/>
      <w:lvlJc w:val="left"/>
      <w:pPr>
        <w:ind w:left="1071" w:hanging="246"/>
      </w:pPr>
      <w:rPr>
        <w:rFonts w:hint="default"/>
      </w:rPr>
    </w:lvl>
    <w:lvl w:ilvl="4" w:tplc="25EE8A42">
      <w:numFmt w:val="bullet"/>
      <w:lvlText w:val="•"/>
      <w:lvlJc w:val="left"/>
      <w:pPr>
        <w:ind w:left="1395" w:hanging="246"/>
      </w:pPr>
      <w:rPr>
        <w:rFonts w:hint="default"/>
      </w:rPr>
    </w:lvl>
    <w:lvl w:ilvl="5" w:tplc="761EFD2E">
      <w:numFmt w:val="bullet"/>
      <w:lvlText w:val="•"/>
      <w:lvlJc w:val="left"/>
      <w:pPr>
        <w:ind w:left="1719" w:hanging="246"/>
      </w:pPr>
      <w:rPr>
        <w:rFonts w:hint="default"/>
      </w:rPr>
    </w:lvl>
    <w:lvl w:ilvl="6" w:tplc="7B1A2E6E">
      <w:numFmt w:val="bullet"/>
      <w:lvlText w:val="•"/>
      <w:lvlJc w:val="left"/>
      <w:pPr>
        <w:ind w:left="2043" w:hanging="246"/>
      </w:pPr>
      <w:rPr>
        <w:rFonts w:hint="default"/>
      </w:rPr>
    </w:lvl>
    <w:lvl w:ilvl="7" w:tplc="99721286">
      <w:numFmt w:val="bullet"/>
      <w:lvlText w:val="•"/>
      <w:lvlJc w:val="left"/>
      <w:pPr>
        <w:ind w:left="2367" w:hanging="246"/>
      </w:pPr>
      <w:rPr>
        <w:rFonts w:hint="default"/>
      </w:rPr>
    </w:lvl>
    <w:lvl w:ilvl="8" w:tplc="DC2E5B3A">
      <w:numFmt w:val="bullet"/>
      <w:lvlText w:val="•"/>
      <w:lvlJc w:val="left"/>
      <w:pPr>
        <w:ind w:left="2691" w:hanging="246"/>
      </w:pPr>
      <w:rPr>
        <w:rFonts w:hint="default"/>
      </w:rPr>
    </w:lvl>
  </w:abstractNum>
  <w:abstractNum w:abstractNumId="1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91B6777"/>
    <w:multiLevelType w:val="hybridMultilevel"/>
    <w:tmpl w:val="2D2C726E"/>
    <w:lvl w:ilvl="0" w:tplc="410AA1EA">
      <w:numFmt w:val="bullet"/>
      <w:lvlText w:val="·"/>
      <w:lvlJc w:val="left"/>
      <w:pPr>
        <w:ind w:left="910" w:hanging="284"/>
      </w:pPr>
      <w:rPr>
        <w:rFonts w:ascii="Times New Roman" w:eastAsia="Times New Roman" w:hAnsi="Times New Roman" w:cs="Times New Roman" w:hint="default"/>
        <w:b/>
        <w:bCs/>
        <w:w w:val="96"/>
        <w:sz w:val="20"/>
        <w:szCs w:val="20"/>
      </w:rPr>
    </w:lvl>
    <w:lvl w:ilvl="1" w:tplc="16422F46">
      <w:numFmt w:val="bullet"/>
      <w:lvlText w:val="•"/>
      <w:lvlJc w:val="left"/>
      <w:pPr>
        <w:ind w:left="1770" w:hanging="284"/>
      </w:pPr>
      <w:rPr>
        <w:rFonts w:hint="default"/>
      </w:rPr>
    </w:lvl>
    <w:lvl w:ilvl="2" w:tplc="E3502F48">
      <w:numFmt w:val="bullet"/>
      <w:lvlText w:val="•"/>
      <w:lvlJc w:val="left"/>
      <w:pPr>
        <w:ind w:left="2621" w:hanging="284"/>
      </w:pPr>
      <w:rPr>
        <w:rFonts w:hint="default"/>
      </w:rPr>
    </w:lvl>
    <w:lvl w:ilvl="3" w:tplc="5A56072E">
      <w:numFmt w:val="bullet"/>
      <w:lvlText w:val="•"/>
      <w:lvlJc w:val="left"/>
      <w:pPr>
        <w:ind w:left="3472" w:hanging="284"/>
      </w:pPr>
      <w:rPr>
        <w:rFonts w:hint="default"/>
      </w:rPr>
    </w:lvl>
    <w:lvl w:ilvl="4" w:tplc="D88C04E6">
      <w:numFmt w:val="bullet"/>
      <w:lvlText w:val="•"/>
      <w:lvlJc w:val="left"/>
      <w:pPr>
        <w:ind w:left="4323" w:hanging="284"/>
      </w:pPr>
      <w:rPr>
        <w:rFonts w:hint="default"/>
      </w:rPr>
    </w:lvl>
    <w:lvl w:ilvl="5" w:tplc="2F8C76C8">
      <w:numFmt w:val="bullet"/>
      <w:lvlText w:val="•"/>
      <w:lvlJc w:val="left"/>
      <w:pPr>
        <w:ind w:left="5174" w:hanging="284"/>
      </w:pPr>
      <w:rPr>
        <w:rFonts w:hint="default"/>
      </w:rPr>
    </w:lvl>
    <w:lvl w:ilvl="6" w:tplc="3E9E9808">
      <w:numFmt w:val="bullet"/>
      <w:lvlText w:val="•"/>
      <w:lvlJc w:val="left"/>
      <w:pPr>
        <w:ind w:left="6025" w:hanging="284"/>
      </w:pPr>
      <w:rPr>
        <w:rFonts w:hint="default"/>
      </w:rPr>
    </w:lvl>
    <w:lvl w:ilvl="7" w:tplc="D206B19E">
      <w:numFmt w:val="bullet"/>
      <w:lvlText w:val="•"/>
      <w:lvlJc w:val="left"/>
      <w:pPr>
        <w:ind w:left="6876" w:hanging="284"/>
      </w:pPr>
      <w:rPr>
        <w:rFonts w:hint="default"/>
      </w:rPr>
    </w:lvl>
    <w:lvl w:ilvl="8" w:tplc="889A070E">
      <w:numFmt w:val="bullet"/>
      <w:lvlText w:val="•"/>
      <w:lvlJc w:val="left"/>
      <w:pPr>
        <w:ind w:left="7727" w:hanging="284"/>
      </w:pPr>
      <w:rPr>
        <w:rFonts w:hint="default"/>
      </w:rPr>
    </w:lvl>
  </w:abstractNum>
  <w:abstractNum w:abstractNumId="16"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676334C"/>
    <w:multiLevelType w:val="hybridMultilevel"/>
    <w:tmpl w:val="41F8467E"/>
    <w:lvl w:ilvl="0" w:tplc="D2B86708">
      <w:start w:val="1"/>
      <w:numFmt w:val="lowerLetter"/>
      <w:lvlText w:val="%1)"/>
      <w:lvlJc w:val="left"/>
      <w:pPr>
        <w:ind w:left="105" w:hanging="286"/>
      </w:pPr>
      <w:rPr>
        <w:rFonts w:ascii="Times New Roman" w:eastAsia="Times New Roman" w:hAnsi="Times New Roman" w:cs="Times New Roman" w:hint="default"/>
        <w:spacing w:val="-21"/>
        <w:w w:val="99"/>
        <w:sz w:val="24"/>
        <w:szCs w:val="24"/>
      </w:rPr>
    </w:lvl>
    <w:lvl w:ilvl="1" w:tplc="1D603AE4">
      <w:numFmt w:val="bullet"/>
      <w:lvlText w:val="•"/>
      <w:lvlJc w:val="left"/>
      <w:pPr>
        <w:ind w:left="550" w:hanging="286"/>
      </w:pPr>
      <w:rPr>
        <w:rFonts w:hint="default"/>
      </w:rPr>
    </w:lvl>
    <w:lvl w:ilvl="2" w:tplc="C7B88780">
      <w:numFmt w:val="bullet"/>
      <w:lvlText w:val="•"/>
      <w:lvlJc w:val="left"/>
      <w:pPr>
        <w:ind w:left="1000" w:hanging="286"/>
      </w:pPr>
      <w:rPr>
        <w:rFonts w:hint="default"/>
      </w:rPr>
    </w:lvl>
    <w:lvl w:ilvl="3" w:tplc="DBDAF514">
      <w:numFmt w:val="bullet"/>
      <w:lvlText w:val="•"/>
      <w:lvlJc w:val="left"/>
      <w:pPr>
        <w:ind w:left="1451" w:hanging="286"/>
      </w:pPr>
      <w:rPr>
        <w:rFonts w:hint="default"/>
      </w:rPr>
    </w:lvl>
    <w:lvl w:ilvl="4" w:tplc="B1DA9378">
      <w:numFmt w:val="bullet"/>
      <w:lvlText w:val="•"/>
      <w:lvlJc w:val="left"/>
      <w:pPr>
        <w:ind w:left="1901" w:hanging="286"/>
      </w:pPr>
      <w:rPr>
        <w:rFonts w:hint="default"/>
      </w:rPr>
    </w:lvl>
    <w:lvl w:ilvl="5" w:tplc="F8FC75F2">
      <w:numFmt w:val="bullet"/>
      <w:lvlText w:val="•"/>
      <w:lvlJc w:val="left"/>
      <w:pPr>
        <w:ind w:left="2351" w:hanging="286"/>
      </w:pPr>
      <w:rPr>
        <w:rFonts w:hint="default"/>
      </w:rPr>
    </w:lvl>
    <w:lvl w:ilvl="6" w:tplc="283A96EC">
      <w:numFmt w:val="bullet"/>
      <w:lvlText w:val="•"/>
      <w:lvlJc w:val="left"/>
      <w:pPr>
        <w:ind w:left="2802" w:hanging="286"/>
      </w:pPr>
      <w:rPr>
        <w:rFonts w:hint="default"/>
      </w:rPr>
    </w:lvl>
    <w:lvl w:ilvl="7" w:tplc="68CE367C">
      <w:numFmt w:val="bullet"/>
      <w:lvlText w:val="•"/>
      <w:lvlJc w:val="left"/>
      <w:pPr>
        <w:ind w:left="3252" w:hanging="286"/>
      </w:pPr>
      <w:rPr>
        <w:rFonts w:hint="default"/>
      </w:rPr>
    </w:lvl>
    <w:lvl w:ilvl="8" w:tplc="8196CD3E">
      <w:numFmt w:val="bullet"/>
      <w:lvlText w:val="•"/>
      <w:lvlJc w:val="left"/>
      <w:pPr>
        <w:ind w:left="3702" w:hanging="286"/>
      </w:pPr>
      <w:rPr>
        <w:rFonts w:hint="default"/>
      </w:rPr>
    </w:lvl>
  </w:abstractNum>
  <w:abstractNum w:abstractNumId="18" w15:restartNumberingAfterBreak="0">
    <w:nsid w:val="5E007E8E"/>
    <w:multiLevelType w:val="hybridMultilevel"/>
    <w:tmpl w:val="C22E09EE"/>
    <w:lvl w:ilvl="0" w:tplc="608C5540">
      <w:start w:val="1"/>
      <w:numFmt w:val="lowerLetter"/>
      <w:lvlText w:val="%1)"/>
      <w:lvlJc w:val="left"/>
      <w:pPr>
        <w:ind w:left="105" w:hanging="425"/>
      </w:pPr>
      <w:rPr>
        <w:rFonts w:ascii="Times New Roman" w:eastAsia="Times New Roman" w:hAnsi="Times New Roman" w:cs="Times New Roman" w:hint="default"/>
        <w:spacing w:val="-22"/>
        <w:w w:val="99"/>
        <w:sz w:val="24"/>
        <w:szCs w:val="24"/>
      </w:rPr>
    </w:lvl>
    <w:lvl w:ilvl="1" w:tplc="CFDE2EEC">
      <w:numFmt w:val="bullet"/>
      <w:lvlText w:val="•"/>
      <w:lvlJc w:val="left"/>
      <w:pPr>
        <w:ind w:left="556" w:hanging="425"/>
      </w:pPr>
      <w:rPr>
        <w:rFonts w:hint="default"/>
      </w:rPr>
    </w:lvl>
    <w:lvl w:ilvl="2" w:tplc="74F66098">
      <w:numFmt w:val="bullet"/>
      <w:lvlText w:val="•"/>
      <w:lvlJc w:val="left"/>
      <w:pPr>
        <w:ind w:left="1013" w:hanging="425"/>
      </w:pPr>
      <w:rPr>
        <w:rFonts w:hint="default"/>
      </w:rPr>
    </w:lvl>
    <w:lvl w:ilvl="3" w:tplc="4278746C">
      <w:numFmt w:val="bullet"/>
      <w:lvlText w:val="•"/>
      <w:lvlJc w:val="left"/>
      <w:pPr>
        <w:ind w:left="1469" w:hanging="425"/>
      </w:pPr>
      <w:rPr>
        <w:rFonts w:hint="default"/>
      </w:rPr>
    </w:lvl>
    <w:lvl w:ilvl="4" w:tplc="F3FE20E8">
      <w:numFmt w:val="bullet"/>
      <w:lvlText w:val="•"/>
      <w:lvlJc w:val="left"/>
      <w:pPr>
        <w:ind w:left="1926" w:hanging="425"/>
      </w:pPr>
      <w:rPr>
        <w:rFonts w:hint="default"/>
      </w:rPr>
    </w:lvl>
    <w:lvl w:ilvl="5" w:tplc="CAC809E0">
      <w:numFmt w:val="bullet"/>
      <w:lvlText w:val="•"/>
      <w:lvlJc w:val="left"/>
      <w:pPr>
        <w:ind w:left="2383" w:hanging="425"/>
      </w:pPr>
      <w:rPr>
        <w:rFonts w:hint="default"/>
      </w:rPr>
    </w:lvl>
    <w:lvl w:ilvl="6" w:tplc="3A4CC6B0">
      <w:numFmt w:val="bullet"/>
      <w:lvlText w:val="•"/>
      <w:lvlJc w:val="left"/>
      <w:pPr>
        <w:ind w:left="2839" w:hanging="425"/>
      </w:pPr>
      <w:rPr>
        <w:rFonts w:hint="default"/>
      </w:rPr>
    </w:lvl>
    <w:lvl w:ilvl="7" w:tplc="D414B23A">
      <w:numFmt w:val="bullet"/>
      <w:lvlText w:val="•"/>
      <w:lvlJc w:val="left"/>
      <w:pPr>
        <w:ind w:left="3296" w:hanging="425"/>
      </w:pPr>
      <w:rPr>
        <w:rFonts w:hint="default"/>
      </w:rPr>
    </w:lvl>
    <w:lvl w:ilvl="8" w:tplc="D03AE43E">
      <w:numFmt w:val="bullet"/>
      <w:lvlText w:val="•"/>
      <w:lvlJc w:val="left"/>
      <w:pPr>
        <w:ind w:left="3752" w:hanging="425"/>
      </w:pPr>
      <w:rPr>
        <w:rFonts w:hint="default"/>
      </w:rPr>
    </w:lvl>
  </w:abstractNum>
  <w:abstractNum w:abstractNumId="19" w15:restartNumberingAfterBreak="0">
    <w:nsid w:val="61955EDD"/>
    <w:multiLevelType w:val="hybridMultilevel"/>
    <w:tmpl w:val="10F4C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A5E5E05"/>
    <w:multiLevelType w:val="hybridMultilevel"/>
    <w:tmpl w:val="6B505574"/>
    <w:lvl w:ilvl="0" w:tplc="A91063D4">
      <w:start w:val="1"/>
      <w:numFmt w:val="lowerLetter"/>
      <w:lvlText w:val="%1)"/>
      <w:lvlJc w:val="left"/>
      <w:pPr>
        <w:ind w:left="105" w:hanging="459"/>
      </w:pPr>
      <w:rPr>
        <w:rFonts w:ascii="Times New Roman" w:eastAsia="Times New Roman" w:hAnsi="Times New Roman" w:cs="Times New Roman" w:hint="default"/>
        <w:spacing w:val="-28"/>
        <w:w w:val="99"/>
        <w:sz w:val="24"/>
        <w:szCs w:val="24"/>
      </w:rPr>
    </w:lvl>
    <w:lvl w:ilvl="1" w:tplc="3AA40DE8">
      <w:numFmt w:val="bullet"/>
      <w:lvlText w:val="•"/>
      <w:lvlJc w:val="left"/>
      <w:pPr>
        <w:ind w:left="436" w:hanging="459"/>
      </w:pPr>
      <w:rPr>
        <w:rFonts w:hint="default"/>
      </w:rPr>
    </w:lvl>
    <w:lvl w:ilvl="2" w:tplc="C238693A">
      <w:numFmt w:val="bullet"/>
      <w:lvlText w:val="•"/>
      <w:lvlJc w:val="left"/>
      <w:pPr>
        <w:ind w:left="772" w:hanging="459"/>
      </w:pPr>
      <w:rPr>
        <w:rFonts w:hint="default"/>
      </w:rPr>
    </w:lvl>
    <w:lvl w:ilvl="3" w:tplc="5268BEAA">
      <w:numFmt w:val="bullet"/>
      <w:lvlText w:val="•"/>
      <w:lvlJc w:val="left"/>
      <w:pPr>
        <w:ind w:left="1109" w:hanging="459"/>
      </w:pPr>
      <w:rPr>
        <w:rFonts w:hint="default"/>
      </w:rPr>
    </w:lvl>
    <w:lvl w:ilvl="4" w:tplc="32543926">
      <w:numFmt w:val="bullet"/>
      <w:lvlText w:val="•"/>
      <w:lvlJc w:val="left"/>
      <w:pPr>
        <w:ind w:left="1445" w:hanging="459"/>
      </w:pPr>
      <w:rPr>
        <w:rFonts w:hint="default"/>
      </w:rPr>
    </w:lvl>
    <w:lvl w:ilvl="5" w:tplc="E48AFF36">
      <w:numFmt w:val="bullet"/>
      <w:lvlText w:val="•"/>
      <w:lvlJc w:val="left"/>
      <w:pPr>
        <w:ind w:left="1781" w:hanging="459"/>
      </w:pPr>
      <w:rPr>
        <w:rFonts w:hint="default"/>
      </w:rPr>
    </w:lvl>
    <w:lvl w:ilvl="6" w:tplc="63088FE2">
      <w:numFmt w:val="bullet"/>
      <w:lvlText w:val="•"/>
      <w:lvlJc w:val="left"/>
      <w:pPr>
        <w:ind w:left="2118" w:hanging="459"/>
      </w:pPr>
      <w:rPr>
        <w:rFonts w:hint="default"/>
      </w:rPr>
    </w:lvl>
    <w:lvl w:ilvl="7" w:tplc="7C02F54E">
      <w:numFmt w:val="bullet"/>
      <w:lvlText w:val="•"/>
      <w:lvlJc w:val="left"/>
      <w:pPr>
        <w:ind w:left="2454" w:hanging="459"/>
      </w:pPr>
      <w:rPr>
        <w:rFonts w:hint="default"/>
      </w:rPr>
    </w:lvl>
    <w:lvl w:ilvl="8" w:tplc="7390BDEA">
      <w:numFmt w:val="bullet"/>
      <w:lvlText w:val="•"/>
      <w:lvlJc w:val="left"/>
      <w:pPr>
        <w:ind w:left="2790" w:hanging="459"/>
      </w:pPr>
      <w:rPr>
        <w:rFonts w:hint="default"/>
      </w:rPr>
    </w:lvl>
  </w:abstractNum>
  <w:abstractNum w:abstractNumId="2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5AB769C"/>
    <w:multiLevelType w:val="hybridMultilevel"/>
    <w:tmpl w:val="1F289844"/>
    <w:lvl w:ilvl="0" w:tplc="18224B94">
      <w:start w:val="1"/>
      <w:numFmt w:val="lowerLetter"/>
      <w:lvlText w:val="%1)"/>
      <w:lvlJc w:val="left"/>
      <w:pPr>
        <w:ind w:left="105" w:hanging="276"/>
      </w:pPr>
      <w:rPr>
        <w:rFonts w:ascii="Times New Roman" w:eastAsia="Times New Roman" w:hAnsi="Times New Roman" w:cs="Times New Roman" w:hint="default"/>
        <w:spacing w:val="-30"/>
        <w:w w:val="99"/>
        <w:sz w:val="24"/>
        <w:szCs w:val="24"/>
      </w:rPr>
    </w:lvl>
    <w:lvl w:ilvl="1" w:tplc="C7581F36">
      <w:numFmt w:val="bullet"/>
      <w:lvlText w:val="•"/>
      <w:lvlJc w:val="left"/>
      <w:pPr>
        <w:ind w:left="436" w:hanging="276"/>
      </w:pPr>
      <w:rPr>
        <w:rFonts w:hint="default"/>
      </w:rPr>
    </w:lvl>
    <w:lvl w:ilvl="2" w:tplc="AAA62118">
      <w:numFmt w:val="bullet"/>
      <w:lvlText w:val="•"/>
      <w:lvlJc w:val="left"/>
      <w:pPr>
        <w:ind w:left="772" w:hanging="276"/>
      </w:pPr>
      <w:rPr>
        <w:rFonts w:hint="default"/>
      </w:rPr>
    </w:lvl>
    <w:lvl w:ilvl="3" w:tplc="1A64EC26">
      <w:numFmt w:val="bullet"/>
      <w:lvlText w:val="•"/>
      <w:lvlJc w:val="left"/>
      <w:pPr>
        <w:ind w:left="1109" w:hanging="276"/>
      </w:pPr>
      <w:rPr>
        <w:rFonts w:hint="default"/>
      </w:rPr>
    </w:lvl>
    <w:lvl w:ilvl="4" w:tplc="F3A6DE6E">
      <w:numFmt w:val="bullet"/>
      <w:lvlText w:val="•"/>
      <w:lvlJc w:val="left"/>
      <w:pPr>
        <w:ind w:left="1445" w:hanging="276"/>
      </w:pPr>
      <w:rPr>
        <w:rFonts w:hint="default"/>
      </w:rPr>
    </w:lvl>
    <w:lvl w:ilvl="5" w:tplc="D2F0C6CA">
      <w:numFmt w:val="bullet"/>
      <w:lvlText w:val="•"/>
      <w:lvlJc w:val="left"/>
      <w:pPr>
        <w:ind w:left="1781" w:hanging="276"/>
      </w:pPr>
      <w:rPr>
        <w:rFonts w:hint="default"/>
      </w:rPr>
    </w:lvl>
    <w:lvl w:ilvl="6" w:tplc="AC40B368">
      <w:numFmt w:val="bullet"/>
      <w:lvlText w:val="•"/>
      <w:lvlJc w:val="left"/>
      <w:pPr>
        <w:ind w:left="2118" w:hanging="276"/>
      </w:pPr>
      <w:rPr>
        <w:rFonts w:hint="default"/>
      </w:rPr>
    </w:lvl>
    <w:lvl w:ilvl="7" w:tplc="45A89266">
      <w:numFmt w:val="bullet"/>
      <w:lvlText w:val="•"/>
      <w:lvlJc w:val="left"/>
      <w:pPr>
        <w:ind w:left="2454" w:hanging="276"/>
      </w:pPr>
      <w:rPr>
        <w:rFonts w:hint="default"/>
      </w:rPr>
    </w:lvl>
    <w:lvl w:ilvl="8" w:tplc="BF9A1714">
      <w:numFmt w:val="bullet"/>
      <w:lvlText w:val="•"/>
      <w:lvlJc w:val="left"/>
      <w:pPr>
        <w:ind w:left="2790" w:hanging="276"/>
      </w:pPr>
      <w:rPr>
        <w:rFonts w:hint="default"/>
      </w:rPr>
    </w:lvl>
  </w:abstractNum>
  <w:abstractNum w:abstractNumId="24"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7F6054E9"/>
    <w:multiLevelType w:val="hybridMultilevel"/>
    <w:tmpl w:val="46A454CA"/>
    <w:lvl w:ilvl="0" w:tplc="20605AAE">
      <w:start w:val="1"/>
      <w:numFmt w:val="lowerRoman"/>
      <w:lvlText w:val="%1)"/>
      <w:lvlJc w:val="left"/>
      <w:pPr>
        <w:ind w:left="952" w:hanging="348"/>
        <w:jc w:val="right"/>
      </w:pPr>
      <w:rPr>
        <w:rFonts w:ascii="Times New Roman" w:eastAsia="Times New Roman" w:hAnsi="Times New Roman" w:cs="Times New Roman" w:hint="default"/>
        <w:spacing w:val="-1"/>
        <w:w w:val="96"/>
        <w:sz w:val="20"/>
        <w:szCs w:val="20"/>
      </w:rPr>
    </w:lvl>
    <w:lvl w:ilvl="1" w:tplc="54A25054">
      <w:numFmt w:val="bullet"/>
      <w:lvlText w:val="•"/>
      <w:lvlJc w:val="left"/>
      <w:pPr>
        <w:ind w:left="1849" w:hanging="348"/>
      </w:pPr>
      <w:rPr>
        <w:rFonts w:hint="default"/>
      </w:rPr>
    </w:lvl>
    <w:lvl w:ilvl="2" w:tplc="2B141660">
      <w:numFmt w:val="bullet"/>
      <w:lvlText w:val="•"/>
      <w:lvlJc w:val="left"/>
      <w:pPr>
        <w:ind w:left="2739" w:hanging="348"/>
      </w:pPr>
      <w:rPr>
        <w:rFonts w:hint="default"/>
      </w:rPr>
    </w:lvl>
    <w:lvl w:ilvl="3" w:tplc="A6DA8B10">
      <w:numFmt w:val="bullet"/>
      <w:lvlText w:val="•"/>
      <w:lvlJc w:val="left"/>
      <w:pPr>
        <w:ind w:left="3629" w:hanging="348"/>
      </w:pPr>
      <w:rPr>
        <w:rFonts w:hint="default"/>
      </w:rPr>
    </w:lvl>
    <w:lvl w:ilvl="4" w:tplc="80A26904">
      <w:numFmt w:val="bullet"/>
      <w:lvlText w:val="•"/>
      <w:lvlJc w:val="left"/>
      <w:pPr>
        <w:ind w:left="4519" w:hanging="348"/>
      </w:pPr>
      <w:rPr>
        <w:rFonts w:hint="default"/>
      </w:rPr>
    </w:lvl>
    <w:lvl w:ilvl="5" w:tplc="18D60F88">
      <w:numFmt w:val="bullet"/>
      <w:lvlText w:val="•"/>
      <w:lvlJc w:val="left"/>
      <w:pPr>
        <w:ind w:left="5409" w:hanging="348"/>
      </w:pPr>
      <w:rPr>
        <w:rFonts w:hint="default"/>
      </w:rPr>
    </w:lvl>
    <w:lvl w:ilvl="6" w:tplc="1CBE03B6">
      <w:numFmt w:val="bullet"/>
      <w:lvlText w:val="•"/>
      <w:lvlJc w:val="left"/>
      <w:pPr>
        <w:ind w:left="6299" w:hanging="348"/>
      </w:pPr>
      <w:rPr>
        <w:rFonts w:hint="default"/>
      </w:rPr>
    </w:lvl>
    <w:lvl w:ilvl="7" w:tplc="B7CA4C5C">
      <w:numFmt w:val="bullet"/>
      <w:lvlText w:val="•"/>
      <w:lvlJc w:val="left"/>
      <w:pPr>
        <w:ind w:left="7189" w:hanging="348"/>
      </w:pPr>
      <w:rPr>
        <w:rFonts w:hint="default"/>
      </w:rPr>
    </w:lvl>
    <w:lvl w:ilvl="8" w:tplc="FF02BB5C">
      <w:numFmt w:val="bullet"/>
      <w:lvlText w:val="•"/>
      <w:lvlJc w:val="left"/>
      <w:pPr>
        <w:ind w:left="8079" w:hanging="348"/>
      </w:pPr>
      <w:rPr>
        <w:rFont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
  </w:num>
  <w:num w:numId="12">
    <w:abstractNumId w:val="18"/>
  </w:num>
  <w:num w:numId="13">
    <w:abstractNumId w:val="17"/>
  </w:num>
  <w:num w:numId="14">
    <w:abstractNumId w:val="12"/>
  </w:num>
  <w:num w:numId="15">
    <w:abstractNumId w:val="4"/>
  </w:num>
  <w:num w:numId="16">
    <w:abstractNumId w:val="10"/>
  </w:num>
  <w:num w:numId="17">
    <w:abstractNumId w:val="23"/>
  </w:num>
  <w:num w:numId="18">
    <w:abstractNumId w:val="21"/>
  </w:num>
  <w:num w:numId="19">
    <w:abstractNumId w:val="6"/>
  </w:num>
  <w:num w:numId="20">
    <w:abstractNumId w:val="15"/>
  </w:num>
  <w:num w:numId="21">
    <w:abstractNumId w:val="1"/>
  </w:num>
  <w:num w:numId="22">
    <w:abstractNumId w:val="11"/>
  </w:num>
  <w:num w:numId="23">
    <w:abstractNumId w:val="7"/>
  </w:num>
  <w:num w:numId="24">
    <w:abstractNumId w:val="25"/>
  </w:num>
  <w:num w:numId="25">
    <w:abstractNumId w:val="5"/>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35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0215"/>
    <w:rsid w:val="000109E7"/>
    <w:rsid w:val="00015E07"/>
    <w:rsid w:val="000254DF"/>
    <w:rsid w:val="00025627"/>
    <w:rsid w:val="00026089"/>
    <w:rsid w:val="00031A88"/>
    <w:rsid w:val="00031BB7"/>
    <w:rsid w:val="0003449E"/>
    <w:rsid w:val="00036C53"/>
    <w:rsid w:val="000518C2"/>
    <w:rsid w:val="00052586"/>
    <w:rsid w:val="00053C73"/>
    <w:rsid w:val="00056DC1"/>
    <w:rsid w:val="00060156"/>
    <w:rsid w:val="00067D29"/>
    <w:rsid w:val="00070BBC"/>
    <w:rsid w:val="00071F85"/>
    <w:rsid w:val="00073C92"/>
    <w:rsid w:val="00080F03"/>
    <w:rsid w:val="00087B21"/>
    <w:rsid w:val="000900E1"/>
    <w:rsid w:val="0009076A"/>
    <w:rsid w:val="000929EE"/>
    <w:rsid w:val="000B6220"/>
    <w:rsid w:val="000C0353"/>
    <w:rsid w:val="000C21B1"/>
    <w:rsid w:val="000C3C87"/>
    <w:rsid w:val="000C7460"/>
    <w:rsid w:val="000D10E1"/>
    <w:rsid w:val="000E01C1"/>
    <w:rsid w:val="000E09AD"/>
    <w:rsid w:val="000F0B93"/>
    <w:rsid w:val="000F1156"/>
    <w:rsid w:val="000F14F5"/>
    <w:rsid w:val="000F52BA"/>
    <w:rsid w:val="000F5764"/>
    <w:rsid w:val="00102FF1"/>
    <w:rsid w:val="001111A9"/>
    <w:rsid w:val="001151A3"/>
    <w:rsid w:val="001245DF"/>
    <w:rsid w:val="00130BFD"/>
    <w:rsid w:val="001419C7"/>
    <w:rsid w:val="00150AC4"/>
    <w:rsid w:val="001574F5"/>
    <w:rsid w:val="00162D88"/>
    <w:rsid w:val="00166ABA"/>
    <w:rsid w:val="001743FD"/>
    <w:rsid w:val="001764E6"/>
    <w:rsid w:val="001808F1"/>
    <w:rsid w:val="0018693A"/>
    <w:rsid w:val="0019704D"/>
    <w:rsid w:val="001A33B6"/>
    <w:rsid w:val="001C069F"/>
    <w:rsid w:val="001C6038"/>
    <w:rsid w:val="001D5285"/>
    <w:rsid w:val="001F0962"/>
    <w:rsid w:val="001F3C6B"/>
    <w:rsid w:val="001F3D6D"/>
    <w:rsid w:val="001F60A1"/>
    <w:rsid w:val="00200759"/>
    <w:rsid w:val="00200A67"/>
    <w:rsid w:val="00201F88"/>
    <w:rsid w:val="00202332"/>
    <w:rsid w:val="0020282C"/>
    <w:rsid w:val="002210F4"/>
    <w:rsid w:val="00224DAD"/>
    <w:rsid w:val="00243630"/>
    <w:rsid w:val="00245F01"/>
    <w:rsid w:val="002526BE"/>
    <w:rsid w:val="00254721"/>
    <w:rsid w:val="00257709"/>
    <w:rsid w:val="00263159"/>
    <w:rsid w:val="002779F7"/>
    <w:rsid w:val="00287939"/>
    <w:rsid w:val="002A0A1C"/>
    <w:rsid w:val="002A24E4"/>
    <w:rsid w:val="002A380C"/>
    <w:rsid w:val="002B71ED"/>
    <w:rsid w:val="002C187A"/>
    <w:rsid w:val="002C20F1"/>
    <w:rsid w:val="002D1F7F"/>
    <w:rsid w:val="002D2863"/>
    <w:rsid w:val="002D5EC0"/>
    <w:rsid w:val="002E3DEA"/>
    <w:rsid w:val="002E7CC2"/>
    <w:rsid w:val="002F50FF"/>
    <w:rsid w:val="002F6A9E"/>
    <w:rsid w:val="002F6F9B"/>
    <w:rsid w:val="002F7CA4"/>
    <w:rsid w:val="003024F5"/>
    <w:rsid w:val="003059E4"/>
    <w:rsid w:val="00306BDB"/>
    <w:rsid w:val="00314BE6"/>
    <w:rsid w:val="00325313"/>
    <w:rsid w:val="003331C6"/>
    <w:rsid w:val="00345044"/>
    <w:rsid w:val="00351095"/>
    <w:rsid w:val="00354A9C"/>
    <w:rsid w:val="003606A9"/>
    <w:rsid w:val="00364973"/>
    <w:rsid w:val="00364C8C"/>
    <w:rsid w:val="00366C47"/>
    <w:rsid w:val="00371506"/>
    <w:rsid w:val="00372347"/>
    <w:rsid w:val="003779D4"/>
    <w:rsid w:val="00382398"/>
    <w:rsid w:val="003909E4"/>
    <w:rsid w:val="003A3E30"/>
    <w:rsid w:val="003A70FE"/>
    <w:rsid w:val="003B0C35"/>
    <w:rsid w:val="003B219E"/>
    <w:rsid w:val="003B24BC"/>
    <w:rsid w:val="003D5459"/>
    <w:rsid w:val="003E21B3"/>
    <w:rsid w:val="00402245"/>
    <w:rsid w:val="00411E65"/>
    <w:rsid w:val="00412DE9"/>
    <w:rsid w:val="00420040"/>
    <w:rsid w:val="00423388"/>
    <w:rsid w:val="00426D73"/>
    <w:rsid w:val="004271F4"/>
    <w:rsid w:val="00436385"/>
    <w:rsid w:val="00454913"/>
    <w:rsid w:val="00457441"/>
    <w:rsid w:val="004579F6"/>
    <w:rsid w:val="004656D0"/>
    <w:rsid w:val="00465B53"/>
    <w:rsid w:val="00471D38"/>
    <w:rsid w:val="004734A1"/>
    <w:rsid w:val="00473ABD"/>
    <w:rsid w:val="00482DCA"/>
    <w:rsid w:val="00497E66"/>
    <w:rsid w:val="004B6CFD"/>
    <w:rsid w:val="004C204D"/>
    <w:rsid w:val="004D0436"/>
    <w:rsid w:val="004D0936"/>
    <w:rsid w:val="004D342C"/>
    <w:rsid w:val="004D7046"/>
    <w:rsid w:val="004E7ED7"/>
    <w:rsid w:val="004F243D"/>
    <w:rsid w:val="004F3D8D"/>
    <w:rsid w:val="005076F1"/>
    <w:rsid w:val="00512B91"/>
    <w:rsid w:val="005158EB"/>
    <w:rsid w:val="00516750"/>
    <w:rsid w:val="0052082F"/>
    <w:rsid w:val="00542CF2"/>
    <w:rsid w:val="00542FCC"/>
    <w:rsid w:val="00547707"/>
    <w:rsid w:val="0055762E"/>
    <w:rsid w:val="00557A3B"/>
    <w:rsid w:val="00565445"/>
    <w:rsid w:val="00575334"/>
    <w:rsid w:val="0058284B"/>
    <w:rsid w:val="00583620"/>
    <w:rsid w:val="00593736"/>
    <w:rsid w:val="00596B7D"/>
    <w:rsid w:val="005A3181"/>
    <w:rsid w:val="005B0F06"/>
    <w:rsid w:val="005B6141"/>
    <w:rsid w:val="005C3803"/>
    <w:rsid w:val="005C3F15"/>
    <w:rsid w:val="005D344D"/>
    <w:rsid w:val="005E14E9"/>
    <w:rsid w:val="005E633B"/>
    <w:rsid w:val="005F3989"/>
    <w:rsid w:val="005F4303"/>
    <w:rsid w:val="005F7B20"/>
    <w:rsid w:val="00601B52"/>
    <w:rsid w:val="0060280B"/>
    <w:rsid w:val="00602CCC"/>
    <w:rsid w:val="00603697"/>
    <w:rsid w:val="00604422"/>
    <w:rsid w:val="006175A8"/>
    <w:rsid w:val="00620809"/>
    <w:rsid w:val="006233D2"/>
    <w:rsid w:val="00623F5D"/>
    <w:rsid w:val="0064013C"/>
    <w:rsid w:val="006438C0"/>
    <w:rsid w:val="00651341"/>
    <w:rsid w:val="0065228B"/>
    <w:rsid w:val="00666F8B"/>
    <w:rsid w:val="00671591"/>
    <w:rsid w:val="006815B2"/>
    <w:rsid w:val="006826E0"/>
    <w:rsid w:val="00682B31"/>
    <w:rsid w:val="00684867"/>
    <w:rsid w:val="006864E1"/>
    <w:rsid w:val="00691001"/>
    <w:rsid w:val="006B1037"/>
    <w:rsid w:val="006D0142"/>
    <w:rsid w:val="006E56AD"/>
    <w:rsid w:val="006E5763"/>
    <w:rsid w:val="007101BB"/>
    <w:rsid w:val="00713308"/>
    <w:rsid w:val="00713BF3"/>
    <w:rsid w:val="00725A91"/>
    <w:rsid w:val="00727E01"/>
    <w:rsid w:val="00745222"/>
    <w:rsid w:val="00752E19"/>
    <w:rsid w:val="00757614"/>
    <w:rsid w:val="00765874"/>
    <w:rsid w:val="007728B4"/>
    <w:rsid w:val="00774BD2"/>
    <w:rsid w:val="0077622E"/>
    <w:rsid w:val="00777FE4"/>
    <w:rsid w:val="0078378C"/>
    <w:rsid w:val="0079075D"/>
    <w:rsid w:val="007910DD"/>
    <w:rsid w:val="00794C7C"/>
    <w:rsid w:val="007A0D78"/>
    <w:rsid w:val="007C1468"/>
    <w:rsid w:val="007C41D7"/>
    <w:rsid w:val="007F16FB"/>
    <w:rsid w:val="007F1BBA"/>
    <w:rsid w:val="007F5E72"/>
    <w:rsid w:val="0081600F"/>
    <w:rsid w:val="00826E94"/>
    <w:rsid w:val="0082722D"/>
    <w:rsid w:val="008274F7"/>
    <w:rsid w:val="00830426"/>
    <w:rsid w:val="008441F9"/>
    <w:rsid w:val="008463C6"/>
    <w:rsid w:val="00846A99"/>
    <w:rsid w:val="008513FE"/>
    <w:rsid w:val="008641D1"/>
    <w:rsid w:val="00870FB9"/>
    <w:rsid w:val="00872F67"/>
    <w:rsid w:val="008879E9"/>
    <w:rsid w:val="00893346"/>
    <w:rsid w:val="00894D19"/>
    <w:rsid w:val="008A0D8D"/>
    <w:rsid w:val="008A76E6"/>
    <w:rsid w:val="008B1A69"/>
    <w:rsid w:val="008B68E7"/>
    <w:rsid w:val="008C1A39"/>
    <w:rsid w:val="008D1B43"/>
    <w:rsid w:val="008E5D79"/>
    <w:rsid w:val="008E7DFB"/>
    <w:rsid w:val="008F7327"/>
    <w:rsid w:val="0090059C"/>
    <w:rsid w:val="009076C8"/>
    <w:rsid w:val="00915BBE"/>
    <w:rsid w:val="00921D62"/>
    <w:rsid w:val="00922791"/>
    <w:rsid w:val="00925732"/>
    <w:rsid w:val="00927CD6"/>
    <w:rsid w:val="009302BB"/>
    <w:rsid w:val="00933572"/>
    <w:rsid w:val="009363C7"/>
    <w:rsid w:val="00954E23"/>
    <w:rsid w:val="00972D36"/>
    <w:rsid w:val="00973BFB"/>
    <w:rsid w:val="00980406"/>
    <w:rsid w:val="00994621"/>
    <w:rsid w:val="00996D85"/>
    <w:rsid w:val="009A2C8F"/>
    <w:rsid w:val="009A7B65"/>
    <w:rsid w:val="009B7FBC"/>
    <w:rsid w:val="009D2AD6"/>
    <w:rsid w:val="009D3A07"/>
    <w:rsid w:val="009D4711"/>
    <w:rsid w:val="009D5DA6"/>
    <w:rsid w:val="009E3A84"/>
    <w:rsid w:val="009E72D7"/>
    <w:rsid w:val="009E7ACC"/>
    <w:rsid w:val="009F450E"/>
    <w:rsid w:val="009F54DA"/>
    <w:rsid w:val="00A06984"/>
    <w:rsid w:val="00A1324E"/>
    <w:rsid w:val="00A15104"/>
    <w:rsid w:val="00A27BE3"/>
    <w:rsid w:val="00A339B9"/>
    <w:rsid w:val="00A40EDF"/>
    <w:rsid w:val="00A46CF7"/>
    <w:rsid w:val="00A568DF"/>
    <w:rsid w:val="00A656AE"/>
    <w:rsid w:val="00A70E1F"/>
    <w:rsid w:val="00A73A79"/>
    <w:rsid w:val="00A93C52"/>
    <w:rsid w:val="00AA7368"/>
    <w:rsid w:val="00AB4DDD"/>
    <w:rsid w:val="00AB4FF9"/>
    <w:rsid w:val="00AE7B21"/>
    <w:rsid w:val="00AF1980"/>
    <w:rsid w:val="00AF2021"/>
    <w:rsid w:val="00B016F8"/>
    <w:rsid w:val="00B025B7"/>
    <w:rsid w:val="00B15B02"/>
    <w:rsid w:val="00B34826"/>
    <w:rsid w:val="00B41690"/>
    <w:rsid w:val="00B435BF"/>
    <w:rsid w:val="00B471BD"/>
    <w:rsid w:val="00B4734E"/>
    <w:rsid w:val="00B5022F"/>
    <w:rsid w:val="00B50C2D"/>
    <w:rsid w:val="00B64904"/>
    <w:rsid w:val="00B827E7"/>
    <w:rsid w:val="00BA60CE"/>
    <w:rsid w:val="00BB1D3A"/>
    <w:rsid w:val="00BB7AB8"/>
    <w:rsid w:val="00BC5607"/>
    <w:rsid w:val="00BE0D1D"/>
    <w:rsid w:val="00BE2448"/>
    <w:rsid w:val="00BE24D4"/>
    <w:rsid w:val="00BE3957"/>
    <w:rsid w:val="00BF2BE7"/>
    <w:rsid w:val="00BF2C0B"/>
    <w:rsid w:val="00BF4512"/>
    <w:rsid w:val="00BF5288"/>
    <w:rsid w:val="00C00066"/>
    <w:rsid w:val="00C05102"/>
    <w:rsid w:val="00C06152"/>
    <w:rsid w:val="00C13FA6"/>
    <w:rsid w:val="00C169ED"/>
    <w:rsid w:val="00C26D5C"/>
    <w:rsid w:val="00C3373D"/>
    <w:rsid w:val="00C44645"/>
    <w:rsid w:val="00C5484D"/>
    <w:rsid w:val="00C57467"/>
    <w:rsid w:val="00C618F2"/>
    <w:rsid w:val="00C73207"/>
    <w:rsid w:val="00C7602A"/>
    <w:rsid w:val="00C7746E"/>
    <w:rsid w:val="00C82160"/>
    <w:rsid w:val="00C82ED9"/>
    <w:rsid w:val="00C87873"/>
    <w:rsid w:val="00C87D68"/>
    <w:rsid w:val="00C9281B"/>
    <w:rsid w:val="00CA367A"/>
    <w:rsid w:val="00CB1D26"/>
    <w:rsid w:val="00CC4C21"/>
    <w:rsid w:val="00CC57AD"/>
    <w:rsid w:val="00CC62D1"/>
    <w:rsid w:val="00CC6FAD"/>
    <w:rsid w:val="00CD0FE9"/>
    <w:rsid w:val="00CD7355"/>
    <w:rsid w:val="00CE2BB4"/>
    <w:rsid w:val="00CE5B83"/>
    <w:rsid w:val="00CF4C84"/>
    <w:rsid w:val="00CF6EDD"/>
    <w:rsid w:val="00D03D59"/>
    <w:rsid w:val="00D0486E"/>
    <w:rsid w:val="00D05922"/>
    <w:rsid w:val="00D107A3"/>
    <w:rsid w:val="00D147EA"/>
    <w:rsid w:val="00D21383"/>
    <w:rsid w:val="00D36A81"/>
    <w:rsid w:val="00D42AE1"/>
    <w:rsid w:val="00D46C91"/>
    <w:rsid w:val="00D605A4"/>
    <w:rsid w:val="00D61B13"/>
    <w:rsid w:val="00D76AB1"/>
    <w:rsid w:val="00D7746A"/>
    <w:rsid w:val="00D838FE"/>
    <w:rsid w:val="00D8406F"/>
    <w:rsid w:val="00D859C7"/>
    <w:rsid w:val="00D9021F"/>
    <w:rsid w:val="00D95A80"/>
    <w:rsid w:val="00DA1080"/>
    <w:rsid w:val="00DA12C2"/>
    <w:rsid w:val="00DA5D02"/>
    <w:rsid w:val="00DB30A6"/>
    <w:rsid w:val="00DD6A9E"/>
    <w:rsid w:val="00E157DE"/>
    <w:rsid w:val="00E23367"/>
    <w:rsid w:val="00E31B92"/>
    <w:rsid w:val="00E475D4"/>
    <w:rsid w:val="00E71FDE"/>
    <w:rsid w:val="00E74D1C"/>
    <w:rsid w:val="00E8776E"/>
    <w:rsid w:val="00E9237A"/>
    <w:rsid w:val="00EA0B88"/>
    <w:rsid w:val="00EB2285"/>
    <w:rsid w:val="00EB72EC"/>
    <w:rsid w:val="00EC4294"/>
    <w:rsid w:val="00EC681E"/>
    <w:rsid w:val="00ED02D3"/>
    <w:rsid w:val="00ED4328"/>
    <w:rsid w:val="00ED477B"/>
    <w:rsid w:val="00ED5E31"/>
    <w:rsid w:val="00EE4815"/>
    <w:rsid w:val="00EE64C1"/>
    <w:rsid w:val="00EF179A"/>
    <w:rsid w:val="00F05AA0"/>
    <w:rsid w:val="00F061CB"/>
    <w:rsid w:val="00F11793"/>
    <w:rsid w:val="00F24050"/>
    <w:rsid w:val="00F248AA"/>
    <w:rsid w:val="00F31539"/>
    <w:rsid w:val="00F444EC"/>
    <w:rsid w:val="00F45FE3"/>
    <w:rsid w:val="00F54D03"/>
    <w:rsid w:val="00F6347A"/>
    <w:rsid w:val="00F71FCB"/>
    <w:rsid w:val="00F7503A"/>
    <w:rsid w:val="00F815BC"/>
    <w:rsid w:val="00F81970"/>
    <w:rsid w:val="00F81FEF"/>
    <w:rsid w:val="00F926CA"/>
    <w:rsid w:val="00F978B9"/>
    <w:rsid w:val="00FA61AF"/>
    <w:rsid w:val="00FB2C17"/>
    <w:rsid w:val="00FB6311"/>
    <w:rsid w:val="00FD3A06"/>
    <w:rsid w:val="00FD4752"/>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19227749"/>
  <w15:docId w15:val="{5E5C935A-5F8E-4987-94A6-D446A238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fr-FR" w:eastAsia="fr-FR" w:bidi="fr-FR"/>
      </w:rPr>
    </w:rPrDefault>
    <w:pPrDefault/>
  </w:docDefaults>
  <w:latentStyles w:defLockedState="0" w:defUIPriority="99" w:defSemiHidden="0" w:defUnhideWhenUsed="0" w:defQFormat="0" w:count="374">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1"/>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1"/>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1"/>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B4403"/>
    <w:rPr>
      <w:rFonts w:ascii="Cambria" w:eastAsia="Times New Roman" w:hAnsi="Cambria" w:cs="Times New Roman"/>
      <w:b/>
      <w:bCs/>
      <w:kern w:val="32"/>
      <w:sz w:val="32"/>
      <w:szCs w:val="32"/>
      <w:lang w:val="fr-FR" w:eastAsia="fr-FR"/>
    </w:rPr>
  </w:style>
  <w:style w:type="character" w:customStyle="1" w:styleId="Heading2Char">
    <w:name w:val="Heading 2 Char"/>
    <w:link w:val="Heading2"/>
    <w:uiPriority w:val="1"/>
    <w:rsid w:val="00EB4403"/>
    <w:rPr>
      <w:rFonts w:ascii="Cambria" w:eastAsia="Times New Roman" w:hAnsi="Cambria" w:cs="Times New Roman"/>
      <w:b/>
      <w:bCs/>
      <w:i/>
      <w:iCs/>
      <w:sz w:val="28"/>
      <w:szCs w:val="28"/>
      <w:lang w:val="fr-FR" w:eastAsia="fr-FR"/>
    </w:rPr>
  </w:style>
  <w:style w:type="character" w:customStyle="1" w:styleId="Heading3Char">
    <w:name w:val="Heading 3 Char"/>
    <w:link w:val="Heading3"/>
    <w:uiPriority w:val="1"/>
    <w:rsid w:val="00EB4403"/>
    <w:rPr>
      <w:rFonts w:ascii="Cambria" w:eastAsia="Times New Roman" w:hAnsi="Cambria" w:cs="Times New Roman"/>
      <w:b/>
      <w:bCs/>
      <w:sz w:val="26"/>
      <w:szCs w:val="26"/>
      <w:lang w:val="fr-FR" w:eastAsia="fr-FR"/>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fr-FR" w:eastAsia="fr-FR"/>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fr-FR" w:eastAsia="fr-FR"/>
    </w:rPr>
  </w:style>
  <w:style w:type="character" w:customStyle="1" w:styleId="Heading6Char">
    <w:name w:val="Heading 6 Char"/>
    <w:link w:val="Heading6"/>
    <w:uiPriority w:val="9"/>
    <w:semiHidden/>
    <w:rsid w:val="00EB4403"/>
    <w:rPr>
      <w:rFonts w:ascii="Calibri" w:eastAsia="Times New Roman" w:hAnsi="Calibri" w:cs="Times New Roman"/>
      <w:b/>
      <w:bCs/>
      <w:lang w:val="fr-FR" w:eastAsia="fr-FR"/>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fr-FR" w:eastAsia="fr-FR"/>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fr-FR" w:eastAsia="fr-FR"/>
    </w:rPr>
  </w:style>
  <w:style w:type="character" w:customStyle="1" w:styleId="Heading9Char">
    <w:name w:val="Heading 9 Char"/>
    <w:link w:val="Heading9"/>
    <w:uiPriority w:val="9"/>
    <w:semiHidden/>
    <w:rsid w:val="00EB4403"/>
    <w:rPr>
      <w:rFonts w:ascii="Cambria" w:eastAsia="Times New Roman" w:hAnsi="Cambria" w:cs="Times New Roman"/>
      <w:lang w:val="fr-FR" w:eastAsia="fr-FR"/>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link w:val="Header"/>
    <w:uiPriority w:val="99"/>
    <w:locked/>
    <w:rsid w:val="003B0C35"/>
    <w:rPr>
      <w:lang w:eastAsia="fr-FR"/>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fr-FR" w:eastAsia="fr-FR"/>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link w:val="BodyTextIndent"/>
    <w:uiPriority w:val="99"/>
    <w:semiHidden/>
    <w:rsid w:val="00EB4403"/>
    <w:rPr>
      <w:sz w:val="20"/>
      <w:szCs w:val="24"/>
      <w:lang w:val="fr-FR" w:eastAsia="fr-FR"/>
    </w:rPr>
  </w:style>
  <w:style w:type="paragraph" w:styleId="BodyText">
    <w:name w:val="Body Text"/>
    <w:basedOn w:val="Normal"/>
    <w:link w:val="BodyTextChar"/>
    <w:uiPriority w:val="1"/>
    <w:qFormat/>
    <w:rsid w:val="002779F7"/>
    <w:pPr>
      <w:jc w:val="both"/>
    </w:pPr>
    <w:rPr>
      <w:sz w:val="22"/>
    </w:rPr>
  </w:style>
  <w:style w:type="character" w:customStyle="1" w:styleId="BodyTextChar">
    <w:name w:val="Body Text Char"/>
    <w:link w:val="BodyText"/>
    <w:uiPriority w:val="1"/>
    <w:rsid w:val="00EB4403"/>
    <w:rPr>
      <w:sz w:val="20"/>
      <w:szCs w:val="24"/>
      <w:lang w:val="fr-FR" w:eastAsia="fr-FR"/>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fr-FR" w:eastAsia="fr-FR"/>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fr-FR" w:eastAsia="fr-FR"/>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fr-FR" w:eastAsia="fr-FR"/>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link w:val="BodyText3"/>
    <w:uiPriority w:val="99"/>
    <w:semiHidden/>
    <w:rsid w:val="00EB4403"/>
    <w:rPr>
      <w:sz w:val="16"/>
      <w:szCs w:val="16"/>
      <w:lang w:val="fr-FR" w:eastAsia="fr-FR"/>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fr-FR" w:eastAsia="fr-FR"/>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fr-FR" w:eastAsia="fr-FR"/>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fr-FR" w:eastAsia="fr-FR"/>
    </w:rPr>
  </w:style>
  <w:style w:type="paragraph" w:styleId="ListParagraph">
    <w:name w:val="List Paragraph"/>
    <w:basedOn w:val="Normal"/>
    <w:uiPriority w:val="1"/>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rPr>
  </w:style>
  <w:style w:type="paragraph" w:styleId="NormalWeb">
    <w:name w:val="Normal (Web)"/>
    <w:basedOn w:val="Normal"/>
    <w:uiPriority w:val="99"/>
    <w:semiHidden/>
    <w:unhideWhenUsed/>
    <w:rsid w:val="0078378C"/>
    <w:pPr>
      <w:widowControl/>
      <w:autoSpaceDE/>
      <w:autoSpaceDN/>
      <w:adjustRightInd/>
      <w:spacing w:before="100" w:beforeAutospacing="1" w:after="100" w:afterAutospacing="1"/>
    </w:pPr>
    <w:rPr>
      <w:rFonts w:ascii="Times New Roman" w:eastAsiaTheme="minorHAnsi" w:hAnsi="Times New Roman"/>
      <w:sz w:val="24"/>
    </w:rPr>
  </w:style>
  <w:style w:type="table" w:customStyle="1" w:styleId="TableNormal1">
    <w:name w:val="Table Normal1"/>
    <w:uiPriority w:val="2"/>
    <w:semiHidden/>
    <w:unhideWhenUsed/>
    <w:qFormat/>
    <w:rsid w:val="00713BF3"/>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3BF3"/>
    <w:pPr>
      <w:autoSpaceDE/>
      <w:autoSpaceDN/>
      <w:adjustRightInd/>
      <w:ind w:left="103"/>
    </w:pPr>
    <w:rPr>
      <w:rFonts w:ascii="Times New Roman" w:hAnsi="Times New Roman"/>
      <w:sz w:val="22"/>
      <w:szCs w:val="22"/>
    </w:rPr>
  </w:style>
  <w:style w:type="character" w:customStyle="1" w:styleId="apple-converted-space">
    <w:name w:val="apple-converted-space"/>
    <w:basedOn w:val="DefaultParagraphFont"/>
    <w:rsid w:val="00713BF3"/>
  </w:style>
  <w:style w:type="paragraph" w:styleId="DocumentMap">
    <w:name w:val="Document Map"/>
    <w:basedOn w:val="Normal"/>
    <w:link w:val="DocumentMapChar"/>
    <w:uiPriority w:val="99"/>
    <w:semiHidden/>
    <w:unhideWhenUsed/>
    <w:rsid w:val="00713BF3"/>
    <w:pPr>
      <w:autoSpaceDE/>
      <w:autoSpaceDN/>
      <w:adjustRightInd/>
    </w:pPr>
    <w:rPr>
      <w:rFonts w:ascii="Times New Roman" w:hAnsi="Times New Roman"/>
      <w:sz w:val="24"/>
    </w:rPr>
  </w:style>
  <w:style w:type="character" w:customStyle="1" w:styleId="DocumentMapChar">
    <w:name w:val="Document Map Char"/>
    <w:basedOn w:val="DefaultParagraphFont"/>
    <w:link w:val="DocumentMap"/>
    <w:uiPriority w:val="99"/>
    <w:semiHidden/>
    <w:rsid w:val="00713BF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810093506">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22C3A-14F1-43CC-B012-236225A5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9782</Words>
  <Characters>55762</Characters>
  <Application>Microsoft Office Word</Application>
  <DocSecurity>0</DocSecurity>
  <Lines>464</Lines>
  <Paragraphs>130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17TH MEETING OF THE</vt:lpstr>
      <vt:lpstr>17TH MEETING OF THE</vt:lpstr>
      <vt:lpstr>17TH MEETING OF THE</vt:lpstr>
    </vt:vector>
  </TitlesOfParts>
  <Company>United Nations Volunteers (UNV) programme</Company>
  <LinksUpToDate>false</LinksUpToDate>
  <CharactersWithSpaces>65414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barbara.schoenberg@cms.int</dc:creator>
  <cp:lastModifiedBy>CMS Secretariat</cp:lastModifiedBy>
  <cp:revision>2</cp:revision>
  <cp:lastPrinted>2017-06-09T12:29:00Z</cp:lastPrinted>
  <dcterms:created xsi:type="dcterms:W3CDTF">2017-06-21T14:41:00Z</dcterms:created>
  <dcterms:modified xsi:type="dcterms:W3CDTF">2017-06-21T14:41:00Z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