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7D4BC613" w14:textId="77777777" w:rsidR="002943A1" w:rsidRPr="00992727" w:rsidRDefault="002943A1" w:rsidP="002943A1">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5EFACB99" w14:textId="77777777" w:rsidR="002943A1" w:rsidRPr="00420040" w:rsidRDefault="002943A1" w:rsidP="002943A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53E20E09" w:rsidR="0081600F" w:rsidRPr="00420040" w:rsidRDefault="002943A1" w:rsidP="002943A1">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Pr="00D739D6">
        <w:rPr>
          <w:rFonts w:ascii="Arial" w:hAnsi="Arial" w:cs="Arial"/>
          <w:iCs/>
          <w:sz w:val="22"/>
          <w:szCs w:val="22"/>
          <w:lang w:val="pt-PT"/>
        </w:rPr>
        <w:t>21.</w:t>
      </w:r>
      <w:r w:rsidR="00CD2D90">
        <w:rPr>
          <w:rFonts w:ascii="Arial" w:hAnsi="Arial" w:cs="Arial"/>
          <w:iCs/>
          <w:sz w:val="22"/>
          <w:szCs w:val="22"/>
          <w:lang w:val="pt-PT"/>
        </w:rPr>
        <w:t>1.33</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943A1" w:rsidRPr="002F6F9B" w14:paraId="7F9A27CB" w14:textId="77777777" w:rsidTr="0067224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85AC40E" w14:textId="77777777" w:rsidR="002943A1" w:rsidRPr="00FA61AF" w:rsidRDefault="002943A1" w:rsidP="002943A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6D1FFF83" w14:textId="77777777" w:rsidR="002943A1" w:rsidRPr="002F6F9B" w:rsidRDefault="002943A1" w:rsidP="002943A1">
            <w:pPr>
              <w:tabs>
                <w:tab w:val="left" w:pos="-1057"/>
                <w:tab w:val="left" w:pos="-720"/>
                <w:tab w:val="left" w:pos="0"/>
                <w:tab w:val="left" w:pos="141"/>
                <w:tab w:val="left" w:pos="720"/>
                <w:tab w:val="right" w:pos="9072"/>
              </w:tabs>
              <w:rPr>
                <w:rFonts w:ascii="Arial" w:hAnsi="Arial" w:cs="Arial"/>
                <w:sz w:val="22"/>
                <w:szCs w:val="22"/>
                <w:lang w:val="en-GB"/>
              </w:rPr>
            </w:pPr>
          </w:p>
        </w:tc>
      </w:tr>
      <w:tr w:rsidR="002943A1" w:rsidRPr="00060249" w14:paraId="6CBA1772" w14:textId="77777777" w:rsidTr="0067224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7F58377" w14:textId="77777777" w:rsidR="002943A1" w:rsidRPr="00682B31" w:rsidRDefault="002943A1" w:rsidP="002943A1">
            <w:pPr>
              <w:rPr>
                <w:rFonts w:ascii="Arial" w:hAnsi="Arial" w:cs="Arial"/>
                <w:sz w:val="22"/>
                <w:szCs w:val="22"/>
                <w:lang w:val="en-GB"/>
              </w:rPr>
            </w:pPr>
            <w:r w:rsidRPr="00682B31">
              <w:rPr>
                <w:rFonts w:ascii="Arial" w:hAnsi="Arial" w:cs="Arial"/>
                <w:noProof/>
                <w:sz w:val="22"/>
                <w:szCs w:val="22"/>
              </w:rPr>
              <w:drawing>
                <wp:inline distT="0" distB="0" distL="0" distR="0" wp14:anchorId="2D832C28" wp14:editId="1C41CD7B">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0C15BA7" w14:textId="77777777" w:rsidR="002943A1" w:rsidRPr="00682B31" w:rsidRDefault="002943A1" w:rsidP="002943A1">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4E5CCF8" w14:textId="77777777" w:rsidR="002943A1" w:rsidRPr="00682B31" w:rsidRDefault="002943A1" w:rsidP="002943A1">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4EF4FB85" w14:textId="77777777" w:rsidR="002943A1" w:rsidRPr="00205A83" w:rsidRDefault="002943A1" w:rsidP="002943A1">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205A83">
              <w:rPr>
                <w:rFonts w:ascii="Arial" w:hAnsi="Arial" w:cs="Arial"/>
                <w:bCs w:val="0"/>
                <w:sz w:val="28"/>
                <w:szCs w:val="28"/>
                <w:lang w:val="es-ES"/>
              </w:rPr>
              <w:t>CONVENCIÓN SOBRE</w:t>
            </w:r>
          </w:p>
          <w:p w14:paraId="2761EFDA" w14:textId="77777777" w:rsidR="002943A1" w:rsidRPr="00205A83" w:rsidRDefault="002943A1" w:rsidP="002943A1">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205A83">
              <w:rPr>
                <w:rFonts w:ascii="Arial" w:hAnsi="Arial" w:cs="Arial"/>
                <w:bCs w:val="0"/>
                <w:sz w:val="28"/>
                <w:szCs w:val="28"/>
                <w:lang w:val="es-ES"/>
              </w:rPr>
              <w:t>LAS ESPECIES</w:t>
            </w:r>
          </w:p>
          <w:p w14:paraId="733B47C6" w14:textId="77777777" w:rsidR="002943A1" w:rsidRPr="00205A83" w:rsidRDefault="002943A1" w:rsidP="002943A1">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205A83">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43D5F01" w14:textId="77777777" w:rsidR="002943A1" w:rsidRPr="00205A83" w:rsidRDefault="002943A1" w:rsidP="002943A1">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1728EBF" w14:textId="77777777" w:rsidR="002943A1" w:rsidRPr="00992727" w:rsidRDefault="002943A1" w:rsidP="002943A1">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22DADFA6" w14:textId="77777777" w:rsidR="002943A1" w:rsidRPr="00992727" w:rsidRDefault="002943A1" w:rsidP="002943A1">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300A6D2F" w14:textId="52DD23E9" w:rsidR="002943A1" w:rsidRPr="00992727" w:rsidRDefault="00060249" w:rsidP="002943A1">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2943A1" w:rsidRPr="00992727">
              <w:rPr>
                <w:rFonts w:ascii="Arial" w:hAnsi="Arial" w:cs="Arial"/>
                <w:sz w:val="22"/>
                <w:szCs w:val="22"/>
                <w:lang w:val="es-ES"/>
              </w:rPr>
              <w:t>/CMS/COP12/Doc.</w:t>
            </w:r>
            <w:r w:rsidR="002943A1">
              <w:rPr>
                <w:rFonts w:ascii="Arial" w:hAnsi="Arial" w:cs="Arial"/>
                <w:sz w:val="22"/>
                <w:szCs w:val="22"/>
                <w:lang w:val="es-ES"/>
              </w:rPr>
              <w:t>21.</w:t>
            </w:r>
            <w:r w:rsidR="00CD2D90">
              <w:rPr>
                <w:rFonts w:ascii="Arial" w:hAnsi="Arial" w:cs="Arial"/>
                <w:sz w:val="22"/>
                <w:szCs w:val="22"/>
                <w:lang w:val="es-ES"/>
              </w:rPr>
              <w:t>1.33</w:t>
            </w:r>
          </w:p>
          <w:p w14:paraId="63AEB657" w14:textId="1D4C9D0C" w:rsidR="002943A1" w:rsidRPr="00992727" w:rsidRDefault="00205A83" w:rsidP="002943A1">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22 de mayo</w:t>
            </w:r>
            <w:r w:rsidR="002943A1">
              <w:rPr>
                <w:rFonts w:ascii="Arial" w:hAnsi="Arial" w:cs="Arial"/>
                <w:sz w:val="22"/>
                <w:szCs w:val="22"/>
                <w:lang w:val="es-ES"/>
              </w:rPr>
              <w:t xml:space="preserve"> de 2017</w:t>
            </w:r>
          </w:p>
          <w:p w14:paraId="40962316" w14:textId="77777777" w:rsidR="002943A1" w:rsidRPr="00992727" w:rsidRDefault="002943A1" w:rsidP="002943A1">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5ACCEA04" w14:textId="77777777" w:rsidR="002943A1" w:rsidRPr="009F0FA2" w:rsidRDefault="002943A1" w:rsidP="002943A1">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023A924B" w14:textId="77777777" w:rsidR="002943A1" w:rsidRPr="009F0FA2" w:rsidRDefault="002943A1" w:rsidP="002943A1">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1C0AFDDF" w14:textId="77777777" w:rsidR="002943A1" w:rsidRPr="00992727" w:rsidRDefault="002943A1" w:rsidP="002943A1">
            <w:pPr>
              <w:rPr>
                <w:rFonts w:ascii="Arial" w:hAnsi="Arial" w:cs="Arial"/>
                <w:sz w:val="12"/>
                <w:szCs w:val="12"/>
                <w:lang w:val="es-ES"/>
              </w:rPr>
            </w:pPr>
          </w:p>
        </w:tc>
      </w:tr>
    </w:tbl>
    <w:p w14:paraId="3A22738A" w14:textId="1B0B8329" w:rsidR="002943A1" w:rsidRPr="00205A83" w:rsidRDefault="002943A1" w:rsidP="002943A1">
      <w:pPr>
        <w:tabs>
          <w:tab w:val="left" w:pos="7020"/>
        </w:tabs>
        <w:rPr>
          <w:rFonts w:ascii="Arial" w:hAnsi="Arial" w:cs="Arial"/>
          <w:sz w:val="22"/>
          <w:szCs w:val="22"/>
          <w:lang w:val="es-ES"/>
        </w:rPr>
      </w:pPr>
    </w:p>
    <w:p w14:paraId="56B74A2D" w14:textId="77777777" w:rsidR="002943A1" w:rsidRPr="00205A83" w:rsidRDefault="002943A1" w:rsidP="002943A1">
      <w:pPr>
        <w:tabs>
          <w:tab w:val="left" w:pos="7020"/>
        </w:tabs>
        <w:rPr>
          <w:rFonts w:ascii="Arial" w:hAnsi="Arial" w:cs="Arial"/>
          <w:sz w:val="22"/>
          <w:szCs w:val="22"/>
          <w:lang w:val="es-ES"/>
        </w:rPr>
      </w:pPr>
    </w:p>
    <w:p w14:paraId="50A58068" w14:textId="77777777" w:rsidR="002943A1" w:rsidRPr="00205A83" w:rsidRDefault="002943A1" w:rsidP="002943A1">
      <w:pPr>
        <w:rPr>
          <w:rFonts w:ascii="Arial" w:hAnsi="Arial" w:cs="Arial"/>
          <w:sz w:val="22"/>
          <w:szCs w:val="22"/>
          <w:lang w:val="es-ES"/>
        </w:rPr>
      </w:pPr>
    </w:p>
    <w:p w14:paraId="783BEA5F" w14:textId="2F3557C2" w:rsidR="002943A1" w:rsidRPr="00205A83" w:rsidRDefault="002943A1" w:rsidP="002943A1">
      <w:pPr>
        <w:widowControl/>
        <w:autoSpaceDE/>
        <w:autoSpaceDN/>
        <w:adjustRightInd/>
        <w:jc w:val="center"/>
        <w:rPr>
          <w:rFonts w:ascii="Arial" w:hAnsi="Arial" w:cs="Arial"/>
          <w:caps/>
          <w:sz w:val="22"/>
          <w:szCs w:val="22"/>
          <w:lang w:val="es-ES"/>
        </w:rPr>
      </w:pPr>
      <w:r w:rsidRPr="00205A83">
        <w:rPr>
          <w:rFonts w:ascii="Arial" w:hAnsi="Arial" w:cs="Arial"/>
          <w:b/>
          <w:bCs/>
          <w:caps/>
          <w:sz w:val="22"/>
          <w:szCs w:val="22"/>
          <w:lang w:val="es-ES"/>
        </w:rPr>
        <w:t xml:space="preserve">Resoluciones que han de </w:t>
      </w:r>
      <w:r w:rsidR="00060249">
        <w:rPr>
          <w:rFonts w:ascii="Arial" w:hAnsi="Arial" w:cs="Arial"/>
          <w:b/>
          <w:bCs/>
          <w:caps/>
          <w:sz w:val="22"/>
          <w:szCs w:val="22"/>
          <w:lang w:val="es-ES"/>
        </w:rPr>
        <w:t>REVOCARSE</w:t>
      </w:r>
      <w:r w:rsidRPr="00205A83">
        <w:rPr>
          <w:rFonts w:ascii="Arial" w:hAnsi="Arial" w:cs="Arial"/>
          <w:b/>
          <w:bCs/>
          <w:caps/>
          <w:sz w:val="22"/>
          <w:szCs w:val="22"/>
          <w:lang w:val="es-ES"/>
        </w:rPr>
        <w:t xml:space="preserve"> en parte</w:t>
      </w:r>
    </w:p>
    <w:p w14:paraId="0FBC3384" w14:textId="77777777" w:rsidR="002943A1" w:rsidRPr="00205A83" w:rsidRDefault="002943A1" w:rsidP="00AC232E">
      <w:pPr>
        <w:widowControl/>
        <w:autoSpaceDE/>
        <w:autoSpaceDN/>
        <w:adjustRightInd/>
        <w:jc w:val="center"/>
        <w:rPr>
          <w:rFonts w:ascii="Arial" w:hAnsi="Arial" w:cs="Arial"/>
          <w:b/>
          <w:bCs/>
          <w:caps/>
          <w:sz w:val="22"/>
          <w:szCs w:val="22"/>
          <w:lang w:val="es-ES"/>
        </w:rPr>
      </w:pPr>
    </w:p>
    <w:p w14:paraId="405B8A8B" w14:textId="0602C66A" w:rsidR="00AC232E" w:rsidRPr="00205A83" w:rsidRDefault="002943A1" w:rsidP="00AC232E">
      <w:pPr>
        <w:widowControl/>
        <w:autoSpaceDE/>
        <w:autoSpaceDN/>
        <w:adjustRightInd/>
        <w:jc w:val="center"/>
        <w:rPr>
          <w:rFonts w:ascii="Arial" w:hAnsi="Arial" w:cs="Arial"/>
          <w:b/>
          <w:bCs/>
          <w:caps/>
          <w:sz w:val="22"/>
          <w:szCs w:val="22"/>
          <w:lang w:val="es-ES"/>
        </w:rPr>
      </w:pPr>
      <w:r w:rsidRPr="00205A83">
        <w:rPr>
          <w:rFonts w:ascii="Arial" w:hAnsi="Arial" w:cs="Arial"/>
          <w:b/>
          <w:bCs/>
          <w:caps/>
          <w:sz w:val="22"/>
          <w:szCs w:val="22"/>
          <w:lang w:val="es-ES"/>
        </w:rPr>
        <w:t>Resolución </w:t>
      </w:r>
      <w:r w:rsidR="00AC232E" w:rsidRPr="00205A83">
        <w:rPr>
          <w:rFonts w:ascii="Arial" w:hAnsi="Arial" w:cs="Arial"/>
          <w:b/>
          <w:bCs/>
          <w:caps/>
          <w:sz w:val="22"/>
          <w:szCs w:val="22"/>
          <w:lang w:val="es-ES"/>
        </w:rPr>
        <w:t>11.27</w:t>
      </w:r>
      <w:r w:rsidRPr="00205A83">
        <w:rPr>
          <w:rFonts w:ascii="Arial" w:hAnsi="Arial" w:cs="Arial"/>
          <w:b/>
          <w:bCs/>
          <w:caps/>
          <w:sz w:val="22"/>
          <w:szCs w:val="22"/>
          <w:lang w:val="es-ES"/>
        </w:rPr>
        <w:t xml:space="preserve">, </w:t>
      </w:r>
      <w:r w:rsidR="00AC232E" w:rsidRPr="00205A83">
        <w:rPr>
          <w:rFonts w:ascii="Arial" w:hAnsi="Arial" w:cs="Arial"/>
          <w:b/>
          <w:bCs/>
          <w:caps/>
          <w:sz w:val="22"/>
          <w:szCs w:val="22"/>
          <w:lang w:val="es-ES"/>
        </w:rPr>
        <w:t>ENERGÍAS RENOVABLES Y ESPECIES MIGRATORIAS </w:t>
      </w:r>
    </w:p>
    <w:p w14:paraId="264D13F6" w14:textId="77777777" w:rsidR="002943A1" w:rsidRPr="00205A83" w:rsidRDefault="002943A1" w:rsidP="002943A1">
      <w:pPr>
        <w:jc w:val="center"/>
        <w:rPr>
          <w:rFonts w:ascii="Arial" w:hAnsi="Arial" w:cs="Arial"/>
          <w:sz w:val="22"/>
          <w:szCs w:val="22"/>
          <w:lang w:val="es-ES"/>
        </w:rPr>
      </w:pPr>
    </w:p>
    <w:p w14:paraId="76039DD4" w14:textId="6371E784" w:rsidR="002943A1" w:rsidRPr="00205A83" w:rsidRDefault="002943A1" w:rsidP="002943A1">
      <w:pPr>
        <w:pStyle w:val="p1"/>
        <w:jc w:val="center"/>
        <w:rPr>
          <w:rFonts w:ascii="Arial" w:hAnsi="Arial" w:cs="Arial"/>
          <w:sz w:val="22"/>
          <w:szCs w:val="22"/>
          <w:lang w:val="es-ES"/>
        </w:rPr>
      </w:pPr>
      <w:r w:rsidRPr="00205A83">
        <w:rPr>
          <w:rFonts w:ascii="Arial" w:hAnsi="Arial" w:cs="Arial"/>
          <w:i/>
          <w:iCs/>
          <w:sz w:val="22"/>
          <w:szCs w:val="22"/>
          <w:lang w:val="es-ES"/>
        </w:rPr>
        <w:t>(</w:t>
      </w:r>
      <w:r w:rsidR="00CD2D90" w:rsidRPr="00205A83">
        <w:rPr>
          <w:rFonts w:ascii="Arial" w:hAnsi="Arial" w:cs="Arial"/>
          <w:i/>
          <w:iCs/>
          <w:sz w:val="22"/>
          <w:szCs w:val="22"/>
          <w:lang w:val="es-ES"/>
        </w:rPr>
        <w:t xml:space="preserve">Preparado por la Secretaría </w:t>
      </w:r>
      <w:r w:rsidR="00CD2D90" w:rsidRPr="00205A83">
        <w:rPr>
          <w:rFonts w:ascii="Arial" w:hAnsi="Arial" w:cs="Arial"/>
          <w:bCs/>
          <w:i/>
          <w:sz w:val="22"/>
          <w:szCs w:val="22"/>
          <w:lang w:val="es-ES"/>
        </w:rPr>
        <w:t>en nombre del Comité Permanente</w:t>
      </w:r>
      <w:r w:rsidRPr="00205A83">
        <w:rPr>
          <w:rFonts w:ascii="Arial" w:hAnsi="Arial" w:cs="Arial"/>
          <w:i/>
          <w:sz w:val="22"/>
          <w:szCs w:val="22"/>
          <w:lang w:val="es-ES"/>
        </w:rPr>
        <w:t>)</w:t>
      </w:r>
    </w:p>
    <w:p w14:paraId="03CAC994" w14:textId="77777777" w:rsidR="002943A1" w:rsidRPr="00205A83" w:rsidRDefault="002943A1" w:rsidP="002943A1">
      <w:pPr>
        <w:jc w:val="both"/>
        <w:rPr>
          <w:rFonts w:ascii="Arial" w:hAnsi="Arial" w:cs="Arial"/>
          <w:sz w:val="22"/>
          <w:szCs w:val="22"/>
          <w:lang w:val="es-ES"/>
        </w:rPr>
      </w:pPr>
    </w:p>
    <w:p w14:paraId="15A3D41D" w14:textId="77777777" w:rsidR="002943A1" w:rsidRPr="00205A83" w:rsidRDefault="002943A1" w:rsidP="002943A1">
      <w:pPr>
        <w:tabs>
          <w:tab w:val="left" w:pos="8295"/>
        </w:tabs>
        <w:jc w:val="both"/>
        <w:rPr>
          <w:rFonts w:ascii="Arial" w:hAnsi="Arial" w:cs="Arial"/>
          <w:sz w:val="22"/>
          <w:szCs w:val="22"/>
          <w:lang w:val="es-ES"/>
        </w:rPr>
      </w:pPr>
    </w:p>
    <w:p w14:paraId="490D097E" w14:textId="77777777" w:rsidR="002943A1" w:rsidRPr="00205A83" w:rsidRDefault="002943A1" w:rsidP="002943A1">
      <w:pPr>
        <w:jc w:val="both"/>
        <w:rPr>
          <w:rFonts w:ascii="Arial" w:hAnsi="Arial" w:cs="Arial"/>
          <w:sz w:val="22"/>
          <w:szCs w:val="22"/>
          <w:lang w:val="es-ES"/>
        </w:rPr>
      </w:pPr>
    </w:p>
    <w:p w14:paraId="5327BD83" w14:textId="77777777" w:rsidR="002943A1" w:rsidRPr="00205A83" w:rsidRDefault="002943A1" w:rsidP="002943A1">
      <w:pPr>
        <w:rPr>
          <w:rFonts w:ascii="Arial" w:hAnsi="Arial" w:cs="Arial"/>
          <w:sz w:val="22"/>
          <w:szCs w:val="22"/>
          <w:lang w:val="es-ES"/>
        </w:rPr>
      </w:pPr>
    </w:p>
    <w:p w14:paraId="369E30A5" w14:textId="77777777" w:rsidR="002943A1" w:rsidRPr="00205A83" w:rsidRDefault="002943A1" w:rsidP="002943A1">
      <w:pPr>
        <w:rPr>
          <w:rFonts w:ascii="Arial" w:hAnsi="Arial" w:cs="Arial"/>
          <w:sz w:val="22"/>
          <w:szCs w:val="22"/>
          <w:lang w:val="es-ES"/>
        </w:rPr>
      </w:pPr>
    </w:p>
    <w:p w14:paraId="6DBCEC8D" w14:textId="77777777" w:rsidR="002943A1" w:rsidRPr="00205A83" w:rsidRDefault="002943A1" w:rsidP="002943A1">
      <w:pPr>
        <w:rPr>
          <w:rFonts w:ascii="Arial" w:hAnsi="Arial" w:cs="Arial"/>
          <w:sz w:val="22"/>
          <w:szCs w:val="22"/>
          <w:lang w:val="es-ES"/>
        </w:rPr>
      </w:pPr>
      <w:r w:rsidRPr="00D93411">
        <w:rPr>
          <w:rFonts w:ascii="Arial" w:hAnsi="Arial" w:cs="Arial"/>
          <w:noProof/>
          <w:sz w:val="22"/>
          <w:szCs w:val="22"/>
        </w:rPr>
        <mc:AlternateContent>
          <mc:Choice Requires="wps">
            <w:drawing>
              <wp:anchor distT="0" distB="0" distL="114300" distR="114300" simplePos="0" relativeHeight="251659264" behindDoc="0" locked="0" layoutInCell="1" allowOverlap="1" wp14:anchorId="763D7624" wp14:editId="10278086">
                <wp:simplePos x="0" y="0"/>
                <wp:positionH relativeFrom="column">
                  <wp:posOffset>798830</wp:posOffset>
                </wp:positionH>
                <wp:positionV relativeFrom="paragraph">
                  <wp:posOffset>32385</wp:posOffset>
                </wp:positionV>
                <wp:extent cx="4305300" cy="15430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43050"/>
                        </a:xfrm>
                        <a:prstGeom prst="rect">
                          <a:avLst/>
                        </a:prstGeom>
                        <a:solidFill>
                          <a:srgbClr val="FFFFFF"/>
                        </a:solidFill>
                        <a:ln w="3175">
                          <a:solidFill>
                            <a:srgbClr val="000000"/>
                          </a:solidFill>
                          <a:miter lim="800000"/>
                          <a:headEnd/>
                          <a:tailEnd/>
                        </a:ln>
                      </wps:spPr>
                      <wps:txbx>
                        <w:txbxContent>
                          <w:p w14:paraId="041A27C0" w14:textId="77777777" w:rsidR="002943A1" w:rsidRPr="00205A83" w:rsidRDefault="002943A1" w:rsidP="002943A1">
                            <w:pPr>
                              <w:rPr>
                                <w:rFonts w:ascii="Arial" w:hAnsi="Arial" w:cs="Arial"/>
                                <w:sz w:val="22"/>
                                <w:szCs w:val="22"/>
                                <w:lang w:val="es-ES"/>
                              </w:rPr>
                            </w:pPr>
                            <w:r w:rsidRPr="00205A83">
                              <w:rPr>
                                <w:rFonts w:ascii="Arial" w:hAnsi="Arial" w:cs="Arial"/>
                                <w:sz w:val="22"/>
                                <w:szCs w:val="22"/>
                                <w:lang w:val="es-ES"/>
                              </w:rPr>
                              <w:t>Resumen:</w:t>
                            </w:r>
                          </w:p>
                          <w:p w14:paraId="7A73B036" w14:textId="77777777" w:rsidR="002943A1" w:rsidRPr="00205A83" w:rsidRDefault="002943A1" w:rsidP="002943A1">
                            <w:pPr>
                              <w:rPr>
                                <w:rFonts w:ascii="Arial" w:hAnsi="Arial" w:cs="Arial"/>
                                <w:sz w:val="22"/>
                                <w:szCs w:val="22"/>
                                <w:lang w:val="es-ES"/>
                              </w:rPr>
                            </w:pPr>
                          </w:p>
                          <w:p w14:paraId="5E5FF9EA" w14:textId="2C5AB604" w:rsidR="002943A1" w:rsidRPr="00205A83" w:rsidRDefault="002943A1" w:rsidP="00C87FFA">
                            <w:pPr>
                              <w:pStyle w:val="Heading1"/>
                              <w:jc w:val="both"/>
                              <w:rPr>
                                <w:rStyle w:val="Hyperlink"/>
                                <w:rFonts w:ascii="Arial" w:hAnsi="Arial" w:cs="Arial"/>
                                <w:b w:val="0"/>
                                <w:color w:val="auto"/>
                                <w:sz w:val="22"/>
                                <w:szCs w:val="22"/>
                                <w:u w:val="none"/>
                                <w:lang w:val="es-ES"/>
                              </w:rPr>
                            </w:pPr>
                            <w:r w:rsidRPr="002943A1">
                              <w:rPr>
                                <w:rFonts w:ascii="Arial" w:hAnsi="Arial" w:cs="Arial"/>
                                <w:b w:val="0"/>
                                <w:color w:val="000000" w:themeColor="text1"/>
                                <w:sz w:val="22"/>
                                <w:szCs w:val="22"/>
                                <w:lang w:val="es-ES"/>
                              </w:rPr>
                              <w:t>Este documento revoca en parte la</w:t>
                            </w:r>
                            <w:r w:rsidRPr="00AE08B7">
                              <w:rPr>
                                <w:rFonts w:ascii="Arial" w:hAnsi="Arial" w:cs="Arial"/>
                                <w:color w:val="000000" w:themeColor="text1"/>
                                <w:sz w:val="22"/>
                                <w:szCs w:val="22"/>
                                <w:lang w:val="es-ES"/>
                              </w:rPr>
                              <w:t xml:space="preserve"> </w:t>
                            </w:r>
                            <w:r w:rsidRPr="00577E4F">
                              <w:rPr>
                                <w:rFonts w:ascii="Arial" w:hAnsi="Arial" w:cs="Arial"/>
                                <w:b w:val="0"/>
                                <w:sz w:val="22"/>
                                <w:szCs w:val="22"/>
                              </w:rPr>
                              <w:fldChar w:fldCharType="begin"/>
                            </w:r>
                            <w:r w:rsidR="00205A83" w:rsidRPr="00205A83">
                              <w:rPr>
                                <w:rFonts w:ascii="Arial" w:hAnsi="Arial" w:cs="Arial"/>
                                <w:b w:val="0"/>
                                <w:sz w:val="22"/>
                                <w:szCs w:val="22"/>
                                <w:lang w:val="es-ES"/>
                              </w:rPr>
                              <w:instrText>HYPERLINK "http://www.cms.int/sites/default/files/document/Res_11_27_Energ%C3%ADas_renovables_S.pdf"</w:instrText>
                            </w:r>
                            <w:r w:rsidRPr="00577E4F">
                              <w:rPr>
                                <w:rFonts w:ascii="Arial" w:hAnsi="Arial" w:cs="Arial"/>
                                <w:b w:val="0"/>
                                <w:sz w:val="22"/>
                                <w:szCs w:val="22"/>
                              </w:rPr>
                              <w:fldChar w:fldCharType="separate"/>
                            </w:r>
                            <w:r w:rsidRPr="00205A83">
                              <w:rPr>
                                <w:rStyle w:val="Hyperlink"/>
                                <w:rFonts w:ascii="Arial" w:hAnsi="Arial" w:cs="Arial"/>
                                <w:b w:val="0"/>
                                <w:sz w:val="22"/>
                                <w:szCs w:val="22"/>
                                <w:lang w:val="es-ES"/>
                              </w:rPr>
                              <w:t>Resolu</w:t>
                            </w:r>
                            <w:r w:rsidR="008D5AEB" w:rsidRPr="00205A83">
                              <w:rPr>
                                <w:rStyle w:val="Hyperlink"/>
                                <w:rFonts w:ascii="Arial" w:hAnsi="Arial" w:cs="Arial"/>
                                <w:b w:val="0"/>
                                <w:sz w:val="22"/>
                                <w:szCs w:val="22"/>
                                <w:lang w:val="es-ES"/>
                              </w:rPr>
                              <w:t>ción</w:t>
                            </w:r>
                            <w:r w:rsidRPr="00205A83">
                              <w:rPr>
                                <w:rStyle w:val="Hyperlink"/>
                                <w:rFonts w:ascii="Arial" w:hAnsi="Arial" w:cs="Arial"/>
                                <w:b w:val="0"/>
                                <w:sz w:val="22"/>
                                <w:szCs w:val="22"/>
                                <w:lang w:val="es-ES"/>
                              </w:rPr>
                              <w:t xml:space="preserve"> 11.27, </w:t>
                            </w:r>
                            <w:r w:rsidR="008D5AEB" w:rsidRPr="00205A83">
                              <w:rPr>
                                <w:rStyle w:val="Hyperlink"/>
                                <w:rFonts w:ascii="Arial" w:hAnsi="Arial" w:cs="Arial"/>
                                <w:b w:val="0"/>
                                <w:i/>
                                <w:sz w:val="22"/>
                                <w:szCs w:val="22"/>
                                <w:lang w:val="es-ES"/>
                              </w:rPr>
                              <w:t>Energías renovables y especies migratorias</w:t>
                            </w:r>
                            <w:r w:rsidRPr="00205A83">
                              <w:rPr>
                                <w:rFonts w:ascii="Arial" w:hAnsi="Arial" w:cs="Arial"/>
                                <w:b w:val="0"/>
                                <w:i/>
                                <w:sz w:val="22"/>
                                <w:szCs w:val="22"/>
                                <w:u w:val="single"/>
                                <w:lang w:val="es-ES"/>
                              </w:rPr>
                              <w:t>.</w:t>
                            </w:r>
                          </w:p>
                          <w:p w14:paraId="23035D87" w14:textId="47CA920D" w:rsidR="002943A1" w:rsidRPr="00205A83" w:rsidRDefault="002943A1" w:rsidP="00C87FFA">
                            <w:pPr>
                              <w:jc w:val="both"/>
                              <w:rPr>
                                <w:rFonts w:ascii="Arial" w:hAnsi="Arial" w:cs="Arial"/>
                                <w:sz w:val="22"/>
                                <w:szCs w:val="22"/>
                                <w:lang w:val="es-ES"/>
                              </w:rPr>
                            </w:pPr>
                            <w:r w:rsidRPr="00577E4F">
                              <w:rPr>
                                <w:rFonts w:ascii="Arial" w:hAnsi="Arial" w:cs="Arial"/>
                                <w:sz w:val="22"/>
                                <w:szCs w:val="22"/>
                              </w:rPr>
                              <w:fldChar w:fldCharType="end"/>
                            </w:r>
                          </w:p>
                          <w:p w14:paraId="79776514" w14:textId="2C7DE616" w:rsidR="00205A83" w:rsidRPr="00205A83" w:rsidRDefault="00205A83" w:rsidP="00C87FFA">
                            <w:pPr>
                              <w:widowControl/>
                              <w:autoSpaceDE/>
                              <w:autoSpaceDN/>
                              <w:adjustRightInd/>
                              <w:jc w:val="both"/>
                              <w:rPr>
                                <w:rFonts w:ascii="Arial" w:eastAsia="Calibri" w:hAnsi="Arial" w:cs="Arial"/>
                                <w:sz w:val="21"/>
                                <w:szCs w:val="21"/>
                                <w:lang w:val="es-ES"/>
                              </w:rPr>
                            </w:pPr>
                            <w:r w:rsidRPr="00205A83">
                              <w:rPr>
                                <w:rFonts w:ascii="Arial" w:eastAsia="Calibri" w:hAnsi="Arial" w:cs="Arial"/>
                                <w:sz w:val="22"/>
                                <w:szCs w:val="22"/>
                                <w:lang w:val="es-ES"/>
                              </w:rPr>
                              <w:t>Este document</w:t>
                            </w:r>
                            <w:r w:rsidR="00060249">
                              <w:rPr>
                                <w:rFonts w:ascii="Arial" w:eastAsia="Calibri" w:hAnsi="Arial" w:cs="Arial"/>
                                <w:sz w:val="22"/>
                                <w:szCs w:val="22"/>
                                <w:lang w:val="es-ES"/>
                              </w:rPr>
                              <w:t>o</w:t>
                            </w:r>
                            <w:r w:rsidRPr="00205A83">
                              <w:rPr>
                                <w:rFonts w:ascii="Arial" w:eastAsia="Calibri" w:hAnsi="Arial" w:cs="Arial"/>
                                <w:sz w:val="22"/>
                                <w:szCs w:val="22"/>
                                <w:lang w:val="es-ES"/>
                              </w:rPr>
                              <w:t xml:space="preserve"> debe leers</w:t>
                            </w:r>
                            <w:r w:rsidR="00060249">
                              <w:rPr>
                                <w:rFonts w:ascii="Arial" w:eastAsia="Calibri" w:hAnsi="Arial" w:cs="Arial"/>
                                <w:sz w:val="22"/>
                                <w:szCs w:val="22"/>
                                <w:lang w:val="es-ES"/>
                              </w:rPr>
                              <w:t>e</w:t>
                            </w:r>
                            <w:r w:rsidRPr="00205A83">
                              <w:rPr>
                                <w:rFonts w:ascii="Arial" w:eastAsia="Calibri" w:hAnsi="Arial" w:cs="Arial"/>
                                <w:sz w:val="22"/>
                                <w:szCs w:val="22"/>
                                <w:lang w:val="es-ES"/>
                              </w:rPr>
                              <w:t xml:space="preserve"> en conjunto con el document</w:t>
                            </w:r>
                            <w:r w:rsidR="00060249">
                              <w:rPr>
                                <w:rFonts w:ascii="Arial" w:eastAsia="Calibri" w:hAnsi="Arial" w:cs="Arial"/>
                                <w:sz w:val="22"/>
                                <w:szCs w:val="22"/>
                                <w:lang w:val="es-ES"/>
                              </w:rPr>
                              <w:t>o</w:t>
                            </w:r>
                            <w:r w:rsidRPr="00205A83">
                              <w:rPr>
                                <w:rFonts w:ascii="Arial" w:eastAsia="Calibri" w:hAnsi="Arial" w:cs="Arial"/>
                                <w:sz w:val="22"/>
                                <w:szCs w:val="22"/>
                                <w:lang w:val="es-ES"/>
                              </w:rPr>
                              <w:t xml:space="preserve"> UNEP/CMS/COP12/Doc.24.4.6 el cual propone Decisiones adicionales para facilitar la implementación de esta Resoluci</w:t>
                            </w:r>
                            <w:r>
                              <w:rPr>
                                <w:rFonts w:ascii="Arial" w:eastAsia="Calibri" w:hAnsi="Arial" w:cs="Arial"/>
                                <w:sz w:val="22"/>
                                <w:szCs w:val="22"/>
                                <w:lang w:val="es-ES"/>
                              </w:rPr>
                              <w:t>ón</w:t>
                            </w:r>
                            <w:r w:rsidRPr="00205A83">
                              <w:rPr>
                                <w:rFonts w:ascii="Arial" w:eastAsia="Calibri" w:hAnsi="Arial" w:cs="Arial"/>
                                <w:sz w:val="22"/>
                                <w:szCs w:val="22"/>
                                <w:lang w:val="es-ES"/>
                              </w:rPr>
                              <w:t>.</w:t>
                            </w:r>
                          </w:p>
                          <w:p w14:paraId="746DA381" w14:textId="77777777" w:rsidR="00205A83" w:rsidRPr="00205A83" w:rsidRDefault="00205A83" w:rsidP="00205A83">
                            <w:pPr>
                              <w:widowControl/>
                              <w:autoSpaceDE/>
                              <w:autoSpaceDN/>
                              <w:adjustRightInd/>
                              <w:rPr>
                                <w:rFonts w:ascii="Calibri" w:eastAsia="Calibri" w:hAnsi="Calibri"/>
                                <w:sz w:val="22"/>
                                <w:szCs w:val="22"/>
                                <w:lang w:val="es-ES"/>
                              </w:rPr>
                            </w:pPr>
                          </w:p>
                          <w:p w14:paraId="4151E5B3" w14:textId="2D2673CA" w:rsidR="00205A83" w:rsidRPr="00205A83" w:rsidRDefault="00205A83" w:rsidP="00205A83">
                            <w:pPr>
                              <w:rPr>
                                <w:rFonts w:ascii="Arial" w:hAnsi="Arial" w:cs="Arial"/>
                                <w:sz w:val="22"/>
                                <w:szCs w:val="22"/>
                              </w:rPr>
                            </w:pPr>
                            <w:r w:rsidRPr="00205A83">
                              <w:rPr>
                                <w:rFonts w:ascii="Calibri" w:eastAsia="Calibri" w:hAnsi="Calibri"/>
                                <w:sz w:val="22"/>
                                <w:szCs w:val="22"/>
                                <w:lang w:val="en-GB"/>
                              </w:rPr>
                              <w:t xml:space="preserve">The document number </w:t>
                            </w:r>
                            <w:proofErr w:type="gramStart"/>
                            <w:r w:rsidRPr="00205A83">
                              <w:rPr>
                                <w:rFonts w:ascii="Calibri" w:eastAsia="Calibri" w:hAnsi="Calibri"/>
                                <w:sz w:val="22"/>
                                <w:szCs w:val="22"/>
                                <w:lang w:val="en-GB"/>
                              </w:rPr>
                              <w:t>has to</w:t>
                            </w:r>
                            <w:proofErr w:type="gramEnd"/>
                            <w:r w:rsidRPr="00205A83">
                              <w:rPr>
                                <w:rFonts w:ascii="Calibri" w:eastAsia="Calibri" w:hAnsi="Calibri"/>
                                <w:sz w:val="22"/>
                                <w:szCs w:val="22"/>
                                <w:lang w:val="en-GB"/>
                              </w:rPr>
                              <w:t xml:space="preserve"> be checked against the cop agenda.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D7624" id="_x0000_t202" coordsize="21600,21600" o:spt="202" path="m,l,21600r21600,l21600,xe">
                <v:stroke joinstyle="miter"/>
                <v:path gradientshapeok="t" o:connecttype="rect"/>
              </v:shapetype>
              <v:shape id="Text Box 4" o:spid="_x0000_s1026" type="#_x0000_t202" style="position:absolute;margin-left:62.9pt;margin-top:2.55pt;width:33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" strokeweight=".25pt">
                <v:textbox>
                  <w:txbxContent>
                    <w:p w14:paraId="041A27C0" w14:textId="77777777" w:rsidR="002943A1" w:rsidRPr="00205A83" w:rsidRDefault="002943A1" w:rsidP="002943A1">
                      <w:pPr>
                        <w:rPr>
                          <w:rFonts w:ascii="Arial" w:hAnsi="Arial" w:cs="Arial"/>
                          <w:sz w:val="22"/>
                          <w:szCs w:val="22"/>
                          <w:lang w:val="es-ES"/>
                        </w:rPr>
                      </w:pPr>
                      <w:r w:rsidRPr="00205A83">
                        <w:rPr>
                          <w:rFonts w:ascii="Arial" w:hAnsi="Arial" w:cs="Arial"/>
                          <w:sz w:val="22"/>
                          <w:szCs w:val="22"/>
                          <w:lang w:val="es-ES"/>
                        </w:rPr>
                        <w:t>Resumen:</w:t>
                      </w:r>
                    </w:p>
                    <w:p w14:paraId="7A73B036" w14:textId="77777777" w:rsidR="002943A1" w:rsidRPr="00205A83" w:rsidRDefault="002943A1" w:rsidP="002943A1">
                      <w:pPr>
                        <w:rPr>
                          <w:rFonts w:ascii="Arial" w:hAnsi="Arial" w:cs="Arial"/>
                          <w:sz w:val="22"/>
                          <w:szCs w:val="22"/>
                          <w:lang w:val="es-ES"/>
                        </w:rPr>
                      </w:pPr>
                    </w:p>
                    <w:p w14:paraId="5E5FF9EA" w14:textId="2C5AB604" w:rsidR="002943A1" w:rsidRPr="00205A83" w:rsidRDefault="002943A1" w:rsidP="00C87FFA">
                      <w:pPr>
                        <w:pStyle w:val="Heading1"/>
                        <w:jc w:val="both"/>
                        <w:rPr>
                          <w:rStyle w:val="Hyperlink"/>
                          <w:rFonts w:ascii="Arial" w:hAnsi="Arial" w:cs="Arial"/>
                          <w:b w:val="0"/>
                          <w:color w:val="auto"/>
                          <w:sz w:val="22"/>
                          <w:szCs w:val="22"/>
                          <w:u w:val="none"/>
                          <w:lang w:val="es-ES"/>
                        </w:rPr>
                      </w:pPr>
                      <w:r w:rsidRPr="002943A1">
                        <w:rPr>
                          <w:rFonts w:ascii="Arial" w:hAnsi="Arial" w:cs="Arial"/>
                          <w:b w:val="0"/>
                          <w:color w:val="000000" w:themeColor="text1"/>
                          <w:sz w:val="22"/>
                          <w:szCs w:val="22"/>
                          <w:lang w:val="es-ES"/>
                        </w:rPr>
                        <w:t>Este documento revoca en parte la</w:t>
                      </w:r>
                      <w:r w:rsidRPr="00AE08B7">
                        <w:rPr>
                          <w:rFonts w:ascii="Arial" w:hAnsi="Arial" w:cs="Arial"/>
                          <w:color w:val="000000" w:themeColor="text1"/>
                          <w:sz w:val="22"/>
                          <w:szCs w:val="22"/>
                          <w:lang w:val="es-ES"/>
                        </w:rPr>
                        <w:t xml:space="preserve"> </w:t>
                      </w:r>
                      <w:r w:rsidRPr="00577E4F">
                        <w:rPr>
                          <w:rFonts w:ascii="Arial" w:hAnsi="Arial" w:cs="Arial"/>
                          <w:b w:val="0"/>
                          <w:sz w:val="22"/>
                          <w:szCs w:val="22"/>
                        </w:rPr>
                        <w:fldChar w:fldCharType="begin"/>
                      </w:r>
                      <w:r w:rsidR="00205A83" w:rsidRPr="00205A83">
                        <w:rPr>
                          <w:rFonts w:ascii="Arial" w:hAnsi="Arial" w:cs="Arial"/>
                          <w:b w:val="0"/>
                          <w:sz w:val="22"/>
                          <w:szCs w:val="22"/>
                          <w:lang w:val="es-ES"/>
                        </w:rPr>
                        <w:instrText>HYPERLINK "http://www.cms.int/sites/default/files/document/Res_11_27_Energ%C3%ADas_renovables_S.pdf"</w:instrText>
                      </w:r>
                      <w:r w:rsidRPr="00577E4F">
                        <w:rPr>
                          <w:rFonts w:ascii="Arial" w:hAnsi="Arial" w:cs="Arial"/>
                          <w:b w:val="0"/>
                          <w:sz w:val="22"/>
                          <w:szCs w:val="22"/>
                        </w:rPr>
                        <w:fldChar w:fldCharType="separate"/>
                      </w:r>
                      <w:r w:rsidRPr="00205A83">
                        <w:rPr>
                          <w:rStyle w:val="Hyperlink"/>
                          <w:rFonts w:ascii="Arial" w:hAnsi="Arial" w:cs="Arial"/>
                          <w:b w:val="0"/>
                          <w:sz w:val="22"/>
                          <w:szCs w:val="22"/>
                          <w:lang w:val="es-ES"/>
                        </w:rPr>
                        <w:t>Resolu</w:t>
                      </w:r>
                      <w:r w:rsidR="008D5AEB" w:rsidRPr="00205A83">
                        <w:rPr>
                          <w:rStyle w:val="Hyperlink"/>
                          <w:rFonts w:ascii="Arial" w:hAnsi="Arial" w:cs="Arial"/>
                          <w:b w:val="0"/>
                          <w:sz w:val="22"/>
                          <w:szCs w:val="22"/>
                          <w:lang w:val="es-ES"/>
                        </w:rPr>
                        <w:t>ción</w:t>
                      </w:r>
                      <w:r w:rsidRPr="00205A83">
                        <w:rPr>
                          <w:rStyle w:val="Hyperlink"/>
                          <w:rFonts w:ascii="Arial" w:hAnsi="Arial" w:cs="Arial"/>
                          <w:b w:val="0"/>
                          <w:sz w:val="22"/>
                          <w:szCs w:val="22"/>
                          <w:lang w:val="es-ES"/>
                        </w:rPr>
                        <w:t xml:space="preserve"> 11.27, </w:t>
                      </w:r>
                      <w:r w:rsidR="008D5AEB" w:rsidRPr="00205A83">
                        <w:rPr>
                          <w:rStyle w:val="Hyperlink"/>
                          <w:rFonts w:ascii="Arial" w:hAnsi="Arial" w:cs="Arial"/>
                          <w:b w:val="0"/>
                          <w:i/>
                          <w:sz w:val="22"/>
                          <w:szCs w:val="22"/>
                          <w:lang w:val="es-ES"/>
                        </w:rPr>
                        <w:t>Energías renovables y especies migratorias</w:t>
                      </w:r>
                      <w:r w:rsidRPr="00205A83">
                        <w:rPr>
                          <w:rFonts w:ascii="Arial" w:hAnsi="Arial" w:cs="Arial"/>
                          <w:b w:val="0"/>
                          <w:i/>
                          <w:sz w:val="22"/>
                          <w:szCs w:val="22"/>
                          <w:u w:val="single"/>
                          <w:lang w:val="es-ES"/>
                        </w:rPr>
                        <w:t>.</w:t>
                      </w:r>
                    </w:p>
                    <w:p w14:paraId="23035D87" w14:textId="47CA920D" w:rsidR="002943A1" w:rsidRPr="00205A83" w:rsidRDefault="002943A1" w:rsidP="00C87FFA">
                      <w:pPr>
                        <w:jc w:val="both"/>
                        <w:rPr>
                          <w:rFonts w:ascii="Arial" w:hAnsi="Arial" w:cs="Arial"/>
                          <w:sz w:val="22"/>
                          <w:szCs w:val="22"/>
                          <w:lang w:val="es-ES"/>
                        </w:rPr>
                      </w:pPr>
                      <w:r w:rsidRPr="00577E4F">
                        <w:rPr>
                          <w:rFonts w:ascii="Arial" w:hAnsi="Arial" w:cs="Arial"/>
                          <w:sz w:val="22"/>
                          <w:szCs w:val="22"/>
                        </w:rPr>
                        <w:fldChar w:fldCharType="end"/>
                      </w:r>
                    </w:p>
                    <w:p w14:paraId="79776514" w14:textId="2C7DE616" w:rsidR="00205A83" w:rsidRPr="00205A83" w:rsidRDefault="00205A83" w:rsidP="00C87FFA">
                      <w:pPr>
                        <w:widowControl/>
                        <w:autoSpaceDE/>
                        <w:autoSpaceDN/>
                        <w:adjustRightInd/>
                        <w:jc w:val="both"/>
                        <w:rPr>
                          <w:rFonts w:ascii="Arial" w:eastAsia="Calibri" w:hAnsi="Arial" w:cs="Arial"/>
                          <w:sz w:val="21"/>
                          <w:szCs w:val="21"/>
                          <w:lang w:val="es-ES"/>
                        </w:rPr>
                      </w:pPr>
                      <w:r w:rsidRPr="00205A83">
                        <w:rPr>
                          <w:rFonts w:ascii="Arial" w:eastAsia="Calibri" w:hAnsi="Arial" w:cs="Arial"/>
                          <w:sz w:val="22"/>
                          <w:szCs w:val="22"/>
                          <w:lang w:val="es-ES"/>
                        </w:rPr>
                        <w:t>Este document</w:t>
                      </w:r>
                      <w:r w:rsidR="00060249">
                        <w:rPr>
                          <w:rFonts w:ascii="Arial" w:eastAsia="Calibri" w:hAnsi="Arial" w:cs="Arial"/>
                          <w:sz w:val="22"/>
                          <w:szCs w:val="22"/>
                          <w:lang w:val="es-ES"/>
                        </w:rPr>
                        <w:t>o</w:t>
                      </w:r>
                      <w:r w:rsidRPr="00205A83">
                        <w:rPr>
                          <w:rFonts w:ascii="Arial" w:eastAsia="Calibri" w:hAnsi="Arial" w:cs="Arial"/>
                          <w:sz w:val="22"/>
                          <w:szCs w:val="22"/>
                          <w:lang w:val="es-ES"/>
                        </w:rPr>
                        <w:t xml:space="preserve"> debe leers</w:t>
                      </w:r>
                      <w:r w:rsidR="00060249">
                        <w:rPr>
                          <w:rFonts w:ascii="Arial" w:eastAsia="Calibri" w:hAnsi="Arial" w:cs="Arial"/>
                          <w:sz w:val="22"/>
                          <w:szCs w:val="22"/>
                          <w:lang w:val="es-ES"/>
                        </w:rPr>
                        <w:t>e</w:t>
                      </w:r>
                      <w:r w:rsidRPr="00205A83">
                        <w:rPr>
                          <w:rFonts w:ascii="Arial" w:eastAsia="Calibri" w:hAnsi="Arial" w:cs="Arial"/>
                          <w:sz w:val="22"/>
                          <w:szCs w:val="22"/>
                          <w:lang w:val="es-ES"/>
                        </w:rPr>
                        <w:t xml:space="preserve"> en conjunto con el document</w:t>
                      </w:r>
                      <w:r w:rsidR="00060249">
                        <w:rPr>
                          <w:rFonts w:ascii="Arial" w:eastAsia="Calibri" w:hAnsi="Arial" w:cs="Arial"/>
                          <w:sz w:val="22"/>
                          <w:szCs w:val="22"/>
                          <w:lang w:val="es-ES"/>
                        </w:rPr>
                        <w:t>o</w:t>
                      </w:r>
                      <w:r w:rsidRPr="00205A83">
                        <w:rPr>
                          <w:rFonts w:ascii="Arial" w:eastAsia="Calibri" w:hAnsi="Arial" w:cs="Arial"/>
                          <w:sz w:val="22"/>
                          <w:szCs w:val="22"/>
                          <w:lang w:val="es-ES"/>
                        </w:rPr>
                        <w:t xml:space="preserve"> UNEP/CMS/COP12/Doc.24.4.6 el cual propone Decisiones adicionales para facilitar la implementación de esta Resoluci</w:t>
                      </w:r>
                      <w:r>
                        <w:rPr>
                          <w:rFonts w:ascii="Arial" w:eastAsia="Calibri" w:hAnsi="Arial" w:cs="Arial"/>
                          <w:sz w:val="22"/>
                          <w:szCs w:val="22"/>
                          <w:lang w:val="es-ES"/>
                        </w:rPr>
                        <w:t>ón</w:t>
                      </w:r>
                      <w:r w:rsidRPr="00205A83">
                        <w:rPr>
                          <w:rFonts w:ascii="Arial" w:eastAsia="Calibri" w:hAnsi="Arial" w:cs="Arial"/>
                          <w:sz w:val="22"/>
                          <w:szCs w:val="22"/>
                          <w:lang w:val="es-ES"/>
                        </w:rPr>
                        <w:t>.</w:t>
                      </w:r>
                    </w:p>
                    <w:p w14:paraId="746DA381" w14:textId="77777777" w:rsidR="00205A83" w:rsidRPr="00205A83" w:rsidRDefault="00205A83" w:rsidP="00205A83">
                      <w:pPr>
                        <w:widowControl/>
                        <w:autoSpaceDE/>
                        <w:autoSpaceDN/>
                        <w:adjustRightInd/>
                        <w:rPr>
                          <w:rFonts w:ascii="Calibri" w:eastAsia="Calibri" w:hAnsi="Calibri"/>
                          <w:sz w:val="22"/>
                          <w:szCs w:val="22"/>
                          <w:lang w:val="es-ES"/>
                        </w:rPr>
                      </w:pPr>
                    </w:p>
                    <w:p w14:paraId="4151E5B3" w14:textId="2D2673CA" w:rsidR="00205A83" w:rsidRPr="00205A83" w:rsidRDefault="00205A83" w:rsidP="00205A83">
                      <w:pPr>
                        <w:rPr>
                          <w:rFonts w:ascii="Arial" w:hAnsi="Arial" w:cs="Arial"/>
                          <w:sz w:val="22"/>
                          <w:szCs w:val="22"/>
                        </w:rPr>
                      </w:pPr>
                      <w:r w:rsidRPr="00205A83">
                        <w:rPr>
                          <w:rFonts w:ascii="Calibri" w:eastAsia="Calibri" w:hAnsi="Calibri"/>
                          <w:sz w:val="22"/>
                          <w:szCs w:val="22"/>
                          <w:lang w:val="en-GB"/>
                        </w:rPr>
                        <w:t xml:space="preserve">The document number </w:t>
                      </w:r>
                      <w:proofErr w:type="gramStart"/>
                      <w:r w:rsidRPr="00205A83">
                        <w:rPr>
                          <w:rFonts w:ascii="Calibri" w:eastAsia="Calibri" w:hAnsi="Calibri"/>
                          <w:sz w:val="22"/>
                          <w:szCs w:val="22"/>
                          <w:lang w:val="en-GB"/>
                        </w:rPr>
                        <w:t>has to</w:t>
                      </w:r>
                      <w:proofErr w:type="gramEnd"/>
                      <w:r w:rsidRPr="00205A83">
                        <w:rPr>
                          <w:rFonts w:ascii="Calibri" w:eastAsia="Calibri" w:hAnsi="Calibri"/>
                          <w:sz w:val="22"/>
                          <w:szCs w:val="22"/>
                          <w:lang w:val="en-GB"/>
                        </w:rPr>
                        <w:t xml:space="preserve"> be checked against the cop agenda. </w:t>
                      </w:r>
                    </w:p>
                  </w:txbxContent>
                </v:textbox>
              </v:shape>
            </w:pict>
          </mc:Fallback>
        </mc:AlternateContent>
      </w:r>
    </w:p>
    <w:p w14:paraId="03CBC96C" w14:textId="77777777" w:rsidR="002943A1" w:rsidRPr="00205A83" w:rsidRDefault="002943A1" w:rsidP="002943A1">
      <w:pPr>
        <w:rPr>
          <w:rFonts w:ascii="Arial" w:hAnsi="Arial" w:cs="Arial"/>
          <w:sz w:val="22"/>
          <w:szCs w:val="22"/>
          <w:lang w:val="es-ES"/>
        </w:rPr>
      </w:pPr>
    </w:p>
    <w:p w14:paraId="3BFAF2CD" w14:textId="77777777" w:rsidR="002943A1" w:rsidRPr="00205A83" w:rsidRDefault="002943A1" w:rsidP="002943A1">
      <w:pPr>
        <w:rPr>
          <w:rFonts w:ascii="Arial" w:hAnsi="Arial" w:cs="Arial"/>
          <w:sz w:val="22"/>
          <w:szCs w:val="22"/>
          <w:lang w:val="es-ES"/>
        </w:rPr>
      </w:pPr>
    </w:p>
    <w:p w14:paraId="25416FA7" w14:textId="77777777" w:rsidR="002943A1" w:rsidRPr="00205A83" w:rsidRDefault="002943A1" w:rsidP="002943A1">
      <w:pPr>
        <w:rPr>
          <w:rFonts w:ascii="Arial" w:hAnsi="Arial" w:cs="Arial"/>
          <w:sz w:val="22"/>
          <w:szCs w:val="22"/>
          <w:lang w:val="es-ES"/>
        </w:rPr>
      </w:pPr>
    </w:p>
    <w:p w14:paraId="5A651097" w14:textId="77777777" w:rsidR="002943A1" w:rsidRPr="00205A83" w:rsidRDefault="002943A1" w:rsidP="002943A1">
      <w:pPr>
        <w:rPr>
          <w:rFonts w:ascii="Arial" w:hAnsi="Arial" w:cs="Arial"/>
          <w:sz w:val="22"/>
          <w:szCs w:val="22"/>
          <w:lang w:val="es-ES"/>
        </w:rPr>
      </w:pPr>
    </w:p>
    <w:p w14:paraId="723A5029" w14:textId="77777777" w:rsidR="002943A1" w:rsidRPr="00205A83" w:rsidRDefault="002943A1" w:rsidP="002943A1">
      <w:pPr>
        <w:rPr>
          <w:rFonts w:ascii="Arial" w:hAnsi="Arial" w:cs="Arial"/>
          <w:sz w:val="22"/>
          <w:szCs w:val="22"/>
          <w:lang w:val="es-ES"/>
        </w:rPr>
      </w:pPr>
    </w:p>
    <w:p w14:paraId="422236E5" w14:textId="77777777" w:rsidR="002943A1" w:rsidRPr="00205A83" w:rsidRDefault="002943A1" w:rsidP="002943A1">
      <w:pPr>
        <w:rPr>
          <w:rFonts w:ascii="Arial" w:hAnsi="Arial" w:cs="Arial"/>
          <w:sz w:val="22"/>
          <w:szCs w:val="22"/>
          <w:lang w:val="es-ES"/>
        </w:rPr>
      </w:pPr>
    </w:p>
    <w:p w14:paraId="35A0CEBA" w14:textId="77777777" w:rsidR="002943A1" w:rsidRPr="00205A83" w:rsidRDefault="002943A1" w:rsidP="002943A1">
      <w:pPr>
        <w:rPr>
          <w:rFonts w:ascii="Arial" w:hAnsi="Arial" w:cs="Arial"/>
          <w:sz w:val="22"/>
          <w:szCs w:val="22"/>
          <w:lang w:val="es-ES"/>
        </w:rPr>
      </w:pPr>
    </w:p>
    <w:p w14:paraId="75277FBF" w14:textId="77777777" w:rsidR="002943A1" w:rsidRPr="00205A83" w:rsidRDefault="002943A1" w:rsidP="002943A1">
      <w:pPr>
        <w:rPr>
          <w:rFonts w:ascii="Arial" w:hAnsi="Arial" w:cs="Arial"/>
          <w:sz w:val="22"/>
          <w:szCs w:val="22"/>
          <w:lang w:val="es-ES"/>
        </w:rPr>
      </w:pPr>
    </w:p>
    <w:p w14:paraId="075CBBD9" w14:textId="77777777" w:rsidR="002943A1" w:rsidRPr="00205A83" w:rsidRDefault="002943A1" w:rsidP="002943A1">
      <w:pPr>
        <w:rPr>
          <w:rFonts w:ascii="Arial" w:hAnsi="Arial" w:cs="Arial"/>
          <w:sz w:val="22"/>
          <w:szCs w:val="22"/>
          <w:lang w:val="es-ES"/>
        </w:rPr>
      </w:pPr>
    </w:p>
    <w:p w14:paraId="0B9F383F" w14:textId="77777777" w:rsidR="002943A1" w:rsidRPr="00205A83" w:rsidRDefault="002943A1" w:rsidP="002943A1">
      <w:pPr>
        <w:rPr>
          <w:rFonts w:ascii="Arial" w:hAnsi="Arial" w:cs="Arial"/>
          <w:sz w:val="22"/>
          <w:szCs w:val="22"/>
          <w:lang w:val="es-ES"/>
        </w:rPr>
      </w:pPr>
    </w:p>
    <w:p w14:paraId="0B3D45E7" w14:textId="77777777" w:rsidR="002943A1" w:rsidRPr="00205A83" w:rsidRDefault="002943A1" w:rsidP="002943A1">
      <w:pPr>
        <w:rPr>
          <w:rFonts w:ascii="Arial" w:hAnsi="Arial" w:cs="Arial"/>
          <w:sz w:val="22"/>
          <w:szCs w:val="22"/>
          <w:lang w:val="es-ES"/>
        </w:rPr>
      </w:pPr>
    </w:p>
    <w:p w14:paraId="48AF70C8" w14:textId="77777777" w:rsidR="002943A1" w:rsidRPr="00205A83" w:rsidRDefault="002943A1" w:rsidP="002943A1">
      <w:pPr>
        <w:rPr>
          <w:rFonts w:ascii="Arial" w:hAnsi="Arial" w:cs="Arial"/>
          <w:sz w:val="22"/>
          <w:szCs w:val="22"/>
          <w:lang w:val="es-ES"/>
        </w:rPr>
      </w:pPr>
    </w:p>
    <w:p w14:paraId="0D867589" w14:textId="77777777" w:rsidR="002943A1" w:rsidRPr="00205A83" w:rsidRDefault="002943A1" w:rsidP="002943A1">
      <w:pPr>
        <w:rPr>
          <w:rFonts w:ascii="Arial" w:hAnsi="Arial" w:cs="Arial"/>
          <w:sz w:val="22"/>
          <w:szCs w:val="22"/>
          <w:lang w:val="es-ES"/>
        </w:rPr>
      </w:pPr>
    </w:p>
    <w:p w14:paraId="7A57CA2E" w14:textId="77777777" w:rsidR="002943A1" w:rsidRPr="00205A83" w:rsidRDefault="002943A1" w:rsidP="002943A1">
      <w:pPr>
        <w:rPr>
          <w:rFonts w:ascii="Arial" w:hAnsi="Arial" w:cs="Arial"/>
          <w:sz w:val="22"/>
          <w:szCs w:val="22"/>
          <w:lang w:val="es-ES"/>
        </w:rPr>
      </w:pPr>
    </w:p>
    <w:p w14:paraId="14F43682" w14:textId="77777777" w:rsidR="002943A1" w:rsidRPr="00205A83" w:rsidRDefault="002943A1" w:rsidP="002943A1">
      <w:pPr>
        <w:rPr>
          <w:rFonts w:ascii="Arial" w:hAnsi="Arial" w:cs="Arial"/>
          <w:sz w:val="22"/>
          <w:szCs w:val="22"/>
          <w:lang w:val="es-ES"/>
        </w:rPr>
      </w:pPr>
    </w:p>
    <w:p w14:paraId="77DBCD00" w14:textId="77777777" w:rsidR="002943A1" w:rsidRPr="00205A83" w:rsidRDefault="002943A1" w:rsidP="002943A1">
      <w:pPr>
        <w:tabs>
          <w:tab w:val="left" w:pos="1020"/>
        </w:tabs>
        <w:rPr>
          <w:rFonts w:ascii="Arial" w:hAnsi="Arial" w:cs="Arial"/>
          <w:sz w:val="22"/>
          <w:szCs w:val="22"/>
          <w:lang w:val="es-ES"/>
        </w:rPr>
        <w:sectPr w:rsidR="002943A1" w:rsidRPr="00205A83"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654668C" w14:textId="77777777" w:rsidR="002943A1" w:rsidRPr="00205A83" w:rsidRDefault="002943A1" w:rsidP="002943A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205A83">
        <w:rPr>
          <w:rFonts w:ascii="Arial" w:hAnsi="Arial" w:cs="Arial"/>
          <w:b/>
          <w:caps/>
          <w:sz w:val="22"/>
          <w:szCs w:val="22"/>
          <w:lang w:val="es-ES"/>
        </w:rPr>
        <w:lastRenderedPageBreak/>
        <w:t>AnexO 1</w:t>
      </w:r>
    </w:p>
    <w:p w14:paraId="2EEED1EA" w14:textId="77777777" w:rsidR="002943A1" w:rsidRPr="00205A83" w:rsidRDefault="002943A1" w:rsidP="002943A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1AF7DBAC" w14:textId="77777777" w:rsidR="002943A1" w:rsidRPr="0012564C" w:rsidRDefault="002943A1" w:rsidP="002943A1">
      <w:pPr>
        <w:jc w:val="center"/>
        <w:rPr>
          <w:rFonts w:ascii="Arial" w:hAnsi="Arial" w:cs="Arial"/>
          <w:sz w:val="22"/>
          <w:szCs w:val="22"/>
          <w:lang w:val="es-ES"/>
        </w:rPr>
      </w:pPr>
      <w:r w:rsidRPr="0012564C">
        <w:rPr>
          <w:rFonts w:ascii="Arial" w:hAnsi="Arial" w:cs="Arial"/>
          <w:sz w:val="22"/>
          <w:szCs w:val="22"/>
          <w:lang w:val="es-ES"/>
        </w:rPr>
        <w:t>PROYECTO DE RESOLUCIÓN</w:t>
      </w:r>
    </w:p>
    <w:p w14:paraId="31B30AE9" w14:textId="77777777" w:rsidR="002943A1" w:rsidRPr="0012564C" w:rsidRDefault="002943A1" w:rsidP="002943A1">
      <w:pPr>
        <w:contextualSpacing/>
        <w:jc w:val="both"/>
        <w:outlineLvl w:val="0"/>
        <w:rPr>
          <w:rFonts w:ascii="Arial" w:hAnsi="Arial" w:cs="Arial"/>
          <w:sz w:val="22"/>
          <w:szCs w:val="22"/>
          <w:lang w:val="es-ES"/>
        </w:rPr>
      </w:pPr>
    </w:p>
    <w:p w14:paraId="436F3F89" w14:textId="75C474EE" w:rsidR="00AC232E" w:rsidRPr="00205A83" w:rsidRDefault="002943A1" w:rsidP="00585D17">
      <w:pPr>
        <w:jc w:val="center"/>
        <w:rPr>
          <w:rFonts w:ascii="Arial" w:hAnsi="Arial" w:cs="Arial"/>
          <w:b/>
          <w:bCs/>
          <w:caps/>
          <w:sz w:val="22"/>
          <w:szCs w:val="22"/>
          <w:lang w:val="es-ES"/>
        </w:rPr>
      </w:pPr>
      <w:r w:rsidRPr="000160CA">
        <w:rPr>
          <w:rFonts w:ascii="Arial" w:hAnsi="Arial" w:cs="Arial"/>
          <w:b/>
          <w:sz w:val="22"/>
          <w:szCs w:val="22"/>
          <w:lang w:val="es-ES"/>
        </w:rPr>
        <w:t>RESOLUCIÓN</w:t>
      </w:r>
      <w:r w:rsidRPr="00205A83">
        <w:rPr>
          <w:rFonts w:ascii="Arial" w:hAnsi="Arial" w:cs="Arial"/>
          <w:b/>
          <w:sz w:val="22"/>
          <w:szCs w:val="22"/>
          <w:lang w:val="es-ES"/>
        </w:rPr>
        <w:t xml:space="preserve"> </w:t>
      </w:r>
      <w:r w:rsidR="00AC232E" w:rsidRPr="00205A83">
        <w:rPr>
          <w:rFonts w:ascii="Arial" w:hAnsi="Arial" w:cs="Arial"/>
          <w:b/>
          <w:sz w:val="22"/>
          <w:szCs w:val="22"/>
          <w:lang w:val="es-ES"/>
        </w:rPr>
        <w:t>11.27</w:t>
      </w:r>
      <w:r w:rsidR="00585D17">
        <w:rPr>
          <w:rFonts w:ascii="Arial" w:hAnsi="Arial" w:cs="Arial"/>
          <w:b/>
          <w:sz w:val="22"/>
          <w:szCs w:val="22"/>
          <w:lang w:val="es-ES"/>
        </w:rPr>
        <w:t xml:space="preserve">, </w:t>
      </w:r>
      <w:r w:rsidR="00AC232E" w:rsidRPr="00205A83">
        <w:rPr>
          <w:rFonts w:ascii="Arial" w:hAnsi="Arial" w:cs="Arial"/>
          <w:b/>
          <w:bCs/>
          <w:caps/>
          <w:sz w:val="22"/>
          <w:szCs w:val="22"/>
          <w:lang w:val="es-ES"/>
        </w:rPr>
        <w:t>ENERGÍAS RENOVABLES Y ESPECIES MIGRATORIAS </w:t>
      </w:r>
    </w:p>
    <w:p w14:paraId="1DE55399" w14:textId="77777777" w:rsidR="00AC232E" w:rsidRPr="00205A83" w:rsidRDefault="00AC232E" w:rsidP="00AC232E">
      <w:pPr>
        <w:widowControl/>
        <w:autoSpaceDE/>
        <w:autoSpaceDN/>
        <w:adjustRightInd/>
        <w:jc w:val="center"/>
        <w:rPr>
          <w:rFonts w:ascii="Arial" w:hAnsi="Arial" w:cs="Arial"/>
          <w:b/>
          <w:bCs/>
          <w:caps/>
          <w:sz w:val="22"/>
          <w:szCs w:val="22"/>
          <w:lang w:val="es-ES"/>
        </w:rPr>
      </w:pPr>
    </w:p>
    <w:p w14:paraId="4246B464" w14:textId="77777777" w:rsidR="002943A1" w:rsidRPr="00205A83" w:rsidRDefault="002943A1" w:rsidP="002943A1">
      <w:pPr>
        <w:jc w:val="both"/>
        <w:rPr>
          <w:rFonts w:ascii="Arial" w:hAnsi="Arial" w:cs="Arial"/>
          <w:i/>
          <w:sz w:val="22"/>
          <w:szCs w:val="22"/>
          <w:lang w:val="es-ES"/>
        </w:rPr>
      </w:pPr>
      <w:r w:rsidRPr="00205A83">
        <w:rPr>
          <w:rFonts w:ascii="Arial" w:hAnsi="Arial" w:cs="Arial"/>
          <w:i/>
          <w:sz w:val="22"/>
          <w:szCs w:val="22"/>
          <w:lang w:val="es-ES"/>
        </w:rPr>
        <w:t>NB:</w:t>
      </w:r>
      <w:r w:rsidRPr="00205A83">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205A83">
        <w:rPr>
          <w:rFonts w:ascii="Arial" w:hAnsi="Arial" w:cs="Arial"/>
          <w:i/>
          <w:sz w:val="22"/>
          <w:szCs w:val="22"/>
          <w:lang w:val="es-ES"/>
        </w:rPr>
        <w:t>.</w:t>
      </w:r>
    </w:p>
    <w:p w14:paraId="64A1FEE3" w14:textId="77777777" w:rsidR="0048197A" w:rsidRPr="00205A83"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0C3EA1" w:rsidRPr="00D93411" w14:paraId="070A2E85" w14:textId="77777777" w:rsidTr="002B7EE4">
        <w:trPr>
          <w:tblHeader/>
        </w:trPr>
        <w:tc>
          <w:tcPr>
            <w:tcW w:w="6917" w:type="dxa"/>
            <w:shd w:val="clear" w:color="auto" w:fill="D9D9D9" w:themeFill="background1" w:themeFillShade="D9"/>
          </w:tcPr>
          <w:p w14:paraId="35BC39F6" w14:textId="21C4F755" w:rsidR="000C3EA1" w:rsidRPr="00D93411" w:rsidRDefault="000C3EA1" w:rsidP="005F734A">
            <w:pPr>
              <w:rPr>
                <w:rFonts w:ascii="Arial" w:hAnsi="Arial" w:cs="Arial"/>
                <w:b/>
                <w:sz w:val="22"/>
                <w:szCs w:val="22"/>
              </w:rPr>
            </w:pPr>
            <w:proofErr w:type="spellStart"/>
            <w:r>
              <w:rPr>
                <w:rFonts w:ascii="Arial" w:hAnsi="Arial" w:cs="Arial"/>
                <w:b/>
                <w:sz w:val="22"/>
                <w:szCs w:val="22"/>
              </w:rPr>
              <w:t>Párrafo</w:t>
            </w:r>
            <w:proofErr w:type="spellEnd"/>
          </w:p>
        </w:tc>
        <w:tc>
          <w:tcPr>
            <w:tcW w:w="1939" w:type="dxa"/>
            <w:shd w:val="clear" w:color="auto" w:fill="D9D9D9" w:themeFill="background1" w:themeFillShade="D9"/>
          </w:tcPr>
          <w:p w14:paraId="110850A3" w14:textId="7631B797" w:rsidR="000C3EA1" w:rsidRPr="00D93411" w:rsidRDefault="000C3EA1" w:rsidP="005F734A">
            <w:pPr>
              <w:rPr>
                <w:rFonts w:ascii="Arial" w:hAnsi="Arial" w:cs="Arial"/>
                <w:b/>
                <w:sz w:val="22"/>
                <w:szCs w:val="22"/>
              </w:rPr>
            </w:pPr>
            <w:proofErr w:type="spellStart"/>
            <w:r w:rsidRPr="000160CA">
              <w:rPr>
                <w:rFonts w:ascii="Arial" w:hAnsi="Arial" w:cs="Arial"/>
                <w:b/>
                <w:sz w:val="22"/>
                <w:szCs w:val="22"/>
              </w:rPr>
              <w:t>Com</w:t>
            </w:r>
            <w:r>
              <w:rPr>
                <w:rFonts w:ascii="Arial" w:hAnsi="Arial" w:cs="Arial"/>
                <w:b/>
                <w:sz w:val="22"/>
                <w:szCs w:val="22"/>
              </w:rPr>
              <w:t>entarios</w:t>
            </w:r>
            <w:proofErr w:type="spellEnd"/>
          </w:p>
        </w:tc>
      </w:tr>
      <w:tr w:rsidR="006D02CB" w:rsidRPr="00D93411" w14:paraId="3CC82AA8" w14:textId="77777777" w:rsidTr="002B7EE4">
        <w:trPr>
          <w:trHeight w:val="1573"/>
        </w:trPr>
        <w:tc>
          <w:tcPr>
            <w:tcW w:w="6917" w:type="dxa"/>
            <w:shd w:val="clear" w:color="auto" w:fill="auto"/>
          </w:tcPr>
          <w:p w14:paraId="7AA3CDA5" w14:textId="034D89F4" w:rsidR="006D02CB" w:rsidRPr="00205A83" w:rsidRDefault="006D2E6E" w:rsidP="006D2E6E">
            <w:pPr>
              <w:widowControl/>
              <w:autoSpaceDE/>
              <w:autoSpaceDN/>
              <w:adjustRightInd/>
              <w:jc w:val="both"/>
              <w:rPr>
                <w:rStyle w:val="QuickFormat1"/>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 xml:space="preserve">la importancia que tiene para la sociedad el suministro de energía suficiente y estable y que las fuentes de energías renovables pueden contribuir en medida considerable a su consecución, y </w:t>
            </w:r>
            <w:r w:rsidRPr="00205A83">
              <w:rPr>
                <w:rFonts w:ascii="Arial" w:hAnsi="Arial" w:cs="Arial"/>
                <w:i/>
                <w:iCs/>
                <w:sz w:val="22"/>
                <w:szCs w:val="22"/>
                <w:lang w:val="es-ES"/>
              </w:rPr>
              <w:t xml:space="preserve">consciente </w:t>
            </w:r>
            <w:r w:rsidRPr="00205A83">
              <w:rPr>
                <w:rFonts w:ascii="Arial" w:hAnsi="Arial" w:cs="Arial"/>
                <w:sz w:val="22"/>
                <w:szCs w:val="22"/>
                <w:lang w:val="es-ES"/>
              </w:rPr>
              <w:t>de que la generación de energías renovables, especialmente las derivadas de la energía eólica, las grandes centrales de energía a base de paneles solares y la producción de biomasa, según proyecciones de la Agencia Internacional de la Energía, se triplicará para 2035; </w:t>
            </w:r>
          </w:p>
        </w:tc>
        <w:tc>
          <w:tcPr>
            <w:tcW w:w="1939" w:type="dxa"/>
            <w:shd w:val="clear" w:color="auto" w:fill="auto"/>
          </w:tcPr>
          <w:p w14:paraId="79152F65" w14:textId="1F129391" w:rsidR="006D02CB"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D93411" w14:paraId="1E9F84B6" w14:textId="77777777" w:rsidTr="002B7EE4">
        <w:tc>
          <w:tcPr>
            <w:tcW w:w="6917" w:type="dxa"/>
            <w:shd w:val="clear" w:color="auto" w:fill="auto"/>
          </w:tcPr>
          <w:p w14:paraId="4D004FA3" w14:textId="5B93FFC6" w:rsidR="00D54E33"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 xml:space="preserve">también que el creciente uso de tecnologías para la explotación de energías renovables puede afectar a muchas especies migratorias incluidas en las listas de la CMS y otros marcos jurídicos, y </w:t>
            </w:r>
            <w:r w:rsidRPr="00205A83">
              <w:rPr>
                <w:rFonts w:ascii="Arial" w:hAnsi="Arial" w:cs="Arial"/>
                <w:i/>
                <w:iCs/>
                <w:sz w:val="22"/>
                <w:szCs w:val="22"/>
                <w:lang w:val="es-ES"/>
              </w:rPr>
              <w:t xml:space="preserve">preocupada </w:t>
            </w:r>
            <w:r w:rsidRPr="00205A83">
              <w:rPr>
                <w:rFonts w:ascii="Arial" w:hAnsi="Arial" w:cs="Arial"/>
                <w:sz w:val="22"/>
                <w:szCs w:val="22"/>
                <w:lang w:val="es-ES"/>
              </w:rPr>
              <w:t>por los efectos acumulativos de tales tecnologías sobre el desplazamiento de las especies migratorias, su capacidad de utilizar áreas de descanso cruciales, la pérdida y fragmentación de sus hábitats, y la mortalidad por colisiones con el desarrollo de infraestructuras; </w:t>
            </w:r>
          </w:p>
        </w:tc>
        <w:tc>
          <w:tcPr>
            <w:tcW w:w="1939" w:type="dxa"/>
            <w:shd w:val="clear" w:color="auto" w:fill="auto"/>
          </w:tcPr>
          <w:p w14:paraId="1FFBEC28" w14:textId="5F7A6301" w:rsidR="00D54E33"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D93411" w14:paraId="6491C34D" w14:textId="77777777" w:rsidTr="002B7EE4">
        <w:tc>
          <w:tcPr>
            <w:tcW w:w="6917" w:type="dxa"/>
            <w:shd w:val="clear" w:color="auto" w:fill="auto"/>
          </w:tcPr>
          <w:p w14:paraId="36C88F7C" w14:textId="2255C81F" w:rsidR="00D54E33"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Recordando </w:t>
            </w:r>
            <w:r w:rsidRPr="00205A83">
              <w:rPr>
                <w:rFonts w:ascii="Arial" w:hAnsi="Arial" w:cs="Arial"/>
                <w:sz w:val="22"/>
                <w:szCs w:val="22"/>
                <w:lang w:val="es-ES"/>
              </w:rPr>
              <w:t xml:space="preserve">el Artículo III 4 (b) de la Convención, que pide a las Partes que procuren, entre otras cosas, "prevenir, eliminar, compensar o minimizar en forma apropiada, los efectos negativos de actividades o de obstáculos que dificultan seriamente o impiden la migración de dicha especie" y </w:t>
            </w:r>
            <w:r w:rsidRPr="00205A83">
              <w:rPr>
                <w:rFonts w:ascii="Arial" w:hAnsi="Arial" w:cs="Arial"/>
                <w:i/>
                <w:iCs/>
                <w:sz w:val="22"/>
                <w:szCs w:val="22"/>
                <w:lang w:val="es-ES"/>
              </w:rPr>
              <w:t xml:space="preserve">teniendo en cuenta </w:t>
            </w:r>
            <w:r w:rsidRPr="00205A83">
              <w:rPr>
                <w:rFonts w:ascii="Arial" w:hAnsi="Arial" w:cs="Arial"/>
                <w:sz w:val="22"/>
                <w:szCs w:val="22"/>
                <w:lang w:val="es-ES"/>
              </w:rPr>
              <w:t>la importancia de esta obligación respecto del desarrollo de energía renovable, especialmente considerando que los impactos perjudiciales de las tecnologías de energías renovables se pueden minimizar sustancialmente a través de una cuidadosa selección y la planificación del sitio, así como mediante las evaluaciones del impacto ambiental (EIA), y un buen seguimiento posterior a la construcción de las instalaciones para aprender de la experiencia; </w:t>
            </w:r>
          </w:p>
        </w:tc>
        <w:tc>
          <w:tcPr>
            <w:tcW w:w="1939" w:type="dxa"/>
            <w:shd w:val="clear" w:color="auto" w:fill="auto"/>
          </w:tcPr>
          <w:p w14:paraId="47355885" w14:textId="112C5BD1" w:rsidR="00D54E33"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D93411" w14:paraId="6CD80E62" w14:textId="77777777" w:rsidTr="002B7EE4">
        <w:tc>
          <w:tcPr>
            <w:tcW w:w="6917" w:type="dxa"/>
            <w:shd w:val="clear" w:color="auto" w:fill="auto"/>
          </w:tcPr>
          <w:p w14:paraId="1100C3F9" w14:textId="60555EC2" w:rsidR="006D2E6E"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Recordando a la vez </w:t>
            </w:r>
            <w:r w:rsidRPr="00205A83">
              <w:rPr>
                <w:rFonts w:ascii="Arial" w:hAnsi="Arial" w:cs="Arial"/>
                <w:sz w:val="22"/>
                <w:szCs w:val="22"/>
                <w:lang w:val="es-ES"/>
              </w:rPr>
              <w:t xml:space="preserve">las decisiones anteriores de la CMS y </w:t>
            </w:r>
            <w:r w:rsidRPr="00205A83">
              <w:rPr>
                <w:rFonts w:ascii="Arial" w:hAnsi="Arial" w:cs="Arial"/>
                <w:i/>
                <w:iCs/>
                <w:sz w:val="22"/>
                <w:szCs w:val="22"/>
                <w:lang w:val="es-ES"/>
              </w:rPr>
              <w:t xml:space="preserve">consciente </w:t>
            </w:r>
            <w:r w:rsidRPr="00205A83">
              <w:rPr>
                <w:rFonts w:ascii="Arial" w:hAnsi="Arial" w:cs="Arial"/>
                <w:sz w:val="22"/>
                <w:szCs w:val="22"/>
                <w:lang w:val="es-ES"/>
              </w:rPr>
              <w:t>de aquellas des otros acuerdos ambientales multilaterales (AMUMA), incluidos los Acuerdos de la CMS, así como de las directrices pertinentes, sobre la conciliación de las instalaciones de energías renovables con la conservación de las espec</w:t>
            </w:r>
            <w:r w:rsidR="0012564C">
              <w:rPr>
                <w:rFonts w:ascii="Arial" w:hAnsi="Arial" w:cs="Arial"/>
                <w:sz w:val="22"/>
                <w:szCs w:val="22"/>
                <w:lang w:val="es-ES"/>
              </w:rPr>
              <w:t>ies migratorias, en particular:</w:t>
            </w:r>
          </w:p>
          <w:p w14:paraId="20E94330" w14:textId="77777777" w:rsidR="006D2E6E" w:rsidRPr="00205A83" w:rsidRDefault="006D2E6E" w:rsidP="006D2E6E">
            <w:pPr>
              <w:widowControl/>
              <w:autoSpaceDE/>
              <w:autoSpaceDN/>
              <w:adjustRightInd/>
              <w:jc w:val="both"/>
              <w:rPr>
                <w:rFonts w:ascii="Arial" w:hAnsi="Arial" w:cs="Arial"/>
                <w:sz w:val="22"/>
                <w:szCs w:val="22"/>
                <w:lang w:val="es-ES"/>
              </w:rPr>
            </w:pPr>
          </w:p>
          <w:p w14:paraId="25BB743A" w14:textId="7422B937" w:rsidR="001D51F3" w:rsidRPr="0012564C"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 xml:space="preserve">La Resolución 7.5 de la CMS sobre </w:t>
            </w:r>
            <w:r w:rsidRPr="0012564C">
              <w:rPr>
                <w:rFonts w:ascii="Arial" w:hAnsi="Arial" w:cs="Arial"/>
                <w:i/>
                <w:sz w:val="22"/>
                <w:szCs w:val="22"/>
                <w:lang w:val="es-ES"/>
              </w:rPr>
              <w:t>‘Turbinas eólicas y especies migratorias’;</w:t>
            </w:r>
          </w:p>
          <w:p w14:paraId="5B550432" w14:textId="65744E7D"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La Resolución 10.19 d</w:t>
            </w:r>
            <w:r w:rsidR="001D51F3" w:rsidRPr="001D51F3">
              <w:rPr>
                <w:rFonts w:ascii="Arial" w:hAnsi="Arial" w:cs="Arial"/>
                <w:sz w:val="22"/>
                <w:szCs w:val="22"/>
                <w:lang w:val="es-ES"/>
              </w:rPr>
              <w:t xml:space="preserve">e la CMS sobre </w:t>
            </w:r>
            <w:r w:rsidR="001D51F3" w:rsidRPr="0012564C">
              <w:rPr>
                <w:rFonts w:ascii="Arial" w:hAnsi="Arial" w:cs="Arial"/>
                <w:i/>
                <w:sz w:val="22"/>
                <w:szCs w:val="22"/>
                <w:lang w:val="es-ES"/>
              </w:rPr>
              <w:t xml:space="preserve">'Conservación de </w:t>
            </w:r>
            <w:r w:rsidRPr="0012564C">
              <w:rPr>
                <w:rFonts w:ascii="Arial" w:hAnsi="Arial" w:cs="Arial"/>
                <w:i/>
                <w:sz w:val="22"/>
                <w:szCs w:val="22"/>
                <w:lang w:val="es-ES"/>
              </w:rPr>
              <w:t>especies migratorias a la luz del cambio climático’</w:t>
            </w:r>
            <w:r w:rsidRPr="001D51F3">
              <w:rPr>
                <w:rFonts w:ascii="Arial" w:hAnsi="Arial" w:cs="Arial"/>
                <w:sz w:val="22"/>
                <w:szCs w:val="22"/>
                <w:lang w:val="es-ES"/>
              </w:rPr>
              <w:t>;</w:t>
            </w:r>
          </w:p>
          <w:p w14:paraId="44EF26F4" w14:textId="66D65920"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 xml:space="preserve">La Resolución 10.24 de la CMS sobre </w:t>
            </w:r>
            <w:r w:rsidRPr="0012564C">
              <w:rPr>
                <w:rFonts w:ascii="Arial" w:hAnsi="Arial" w:cs="Arial"/>
                <w:i/>
                <w:sz w:val="22"/>
                <w:szCs w:val="22"/>
                <w:lang w:val="es-ES"/>
              </w:rPr>
              <w:t>‘Otras medidas para reducir la contaminación del ruido submarino para la protección de cetáceos y otras especies migratorias’</w:t>
            </w:r>
            <w:r w:rsidRPr="001D51F3">
              <w:rPr>
                <w:rFonts w:ascii="Arial" w:hAnsi="Arial" w:cs="Arial"/>
                <w:sz w:val="22"/>
                <w:szCs w:val="22"/>
                <w:lang w:val="es-ES"/>
              </w:rPr>
              <w:t>;</w:t>
            </w:r>
          </w:p>
          <w:p w14:paraId="1678B387" w14:textId="77777777"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La Resolución 6.2 de ASCOBANS ‘</w:t>
            </w:r>
            <w:r w:rsidRPr="001D51F3">
              <w:rPr>
                <w:rFonts w:ascii="Arial" w:hAnsi="Arial" w:cs="Arial"/>
                <w:i/>
                <w:iCs/>
                <w:sz w:val="22"/>
                <w:szCs w:val="22"/>
                <w:lang w:val="es-ES"/>
              </w:rPr>
              <w:t>Efectos adversos del ruido submarino sobre los mamíferos marinos durante las actividades de construcción en mar para la producción de energía renovable</w:t>
            </w:r>
            <w:r w:rsidRPr="001D51F3">
              <w:rPr>
                <w:rFonts w:ascii="Arial" w:hAnsi="Arial" w:cs="Arial"/>
                <w:sz w:val="22"/>
                <w:szCs w:val="22"/>
                <w:lang w:val="es-ES"/>
              </w:rPr>
              <w:t>’; </w:t>
            </w:r>
            <w:bookmarkStart w:id="0" w:name="_GoBack"/>
            <w:bookmarkEnd w:id="0"/>
          </w:p>
          <w:p w14:paraId="27D9E338" w14:textId="6B166C4A"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lastRenderedPageBreak/>
              <w:t xml:space="preserve">La Resolución 4.17 de ACCOBAMS </w:t>
            </w:r>
            <w:r w:rsidRPr="0012564C">
              <w:rPr>
                <w:rFonts w:ascii="Arial" w:hAnsi="Arial" w:cs="Arial"/>
                <w:i/>
                <w:sz w:val="22"/>
                <w:szCs w:val="22"/>
                <w:lang w:val="es-ES"/>
              </w:rPr>
              <w:t>‘</w:t>
            </w:r>
            <w:r w:rsidRPr="0012564C">
              <w:rPr>
                <w:rFonts w:ascii="Arial" w:hAnsi="Arial" w:cs="Arial"/>
                <w:i/>
                <w:iCs/>
                <w:sz w:val="22"/>
                <w:szCs w:val="22"/>
                <w:lang w:val="es-ES"/>
              </w:rPr>
              <w:t xml:space="preserve">Directrices para abordar el </w:t>
            </w:r>
            <w:r w:rsidRPr="0012564C">
              <w:rPr>
                <w:rFonts w:ascii="Arial" w:hAnsi="Arial" w:cs="Arial"/>
                <w:i/>
                <w:sz w:val="22"/>
                <w:szCs w:val="22"/>
                <w:lang w:val="es-ES"/>
              </w:rPr>
              <w:t>Impacto del Ruido Antropogénico en los Ce</w:t>
            </w:r>
            <w:r w:rsidR="001D51F3" w:rsidRPr="0012564C">
              <w:rPr>
                <w:rFonts w:ascii="Arial" w:hAnsi="Arial" w:cs="Arial"/>
                <w:i/>
                <w:sz w:val="22"/>
                <w:szCs w:val="22"/>
                <w:lang w:val="es-ES"/>
              </w:rPr>
              <w:t>táceos en el Área de ACCOBAMS’</w:t>
            </w:r>
            <w:r w:rsidR="001D51F3">
              <w:rPr>
                <w:rFonts w:ascii="Arial" w:hAnsi="Arial" w:cs="Arial"/>
                <w:sz w:val="22"/>
                <w:szCs w:val="22"/>
                <w:lang w:val="es-ES"/>
              </w:rPr>
              <w:t>;</w:t>
            </w:r>
          </w:p>
          <w:p w14:paraId="42A20572" w14:textId="77777777"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 xml:space="preserve">La Resolución 5.16 del AEWA sobre </w:t>
            </w:r>
            <w:r w:rsidRPr="0012564C">
              <w:rPr>
                <w:rFonts w:ascii="Arial" w:hAnsi="Arial" w:cs="Arial"/>
                <w:i/>
                <w:sz w:val="22"/>
                <w:szCs w:val="22"/>
                <w:lang w:val="es-ES"/>
              </w:rPr>
              <w:t>‘Energía renovable y aves acuáticas migratorias’</w:t>
            </w:r>
            <w:r w:rsidRPr="001D51F3">
              <w:rPr>
                <w:rFonts w:ascii="Arial" w:hAnsi="Arial" w:cs="Arial"/>
                <w:sz w:val="22"/>
                <w:szCs w:val="22"/>
                <w:lang w:val="es-ES"/>
              </w:rPr>
              <w:t>, en la que se subraya la necesidad de abordar o evitar los efectos perjudiciales sobre las aves acuáticas migratorias y que contiene recomendaciones operacionales de importancia para muchas otras especies migratorias; </w:t>
            </w:r>
          </w:p>
          <w:p w14:paraId="2D81E7A7" w14:textId="77777777"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 xml:space="preserve">Las directrices del AEWA tituladas </w:t>
            </w:r>
            <w:r w:rsidRPr="0012564C">
              <w:rPr>
                <w:rFonts w:ascii="Arial" w:hAnsi="Arial" w:cs="Arial"/>
                <w:i/>
                <w:sz w:val="22"/>
                <w:szCs w:val="22"/>
                <w:lang w:val="es-ES"/>
              </w:rPr>
              <w:t>‘Directrices sobre la manera de evitar, minimizar o mitigar el impacto de los desarrollos de infraestructuras y perturbaciones relacionadas que afectan a las aves acuáticas’</w:t>
            </w:r>
            <w:r w:rsidRPr="001D51F3">
              <w:rPr>
                <w:rFonts w:ascii="Arial" w:hAnsi="Arial" w:cs="Arial"/>
                <w:sz w:val="22"/>
                <w:szCs w:val="22"/>
                <w:lang w:val="es-ES"/>
              </w:rPr>
              <w:t xml:space="preserve"> (Directrices de Conservación Nº 11); </w:t>
            </w:r>
          </w:p>
          <w:p w14:paraId="70287BE5" w14:textId="77777777"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 xml:space="preserve">La Resolución 7.5 de EUROBATS </w:t>
            </w:r>
            <w:r w:rsidRPr="0012564C">
              <w:rPr>
                <w:rFonts w:ascii="Arial" w:hAnsi="Arial" w:cs="Arial"/>
                <w:i/>
                <w:sz w:val="22"/>
                <w:szCs w:val="22"/>
                <w:lang w:val="es-ES"/>
              </w:rPr>
              <w:t>‘Turbinas eólicas y poblaciones de murciélagos’</w:t>
            </w:r>
            <w:r w:rsidRPr="001D51F3">
              <w:rPr>
                <w:rFonts w:ascii="Arial" w:hAnsi="Arial" w:cs="Arial"/>
                <w:sz w:val="22"/>
                <w:szCs w:val="22"/>
                <w:lang w:val="es-ES"/>
              </w:rPr>
              <w:t xml:space="preserve"> y directrices para tener en cuenta a los murciélagos en los proyectos de parques eólicos; </w:t>
            </w:r>
          </w:p>
          <w:p w14:paraId="15263C90" w14:textId="77777777"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La Recomendación Nº 109 de la Convención de Berna sobre la reducción al mínimo de los efectos perjudiciales de la generación de energía eólica en la fauna silvestre y la guía de 2003 sobre los criterios de evaluación del medio ambiente y las cuestiones relacionadas con la selección de sitios para los parques eólicos, así como las orientaciones relativas a las mejores prácticas de planificación integrada de parques eólicos y la evaluación del impacto presentadas al Comité Permanente de la Convención de Berna en su 33ª reunión celebrada en 2013; </w:t>
            </w:r>
          </w:p>
          <w:p w14:paraId="5B1090CD" w14:textId="77777777"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 xml:space="preserve">La Resolución XI.10 de </w:t>
            </w:r>
            <w:proofErr w:type="spellStart"/>
            <w:r w:rsidRPr="001D51F3">
              <w:rPr>
                <w:rFonts w:ascii="Arial" w:hAnsi="Arial" w:cs="Arial"/>
                <w:sz w:val="22"/>
                <w:szCs w:val="22"/>
                <w:lang w:val="es-ES"/>
              </w:rPr>
              <w:t>Ramsar</w:t>
            </w:r>
            <w:proofErr w:type="spellEnd"/>
            <w:r w:rsidRPr="001D51F3">
              <w:rPr>
                <w:rFonts w:ascii="Arial" w:hAnsi="Arial" w:cs="Arial"/>
                <w:sz w:val="22"/>
                <w:szCs w:val="22"/>
                <w:lang w:val="es-ES"/>
              </w:rPr>
              <w:t xml:space="preserve"> </w:t>
            </w:r>
            <w:r w:rsidRPr="00A10D09">
              <w:rPr>
                <w:rFonts w:ascii="Arial" w:hAnsi="Arial" w:cs="Arial"/>
                <w:i/>
                <w:sz w:val="22"/>
                <w:szCs w:val="22"/>
                <w:lang w:val="es-ES"/>
              </w:rPr>
              <w:t>‘Orientaciones para abordar las repercusiones para los humedales de las políticas, los planes y las actividades en el sector de la energía’</w:t>
            </w:r>
            <w:r w:rsidRPr="001D51F3">
              <w:rPr>
                <w:rFonts w:ascii="Arial" w:hAnsi="Arial" w:cs="Arial"/>
                <w:sz w:val="22"/>
                <w:szCs w:val="22"/>
                <w:lang w:val="es-ES"/>
              </w:rPr>
              <w:t>; </w:t>
            </w:r>
          </w:p>
          <w:p w14:paraId="50552778" w14:textId="77777777" w:rsid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 xml:space="preserve">La Recomendación XVI/9 del OSACTT 16 </w:t>
            </w:r>
            <w:r w:rsidRPr="00A10D09">
              <w:rPr>
                <w:rFonts w:ascii="Arial" w:hAnsi="Arial" w:cs="Arial"/>
                <w:i/>
                <w:sz w:val="22"/>
                <w:szCs w:val="22"/>
                <w:lang w:val="es-ES"/>
              </w:rPr>
              <w:t>‘Cuestiones técnicas y normativas sobre geoingeniería en relación con el Convenio sobre la Diversidad Biológica’</w:t>
            </w:r>
            <w:r w:rsidRPr="001D51F3">
              <w:rPr>
                <w:rFonts w:ascii="Arial" w:hAnsi="Arial" w:cs="Arial"/>
                <w:sz w:val="22"/>
                <w:szCs w:val="22"/>
                <w:lang w:val="es-ES"/>
              </w:rPr>
              <w:t>; y </w:t>
            </w:r>
          </w:p>
          <w:p w14:paraId="0F36CE15" w14:textId="169F3DCA" w:rsidR="00007F3D" w:rsidRPr="001D51F3" w:rsidRDefault="006D2E6E" w:rsidP="00BD6F34">
            <w:pPr>
              <w:pStyle w:val="ListParagraph"/>
              <w:widowControl/>
              <w:numPr>
                <w:ilvl w:val="0"/>
                <w:numId w:val="5"/>
              </w:numPr>
              <w:autoSpaceDE/>
              <w:autoSpaceDN/>
              <w:adjustRightInd/>
              <w:ind w:left="690"/>
              <w:jc w:val="both"/>
              <w:rPr>
                <w:rFonts w:ascii="Arial" w:hAnsi="Arial" w:cs="Arial"/>
                <w:sz w:val="22"/>
                <w:szCs w:val="22"/>
                <w:lang w:val="es-ES"/>
              </w:rPr>
            </w:pPr>
            <w:r w:rsidRPr="001D51F3">
              <w:rPr>
                <w:rFonts w:ascii="Arial" w:hAnsi="Arial" w:cs="Arial"/>
                <w:sz w:val="22"/>
                <w:szCs w:val="22"/>
                <w:lang w:val="es-ES"/>
              </w:rPr>
              <w:t>Las orientaciones del proyecto PNUD/FMAM sobre las aves migratorias planeadoras (MSB por sus siglas en inglés) en relación con la energía eólica y solar;</w:t>
            </w:r>
          </w:p>
          <w:p w14:paraId="448CA54A" w14:textId="77777777" w:rsidR="006D2E6E" w:rsidRPr="00205A83" w:rsidRDefault="006D2E6E" w:rsidP="006D2E6E">
            <w:pPr>
              <w:widowControl/>
              <w:autoSpaceDE/>
              <w:autoSpaceDN/>
              <w:adjustRightInd/>
              <w:jc w:val="both"/>
              <w:rPr>
                <w:rFonts w:ascii="Arial" w:hAnsi="Arial" w:cs="Arial"/>
                <w:sz w:val="22"/>
                <w:szCs w:val="22"/>
                <w:lang w:val="es-ES"/>
              </w:rPr>
            </w:pPr>
          </w:p>
          <w:p w14:paraId="4FDABD54" w14:textId="02A3190F" w:rsidR="006D2E6E"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sz w:val="22"/>
                <w:szCs w:val="22"/>
                <w:lang w:val="es-ES"/>
              </w:rPr>
              <w:t xml:space="preserve">y </w:t>
            </w: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de una cooperación más estrecha y una implementación sinérgica entre la Familia de la CMS, otros AMUMA y partes interesadas nacionales e internacionales pertinentes acerca de las decisiones y directrices para conciliar el desarrollo del sector energético con las necesidades de conservación de las especies migratorias;</w:t>
            </w:r>
          </w:p>
        </w:tc>
        <w:tc>
          <w:tcPr>
            <w:tcW w:w="1939" w:type="dxa"/>
            <w:shd w:val="clear" w:color="auto" w:fill="auto"/>
          </w:tcPr>
          <w:p w14:paraId="159E16A9" w14:textId="24EB6D4C" w:rsidR="00007F3D" w:rsidRPr="00D93411" w:rsidRDefault="00D56667" w:rsidP="00844F6D">
            <w:pPr>
              <w:rPr>
                <w:rFonts w:ascii="Arial" w:hAnsi="Arial" w:cs="Arial"/>
                <w:sz w:val="22"/>
                <w:szCs w:val="22"/>
              </w:rPr>
            </w:pPr>
            <w:proofErr w:type="spellStart"/>
            <w:r>
              <w:rPr>
                <w:rFonts w:ascii="Arial" w:hAnsi="Arial" w:cs="Arial"/>
                <w:sz w:val="22"/>
                <w:szCs w:val="22"/>
              </w:rPr>
              <w:lastRenderedPageBreak/>
              <w:t>Mantener</w:t>
            </w:r>
            <w:proofErr w:type="spellEnd"/>
          </w:p>
        </w:tc>
      </w:tr>
      <w:tr w:rsidR="00007F3D" w:rsidRPr="00D93411" w14:paraId="2185BCC7" w14:textId="77777777" w:rsidTr="002B7EE4">
        <w:tc>
          <w:tcPr>
            <w:tcW w:w="6917" w:type="dxa"/>
            <w:shd w:val="clear" w:color="auto" w:fill="auto"/>
          </w:tcPr>
          <w:p w14:paraId="54DF3594" w14:textId="7E3F833D" w:rsidR="00007F3D"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crítica de enlace, comunicación y planificación estratégica que han de mantener conjuntamente las partes de los gobiernos responsables para la protección del medio ambiente y para el desarrollo energético, a fin de evitar o mitigar las consecuencias perjudiciales para las especies migratorias y no migratorias y sus hábitats;</w:t>
            </w:r>
          </w:p>
        </w:tc>
        <w:tc>
          <w:tcPr>
            <w:tcW w:w="1939" w:type="dxa"/>
            <w:shd w:val="clear" w:color="auto" w:fill="auto"/>
          </w:tcPr>
          <w:p w14:paraId="12174383" w14:textId="26D97EAA" w:rsidR="00007F3D"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D93411" w14:paraId="661B04E1" w14:textId="77777777" w:rsidTr="002B7EE4">
        <w:tc>
          <w:tcPr>
            <w:tcW w:w="6917" w:type="dxa"/>
            <w:shd w:val="clear" w:color="auto" w:fill="auto"/>
          </w:tcPr>
          <w:p w14:paraId="69B3BD26" w14:textId="468CF636" w:rsidR="00007F3D"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 xml:space="preserve">del documento </w:t>
            </w:r>
            <w:r w:rsidR="00A10D09">
              <w:rPr>
                <w:rFonts w:ascii="Arial" w:hAnsi="Arial" w:cs="Arial"/>
                <w:sz w:val="22"/>
                <w:szCs w:val="22"/>
                <w:lang w:val="es-ES"/>
              </w:rPr>
              <w:t>PNUMA</w:t>
            </w:r>
            <w:r w:rsidRPr="00205A83">
              <w:rPr>
                <w:rFonts w:ascii="Arial" w:hAnsi="Arial" w:cs="Arial"/>
                <w:sz w:val="22"/>
                <w:szCs w:val="22"/>
                <w:lang w:val="es-ES"/>
              </w:rPr>
              <w:t>/CMS/COP11/Inf.26 ‘</w:t>
            </w:r>
            <w:proofErr w:type="spellStart"/>
            <w:r w:rsidRPr="00205A83">
              <w:rPr>
                <w:rFonts w:ascii="Arial" w:hAnsi="Arial" w:cs="Arial"/>
                <w:i/>
                <w:iCs/>
                <w:sz w:val="22"/>
                <w:szCs w:val="22"/>
                <w:lang w:val="es-ES"/>
              </w:rPr>
              <w:t>Renewable</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Energy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Technology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Deployment</w:t>
            </w:r>
            <w:proofErr w:type="spellEnd"/>
            <w:r w:rsidRPr="00205A83">
              <w:rPr>
                <w:rFonts w:ascii="Arial" w:hAnsi="Arial" w:cs="Arial"/>
                <w:i/>
                <w:iCs/>
                <w:sz w:val="22"/>
                <w:szCs w:val="22"/>
                <w:lang w:val="es-ES"/>
              </w:rPr>
              <w:t xml:space="preserve"> and </w:t>
            </w:r>
            <w:proofErr w:type="spellStart"/>
            <w:r w:rsidRPr="00205A83">
              <w:rPr>
                <w:rFonts w:ascii="Arial" w:hAnsi="Arial" w:cs="Arial"/>
                <w:i/>
                <w:iCs/>
                <w:sz w:val="22"/>
                <w:szCs w:val="22"/>
                <w:lang w:val="es-ES"/>
              </w:rPr>
              <w:t>Migratory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Species</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an</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Overview</w:t>
            </w:r>
            <w:proofErr w:type="spellEnd"/>
            <w:r w:rsidRPr="00205A83">
              <w:rPr>
                <w:rFonts w:ascii="Arial" w:hAnsi="Arial" w:cs="Arial"/>
                <w:sz w:val="22"/>
                <w:szCs w:val="22"/>
                <w:lang w:val="es-ES"/>
              </w:rPr>
              <w:t>’ (</w:t>
            </w:r>
            <w:r w:rsidRPr="00205A83">
              <w:rPr>
                <w:rFonts w:ascii="Arial" w:hAnsi="Arial" w:cs="Arial"/>
                <w:i/>
                <w:iCs/>
                <w:sz w:val="22"/>
                <w:szCs w:val="22"/>
                <w:lang w:val="es-ES"/>
              </w:rPr>
              <w:t>El despliegue de tecnologías de energías renovables y las especies migratorias: visión general</w:t>
            </w:r>
            <w:r w:rsidRPr="00205A83">
              <w:rPr>
                <w:rFonts w:ascii="Arial" w:hAnsi="Arial" w:cs="Arial"/>
                <w:sz w:val="22"/>
                <w:szCs w:val="22"/>
                <w:lang w:val="es-ES"/>
              </w:rPr>
              <w:t xml:space="preserve">), en el que se resume el conocimiento de los efectos reales y potenciales de las instalaciones de energías renovables en las especies migratorias, </w:t>
            </w:r>
            <w:r w:rsidRPr="00205A83">
              <w:rPr>
                <w:rFonts w:ascii="Arial" w:hAnsi="Arial" w:cs="Arial"/>
                <w:i/>
                <w:iCs/>
                <w:sz w:val="22"/>
                <w:szCs w:val="22"/>
                <w:lang w:val="es-ES"/>
              </w:rPr>
              <w:t xml:space="preserve">tomando nota </w:t>
            </w:r>
            <w:r w:rsidRPr="00205A83">
              <w:rPr>
                <w:rFonts w:ascii="Arial" w:hAnsi="Arial" w:cs="Arial"/>
                <w:sz w:val="22"/>
                <w:szCs w:val="22"/>
                <w:lang w:val="es-ES"/>
              </w:rPr>
              <w:t xml:space="preserve">de </w:t>
            </w:r>
            <w:r w:rsidRPr="00205A83">
              <w:rPr>
                <w:rFonts w:ascii="Arial" w:hAnsi="Arial" w:cs="Arial"/>
                <w:sz w:val="22"/>
                <w:szCs w:val="22"/>
                <w:lang w:val="es-ES"/>
              </w:rPr>
              <w:lastRenderedPageBreak/>
              <w:t xml:space="preserve">su conclusión de que se dispone de relativamente pocos estudios científicos sobre los impactos a corto y largo plazo y acumulativos de las tecnologías de energías renovables, y </w:t>
            </w: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urgente de proseguir las investigaciones sobre el impacto de las tecnologías de energías renovables en las especies migratorias, en particular en relación con la energía solar y de los océanos;</w:t>
            </w:r>
          </w:p>
        </w:tc>
        <w:tc>
          <w:tcPr>
            <w:tcW w:w="1939" w:type="dxa"/>
            <w:shd w:val="clear" w:color="auto" w:fill="auto"/>
          </w:tcPr>
          <w:p w14:paraId="2F6C3ADD" w14:textId="3A79F34B" w:rsidR="00007F3D" w:rsidRPr="00D93411" w:rsidRDefault="00D56667" w:rsidP="00844F6D">
            <w:pPr>
              <w:rPr>
                <w:rFonts w:ascii="Arial" w:hAnsi="Arial" w:cs="Arial"/>
                <w:sz w:val="22"/>
                <w:szCs w:val="22"/>
              </w:rPr>
            </w:pPr>
            <w:proofErr w:type="spellStart"/>
            <w:r>
              <w:rPr>
                <w:rFonts w:ascii="Arial" w:hAnsi="Arial" w:cs="Arial"/>
                <w:sz w:val="22"/>
                <w:szCs w:val="22"/>
              </w:rPr>
              <w:lastRenderedPageBreak/>
              <w:t>Mantener</w:t>
            </w:r>
            <w:proofErr w:type="spellEnd"/>
          </w:p>
        </w:tc>
      </w:tr>
      <w:tr w:rsidR="00407CAD" w:rsidRPr="00D93411" w14:paraId="03CE56C9" w14:textId="77777777" w:rsidTr="002B7EE4">
        <w:tc>
          <w:tcPr>
            <w:tcW w:w="6917" w:type="dxa"/>
            <w:shd w:val="clear" w:color="auto" w:fill="auto"/>
          </w:tcPr>
          <w:p w14:paraId="7D351A37" w14:textId="0C95966E" w:rsidR="00407CAD"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también </w:t>
            </w:r>
            <w:r w:rsidRPr="00205A83">
              <w:rPr>
                <w:rFonts w:ascii="Arial" w:hAnsi="Arial" w:cs="Arial"/>
                <w:sz w:val="22"/>
                <w:szCs w:val="22"/>
                <w:lang w:val="es-ES"/>
              </w:rPr>
              <w:t xml:space="preserve">de que en el documento </w:t>
            </w:r>
            <w:r w:rsidR="00A10D09">
              <w:rPr>
                <w:rFonts w:ascii="Arial" w:hAnsi="Arial" w:cs="Arial"/>
                <w:sz w:val="22"/>
                <w:szCs w:val="22"/>
                <w:lang w:val="es-ES"/>
              </w:rPr>
              <w:t>PNUMA</w:t>
            </w:r>
            <w:r w:rsidRPr="00205A83">
              <w:rPr>
                <w:rFonts w:ascii="Arial" w:hAnsi="Arial" w:cs="Arial"/>
                <w:sz w:val="22"/>
                <w:szCs w:val="22"/>
                <w:lang w:val="es-ES"/>
              </w:rPr>
              <w:t>/CMS/COP11/Inf.26 se destaca la urgente necesidad de recopilar datos sobre la distribución de las especies migratorias, la magnitud de sus poblaciones y las rutas de migración, como parte esencial de cualquier planificación estratégica y evaluación del impacto, antes y/o durante la fase de planificación del desarrollo de los despliegues de tecnologías de energías renovables, y se subraya asimismo la necesidad de vigilar periódicamente la mortalidad que deriva de estos desarrollos; </w:t>
            </w:r>
          </w:p>
        </w:tc>
        <w:tc>
          <w:tcPr>
            <w:tcW w:w="1939" w:type="dxa"/>
            <w:shd w:val="clear" w:color="auto" w:fill="auto"/>
          </w:tcPr>
          <w:p w14:paraId="793BBCFE" w14:textId="440E1E63" w:rsidR="00407CAD"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D93411" w14:paraId="4C82246E" w14:textId="77777777" w:rsidTr="002B7EE4">
        <w:tc>
          <w:tcPr>
            <w:tcW w:w="6917" w:type="dxa"/>
            <w:shd w:val="clear" w:color="auto" w:fill="auto"/>
          </w:tcPr>
          <w:p w14:paraId="05A0F478" w14:textId="6F52AB51" w:rsidR="00407CAD"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 xml:space="preserve">de los debates del Consejo Científico en su 18ª reunión sobre los proyectos de los documentos </w:t>
            </w:r>
            <w:r w:rsidR="00A10D09">
              <w:rPr>
                <w:rFonts w:ascii="Arial" w:hAnsi="Arial" w:cs="Arial"/>
                <w:sz w:val="22"/>
                <w:szCs w:val="22"/>
                <w:lang w:val="es-ES"/>
              </w:rPr>
              <w:t>PNUMA</w:t>
            </w:r>
            <w:r w:rsidRPr="00205A83">
              <w:rPr>
                <w:rFonts w:ascii="Arial" w:hAnsi="Arial" w:cs="Arial"/>
                <w:sz w:val="22"/>
                <w:szCs w:val="22"/>
                <w:lang w:val="es-ES"/>
              </w:rPr>
              <w:t>/CMS/COP11/Inf.26 y PNUMA/CMS/COP11/Doc.23.4.3.2 ‘</w:t>
            </w:r>
            <w:r w:rsidRPr="00205A83">
              <w:rPr>
                <w:rFonts w:ascii="Arial" w:hAnsi="Arial" w:cs="Arial"/>
                <w:i/>
                <w:iCs/>
                <w:sz w:val="22"/>
                <w:szCs w:val="22"/>
                <w:lang w:val="es-ES"/>
              </w:rPr>
              <w:t>Tecnologías de energías renovables y especies migratorias: directrices para una implementación sostenible</w:t>
            </w:r>
            <w:r w:rsidRPr="00205A83">
              <w:rPr>
                <w:rFonts w:ascii="Arial" w:hAnsi="Arial" w:cs="Arial"/>
                <w:sz w:val="22"/>
                <w:szCs w:val="22"/>
                <w:lang w:val="es-ES"/>
              </w:rPr>
              <w:t xml:space="preserve">’, y </w:t>
            </w:r>
            <w:r w:rsidRPr="00205A83">
              <w:rPr>
                <w:rFonts w:ascii="Arial" w:hAnsi="Arial" w:cs="Arial"/>
                <w:i/>
                <w:iCs/>
                <w:sz w:val="22"/>
                <w:szCs w:val="22"/>
                <w:lang w:val="es-ES"/>
              </w:rPr>
              <w:t xml:space="preserve">consciente </w:t>
            </w:r>
            <w:r w:rsidRPr="00205A83">
              <w:rPr>
                <w:rFonts w:ascii="Arial" w:hAnsi="Arial" w:cs="Arial"/>
                <w:sz w:val="22"/>
                <w:szCs w:val="22"/>
                <w:lang w:val="es-ES"/>
              </w:rPr>
              <w:t>de que en ambos documentos se han incorporado aportaciones de otros órganos asesores de la familia de la CMS;</w:t>
            </w:r>
          </w:p>
        </w:tc>
        <w:tc>
          <w:tcPr>
            <w:tcW w:w="1939" w:type="dxa"/>
            <w:shd w:val="clear" w:color="auto" w:fill="auto"/>
          </w:tcPr>
          <w:p w14:paraId="0ACF4476" w14:textId="5010733F" w:rsidR="00407CAD"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D93411" w14:paraId="6D1C66F5" w14:textId="77777777" w:rsidTr="002B7EE4">
        <w:tc>
          <w:tcPr>
            <w:tcW w:w="6917" w:type="dxa"/>
            <w:shd w:val="clear" w:color="auto" w:fill="auto"/>
          </w:tcPr>
          <w:p w14:paraId="6CBF5170" w14:textId="5107B5AD" w:rsidR="00407CAD"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Convencida </w:t>
            </w:r>
            <w:r w:rsidRPr="00205A83">
              <w:rPr>
                <w:rFonts w:ascii="Arial" w:hAnsi="Arial" w:cs="Arial"/>
                <w:sz w:val="22"/>
                <w:szCs w:val="22"/>
                <w:lang w:val="es-ES"/>
              </w:rPr>
              <w:t>de la importancia de las directrices antes mencionadas para el despliegue sostenible de las tecnologías de energías renovables para la implementación del programa de trabajo de la CMS sobre el cambio climático y las especies migratorias presentado en el documento PNUMA/CMS/COP11/Doc.23.4.2 para su examen y aprobación por la Conferencia de las Partes en su 11ª reunión;</w:t>
            </w:r>
          </w:p>
        </w:tc>
        <w:tc>
          <w:tcPr>
            <w:tcW w:w="1939" w:type="dxa"/>
            <w:shd w:val="clear" w:color="auto" w:fill="auto"/>
          </w:tcPr>
          <w:p w14:paraId="02A41DEB" w14:textId="0F346813" w:rsidR="00407CAD"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D93411" w14:paraId="5DA68555" w14:textId="77777777" w:rsidTr="002B7EE4">
        <w:tc>
          <w:tcPr>
            <w:tcW w:w="6917" w:type="dxa"/>
            <w:shd w:val="clear" w:color="auto" w:fill="auto"/>
          </w:tcPr>
          <w:p w14:paraId="0DF056F5" w14:textId="77777777" w:rsidR="006D2E6E"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de las decisiones y orientaciones internacionales pertinentes en relación con la mitigación de los impactos específicos de los tendidos eléctricos sobre las aves, en particular: </w:t>
            </w:r>
          </w:p>
          <w:p w14:paraId="573B7642" w14:textId="77777777" w:rsidR="00A10D09" w:rsidRDefault="006D2E6E" w:rsidP="00BD6F34">
            <w:pPr>
              <w:pStyle w:val="ListParagraph"/>
              <w:widowControl/>
              <w:numPr>
                <w:ilvl w:val="0"/>
                <w:numId w:val="6"/>
              </w:numPr>
              <w:autoSpaceDE/>
              <w:autoSpaceDN/>
              <w:adjustRightInd/>
              <w:spacing w:after="33"/>
              <w:jc w:val="both"/>
              <w:rPr>
                <w:rFonts w:ascii="Arial" w:hAnsi="Arial" w:cs="Arial"/>
                <w:sz w:val="22"/>
                <w:szCs w:val="22"/>
                <w:lang w:val="es-ES"/>
              </w:rPr>
            </w:pPr>
            <w:r w:rsidRPr="00A10D09">
              <w:rPr>
                <w:rFonts w:ascii="Arial" w:hAnsi="Arial" w:cs="Arial"/>
                <w:sz w:val="22"/>
                <w:szCs w:val="22"/>
                <w:lang w:val="es-ES"/>
              </w:rPr>
              <w:t>La Resolución 10.11 de la CMS sobre "</w:t>
            </w:r>
            <w:r w:rsidRPr="00A10D09">
              <w:rPr>
                <w:rFonts w:ascii="Arial" w:hAnsi="Arial" w:cs="Arial"/>
                <w:i/>
                <w:iCs/>
                <w:sz w:val="22"/>
                <w:szCs w:val="22"/>
                <w:lang w:val="es-ES"/>
              </w:rPr>
              <w:t>Tendidos eléctricos y aves migratorias</w:t>
            </w:r>
            <w:r w:rsidRPr="00A10D09">
              <w:rPr>
                <w:rFonts w:ascii="Arial" w:hAnsi="Arial" w:cs="Arial"/>
                <w:sz w:val="22"/>
                <w:szCs w:val="22"/>
                <w:lang w:val="es-ES"/>
              </w:rPr>
              <w:t>";</w:t>
            </w:r>
          </w:p>
          <w:p w14:paraId="404A0E20" w14:textId="77777777" w:rsidR="001F53C7" w:rsidRDefault="006D2E6E" w:rsidP="00BD6F34">
            <w:pPr>
              <w:pStyle w:val="ListParagraph"/>
              <w:widowControl/>
              <w:numPr>
                <w:ilvl w:val="0"/>
                <w:numId w:val="6"/>
              </w:numPr>
              <w:autoSpaceDE/>
              <w:autoSpaceDN/>
              <w:adjustRightInd/>
              <w:spacing w:after="33"/>
              <w:jc w:val="both"/>
              <w:rPr>
                <w:rFonts w:ascii="Arial" w:hAnsi="Arial" w:cs="Arial"/>
                <w:sz w:val="22"/>
                <w:szCs w:val="22"/>
                <w:lang w:val="es-ES"/>
              </w:rPr>
            </w:pPr>
            <w:r w:rsidRPr="001F53C7">
              <w:rPr>
                <w:rFonts w:ascii="Arial" w:hAnsi="Arial" w:cs="Arial"/>
                <w:i/>
                <w:iCs/>
                <w:sz w:val="22"/>
                <w:szCs w:val="22"/>
                <w:lang w:val="es-ES"/>
              </w:rPr>
              <w:t xml:space="preserve">Directrices sobre la manera de evitar o mitigar el impacto de las redes de suministro de electricidad sobre las aves migratorias en la región de África-Eurasia' </w:t>
            </w:r>
            <w:r w:rsidRPr="001F53C7">
              <w:rPr>
                <w:rFonts w:ascii="Arial" w:hAnsi="Arial" w:cs="Arial"/>
                <w:sz w:val="22"/>
                <w:szCs w:val="22"/>
                <w:lang w:val="es-ES"/>
              </w:rPr>
              <w:t xml:space="preserve">adoptadas por la COP10 de la CMS, la MOP5 del AEWA y la MOS1 del </w:t>
            </w:r>
            <w:proofErr w:type="spellStart"/>
            <w:r w:rsidRPr="001F53C7">
              <w:rPr>
                <w:rFonts w:ascii="Arial" w:hAnsi="Arial" w:cs="Arial"/>
                <w:sz w:val="22"/>
                <w:szCs w:val="22"/>
                <w:lang w:val="es-ES"/>
              </w:rPr>
              <w:t>MdE</w:t>
            </w:r>
            <w:proofErr w:type="spellEnd"/>
            <w:r w:rsidRPr="001F53C7">
              <w:rPr>
                <w:rFonts w:ascii="Arial" w:hAnsi="Arial" w:cs="Arial"/>
                <w:sz w:val="22"/>
                <w:szCs w:val="22"/>
                <w:lang w:val="es-ES"/>
              </w:rPr>
              <w:t xml:space="preserve"> de la CMS sobre las aves rapaces;</w:t>
            </w:r>
          </w:p>
          <w:p w14:paraId="2B9DAD26" w14:textId="77777777" w:rsidR="001F53C7" w:rsidRDefault="006D2E6E" w:rsidP="00BD6F34">
            <w:pPr>
              <w:pStyle w:val="ListParagraph"/>
              <w:widowControl/>
              <w:numPr>
                <w:ilvl w:val="0"/>
                <w:numId w:val="6"/>
              </w:numPr>
              <w:autoSpaceDE/>
              <w:autoSpaceDN/>
              <w:adjustRightInd/>
              <w:spacing w:after="33"/>
              <w:jc w:val="both"/>
              <w:rPr>
                <w:rFonts w:ascii="Arial" w:hAnsi="Arial" w:cs="Arial"/>
                <w:sz w:val="22"/>
                <w:szCs w:val="22"/>
                <w:lang w:val="es-ES"/>
              </w:rPr>
            </w:pPr>
            <w:r w:rsidRPr="001F53C7">
              <w:rPr>
                <w:rFonts w:ascii="Arial" w:hAnsi="Arial" w:cs="Arial"/>
                <w:sz w:val="22"/>
                <w:szCs w:val="22"/>
                <w:lang w:val="es-ES"/>
              </w:rPr>
              <w:t>La Resolución 5.11 del AEWA "</w:t>
            </w:r>
            <w:r w:rsidRPr="001F53C7">
              <w:rPr>
                <w:rFonts w:ascii="Arial" w:hAnsi="Arial" w:cs="Arial"/>
                <w:i/>
                <w:iCs/>
                <w:sz w:val="22"/>
                <w:szCs w:val="22"/>
                <w:lang w:val="es-ES"/>
              </w:rPr>
              <w:t>Tendidos eléctricos y aves acuáticas migratorias</w:t>
            </w:r>
            <w:r w:rsidRPr="001F53C7">
              <w:rPr>
                <w:rFonts w:ascii="Arial" w:hAnsi="Arial" w:cs="Arial"/>
                <w:sz w:val="22"/>
                <w:szCs w:val="22"/>
                <w:lang w:val="es-ES"/>
              </w:rPr>
              <w:t>";</w:t>
            </w:r>
          </w:p>
          <w:p w14:paraId="6F8B944D" w14:textId="77777777" w:rsidR="001F53C7" w:rsidRDefault="006D2E6E" w:rsidP="00BD6F34">
            <w:pPr>
              <w:pStyle w:val="ListParagraph"/>
              <w:widowControl/>
              <w:numPr>
                <w:ilvl w:val="0"/>
                <w:numId w:val="6"/>
              </w:numPr>
              <w:autoSpaceDE/>
              <w:autoSpaceDN/>
              <w:adjustRightInd/>
              <w:spacing w:after="33"/>
              <w:jc w:val="both"/>
              <w:rPr>
                <w:rFonts w:ascii="Arial" w:hAnsi="Arial" w:cs="Arial"/>
                <w:sz w:val="22"/>
                <w:szCs w:val="22"/>
                <w:lang w:val="es-ES"/>
              </w:rPr>
            </w:pPr>
            <w:r w:rsidRPr="001F53C7">
              <w:rPr>
                <w:rFonts w:ascii="Arial" w:hAnsi="Arial" w:cs="Arial"/>
                <w:sz w:val="22"/>
                <w:szCs w:val="22"/>
                <w:lang w:val="es-ES"/>
              </w:rPr>
              <w:t>La Recomendación Nº 110 de la Convención de Berna sobre la reducción al mínimo de los efectos perjudiciales en las aves de las instalaciones de transmisión de electricidad elevadas sobre el suelo (tendidos eléctricos);</w:t>
            </w:r>
          </w:p>
          <w:p w14:paraId="7F58D0B3" w14:textId="77777777" w:rsidR="001F53C7" w:rsidRDefault="006D2E6E" w:rsidP="00BD6F34">
            <w:pPr>
              <w:pStyle w:val="ListParagraph"/>
              <w:widowControl/>
              <w:numPr>
                <w:ilvl w:val="0"/>
                <w:numId w:val="6"/>
              </w:numPr>
              <w:autoSpaceDE/>
              <w:autoSpaceDN/>
              <w:adjustRightInd/>
              <w:spacing w:after="33"/>
              <w:jc w:val="both"/>
              <w:rPr>
                <w:rFonts w:ascii="Arial" w:hAnsi="Arial" w:cs="Arial"/>
                <w:sz w:val="22"/>
                <w:szCs w:val="22"/>
                <w:lang w:val="es-ES"/>
              </w:rPr>
            </w:pPr>
            <w:r w:rsidRPr="001F53C7">
              <w:rPr>
                <w:rFonts w:ascii="Arial" w:hAnsi="Arial" w:cs="Arial"/>
                <w:sz w:val="22"/>
                <w:szCs w:val="22"/>
                <w:lang w:val="es-ES"/>
              </w:rPr>
              <w:t>La Declaración de Budapest sobre la protección de las aves y los tendidos eléctricos adoptada en 2011 por la Conferencia sobre "</w:t>
            </w:r>
            <w:r w:rsidRPr="001F53C7">
              <w:rPr>
                <w:rFonts w:ascii="Arial" w:hAnsi="Arial" w:cs="Arial"/>
                <w:i/>
                <w:iCs/>
                <w:sz w:val="22"/>
                <w:szCs w:val="22"/>
                <w:lang w:val="es-ES"/>
              </w:rPr>
              <w:t>Tendidos eléctricos y mortalidad de aves en Europa"</w:t>
            </w:r>
            <w:r w:rsidR="001F53C7">
              <w:rPr>
                <w:rFonts w:ascii="Arial" w:hAnsi="Arial" w:cs="Arial"/>
                <w:sz w:val="22"/>
                <w:szCs w:val="22"/>
                <w:lang w:val="es-ES"/>
              </w:rPr>
              <w:t>; y</w:t>
            </w:r>
          </w:p>
          <w:p w14:paraId="26477C35" w14:textId="439A967C" w:rsidR="00407CAD" w:rsidRPr="00205A83" w:rsidRDefault="006D2E6E" w:rsidP="00BD6F34">
            <w:pPr>
              <w:pStyle w:val="ListParagraph"/>
              <w:widowControl/>
              <w:numPr>
                <w:ilvl w:val="0"/>
                <w:numId w:val="6"/>
              </w:numPr>
              <w:autoSpaceDE/>
              <w:autoSpaceDN/>
              <w:adjustRightInd/>
              <w:spacing w:after="33"/>
              <w:jc w:val="both"/>
              <w:rPr>
                <w:rFonts w:ascii="Arial" w:hAnsi="Arial" w:cs="Arial"/>
                <w:sz w:val="22"/>
                <w:szCs w:val="22"/>
                <w:lang w:val="es-ES"/>
              </w:rPr>
            </w:pPr>
            <w:r w:rsidRPr="00205A83">
              <w:rPr>
                <w:rFonts w:ascii="Arial" w:hAnsi="Arial" w:cs="Arial"/>
                <w:sz w:val="22"/>
                <w:szCs w:val="22"/>
                <w:lang w:val="es-ES"/>
              </w:rPr>
              <w:t>Las orientaciones del PNUD/FMAM en materia de tendidos eléctricos en relación con las aves migratorias planeadoras;</w:t>
            </w:r>
          </w:p>
        </w:tc>
        <w:tc>
          <w:tcPr>
            <w:tcW w:w="1939" w:type="dxa"/>
            <w:shd w:val="clear" w:color="auto" w:fill="auto"/>
          </w:tcPr>
          <w:p w14:paraId="1F74C497" w14:textId="785714D2" w:rsidR="00407CAD"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D93411" w14:paraId="4B722370" w14:textId="77777777" w:rsidTr="002B7EE4">
        <w:tc>
          <w:tcPr>
            <w:tcW w:w="6917" w:type="dxa"/>
            <w:shd w:val="clear" w:color="auto" w:fill="auto"/>
          </w:tcPr>
          <w:p w14:paraId="1B12C527" w14:textId="6B050FB0" w:rsidR="00407CAD" w:rsidRPr="00205A83" w:rsidRDefault="006D2E6E" w:rsidP="006D2E6E">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Acogiendo con satisfacción </w:t>
            </w:r>
            <w:r w:rsidRPr="00205A83">
              <w:rPr>
                <w:rFonts w:ascii="Arial" w:hAnsi="Arial" w:cs="Arial"/>
                <w:sz w:val="22"/>
                <w:szCs w:val="22"/>
                <w:lang w:val="es-ES"/>
              </w:rPr>
              <w:t xml:space="preserve">la cooperación y las asociaciones ya establecidas, a nivel tanto internacional como nacional entre las partes interesadas, incluidos los gobiernos y sus instituciones, las empresas productoras de energía, las organizaciones no gubernamentales (ONG) y las secretarías de los AMUMA, así como </w:t>
            </w:r>
            <w:r w:rsidRPr="00205A83">
              <w:rPr>
                <w:rFonts w:ascii="Arial" w:hAnsi="Arial" w:cs="Arial"/>
                <w:sz w:val="22"/>
                <w:szCs w:val="22"/>
                <w:lang w:val="es-ES"/>
              </w:rPr>
              <w:lastRenderedPageBreak/>
              <w:t>los esfuerzos concertados para hacer frente al desarrollo de producción de energía que entra en conflicto con la conservación de las especies; y </w:t>
            </w:r>
          </w:p>
        </w:tc>
        <w:tc>
          <w:tcPr>
            <w:tcW w:w="1939" w:type="dxa"/>
            <w:shd w:val="clear" w:color="auto" w:fill="auto"/>
          </w:tcPr>
          <w:p w14:paraId="3A222855" w14:textId="43FB1963" w:rsidR="00407CAD" w:rsidRPr="00D93411" w:rsidRDefault="00D56667" w:rsidP="00844F6D">
            <w:pPr>
              <w:rPr>
                <w:rFonts w:ascii="Arial" w:hAnsi="Arial" w:cs="Arial"/>
                <w:sz w:val="22"/>
                <w:szCs w:val="22"/>
              </w:rPr>
            </w:pPr>
            <w:proofErr w:type="spellStart"/>
            <w:r>
              <w:rPr>
                <w:rFonts w:ascii="Arial" w:hAnsi="Arial" w:cs="Arial"/>
                <w:sz w:val="22"/>
                <w:szCs w:val="22"/>
              </w:rPr>
              <w:lastRenderedPageBreak/>
              <w:t>Mantener</w:t>
            </w:r>
            <w:proofErr w:type="spellEnd"/>
          </w:p>
        </w:tc>
      </w:tr>
      <w:tr w:rsidR="00407CAD" w:rsidRPr="00D93411" w14:paraId="7AD99829" w14:textId="77777777" w:rsidTr="00E4510B">
        <w:trPr>
          <w:trHeight w:val="2050"/>
        </w:trPr>
        <w:tc>
          <w:tcPr>
            <w:tcW w:w="6917" w:type="dxa"/>
            <w:shd w:val="clear" w:color="auto" w:fill="auto"/>
          </w:tcPr>
          <w:p w14:paraId="14C02F12" w14:textId="5D60DC1A" w:rsidR="00407CAD" w:rsidRPr="00205A83" w:rsidRDefault="006D2E6E" w:rsidP="00C87FFA">
            <w:pPr>
              <w:pStyle w:val="p1"/>
              <w:jc w:val="both"/>
              <w:rPr>
                <w:rFonts w:ascii="Arial" w:hAnsi="Arial" w:cs="Arial"/>
                <w:sz w:val="22"/>
                <w:szCs w:val="22"/>
                <w:lang w:val="es-ES"/>
              </w:rPr>
            </w:pPr>
            <w:r w:rsidRPr="00205A83">
              <w:rPr>
                <w:rFonts w:ascii="Arial" w:hAnsi="Arial" w:cs="Arial"/>
                <w:i/>
                <w:iCs/>
                <w:sz w:val="22"/>
                <w:szCs w:val="22"/>
                <w:lang w:val="es-ES"/>
              </w:rPr>
              <w:t xml:space="preserve">Reconociendo con gratitud </w:t>
            </w:r>
            <w:r w:rsidRPr="00205A83">
              <w:rPr>
                <w:rFonts w:ascii="Arial" w:hAnsi="Arial" w:cs="Arial"/>
                <w:sz w:val="22"/>
                <w:szCs w:val="22"/>
                <w:lang w:val="es-ES"/>
              </w:rPr>
              <w:t xml:space="preserve">el apoyo financiero proporcionado por los Gobiernos de Alemania y Noruega a través de las Secretarías de la CMS y del AEWA, de </w:t>
            </w:r>
            <w:proofErr w:type="spellStart"/>
            <w:r w:rsidRPr="00205A83">
              <w:rPr>
                <w:rFonts w:ascii="Arial" w:hAnsi="Arial" w:cs="Arial"/>
                <w:sz w:val="22"/>
                <w:szCs w:val="22"/>
                <w:lang w:val="es-ES"/>
              </w:rPr>
              <w:t>BirdLife</w:t>
            </w:r>
            <w:proofErr w:type="spellEnd"/>
            <w:r w:rsidRPr="00205A83">
              <w:rPr>
                <w:rFonts w:ascii="Arial" w:hAnsi="Arial" w:cs="Arial"/>
                <w:sz w:val="22"/>
                <w:szCs w:val="22"/>
                <w:lang w:val="es-ES"/>
              </w:rPr>
              <w:t xml:space="preserve"> International a través del proyecto PNUD/FMAM sobre las aves migratorias planeadoras y de IRENA para la compilación del informe ‘</w:t>
            </w:r>
            <w:r w:rsidRPr="00205A83">
              <w:rPr>
                <w:rFonts w:ascii="Arial" w:hAnsi="Arial" w:cs="Arial"/>
                <w:i/>
                <w:iCs/>
                <w:sz w:val="22"/>
                <w:szCs w:val="22"/>
                <w:lang w:val="es-ES"/>
              </w:rPr>
              <w:t>El despliegue de tecnologías de energías renovables </w:t>
            </w:r>
            <w:r w:rsidRPr="00205A83">
              <w:rPr>
                <w:rFonts w:ascii="Arial" w:eastAsia="Times New Roman" w:hAnsi="Arial" w:cs="Arial"/>
                <w:i/>
                <w:iCs/>
                <w:sz w:val="22"/>
                <w:szCs w:val="22"/>
                <w:lang w:val="es-ES"/>
              </w:rPr>
              <w:t>y las especies migratorias: visión general</w:t>
            </w:r>
            <w:r w:rsidRPr="00205A83">
              <w:rPr>
                <w:rFonts w:ascii="Arial" w:eastAsia="Times New Roman" w:hAnsi="Arial" w:cs="Arial"/>
                <w:sz w:val="22"/>
                <w:szCs w:val="22"/>
                <w:lang w:val="es-ES"/>
              </w:rPr>
              <w:t>’, así como el documento de directrices titulado ‘</w:t>
            </w:r>
            <w:r w:rsidRPr="00205A83">
              <w:rPr>
                <w:rFonts w:ascii="Arial" w:eastAsia="Times New Roman" w:hAnsi="Arial" w:cs="Arial"/>
                <w:i/>
                <w:iCs/>
                <w:sz w:val="22"/>
                <w:szCs w:val="22"/>
                <w:lang w:val="es-ES"/>
              </w:rPr>
              <w:t>Tecnologías de energías renovables y especies migratorias: directrices para una implementación sostenible’</w:t>
            </w:r>
            <w:r w:rsidR="00C87FFA">
              <w:rPr>
                <w:rFonts w:ascii="Arial" w:eastAsia="Times New Roman" w:hAnsi="Arial" w:cs="Arial"/>
                <w:sz w:val="22"/>
                <w:szCs w:val="22"/>
                <w:lang w:val="es-ES"/>
              </w:rPr>
              <w:t>;</w:t>
            </w:r>
          </w:p>
        </w:tc>
        <w:tc>
          <w:tcPr>
            <w:tcW w:w="1939" w:type="dxa"/>
            <w:shd w:val="clear" w:color="auto" w:fill="auto"/>
          </w:tcPr>
          <w:p w14:paraId="2BDA902B" w14:textId="76D31B65" w:rsidR="00407CAD" w:rsidRPr="00D93411" w:rsidRDefault="00D56667"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060249" w14:paraId="5DED66A7" w14:textId="77777777" w:rsidTr="005A1C56">
        <w:tc>
          <w:tcPr>
            <w:tcW w:w="8856" w:type="dxa"/>
            <w:gridSpan w:val="2"/>
            <w:shd w:val="clear" w:color="auto" w:fill="D9D9D9" w:themeFill="background1" w:themeFillShade="D9"/>
          </w:tcPr>
          <w:p w14:paraId="30D7B2A6" w14:textId="12174365" w:rsidR="00407CAD" w:rsidRPr="00205A83" w:rsidRDefault="000C3EA1" w:rsidP="006D2E6E">
            <w:pPr>
              <w:jc w:val="center"/>
              <w:rPr>
                <w:rFonts w:ascii="Arial" w:hAnsi="Arial" w:cs="Arial"/>
                <w:sz w:val="22"/>
                <w:szCs w:val="22"/>
                <w:lang w:val="es-ES"/>
              </w:rPr>
            </w:pPr>
            <w:r w:rsidRPr="006D2E6E">
              <w:rPr>
                <w:rFonts w:ascii="Arial" w:hAnsi="Arial" w:cs="Arial"/>
                <w:bCs/>
                <w:i/>
                <w:iCs/>
                <w:sz w:val="22"/>
                <w:szCs w:val="22"/>
                <w:lang w:val="es-ES"/>
              </w:rPr>
              <w:t>La Conferencia de las Partes de la</w:t>
            </w:r>
            <w:r w:rsidRPr="006D2E6E">
              <w:rPr>
                <w:rFonts w:ascii="Arial" w:hAnsi="Arial" w:cs="Arial"/>
                <w:bCs/>
                <w:sz w:val="22"/>
                <w:szCs w:val="22"/>
                <w:lang w:val="es-ES"/>
              </w:rPr>
              <w:t xml:space="preserve"> </w:t>
            </w:r>
            <w:r w:rsidRPr="006D2E6E">
              <w:rPr>
                <w:rFonts w:ascii="Arial" w:hAnsi="Arial" w:cs="Arial"/>
                <w:bCs/>
                <w:i/>
                <w:iCs/>
                <w:sz w:val="22"/>
                <w:szCs w:val="22"/>
                <w:lang w:val="es-ES"/>
              </w:rPr>
              <w:t>Convención sobre la Conservación de Especies Migratorias de Animales Silvestres</w:t>
            </w:r>
          </w:p>
        </w:tc>
      </w:tr>
      <w:tr w:rsidR="00407CAD" w:rsidRPr="00D93411" w14:paraId="0A0294CC" w14:textId="77777777" w:rsidTr="002B7EE4">
        <w:tc>
          <w:tcPr>
            <w:tcW w:w="6917" w:type="dxa"/>
            <w:shd w:val="clear" w:color="auto" w:fill="auto"/>
          </w:tcPr>
          <w:p w14:paraId="3FA4E080" w14:textId="363803AD" w:rsidR="00407CAD" w:rsidRPr="00205A83" w:rsidRDefault="00407CAD" w:rsidP="0029090D">
            <w:pPr>
              <w:pStyle w:val="p1"/>
              <w:jc w:val="both"/>
              <w:rPr>
                <w:rFonts w:ascii="Arial" w:eastAsia="Times New Roman" w:hAnsi="Arial" w:cs="Arial"/>
                <w:sz w:val="22"/>
                <w:szCs w:val="22"/>
                <w:lang w:val="es-ES"/>
              </w:rPr>
            </w:pPr>
            <w:r w:rsidRPr="00205A83">
              <w:rPr>
                <w:rFonts w:ascii="Arial" w:hAnsi="Arial" w:cs="Arial"/>
                <w:sz w:val="22"/>
                <w:szCs w:val="22"/>
                <w:lang w:val="es-ES"/>
              </w:rPr>
              <w:t xml:space="preserve">1. </w:t>
            </w:r>
            <w:r w:rsidR="0029090D" w:rsidRPr="00205A83">
              <w:rPr>
                <w:rFonts w:ascii="Arial" w:eastAsia="Times New Roman" w:hAnsi="Arial" w:cs="Arial"/>
                <w:i/>
                <w:iCs/>
                <w:sz w:val="22"/>
                <w:szCs w:val="22"/>
                <w:lang w:val="es-ES"/>
              </w:rPr>
              <w:t xml:space="preserve">Refrenda </w:t>
            </w:r>
            <w:r w:rsidR="0029090D" w:rsidRPr="00205A83">
              <w:rPr>
                <w:rFonts w:ascii="Arial" w:eastAsia="Times New Roman" w:hAnsi="Arial" w:cs="Arial"/>
                <w:sz w:val="22"/>
                <w:szCs w:val="22"/>
                <w:lang w:val="es-ES"/>
              </w:rPr>
              <w:t>el documento ‘</w:t>
            </w:r>
            <w:r w:rsidR="0029090D" w:rsidRPr="00205A83">
              <w:rPr>
                <w:rFonts w:ascii="Arial" w:eastAsia="Times New Roman" w:hAnsi="Arial" w:cs="Arial"/>
                <w:i/>
                <w:iCs/>
                <w:sz w:val="22"/>
                <w:szCs w:val="22"/>
                <w:lang w:val="es-ES"/>
              </w:rPr>
              <w:t xml:space="preserve">Tecnologías de energías renovables y especies migratorias: directrices para una implementación sostenible’ </w:t>
            </w:r>
            <w:r w:rsidR="0029090D" w:rsidRPr="00205A83">
              <w:rPr>
                <w:rFonts w:ascii="Arial" w:eastAsia="Times New Roman" w:hAnsi="Arial" w:cs="Arial"/>
                <w:sz w:val="22"/>
                <w:szCs w:val="22"/>
                <w:lang w:val="es-ES"/>
              </w:rPr>
              <w:t>(PNUMA/CMS/COP11/Doc.23.4.3.2); </w:t>
            </w:r>
          </w:p>
        </w:tc>
        <w:tc>
          <w:tcPr>
            <w:tcW w:w="1939" w:type="dxa"/>
            <w:shd w:val="clear" w:color="auto" w:fill="auto"/>
          </w:tcPr>
          <w:p w14:paraId="334570BB" w14:textId="6D258FBB" w:rsidR="00407CAD" w:rsidRPr="00D93411" w:rsidRDefault="00D56667" w:rsidP="00D93411">
            <w:pPr>
              <w:jc w:val="both"/>
              <w:rPr>
                <w:rFonts w:ascii="Arial" w:hAnsi="Arial" w:cs="Arial"/>
                <w:sz w:val="22"/>
                <w:szCs w:val="22"/>
              </w:rPr>
            </w:pPr>
            <w:proofErr w:type="spellStart"/>
            <w:r>
              <w:rPr>
                <w:rFonts w:ascii="Arial" w:hAnsi="Arial" w:cs="Arial"/>
                <w:sz w:val="22"/>
                <w:szCs w:val="22"/>
              </w:rPr>
              <w:t>Mantener</w:t>
            </w:r>
            <w:proofErr w:type="spellEnd"/>
          </w:p>
        </w:tc>
      </w:tr>
      <w:tr w:rsidR="00407CAD" w:rsidRPr="00D93411" w14:paraId="34A13471" w14:textId="77777777" w:rsidTr="002B7EE4">
        <w:trPr>
          <w:trHeight w:val="619"/>
        </w:trPr>
        <w:tc>
          <w:tcPr>
            <w:tcW w:w="6917" w:type="dxa"/>
            <w:shd w:val="clear" w:color="auto" w:fill="auto"/>
          </w:tcPr>
          <w:p w14:paraId="506060B2" w14:textId="77777777" w:rsidR="0029090D" w:rsidRPr="00205A83" w:rsidRDefault="00407CAD" w:rsidP="0029090D">
            <w:pPr>
              <w:pStyle w:val="p1"/>
              <w:jc w:val="both"/>
              <w:rPr>
                <w:rFonts w:ascii="Arial" w:eastAsia="Times New Roman" w:hAnsi="Arial" w:cs="Arial"/>
                <w:sz w:val="22"/>
                <w:szCs w:val="22"/>
                <w:lang w:val="es-ES"/>
              </w:rPr>
            </w:pPr>
            <w:r w:rsidRPr="00205A83">
              <w:rPr>
                <w:rFonts w:ascii="Arial" w:hAnsi="Arial" w:cs="Arial"/>
                <w:sz w:val="22"/>
                <w:szCs w:val="22"/>
                <w:lang w:val="es-ES"/>
              </w:rPr>
              <w:t xml:space="preserve">2. </w:t>
            </w:r>
            <w:r w:rsidR="0029090D" w:rsidRPr="00205A83">
              <w:rPr>
                <w:rFonts w:ascii="Arial" w:eastAsia="Times New Roman" w:hAnsi="Arial" w:cs="Arial"/>
                <w:i/>
                <w:iCs/>
                <w:sz w:val="22"/>
                <w:szCs w:val="22"/>
                <w:lang w:val="es-ES"/>
              </w:rPr>
              <w:t xml:space="preserve">Insta </w:t>
            </w:r>
            <w:r w:rsidR="0029090D" w:rsidRPr="00205A83">
              <w:rPr>
                <w:rFonts w:ascii="Arial" w:eastAsia="Times New Roman" w:hAnsi="Arial" w:cs="Arial"/>
                <w:sz w:val="22"/>
                <w:szCs w:val="22"/>
                <w:lang w:val="es-ES"/>
              </w:rPr>
              <w:t xml:space="preserve">a las Partes </w:t>
            </w:r>
            <w:r w:rsidR="0029090D" w:rsidRPr="00205A83">
              <w:rPr>
                <w:rFonts w:ascii="Arial" w:eastAsia="Times New Roman" w:hAnsi="Arial" w:cs="Arial"/>
                <w:i/>
                <w:iCs/>
                <w:sz w:val="22"/>
                <w:szCs w:val="22"/>
                <w:lang w:val="es-ES"/>
              </w:rPr>
              <w:t xml:space="preserve">y alienta </w:t>
            </w:r>
            <w:r w:rsidR="0029090D" w:rsidRPr="00205A83">
              <w:rPr>
                <w:rFonts w:ascii="Arial" w:eastAsia="Times New Roman" w:hAnsi="Arial" w:cs="Arial"/>
                <w:sz w:val="22"/>
                <w:szCs w:val="22"/>
                <w:lang w:val="es-ES"/>
              </w:rPr>
              <w:t>a las no Partes a implementar estas Directrices voluntarias según sea aplicable, dependiendo de las circunstancias particulares de cada Parte, y como mínimo a: </w:t>
            </w:r>
          </w:p>
          <w:p w14:paraId="1C6A6681" w14:textId="27FBD833" w:rsidR="0029090D" w:rsidRPr="00205A83" w:rsidRDefault="0029090D" w:rsidP="008E3023">
            <w:pPr>
              <w:widowControl/>
              <w:autoSpaceDE/>
              <w:autoSpaceDN/>
              <w:adjustRightInd/>
              <w:ind w:left="420"/>
              <w:jc w:val="both"/>
              <w:rPr>
                <w:rFonts w:ascii="Arial" w:hAnsi="Arial" w:cs="Arial"/>
                <w:sz w:val="22"/>
                <w:szCs w:val="22"/>
                <w:lang w:val="es-ES"/>
              </w:rPr>
            </w:pPr>
            <w:r w:rsidRPr="00205A83">
              <w:rPr>
                <w:rFonts w:ascii="Arial" w:hAnsi="Arial" w:cs="Arial"/>
                <w:strike/>
                <w:sz w:val="22"/>
                <w:szCs w:val="22"/>
                <w:lang w:val="es-ES"/>
              </w:rPr>
              <w:t>2.1</w:t>
            </w:r>
            <w:r w:rsidRPr="00205A83">
              <w:rPr>
                <w:rFonts w:ascii="Arial" w:hAnsi="Arial" w:cs="Arial"/>
                <w:sz w:val="22"/>
                <w:szCs w:val="22"/>
                <w:lang w:val="es-ES"/>
              </w:rPr>
              <w:t xml:space="preserve"> </w:t>
            </w:r>
            <w:r w:rsidRPr="00205A83">
              <w:rPr>
                <w:rFonts w:ascii="Arial" w:hAnsi="Arial" w:cs="Arial"/>
                <w:sz w:val="22"/>
                <w:szCs w:val="22"/>
                <w:u w:val="single"/>
                <w:lang w:val="es-ES"/>
              </w:rPr>
              <w:t xml:space="preserve">a) </w:t>
            </w:r>
            <w:r w:rsidRPr="00205A83">
              <w:rPr>
                <w:rFonts w:ascii="Arial" w:hAnsi="Arial" w:cs="Arial"/>
                <w:sz w:val="22"/>
                <w:szCs w:val="22"/>
                <w:lang w:val="es-ES"/>
              </w:rPr>
              <w:t>aplicar la evaluación ambiental estratégica (EAE) y los procedimientos adecuados, al planificar el uso de tecnologías de energías renovables, evitando las áreas protegidas existentes en el sentido más amplio y otros sitios de importancia para las especies migratorias;</w:t>
            </w:r>
          </w:p>
          <w:p w14:paraId="38EB3489" w14:textId="64EC9336" w:rsidR="0029090D" w:rsidRPr="00205A83" w:rsidRDefault="0029090D" w:rsidP="008E3023">
            <w:pPr>
              <w:widowControl/>
              <w:autoSpaceDE/>
              <w:autoSpaceDN/>
              <w:adjustRightInd/>
              <w:ind w:left="420"/>
              <w:jc w:val="both"/>
              <w:rPr>
                <w:rFonts w:ascii="Arial" w:hAnsi="Arial" w:cs="Arial"/>
                <w:sz w:val="22"/>
                <w:szCs w:val="22"/>
                <w:lang w:val="es-ES"/>
              </w:rPr>
            </w:pPr>
            <w:r w:rsidRPr="00205A83">
              <w:rPr>
                <w:rFonts w:ascii="Arial" w:hAnsi="Arial" w:cs="Arial"/>
                <w:strike/>
                <w:sz w:val="22"/>
                <w:szCs w:val="22"/>
                <w:lang w:val="es-ES"/>
              </w:rPr>
              <w:t>2.2</w:t>
            </w:r>
            <w:r w:rsidRPr="00205A83">
              <w:rPr>
                <w:rFonts w:ascii="Arial" w:hAnsi="Arial" w:cs="Arial"/>
                <w:sz w:val="22"/>
                <w:szCs w:val="22"/>
                <w:lang w:val="es-ES"/>
              </w:rPr>
              <w:t xml:space="preserve"> </w:t>
            </w:r>
            <w:r w:rsidRPr="00205A83">
              <w:rPr>
                <w:rFonts w:ascii="Arial" w:hAnsi="Arial" w:cs="Arial"/>
                <w:sz w:val="22"/>
                <w:szCs w:val="22"/>
                <w:u w:val="single"/>
                <w:lang w:val="es-ES"/>
              </w:rPr>
              <w:t xml:space="preserve">b) </w:t>
            </w:r>
            <w:r w:rsidRPr="00205A83">
              <w:rPr>
                <w:rFonts w:ascii="Arial" w:hAnsi="Arial" w:cs="Arial"/>
                <w:sz w:val="22"/>
                <w:szCs w:val="22"/>
                <w:lang w:val="es-ES"/>
              </w:rPr>
              <w:t>emprender actividades apropiadas de estudio y el seguimiento tanto antes como después del despliegue de tecnologías de energías renovables para identificar los impactos sobre las especies migratorias y sus hábitats a corto y largo plazo, así como para evaluar las medidas de mitigación; y</w:t>
            </w:r>
          </w:p>
          <w:p w14:paraId="74A7FA0A" w14:textId="7BB4691F" w:rsidR="00407CAD" w:rsidRPr="00205A83" w:rsidRDefault="0029090D" w:rsidP="008E3023">
            <w:pPr>
              <w:widowControl/>
              <w:autoSpaceDE/>
              <w:autoSpaceDN/>
              <w:adjustRightInd/>
              <w:ind w:left="420"/>
              <w:jc w:val="both"/>
              <w:rPr>
                <w:rFonts w:ascii="Arial" w:hAnsi="Arial" w:cs="Arial"/>
                <w:sz w:val="22"/>
                <w:szCs w:val="22"/>
                <w:lang w:val="es-ES"/>
              </w:rPr>
            </w:pPr>
            <w:r w:rsidRPr="00205A83">
              <w:rPr>
                <w:rFonts w:ascii="Arial" w:hAnsi="Arial" w:cs="Arial"/>
                <w:strike/>
                <w:sz w:val="22"/>
                <w:szCs w:val="22"/>
                <w:lang w:val="es-ES"/>
              </w:rPr>
              <w:t>2.3</w:t>
            </w:r>
            <w:r w:rsidRPr="00205A83">
              <w:rPr>
                <w:rFonts w:ascii="Arial" w:hAnsi="Arial" w:cs="Arial"/>
                <w:sz w:val="22"/>
                <w:szCs w:val="22"/>
                <w:lang w:val="es-ES"/>
              </w:rPr>
              <w:t xml:space="preserve"> </w:t>
            </w:r>
            <w:r w:rsidRPr="00205A83">
              <w:rPr>
                <w:rFonts w:ascii="Arial" w:hAnsi="Arial" w:cs="Arial"/>
                <w:sz w:val="22"/>
                <w:szCs w:val="22"/>
                <w:u w:val="single"/>
                <w:lang w:val="es-ES"/>
              </w:rPr>
              <w:t xml:space="preserve">c) </w:t>
            </w:r>
            <w:r w:rsidRPr="00205A83">
              <w:rPr>
                <w:rFonts w:ascii="Arial" w:hAnsi="Arial" w:cs="Arial"/>
                <w:sz w:val="22"/>
                <w:szCs w:val="22"/>
                <w:lang w:val="es-ES"/>
              </w:rPr>
              <w:t>aplicar estudios apropiados del impacto acumulativo para describir y comprender los efectos a escala más amplia, tales como a nivel de población, o a lo largo de todo el trayecto de las rutas de migración (p. ej., a escala de corredores aéreos para las aves)</w:t>
            </w:r>
            <w:r w:rsidR="008E3023">
              <w:rPr>
                <w:rFonts w:ascii="Arial" w:hAnsi="Arial" w:cs="Arial"/>
                <w:sz w:val="22"/>
                <w:szCs w:val="22"/>
                <w:lang w:val="es-ES"/>
              </w:rPr>
              <w:t>.</w:t>
            </w:r>
          </w:p>
        </w:tc>
        <w:tc>
          <w:tcPr>
            <w:tcW w:w="1939" w:type="dxa"/>
            <w:shd w:val="clear" w:color="auto" w:fill="auto"/>
          </w:tcPr>
          <w:p w14:paraId="6B303D01" w14:textId="2D3E2D6D" w:rsidR="00407CAD" w:rsidRPr="00D93411" w:rsidRDefault="00D56667" w:rsidP="00D93411">
            <w:pPr>
              <w:jc w:val="both"/>
              <w:rPr>
                <w:rFonts w:ascii="Arial" w:hAnsi="Arial" w:cs="Arial"/>
                <w:sz w:val="22"/>
                <w:szCs w:val="22"/>
              </w:rPr>
            </w:pPr>
            <w:proofErr w:type="spellStart"/>
            <w:r>
              <w:rPr>
                <w:rFonts w:ascii="Arial" w:hAnsi="Arial" w:cs="Arial"/>
                <w:sz w:val="22"/>
                <w:szCs w:val="22"/>
              </w:rPr>
              <w:t>Mantener</w:t>
            </w:r>
            <w:proofErr w:type="spellEnd"/>
          </w:p>
        </w:tc>
      </w:tr>
      <w:tr w:rsidR="00407CAD" w:rsidRPr="00D93411" w14:paraId="085D11ED" w14:textId="77777777" w:rsidTr="002B7EE4">
        <w:tc>
          <w:tcPr>
            <w:tcW w:w="6917" w:type="dxa"/>
            <w:shd w:val="clear" w:color="auto" w:fill="auto"/>
          </w:tcPr>
          <w:p w14:paraId="0E14265E" w14:textId="77777777" w:rsidR="0029090D" w:rsidRPr="00205A83" w:rsidRDefault="00407CAD" w:rsidP="0029090D">
            <w:pPr>
              <w:pStyle w:val="p1"/>
              <w:jc w:val="both"/>
              <w:rPr>
                <w:rFonts w:ascii="Arial" w:eastAsia="Times New Roman" w:hAnsi="Arial" w:cs="Arial"/>
                <w:sz w:val="22"/>
                <w:szCs w:val="22"/>
                <w:lang w:val="es-ES"/>
              </w:rPr>
            </w:pPr>
            <w:r w:rsidRPr="00205A83">
              <w:rPr>
                <w:rFonts w:ascii="Arial" w:hAnsi="Arial" w:cs="Arial"/>
                <w:sz w:val="22"/>
                <w:szCs w:val="22"/>
                <w:lang w:val="es-ES"/>
              </w:rPr>
              <w:t xml:space="preserve">3. </w:t>
            </w:r>
            <w:r w:rsidR="0029090D" w:rsidRPr="00205A83">
              <w:rPr>
                <w:rFonts w:ascii="Arial" w:eastAsia="Times New Roman" w:hAnsi="Arial" w:cs="Arial"/>
                <w:i/>
                <w:iCs/>
                <w:sz w:val="22"/>
                <w:szCs w:val="22"/>
                <w:lang w:val="es-ES"/>
              </w:rPr>
              <w:t xml:space="preserve">Insta </w:t>
            </w:r>
            <w:r w:rsidR="0029090D" w:rsidRPr="00205A83">
              <w:rPr>
                <w:rFonts w:ascii="Arial" w:eastAsia="Times New Roman" w:hAnsi="Arial" w:cs="Arial"/>
                <w:sz w:val="22"/>
                <w:szCs w:val="22"/>
                <w:lang w:val="es-ES"/>
              </w:rPr>
              <w:t>a las Partes a implementar, según proceda, las siguientes prioridades en su desarrollo de tecnologías de energías renovables: </w:t>
            </w:r>
          </w:p>
          <w:p w14:paraId="27E4C9D4" w14:textId="77777777" w:rsidR="0029090D" w:rsidRPr="00205A83" w:rsidRDefault="0029090D" w:rsidP="0047405D">
            <w:pPr>
              <w:widowControl/>
              <w:autoSpaceDE/>
              <w:autoSpaceDN/>
              <w:adjustRightInd/>
              <w:ind w:left="778" w:hanging="360"/>
              <w:jc w:val="both"/>
              <w:rPr>
                <w:rFonts w:ascii="Arial" w:hAnsi="Arial" w:cs="Arial"/>
                <w:sz w:val="22"/>
                <w:szCs w:val="22"/>
                <w:lang w:val="es-ES"/>
              </w:rPr>
            </w:pPr>
          </w:p>
          <w:p w14:paraId="36109441" w14:textId="265EB129" w:rsidR="0029090D" w:rsidRPr="00205A83" w:rsidRDefault="0029090D" w:rsidP="001F53C7">
            <w:pPr>
              <w:widowControl/>
              <w:autoSpaceDE/>
              <w:autoSpaceDN/>
              <w:adjustRightInd/>
              <w:ind w:left="420" w:hanging="2"/>
              <w:jc w:val="both"/>
              <w:rPr>
                <w:rFonts w:ascii="Arial" w:hAnsi="Arial" w:cs="Arial"/>
                <w:sz w:val="22"/>
                <w:szCs w:val="22"/>
                <w:lang w:val="es-ES"/>
              </w:rPr>
            </w:pPr>
            <w:r w:rsidRPr="00205A83">
              <w:rPr>
                <w:rFonts w:ascii="Arial" w:hAnsi="Arial" w:cs="Arial"/>
                <w:strike/>
                <w:sz w:val="22"/>
                <w:szCs w:val="22"/>
                <w:lang w:val="es-ES"/>
              </w:rPr>
              <w:t>3.1</w:t>
            </w:r>
            <w:r w:rsidRPr="00205A83">
              <w:rPr>
                <w:rFonts w:ascii="Arial" w:hAnsi="Arial" w:cs="Arial"/>
                <w:sz w:val="22"/>
                <w:szCs w:val="22"/>
                <w:lang w:val="es-ES"/>
              </w:rPr>
              <w:t xml:space="preserve"> </w:t>
            </w:r>
            <w:r w:rsidR="0047405D" w:rsidRPr="00205A83">
              <w:rPr>
                <w:rFonts w:ascii="Arial" w:hAnsi="Arial" w:cs="Arial"/>
                <w:sz w:val="22"/>
                <w:szCs w:val="22"/>
                <w:u w:val="single"/>
                <w:lang w:val="es-ES"/>
              </w:rPr>
              <w:t xml:space="preserve">a) </w:t>
            </w:r>
            <w:r w:rsidRPr="00205A83">
              <w:rPr>
                <w:rFonts w:ascii="Arial" w:hAnsi="Arial" w:cs="Arial"/>
                <w:b/>
                <w:bCs/>
                <w:sz w:val="22"/>
                <w:szCs w:val="22"/>
                <w:lang w:val="es-ES"/>
              </w:rPr>
              <w:t>energía eólica</w:t>
            </w:r>
            <w:r w:rsidRPr="00205A83">
              <w:rPr>
                <w:rFonts w:ascii="Arial" w:hAnsi="Arial" w:cs="Arial"/>
                <w:sz w:val="22"/>
                <w:szCs w:val="22"/>
                <w:lang w:val="es-ES"/>
              </w:rPr>
              <w:t>: emprender una planificación física cuidadosa, con especial atención a la mortalidad de las aves (en particular de las especies de larga vida y baja fecundidad) y de los murciélagos a causa de las colisiones con las turbinas eólicas así como el creciente riesgo de mortalidad que amenaza a los cetáceos, debido a la reducción permanente de sus funciones auditivas, y examinar posibles medios de reducir los efectos perturbadores y de desplazamiento sobre las especies importantes, entre ellos la de aplicar medidas como el ‘cierre a petición', según proceda;</w:t>
            </w:r>
          </w:p>
          <w:p w14:paraId="35144C9E" w14:textId="20878ACE" w:rsidR="0029090D" w:rsidRPr="00205A83" w:rsidRDefault="0029090D" w:rsidP="001F53C7">
            <w:pPr>
              <w:widowControl/>
              <w:autoSpaceDE/>
              <w:autoSpaceDN/>
              <w:adjustRightInd/>
              <w:ind w:left="420" w:hanging="2"/>
              <w:jc w:val="both"/>
              <w:rPr>
                <w:rFonts w:ascii="Arial" w:hAnsi="Arial" w:cs="Arial"/>
                <w:sz w:val="22"/>
                <w:szCs w:val="22"/>
                <w:lang w:val="es-ES"/>
              </w:rPr>
            </w:pPr>
            <w:r w:rsidRPr="00205A83">
              <w:rPr>
                <w:rFonts w:ascii="Arial" w:hAnsi="Arial" w:cs="Arial"/>
                <w:strike/>
                <w:sz w:val="22"/>
                <w:szCs w:val="22"/>
                <w:lang w:val="es-ES"/>
              </w:rPr>
              <w:t>3.2</w:t>
            </w:r>
            <w:r w:rsidRPr="00205A83">
              <w:rPr>
                <w:rFonts w:ascii="Arial" w:hAnsi="Arial" w:cs="Arial"/>
                <w:sz w:val="22"/>
                <w:szCs w:val="22"/>
                <w:lang w:val="es-ES"/>
              </w:rPr>
              <w:t xml:space="preserve"> </w:t>
            </w:r>
            <w:r w:rsidR="0047405D" w:rsidRPr="00205A83">
              <w:rPr>
                <w:rFonts w:ascii="Arial" w:hAnsi="Arial" w:cs="Arial"/>
                <w:sz w:val="22"/>
                <w:szCs w:val="22"/>
                <w:u w:val="single"/>
                <w:lang w:val="es-ES"/>
              </w:rPr>
              <w:t xml:space="preserve">b) </w:t>
            </w:r>
            <w:r w:rsidRPr="00205A83">
              <w:rPr>
                <w:rFonts w:ascii="Arial" w:hAnsi="Arial" w:cs="Arial"/>
                <w:b/>
                <w:bCs/>
                <w:sz w:val="22"/>
                <w:szCs w:val="22"/>
                <w:lang w:val="es-ES"/>
              </w:rPr>
              <w:t>energía solar</w:t>
            </w:r>
            <w:r w:rsidRPr="00205A83">
              <w:rPr>
                <w:rFonts w:ascii="Arial" w:hAnsi="Arial" w:cs="Arial"/>
                <w:sz w:val="22"/>
                <w:szCs w:val="22"/>
                <w:lang w:val="es-ES"/>
              </w:rPr>
              <w:t>: evitar las áreas protegidas a fin de limitar ulteriormente los impactos del despliegue de plantas de energía solar; llevar a cabo una planificación cuidadosa para reducir los efectos de la perturbación y el desplazamiento sobre las especies relevantes, así como minimizar los riesgos de lesiones relacionadas con el flujo solar y trauma que pueden ser una consecuencia de distintas tecnologías de energía solar; </w:t>
            </w:r>
          </w:p>
          <w:p w14:paraId="66CC1C6B" w14:textId="08C8C12C" w:rsidR="0029090D" w:rsidRPr="00205A83" w:rsidRDefault="0029090D" w:rsidP="001F53C7">
            <w:pPr>
              <w:widowControl/>
              <w:autoSpaceDE/>
              <w:autoSpaceDN/>
              <w:adjustRightInd/>
              <w:ind w:left="420" w:hanging="2"/>
              <w:jc w:val="both"/>
              <w:rPr>
                <w:rFonts w:ascii="Arial" w:hAnsi="Arial" w:cs="Arial"/>
                <w:sz w:val="22"/>
                <w:szCs w:val="22"/>
                <w:lang w:val="es-ES"/>
              </w:rPr>
            </w:pPr>
            <w:r w:rsidRPr="00205A83">
              <w:rPr>
                <w:rFonts w:ascii="Arial" w:hAnsi="Arial" w:cs="Arial"/>
                <w:strike/>
                <w:sz w:val="22"/>
                <w:szCs w:val="22"/>
                <w:lang w:val="es-ES"/>
              </w:rPr>
              <w:lastRenderedPageBreak/>
              <w:t>3.3</w:t>
            </w:r>
            <w:r w:rsidRPr="00205A83">
              <w:rPr>
                <w:rFonts w:ascii="Arial" w:hAnsi="Arial" w:cs="Arial"/>
                <w:sz w:val="22"/>
                <w:szCs w:val="22"/>
                <w:lang w:val="es-ES"/>
              </w:rPr>
              <w:t xml:space="preserve"> </w:t>
            </w:r>
            <w:r w:rsidR="0047405D" w:rsidRPr="00205A83">
              <w:rPr>
                <w:rFonts w:ascii="Arial" w:hAnsi="Arial" w:cs="Arial"/>
                <w:sz w:val="22"/>
                <w:szCs w:val="22"/>
                <w:u w:val="single"/>
                <w:lang w:val="es-ES"/>
              </w:rPr>
              <w:t xml:space="preserve">c) </w:t>
            </w:r>
            <w:r w:rsidRPr="00205A83">
              <w:rPr>
                <w:rFonts w:ascii="Arial" w:hAnsi="Arial" w:cs="Arial"/>
                <w:b/>
                <w:bCs/>
                <w:sz w:val="22"/>
                <w:szCs w:val="22"/>
                <w:lang w:val="es-ES"/>
              </w:rPr>
              <w:t>energía de los océanos</w:t>
            </w:r>
            <w:r w:rsidRPr="00205A83">
              <w:rPr>
                <w:rFonts w:ascii="Arial" w:hAnsi="Arial" w:cs="Arial"/>
                <w:sz w:val="22"/>
                <w:szCs w:val="22"/>
                <w:lang w:val="es-ES"/>
              </w:rPr>
              <w:t>: prestar atención a los posibles efectos sobre las especies migratorias del aumento del ruido y la perturbación del campo electromagnético, especialmente durante los trabajos de construcción en hábitats costeros, así como las lesiones provocadas;</w:t>
            </w:r>
          </w:p>
          <w:p w14:paraId="7C7C6C67" w14:textId="50A08EC2" w:rsidR="0029090D" w:rsidRPr="00205A83" w:rsidRDefault="0029090D" w:rsidP="001F53C7">
            <w:pPr>
              <w:widowControl/>
              <w:autoSpaceDE/>
              <w:autoSpaceDN/>
              <w:adjustRightInd/>
              <w:ind w:left="420" w:hanging="2"/>
              <w:jc w:val="both"/>
              <w:rPr>
                <w:rFonts w:ascii="Arial" w:hAnsi="Arial" w:cs="Arial"/>
                <w:sz w:val="22"/>
                <w:szCs w:val="22"/>
                <w:lang w:val="es-ES"/>
              </w:rPr>
            </w:pPr>
            <w:r w:rsidRPr="00205A83">
              <w:rPr>
                <w:rFonts w:ascii="Arial" w:hAnsi="Arial" w:cs="Arial"/>
                <w:strike/>
                <w:sz w:val="22"/>
                <w:szCs w:val="22"/>
                <w:lang w:val="es-ES"/>
              </w:rPr>
              <w:t>3.4</w:t>
            </w:r>
            <w:r w:rsidRPr="00205A83">
              <w:rPr>
                <w:rFonts w:ascii="Arial" w:hAnsi="Arial" w:cs="Arial"/>
                <w:sz w:val="22"/>
                <w:szCs w:val="22"/>
                <w:lang w:val="es-ES"/>
              </w:rPr>
              <w:t xml:space="preserve"> </w:t>
            </w:r>
            <w:r w:rsidR="0047405D" w:rsidRPr="00205A83">
              <w:rPr>
                <w:rFonts w:ascii="Arial" w:hAnsi="Arial" w:cs="Arial"/>
                <w:sz w:val="22"/>
                <w:szCs w:val="22"/>
                <w:u w:val="single"/>
                <w:lang w:val="es-ES"/>
              </w:rPr>
              <w:t xml:space="preserve">d) </w:t>
            </w:r>
            <w:r w:rsidRPr="00205A83">
              <w:rPr>
                <w:rFonts w:ascii="Arial" w:hAnsi="Arial" w:cs="Arial"/>
                <w:b/>
                <w:bCs/>
                <w:sz w:val="22"/>
                <w:szCs w:val="22"/>
                <w:lang w:val="es-ES"/>
              </w:rPr>
              <w:t>energía hidráulica</w:t>
            </w:r>
            <w:r w:rsidRPr="00205A83">
              <w:rPr>
                <w:rFonts w:ascii="Arial" w:hAnsi="Arial" w:cs="Arial"/>
                <w:sz w:val="22"/>
                <w:szCs w:val="22"/>
                <w:lang w:val="es-ES"/>
              </w:rPr>
              <w:t>: adoptar medidas para reducir o mitigar los graves impactos conocidos sobre los desplazamientos de las especies acuáticas migratorias, tales como a través de la instalación de medidas como pasajes para peces; y</w:t>
            </w:r>
          </w:p>
          <w:p w14:paraId="2765AE3E" w14:textId="46611B08" w:rsidR="00407CAD" w:rsidRPr="00205A83" w:rsidRDefault="0029090D" w:rsidP="001F53C7">
            <w:pPr>
              <w:widowControl/>
              <w:autoSpaceDE/>
              <w:autoSpaceDN/>
              <w:adjustRightInd/>
              <w:ind w:left="420" w:hanging="2"/>
              <w:jc w:val="both"/>
              <w:rPr>
                <w:rFonts w:ascii="Arial" w:hAnsi="Arial" w:cs="Arial"/>
                <w:sz w:val="22"/>
                <w:szCs w:val="22"/>
                <w:lang w:val="es-ES"/>
              </w:rPr>
            </w:pPr>
            <w:r w:rsidRPr="00205A83">
              <w:rPr>
                <w:rFonts w:ascii="Arial" w:hAnsi="Arial" w:cs="Arial"/>
                <w:strike/>
                <w:sz w:val="22"/>
                <w:szCs w:val="22"/>
                <w:lang w:val="es-ES"/>
              </w:rPr>
              <w:t>3.5</w:t>
            </w:r>
            <w:r w:rsidRPr="00205A83">
              <w:rPr>
                <w:rFonts w:ascii="Arial" w:hAnsi="Arial" w:cs="Arial"/>
                <w:sz w:val="22"/>
                <w:szCs w:val="22"/>
                <w:lang w:val="es-ES"/>
              </w:rPr>
              <w:t xml:space="preserve"> </w:t>
            </w:r>
            <w:r w:rsidR="0047405D" w:rsidRPr="00205A83">
              <w:rPr>
                <w:rFonts w:ascii="Arial" w:hAnsi="Arial" w:cs="Arial"/>
                <w:sz w:val="22"/>
                <w:szCs w:val="22"/>
                <w:u w:val="single"/>
                <w:lang w:val="es-ES"/>
              </w:rPr>
              <w:t xml:space="preserve">e) </w:t>
            </w:r>
            <w:r w:rsidRPr="00205A83">
              <w:rPr>
                <w:rFonts w:ascii="Arial" w:hAnsi="Arial" w:cs="Arial"/>
                <w:b/>
                <w:bCs/>
                <w:sz w:val="22"/>
                <w:szCs w:val="22"/>
                <w:lang w:val="es-ES"/>
              </w:rPr>
              <w:t>energía geotérmica</w:t>
            </w:r>
            <w:r w:rsidRPr="00205A83">
              <w:rPr>
                <w:rFonts w:ascii="Arial" w:hAnsi="Arial" w:cs="Arial"/>
                <w:sz w:val="22"/>
                <w:szCs w:val="22"/>
                <w:lang w:val="es-ES"/>
              </w:rPr>
              <w:t>: evitar la pérdida de hábitats, las perturbaciones y los efectos de barrera, con el fin de seguir manteniendo los impactos ambientales generales a su bajo nivel actual;</w:t>
            </w:r>
          </w:p>
        </w:tc>
        <w:tc>
          <w:tcPr>
            <w:tcW w:w="1939" w:type="dxa"/>
            <w:shd w:val="clear" w:color="auto" w:fill="auto"/>
          </w:tcPr>
          <w:p w14:paraId="02DA362D" w14:textId="492F28B2" w:rsidR="00407CAD" w:rsidRPr="00D93411" w:rsidRDefault="00D56667" w:rsidP="00D93411">
            <w:pPr>
              <w:jc w:val="both"/>
              <w:rPr>
                <w:rFonts w:ascii="Arial" w:hAnsi="Arial" w:cs="Arial"/>
                <w:i/>
                <w:sz w:val="22"/>
                <w:szCs w:val="22"/>
              </w:rPr>
            </w:pPr>
            <w:proofErr w:type="spellStart"/>
            <w:r>
              <w:rPr>
                <w:rFonts w:ascii="Arial" w:hAnsi="Arial" w:cs="Arial"/>
                <w:sz w:val="22"/>
                <w:szCs w:val="22"/>
              </w:rPr>
              <w:lastRenderedPageBreak/>
              <w:t>Mantener</w:t>
            </w:r>
            <w:proofErr w:type="spellEnd"/>
          </w:p>
        </w:tc>
      </w:tr>
      <w:tr w:rsidR="00407CAD" w:rsidRPr="00060249" w14:paraId="364948D5" w14:textId="77777777" w:rsidTr="00FE0216">
        <w:trPr>
          <w:trHeight w:val="4255"/>
        </w:trPr>
        <w:tc>
          <w:tcPr>
            <w:tcW w:w="6917" w:type="dxa"/>
            <w:shd w:val="clear" w:color="auto" w:fill="auto"/>
          </w:tcPr>
          <w:p w14:paraId="681A821A" w14:textId="52D1F2C8" w:rsidR="0029090D" w:rsidRDefault="00407CAD" w:rsidP="0029090D">
            <w:pPr>
              <w:pStyle w:val="p1"/>
              <w:jc w:val="both"/>
              <w:rPr>
                <w:rFonts w:ascii="Arial" w:eastAsia="Times New Roman" w:hAnsi="Arial" w:cs="Arial"/>
                <w:strike/>
                <w:sz w:val="22"/>
                <w:szCs w:val="22"/>
                <w:lang w:val="es-ES"/>
              </w:rPr>
            </w:pPr>
            <w:r w:rsidRPr="00205A83">
              <w:rPr>
                <w:rFonts w:ascii="Arial" w:hAnsi="Arial" w:cs="Arial"/>
                <w:strike/>
                <w:sz w:val="22"/>
                <w:szCs w:val="22"/>
                <w:lang w:val="es-ES"/>
              </w:rPr>
              <w:t xml:space="preserve">4. </w:t>
            </w:r>
            <w:r w:rsidR="0029090D" w:rsidRPr="00205A83">
              <w:rPr>
                <w:rFonts w:ascii="Arial" w:eastAsia="Times New Roman" w:hAnsi="Arial" w:cs="Arial"/>
                <w:i/>
                <w:iCs/>
                <w:strike/>
                <w:sz w:val="22"/>
                <w:szCs w:val="22"/>
                <w:lang w:val="es-ES"/>
              </w:rPr>
              <w:t xml:space="preserve">Da instrucciones </w:t>
            </w:r>
            <w:r w:rsidR="0029090D" w:rsidRPr="00205A83">
              <w:rPr>
                <w:rFonts w:ascii="Arial" w:eastAsia="Times New Roman" w:hAnsi="Arial" w:cs="Arial"/>
                <w:strike/>
                <w:sz w:val="22"/>
                <w:szCs w:val="22"/>
                <w:lang w:val="es-ES"/>
              </w:rPr>
              <w:t>a la Secretaría para que convoque un Equipo de Tareas de múltiples partes interesadas sobre la conciliación de determinados desarrollos del sector energético con la conservación de las especies migratorias (Equipo de Tareas sobre la energía) a fin de: </w:t>
            </w:r>
          </w:p>
          <w:p w14:paraId="5B5BB9F2" w14:textId="77777777" w:rsidR="00857D82" w:rsidRPr="00205A83" w:rsidRDefault="00857D82" w:rsidP="0029090D">
            <w:pPr>
              <w:pStyle w:val="p1"/>
              <w:jc w:val="both"/>
              <w:rPr>
                <w:rFonts w:ascii="Arial" w:eastAsia="Times New Roman" w:hAnsi="Arial" w:cs="Arial"/>
                <w:strike/>
                <w:sz w:val="22"/>
                <w:szCs w:val="22"/>
                <w:lang w:val="es-ES"/>
              </w:rPr>
            </w:pPr>
          </w:p>
          <w:p w14:paraId="5BFE0665" w14:textId="3518A2A7" w:rsidR="0029090D" w:rsidRPr="008E3023" w:rsidRDefault="0029090D" w:rsidP="00BD6F34">
            <w:pPr>
              <w:pStyle w:val="ListParagraph"/>
              <w:widowControl/>
              <w:numPr>
                <w:ilvl w:val="0"/>
                <w:numId w:val="7"/>
              </w:numPr>
              <w:autoSpaceDE/>
              <w:autoSpaceDN/>
              <w:adjustRightInd/>
              <w:spacing w:after="33"/>
              <w:jc w:val="both"/>
              <w:rPr>
                <w:rFonts w:ascii="Arial" w:hAnsi="Arial" w:cs="Arial"/>
                <w:strike/>
                <w:sz w:val="22"/>
                <w:szCs w:val="22"/>
                <w:lang w:val="es-ES"/>
              </w:rPr>
            </w:pPr>
            <w:r w:rsidRPr="008E3023">
              <w:rPr>
                <w:rFonts w:ascii="Arial" w:hAnsi="Arial" w:cs="Arial"/>
                <w:strike/>
                <w:sz w:val="22"/>
                <w:szCs w:val="22"/>
                <w:lang w:val="es-ES"/>
              </w:rPr>
              <w:t>promover los beneficios de las decisiones vigentes; </w:t>
            </w:r>
          </w:p>
          <w:p w14:paraId="3B48408F" w14:textId="2A0A8316" w:rsidR="0029090D" w:rsidRPr="008E3023" w:rsidRDefault="0029090D" w:rsidP="00BD6F34">
            <w:pPr>
              <w:pStyle w:val="ListParagraph"/>
              <w:widowControl/>
              <w:numPr>
                <w:ilvl w:val="0"/>
                <w:numId w:val="7"/>
              </w:numPr>
              <w:autoSpaceDE/>
              <w:autoSpaceDN/>
              <w:adjustRightInd/>
              <w:spacing w:after="33"/>
              <w:jc w:val="both"/>
              <w:rPr>
                <w:rFonts w:ascii="Arial" w:hAnsi="Arial" w:cs="Arial"/>
                <w:strike/>
                <w:sz w:val="22"/>
                <w:szCs w:val="22"/>
                <w:lang w:val="es-ES"/>
              </w:rPr>
            </w:pPr>
            <w:r w:rsidRPr="008E3023">
              <w:rPr>
                <w:rFonts w:ascii="Arial" w:hAnsi="Arial" w:cs="Arial"/>
                <w:strike/>
                <w:sz w:val="22"/>
                <w:szCs w:val="22"/>
                <w:lang w:val="es-ES"/>
              </w:rPr>
              <w:t>alentar a las Partes a implementar las actuales orientaciones y decisiones; </w:t>
            </w:r>
          </w:p>
          <w:p w14:paraId="5DE18F0E" w14:textId="0A5D3E0C" w:rsidR="0029090D" w:rsidRPr="008E3023" w:rsidRDefault="0029090D" w:rsidP="00BD6F34">
            <w:pPr>
              <w:pStyle w:val="ListParagraph"/>
              <w:widowControl/>
              <w:numPr>
                <w:ilvl w:val="0"/>
                <w:numId w:val="7"/>
              </w:numPr>
              <w:autoSpaceDE/>
              <w:autoSpaceDN/>
              <w:adjustRightInd/>
              <w:spacing w:after="33"/>
              <w:jc w:val="both"/>
              <w:rPr>
                <w:rFonts w:ascii="Arial" w:hAnsi="Arial" w:cs="Arial"/>
                <w:strike/>
                <w:sz w:val="22"/>
                <w:szCs w:val="22"/>
                <w:lang w:val="es-ES"/>
              </w:rPr>
            </w:pPr>
            <w:r w:rsidRPr="008E3023">
              <w:rPr>
                <w:rFonts w:ascii="Arial" w:hAnsi="Arial" w:cs="Arial"/>
                <w:strike/>
                <w:sz w:val="22"/>
                <w:szCs w:val="22"/>
                <w:lang w:val="es-ES"/>
              </w:rPr>
              <w:t>desarrollar cualesquiera nuevas directrices y planes de acción necesarios según corresponda; y </w:t>
            </w:r>
          </w:p>
          <w:p w14:paraId="3139F583" w14:textId="5E2CB38C" w:rsidR="0029090D" w:rsidRPr="008E3023" w:rsidRDefault="0029090D" w:rsidP="00BD6F34">
            <w:pPr>
              <w:pStyle w:val="ListParagraph"/>
              <w:widowControl/>
              <w:numPr>
                <w:ilvl w:val="0"/>
                <w:numId w:val="7"/>
              </w:numPr>
              <w:autoSpaceDE/>
              <w:autoSpaceDN/>
              <w:adjustRightInd/>
              <w:jc w:val="both"/>
              <w:rPr>
                <w:rFonts w:ascii="Arial" w:hAnsi="Arial" w:cs="Arial"/>
                <w:strike/>
                <w:sz w:val="22"/>
                <w:szCs w:val="22"/>
                <w:lang w:val="es-ES"/>
              </w:rPr>
            </w:pPr>
            <w:r w:rsidRPr="008E3023">
              <w:rPr>
                <w:rFonts w:ascii="Arial" w:hAnsi="Arial" w:cs="Arial"/>
                <w:strike/>
                <w:sz w:val="22"/>
                <w:szCs w:val="22"/>
                <w:lang w:val="es-ES"/>
              </w:rPr>
              <w:t>formular recomendaciones sobre las respuestas adecuadas a problemas y deficiencias de conocimiento específicos; </w:t>
            </w:r>
          </w:p>
          <w:p w14:paraId="178C6BDF" w14:textId="77777777" w:rsidR="0029090D" w:rsidRPr="00205A83" w:rsidRDefault="0029090D" w:rsidP="0029090D">
            <w:pPr>
              <w:widowControl/>
              <w:autoSpaceDE/>
              <w:autoSpaceDN/>
              <w:adjustRightInd/>
              <w:jc w:val="both"/>
              <w:rPr>
                <w:rFonts w:ascii="Arial" w:hAnsi="Arial" w:cs="Arial"/>
                <w:strike/>
                <w:sz w:val="22"/>
                <w:szCs w:val="22"/>
                <w:lang w:val="es-ES"/>
              </w:rPr>
            </w:pPr>
          </w:p>
          <w:p w14:paraId="5A3ECD4B" w14:textId="54480B67" w:rsidR="00407CAD" w:rsidRPr="00205A83" w:rsidRDefault="0029090D" w:rsidP="0029090D">
            <w:pPr>
              <w:widowControl/>
              <w:autoSpaceDE/>
              <w:autoSpaceDN/>
              <w:adjustRightInd/>
              <w:jc w:val="both"/>
              <w:rPr>
                <w:rFonts w:ascii="Arial" w:hAnsi="Arial" w:cs="Arial"/>
                <w:sz w:val="22"/>
                <w:szCs w:val="22"/>
                <w:lang w:val="es-ES"/>
              </w:rPr>
            </w:pPr>
            <w:r w:rsidRPr="00205A83">
              <w:rPr>
                <w:rFonts w:ascii="Arial" w:hAnsi="Arial" w:cs="Arial"/>
                <w:strike/>
                <w:sz w:val="22"/>
                <w:szCs w:val="22"/>
                <w:lang w:val="es-ES"/>
              </w:rPr>
              <w:t xml:space="preserve">y al convocar el Equipo de Tareas sobre la energía, trabajar conjuntamente con las Secretarías del AEWA, otros instrumentos pertinentes de la </w:t>
            </w:r>
            <w:proofErr w:type="gramStart"/>
            <w:r w:rsidRPr="00205A83">
              <w:rPr>
                <w:rFonts w:ascii="Arial" w:hAnsi="Arial" w:cs="Arial"/>
                <w:strike/>
                <w:sz w:val="22"/>
                <w:szCs w:val="22"/>
                <w:lang w:val="es-ES"/>
              </w:rPr>
              <w:t>CMS</w:t>
            </w:r>
            <w:proofErr w:type="gramEnd"/>
            <w:r w:rsidRPr="00205A83">
              <w:rPr>
                <w:rFonts w:ascii="Arial" w:hAnsi="Arial" w:cs="Arial"/>
                <w:strike/>
                <w:sz w:val="22"/>
                <w:szCs w:val="22"/>
                <w:lang w:val="es-ES"/>
              </w:rPr>
              <w:t xml:space="preserve"> así como las Convenciones de Berna y de </w:t>
            </w:r>
            <w:proofErr w:type="spellStart"/>
            <w:r w:rsidRPr="00205A83">
              <w:rPr>
                <w:rFonts w:ascii="Arial" w:hAnsi="Arial" w:cs="Arial"/>
                <w:strike/>
                <w:sz w:val="22"/>
                <w:szCs w:val="22"/>
                <w:lang w:val="es-ES"/>
              </w:rPr>
              <w:t>Ramsar</w:t>
            </w:r>
            <w:proofErr w:type="spellEnd"/>
            <w:r w:rsidRPr="00205A83">
              <w:rPr>
                <w:rFonts w:ascii="Arial" w:hAnsi="Arial" w:cs="Arial"/>
                <w:strike/>
                <w:sz w:val="22"/>
                <w:szCs w:val="22"/>
                <w:lang w:val="es-ES"/>
              </w:rPr>
              <w:t>, involucrando a las Partes y otras partes interesadas como las ONG y la industria de la energía de acuerdo con los términos de referencia que se adjuntan; </w:t>
            </w:r>
          </w:p>
        </w:tc>
        <w:tc>
          <w:tcPr>
            <w:tcW w:w="1939" w:type="dxa"/>
            <w:shd w:val="clear" w:color="auto" w:fill="auto"/>
          </w:tcPr>
          <w:p w14:paraId="3656AD76" w14:textId="22A54B32" w:rsidR="00407CAD" w:rsidRPr="00CC6F67" w:rsidRDefault="00CC6F67" w:rsidP="00004971">
            <w:pPr>
              <w:jc w:val="both"/>
              <w:rPr>
                <w:rFonts w:ascii="Arial" w:hAnsi="Arial" w:cs="Arial"/>
                <w:sz w:val="22"/>
                <w:szCs w:val="22"/>
                <w:lang w:val="es-ES"/>
              </w:rPr>
            </w:pPr>
            <w:r w:rsidRPr="00CC6F67">
              <w:rPr>
                <w:rFonts w:ascii="Arial" w:hAnsi="Arial" w:cs="Arial"/>
                <w:sz w:val="22"/>
                <w:szCs w:val="22"/>
                <w:lang w:val="es-ES"/>
              </w:rPr>
              <w:t xml:space="preserve">Revocar; </w:t>
            </w:r>
            <w:r w:rsidR="00857D82">
              <w:rPr>
                <w:rFonts w:ascii="Arial" w:hAnsi="Arial" w:cs="Arial"/>
                <w:sz w:val="22"/>
                <w:szCs w:val="22"/>
                <w:lang w:val="es-ES"/>
              </w:rPr>
              <w:t>el</w:t>
            </w:r>
            <w:r w:rsidRPr="00CC6F67">
              <w:rPr>
                <w:rFonts w:ascii="Arial" w:hAnsi="Arial" w:cs="Arial"/>
                <w:sz w:val="22"/>
                <w:szCs w:val="22"/>
                <w:lang w:val="es-ES"/>
              </w:rPr>
              <w:t xml:space="preserve"> </w:t>
            </w:r>
            <w:r w:rsidR="00857D82">
              <w:rPr>
                <w:rFonts w:ascii="Arial" w:hAnsi="Arial" w:cs="Arial"/>
                <w:sz w:val="22"/>
                <w:szCs w:val="22"/>
                <w:lang w:val="es-ES"/>
              </w:rPr>
              <w:t>Equipo</w:t>
            </w:r>
            <w:r w:rsidRPr="00CC6F67">
              <w:rPr>
                <w:rFonts w:ascii="Arial" w:hAnsi="Arial" w:cs="Arial"/>
                <w:sz w:val="22"/>
                <w:szCs w:val="22"/>
                <w:lang w:val="es-ES"/>
              </w:rPr>
              <w:t xml:space="preserve"> de</w:t>
            </w:r>
            <w:r w:rsidR="00857D82">
              <w:rPr>
                <w:rFonts w:ascii="Arial" w:hAnsi="Arial" w:cs="Arial"/>
                <w:sz w:val="22"/>
                <w:szCs w:val="22"/>
                <w:lang w:val="es-ES"/>
              </w:rPr>
              <w:t xml:space="preserve"> </w:t>
            </w:r>
            <w:r w:rsidR="00BD6F34">
              <w:rPr>
                <w:rFonts w:ascii="Arial" w:hAnsi="Arial" w:cs="Arial"/>
                <w:sz w:val="22"/>
                <w:szCs w:val="22"/>
                <w:lang w:val="es-ES"/>
              </w:rPr>
              <w:t>tareas</w:t>
            </w:r>
            <w:r w:rsidR="00857D82">
              <w:rPr>
                <w:rFonts w:ascii="Arial" w:hAnsi="Arial" w:cs="Arial"/>
                <w:sz w:val="22"/>
                <w:szCs w:val="22"/>
                <w:lang w:val="es-ES"/>
              </w:rPr>
              <w:t xml:space="preserve"> que ha sido establecido</w:t>
            </w:r>
            <w:r w:rsidRPr="00CC6F67">
              <w:rPr>
                <w:rFonts w:ascii="Arial" w:hAnsi="Arial" w:cs="Arial"/>
                <w:sz w:val="22"/>
                <w:szCs w:val="22"/>
                <w:lang w:val="es-ES"/>
              </w:rPr>
              <w:t xml:space="preserve">, </w:t>
            </w:r>
            <w:proofErr w:type="spellStart"/>
            <w:r w:rsidRPr="00CC6F67">
              <w:rPr>
                <w:rFonts w:ascii="Arial" w:hAnsi="Arial" w:cs="Arial"/>
                <w:sz w:val="22"/>
                <w:szCs w:val="22"/>
                <w:lang w:val="es-ES"/>
              </w:rPr>
              <w:t>realize</w:t>
            </w:r>
            <w:proofErr w:type="spellEnd"/>
            <w:r w:rsidRPr="00CC6F67">
              <w:rPr>
                <w:rFonts w:ascii="Arial" w:hAnsi="Arial" w:cs="Arial"/>
                <w:sz w:val="22"/>
                <w:szCs w:val="22"/>
                <w:lang w:val="es-ES"/>
              </w:rPr>
              <w:t xml:space="preserve"> su primera reunión y adoptó su </w:t>
            </w:r>
            <w:hyperlink r:id="rId14" w:history="1">
              <w:r w:rsidR="006C7BCD" w:rsidRPr="00CC6F67">
                <w:rPr>
                  <w:rStyle w:val="Hyperlink"/>
                  <w:rFonts w:ascii="Arial" w:hAnsi="Arial" w:cs="Arial"/>
                  <w:sz w:val="22"/>
                  <w:szCs w:val="22"/>
                  <w:lang w:val="es-ES"/>
                </w:rPr>
                <w:t>Modus operandi</w:t>
              </w:r>
            </w:hyperlink>
            <w:r w:rsidR="006C7BCD" w:rsidRPr="00CC6F67">
              <w:rPr>
                <w:rFonts w:ascii="Arial" w:hAnsi="Arial" w:cs="Arial"/>
                <w:sz w:val="22"/>
                <w:szCs w:val="22"/>
                <w:lang w:val="es-ES"/>
              </w:rPr>
              <w:t xml:space="preserve"> </w:t>
            </w:r>
            <w:r>
              <w:rPr>
                <w:rFonts w:ascii="Arial" w:hAnsi="Arial" w:cs="Arial"/>
                <w:sz w:val="22"/>
                <w:szCs w:val="22"/>
                <w:lang w:val="es-ES"/>
              </w:rPr>
              <w:t xml:space="preserve">y su </w:t>
            </w:r>
            <w:r w:rsidR="006C7BCD" w:rsidRPr="00CC6F67">
              <w:rPr>
                <w:rFonts w:ascii="Arial" w:hAnsi="Arial" w:cs="Arial"/>
                <w:sz w:val="22"/>
                <w:szCs w:val="22"/>
                <w:lang w:val="es-ES"/>
              </w:rPr>
              <w:t xml:space="preserve"> </w:t>
            </w:r>
            <w:hyperlink r:id="rId15" w:history="1">
              <w:r>
                <w:rPr>
                  <w:rStyle w:val="Hyperlink"/>
                  <w:rFonts w:ascii="Arial" w:hAnsi="Arial" w:cs="Arial"/>
                  <w:sz w:val="22"/>
                  <w:szCs w:val="22"/>
                  <w:lang w:val="es-ES"/>
                </w:rPr>
                <w:t>plan de trabajo</w:t>
              </w:r>
            </w:hyperlink>
            <w:r w:rsidR="006C7BCD" w:rsidRPr="00CC6F67">
              <w:rPr>
                <w:rFonts w:ascii="Arial" w:hAnsi="Arial" w:cs="Arial"/>
                <w:sz w:val="22"/>
                <w:szCs w:val="22"/>
                <w:lang w:val="es-ES"/>
              </w:rPr>
              <w:t>.</w:t>
            </w:r>
          </w:p>
        </w:tc>
      </w:tr>
      <w:tr w:rsidR="00407CAD" w:rsidRPr="00D93411" w14:paraId="7C7390B4" w14:textId="77777777" w:rsidTr="00D1642B">
        <w:trPr>
          <w:trHeight w:val="583"/>
        </w:trPr>
        <w:tc>
          <w:tcPr>
            <w:tcW w:w="6917" w:type="dxa"/>
            <w:shd w:val="clear" w:color="auto" w:fill="auto"/>
          </w:tcPr>
          <w:p w14:paraId="772888D0" w14:textId="10975B03" w:rsidR="00407CAD" w:rsidRPr="00205A83" w:rsidRDefault="00407CAD" w:rsidP="00EE7E00">
            <w:pPr>
              <w:pStyle w:val="p1"/>
              <w:jc w:val="both"/>
              <w:rPr>
                <w:rFonts w:ascii="Arial" w:eastAsia="Times New Roman" w:hAnsi="Arial" w:cs="Arial"/>
                <w:sz w:val="22"/>
                <w:szCs w:val="22"/>
                <w:lang w:val="es-ES"/>
              </w:rPr>
            </w:pPr>
            <w:r w:rsidRPr="00205A83">
              <w:rPr>
                <w:rFonts w:ascii="Arial" w:hAnsi="Arial" w:cs="Arial"/>
                <w:strike/>
                <w:sz w:val="22"/>
                <w:szCs w:val="22"/>
                <w:lang w:val="es-ES"/>
              </w:rPr>
              <w:t>5</w:t>
            </w:r>
            <w:r w:rsidRPr="00205A83">
              <w:rPr>
                <w:rFonts w:ascii="Arial" w:hAnsi="Arial" w:cs="Arial"/>
                <w:sz w:val="22"/>
                <w:szCs w:val="22"/>
                <w:lang w:val="es-ES"/>
              </w:rPr>
              <w:t>.</w:t>
            </w:r>
            <w:r w:rsidR="00126CCD" w:rsidRPr="00205A83">
              <w:rPr>
                <w:rFonts w:ascii="Arial" w:hAnsi="Arial" w:cs="Arial"/>
                <w:sz w:val="22"/>
                <w:szCs w:val="22"/>
                <w:u w:val="single"/>
                <w:lang w:val="es-ES"/>
              </w:rPr>
              <w:t>4.</w:t>
            </w:r>
            <w:r w:rsidRPr="00205A83">
              <w:rPr>
                <w:rFonts w:ascii="Arial" w:hAnsi="Arial" w:cs="Arial"/>
                <w:sz w:val="22"/>
                <w:szCs w:val="22"/>
                <w:lang w:val="es-ES"/>
              </w:rPr>
              <w:t xml:space="preserve"> </w:t>
            </w:r>
            <w:r w:rsidR="0029090D" w:rsidRPr="00205A83">
              <w:rPr>
                <w:rFonts w:ascii="Arial" w:eastAsia="Times New Roman" w:hAnsi="Arial" w:cs="Arial"/>
                <w:i/>
                <w:iCs/>
                <w:sz w:val="22"/>
                <w:szCs w:val="22"/>
                <w:lang w:val="es-ES"/>
              </w:rPr>
              <w:t xml:space="preserve">Insta </w:t>
            </w:r>
            <w:r w:rsidR="0029090D" w:rsidRPr="00205A83">
              <w:rPr>
                <w:rFonts w:ascii="Arial" w:eastAsia="Times New Roman" w:hAnsi="Arial" w:cs="Arial"/>
                <w:sz w:val="22"/>
                <w:szCs w:val="22"/>
                <w:lang w:val="es-ES"/>
              </w:rPr>
              <w:t xml:space="preserve">a las Partes e </w:t>
            </w:r>
            <w:r w:rsidR="0029090D" w:rsidRPr="00205A83">
              <w:rPr>
                <w:rFonts w:ascii="Arial" w:eastAsia="Times New Roman" w:hAnsi="Arial" w:cs="Arial"/>
                <w:i/>
                <w:iCs/>
                <w:sz w:val="22"/>
                <w:szCs w:val="22"/>
                <w:lang w:val="es-ES"/>
              </w:rPr>
              <w:t xml:space="preserve">invita </w:t>
            </w:r>
            <w:r w:rsidR="0029090D" w:rsidRPr="00205A83">
              <w:rPr>
                <w:rFonts w:ascii="Arial" w:eastAsia="Times New Roman" w:hAnsi="Arial" w:cs="Arial"/>
                <w:sz w:val="22"/>
                <w:szCs w:val="22"/>
                <w:lang w:val="es-ES"/>
              </w:rPr>
              <w:t xml:space="preserve">al PNUMA y otras organizaciones internacionales pertinentes, los donantes bilaterales y multilaterales, así como a los representantes de la industria de la energía a prestar apoyo financiero a las actividades del </w:t>
            </w:r>
            <w:r w:rsidR="00EE7E00" w:rsidRPr="00205A83">
              <w:rPr>
                <w:rFonts w:ascii="Arial" w:eastAsia="Times New Roman" w:hAnsi="Arial" w:cs="Arial"/>
                <w:sz w:val="22"/>
                <w:szCs w:val="22"/>
                <w:u w:val="single"/>
                <w:lang w:val="es-ES"/>
              </w:rPr>
              <w:t>Equipo de Tareas de múltiples partes interesadas sobre la conciliación de determinados desarrollos del sector energético con la conservación de las especies migratorias (Equipo de Tareas sobre la energía)</w:t>
            </w:r>
            <w:r w:rsidR="00EE7E00" w:rsidRPr="00205A83">
              <w:rPr>
                <w:rFonts w:ascii="Arial" w:eastAsia="Times New Roman" w:hAnsi="Arial" w:cs="Arial"/>
                <w:sz w:val="22"/>
                <w:szCs w:val="22"/>
                <w:lang w:val="es-ES"/>
              </w:rPr>
              <w:t xml:space="preserve"> </w:t>
            </w:r>
            <w:r w:rsidR="00EE7E00" w:rsidRPr="00205A83">
              <w:rPr>
                <w:rFonts w:ascii="Arial" w:eastAsia="Times New Roman" w:hAnsi="Arial" w:cs="Arial"/>
                <w:strike/>
                <w:sz w:val="22"/>
                <w:szCs w:val="22"/>
                <w:lang w:val="es-ES"/>
              </w:rPr>
              <w:t>Equipo de Tareas sobre la energía</w:t>
            </w:r>
            <w:r w:rsidR="0029090D" w:rsidRPr="00205A83">
              <w:rPr>
                <w:rFonts w:ascii="Arial" w:eastAsia="Times New Roman" w:hAnsi="Arial" w:cs="Arial"/>
                <w:sz w:val="22"/>
                <w:szCs w:val="22"/>
                <w:lang w:val="es-ES"/>
              </w:rPr>
              <w:t>, en particular mediante la financiación para su coordinación y la prestación de asistencia financiera a los países en desarrollo para la creación de capacidad pertinente y la implementación de las orientaciones correspondientes; y</w:t>
            </w:r>
          </w:p>
        </w:tc>
        <w:tc>
          <w:tcPr>
            <w:tcW w:w="1939" w:type="dxa"/>
            <w:shd w:val="clear" w:color="auto" w:fill="auto"/>
          </w:tcPr>
          <w:p w14:paraId="691597F5" w14:textId="5EE2E4C9" w:rsidR="00407CAD" w:rsidRPr="00D93411" w:rsidRDefault="00D56667" w:rsidP="00D93411">
            <w:pPr>
              <w:jc w:val="both"/>
              <w:rPr>
                <w:rFonts w:ascii="Arial" w:hAnsi="Arial" w:cs="Arial"/>
                <w:sz w:val="22"/>
                <w:szCs w:val="22"/>
              </w:rPr>
            </w:pPr>
            <w:proofErr w:type="spellStart"/>
            <w:r>
              <w:rPr>
                <w:rFonts w:ascii="Arial" w:hAnsi="Arial" w:cs="Arial"/>
                <w:sz w:val="22"/>
                <w:szCs w:val="22"/>
              </w:rPr>
              <w:t>Mantener</w:t>
            </w:r>
            <w:proofErr w:type="spellEnd"/>
            <w:r w:rsidR="004D0A4E">
              <w:rPr>
                <w:rFonts w:ascii="Arial" w:hAnsi="Arial" w:cs="Arial"/>
                <w:sz w:val="22"/>
                <w:szCs w:val="22"/>
              </w:rPr>
              <w:t xml:space="preserve"> </w:t>
            </w:r>
            <w:proofErr w:type="spellStart"/>
            <w:r w:rsidR="004D0A4E">
              <w:rPr>
                <w:rFonts w:ascii="Arial" w:hAnsi="Arial" w:cs="Arial"/>
                <w:sz w:val="22"/>
                <w:szCs w:val="22"/>
              </w:rPr>
              <w:t>modificado</w:t>
            </w:r>
            <w:proofErr w:type="spellEnd"/>
          </w:p>
        </w:tc>
      </w:tr>
      <w:tr w:rsidR="00407CAD" w:rsidRPr="00D93411" w14:paraId="15A10C3E" w14:textId="77777777" w:rsidTr="00904EE4">
        <w:trPr>
          <w:trHeight w:val="601"/>
        </w:trPr>
        <w:tc>
          <w:tcPr>
            <w:tcW w:w="6917" w:type="dxa"/>
            <w:shd w:val="clear" w:color="auto" w:fill="auto"/>
          </w:tcPr>
          <w:p w14:paraId="5CE50D0F" w14:textId="5D3E1FEC" w:rsidR="00407CAD" w:rsidRPr="00205A83" w:rsidRDefault="00407CAD" w:rsidP="00904EE4">
            <w:pPr>
              <w:pStyle w:val="p1"/>
              <w:jc w:val="both"/>
              <w:rPr>
                <w:rFonts w:ascii="Arial" w:eastAsia="Times New Roman" w:hAnsi="Arial" w:cs="Arial"/>
                <w:sz w:val="22"/>
                <w:szCs w:val="22"/>
                <w:lang w:val="es-ES"/>
              </w:rPr>
            </w:pPr>
            <w:r w:rsidRPr="00205A83">
              <w:rPr>
                <w:rFonts w:ascii="Arial" w:hAnsi="Arial" w:cs="Arial"/>
                <w:strike/>
                <w:sz w:val="22"/>
                <w:szCs w:val="22"/>
                <w:lang w:val="es-ES"/>
              </w:rPr>
              <w:t>6.</w:t>
            </w:r>
            <w:r w:rsidRPr="00205A83">
              <w:rPr>
                <w:rFonts w:ascii="Arial" w:hAnsi="Arial" w:cs="Arial"/>
                <w:sz w:val="22"/>
                <w:szCs w:val="22"/>
                <w:lang w:val="es-ES"/>
              </w:rPr>
              <w:t xml:space="preserve"> </w:t>
            </w:r>
            <w:r w:rsidR="00126CCD" w:rsidRPr="00205A83">
              <w:rPr>
                <w:rFonts w:ascii="Arial" w:hAnsi="Arial" w:cs="Arial"/>
                <w:sz w:val="22"/>
                <w:szCs w:val="22"/>
                <w:u w:val="single"/>
                <w:lang w:val="es-ES"/>
              </w:rPr>
              <w:t xml:space="preserve">5. </w:t>
            </w:r>
            <w:r w:rsidR="0029090D" w:rsidRPr="00205A83">
              <w:rPr>
                <w:rFonts w:ascii="Arial" w:eastAsia="Times New Roman" w:hAnsi="Arial" w:cs="Arial"/>
                <w:i/>
                <w:iCs/>
                <w:sz w:val="22"/>
                <w:szCs w:val="22"/>
                <w:lang w:val="es-ES"/>
              </w:rPr>
              <w:t xml:space="preserve">Encarga </w:t>
            </w:r>
            <w:r w:rsidR="0029090D" w:rsidRPr="00205A83">
              <w:rPr>
                <w:rFonts w:ascii="Arial" w:eastAsia="Times New Roman" w:hAnsi="Arial" w:cs="Arial"/>
                <w:sz w:val="22"/>
                <w:szCs w:val="22"/>
                <w:lang w:val="es-ES"/>
              </w:rPr>
              <w:t>a la Secretaría que presente informe a</w:t>
            </w:r>
            <w:r w:rsidR="00EE7E00" w:rsidRPr="00205A83">
              <w:rPr>
                <w:rFonts w:ascii="Arial" w:eastAsia="Times New Roman" w:hAnsi="Arial" w:cs="Arial"/>
                <w:sz w:val="22"/>
                <w:szCs w:val="22"/>
                <w:lang w:val="es-ES"/>
              </w:rPr>
              <w:t xml:space="preserve"> </w:t>
            </w:r>
            <w:r w:rsidR="00CC6F67" w:rsidRPr="008E3023">
              <w:rPr>
                <w:rFonts w:ascii="Arial" w:eastAsia="Times New Roman" w:hAnsi="Arial" w:cs="Arial"/>
                <w:sz w:val="22"/>
                <w:szCs w:val="22"/>
                <w:u w:val="single"/>
                <w:lang w:val="es-ES"/>
              </w:rPr>
              <w:t>cada reunión de la Conferencia de las Partes</w:t>
            </w:r>
            <w:r w:rsidR="0029090D" w:rsidRPr="00205A83">
              <w:rPr>
                <w:rFonts w:ascii="Arial" w:eastAsia="Times New Roman" w:hAnsi="Arial" w:cs="Arial"/>
                <w:sz w:val="22"/>
                <w:szCs w:val="22"/>
                <w:lang w:val="es-ES"/>
              </w:rPr>
              <w:t xml:space="preserve"> </w:t>
            </w:r>
            <w:r w:rsidR="0029090D" w:rsidRPr="00205A83">
              <w:rPr>
                <w:rFonts w:ascii="Arial" w:eastAsia="Times New Roman" w:hAnsi="Arial" w:cs="Arial"/>
                <w:strike/>
                <w:sz w:val="22"/>
                <w:szCs w:val="22"/>
                <w:lang w:val="es-ES"/>
              </w:rPr>
              <w:t>la COP12 en 2017</w:t>
            </w:r>
            <w:r w:rsidR="0029090D" w:rsidRPr="00205A83">
              <w:rPr>
                <w:rFonts w:ascii="Arial" w:eastAsia="Times New Roman" w:hAnsi="Arial" w:cs="Arial"/>
                <w:sz w:val="22"/>
                <w:szCs w:val="22"/>
                <w:lang w:val="es-ES"/>
              </w:rPr>
              <w:t xml:space="preserve"> en nombre del Equipo de Tareas sobre la energía sobre los progresos realizados, en particular sobre la implementación y, en la medida de lo posible, sobre la evaluación de la eficacia de las medidas adoptadas.</w:t>
            </w:r>
          </w:p>
        </w:tc>
        <w:tc>
          <w:tcPr>
            <w:tcW w:w="1939" w:type="dxa"/>
            <w:shd w:val="clear" w:color="auto" w:fill="auto"/>
          </w:tcPr>
          <w:p w14:paraId="6BA0DF3D" w14:textId="48BFFECE" w:rsidR="00407CAD" w:rsidRPr="00D93411" w:rsidRDefault="00D56667" w:rsidP="00D56667">
            <w:pPr>
              <w:jc w:val="both"/>
              <w:rPr>
                <w:rFonts w:ascii="Arial" w:hAnsi="Arial" w:cs="Arial"/>
                <w:sz w:val="22"/>
                <w:szCs w:val="22"/>
              </w:rPr>
            </w:pPr>
            <w:proofErr w:type="spellStart"/>
            <w:r>
              <w:rPr>
                <w:rFonts w:ascii="Arial" w:hAnsi="Arial" w:cs="Arial"/>
                <w:sz w:val="22"/>
                <w:szCs w:val="22"/>
              </w:rPr>
              <w:t>Mantener</w:t>
            </w:r>
            <w:proofErr w:type="spellEnd"/>
            <w:r w:rsidR="00407CAD">
              <w:rPr>
                <w:rFonts w:ascii="Arial" w:hAnsi="Arial" w:cs="Arial"/>
                <w:sz w:val="22"/>
                <w:szCs w:val="22"/>
              </w:rPr>
              <w:t xml:space="preserve"> </w:t>
            </w:r>
            <w:proofErr w:type="spellStart"/>
            <w:r w:rsidR="00407CAD">
              <w:rPr>
                <w:rFonts w:ascii="Arial" w:hAnsi="Arial" w:cs="Arial"/>
                <w:sz w:val="22"/>
                <w:szCs w:val="22"/>
              </w:rPr>
              <w:t>modifi</w:t>
            </w:r>
            <w:r>
              <w:rPr>
                <w:rFonts w:ascii="Arial" w:hAnsi="Arial" w:cs="Arial"/>
                <w:sz w:val="22"/>
                <w:szCs w:val="22"/>
              </w:rPr>
              <w:t>cado</w:t>
            </w:r>
            <w:proofErr w:type="spellEnd"/>
          </w:p>
        </w:tc>
      </w:tr>
      <w:tr w:rsidR="00E77BDD" w:rsidRPr="00060249" w14:paraId="017CC0B2" w14:textId="77777777" w:rsidTr="00E77BDD">
        <w:trPr>
          <w:trHeight w:val="772"/>
        </w:trPr>
        <w:tc>
          <w:tcPr>
            <w:tcW w:w="6917" w:type="dxa"/>
            <w:shd w:val="clear" w:color="auto" w:fill="auto"/>
          </w:tcPr>
          <w:p w14:paraId="1514D181" w14:textId="6D8C07DB" w:rsidR="00E77BDD" w:rsidRDefault="00E77BDD" w:rsidP="008E3023">
            <w:pPr>
              <w:widowControl/>
              <w:autoSpaceDE/>
              <w:autoSpaceDN/>
              <w:adjustRightInd/>
              <w:rPr>
                <w:rFonts w:ascii="Arial" w:hAnsi="Arial" w:cs="Arial"/>
                <w:b/>
                <w:bCs/>
                <w:strike/>
                <w:sz w:val="22"/>
                <w:szCs w:val="22"/>
                <w:lang w:val="es-ES"/>
              </w:rPr>
            </w:pPr>
            <w:r w:rsidRPr="00205A83">
              <w:rPr>
                <w:rFonts w:ascii="Arial" w:hAnsi="Arial" w:cs="Arial"/>
                <w:b/>
                <w:bCs/>
                <w:strike/>
                <w:sz w:val="22"/>
                <w:szCs w:val="22"/>
                <w:lang w:val="es-ES"/>
              </w:rPr>
              <w:t>Anexo a la Resolución 11.27</w:t>
            </w:r>
          </w:p>
          <w:p w14:paraId="30165438" w14:textId="77777777" w:rsidR="008E3023" w:rsidRPr="00205A83" w:rsidRDefault="008E3023" w:rsidP="0066356D">
            <w:pPr>
              <w:widowControl/>
              <w:autoSpaceDE/>
              <w:autoSpaceDN/>
              <w:adjustRightInd/>
              <w:jc w:val="center"/>
              <w:rPr>
                <w:rFonts w:ascii="Arial" w:hAnsi="Arial" w:cs="Arial"/>
                <w:strike/>
                <w:sz w:val="22"/>
                <w:szCs w:val="22"/>
                <w:lang w:val="es-ES"/>
              </w:rPr>
            </w:pPr>
          </w:p>
          <w:p w14:paraId="5AB61029" w14:textId="616A6B47" w:rsidR="00E77BDD" w:rsidRPr="008E3023" w:rsidRDefault="00E77BDD" w:rsidP="008E3023">
            <w:pPr>
              <w:widowControl/>
              <w:autoSpaceDE/>
              <w:autoSpaceDN/>
              <w:adjustRightInd/>
              <w:rPr>
                <w:rFonts w:ascii="Arial" w:hAnsi="Arial" w:cs="Arial"/>
                <w:strike/>
                <w:sz w:val="22"/>
                <w:szCs w:val="22"/>
                <w:lang w:val="es-ES"/>
              </w:rPr>
            </w:pPr>
            <w:r w:rsidRPr="008E3023">
              <w:rPr>
                <w:rFonts w:ascii="Arial" w:hAnsi="Arial" w:cs="Arial"/>
                <w:bCs/>
                <w:strike/>
                <w:sz w:val="22"/>
                <w:szCs w:val="22"/>
                <w:lang w:val="es-ES"/>
              </w:rPr>
              <w:t>Términos de referencia para el Equipo de Tareas de múltiples partes interesadas sobre la conciliación de determinados desarrollos del sector energético con la conservación de las especies migratorias (</w:t>
            </w:r>
            <w:r w:rsidRPr="008E3023">
              <w:rPr>
                <w:rFonts w:ascii="Arial" w:hAnsi="Arial" w:cs="Arial"/>
                <w:bCs/>
                <w:i/>
                <w:iCs/>
                <w:strike/>
                <w:sz w:val="22"/>
                <w:szCs w:val="22"/>
                <w:lang w:val="es-ES"/>
              </w:rPr>
              <w:t>Equipo de Tareas sobre la energía</w:t>
            </w:r>
            <w:r w:rsidRPr="008E3023">
              <w:rPr>
                <w:rFonts w:ascii="Arial" w:hAnsi="Arial" w:cs="Arial"/>
                <w:bCs/>
                <w:strike/>
                <w:sz w:val="22"/>
                <w:szCs w:val="22"/>
                <w:lang w:val="es-ES"/>
              </w:rPr>
              <w:t>)</w:t>
            </w:r>
          </w:p>
          <w:p w14:paraId="37042FD2" w14:textId="77777777" w:rsidR="00E77BDD" w:rsidRPr="008E3023" w:rsidRDefault="00E77BDD" w:rsidP="008E3023">
            <w:pPr>
              <w:widowControl/>
              <w:autoSpaceDE/>
              <w:autoSpaceDN/>
              <w:adjustRightInd/>
              <w:rPr>
                <w:rFonts w:ascii="Arial" w:hAnsi="Arial" w:cs="Arial"/>
                <w:bCs/>
                <w:sz w:val="22"/>
                <w:szCs w:val="22"/>
                <w:lang w:val="es-ES"/>
              </w:rPr>
            </w:pPr>
          </w:p>
          <w:p w14:paraId="1EF04FB3" w14:textId="26BFF114" w:rsidR="00E77BDD" w:rsidRPr="008E3023" w:rsidRDefault="008E3023" w:rsidP="008E3023">
            <w:pPr>
              <w:widowControl/>
              <w:autoSpaceDE/>
              <w:autoSpaceDN/>
              <w:adjustRightInd/>
              <w:rPr>
                <w:rFonts w:ascii="Arial" w:hAnsi="Arial" w:cs="Arial"/>
                <w:sz w:val="22"/>
                <w:szCs w:val="22"/>
                <w:lang w:val="es-ES"/>
              </w:rPr>
            </w:pPr>
            <w:r w:rsidRPr="008E3023">
              <w:rPr>
                <w:rFonts w:ascii="Arial" w:hAnsi="Arial" w:cs="Arial"/>
                <w:bCs/>
                <w:sz w:val="22"/>
                <w:szCs w:val="22"/>
                <w:lang w:val="es-ES"/>
              </w:rPr>
              <w:t>[omitido debido a su longitud</w:t>
            </w:r>
            <w:r w:rsidR="00E77BDD" w:rsidRPr="008E3023">
              <w:rPr>
                <w:rFonts w:ascii="Arial" w:hAnsi="Arial" w:cs="Arial"/>
                <w:bCs/>
                <w:sz w:val="22"/>
                <w:szCs w:val="22"/>
                <w:lang w:val="es-ES"/>
              </w:rPr>
              <w:t>]</w:t>
            </w:r>
          </w:p>
        </w:tc>
        <w:tc>
          <w:tcPr>
            <w:tcW w:w="1939" w:type="dxa"/>
            <w:shd w:val="clear" w:color="auto" w:fill="auto"/>
          </w:tcPr>
          <w:p w14:paraId="042E5B99" w14:textId="27A843AA" w:rsidR="00E77BDD" w:rsidRPr="008E3023" w:rsidRDefault="008E3023" w:rsidP="001537B6">
            <w:pPr>
              <w:jc w:val="both"/>
              <w:rPr>
                <w:rFonts w:ascii="Arial" w:hAnsi="Arial" w:cs="Arial"/>
                <w:sz w:val="22"/>
                <w:szCs w:val="22"/>
                <w:highlight w:val="yellow"/>
                <w:lang w:val="es-ES"/>
              </w:rPr>
            </w:pPr>
            <w:r w:rsidRPr="008E3023">
              <w:rPr>
                <w:rFonts w:ascii="Arial" w:hAnsi="Arial" w:cs="Arial"/>
                <w:sz w:val="22"/>
                <w:szCs w:val="22"/>
                <w:lang w:val="es-ES"/>
              </w:rPr>
              <w:lastRenderedPageBreak/>
              <w:t xml:space="preserve">Revocada; </w:t>
            </w:r>
            <w:r w:rsidR="00857D82">
              <w:rPr>
                <w:rFonts w:ascii="Arial" w:hAnsi="Arial" w:cs="Arial"/>
                <w:sz w:val="22"/>
                <w:szCs w:val="22"/>
                <w:lang w:val="es-ES"/>
              </w:rPr>
              <w:t>El equipo de t</w:t>
            </w:r>
            <w:r w:rsidR="00BD6F34">
              <w:rPr>
                <w:rFonts w:ascii="Arial" w:hAnsi="Arial" w:cs="Arial"/>
                <w:sz w:val="22"/>
                <w:szCs w:val="22"/>
                <w:lang w:val="es-ES"/>
              </w:rPr>
              <w:t>areas</w:t>
            </w:r>
            <w:r w:rsidRPr="008E3023">
              <w:rPr>
                <w:rFonts w:ascii="Arial" w:hAnsi="Arial" w:cs="Arial"/>
                <w:sz w:val="22"/>
                <w:szCs w:val="22"/>
                <w:lang w:val="es-ES"/>
              </w:rPr>
              <w:t xml:space="preserve"> ha sido establecid</w:t>
            </w:r>
            <w:r w:rsidR="00857D82">
              <w:rPr>
                <w:rFonts w:ascii="Arial" w:hAnsi="Arial" w:cs="Arial"/>
                <w:sz w:val="22"/>
                <w:szCs w:val="22"/>
                <w:lang w:val="es-ES"/>
              </w:rPr>
              <w:t>o</w:t>
            </w:r>
            <w:r w:rsidRPr="008E3023">
              <w:rPr>
                <w:rFonts w:ascii="Arial" w:hAnsi="Arial" w:cs="Arial"/>
                <w:sz w:val="22"/>
                <w:szCs w:val="22"/>
                <w:lang w:val="es-ES"/>
              </w:rPr>
              <w:t xml:space="preserve"> y sud términos de referencia han </w:t>
            </w:r>
            <w:r w:rsidRPr="008E3023">
              <w:rPr>
                <w:rFonts w:ascii="Arial" w:hAnsi="Arial" w:cs="Arial"/>
                <w:sz w:val="22"/>
                <w:szCs w:val="22"/>
                <w:lang w:val="es-ES"/>
              </w:rPr>
              <w:lastRenderedPageBreak/>
              <w:t xml:space="preserve">sido incorporados al </w:t>
            </w:r>
            <w:hyperlink r:id="rId16" w:history="1">
              <w:r w:rsidR="00E77BDD" w:rsidRPr="008E3023">
                <w:rPr>
                  <w:rStyle w:val="Hyperlink"/>
                  <w:rFonts w:ascii="Arial" w:hAnsi="Arial" w:cs="Arial"/>
                  <w:sz w:val="22"/>
                  <w:szCs w:val="22"/>
                  <w:lang w:val="es-ES"/>
                </w:rPr>
                <w:t>Modus operandi</w:t>
              </w:r>
            </w:hyperlink>
            <w:r w:rsidR="00E77BDD" w:rsidRPr="008E3023">
              <w:rPr>
                <w:rFonts w:ascii="Arial" w:hAnsi="Arial" w:cs="Arial"/>
                <w:sz w:val="22"/>
                <w:szCs w:val="22"/>
                <w:lang w:val="es-ES"/>
              </w:rPr>
              <w:t xml:space="preserve"> adopt</w:t>
            </w:r>
            <w:r w:rsidRPr="008E3023">
              <w:rPr>
                <w:rFonts w:ascii="Arial" w:hAnsi="Arial" w:cs="Arial"/>
                <w:sz w:val="22"/>
                <w:szCs w:val="22"/>
                <w:lang w:val="es-ES"/>
              </w:rPr>
              <w:t>ado en su primera reunión.</w:t>
            </w:r>
          </w:p>
        </w:tc>
      </w:tr>
    </w:tbl>
    <w:p w14:paraId="3ADE910B" w14:textId="77777777" w:rsidR="0048197A" w:rsidRPr="008E3023" w:rsidRDefault="0048197A" w:rsidP="00D93411">
      <w:pPr>
        <w:jc w:val="both"/>
        <w:rPr>
          <w:rFonts w:ascii="Arial" w:hAnsi="Arial" w:cs="Arial"/>
          <w:sz w:val="22"/>
          <w:szCs w:val="22"/>
          <w:lang w:val="es-ES"/>
        </w:rPr>
      </w:pPr>
    </w:p>
    <w:p w14:paraId="118E9711" w14:textId="200DE2BC" w:rsidR="00D80EC0" w:rsidRPr="008E3023"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8E3023" w:rsidRDefault="00E52FB6" w:rsidP="005F734A">
      <w:pPr>
        <w:widowControl/>
        <w:autoSpaceDE/>
        <w:autoSpaceDN/>
        <w:adjustRightInd/>
        <w:ind w:left="330"/>
        <w:jc w:val="both"/>
        <w:rPr>
          <w:rFonts w:ascii="Arial" w:hAnsi="Arial" w:cs="Arial"/>
          <w:sz w:val="22"/>
          <w:szCs w:val="22"/>
          <w:lang w:val="es-ES"/>
        </w:rPr>
      </w:pPr>
      <w:r w:rsidRPr="008E3023">
        <w:rPr>
          <w:rFonts w:ascii="Arial" w:hAnsi="Arial" w:cs="Arial"/>
          <w:sz w:val="22"/>
          <w:szCs w:val="22"/>
          <w:lang w:val="es-ES"/>
        </w:rPr>
        <w:t> </w:t>
      </w:r>
    </w:p>
    <w:p w14:paraId="28E84DFB" w14:textId="77777777" w:rsidR="00E52FB6" w:rsidRPr="008E3023"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8E3023" w:rsidSect="000B0491">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264621C6" w14:textId="3084E51F" w:rsidR="00D80EC0" w:rsidRPr="00060249" w:rsidRDefault="00867B8A"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60249">
        <w:rPr>
          <w:rFonts w:ascii="Arial" w:hAnsi="Arial" w:cs="Arial"/>
          <w:b/>
          <w:caps/>
          <w:sz w:val="22"/>
          <w:szCs w:val="22"/>
          <w:lang w:val="es-ES"/>
        </w:rPr>
        <w:lastRenderedPageBreak/>
        <w:t>Anexo</w:t>
      </w:r>
      <w:r w:rsidR="00D80EC0" w:rsidRPr="00060249">
        <w:rPr>
          <w:rFonts w:ascii="Arial" w:hAnsi="Arial" w:cs="Arial"/>
          <w:b/>
          <w:caps/>
          <w:sz w:val="22"/>
          <w:szCs w:val="22"/>
          <w:lang w:val="es-ES"/>
        </w:rPr>
        <w:t xml:space="preserve"> 2</w:t>
      </w:r>
    </w:p>
    <w:p w14:paraId="5ED39C0E" w14:textId="2BFE954A" w:rsidR="007B646D" w:rsidRPr="00060249" w:rsidRDefault="007B646D" w:rsidP="007B646D">
      <w:pPr>
        <w:widowControl/>
        <w:spacing w:before="100" w:beforeAutospacing="1" w:after="100" w:afterAutospacing="1"/>
        <w:jc w:val="center"/>
        <w:rPr>
          <w:rFonts w:ascii="Arial" w:hAnsi="Arial" w:cs="Arial"/>
          <w:b/>
          <w:caps/>
          <w:sz w:val="22"/>
          <w:szCs w:val="22"/>
          <w:lang w:val="es-ES"/>
        </w:rPr>
      </w:pPr>
      <w:r w:rsidRPr="00060249">
        <w:rPr>
          <w:rFonts w:ascii="Arial" w:hAnsi="Arial" w:cs="Arial"/>
          <w:b/>
          <w:caps/>
          <w:sz w:val="22"/>
          <w:szCs w:val="22"/>
          <w:lang w:val="es-ES"/>
        </w:rPr>
        <w:t>Resolu</w:t>
      </w:r>
      <w:r w:rsidR="00AC232E" w:rsidRPr="00060249">
        <w:rPr>
          <w:rFonts w:ascii="Arial" w:hAnsi="Arial" w:cs="Arial"/>
          <w:b/>
          <w:caps/>
          <w:sz w:val="22"/>
          <w:szCs w:val="22"/>
          <w:lang w:val="es-ES"/>
        </w:rPr>
        <w:t>ción</w:t>
      </w:r>
      <w:r w:rsidRPr="00060249">
        <w:rPr>
          <w:rFonts w:ascii="Arial" w:hAnsi="Arial" w:cs="Arial"/>
          <w:b/>
          <w:caps/>
          <w:sz w:val="22"/>
          <w:szCs w:val="22"/>
          <w:lang w:val="es-ES"/>
        </w:rPr>
        <w:t xml:space="preserve"> 1</w:t>
      </w:r>
      <w:r w:rsidR="00F06336" w:rsidRPr="00060249">
        <w:rPr>
          <w:rFonts w:ascii="Arial" w:hAnsi="Arial" w:cs="Arial"/>
          <w:b/>
          <w:caps/>
          <w:sz w:val="22"/>
          <w:szCs w:val="22"/>
          <w:lang w:val="es-ES"/>
        </w:rPr>
        <w:t>1</w:t>
      </w:r>
      <w:r w:rsidRPr="00060249">
        <w:rPr>
          <w:rFonts w:ascii="Arial" w:hAnsi="Arial" w:cs="Arial"/>
          <w:b/>
          <w:caps/>
          <w:sz w:val="22"/>
          <w:szCs w:val="22"/>
          <w:lang w:val="es-ES"/>
        </w:rPr>
        <w:t>.</w:t>
      </w:r>
      <w:r w:rsidR="00D93411" w:rsidRPr="00060249">
        <w:rPr>
          <w:rFonts w:ascii="Arial" w:hAnsi="Arial" w:cs="Arial"/>
          <w:b/>
          <w:caps/>
          <w:sz w:val="22"/>
          <w:szCs w:val="22"/>
          <w:lang w:val="es-ES"/>
        </w:rPr>
        <w:t>2</w:t>
      </w:r>
      <w:r w:rsidR="008E7214" w:rsidRPr="00060249">
        <w:rPr>
          <w:rFonts w:ascii="Arial" w:hAnsi="Arial" w:cs="Arial"/>
          <w:b/>
          <w:caps/>
          <w:sz w:val="22"/>
          <w:szCs w:val="22"/>
          <w:lang w:val="es-ES"/>
        </w:rPr>
        <w:t>7</w:t>
      </w:r>
      <w:r w:rsidRPr="00060249">
        <w:rPr>
          <w:rFonts w:ascii="Arial" w:hAnsi="Arial" w:cs="Arial"/>
          <w:b/>
          <w:caps/>
          <w:sz w:val="22"/>
          <w:szCs w:val="22"/>
          <w:lang w:val="es-ES"/>
        </w:rPr>
        <w:t xml:space="preserve"> (rev. cop12)</w:t>
      </w:r>
    </w:p>
    <w:p w14:paraId="28F1E0A5" w14:textId="77777777" w:rsidR="00AC232E" w:rsidRPr="00205A83" w:rsidRDefault="00AC232E" w:rsidP="00AC232E">
      <w:pPr>
        <w:widowControl/>
        <w:autoSpaceDE/>
        <w:autoSpaceDN/>
        <w:adjustRightInd/>
        <w:jc w:val="center"/>
        <w:rPr>
          <w:rFonts w:ascii="Arial" w:hAnsi="Arial" w:cs="Arial"/>
          <w:b/>
          <w:bCs/>
          <w:caps/>
          <w:sz w:val="22"/>
          <w:szCs w:val="22"/>
          <w:lang w:val="es-ES"/>
        </w:rPr>
      </w:pPr>
      <w:r w:rsidRPr="00205A83">
        <w:rPr>
          <w:rFonts w:ascii="Arial" w:hAnsi="Arial" w:cs="Arial"/>
          <w:b/>
          <w:bCs/>
          <w:caps/>
          <w:sz w:val="22"/>
          <w:szCs w:val="22"/>
          <w:lang w:val="es-ES"/>
        </w:rPr>
        <w:t>ENERGÍAS RENOVABLES Y ESPECIES MIGRATORIAS </w:t>
      </w:r>
    </w:p>
    <w:p w14:paraId="6243D309" w14:textId="77777777" w:rsidR="00AC232E" w:rsidRPr="00205A83" w:rsidRDefault="00AC232E" w:rsidP="00AC232E">
      <w:pPr>
        <w:widowControl/>
        <w:autoSpaceDE/>
        <w:autoSpaceDN/>
        <w:adjustRightInd/>
        <w:jc w:val="center"/>
        <w:rPr>
          <w:rFonts w:ascii="Arial" w:hAnsi="Arial" w:cs="Arial"/>
          <w:b/>
          <w:bCs/>
          <w:caps/>
          <w:sz w:val="22"/>
          <w:szCs w:val="22"/>
          <w:lang w:val="es-ES"/>
        </w:rPr>
      </w:pPr>
    </w:p>
    <w:p w14:paraId="36902923" w14:textId="57B2729A" w:rsidR="003415ED" w:rsidRPr="00205A83" w:rsidRDefault="003415ED" w:rsidP="008E7214">
      <w:pPr>
        <w:pStyle w:val="ListParagraph"/>
        <w:widowControl/>
        <w:autoSpaceDE/>
        <w:autoSpaceDN/>
        <w:adjustRightInd/>
        <w:ind w:left="360"/>
        <w:jc w:val="both"/>
        <w:rPr>
          <w:rFonts w:ascii="Arial" w:hAnsi="Arial" w:cs="Arial"/>
          <w:sz w:val="22"/>
          <w:szCs w:val="22"/>
          <w:lang w:val="es-ES"/>
        </w:rPr>
      </w:pPr>
    </w:p>
    <w:p w14:paraId="729C2EA4" w14:textId="752878BA"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 xml:space="preserve">la importancia que tiene para la sociedad el suministro de energía suficiente y estable y que las fuentes de energías renovables pueden contribuir en medida considerable a su consecución, y </w:t>
      </w:r>
      <w:r w:rsidRPr="00205A83">
        <w:rPr>
          <w:rFonts w:ascii="Arial" w:hAnsi="Arial" w:cs="Arial"/>
          <w:i/>
          <w:iCs/>
          <w:sz w:val="22"/>
          <w:szCs w:val="22"/>
          <w:lang w:val="es-ES"/>
        </w:rPr>
        <w:t xml:space="preserve">consciente </w:t>
      </w:r>
      <w:r w:rsidRPr="00205A83">
        <w:rPr>
          <w:rFonts w:ascii="Arial" w:hAnsi="Arial" w:cs="Arial"/>
          <w:sz w:val="22"/>
          <w:szCs w:val="22"/>
          <w:lang w:val="es-ES"/>
        </w:rPr>
        <w:t>de que la generación de energías renovables, especialmente las derivadas de la energía eólica, las grandes centrales de energía a base de paneles solares y la producción de biomasa, según proyecciones de la Agencia Internacional de la Energía, se triplicará para 2035;</w:t>
      </w:r>
    </w:p>
    <w:p w14:paraId="56891C9C" w14:textId="77777777" w:rsidR="0066356D" w:rsidRPr="00205A83" w:rsidRDefault="0066356D" w:rsidP="00672243">
      <w:pPr>
        <w:widowControl/>
        <w:autoSpaceDE/>
        <w:autoSpaceDN/>
        <w:adjustRightInd/>
        <w:jc w:val="both"/>
        <w:rPr>
          <w:rStyle w:val="QuickFormat1"/>
          <w:rFonts w:ascii="Arial" w:hAnsi="Arial" w:cs="Arial"/>
          <w:sz w:val="22"/>
          <w:szCs w:val="22"/>
          <w:lang w:val="es-ES"/>
        </w:rPr>
      </w:pPr>
    </w:p>
    <w:p w14:paraId="6CB64F66" w14:textId="078969A5"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 xml:space="preserve">también que el creciente uso de tecnologías para la explotación de energías renovables puede afectar a muchas especies migratorias incluidas en las listas de la CMS y otros marcos jurídicos, y </w:t>
      </w:r>
      <w:r w:rsidRPr="00205A83">
        <w:rPr>
          <w:rFonts w:ascii="Arial" w:hAnsi="Arial" w:cs="Arial"/>
          <w:i/>
          <w:iCs/>
          <w:sz w:val="22"/>
          <w:szCs w:val="22"/>
          <w:lang w:val="es-ES"/>
        </w:rPr>
        <w:t xml:space="preserve">preocupada </w:t>
      </w:r>
      <w:r w:rsidRPr="00205A83">
        <w:rPr>
          <w:rFonts w:ascii="Arial" w:hAnsi="Arial" w:cs="Arial"/>
          <w:sz w:val="22"/>
          <w:szCs w:val="22"/>
          <w:lang w:val="es-ES"/>
        </w:rPr>
        <w:t xml:space="preserve">por los efectos acumulativos de tales tecnologías sobre el desplazamiento de las especies migratorias, su capacidad de utilizar áreas de descanso cruciales, la pérdida y fragmentación de sus hábitats, y la mortalidad por colisiones con el </w:t>
      </w:r>
      <w:r w:rsidR="00857D82">
        <w:rPr>
          <w:rFonts w:ascii="Arial" w:hAnsi="Arial" w:cs="Arial"/>
          <w:sz w:val="22"/>
          <w:szCs w:val="22"/>
          <w:lang w:val="es-ES"/>
        </w:rPr>
        <w:t>desarrollo de infraestructuras;</w:t>
      </w:r>
    </w:p>
    <w:p w14:paraId="651B76EB" w14:textId="77777777" w:rsidR="0066356D" w:rsidRPr="00205A83" w:rsidRDefault="0066356D" w:rsidP="00672243">
      <w:pPr>
        <w:widowControl/>
        <w:autoSpaceDE/>
        <w:autoSpaceDN/>
        <w:adjustRightInd/>
        <w:jc w:val="both"/>
        <w:rPr>
          <w:rFonts w:ascii="Arial" w:hAnsi="Arial" w:cs="Arial"/>
          <w:sz w:val="22"/>
          <w:szCs w:val="22"/>
          <w:lang w:val="es-ES"/>
        </w:rPr>
      </w:pPr>
    </w:p>
    <w:p w14:paraId="2910E5C8" w14:textId="7777777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Recordando </w:t>
      </w:r>
      <w:r w:rsidRPr="00205A83">
        <w:rPr>
          <w:rFonts w:ascii="Arial" w:hAnsi="Arial" w:cs="Arial"/>
          <w:sz w:val="22"/>
          <w:szCs w:val="22"/>
          <w:lang w:val="es-ES"/>
        </w:rPr>
        <w:t xml:space="preserve">el Artículo III 4 (b) de la Convención, que pide a las Partes que procuren, entre otras cosas, "prevenir, eliminar, compensar o minimizar en forma apropiada, los efectos negativos de actividades o de obstáculos que dificultan seriamente o impiden la migración de dicha especie" y </w:t>
      </w:r>
      <w:r w:rsidRPr="00205A83">
        <w:rPr>
          <w:rFonts w:ascii="Arial" w:hAnsi="Arial" w:cs="Arial"/>
          <w:i/>
          <w:iCs/>
          <w:sz w:val="22"/>
          <w:szCs w:val="22"/>
          <w:lang w:val="es-ES"/>
        </w:rPr>
        <w:t xml:space="preserve">teniendo en cuenta </w:t>
      </w:r>
      <w:r w:rsidRPr="00205A83">
        <w:rPr>
          <w:rFonts w:ascii="Arial" w:hAnsi="Arial" w:cs="Arial"/>
          <w:sz w:val="22"/>
          <w:szCs w:val="22"/>
          <w:lang w:val="es-ES"/>
        </w:rPr>
        <w:t>la importancia de esta obligación respecto del desarrollo de energía renovable, especialmente considerando que los impactos perjudiciales de las tecnologías de energías renovables se pueden minimizar sustancialmente a través de una cuidadosa selección y la planificación del sitio, así como mediante las evaluaciones del impacto ambiental (EIA), y un buen seguimiento posterior a la construcción de las instalaciones para aprender de la experiencia; </w:t>
      </w:r>
    </w:p>
    <w:p w14:paraId="69AE04F0" w14:textId="77777777" w:rsidR="0066356D" w:rsidRPr="00205A83" w:rsidRDefault="0066356D" w:rsidP="00672243">
      <w:pPr>
        <w:widowControl/>
        <w:autoSpaceDE/>
        <w:autoSpaceDN/>
        <w:adjustRightInd/>
        <w:jc w:val="both"/>
        <w:rPr>
          <w:rFonts w:ascii="Arial" w:hAnsi="Arial" w:cs="Arial"/>
          <w:sz w:val="22"/>
          <w:szCs w:val="22"/>
          <w:lang w:val="es-ES"/>
        </w:rPr>
      </w:pPr>
    </w:p>
    <w:p w14:paraId="084BE886" w14:textId="7777777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Recordando a la vez </w:t>
      </w:r>
      <w:r w:rsidRPr="00205A83">
        <w:rPr>
          <w:rFonts w:ascii="Arial" w:hAnsi="Arial" w:cs="Arial"/>
          <w:sz w:val="22"/>
          <w:szCs w:val="22"/>
          <w:lang w:val="es-ES"/>
        </w:rPr>
        <w:t xml:space="preserve">las decisiones anteriores de la CMS y </w:t>
      </w:r>
      <w:r w:rsidRPr="00205A83">
        <w:rPr>
          <w:rFonts w:ascii="Arial" w:hAnsi="Arial" w:cs="Arial"/>
          <w:i/>
          <w:iCs/>
          <w:sz w:val="22"/>
          <w:szCs w:val="22"/>
          <w:lang w:val="es-ES"/>
        </w:rPr>
        <w:t xml:space="preserve">consciente </w:t>
      </w:r>
      <w:r w:rsidRPr="00205A83">
        <w:rPr>
          <w:rFonts w:ascii="Arial" w:hAnsi="Arial" w:cs="Arial"/>
          <w:sz w:val="22"/>
          <w:szCs w:val="22"/>
          <w:lang w:val="es-ES"/>
        </w:rPr>
        <w:t>de aquellas des otros acuerdos ambientales multilaterales (AMUMA), incluidos los Acuerdos de la CMS, así como de las directrices pertinentes, sobre la conciliación de las instalaciones de energías renovables con la conservación de las especies migratorias, en particular: </w:t>
      </w:r>
    </w:p>
    <w:p w14:paraId="63241F5D" w14:textId="77777777" w:rsidR="0066356D" w:rsidRPr="00205A83" w:rsidRDefault="0066356D" w:rsidP="00672243">
      <w:pPr>
        <w:widowControl/>
        <w:autoSpaceDE/>
        <w:autoSpaceDN/>
        <w:adjustRightInd/>
        <w:jc w:val="both"/>
        <w:rPr>
          <w:rFonts w:ascii="Arial" w:hAnsi="Arial" w:cs="Arial"/>
          <w:sz w:val="22"/>
          <w:szCs w:val="22"/>
          <w:lang w:val="es-ES"/>
        </w:rPr>
      </w:pPr>
    </w:p>
    <w:p w14:paraId="7BD425F2" w14:textId="116CB123"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7.5 de la CMS sobre </w:t>
      </w:r>
      <w:r w:rsidRPr="00857D82">
        <w:rPr>
          <w:rFonts w:ascii="Arial" w:hAnsi="Arial" w:cs="Arial"/>
          <w:i/>
          <w:sz w:val="22"/>
          <w:szCs w:val="22"/>
          <w:lang w:val="es-ES"/>
        </w:rPr>
        <w:t>‘Turbinas eólicas y especies migratorias’</w:t>
      </w:r>
      <w:r w:rsidRPr="00857D82">
        <w:rPr>
          <w:rFonts w:ascii="Arial" w:hAnsi="Arial" w:cs="Arial"/>
          <w:sz w:val="22"/>
          <w:szCs w:val="22"/>
          <w:lang w:val="es-ES"/>
        </w:rPr>
        <w:t>; </w:t>
      </w:r>
    </w:p>
    <w:p w14:paraId="14C0BC16" w14:textId="58728976"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10.19 de la CMS sobre </w:t>
      </w:r>
      <w:r w:rsidRPr="00857D82">
        <w:rPr>
          <w:rFonts w:ascii="Arial" w:hAnsi="Arial" w:cs="Arial"/>
          <w:i/>
          <w:sz w:val="22"/>
          <w:szCs w:val="22"/>
          <w:lang w:val="es-ES"/>
        </w:rPr>
        <w:t>'Conservación de especies migratorias a la luz del cambio climático’</w:t>
      </w:r>
      <w:r w:rsidRPr="00857D82">
        <w:rPr>
          <w:rFonts w:ascii="Arial" w:hAnsi="Arial" w:cs="Arial"/>
          <w:sz w:val="22"/>
          <w:szCs w:val="22"/>
          <w:lang w:val="es-ES"/>
        </w:rPr>
        <w:t>; </w:t>
      </w:r>
    </w:p>
    <w:p w14:paraId="40FC658B" w14:textId="5D12850C"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10.24 de la CMS </w:t>
      </w:r>
      <w:r w:rsidRPr="00857D82">
        <w:rPr>
          <w:rFonts w:ascii="Arial" w:hAnsi="Arial" w:cs="Arial"/>
          <w:i/>
          <w:sz w:val="22"/>
          <w:szCs w:val="22"/>
          <w:lang w:val="es-ES"/>
        </w:rPr>
        <w:t>sobre ‘Otras medidas para reducir la contaminación del ruido submarino para la protección de cetáceos y otras especies migratorias’</w:t>
      </w:r>
      <w:r w:rsidRPr="00857D82">
        <w:rPr>
          <w:rFonts w:ascii="Arial" w:hAnsi="Arial" w:cs="Arial"/>
          <w:sz w:val="22"/>
          <w:szCs w:val="22"/>
          <w:lang w:val="es-ES"/>
        </w:rPr>
        <w:t>; </w:t>
      </w:r>
    </w:p>
    <w:p w14:paraId="2DD05F43" w14:textId="385E8C3C"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La Resolución 6.2 de ASCOBANS ‘</w:t>
      </w:r>
      <w:r w:rsidRPr="00857D82">
        <w:rPr>
          <w:rFonts w:ascii="Arial" w:hAnsi="Arial" w:cs="Arial"/>
          <w:i/>
          <w:iCs/>
          <w:sz w:val="22"/>
          <w:szCs w:val="22"/>
          <w:lang w:val="es-ES"/>
        </w:rPr>
        <w:t>Efectos adversos del ruido submarino sobre los mamíferos marinos durante las actividades de construcción en mar para la producción de energía renovable</w:t>
      </w:r>
      <w:r w:rsidRPr="00857D82">
        <w:rPr>
          <w:rFonts w:ascii="Arial" w:hAnsi="Arial" w:cs="Arial"/>
          <w:sz w:val="22"/>
          <w:szCs w:val="22"/>
          <w:lang w:val="es-ES"/>
        </w:rPr>
        <w:t>’; </w:t>
      </w:r>
    </w:p>
    <w:p w14:paraId="2DE3580B" w14:textId="4628DC60"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4.17 de ACCOBAMS </w:t>
      </w:r>
      <w:r w:rsidRPr="00857D82">
        <w:rPr>
          <w:rFonts w:ascii="Arial" w:hAnsi="Arial" w:cs="Arial"/>
          <w:i/>
          <w:sz w:val="22"/>
          <w:szCs w:val="22"/>
          <w:lang w:val="es-ES"/>
        </w:rPr>
        <w:t>‘</w:t>
      </w:r>
      <w:r w:rsidRPr="00857D82">
        <w:rPr>
          <w:rFonts w:ascii="Arial" w:hAnsi="Arial" w:cs="Arial"/>
          <w:i/>
          <w:iCs/>
          <w:sz w:val="22"/>
          <w:szCs w:val="22"/>
          <w:lang w:val="es-ES"/>
        </w:rPr>
        <w:t xml:space="preserve">Directrices para abordar el </w:t>
      </w:r>
      <w:r w:rsidRPr="00857D82">
        <w:rPr>
          <w:rFonts w:ascii="Arial" w:hAnsi="Arial" w:cs="Arial"/>
          <w:i/>
          <w:sz w:val="22"/>
          <w:szCs w:val="22"/>
          <w:lang w:val="es-ES"/>
        </w:rPr>
        <w:t>Impacto del Ruido Antropogénico en los Cetáceos en el Área de ACCOBAMS’</w:t>
      </w:r>
      <w:r w:rsidRPr="00857D82">
        <w:rPr>
          <w:rFonts w:ascii="Arial" w:hAnsi="Arial" w:cs="Arial"/>
          <w:sz w:val="22"/>
          <w:szCs w:val="22"/>
          <w:lang w:val="es-ES"/>
        </w:rPr>
        <w:t>; </w:t>
      </w:r>
    </w:p>
    <w:p w14:paraId="05B57B83" w14:textId="30EB97FC"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5.16 del AEWA sobre </w:t>
      </w:r>
      <w:r w:rsidRPr="00857D82">
        <w:rPr>
          <w:rFonts w:ascii="Arial" w:hAnsi="Arial" w:cs="Arial"/>
          <w:i/>
          <w:sz w:val="22"/>
          <w:szCs w:val="22"/>
          <w:lang w:val="es-ES"/>
        </w:rPr>
        <w:t>‘Energía renovable y aves acuáticas migratorias’</w:t>
      </w:r>
      <w:r w:rsidRPr="00857D82">
        <w:rPr>
          <w:rFonts w:ascii="Arial" w:hAnsi="Arial" w:cs="Arial"/>
          <w:sz w:val="22"/>
          <w:szCs w:val="22"/>
          <w:lang w:val="es-ES"/>
        </w:rPr>
        <w:t>, en la que se subraya la necesidad de abordar o evitar los efectos perjudiciales sobre las aves acuáticas migratorias y que contiene recomendaciones operacionales de importancia para muchas otras especies migratorias; </w:t>
      </w:r>
    </w:p>
    <w:p w14:paraId="1E4FF814" w14:textId="2B7E7FEC"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Las directrices del AEWA tituladas </w:t>
      </w:r>
      <w:r w:rsidRPr="00857D82">
        <w:rPr>
          <w:rFonts w:ascii="Arial" w:hAnsi="Arial" w:cs="Arial"/>
          <w:i/>
          <w:sz w:val="22"/>
          <w:szCs w:val="22"/>
          <w:lang w:val="es-ES"/>
        </w:rPr>
        <w:t>‘Directrices sobre la manera de evitar, minimizar o mitigar el impacto de los desarrollos de infraestructuras y perturbaciones relacionadas que afectan a las aves acuáticas’</w:t>
      </w:r>
      <w:r w:rsidRPr="00857D82">
        <w:rPr>
          <w:rFonts w:ascii="Arial" w:hAnsi="Arial" w:cs="Arial"/>
          <w:sz w:val="22"/>
          <w:szCs w:val="22"/>
          <w:lang w:val="es-ES"/>
        </w:rPr>
        <w:t xml:space="preserve"> (Directrices de Conservación Nº 11); </w:t>
      </w:r>
    </w:p>
    <w:p w14:paraId="7CECE689" w14:textId="330D2214"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7.5 de EUROBATS </w:t>
      </w:r>
      <w:r w:rsidRPr="00857D82">
        <w:rPr>
          <w:rFonts w:ascii="Arial" w:hAnsi="Arial" w:cs="Arial"/>
          <w:i/>
          <w:sz w:val="22"/>
          <w:szCs w:val="22"/>
          <w:lang w:val="es-ES"/>
        </w:rPr>
        <w:t>‘Turbinas eólicas y poblaciones de murciélagos’</w:t>
      </w:r>
      <w:r w:rsidRPr="00857D82">
        <w:rPr>
          <w:rFonts w:ascii="Arial" w:hAnsi="Arial" w:cs="Arial"/>
          <w:sz w:val="22"/>
          <w:szCs w:val="22"/>
          <w:lang w:val="es-ES"/>
        </w:rPr>
        <w:t xml:space="preserve"> y directrices para tener en cuenta a los murciélagos en los proyectos de parques eólicos; </w:t>
      </w:r>
    </w:p>
    <w:p w14:paraId="27551CB8" w14:textId="600226D0"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lastRenderedPageBreak/>
        <w:t>La Recomendación Nº 109 de la Convención de Berna sobre la reducción al mínimo de los efectos perjudiciales de la generación de energía eólica en la fauna silvestre y la guía de 2003 sobre los criterios de evaluación del medio ambiente y las cuestiones relacionadas con la selección de sitios para los parques eólicos, así como las orientaciones relativas a las mejores prácticas de planificación integrada de parques eólicos y la evaluación del impacto presentadas al Comité Permanente de la Convención de Berna en su 33ª reunión celebrada en 2013; </w:t>
      </w:r>
    </w:p>
    <w:p w14:paraId="09E58986" w14:textId="77777777" w:rsidR="00857D82"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XI.10 de </w:t>
      </w:r>
      <w:proofErr w:type="spellStart"/>
      <w:r w:rsidRPr="00857D82">
        <w:rPr>
          <w:rFonts w:ascii="Arial" w:hAnsi="Arial" w:cs="Arial"/>
          <w:sz w:val="22"/>
          <w:szCs w:val="22"/>
          <w:lang w:val="es-ES"/>
        </w:rPr>
        <w:t>Ramsar</w:t>
      </w:r>
      <w:proofErr w:type="spellEnd"/>
      <w:r w:rsidRPr="00857D82">
        <w:rPr>
          <w:rFonts w:ascii="Arial" w:hAnsi="Arial" w:cs="Arial"/>
          <w:sz w:val="22"/>
          <w:szCs w:val="22"/>
          <w:lang w:val="es-ES"/>
        </w:rPr>
        <w:t xml:space="preserve"> </w:t>
      </w:r>
      <w:r w:rsidRPr="00E3386F">
        <w:rPr>
          <w:rFonts w:ascii="Arial" w:hAnsi="Arial" w:cs="Arial"/>
          <w:i/>
          <w:sz w:val="22"/>
          <w:szCs w:val="22"/>
          <w:lang w:val="es-ES"/>
        </w:rPr>
        <w:t>‘Orientaciones para abordar las repercusiones para los humedales de las políticas, los planes y las actividades en el sector de la energía’</w:t>
      </w:r>
      <w:r w:rsidRPr="00857D82">
        <w:rPr>
          <w:rFonts w:ascii="Arial" w:hAnsi="Arial" w:cs="Arial"/>
          <w:sz w:val="22"/>
          <w:szCs w:val="22"/>
          <w:lang w:val="es-ES"/>
        </w:rPr>
        <w:t>; </w:t>
      </w:r>
    </w:p>
    <w:p w14:paraId="0F66BC69" w14:textId="759C57E9"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Recomendación XVI/9 del OSACTT 16 </w:t>
      </w:r>
      <w:r w:rsidRPr="00E3386F">
        <w:rPr>
          <w:rFonts w:ascii="Arial" w:hAnsi="Arial" w:cs="Arial"/>
          <w:i/>
          <w:sz w:val="22"/>
          <w:szCs w:val="22"/>
          <w:lang w:val="es-ES"/>
        </w:rPr>
        <w:t>‘Cuestiones técnicas y normativas sobre geoingeniería en relación con el Convenio sobre la Diversidad Biológica’</w:t>
      </w:r>
      <w:r w:rsidRPr="00857D82">
        <w:rPr>
          <w:rFonts w:ascii="Arial" w:hAnsi="Arial" w:cs="Arial"/>
          <w:sz w:val="22"/>
          <w:szCs w:val="22"/>
          <w:lang w:val="es-ES"/>
        </w:rPr>
        <w:t>; y </w:t>
      </w:r>
    </w:p>
    <w:p w14:paraId="7356CD9A" w14:textId="5F4989C0" w:rsidR="0066356D" w:rsidRPr="00857D82" w:rsidRDefault="0066356D" w:rsidP="00BD6F34">
      <w:pPr>
        <w:pStyle w:val="ListParagraph"/>
        <w:widowControl/>
        <w:numPr>
          <w:ilvl w:val="0"/>
          <w:numId w:val="8"/>
        </w:numPr>
        <w:autoSpaceDE/>
        <w:autoSpaceDN/>
        <w:adjustRightInd/>
        <w:jc w:val="both"/>
        <w:rPr>
          <w:rFonts w:ascii="Arial" w:hAnsi="Arial" w:cs="Arial"/>
          <w:sz w:val="22"/>
          <w:szCs w:val="22"/>
          <w:lang w:val="es-ES"/>
        </w:rPr>
      </w:pPr>
      <w:r w:rsidRPr="00857D82">
        <w:rPr>
          <w:rFonts w:ascii="Arial" w:hAnsi="Arial" w:cs="Arial"/>
          <w:sz w:val="22"/>
          <w:szCs w:val="22"/>
          <w:lang w:val="es-ES"/>
        </w:rPr>
        <w:t>Las orientaciones del proyecto PNUD/FMAM sobre las aves migratorias planeadoras (MSB por sus siglas en inglés) en relación con la energía eólica y solar; </w:t>
      </w:r>
    </w:p>
    <w:p w14:paraId="641A7565" w14:textId="77777777" w:rsidR="0066356D" w:rsidRPr="00205A83" w:rsidRDefault="0066356D" w:rsidP="00672243">
      <w:pPr>
        <w:widowControl/>
        <w:autoSpaceDE/>
        <w:autoSpaceDN/>
        <w:adjustRightInd/>
        <w:jc w:val="both"/>
        <w:rPr>
          <w:rFonts w:ascii="Arial" w:hAnsi="Arial" w:cs="Arial"/>
          <w:sz w:val="22"/>
          <w:szCs w:val="22"/>
          <w:lang w:val="es-ES"/>
        </w:rPr>
      </w:pPr>
    </w:p>
    <w:p w14:paraId="6616859F" w14:textId="7777777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sz w:val="22"/>
          <w:szCs w:val="22"/>
          <w:lang w:val="es-ES"/>
        </w:rPr>
        <w:t xml:space="preserve">y </w:t>
      </w: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de una cooperación más estrecha y una implementación sinérgica entre la Familia de la CMS, otros AMUMA y partes interesadas nacionales e internacionales pertinentes acerca de las decisiones y directrices para conciliar el desarrollo del sector energético con las necesidades de conservación de las especies migratorias; </w:t>
      </w:r>
    </w:p>
    <w:p w14:paraId="665ECE11" w14:textId="77777777" w:rsidR="0066356D" w:rsidRPr="00205A83" w:rsidRDefault="0066356D" w:rsidP="00672243">
      <w:pPr>
        <w:widowControl/>
        <w:autoSpaceDE/>
        <w:autoSpaceDN/>
        <w:adjustRightInd/>
        <w:jc w:val="both"/>
        <w:rPr>
          <w:rFonts w:ascii="Arial" w:hAnsi="Arial" w:cs="Arial"/>
          <w:i/>
          <w:iCs/>
          <w:sz w:val="22"/>
          <w:szCs w:val="22"/>
          <w:lang w:val="es-ES"/>
        </w:rPr>
      </w:pPr>
    </w:p>
    <w:p w14:paraId="09110E1D" w14:textId="7777777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crítica de enlace, comunicación y planificación estratégica que han de mantener conjuntamente las partes de los gobiernos responsables para la protección del medio ambiente y para el desarrollo energético, a fin de evitar o mitigar las consecuencias perjudiciales para las especies migratorias y no migratorias y sus hábitats; </w:t>
      </w:r>
    </w:p>
    <w:p w14:paraId="5E14533E" w14:textId="77777777" w:rsidR="0066356D" w:rsidRPr="00205A83" w:rsidRDefault="0066356D" w:rsidP="00672243">
      <w:pPr>
        <w:widowControl/>
        <w:autoSpaceDE/>
        <w:autoSpaceDN/>
        <w:adjustRightInd/>
        <w:jc w:val="both"/>
        <w:rPr>
          <w:rFonts w:ascii="Arial" w:hAnsi="Arial" w:cs="Arial"/>
          <w:i/>
          <w:iCs/>
          <w:sz w:val="22"/>
          <w:szCs w:val="22"/>
          <w:lang w:val="es-ES"/>
        </w:rPr>
      </w:pPr>
    </w:p>
    <w:p w14:paraId="6E5730D8" w14:textId="7421828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 xml:space="preserve">del documento </w:t>
      </w:r>
      <w:r w:rsidR="003E42FA" w:rsidRPr="00205A83">
        <w:rPr>
          <w:rFonts w:ascii="Arial" w:hAnsi="Arial" w:cs="Arial"/>
          <w:sz w:val="22"/>
          <w:szCs w:val="22"/>
          <w:lang w:val="es-ES"/>
        </w:rPr>
        <w:t>P</w:t>
      </w:r>
      <w:r w:rsidR="00E3386F">
        <w:rPr>
          <w:rFonts w:ascii="Arial" w:hAnsi="Arial" w:cs="Arial"/>
          <w:sz w:val="22"/>
          <w:szCs w:val="22"/>
          <w:lang w:val="es-ES"/>
        </w:rPr>
        <w:t>NUMA</w:t>
      </w:r>
      <w:r w:rsidRPr="00205A83">
        <w:rPr>
          <w:rFonts w:ascii="Arial" w:hAnsi="Arial" w:cs="Arial"/>
          <w:sz w:val="22"/>
          <w:szCs w:val="22"/>
          <w:lang w:val="es-ES"/>
        </w:rPr>
        <w:t>/CMS/COP11/Inf.26 ‘</w:t>
      </w:r>
      <w:proofErr w:type="spellStart"/>
      <w:r w:rsidRPr="00205A83">
        <w:rPr>
          <w:rFonts w:ascii="Arial" w:hAnsi="Arial" w:cs="Arial"/>
          <w:i/>
          <w:iCs/>
          <w:sz w:val="22"/>
          <w:szCs w:val="22"/>
          <w:lang w:val="es-ES"/>
        </w:rPr>
        <w:t>Renewable</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Energy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Technology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Deployment</w:t>
      </w:r>
      <w:proofErr w:type="spellEnd"/>
      <w:r w:rsidRPr="00205A83">
        <w:rPr>
          <w:rFonts w:ascii="Arial" w:hAnsi="Arial" w:cs="Arial"/>
          <w:i/>
          <w:iCs/>
          <w:sz w:val="22"/>
          <w:szCs w:val="22"/>
          <w:lang w:val="es-ES"/>
        </w:rPr>
        <w:t xml:space="preserve"> and </w:t>
      </w:r>
      <w:proofErr w:type="spellStart"/>
      <w:r w:rsidRPr="00205A83">
        <w:rPr>
          <w:rFonts w:ascii="Arial" w:hAnsi="Arial" w:cs="Arial"/>
          <w:i/>
          <w:iCs/>
          <w:sz w:val="22"/>
          <w:szCs w:val="22"/>
          <w:lang w:val="es-ES"/>
        </w:rPr>
        <w:t>Migratory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Species</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an</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Overview</w:t>
      </w:r>
      <w:proofErr w:type="spellEnd"/>
      <w:r w:rsidRPr="00205A83">
        <w:rPr>
          <w:rFonts w:ascii="Arial" w:hAnsi="Arial" w:cs="Arial"/>
          <w:sz w:val="22"/>
          <w:szCs w:val="22"/>
          <w:lang w:val="es-ES"/>
        </w:rPr>
        <w:t>’ (</w:t>
      </w:r>
      <w:r w:rsidRPr="00205A83">
        <w:rPr>
          <w:rFonts w:ascii="Arial" w:hAnsi="Arial" w:cs="Arial"/>
          <w:i/>
          <w:iCs/>
          <w:sz w:val="22"/>
          <w:szCs w:val="22"/>
          <w:lang w:val="es-ES"/>
        </w:rPr>
        <w:t>El despliegue de tecnologías de energías renovables y las especies migratorias: visión general</w:t>
      </w:r>
      <w:r w:rsidRPr="00205A83">
        <w:rPr>
          <w:rFonts w:ascii="Arial" w:hAnsi="Arial" w:cs="Arial"/>
          <w:sz w:val="22"/>
          <w:szCs w:val="22"/>
          <w:lang w:val="es-ES"/>
        </w:rPr>
        <w:t xml:space="preserve">), en el que se resume el conocimiento de los efectos reales y potenciales de las instalaciones de energías renovables en las especies migratorias, </w:t>
      </w:r>
      <w:r w:rsidRPr="00205A83">
        <w:rPr>
          <w:rFonts w:ascii="Arial" w:hAnsi="Arial" w:cs="Arial"/>
          <w:i/>
          <w:iCs/>
          <w:sz w:val="22"/>
          <w:szCs w:val="22"/>
          <w:lang w:val="es-ES"/>
        </w:rPr>
        <w:t xml:space="preserve">tomando nota </w:t>
      </w:r>
      <w:r w:rsidRPr="00205A83">
        <w:rPr>
          <w:rFonts w:ascii="Arial" w:hAnsi="Arial" w:cs="Arial"/>
          <w:sz w:val="22"/>
          <w:szCs w:val="22"/>
          <w:lang w:val="es-ES"/>
        </w:rPr>
        <w:t xml:space="preserve">de su conclusión de que se dispone de relativamente pocos estudios científicos sobre los impactos a corto y largo plazo y acumulativos de las tecnologías de energías renovables, y </w:t>
      </w: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urgente de proseguir las investigaciones sobre el impacto de las tecnologías de energías renovables en las especies migratorias, en particular en relación con la energía solar y de los océanos; </w:t>
      </w:r>
    </w:p>
    <w:p w14:paraId="4CCA4F09" w14:textId="77777777" w:rsidR="0066356D" w:rsidRPr="00205A83" w:rsidRDefault="0066356D" w:rsidP="00672243">
      <w:pPr>
        <w:widowControl/>
        <w:autoSpaceDE/>
        <w:autoSpaceDN/>
        <w:adjustRightInd/>
        <w:jc w:val="both"/>
        <w:rPr>
          <w:rFonts w:ascii="Arial" w:hAnsi="Arial" w:cs="Arial"/>
          <w:i/>
          <w:iCs/>
          <w:sz w:val="22"/>
          <w:szCs w:val="22"/>
          <w:lang w:val="es-ES"/>
        </w:rPr>
      </w:pPr>
    </w:p>
    <w:p w14:paraId="21F9C528" w14:textId="3CECBEDE"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también </w:t>
      </w:r>
      <w:r w:rsidRPr="00205A83">
        <w:rPr>
          <w:rFonts w:ascii="Arial" w:hAnsi="Arial" w:cs="Arial"/>
          <w:sz w:val="22"/>
          <w:szCs w:val="22"/>
          <w:lang w:val="es-ES"/>
        </w:rPr>
        <w:t xml:space="preserve">de que en el documento </w:t>
      </w:r>
      <w:r w:rsidR="003E42FA" w:rsidRPr="00205A83">
        <w:rPr>
          <w:rFonts w:ascii="Arial" w:hAnsi="Arial" w:cs="Arial"/>
          <w:sz w:val="22"/>
          <w:szCs w:val="22"/>
          <w:lang w:val="es-ES"/>
        </w:rPr>
        <w:t>P</w:t>
      </w:r>
      <w:r w:rsidR="00E3386F">
        <w:rPr>
          <w:rFonts w:ascii="Arial" w:hAnsi="Arial" w:cs="Arial"/>
          <w:sz w:val="22"/>
          <w:szCs w:val="22"/>
          <w:lang w:val="es-ES"/>
        </w:rPr>
        <w:t>NUMA</w:t>
      </w:r>
      <w:r w:rsidRPr="00205A83">
        <w:rPr>
          <w:rFonts w:ascii="Arial" w:hAnsi="Arial" w:cs="Arial"/>
          <w:sz w:val="22"/>
          <w:szCs w:val="22"/>
          <w:lang w:val="es-ES"/>
        </w:rPr>
        <w:t>/CMS/COP11/Inf.26 se destaca la urgente necesidad de recopilar datos sobre la distribución de las especies migratorias, la magnitud de sus poblaciones y las rutas de migración, como parte esencial de cualquier planificación estratégica y evaluación del impacto, antes y/o durante la fase de planificación del desarrollo de los despliegues de tecnologías de energías renovables, y se subraya asimismo la necesidad de vigilar periódicamente la mortalidad que deriva de estos desarrollos; </w:t>
      </w:r>
    </w:p>
    <w:p w14:paraId="0846DA20" w14:textId="77777777" w:rsidR="0066356D" w:rsidRPr="00205A83" w:rsidRDefault="0066356D" w:rsidP="00672243">
      <w:pPr>
        <w:widowControl/>
        <w:autoSpaceDE/>
        <w:autoSpaceDN/>
        <w:adjustRightInd/>
        <w:jc w:val="both"/>
        <w:rPr>
          <w:rFonts w:ascii="Arial" w:hAnsi="Arial" w:cs="Arial"/>
          <w:sz w:val="22"/>
          <w:szCs w:val="22"/>
          <w:lang w:val="es-ES"/>
        </w:rPr>
      </w:pPr>
    </w:p>
    <w:p w14:paraId="060D5E96" w14:textId="6EC9E481"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 xml:space="preserve">de los debates del Consejo Científico en su 18ª reunión sobre los proyectos de los documentos </w:t>
      </w:r>
      <w:r w:rsidR="003E42FA" w:rsidRPr="00205A83">
        <w:rPr>
          <w:rFonts w:ascii="Arial" w:hAnsi="Arial" w:cs="Arial"/>
          <w:sz w:val="22"/>
          <w:szCs w:val="22"/>
          <w:lang w:val="es-ES"/>
        </w:rPr>
        <w:t>P</w:t>
      </w:r>
      <w:r w:rsidR="00E3386F">
        <w:rPr>
          <w:rFonts w:ascii="Arial" w:hAnsi="Arial" w:cs="Arial"/>
          <w:sz w:val="22"/>
          <w:szCs w:val="22"/>
          <w:lang w:val="es-ES"/>
        </w:rPr>
        <w:t>NUMA</w:t>
      </w:r>
      <w:r w:rsidRPr="00205A83">
        <w:rPr>
          <w:rFonts w:ascii="Arial" w:hAnsi="Arial" w:cs="Arial"/>
          <w:sz w:val="22"/>
          <w:szCs w:val="22"/>
          <w:lang w:val="es-ES"/>
        </w:rPr>
        <w:t>/CMS/COP11/Inf.26 y PNUMA/CMS/COP11/Doc.23.4.3.2 ‘</w:t>
      </w:r>
      <w:r w:rsidRPr="00205A83">
        <w:rPr>
          <w:rFonts w:ascii="Arial" w:hAnsi="Arial" w:cs="Arial"/>
          <w:i/>
          <w:iCs/>
          <w:sz w:val="22"/>
          <w:szCs w:val="22"/>
          <w:lang w:val="es-ES"/>
        </w:rPr>
        <w:t>Tecnologías de energías renovables y especies migratorias: directrices para una implementación sostenible</w:t>
      </w:r>
      <w:r w:rsidRPr="00205A83">
        <w:rPr>
          <w:rFonts w:ascii="Arial" w:hAnsi="Arial" w:cs="Arial"/>
          <w:sz w:val="22"/>
          <w:szCs w:val="22"/>
          <w:lang w:val="es-ES"/>
        </w:rPr>
        <w:t xml:space="preserve">’, y </w:t>
      </w:r>
      <w:r w:rsidRPr="00205A83">
        <w:rPr>
          <w:rFonts w:ascii="Arial" w:hAnsi="Arial" w:cs="Arial"/>
          <w:i/>
          <w:iCs/>
          <w:sz w:val="22"/>
          <w:szCs w:val="22"/>
          <w:lang w:val="es-ES"/>
        </w:rPr>
        <w:t xml:space="preserve">consciente </w:t>
      </w:r>
      <w:r w:rsidRPr="00205A83">
        <w:rPr>
          <w:rFonts w:ascii="Arial" w:hAnsi="Arial" w:cs="Arial"/>
          <w:sz w:val="22"/>
          <w:szCs w:val="22"/>
          <w:lang w:val="es-ES"/>
        </w:rPr>
        <w:t>de que en ambos documentos se han incorporado aportaciones de otros órganos asesores de la familia de la CMS; </w:t>
      </w:r>
    </w:p>
    <w:p w14:paraId="212AA68A" w14:textId="77777777" w:rsidR="0066356D" w:rsidRPr="00205A83" w:rsidRDefault="0066356D" w:rsidP="00672243">
      <w:pPr>
        <w:widowControl/>
        <w:autoSpaceDE/>
        <w:autoSpaceDN/>
        <w:adjustRightInd/>
        <w:jc w:val="both"/>
        <w:rPr>
          <w:rFonts w:ascii="Arial" w:hAnsi="Arial" w:cs="Arial"/>
          <w:sz w:val="22"/>
          <w:szCs w:val="22"/>
          <w:lang w:val="es-ES"/>
        </w:rPr>
      </w:pPr>
    </w:p>
    <w:p w14:paraId="49F245CE" w14:textId="7777777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Convencida </w:t>
      </w:r>
      <w:r w:rsidRPr="00205A83">
        <w:rPr>
          <w:rFonts w:ascii="Arial" w:hAnsi="Arial" w:cs="Arial"/>
          <w:sz w:val="22"/>
          <w:szCs w:val="22"/>
          <w:lang w:val="es-ES"/>
        </w:rPr>
        <w:t>de la importancia de las directrices antes mencionadas para el despliegue sostenible de las tecnologías de energías renovables para la implementación del programa de trabajo de la CMS sobre el cambio climático y las especies migratorias presentado en el documento PNUMA/CMS/COP11/Doc.23.4.2 para su examen y aprobación por la Conferencia de las Partes en su 11ª reunión; </w:t>
      </w:r>
    </w:p>
    <w:p w14:paraId="7C43B659" w14:textId="77777777" w:rsidR="0066356D" w:rsidRPr="00205A83" w:rsidRDefault="0066356D" w:rsidP="00672243">
      <w:pPr>
        <w:widowControl/>
        <w:autoSpaceDE/>
        <w:autoSpaceDN/>
        <w:adjustRightInd/>
        <w:jc w:val="both"/>
        <w:rPr>
          <w:rFonts w:ascii="Arial" w:hAnsi="Arial" w:cs="Arial"/>
          <w:sz w:val="22"/>
          <w:szCs w:val="22"/>
          <w:lang w:val="es-ES"/>
        </w:rPr>
      </w:pPr>
    </w:p>
    <w:p w14:paraId="6E6CDB35" w14:textId="7777777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de las decisiones y orientaciones internacionales pertinentes en relación con la mitigación de los impactos específicos de los tendidos eléctricos sobre las aves, en particular: </w:t>
      </w:r>
    </w:p>
    <w:p w14:paraId="4CB779B4" w14:textId="77777777" w:rsidR="0066356D" w:rsidRPr="00205A83" w:rsidRDefault="0066356D" w:rsidP="00672243">
      <w:pPr>
        <w:widowControl/>
        <w:autoSpaceDE/>
        <w:autoSpaceDN/>
        <w:adjustRightInd/>
        <w:jc w:val="both"/>
        <w:rPr>
          <w:rFonts w:ascii="Arial" w:hAnsi="Arial" w:cs="Arial"/>
          <w:sz w:val="22"/>
          <w:szCs w:val="22"/>
          <w:lang w:val="es-ES"/>
        </w:rPr>
      </w:pPr>
    </w:p>
    <w:p w14:paraId="61226541" w14:textId="574E63EA" w:rsidR="0066356D" w:rsidRPr="00E3386F" w:rsidRDefault="0066356D" w:rsidP="00BD6F34">
      <w:pPr>
        <w:pStyle w:val="ListParagraph"/>
        <w:widowControl/>
        <w:numPr>
          <w:ilvl w:val="0"/>
          <w:numId w:val="9"/>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La Resolución 10.11 de la CMS sobre "</w:t>
      </w:r>
      <w:r w:rsidRPr="00E3386F">
        <w:rPr>
          <w:rFonts w:ascii="Arial" w:hAnsi="Arial" w:cs="Arial"/>
          <w:i/>
          <w:iCs/>
          <w:sz w:val="22"/>
          <w:szCs w:val="22"/>
          <w:lang w:val="es-ES"/>
        </w:rPr>
        <w:t>Tendidos eléctricos y aves migratorias</w:t>
      </w:r>
      <w:r w:rsidRPr="00E3386F">
        <w:rPr>
          <w:rFonts w:ascii="Arial" w:hAnsi="Arial" w:cs="Arial"/>
          <w:sz w:val="22"/>
          <w:szCs w:val="22"/>
          <w:lang w:val="es-ES"/>
        </w:rPr>
        <w:t>"; </w:t>
      </w:r>
    </w:p>
    <w:p w14:paraId="7F93691E" w14:textId="3B8070A9" w:rsidR="0066356D" w:rsidRPr="00E3386F" w:rsidRDefault="0066356D" w:rsidP="00BD6F34">
      <w:pPr>
        <w:pStyle w:val="ListParagraph"/>
        <w:widowControl/>
        <w:numPr>
          <w:ilvl w:val="0"/>
          <w:numId w:val="9"/>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w:t>
      </w:r>
      <w:r w:rsidRPr="00E3386F">
        <w:rPr>
          <w:rFonts w:ascii="Arial" w:hAnsi="Arial" w:cs="Arial"/>
          <w:i/>
          <w:iCs/>
          <w:sz w:val="22"/>
          <w:szCs w:val="22"/>
          <w:lang w:val="es-ES"/>
        </w:rPr>
        <w:t xml:space="preserve">Directrices sobre la manera de evitar o mitigar el impacto de las redes de suministro de electricidad sobre las aves migratorias en la región de África-Eurasia' </w:t>
      </w:r>
      <w:r w:rsidRPr="00E3386F">
        <w:rPr>
          <w:rFonts w:ascii="Arial" w:hAnsi="Arial" w:cs="Arial"/>
          <w:sz w:val="22"/>
          <w:szCs w:val="22"/>
          <w:lang w:val="es-ES"/>
        </w:rPr>
        <w:t xml:space="preserve">adoptadas por la COP10 de la CMS, la MOP5 del AEWA y la MOS1 del </w:t>
      </w:r>
      <w:proofErr w:type="spellStart"/>
      <w:r w:rsidRPr="00E3386F">
        <w:rPr>
          <w:rFonts w:ascii="Arial" w:hAnsi="Arial" w:cs="Arial"/>
          <w:sz w:val="22"/>
          <w:szCs w:val="22"/>
          <w:lang w:val="es-ES"/>
        </w:rPr>
        <w:t>MdE</w:t>
      </w:r>
      <w:proofErr w:type="spellEnd"/>
      <w:r w:rsidRPr="00E3386F">
        <w:rPr>
          <w:rFonts w:ascii="Arial" w:hAnsi="Arial" w:cs="Arial"/>
          <w:sz w:val="22"/>
          <w:szCs w:val="22"/>
          <w:lang w:val="es-ES"/>
        </w:rPr>
        <w:t xml:space="preserve"> de la CMS sobre las aves rapaces; </w:t>
      </w:r>
    </w:p>
    <w:p w14:paraId="5534A36D" w14:textId="74FE18FB" w:rsidR="0066356D" w:rsidRPr="00E3386F" w:rsidRDefault="0066356D" w:rsidP="00BD6F34">
      <w:pPr>
        <w:pStyle w:val="ListParagraph"/>
        <w:widowControl/>
        <w:numPr>
          <w:ilvl w:val="0"/>
          <w:numId w:val="9"/>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La Resolución 5.11 del AEWA "</w:t>
      </w:r>
      <w:r w:rsidRPr="00E3386F">
        <w:rPr>
          <w:rFonts w:ascii="Arial" w:hAnsi="Arial" w:cs="Arial"/>
          <w:i/>
          <w:iCs/>
          <w:sz w:val="22"/>
          <w:szCs w:val="22"/>
          <w:lang w:val="es-ES"/>
        </w:rPr>
        <w:t>Tendidos eléctricos y aves acuáticas migratorias</w:t>
      </w:r>
      <w:r w:rsidRPr="00E3386F">
        <w:rPr>
          <w:rFonts w:ascii="Arial" w:hAnsi="Arial" w:cs="Arial"/>
          <w:sz w:val="22"/>
          <w:szCs w:val="22"/>
          <w:lang w:val="es-ES"/>
        </w:rPr>
        <w:t>"; </w:t>
      </w:r>
    </w:p>
    <w:p w14:paraId="5F6E6C6E" w14:textId="3591830F" w:rsidR="0066356D" w:rsidRPr="00E3386F" w:rsidRDefault="0066356D" w:rsidP="00BD6F34">
      <w:pPr>
        <w:pStyle w:val="ListParagraph"/>
        <w:widowControl/>
        <w:numPr>
          <w:ilvl w:val="0"/>
          <w:numId w:val="9"/>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La Recomendación Nº 110 de la Convención de Berna sobre la reducción al mínimo de los efectos perjudiciales en las aves de las instalaciones de transmisión de electricidad elevadas sobre el suelo (tendidos eléctricos); </w:t>
      </w:r>
    </w:p>
    <w:p w14:paraId="2A429E04" w14:textId="0F15DD1B" w:rsidR="0066356D" w:rsidRPr="00E3386F" w:rsidRDefault="0066356D" w:rsidP="00BD6F34">
      <w:pPr>
        <w:pStyle w:val="ListParagraph"/>
        <w:widowControl/>
        <w:numPr>
          <w:ilvl w:val="0"/>
          <w:numId w:val="9"/>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La Declaración de Budapest sobre la protección de las aves y los tendidos eléctricos adoptada en 2011 por la Conferencia sobre "</w:t>
      </w:r>
      <w:r w:rsidRPr="00E3386F">
        <w:rPr>
          <w:rFonts w:ascii="Arial" w:hAnsi="Arial" w:cs="Arial"/>
          <w:i/>
          <w:iCs/>
          <w:sz w:val="22"/>
          <w:szCs w:val="22"/>
          <w:lang w:val="es-ES"/>
        </w:rPr>
        <w:t>Tendidos eléctricos y mortalidad de aves en Europa"</w:t>
      </w:r>
      <w:r w:rsidRPr="00E3386F">
        <w:rPr>
          <w:rFonts w:ascii="Arial" w:hAnsi="Arial" w:cs="Arial"/>
          <w:sz w:val="22"/>
          <w:szCs w:val="22"/>
          <w:lang w:val="es-ES"/>
        </w:rPr>
        <w:t>; y </w:t>
      </w:r>
    </w:p>
    <w:p w14:paraId="58B4C210" w14:textId="45D3D3D5" w:rsidR="0066356D" w:rsidRPr="00E3386F" w:rsidRDefault="0066356D" w:rsidP="00BD6F34">
      <w:pPr>
        <w:pStyle w:val="ListParagraph"/>
        <w:widowControl/>
        <w:numPr>
          <w:ilvl w:val="0"/>
          <w:numId w:val="9"/>
        </w:numPr>
        <w:autoSpaceDE/>
        <w:autoSpaceDN/>
        <w:adjustRightInd/>
        <w:jc w:val="both"/>
        <w:rPr>
          <w:rFonts w:ascii="Arial" w:hAnsi="Arial" w:cs="Arial"/>
          <w:sz w:val="22"/>
          <w:szCs w:val="22"/>
          <w:lang w:val="es-ES"/>
        </w:rPr>
      </w:pPr>
      <w:r w:rsidRPr="00E3386F">
        <w:rPr>
          <w:rFonts w:ascii="Arial" w:hAnsi="Arial" w:cs="Arial"/>
          <w:sz w:val="22"/>
          <w:szCs w:val="22"/>
          <w:lang w:val="es-ES"/>
        </w:rPr>
        <w:t>Las orientaciones del PNUD/FMAM en materia de tendidos eléctricos en relación con las aves migratorias planeadoras; </w:t>
      </w:r>
    </w:p>
    <w:p w14:paraId="32AC9F57" w14:textId="77777777" w:rsidR="0066356D" w:rsidRPr="00205A83" w:rsidRDefault="0066356D" w:rsidP="00672243">
      <w:pPr>
        <w:widowControl/>
        <w:autoSpaceDE/>
        <w:autoSpaceDN/>
        <w:adjustRightInd/>
        <w:jc w:val="both"/>
        <w:rPr>
          <w:rFonts w:ascii="Arial" w:hAnsi="Arial" w:cs="Arial"/>
          <w:i/>
          <w:iCs/>
          <w:sz w:val="22"/>
          <w:szCs w:val="22"/>
          <w:lang w:val="es-ES"/>
        </w:rPr>
      </w:pPr>
    </w:p>
    <w:p w14:paraId="2985CC03" w14:textId="77777777" w:rsidR="0066356D" w:rsidRPr="00205A83" w:rsidRDefault="0066356D" w:rsidP="00672243">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Acogiendo con satisfacción </w:t>
      </w:r>
      <w:r w:rsidRPr="00205A83">
        <w:rPr>
          <w:rFonts w:ascii="Arial" w:hAnsi="Arial" w:cs="Arial"/>
          <w:sz w:val="22"/>
          <w:szCs w:val="22"/>
          <w:lang w:val="es-ES"/>
        </w:rPr>
        <w:t>la cooperación y las asociaciones ya establecidas, a nivel tanto internacional como nacional entre las partes interesadas, incluidos los gobiernos y sus instituciones, las empresas productoras de energía, las organizaciones no gubernamentales (ONG) y las secretarías de los AMUMA, así como los esfuerzos concertados para hacer frente al desarrollo de producción de energía que entra en conflicto con la conservación de las especies; y </w:t>
      </w:r>
    </w:p>
    <w:p w14:paraId="236996A3" w14:textId="77777777" w:rsidR="0066356D" w:rsidRPr="00205A83" w:rsidRDefault="0066356D" w:rsidP="00672243">
      <w:pPr>
        <w:widowControl/>
        <w:autoSpaceDE/>
        <w:autoSpaceDN/>
        <w:adjustRightInd/>
        <w:jc w:val="both"/>
        <w:rPr>
          <w:rFonts w:ascii="Arial" w:hAnsi="Arial" w:cs="Arial"/>
          <w:sz w:val="22"/>
          <w:szCs w:val="22"/>
          <w:lang w:val="es-ES"/>
        </w:rPr>
      </w:pPr>
    </w:p>
    <w:p w14:paraId="0CF04DA9" w14:textId="77777777" w:rsidR="0066356D" w:rsidRPr="00205A83" w:rsidRDefault="0066356D" w:rsidP="00672243">
      <w:pPr>
        <w:pStyle w:val="p1"/>
        <w:jc w:val="both"/>
        <w:rPr>
          <w:rFonts w:ascii="Arial" w:eastAsia="Times New Roman" w:hAnsi="Arial" w:cs="Arial"/>
          <w:sz w:val="22"/>
          <w:szCs w:val="22"/>
          <w:lang w:val="es-ES"/>
        </w:rPr>
      </w:pPr>
      <w:r w:rsidRPr="00205A83">
        <w:rPr>
          <w:rFonts w:ascii="Arial" w:hAnsi="Arial" w:cs="Arial"/>
          <w:i/>
          <w:iCs/>
          <w:sz w:val="22"/>
          <w:szCs w:val="22"/>
          <w:lang w:val="es-ES"/>
        </w:rPr>
        <w:t xml:space="preserve">Reconociendo con gratitud </w:t>
      </w:r>
      <w:r w:rsidRPr="00205A83">
        <w:rPr>
          <w:rFonts w:ascii="Arial" w:hAnsi="Arial" w:cs="Arial"/>
          <w:sz w:val="22"/>
          <w:szCs w:val="22"/>
          <w:lang w:val="es-ES"/>
        </w:rPr>
        <w:t xml:space="preserve">el apoyo financiero proporcionado por los Gobiernos de Alemania y Noruega a través de las Secretarías de la CMS y del AEWA, de </w:t>
      </w:r>
      <w:proofErr w:type="spellStart"/>
      <w:r w:rsidRPr="00205A83">
        <w:rPr>
          <w:rFonts w:ascii="Arial" w:hAnsi="Arial" w:cs="Arial"/>
          <w:sz w:val="22"/>
          <w:szCs w:val="22"/>
          <w:lang w:val="es-ES"/>
        </w:rPr>
        <w:t>BirdLife</w:t>
      </w:r>
      <w:proofErr w:type="spellEnd"/>
      <w:r w:rsidRPr="00205A83">
        <w:rPr>
          <w:rFonts w:ascii="Arial" w:hAnsi="Arial" w:cs="Arial"/>
          <w:sz w:val="22"/>
          <w:szCs w:val="22"/>
          <w:lang w:val="es-ES"/>
        </w:rPr>
        <w:t xml:space="preserve"> International a través del proyecto PNUD/FMAM sobre las aves migratorias planeadoras y de IRENA para la compilación del informe ‘</w:t>
      </w:r>
      <w:r w:rsidRPr="00205A83">
        <w:rPr>
          <w:rFonts w:ascii="Arial" w:hAnsi="Arial" w:cs="Arial"/>
          <w:i/>
          <w:iCs/>
          <w:sz w:val="22"/>
          <w:szCs w:val="22"/>
          <w:lang w:val="es-ES"/>
        </w:rPr>
        <w:t>El despliegue de tecnologías de energías renovables </w:t>
      </w:r>
      <w:r w:rsidRPr="00205A83">
        <w:rPr>
          <w:rFonts w:ascii="Arial" w:eastAsia="Times New Roman" w:hAnsi="Arial" w:cs="Arial"/>
          <w:i/>
          <w:iCs/>
          <w:sz w:val="22"/>
          <w:szCs w:val="22"/>
          <w:lang w:val="es-ES"/>
        </w:rPr>
        <w:t>y las especies migratorias: visión general</w:t>
      </w:r>
      <w:r w:rsidRPr="00205A83">
        <w:rPr>
          <w:rFonts w:ascii="Arial" w:eastAsia="Times New Roman" w:hAnsi="Arial" w:cs="Arial"/>
          <w:sz w:val="22"/>
          <w:szCs w:val="22"/>
          <w:lang w:val="es-ES"/>
        </w:rPr>
        <w:t>’, así como el documento de directrices titulado ‘</w:t>
      </w:r>
      <w:r w:rsidRPr="00205A83">
        <w:rPr>
          <w:rFonts w:ascii="Arial" w:eastAsia="Times New Roman" w:hAnsi="Arial" w:cs="Arial"/>
          <w:i/>
          <w:iCs/>
          <w:sz w:val="22"/>
          <w:szCs w:val="22"/>
          <w:lang w:val="es-ES"/>
        </w:rPr>
        <w:t>Tecnologías de energías renovables y especies migratorias: directrices para una implementación sostenible’</w:t>
      </w:r>
      <w:r w:rsidRPr="00205A83">
        <w:rPr>
          <w:rFonts w:ascii="Arial" w:eastAsia="Times New Roman" w:hAnsi="Arial" w:cs="Arial"/>
          <w:sz w:val="22"/>
          <w:szCs w:val="22"/>
          <w:lang w:val="es-ES"/>
        </w:rPr>
        <w:t>; </w:t>
      </w:r>
    </w:p>
    <w:p w14:paraId="79DFF334" w14:textId="7967072C" w:rsidR="0066356D" w:rsidRDefault="0066356D" w:rsidP="00672243">
      <w:pPr>
        <w:widowControl/>
        <w:autoSpaceDE/>
        <w:autoSpaceDN/>
        <w:adjustRightInd/>
        <w:jc w:val="both"/>
        <w:rPr>
          <w:rFonts w:ascii="Arial" w:hAnsi="Arial" w:cs="Arial"/>
          <w:sz w:val="22"/>
          <w:szCs w:val="22"/>
          <w:lang w:val="es-ES"/>
        </w:rPr>
      </w:pPr>
    </w:p>
    <w:p w14:paraId="008B0DD6" w14:textId="77777777" w:rsidR="00E3386F" w:rsidRPr="00205A83" w:rsidRDefault="00E3386F" w:rsidP="00672243">
      <w:pPr>
        <w:widowControl/>
        <w:autoSpaceDE/>
        <w:autoSpaceDN/>
        <w:adjustRightInd/>
        <w:jc w:val="both"/>
        <w:rPr>
          <w:rFonts w:ascii="Arial" w:hAnsi="Arial" w:cs="Arial"/>
          <w:sz w:val="22"/>
          <w:szCs w:val="22"/>
          <w:lang w:val="es-ES"/>
        </w:rPr>
      </w:pPr>
    </w:p>
    <w:p w14:paraId="1F82158B" w14:textId="77777777" w:rsidR="0066356D" w:rsidRDefault="0066356D" w:rsidP="00672243">
      <w:pPr>
        <w:jc w:val="center"/>
        <w:rPr>
          <w:rFonts w:ascii="Arial" w:hAnsi="Arial" w:cs="Arial"/>
          <w:bCs/>
          <w:i/>
          <w:iCs/>
          <w:sz w:val="22"/>
          <w:szCs w:val="22"/>
          <w:lang w:val="es-ES"/>
        </w:rPr>
      </w:pPr>
      <w:r w:rsidRPr="006D2E6E">
        <w:rPr>
          <w:rFonts w:ascii="Arial" w:hAnsi="Arial" w:cs="Arial"/>
          <w:bCs/>
          <w:i/>
          <w:iCs/>
          <w:sz w:val="22"/>
          <w:szCs w:val="22"/>
          <w:lang w:val="es-ES"/>
        </w:rPr>
        <w:t>La Conferencia de las Partes de la</w:t>
      </w:r>
      <w:r w:rsidRPr="006D2E6E">
        <w:rPr>
          <w:rFonts w:ascii="Arial" w:hAnsi="Arial" w:cs="Arial"/>
          <w:bCs/>
          <w:sz w:val="22"/>
          <w:szCs w:val="22"/>
          <w:lang w:val="es-ES"/>
        </w:rPr>
        <w:t xml:space="preserve"> </w:t>
      </w:r>
      <w:r w:rsidRPr="006D2E6E">
        <w:rPr>
          <w:rFonts w:ascii="Arial" w:hAnsi="Arial" w:cs="Arial"/>
          <w:bCs/>
          <w:i/>
          <w:iCs/>
          <w:sz w:val="22"/>
          <w:szCs w:val="22"/>
          <w:lang w:val="es-ES"/>
        </w:rPr>
        <w:t>Convención sobre la Conservación de Especies Migratorias de Animales Silvestres</w:t>
      </w:r>
    </w:p>
    <w:p w14:paraId="24C4B060" w14:textId="77777777" w:rsidR="0066356D" w:rsidRPr="00205A83" w:rsidRDefault="0066356D" w:rsidP="00672243">
      <w:pPr>
        <w:jc w:val="center"/>
        <w:rPr>
          <w:rFonts w:ascii="Arial" w:hAnsi="Arial" w:cs="Arial"/>
          <w:sz w:val="22"/>
          <w:szCs w:val="22"/>
          <w:lang w:val="es-ES"/>
        </w:rPr>
      </w:pPr>
    </w:p>
    <w:p w14:paraId="5C812E84" w14:textId="6156710B" w:rsidR="0066356D" w:rsidRPr="00205A83" w:rsidRDefault="0066356D" w:rsidP="00BD6F34">
      <w:pPr>
        <w:pStyle w:val="p1"/>
        <w:numPr>
          <w:ilvl w:val="0"/>
          <w:numId w:val="2"/>
        </w:numPr>
        <w:ind w:left="360"/>
        <w:jc w:val="both"/>
        <w:rPr>
          <w:rFonts w:ascii="Arial" w:eastAsia="Times New Roman" w:hAnsi="Arial" w:cs="Arial"/>
          <w:sz w:val="22"/>
          <w:szCs w:val="22"/>
          <w:lang w:val="es-ES"/>
        </w:rPr>
      </w:pPr>
      <w:r w:rsidRPr="00205A83">
        <w:rPr>
          <w:rFonts w:ascii="Arial" w:eastAsia="Times New Roman" w:hAnsi="Arial" w:cs="Arial"/>
          <w:i/>
          <w:iCs/>
          <w:sz w:val="22"/>
          <w:szCs w:val="22"/>
          <w:lang w:val="es-ES"/>
        </w:rPr>
        <w:t xml:space="preserve">Refrenda </w:t>
      </w:r>
      <w:r w:rsidRPr="00205A83">
        <w:rPr>
          <w:rFonts w:ascii="Arial" w:eastAsia="Times New Roman" w:hAnsi="Arial" w:cs="Arial"/>
          <w:sz w:val="22"/>
          <w:szCs w:val="22"/>
          <w:lang w:val="es-ES"/>
        </w:rPr>
        <w:t>el documento ‘</w:t>
      </w:r>
      <w:r w:rsidRPr="00205A83">
        <w:rPr>
          <w:rFonts w:ascii="Arial" w:eastAsia="Times New Roman" w:hAnsi="Arial" w:cs="Arial"/>
          <w:i/>
          <w:iCs/>
          <w:sz w:val="22"/>
          <w:szCs w:val="22"/>
          <w:lang w:val="es-ES"/>
        </w:rPr>
        <w:t xml:space="preserve">Tecnologías de energías renovables y especies migratorias: directrices para una implementación sostenible’ </w:t>
      </w:r>
      <w:r w:rsidRPr="00205A83">
        <w:rPr>
          <w:rFonts w:ascii="Arial" w:eastAsia="Times New Roman" w:hAnsi="Arial" w:cs="Arial"/>
          <w:sz w:val="22"/>
          <w:szCs w:val="22"/>
          <w:lang w:val="es-ES"/>
        </w:rPr>
        <w:t>(PNUMA/CMS/COP11/Doc.23.4.3.2); </w:t>
      </w:r>
    </w:p>
    <w:p w14:paraId="055C36B4" w14:textId="77777777" w:rsidR="0066356D" w:rsidRPr="00205A83" w:rsidRDefault="0066356D" w:rsidP="0066356D">
      <w:pPr>
        <w:pStyle w:val="p1"/>
        <w:ind w:left="360"/>
        <w:jc w:val="both"/>
        <w:rPr>
          <w:rFonts w:ascii="Arial" w:eastAsia="Times New Roman" w:hAnsi="Arial" w:cs="Arial"/>
          <w:sz w:val="22"/>
          <w:szCs w:val="22"/>
          <w:lang w:val="es-ES"/>
        </w:rPr>
      </w:pPr>
    </w:p>
    <w:p w14:paraId="62E2608F" w14:textId="7B12EE64" w:rsidR="0066356D" w:rsidRPr="00205A83" w:rsidRDefault="0066356D" w:rsidP="00BD6F34">
      <w:pPr>
        <w:pStyle w:val="p1"/>
        <w:numPr>
          <w:ilvl w:val="0"/>
          <w:numId w:val="2"/>
        </w:numPr>
        <w:ind w:left="360"/>
        <w:jc w:val="both"/>
        <w:rPr>
          <w:rFonts w:ascii="Arial" w:eastAsia="Times New Roman" w:hAnsi="Arial" w:cs="Arial"/>
          <w:sz w:val="22"/>
          <w:szCs w:val="22"/>
          <w:lang w:val="es-ES"/>
        </w:rPr>
      </w:pPr>
      <w:r w:rsidRPr="00205A83">
        <w:rPr>
          <w:rFonts w:ascii="Arial" w:eastAsia="Times New Roman" w:hAnsi="Arial" w:cs="Arial"/>
          <w:i/>
          <w:iCs/>
          <w:sz w:val="22"/>
          <w:szCs w:val="22"/>
          <w:lang w:val="es-ES"/>
        </w:rPr>
        <w:t xml:space="preserve">Insta </w:t>
      </w:r>
      <w:r w:rsidRPr="00205A83">
        <w:rPr>
          <w:rFonts w:ascii="Arial" w:eastAsia="Times New Roman" w:hAnsi="Arial" w:cs="Arial"/>
          <w:sz w:val="22"/>
          <w:szCs w:val="22"/>
          <w:lang w:val="es-ES"/>
        </w:rPr>
        <w:t xml:space="preserve">a las Partes </w:t>
      </w:r>
      <w:r w:rsidRPr="00205A83">
        <w:rPr>
          <w:rFonts w:ascii="Arial" w:eastAsia="Times New Roman" w:hAnsi="Arial" w:cs="Arial"/>
          <w:i/>
          <w:iCs/>
          <w:sz w:val="22"/>
          <w:szCs w:val="22"/>
          <w:lang w:val="es-ES"/>
        </w:rPr>
        <w:t xml:space="preserve">y alienta </w:t>
      </w:r>
      <w:r w:rsidRPr="00205A83">
        <w:rPr>
          <w:rFonts w:ascii="Arial" w:eastAsia="Times New Roman" w:hAnsi="Arial" w:cs="Arial"/>
          <w:sz w:val="22"/>
          <w:szCs w:val="22"/>
          <w:lang w:val="es-ES"/>
        </w:rPr>
        <w:t>a las no Partes a implementar estas Directrices voluntarias según sea aplicable, dependiendo de las circunstancias particulares de cada Parte, y como mínimo a: </w:t>
      </w:r>
    </w:p>
    <w:p w14:paraId="2E3205A9" w14:textId="77777777" w:rsidR="0066356D" w:rsidRPr="00205A83" w:rsidRDefault="0066356D" w:rsidP="0066356D">
      <w:pPr>
        <w:pStyle w:val="p1"/>
        <w:jc w:val="both"/>
        <w:rPr>
          <w:rFonts w:ascii="Arial" w:eastAsia="Times New Roman" w:hAnsi="Arial" w:cs="Arial"/>
          <w:sz w:val="22"/>
          <w:szCs w:val="22"/>
          <w:lang w:val="es-ES"/>
        </w:rPr>
      </w:pPr>
    </w:p>
    <w:p w14:paraId="219F294A" w14:textId="06D879CF" w:rsidR="0066356D" w:rsidRPr="00205A83" w:rsidRDefault="0066356D" w:rsidP="00BD6F34">
      <w:pPr>
        <w:pStyle w:val="ListParagraph"/>
        <w:widowControl/>
        <w:numPr>
          <w:ilvl w:val="0"/>
          <w:numId w:val="3"/>
        </w:numPr>
        <w:autoSpaceDE/>
        <w:autoSpaceDN/>
        <w:adjustRightInd/>
        <w:ind w:left="1440" w:hanging="720"/>
        <w:jc w:val="both"/>
        <w:rPr>
          <w:rFonts w:ascii="Arial" w:hAnsi="Arial" w:cs="Arial"/>
          <w:sz w:val="22"/>
          <w:szCs w:val="22"/>
          <w:lang w:val="es-ES"/>
        </w:rPr>
      </w:pPr>
      <w:r w:rsidRPr="00205A83">
        <w:rPr>
          <w:rFonts w:ascii="Arial" w:hAnsi="Arial" w:cs="Arial"/>
          <w:sz w:val="22"/>
          <w:szCs w:val="22"/>
          <w:lang w:val="es-ES"/>
        </w:rPr>
        <w:t>aplicar la evaluación ambiental estratégica (EAE) y los procedimientos adecuados, al planificar el uso de tecnologías de energías renovables, evitando las áreas protegidas existentes en el sentido más amplio y otros sitios de importancia para las especies migratorias; </w:t>
      </w:r>
    </w:p>
    <w:p w14:paraId="71FFBF77" w14:textId="5AEAA708" w:rsidR="0066356D" w:rsidRPr="00205A83" w:rsidRDefault="0066356D" w:rsidP="00BD6F34">
      <w:pPr>
        <w:pStyle w:val="ListParagraph"/>
        <w:widowControl/>
        <w:numPr>
          <w:ilvl w:val="0"/>
          <w:numId w:val="3"/>
        </w:numPr>
        <w:autoSpaceDE/>
        <w:autoSpaceDN/>
        <w:adjustRightInd/>
        <w:ind w:left="1440" w:hanging="720"/>
        <w:jc w:val="both"/>
        <w:rPr>
          <w:rFonts w:ascii="Arial" w:hAnsi="Arial" w:cs="Arial"/>
          <w:sz w:val="22"/>
          <w:szCs w:val="22"/>
          <w:lang w:val="es-ES"/>
        </w:rPr>
      </w:pPr>
      <w:r w:rsidRPr="00205A83">
        <w:rPr>
          <w:rFonts w:ascii="Arial" w:hAnsi="Arial" w:cs="Arial"/>
          <w:sz w:val="22"/>
          <w:szCs w:val="22"/>
          <w:lang w:val="es-ES"/>
        </w:rPr>
        <w:t>emprender actividades apropiadas de estudio y el seguimiento tanto antes como después del despliegue de tecnologías de energías renovables para identificar los impactos sobre las especies migratorias y sus hábitats a corto y largo plazo, así como para evaluar las medidas de mitigación; y </w:t>
      </w:r>
    </w:p>
    <w:p w14:paraId="7B613249" w14:textId="68B5EFE8" w:rsidR="0066356D" w:rsidRPr="00205A83" w:rsidRDefault="0066356D" w:rsidP="00BD6F34">
      <w:pPr>
        <w:pStyle w:val="ListParagraph"/>
        <w:widowControl/>
        <w:numPr>
          <w:ilvl w:val="0"/>
          <w:numId w:val="3"/>
        </w:numPr>
        <w:autoSpaceDE/>
        <w:autoSpaceDN/>
        <w:adjustRightInd/>
        <w:ind w:left="1440" w:hanging="720"/>
        <w:jc w:val="both"/>
        <w:rPr>
          <w:rFonts w:ascii="Arial" w:hAnsi="Arial" w:cs="Arial"/>
          <w:sz w:val="22"/>
          <w:szCs w:val="22"/>
          <w:lang w:val="es-ES"/>
        </w:rPr>
      </w:pPr>
      <w:r w:rsidRPr="00205A83">
        <w:rPr>
          <w:rFonts w:ascii="Arial" w:hAnsi="Arial" w:cs="Arial"/>
          <w:sz w:val="22"/>
          <w:szCs w:val="22"/>
          <w:lang w:val="es-ES"/>
        </w:rPr>
        <w:t>aplicar estudios apropiados del impacto acumulativo para describir y comprender los efectos a escala más amplia, tales como a nivel de población, o a lo largo de todo el trayecto de las rutas de migración (p. ej., a escala de corredores aéreos para las aves); </w:t>
      </w:r>
    </w:p>
    <w:p w14:paraId="26C17CE3" w14:textId="77777777" w:rsidR="0066356D" w:rsidRPr="00205A83" w:rsidRDefault="0066356D" w:rsidP="00672243">
      <w:pPr>
        <w:pStyle w:val="p1"/>
        <w:jc w:val="both"/>
        <w:rPr>
          <w:rFonts w:ascii="Arial" w:hAnsi="Arial" w:cs="Arial"/>
          <w:sz w:val="22"/>
          <w:szCs w:val="22"/>
          <w:lang w:val="es-ES"/>
        </w:rPr>
      </w:pPr>
    </w:p>
    <w:p w14:paraId="5AD316AD" w14:textId="48D41307" w:rsidR="0066356D" w:rsidRPr="00205A83" w:rsidRDefault="0066356D" w:rsidP="00BD6F34">
      <w:pPr>
        <w:pStyle w:val="p1"/>
        <w:numPr>
          <w:ilvl w:val="0"/>
          <w:numId w:val="2"/>
        </w:numPr>
        <w:ind w:left="360"/>
        <w:jc w:val="both"/>
        <w:rPr>
          <w:rFonts w:ascii="Arial" w:eastAsia="Times New Roman" w:hAnsi="Arial" w:cs="Arial"/>
          <w:sz w:val="22"/>
          <w:szCs w:val="22"/>
          <w:lang w:val="es-ES"/>
        </w:rPr>
      </w:pPr>
      <w:r w:rsidRPr="00205A83">
        <w:rPr>
          <w:rFonts w:ascii="Arial" w:eastAsia="Times New Roman" w:hAnsi="Arial" w:cs="Arial"/>
          <w:i/>
          <w:iCs/>
          <w:sz w:val="22"/>
          <w:szCs w:val="22"/>
          <w:lang w:val="es-ES"/>
        </w:rPr>
        <w:t xml:space="preserve">Insta </w:t>
      </w:r>
      <w:r w:rsidRPr="00205A83">
        <w:rPr>
          <w:rFonts w:ascii="Arial" w:eastAsia="Times New Roman" w:hAnsi="Arial" w:cs="Arial"/>
          <w:sz w:val="22"/>
          <w:szCs w:val="22"/>
          <w:lang w:val="es-ES"/>
        </w:rPr>
        <w:t>a las Partes a implementar, según proceda, las siguientes prioridades en su desarrollo de tecnologías de energías renovables: </w:t>
      </w:r>
    </w:p>
    <w:p w14:paraId="6F19C3EF" w14:textId="77777777" w:rsidR="0066356D" w:rsidRPr="00205A83" w:rsidRDefault="0066356D" w:rsidP="00672243">
      <w:pPr>
        <w:widowControl/>
        <w:autoSpaceDE/>
        <w:autoSpaceDN/>
        <w:adjustRightInd/>
        <w:ind w:left="778" w:hanging="360"/>
        <w:jc w:val="both"/>
        <w:rPr>
          <w:rFonts w:ascii="Arial" w:hAnsi="Arial" w:cs="Arial"/>
          <w:sz w:val="22"/>
          <w:szCs w:val="22"/>
          <w:lang w:val="es-ES"/>
        </w:rPr>
      </w:pPr>
    </w:p>
    <w:p w14:paraId="4A7EA6E7" w14:textId="742FBEE6" w:rsidR="0066356D" w:rsidRPr="00205A83" w:rsidRDefault="0066356D" w:rsidP="00BD6F34">
      <w:pPr>
        <w:pStyle w:val="ListParagraph"/>
        <w:widowControl/>
        <w:numPr>
          <w:ilvl w:val="0"/>
          <w:numId w:val="4"/>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eólica</w:t>
      </w:r>
      <w:r w:rsidRPr="00205A83">
        <w:rPr>
          <w:rFonts w:ascii="Arial" w:hAnsi="Arial" w:cs="Arial"/>
          <w:sz w:val="22"/>
          <w:szCs w:val="22"/>
          <w:lang w:val="es-ES"/>
        </w:rPr>
        <w:t>: emprender una planificación física cuidadosa, con especial atención a la mortalidad de las aves (en particular de las especies de larga vida y baja fecundidad) y de los murciélagos a causa de las colisiones con las turbinas eólicas así como el creciente riesgo de mortalidad que amenaza a los cetáceos, debido a la reducción permanente de sus funciones auditivas, y examinar posibles medios de reducir los efectos perturbadores y de desplazamiento sobre las especies importantes, entre ellos la de aplicar medidas como el ‘cie</w:t>
      </w:r>
      <w:r w:rsidR="00E3386F">
        <w:rPr>
          <w:rFonts w:ascii="Arial" w:hAnsi="Arial" w:cs="Arial"/>
          <w:sz w:val="22"/>
          <w:szCs w:val="22"/>
          <w:lang w:val="es-ES"/>
        </w:rPr>
        <w:t>rre a petición', según proceda;</w:t>
      </w:r>
    </w:p>
    <w:p w14:paraId="5F6C7102" w14:textId="6C31BB0C" w:rsidR="0066356D" w:rsidRPr="00205A83" w:rsidRDefault="0066356D" w:rsidP="00BD6F34">
      <w:pPr>
        <w:pStyle w:val="ListParagraph"/>
        <w:widowControl/>
        <w:numPr>
          <w:ilvl w:val="0"/>
          <w:numId w:val="4"/>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solar</w:t>
      </w:r>
      <w:r w:rsidRPr="00205A83">
        <w:rPr>
          <w:rFonts w:ascii="Arial" w:hAnsi="Arial" w:cs="Arial"/>
          <w:sz w:val="22"/>
          <w:szCs w:val="22"/>
          <w:lang w:val="es-ES"/>
        </w:rPr>
        <w:t>: evitar las áreas protegidas a fin de limitar ulteriormente los impactos del despliegue de plantas de energía solar; llevar a cabo una planificación cuidadosa para reducir los efectos de la perturbación y el desplazamiento sobre las especies relevantes, así como minimizar los riesgos de lesiones relacionadas con el flujo solar y trauma que pueden ser una consecuencia de distinta</w:t>
      </w:r>
      <w:r w:rsidR="00E3386F">
        <w:rPr>
          <w:rFonts w:ascii="Arial" w:hAnsi="Arial" w:cs="Arial"/>
          <w:sz w:val="22"/>
          <w:szCs w:val="22"/>
          <w:lang w:val="es-ES"/>
        </w:rPr>
        <w:t>s tecnologías de energía solar;</w:t>
      </w:r>
    </w:p>
    <w:p w14:paraId="304F6E9F" w14:textId="62B09311" w:rsidR="0066356D" w:rsidRPr="00205A83" w:rsidRDefault="0066356D" w:rsidP="00BD6F34">
      <w:pPr>
        <w:pStyle w:val="ListParagraph"/>
        <w:widowControl/>
        <w:numPr>
          <w:ilvl w:val="0"/>
          <w:numId w:val="4"/>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de los océanos</w:t>
      </w:r>
      <w:r w:rsidRPr="00205A83">
        <w:rPr>
          <w:rFonts w:ascii="Arial" w:hAnsi="Arial" w:cs="Arial"/>
          <w:sz w:val="22"/>
          <w:szCs w:val="22"/>
          <w:lang w:val="es-ES"/>
        </w:rPr>
        <w:t>: prestar atención a los posibles efectos sobre las especies migratorias del aumento del ruido y la perturbación del campo electromagnético, especialmente durante los trabajos de construcción en hábitats costeros, así como las lesiones pr</w:t>
      </w:r>
      <w:r w:rsidR="00E3386F">
        <w:rPr>
          <w:rFonts w:ascii="Arial" w:hAnsi="Arial" w:cs="Arial"/>
          <w:sz w:val="22"/>
          <w:szCs w:val="22"/>
          <w:lang w:val="es-ES"/>
        </w:rPr>
        <w:t>ovocadas;</w:t>
      </w:r>
    </w:p>
    <w:p w14:paraId="0ABB7F05" w14:textId="5734007E" w:rsidR="0066356D" w:rsidRPr="00205A83" w:rsidRDefault="0066356D" w:rsidP="00BD6F34">
      <w:pPr>
        <w:pStyle w:val="ListParagraph"/>
        <w:widowControl/>
        <w:numPr>
          <w:ilvl w:val="0"/>
          <w:numId w:val="4"/>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hidráulica</w:t>
      </w:r>
      <w:r w:rsidRPr="00205A83">
        <w:rPr>
          <w:rFonts w:ascii="Arial" w:hAnsi="Arial" w:cs="Arial"/>
          <w:sz w:val="22"/>
          <w:szCs w:val="22"/>
          <w:lang w:val="es-ES"/>
        </w:rPr>
        <w:t>: adoptar medidas para reducir o mitigar los graves impactos conocidos sobre los desplazamientos de las especies acuáticas migratorias, tales como a través de la instalación de medidas como pasajes para peces; y </w:t>
      </w:r>
    </w:p>
    <w:p w14:paraId="0C4267AD" w14:textId="157E9AC9" w:rsidR="0066356D" w:rsidRPr="00205A83" w:rsidRDefault="0066356D" w:rsidP="00BD6F34">
      <w:pPr>
        <w:pStyle w:val="ListParagraph"/>
        <w:widowControl/>
        <w:numPr>
          <w:ilvl w:val="0"/>
          <w:numId w:val="4"/>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geotérmica</w:t>
      </w:r>
      <w:r w:rsidRPr="00205A83">
        <w:rPr>
          <w:rFonts w:ascii="Arial" w:hAnsi="Arial" w:cs="Arial"/>
          <w:sz w:val="22"/>
          <w:szCs w:val="22"/>
          <w:lang w:val="es-ES"/>
        </w:rPr>
        <w:t>: evitar la pérdida de hábitats, las perturbaciones y los efectos de barrera, con el fin de seguir manteniendo los impactos ambientales ge</w:t>
      </w:r>
      <w:r w:rsidR="00E3386F">
        <w:rPr>
          <w:rFonts w:ascii="Arial" w:hAnsi="Arial" w:cs="Arial"/>
          <w:sz w:val="22"/>
          <w:szCs w:val="22"/>
          <w:lang w:val="es-ES"/>
        </w:rPr>
        <w:t>nerales a su bajo nivel actual;</w:t>
      </w:r>
    </w:p>
    <w:p w14:paraId="408F89A6" w14:textId="77777777" w:rsidR="00655F3B" w:rsidRPr="00205A83" w:rsidRDefault="00655F3B" w:rsidP="00672243">
      <w:pPr>
        <w:pStyle w:val="p1"/>
        <w:jc w:val="both"/>
        <w:rPr>
          <w:rFonts w:ascii="Arial" w:hAnsi="Arial" w:cs="Arial"/>
          <w:sz w:val="22"/>
          <w:szCs w:val="22"/>
          <w:lang w:val="es-ES"/>
        </w:rPr>
      </w:pPr>
    </w:p>
    <w:p w14:paraId="22C9C0AA" w14:textId="68ABDF98" w:rsidR="0066356D" w:rsidRPr="00205A83" w:rsidRDefault="0066356D" w:rsidP="00BD6F34">
      <w:pPr>
        <w:pStyle w:val="p1"/>
        <w:numPr>
          <w:ilvl w:val="0"/>
          <w:numId w:val="2"/>
        </w:numPr>
        <w:ind w:left="360"/>
        <w:jc w:val="both"/>
        <w:rPr>
          <w:rFonts w:ascii="Arial" w:eastAsia="Times New Roman" w:hAnsi="Arial" w:cs="Arial"/>
          <w:sz w:val="22"/>
          <w:szCs w:val="22"/>
          <w:lang w:val="es-ES"/>
        </w:rPr>
      </w:pPr>
      <w:r w:rsidRPr="00205A83">
        <w:rPr>
          <w:rFonts w:ascii="Arial" w:eastAsia="Times New Roman" w:hAnsi="Arial" w:cs="Arial"/>
          <w:i/>
          <w:iCs/>
          <w:sz w:val="22"/>
          <w:szCs w:val="22"/>
          <w:lang w:val="es-ES"/>
        </w:rPr>
        <w:t xml:space="preserve">Insta </w:t>
      </w:r>
      <w:r w:rsidRPr="00205A83">
        <w:rPr>
          <w:rFonts w:ascii="Arial" w:eastAsia="Times New Roman" w:hAnsi="Arial" w:cs="Arial"/>
          <w:sz w:val="22"/>
          <w:szCs w:val="22"/>
          <w:lang w:val="es-ES"/>
        </w:rPr>
        <w:t xml:space="preserve">a las Partes e </w:t>
      </w:r>
      <w:r w:rsidRPr="00205A83">
        <w:rPr>
          <w:rFonts w:ascii="Arial" w:eastAsia="Times New Roman" w:hAnsi="Arial" w:cs="Arial"/>
          <w:i/>
          <w:iCs/>
          <w:sz w:val="22"/>
          <w:szCs w:val="22"/>
          <w:lang w:val="es-ES"/>
        </w:rPr>
        <w:t xml:space="preserve">invita </w:t>
      </w:r>
      <w:r w:rsidRPr="00205A83">
        <w:rPr>
          <w:rFonts w:ascii="Arial" w:eastAsia="Times New Roman" w:hAnsi="Arial" w:cs="Arial"/>
          <w:sz w:val="22"/>
          <w:szCs w:val="22"/>
          <w:lang w:val="es-ES"/>
        </w:rPr>
        <w:t>al PNUMA y otras organizaciones internacionales pertinentes, los donantes bilaterales y multilaterales, así como a los representantes de la industria de la energía a prestar apoyo financiero a las actividades del</w:t>
      </w:r>
      <w:r w:rsidR="00EE7E00" w:rsidRPr="00205A83">
        <w:rPr>
          <w:rFonts w:ascii="Arial" w:eastAsia="Times New Roman" w:hAnsi="Arial" w:cs="Arial"/>
          <w:sz w:val="22"/>
          <w:szCs w:val="22"/>
          <w:lang w:val="es-ES"/>
        </w:rPr>
        <w:t xml:space="preserve"> Equipo de Tareas de múltiples partes interesadas sobre la conciliación de determinados desarrollos del sector energético con la conservación de las especies migratorias (Equipo de Tareas sobre la energía)</w:t>
      </w:r>
      <w:r w:rsidRPr="00205A83">
        <w:rPr>
          <w:rFonts w:ascii="Arial" w:eastAsia="Times New Roman" w:hAnsi="Arial" w:cs="Arial"/>
          <w:sz w:val="22"/>
          <w:szCs w:val="22"/>
          <w:lang w:val="es-ES"/>
        </w:rPr>
        <w:t>, en particular mediante la financiación para su coordinación y la prestación de asistencia financiera a los países en desarrollo para la creación de capacidad pertinente y la implementación de las orientaciones correspondientes; y </w:t>
      </w:r>
    </w:p>
    <w:p w14:paraId="6736F20D" w14:textId="77777777" w:rsidR="00655F3B" w:rsidRPr="00205A83" w:rsidRDefault="00655F3B" w:rsidP="00655F3B">
      <w:pPr>
        <w:pStyle w:val="p1"/>
        <w:ind w:left="360"/>
        <w:jc w:val="both"/>
        <w:rPr>
          <w:rFonts w:ascii="Arial" w:eastAsia="Times New Roman" w:hAnsi="Arial" w:cs="Arial"/>
          <w:sz w:val="22"/>
          <w:szCs w:val="22"/>
          <w:lang w:val="es-ES"/>
        </w:rPr>
      </w:pPr>
    </w:p>
    <w:p w14:paraId="4F71A9BA" w14:textId="59B6ABC4" w:rsidR="0066356D" w:rsidRPr="00205A83" w:rsidRDefault="0066356D" w:rsidP="00BD6F34">
      <w:pPr>
        <w:pStyle w:val="p1"/>
        <w:numPr>
          <w:ilvl w:val="0"/>
          <w:numId w:val="2"/>
        </w:numPr>
        <w:ind w:left="360"/>
        <w:jc w:val="both"/>
        <w:rPr>
          <w:rFonts w:ascii="Arial" w:hAnsi="Arial" w:cs="Arial"/>
          <w:sz w:val="22"/>
          <w:szCs w:val="22"/>
          <w:lang w:val="es-ES"/>
        </w:rPr>
      </w:pPr>
      <w:r w:rsidRPr="00205A83">
        <w:rPr>
          <w:rFonts w:ascii="Arial" w:eastAsia="Times New Roman" w:hAnsi="Arial" w:cs="Arial"/>
          <w:i/>
          <w:iCs/>
          <w:sz w:val="22"/>
          <w:szCs w:val="22"/>
          <w:lang w:val="es-ES"/>
        </w:rPr>
        <w:t xml:space="preserve">Encarga </w:t>
      </w:r>
      <w:r w:rsidRPr="00205A83">
        <w:rPr>
          <w:rFonts w:ascii="Arial" w:eastAsia="Times New Roman" w:hAnsi="Arial" w:cs="Arial"/>
          <w:sz w:val="22"/>
          <w:szCs w:val="22"/>
          <w:lang w:val="es-ES"/>
        </w:rPr>
        <w:t>a la Secretaría que presente informe</w:t>
      </w:r>
      <w:r w:rsidR="00C87FFA">
        <w:rPr>
          <w:rFonts w:ascii="Arial" w:eastAsia="Times New Roman" w:hAnsi="Arial" w:cs="Arial"/>
          <w:sz w:val="22"/>
          <w:szCs w:val="22"/>
          <w:lang w:val="es-ES"/>
        </w:rPr>
        <w:t xml:space="preserve"> a cada reunión de la Conferencia de las Partes</w:t>
      </w:r>
      <w:r w:rsidR="00655F3B" w:rsidRPr="00205A83">
        <w:rPr>
          <w:rFonts w:ascii="Arial" w:hAnsi="Arial" w:cs="Arial"/>
          <w:sz w:val="22"/>
          <w:szCs w:val="22"/>
          <w:lang w:val="es-ES"/>
        </w:rPr>
        <w:t xml:space="preserve"> </w:t>
      </w:r>
      <w:r w:rsidRPr="00205A83">
        <w:rPr>
          <w:rFonts w:ascii="Arial" w:eastAsia="Times New Roman" w:hAnsi="Arial" w:cs="Arial"/>
          <w:sz w:val="22"/>
          <w:szCs w:val="22"/>
          <w:lang w:val="es-ES"/>
        </w:rPr>
        <w:t>en nombre del Equipo de Tareas sobre la energía sobre los progresos realizados, en particular sobre la implementación y, en la medida de lo posible, sobre la evaluación de la eficacia de las medidas adoptadas.</w:t>
      </w:r>
    </w:p>
    <w:p w14:paraId="55E4E62B" w14:textId="130D1660" w:rsidR="00283C24" w:rsidRPr="00205A83" w:rsidRDefault="00283C24" w:rsidP="0066356D">
      <w:pPr>
        <w:widowControl/>
        <w:autoSpaceDE/>
        <w:autoSpaceDN/>
        <w:adjustRightInd/>
        <w:jc w:val="both"/>
        <w:rPr>
          <w:rFonts w:ascii="Arial" w:hAnsi="Arial" w:cs="Arial"/>
          <w:sz w:val="22"/>
          <w:szCs w:val="22"/>
          <w:lang w:val="es-ES"/>
        </w:rPr>
      </w:pPr>
    </w:p>
    <w:sectPr w:rsidR="00283C24" w:rsidRPr="00205A83" w:rsidSect="000B0491">
      <w:headerReference w:type="even" r:id="rId21"/>
      <w:headerReference w:type="default" r:id="rId22"/>
      <w:headerReference w:type="first" r:id="rId23"/>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B6B6" w14:textId="77777777" w:rsidR="00876CA4" w:rsidRDefault="00876CA4">
      <w:r>
        <w:separator/>
      </w:r>
    </w:p>
  </w:endnote>
  <w:endnote w:type="continuationSeparator" w:id="0">
    <w:p w14:paraId="1B3A09D9" w14:textId="77777777" w:rsidR="00876CA4" w:rsidRDefault="0087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BA8E" w14:textId="66A7D9FB" w:rsidR="002943A1" w:rsidRPr="00922791" w:rsidRDefault="002943A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60249">
      <w:rPr>
        <w:rFonts w:ascii="Arial" w:hAnsi="Arial" w:cs="Arial"/>
        <w:noProof/>
        <w:sz w:val="18"/>
        <w:szCs w:val="18"/>
      </w:rPr>
      <w:t>10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44F9" w14:textId="68846CB6" w:rsidR="002943A1" w:rsidRPr="00922791" w:rsidRDefault="002943A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60249">
      <w:rPr>
        <w:rFonts w:ascii="Arial" w:hAnsi="Arial" w:cs="Arial"/>
        <w:noProof/>
        <w:sz w:val="18"/>
        <w:szCs w:val="18"/>
      </w:rPr>
      <w:t>11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5E65FF14"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060249">
      <w:rPr>
        <w:rFonts w:ascii="Arial" w:hAnsi="Arial" w:cs="Arial"/>
        <w:noProof/>
        <w:sz w:val="18"/>
        <w:szCs w:val="18"/>
      </w:rPr>
      <w:t>8</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8D41" w14:textId="77777777" w:rsidR="00876CA4" w:rsidRDefault="00876CA4">
      <w:r>
        <w:separator/>
      </w:r>
    </w:p>
  </w:footnote>
  <w:footnote w:type="continuationSeparator" w:id="0">
    <w:p w14:paraId="4462E6FD" w14:textId="77777777" w:rsidR="00876CA4" w:rsidRDefault="0087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C6CE" w14:textId="183A8B4B" w:rsidR="002943A1" w:rsidRPr="00922791" w:rsidRDefault="00867B8A"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2943A1"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4990" w14:textId="76B73F5B" w:rsidR="002943A1" w:rsidRPr="00922791" w:rsidRDefault="00867B8A"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2943A1" w:rsidRPr="00922791">
      <w:rPr>
        <w:rFonts w:ascii="Arial" w:hAnsi="Arial" w:cs="Arial"/>
        <w:b w:val="0"/>
        <w:i/>
        <w:sz w:val="18"/>
        <w:szCs w:val="18"/>
        <w:lang w:val="en-US"/>
      </w:rPr>
      <w:t>/CMS/COP11/Doc.6.1</w:t>
    </w:r>
  </w:p>
  <w:p w14:paraId="38B3E777" w14:textId="77777777" w:rsidR="002943A1" w:rsidRPr="00354A9C" w:rsidRDefault="002943A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5EF5" w14:textId="290FA91A" w:rsidR="002943A1" w:rsidRDefault="00205A83" w:rsidP="00894D19">
    <w:pPr>
      <w:pStyle w:val="Header"/>
    </w:pPr>
    <w:r w:rsidRPr="00205A83">
      <w:rPr>
        <w:noProof/>
        <w:szCs w:val="24"/>
        <w:lang w:val="en-US"/>
      </w:rPr>
      <w:drawing>
        <wp:anchor distT="0" distB="0" distL="114300" distR="114300" simplePos="0" relativeHeight="251664384" behindDoc="1" locked="0" layoutInCell="1" allowOverlap="1" wp14:anchorId="58D70C4E" wp14:editId="33AAC206">
          <wp:simplePos x="0" y="0"/>
          <wp:positionH relativeFrom="column">
            <wp:posOffset>-120015</wp:posOffset>
          </wp:positionH>
          <wp:positionV relativeFrom="paragraph">
            <wp:posOffset>-28575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A1">
      <w:rPr>
        <w:noProof/>
        <w:lang w:val="en-US"/>
      </w:rPr>
      <w:drawing>
        <wp:anchor distT="0" distB="0" distL="114300" distR="114300" simplePos="0" relativeHeight="251662336" behindDoc="1" locked="0" layoutInCell="1" allowOverlap="1" wp14:anchorId="516FDF7E" wp14:editId="4BDDCBC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EC89A" w14:textId="77777777" w:rsidR="002943A1" w:rsidRDefault="00294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577F957C" w:rsidR="000669DF" w:rsidRPr="00922791" w:rsidRDefault="00C87FF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CD2D90">
      <w:rPr>
        <w:rFonts w:ascii="Arial" w:hAnsi="Arial" w:cs="Arial"/>
        <w:b w:val="0"/>
        <w:i/>
        <w:sz w:val="18"/>
        <w:szCs w:val="18"/>
        <w:lang w:val="en-US"/>
      </w:rPr>
      <w:t>1.33</w:t>
    </w:r>
    <w:r w:rsidR="000669DF">
      <w:rPr>
        <w:rFonts w:ascii="Arial" w:hAnsi="Arial" w:cs="Arial"/>
        <w:b w:val="0"/>
        <w:i/>
        <w:sz w:val="18"/>
        <w:szCs w:val="18"/>
        <w:lang w:val="en-US"/>
      </w:rPr>
      <w:t>/</w:t>
    </w:r>
    <w:proofErr w:type="spellStart"/>
    <w:r w:rsidR="00867B8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C8F1036" w:rsidR="000669DF" w:rsidRPr="00922791" w:rsidRDefault="00C87FF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CD2D90">
      <w:rPr>
        <w:rFonts w:ascii="Arial" w:hAnsi="Arial" w:cs="Arial"/>
        <w:b w:val="0"/>
        <w:i/>
        <w:sz w:val="18"/>
        <w:szCs w:val="18"/>
        <w:lang w:val="en-US"/>
      </w:rPr>
      <w:t>1.33</w:t>
    </w:r>
    <w:r w:rsidR="000669DF">
      <w:rPr>
        <w:rFonts w:ascii="Arial" w:hAnsi="Arial" w:cs="Arial"/>
        <w:b w:val="0"/>
        <w:i/>
        <w:sz w:val="18"/>
        <w:szCs w:val="18"/>
        <w:lang w:val="en-US"/>
      </w:rPr>
      <w:t>/</w:t>
    </w:r>
    <w:proofErr w:type="spellStart"/>
    <w:r w:rsidR="00867B8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31FEE720" w:rsidR="000669DF" w:rsidRPr="00922791" w:rsidRDefault="00205A83" w:rsidP="00585D17">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CD2D90">
      <w:rPr>
        <w:rFonts w:ascii="Arial" w:hAnsi="Arial" w:cs="Arial"/>
        <w:b w:val="0"/>
        <w:i/>
        <w:sz w:val="18"/>
        <w:szCs w:val="18"/>
        <w:lang w:val="en-US"/>
      </w:rPr>
      <w:t>1.33</w:t>
    </w:r>
    <w:r w:rsidR="000669DF">
      <w:rPr>
        <w:rFonts w:ascii="Arial" w:hAnsi="Arial" w:cs="Arial"/>
        <w:b w:val="0"/>
        <w:i/>
        <w:sz w:val="18"/>
        <w:szCs w:val="18"/>
        <w:lang w:val="en-US"/>
      </w:rPr>
      <w:t>/</w:t>
    </w:r>
    <w:proofErr w:type="spellStart"/>
    <w:r w:rsidR="00867B8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26F011A6" w:rsidR="000669DF" w:rsidRPr="00922791" w:rsidRDefault="00C87FF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CD2D90">
      <w:rPr>
        <w:rFonts w:ascii="Arial" w:hAnsi="Arial" w:cs="Arial"/>
        <w:b w:val="0"/>
        <w:i/>
        <w:sz w:val="18"/>
        <w:szCs w:val="18"/>
        <w:lang w:val="en-US"/>
      </w:rPr>
      <w:t>1.33</w:t>
    </w:r>
    <w:r w:rsidR="000669DF">
      <w:rPr>
        <w:rFonts w:ascii="Arial" w:hAnsi="Arial" w:cs="Arial"/>
        <w:b w:val="0"/>
        <w:i/>
        <w:sz w:val="18"/>
        <w:szCs w:val="18"/>
        <w:lang w:val="en-US"/>
      </w:rPr>
      <w:t>/</w:t>
    </w:r>
    <w:proofErr w:type="spellStart"/>
    <w:r w:rsidR="00867B8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425FF5">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28632FB9" w:rsidR="000669DF" w:rsidRPr="00922791" w:rsidRDefault="00C87FF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CD2D90">
      <w:rPr>
        <w:rFonts w:ascii="Arial" w:hAnsi="Arial" w:cs="Arial"/>
        <w:b w:val="0"/>
        <w:i/>
        <w:sz w:val="18"/>
        <w:szCs w:val="18"/>
        <w:lang w:val="en-US"/>
      </w:rPr>
      <w:t>1.33</w:t>
    </w:r>
    <w:r w:rsidR="00E71764">
      <w:rPr>
        <w:rFonts w:ascii="Arial" w:hAnsi="Arial" w:cs="Arial"/>
        <w:b w:val="0"/>
        <w:i/>
        <w:sz w:val="18"/>
        <w:szCs w:val="18"/>
        <w:lang w:val="en-US"/>
      </w:rPr>
      <w:t>/</w:t>
    </w:r>
    <w:proofErr w:type="spellStart"/>
    <w:r w:rsidR="00867B8A">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7E9B0E26" w:rsidR="000669DF" w:rsidRPr="00922791" w:rsidRDefault="00C87FF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CD2D90">
      <w:rPr>
        <w:rFonts w:ascii="Arial" w:hAnsi="Arial" w:cs="Arial"/>
        <w:b w:val="0"/>
        <w:i/>
        <w:sz w:val="18"/>
        <w:szCs w:val="18"/>
        <w:lang w:val="en-US"/>
      </w:rPr>
      <w:t>1.33</w:t>
    </w:r>
    <w:r w:rsidR="000669DF">
      <w:rPr>
        <w:rFonts w:ascii="Arial" w:hAnsi="Arial" w:cs="Arial"/>
        <w:b w:val="0"/>
        <w:i/>
        <w:sz w:val="18"/>
        <w:szCs w:val="18"/>
        <w:lang w:val="en-US"/>
      </w:rPr>
      <w:t>/</w:t>
    </w:r>
    <w:proofErr w:type="spellStart"/>
    <w:r w:rsidR="00867B8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285D2B4F"/>
    <w:multiLevelType w:val="hybridMultilevel"/>
    <w:tmpl w:val="60C629FA"/>
    <w:lvl w:ilvl="0" w:tplc="BE1CA7EA">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2C2D051A"/>
    <w:multiLevelType w:val="hybridMultilevel"/>
    <w:tmpl w:val="E82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7255C"/>
    <w:multiLevelType w:val="hybridMultilevel"/>
    <w:tmpl w:val="F06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56D31"/>
    <w:multiLevelType w:val="hybridMultilevel"/>
    <w:tmpl w:val="6F7C7D12"/>
    <w:lvl w:ilvl="0" w:tplc="E58489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550579D"/>
    <w:multiLevelType w:val="hybridMultilevel"/>
    <w:tmpl w:val="F73A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2EFC"/>
    <w:multiLevelType w:val="hybridMultilevel"/>
    <w:tmpl w:val="8E48CB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C3A2399"/>
    <w:multiLevelType w:val="hybridMultilevel"/>
    <w:tmpl w:val="5CA8EEB4"/>
    <w:lvl w:ilvl="0" w:tplc="DDF80788">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92786"/>
    <w:multiLevelType w:val="hybridMultilevel"/>
    <w:tmpl w:val="F73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4"/>
  </w:num>
  <w:num w:numId="4">
    <w:abstractNumId w:val="1"/>
  </w:num>
  <w:num w:numId="5">
    <w:abstractNumId w:val="6"/>
  </w:num>
  <w:num w:numId="6">
    <w:abstractNumId w:val="3"/>
  </w:num>
  <w:num w:numId="7">
    <w:abstractNumId w:val="2"/>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316"/>
    <w:rsid w:val="00004971"/>
    <w:rsid w:val="00006625"/>
    <w:rsid w:val="00007296"/>
    <w:rsid w:val="00007F3D"/>
    <w:rsid w:val="00011E41"/>
    <w:rsid w:val="0001413C"/>
    <w:rsid w:val="000175F8"/>
    <w:rsid w:val="000254DF"/>
    <w:rsid w:val="0003449E"/>
    <w:rsid w:val="00036345"/>
    <w:rsid w:val="00036C53"/>
    <w:rsid w:val="0004310B"/>
    <w:rsid w:val="00043AA3"/>
    <w:rsid w:val="000518C2"/>
    <w:rsid w:val="000519B9"/>
    <w:rsid w:val="0005519A"/>
    <w:rsid w:val="00055248"/>
    <w:rsid w:val="00056DC1"/>
    <w:rsid w:val="00060156"/>
    <w:rsid w:val="00060249"/>
    <w:rsid w:val="000669DF"/>
    <w:rsid w:val="000676F4"/>
    <w:rsid w:val="00070BBC"/>
    <w:rsid w:val="00073C92"/>
    <w:rsid w:val="00080F03"/>
    <w:rsid w:val="000900E1"/>
    <w:rsid w:val="0009076A"/>
    <w:rsid w:val="000916F1"/>
    <w:rsid w:val="00096D44"/>
    <w:rsid w:val="000A117F"/>
    <w:rsid w:val="000B0491"/>
    <w:rsid w:val="000B6220"/>
    <w:rsid w:val="000C21B1"/>
    <w:rsid w:val="000C3C87"/>
    <w:rsid w:val="000C3EA1"/>
    <w:rsid w:val="000C6034"/>
    <w:rsid w:val="000C7460"/>
    <w:rsid w:val="000C7DC2"/>
    <w:rsid w:val="000E01C1"/>
    <w:rsid w:val="000E1475"/>
    <w:rsid w:val="000F0B93"/>
    <w:rsid w:val="000F0CA5"/>
    <w:rsid w:val="000F1156"/>
    <w:rsid w:val="000F1281"/>
    <w:rsid w:val="000F52BA"/>
    <w:rsid w:val="0010114E"/>
    <w:rsid w:val="00104143"/>
    <w:rsid w:val="001151A3"/>
    <w:rsid w:val="001171CE"/>
    <w:rsid w:val="001245DF"/>
    <w:rsid w:val="0012564C"/>
    <w:rsid w:val="00126CCD"/>
    <w:rsid w:val="00130BFD"/>
    <w:rsid w:val="00130E27"/>
    <w:rsid w:val="00136EC2"/>
    <w:rsid w:val="001419C7"/>
    <w:rsid w:val="00143928"/>
    <w:rsid w:val="00150AC4"/>
    <w:rsid w:val="001537B6"/>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6038"/>
    <w:rsid w:val="001D51F3"/>
    <w:rsid w:val="001F2677"/>
    <w:rsid w:val="001F53C7"/>
    <w:rsid w:val="001F60A1"/>
    <w:rsid w:val="00200A67"/>
    <w:rsid w:val="00201F88"/>
    <w:rsid w:val="00202332"/>
    <w:rsid w:val="00205A83"/>
    <w:rsid w:val="00211080"/>
    <w:rsid w:val="002210F4"/>
    <w:rsid w:val="002246A2"/>
    <w:rsid w:val="002304BA"/>
    <w:rsid w:val="00234510"/>
    <w:rsid w:val="00246A7E"/>
    <w:rsid w:val="00254721"/>
    <w:rsid w:val="0026204B"/>
    <w:rsid w:val="00262102"/>
    <w:rsid w:val="00263159"/>
    <w:rsid w:val="00274C9E"/>
    <w:rsid w:val="002779F7"/>
    <w:rsid w:val="00283C24"/>
    <w:rsid w:val="00284EBE"/>
    <w:rsid w:val="00285DAD"/>
    <w:rsid w:val="0029090D"/>
    <w:rsid w:val="00290A2C"/>
    <w:rsid w:val="00291116"/>
    <w:rsid w:val="002917F8"/>
    <w:rsid w:val="00292274"/>
    <w:rsid w:val="00293D04"/>
    <w:rsid w:val="002943A1"/>
    <w:rsid w:val="002B04D4"/>
    <w:rsid w:val="002B478D"/>
    <w:rsid w:val="002B7EE4"/>
    <w:rsid w:val="002C187A"/>
    <w:rsid w:val="002C20F1"/>
    <w:rsid w:val="002C37D1"/>
    <w:rsid w:val="002D11FA"/>
    <w:rsid w:val="002D1654"/>
    <w:rsid w:val="002D2863"/>
    <w:rsid w:val="002D5EC0"/>
    <w:rsid w:val="002E061B"/>
    <w:rsid w:val="002E3DEA"/>
    <w:rsid w:val="002E7CC2"/>
    <w:rsid w:val="002F10A5"/>
    <w:rsid w:val="002F6F9B"/>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59FA"/>
    <w:rsid w:val="003E16E4"/>
    <w:rsid w:val="003E21B3"/>
    <w:rsid w:val="003E2FBA"/>
    <w:rsid w:val="003E42FA"/>
    <w:rsid w:val="003F7603"/>
    <w:rsid w:val="0040259C"/>
    <w:rsid w:val="00407CAD"/>
    <w:rsid w:val="00411E65"/>
    <w:rsid w:val="0041321C"/>
    <w:rsid w:val="00420040"/>
    <w:rsid w:val="0042146C"/>
    <w:rsid w:val="00423388"/>
    <w:rsid w:val="00425FF5"/>
    <w:rsid w:val="00426D73"/>
    <w:rsid w:val="00454913"/>
    <w:rsid w:val="00455A86"/>
    <w:rsid w:val="00455B14"/>
    <w:rsid w:val="00457441"/>
    <w:rsid w:val="004579F6"/>
    <w:rsid w:val="004656D0"/>
    <w:rsid w:val="00465B53"/>
    <w:rsid w:val="00473ABD"/>
    <w:rsid w:val="0047405D"/>
    <w:rsid w:val="0048197A"/>
    <w:rsid w:val="00482DCA"/>
    <w:rsid w:val="00487179"/>
    <w:rsid w:val="00495E7B"/>
    <w:rsid w:val="004A6258"/>
    <w:rsid w:val="004B6CFD"/>
    <w:rsid w:val="004C204D"/>
    <w:rsid w:val="004D0436"/>
    <w:rsid w:val="004D0936"/>
    <w:rsid w:val="004D0A4E"/>
    <w:rsid w:val="004E3083"/>
    <w:rsid w:val="004E5AD0"/>
    <w:rsid w:val="004E5C7D"/>
    <w:rsid w:val="004F243D"/>
    <w:rsid w:val="004F3D8D"/>
    <w:rsid w:val="00500714"/>
    <w:rsid w:val="005076F1"/>
    <w:rsid w:val="00507E51"/>
    <w:rsid w:val="00512B91"/>
    <w:rsid w:val="005158EB"/>
    <w:rsid w:val="0052082F"/>
    <w:rsid w:val="005346EB"/>
    <w:rsid w:val="00542FCC"/>
    <w:rsid w:val="0055762E"/>
    <w:rsid w:val="00565445"/>
    <w:rsid w:val="00571D96"/>
    <w:rsid w:val="0057502C"/>
    <w:rsid w:val="00575334"/>
    <w:rsid w:val="00577E4F"/>
    <w:rsid w:val="00585D17"/>
    <w:rsid w:val="00586F7D"/>
    <w:rsid w:val="0059253F"/>
    <w:rsid w:val="00593736"/>
    <w:rsid w:val="005A1C56"/>
    <w:rsid w:val="005A3181"/>
    <w:rsid w:val="005B0F06"/>
    <w:rsid w:val="005B4579"/>
    <w:rsid w:val="005B6141"/>
    <w:rsid w:val="005B6BD1"/>
    <w:rsid w:val="005C3F15"/>
    <w:rsid w:val="005C6FA6"/>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1341"/>
    <w:rsid w:val="00654213"/>
    <w:rsid w:val="00655F3B"/>
    <w:rsid w:val="0066356D"/>
    <w:rsid w:val="006815B2"/>
    <w:rsid w:val="00682B31"/>
    <w:rsid w:val="006864E1"/>
    <w:rsid w:val="00691001"/>
    <w:rsid w:val="00694183"/>
    <w:rsid w:val="006A394B"/>
    <w:rsid w:val="006B029A"/>
    <w:rsid w:val="006B1037"/>
    <w:rsid w:val="006B5FD3"/>
    <w:rsid w:val="006C6352"/>
    <w:rsid w:val="006C7BCD"/>
    <w:rsid w:val="006D02CB"/>
    <w:rsid w:val="006D2E6E"/>
    <w:rsid w:val="006D719A"/>
    <w:rsid w:val="006E56AD"/>
    <w:rsid w:val="006E5763"/>
    <w:rsid w:val="006E5A06"/>
    <w:rsid w:val="006F056B"/>
    <w:rsid w:val="007101BB"/>
    <w:rsid w:val="00713308"/>
    <w:rsid w:val="00713F90"/>
    <w:rsid w:val="00716AD9"/>
    <w:rsid w:val="00727E01"/>
    <w:rsid w:val="00743569"/>
    <w:rsid w:val="00752E19"/>
    <w:rsid w:val="00757614"/>
    <w:rsid w:val="00765060"/>
    <w:rsid w:val="00767ECE"/>
    <w:rsid w:val="007728B4"/>
    <w:rsid w:val="00772DAA"/>
    <w:rsid w:val="00774542"/>
    <w:rsid w:val="0077622E"/>
    <w:rsid w:val="0077726E"/>
    <w:rsid w:val="00777FE4"/>
    <w:rsid w:val="00780677"/>
    <w:rsid w:val="007816B7"/>
    <w:rsid w:val="0079075D"/>
    <w:rsid w:val="007910DD"/>
    <w:rsid w:val="00797467"/>
    <w:rsid w:val="007A3FA3"/>
    <w:rsid w:val="007A614F"/>
    <w:rsid w:val="007B646D"/>
    <w:rsid w:val="007C1468"/>
    <w:rsid w:val="007C41D7"/>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57D82"/>
    <w:rsid w:val="008618CB"/>
    <w:rsid w:val="008641D1"/>
    <w:rsid w:val="00867B8A"/>
    <w:rsid w:val="00872F67"/>
    <w:rsid w:val="00875B68"/>
    <w:rsid w:val="00876CA4"/>
    <w:rsid w:val="00877EDA"/>
    <w:rsid w:val="008879E9"/>
    <w:rsid w:val="00893346"/>
    <w:rsid w:val="00894A9B"/>
    <w:rsid w:val="00894D19"/>
    <w:rsid w:val="008A0029"/>
    <w:rsid w:val="008A0D8D"/>
    <w:rsid w:val="008B1A69"/>
    <w:rsid w:val="008C1A39"/>
    <w:rsid w:val="008D00AA"/>
    <w:rsid w:val="008D5AEB"/>
    <w:rsid w:val="008E3023"/>
    <w:rsid w:val="008E5C53"/>
    <w:rsid w:val="008E70F6"/>
    <w:rsid w:val="008E7214"/>
    <w:rsid w:val="008E7DFB"/>
    <w:rsid w:val="008F7327"/>
    <w:rsid w:val="0090059C"/>
    <w:rsid w:val="00904EE4"/>
    <w:rsid w:val="009076C8"/>
    <w:rsid w:val="00915BBE"/>
    <w:rsid w:val="00916241"/>
    <w:rsid w:val="009203E8"/>
    <w:rsid w:val="00921D62"/>
    <w:rsid w:val="00922791"/>
    <w:rsid w:val="009228C1"/>
    <w:rsid w:val="00927CD6"/>
    <w:rsid w:val="00931A2B"/>
    <w:rsid w:val="00933572"/>
    <w:rsid w:val="009363C7"/>
    <w:rsid w:val="009574CD"/>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1401"/>
    <w:rsid w:val="00A06984"/>
    <w:rsid w:val="00A10D09"/>
    <w:rsid w:val="00A1324E"/>
    <w:rsid w:val="00A235E6"/>
    <w:rsid w:val="00A27BE3"/>
    <w:rsid w:val="00A339B9"/>
    <w:rsid w:val="00A348AC"/>
    <w:rsid w:val="00A35066"/>
    <w:rsid w:val="00A371C4"/>
    <w:rsid w:val="00A40EDF"/>
    <w:rsid w:val="00A55876"/>
    <w:rsid w:val="00A568DF"/>
    <w:rsid w:val="00A701B6"/>
    <w:rsid w:val="00A73A79"/>
    <w:rsid w:val="00A7478D"/>
    <w:rsid w:val="00A75CC2"/>
    <w:rsid w:val="00A90782"/>
    <w:rsid w:val="00A91511"/>
    <w:rsid w:val="00A93C52"/>
    <w:rsid w:val="00AA7368"/>
    <w:rsid w:val="00AB1861"/>
    <w:rsid w:val="00AB4FF9"/>
    <w:rsid w:val="00AB7626"/>
    <w:rsid w:val="00AC232E"/>
    <w:rsid w:val="00AE254A"/>
    <w:rsid w:val="00AE7B21"/>
    <w:rsid w:val="00AF1980"/>
    <w:rsid w:val="00AF2021"/>
    <w:rsid w:val="00AF2C4E"/>
    <w:rsid w:val="00AF5C36"/>
    <w:rsid w:val="00B01C28"/>
    <w:rsid w:val="00B1043F"/>
    <w:rsid w:val="00B26136"/>
    <w:rsid w:val="00B442DA"/>
    <w:rsid w:val="00B471BD"/>
    <w:rsid w:val="00B50C2D"/>
    <w:rsid w:val="00B61E4C"/>
    <w:rsid w:val="00B64904"/>
    <w:rsid w:val="00B737D8"/>
    <w:rsid w:val="00B77EEA"/>
    <w:rsid w:val="00BA4000"/>
    <w:rsid w:val="00BA60CE"/>
    <w:rsid w:val="00BC5607"/>
    <w:rsid w:val="00BD6F34"/>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69F3"/>
    <w:rsid w:val="00C87D68"/>
    <w:rsid w:val="00C87FFA"/>
    <w:rsid w:val="00C9281B"/>
    <w:rsid w:val="00CA091C"/>
    <w:rsid w:val="00CA3583"/>
    <w:rsid w:val="00CA367A"/>
    <w:rsid w:val="00CB1D26"/>
    <w:rsid w:val="00CB556B"/>
    <w:rsid w:val="00CC4C21"/>
    <w:rsid w:val="00CC57AD"/>
    <w:rsid w:val="00CC6F67"/>
    <w:rsid w:val="00CD169A"/>
    <w:rsid w:val="00CD2327"/>
    <w:rsid w:val="00CD2D90"/>
    <w:rsid w:val="00CD2F28"/>
    <w:rsid w:val="00CE0202"/>
    <w:rsid w:val="00CE5B83"/>
    <w:rsid w:val="00CE6017"/>
    <w:rsid w:val="00CF23C9"/>
    <w:rsid w:val="00CF6EDD"/>
    <w:rsid w:val="00D05922"/>
    <w:rsid w:val="00D1642B"/>
    <w:rsid w:val="00D30072"/>
    <w:rsid w:val="00D30C59"/>
    <w:rsid w:val="00D42AE1"/>
    <w:rsid w:val="00D54E33"/>
    <w:rsid w:val="00D56667"/>
    <w:rsid w:val="00D605A4"/>
    <w:rsid w:val="00D61B13"/>
    <w:rsid w:val="00D6261C"/>
    <w:rsid w:val="00D65E3B"/>
    <w:rsid w:val="00D7746A"/>
    <w:rsid w:val="00D77D1B"/>
    <w:rsid w:val="00D80EC0"/>
    <w:rsid w:val="00D838FE"/>
    <w:rsid w:val="00D8406F"/>
    <w:rsid w:val="00D859C7"/>
    <w:rsid w:val="00D9021F"/>
    <w:rsid w:val="00D93411"/>
    <w:rsid w:val="00D95B35"/>
    <w:rsid w:val="00DA1080"/>
    <w:rsid w:val="00DA12C2"/>
    <w:rsid w:val="00DA7930"/>
    <w:rsid w:val="00DB30A6"/>
    <w:rsid w:val="00DB4517"/>
    <w:rsid w:val="00DB7625"/>
    <w:rsid w:val="00DC71B1"/>
    <w:rsid w:val="00DD6A9E"/>
    <w:rsid w:val="00DD7E60"/>
    <w:rsid w:val="00E213C6"/>
    <w:rsid w:val="00E23367"/>
    <w:rsid w:val="00E31B92"/>
    <w:rsid w:val="00E3386F"/>
    <w:rsid w:val="00E365CF"/>
    <w:rsid w:val="00E42A79"/>
    <w:rsid w:val="00E43A2A"/>
    <w:rsid w:val="00E440EC"/>
    <w:rsid w:val="00E4510B"/>
    <w:rsid w:val="00E475D4"/>
    <w:rsid w:val="00E52FB6"/>
    <w:rsid w:val="00E71764"/>
    <w:rsid w:val="00E74D1C"/>
    <w:rsid w:val="00E77BDD"/>
    <w:rsid w:val="00E8776E"/>
    <w:rsid w:val="00E912C2"/>
    <w:rsid w:val="00E9237A"/>
    <w:rsid w:val="00EA0B88"/>
    <w:rsid w:val="00EB2285"/>
    <w:rsid w:val="00EC228E"/>
    <w:rsid w:val="00EC4294"/>
    <w:rsid w:val="00EC681E"/>
    <w:rsid w:val="00ED02D3"/>
    <w:rsid w:val="00ED1F3E"/>
    <w:rsid w:val="00ED5E31"/>
    <w:rsid w:val="00EE6234"/>
    <w:rsid w:val="00EE64C1"/>
    <w:rsid w:val="00EE7E00"/>
    <w:rsid w:val="00F05AA0"/>
    <w:rsid w:val="00F061CB"/>
    <w:rsid w:val="00F06336"/>
    <w:rsid w:val="00F16F45"/>
    <w:rsid w:val="00F17035"/>
    <w:rsid w:val="00F17A5D"/>
    <w:rsid w:val="00F24050"/>
    <w:rsid w:val="00F248AA"/>
    <w:rsid w:val="00F31539"/>
    <w:rsid w:val="00F444EC"/>
    <w:rsid w:val="00F45FE3"/>
    <w:rsid w:val="00F54D03"/>
    <w:rsid w:val="00F62C51"/>
    <w:rsid w:val="00F6347A"/>
    <w:rsid w:val="00F65178"/>
    <w:rsid w:val="00F7503A"/>
    <w:rsid w:val="00F81FEF"/>
    <w:rsid w:val="00F90BB1"/>
    <w:rsid w:val="00F9407E"/>
    <w:rsid w:val="00F978B9"/>
    <w:rsid w:val="00FA0A7A"/>
    <w:rsid w:val="00FA4F1C"/>
    <w:rsid w:val="00FA61AF"/>
    <w:rsid w:val="00FB3575"/>
    <w:rsid w:val="00FB368B"/>
    <w:rsid w:val="00FB775E"/>
    <w:rsid w:val="00FD3A06"/>
    <w:rsid w:val="00FD7D14"/>
    <w:rsid w:val="00FE0216"/>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E6E"/>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99905779">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48975902">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83541326">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40281037">
      <w:bodyDiv w:val="1"/>
      <w:marLeft w:val="0"/>
      <w:marRight w:val="0"/>
      <w:marTop w:val="0"/>
      <w:marBottom w:val="0"/>
      <w:divBdr>
        <w:top w:val="none" w:sz="0" w:space="0" w:color="auto"/>
        <w:left w:val="none" w:sz="0" w:space="0" w:color="auto"/>
        <w:bottom w:val="none" w:sz="0" w:space="0" w:color="auto"/>
        <w:right w:val="none" w:sz="0" w:space="0" w:color="auto"/>
      </w:divBdr>
    </w:div>
    <w:div w:id="359817433">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48537017">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61739634">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18322104">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46087367">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0137983">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49767275">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88886919">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8300996">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285186479">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76334073">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495947880">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12985365">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62788690">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8341939">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90444560">
      <w:bodyDiv w:val="1"/>
      <w:marLeft w:val="0"/>
      <w:marRight w:val="0"/>
      <w:marTop w:val="0"/>
      <w:marBottom w:val="0"/>
      <w:divBdr>
        <w:top w:val="none" w:sz="0" w:space="0" w:color="auto"/>
        <w:left w:val="none" w:sz="0" w:space="0" w:color="auto"/>
        <w:bottom w:val="none" w:sz="0" w:space="0" w:color="auto"/>
        <w:right w:val="none" w:sz="0" w:space="0" w:color="auto"/>
      </w:divBdr>
    </w:div>
    <w:div w:id="171804260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22693052">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10917633">
      <w:bodyDiv w:val="1"/>
      <w:marLeft w:val="0"/>
      <w:marRight w:val="0"/>
      <w:marTop w:val="0"/>
      <w:marBottom w:val="0"/>
      <w:divBdr>
        <w:top w:val="none" w:sz="0" w:space="0" w:color="auto"/>
        <w:left w:val="none" w:sz="0" w:space="0" w:color="auto"/>
        <w:bottom w:val="none" w:sz="0" w:space="0" w:color="auto"/>
        <w:right w:val="none" w:sz="0" w:space="0" w:color="auto"/>
      </w:divBdr>
    </w:div>
    <w:div w:id="1921215948">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859253">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ms.int/sites/default/files/uploads/meetings/energy-taskforce/Modus_Operandi_post-ETF1_Final.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int/en/document/energy-task-force-work-plan-2017-2018"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uploads/meetings/energy-taskforce/Modus_Operandi_post-ETF1_Final.pdf" TargetMode="Externa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77443-70ED-49CC-9EB3-D8405470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11</Pages>
  <Words>4437</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2017-01-20T10:09:00Z</cp:lastPrinted>
  <dcterms:created xsi:type="dcterms:W3CDTF">2017-05-23T09:09:00Z</dcterms:created>
  <dcterms:modified xsi:type="dcterms:W3CDTF">2017-05-24T08:29:00Z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