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F720B2" w:rsidRPr="00E90844" w:rsidRDefault="00F720B2" w:rsidP="00F720B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47179">
        <w:rPr>
          <w:rFonts w:cs="Arial"/>
          <w:sz w:val="22"/>
          <w:szCs w:val="22"/>
          <w:lang w:val="en-GB"/>
        </w:rPr>
        <w:t xml:space="preserve">PROGRESS IN IMPLEMENTATION OF CONCERTED ACTIONS </w:t>
      </w: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28.1</w:t>
      </w:r>
    </w:p>
    <w:p w:rsidR="00F720B2" w:rsidRPr="00E90844" w:rsidRDefault="00F720B2" w:rsidP="00F720B2"/>
    <w:p w:rsidR="00F720B2" w:rsidRPr="00470CA7" w:rsidRDefault="00F720B2" w:rsidP="00F720B2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12.1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55BE3" w:rsidRDefault="003E18C6" w:rsidP="00E76FBD">
      <w:pPr>
        <w:pStyle w:val="ListParagraph"/>
        <w:numPr>
          <w:ilvl w:val="0"/>
          <w:numId w:val="2"/>
        </w:numPr>
        <w:tabs>
          <w:tab w:val="left" w:pos="1020"/>
        </w:tabs>
        <w:rPr>
          <w:rFonts w:cs="Arial"/>
          <w:sz w:val="22"/>
          <w:szCs w:val="22"/>
        </w:rPr>
      </w:pPr>
      <w:r w:rsidRPr="00E76FBD">
        <w:rPr>
          <w:rFonts w:cs="Arial"/>
          <w:sz w:val="22"/>
          <w:szCs w:val="22"/>
        </w:rPr>
        <w:t>Adopt a list of species designated for Concerted Action for the intersessional period between COP13 and COP14 as per the approach proposed in the document</w:t>
      </w:r>
    </w:p>
    <w:p w:rsidR="00E76FBD" w:rsidRPr="00E76FBD" w:rsidRDefault="00E76FBD" w:rsidP="00E76FBD">
      <w:pPr>
        <w:pStyle w:val="ListParagraph"/>
        <w:numPr>
          <w:ilvl w:val="0"/>
          <w:numId w:val="2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Delete Decisions 12.103 and 12.104 as completed</w:t>
      </w: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CE478F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CE478F">
        <w:rPr>
          <w:rFonts w:cs="Arial"/>
          <w:b/>
          <w:sz w:val="22"/>
          <w:szCs w:val="22"/>
        </w:rPr>
        <w:t>GENERAL COMMENTS ON THE DOCUMENT</w:t>
      </w:r>
    </w:p>
    <w:p w:rsidR="00E70AD2" w:rsidRPr="00CE478F" w:rsidRDefault="00E70AD2" w:rsidP="00E70AD2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55BE3" w:rsidRPr="003E18C6" w:rsidRDefault="00E70AD2" w:rsidP="00E70AD2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3E18C6">
        <w:rPr>
          <w:rFonts w:cs="Arial"/>
          <w:sz w:val="22"/>
          <w:szCs w:val="22"/>
        </w:rPr>
        <w:t xml:space="preserve">The document reflects correctly </w:t>
      </w:r>
      <w:r w:rsidR="0011081C" w:rsidRPr="003E18C6">
        <w:rPr>
          <w:rFonts w:cs="Arial"/>
          <w:sz w:val="22"/>
          <w:szCs w:val="22"/>
        </w:rPr>
        <w:t xml:space="preserve">the approach proposed by the Sessional Committee to address the mandate included in Decision 12.103 </w:t>
      </w:r>
      <w:r w:rsidRPr="003E18C6">
        <w:rPr>
          <w:rFonts w:cs="Arial"/>
          <w:sz w:val="22"/>
          <w:szCs w:val="22"/>
        </w:rPr>
        <w:t>concerning the completion of the transition to the revised Concerted Actions process established by Resolution 12.28</w:t>
      </w:r>
      <w:r w:rsidR="0011081C" w:rsidRPr="003E18C6">
        <w:rPr>
          <w:rFonts w:cs="Arial"/>
          <w:sz w:val="22"/>
          <w:szCs w:val="22"/>
        </w:rPr>
        <w:t xml:space="preserve"> 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8F20D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</w:t>
      </w:r>
      <w:r w:rsidR="003E18C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, para. </w:t>
      </w:r>
      <w:r w:rsidR="003E18C6">
        <w:rPr>
          <w:rFonts w:cs="Arial"/>
          <w:sz w:val="22"/>
          <w:szCs w:val="22"/>
        </w:rPr>
        <w:t>20</w:t>
      </w:r>
    </w:p>
    <w:p w:rsidR="00355BE3" w:rsidRPr="00E76FBD" w:rsidRDefault="003E18C6" w:rsidP="00E76FBD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Supports the recommended actions by COP13 included in the paragraph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8F20D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</w:t>
      </w:r>
      <w:r w:rsidR="00E76FB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E76FBD">
        <w:rPr>
          <w:rFonts w:cs="Arial"/>
          <w:sz w:val="22"/>
          <w:szCs w:val="22"/>
        </w:rPr>
        <w:t>6-7</w:t>
      </w:r>
      <w:r>
        <w:rPr>
          <w:rFonts w:cs="Arial"/>
          <w:sz w:val="22"/>
          <w:szCs w:val="22"/>
        </w:rPr>
        <w:t xml:space="preserve">, </w:t>
      </w:r>
      <w:r w:rsidR="00E76FBD">
        <w:rPr>
          <w:rFonts w:cs="Arial"/>
          <w:sz w:val="22"/>
          <w:szCs w:val="22"/>
        </w:rPr>
        <w:t>Annex 1</w:t>
      </w:r>
    </w:p>
    <w:p w:rsidR="00E76FBD" w:rsidRPr="00E76FBD" w:rsidRDefault="00E76FBD" w:rsidP="00E76FBD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E76FBD">
        <w:rPr>
          <w:rFonts w:cs="Arial"/>
          <w:sz w:val="22"/>
          <w:szCs w:val="22"/>
        </w:rPr>
        <w:t>Supports the template for reports on the implementation of Concerted Actions included in the Annex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8F20D3" w:rsidRDefault="00355BE3" w:rsidP="00355BE3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8F20D3">
        <w:rPr>
          <w:rFonts w:cs="Arial"/>
          <w:sz w:val="22"/>
          <w:szCs w:val="22"/>
        </w:rPr>
        <w:t xml:space="preserve">age </w:t>
      </w:r>
      <w:r w:rsidR="00E76FBD">
        <w:rPr>
          <w:rFonts w:cs="Arial"/>
          <w:sz w:val="22"/>
          <w:szCs w:val="22"/>
        </w:rPr>
        <w:t>8-9</w:t>
      </w:r>
      <w:r>
        <w:rPr>
          <w:rFonts w:cs="Arial"/>
          <w:sz w:val="22"/>
          <w:szCs w:val="22"/>
        </w:rPr>
        <w:t xml:space="preserve">, </w:t>
      </w:r>
      <w:r w:rsidR="00E76FBD">
        <w:rPr>
          <w:rFonts w:cs="Arial"/>
          <w:sz w:val="22"/>
          <w:szCs w:val="22"/>
        </w:rPr>
        <w:t>Annex 2</w:t>
      </w:r>
    </w:p>
    <w:p w:rsidR="00355BE3" w:rsidRPr="00E76FBD" w:rsidRDefault="00E76FBD" w:rsidP="00355BE3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E76FBD">
        <w:rPr>
          <w:rFonts w:cs="Arial"/>
          <w:sz w:val="22"/>
          <w:szCs w:val="22"/>
        </w:rPr>
        <w:t>Supports the proposed amendment of the format of Annex 3 of Resolution 12.28</w:t>
      </w:r>
    </w:p>
    <w:p w:rsidR="005330F7" w:rsidRDefault="005330F7"/>
    <w:p w:rsidR="00F720B2" w:rsidRDefault="00F720B2"/>
    <w:p w:rsidR="00F720B2" w:rsidRDefault="00F720B2"/>
    <w:p w:rsidR="00F720B2" w:rsidRDefault="00F720B2">
      <w:bookmarkStart w:id="0" w:name="_GoBack"/>
      <w:bookmarkEnd w:id="0"/>
    </w:p>
    <w:sectPr w:rsidR="00F720B2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BE3" w:rsidRDefault="00355BE3" w:rsidP="00355BE3">
      <w:r>
        <w:separator/>
      </w:r>
    </w:p>
  </w:endnote>
  <w:endnote w:type="continuationSeparator" w:id="0">
    <w:p w:rsidR="00355BE3" w:rsidRDefault="00355BE3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BE3" w:rsidRDefault="00355BE3" w:rsidP="00355BE3">
      <w:r>
        <w:separator/>
      </w:r>
    </w:p>
  </w:footnote>
  <w:footnote w:type="continuationSeparator" w:id="0">
    <w:p w:rsidR="00355BE3" w:rsidRDefault="00355BE3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F720B2">
      <w:rPr>
        <w:rFonts w:cs="Arial"/>
        <w:i/>
        <w:szCs w:val="18"/>
      </w:rPr>
      <w:t>28.1/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F720B2">
      <w:rPr>
        <w:rFonts w:cs="Arial"/>
        <w:i/>
        <w:szCs w:val="18"/>
      </w:rPr>
      <w:t>28.1/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0F01"/>
    <w:multiLevelType w:val="hybridMultilevel"/>
    <w:tmpl w:val="76C4AC98"/>
    <w:lvl w:ilvl="0" w:tplc="15AEFA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1081C"/>
    <w:rsid w:val="00261FA8"/>
    <w:rsid w:val="00355BE3"/>
    <w:rsid w:val="003E18C6"/>
    <w:rsid w:val="00512B49"/>
    <w:rsid w:val="005330F7"/>
    <w:rsid w:val="00563598"/>
    <w:rsid w:val="00564AA9"/>
    <w:rsid w:val="006115DD"/>
    <w:rsid w:val="008E6E58"/>
    <w:rsid w:val="00950CDA"/>
    <w:rsid w:val="009E5236"/>
    <w:rsid w:val="00CE478F"/>
    <w:rsid w:val="00E70AD2"/>
    <w:rsid w:val="00E76FBD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2019-11-14T06:35:00Z</dcterms:created>
  <dcterms:modified xsi:type="dcterms:W3CDTF">2019-11-14T06:35:00Z</dcterms:modified>
</cp:coreProperties>
</file>