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FD455" w14:textId="77777777" w:rsidR="00C74132" w:rsidRPr="00EC2A58" w:rsidRDefault="00C74132" w:rsidP="00C74132">
      <w:pPr>
        <w:widowControl w:val="0"/>
        <w:tabs>
          <w:tab w:val="left" w:pos="-1057"/>
          <w:tab w:val="left" w:pos="-720"/>
        </w:tabs>
        <w:suppressAutoHyphens/>
        <w:autoSpaceDE w:val="0"/>
        <w:autoSpaceDN w:val="0"/>
        <w:spacing w:after="0" w:line="240" w:lineRule="auto"/>
        <w:textAlignment w:val="baseline"/>
        <w:rPr>
          <w:rFonts w:eastAsia="Times New Roman" w:cs="Arial"/>
          <w:spacing w:val="-8"/>
          <w:sz w:val="12"/>
          <w:szCs w:val="12"/>
          <w:lang w:val="fr-FR"/>
        </w:rPr>
      </w:pPr>
    </w:p>
    <w:tbl>
      <w:tblPr>
        <w:tblW w:w="9648" w:type="dxa"/>
        <w:tblLayout w:type="fixed"/>
        <w:tblCellMar>
          <w:left w:w="10" w:type="dxa"/>
          <w:right w:w="10" w:type="dxa"/>
        </w:tblCellMar>
        <w:tblLook w:val="0000" w:firstRow="0" w:lastRow="0" w:firstColumn="0" w:lastColumn="0" w:noHBand="0" w:noVBand="0"/>
      </w:tblPr>
      <w:tblGrid>
        <w:gridCol w:w="1526"/>
        <w:gridCol w:w="4414"/>
        <w:gridCol w:w="3708"/>
      </w:tblGrid>
      <w:tr w:rsidR="00C74132" w:rsidRPr="00DC0DDF" w14:paraId="524151F8" w14:textId="77777777" w:rsidTr="00B33357">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59F175C7" w14:textId="77777777" w:rsidR="00C74132" w:rsidRPr="00EC2A58" w:rsidRDefault="00C74132" w:rsidP="00B33357">
            <w:pPr>
              <w:widowControl w:val="0"/>
              <w:suppressAutoHyphens/>
              <w:autoSpaceDE w:val="0"/>
              <w:autoSpaceDN w:val="0"/>
              <w:spacing w:after="0" w:line="240" w:lineRule="auto"/>
              <w:textAlignment w:val="baseline"/>
              <w:rPr>
                <w:rFonts w:ascii="Calibri" w:eastAsia="Calibri" w:hAnsi="Calibri" w:cs="Times New Roman"/>
              </w:rPr>
            </w:pPr>
            <w:bookmarkStart w:id="0" w:name="_Hlk139533045"/>
            <w:r w:rsidRPr="00EC2A58">
              <w:rPr>
                <w:rFonts w:eastAsia="Times New Roman" w:cs="Arial"/>
                <w:noProof/>
              </w:rPr>
              <w:drawing>
                <wp:inline distT="0" distB="0" distL="0" distR="0" wp14:anchorId="0A7AFDF6" wp14:editId="2B6D77F9">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p w14:paraId="1F403647" w14:textId="77777777" w:rsidR="00C74132" w:rsidRPr="00EC2A58" w:rsidRDefault="00C74132" w:rsidP="00B33357">
            <w:pPr>
              <w:widowControl w:val="0"/>
              <w:suppressAutoHyphens/>
              <w:autoSpaceDE w:val="0"/>
              <w:autoSpaceDN w:val="0"/>
              <w:spacing w:after="0" w:line="240" w:lineRule="auto"/>
              <w:textAlignment w:val="baseline"/>
              <w:rPr>
                <w:rFonts w:eastAsia="Times New Roman" w:cs="Arial"/>
                <w:lang w:val="fr-FR"/>
              </w:rPr>
            </w:pPr>
          </w:p>
        </w:tc>
        <w:tc>
          <w:tcPr>
            <w:tcW w:w="4414" w:type="dxa"/>
            <w:tcBorders>
              <w:top w:val="single" w:sz="12" w:space="0" w:color="000000"/>
              <w:bottom w:val="single" w:sz="12" w:space="0" w:color="000000"/>
            </w:tcBorders>
            <w:shd w:val="clear" w:color="auto" w:fill="auto"/>
            <w:tcMar>
              <w:top w:w="85" w:type="dxa"/>
              <w:left w:w="108" w:type="dxa"/>
              <w:bottom w:w="0" w:type="dxa"/>
              <w:right w:w="108" w:type="dxa"/>
            </w:tcMar>
          </w:tcPr>
          <w:p w14:paraId="7D6EF33E" w14:textId="77777777" w:rsidR="00C74132" w:rsidRPr="00EC2A58" w:rsidRDefault="00C74132" w:rsidP="00B33357">
            <w:pPr>
              <w:keepNext/>
              <w:widowControl w:val="0"/>
              <w:suppressAutoHyphens/>
              <w:autoSpaceDE w:val="0"/>
              <w:autoSpaceDN w:val="0"/>
              <w:spacing w:after="0" w:line="240" w:lineRule="auto"/>
              <w:ind w:left="-108"/>
              <w:textAlignment w:val="baseline"/>
              <w:outlineLvl w:val="1"/>
              <w:rPr>
                <w:rFonts w:eastAsia="Times New Roman" w:cs="Arial"/>
                <w:sz w:val="12"/>
                <w:szCs w:val="12"/>
                <w:lang w:val="fr-FR"/>
              </w:rPr>
            </w:pPr>
          </w:p>
          <w:p w14:paraId="24768D3B" w14:textId="77777777" w:rsidR="00C74132" w:rsidRPr="00EC2A58" w:rsidRDefault="00C74132" w:rsidP="00B3335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EC2A58">
              <w:rPr>
                <w:rFonts w:eastAsia="Arial" w:cs="Arial"/>
                <w:b/>
                <w:bCs/>
                <w:sz w:val="32"/>
                <w:szCs w:val="32"/>
                <w:lang w:val="fr-FR"/>
              </w:rPr>
              <w:t>CONVENTION SUR</w:t>
            </w:r>
          </w:p>
          <w:p w14:paraId="7314E613" w14:textId="77777777" w:rsidR="00C74132" w:rsidRPr="00EC2A58" w:rsidRDefault="00C74132" w:rsidP="00B3335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EC2A58">
              <w:rPr>
                <w:rFonts w:eastAsia="Arial" w:cs="Arial"/>
                <w:b/>
                <w:bCs/>
                <w:sz w:val="32"/>
                <w:szCs w:val="32"/>
                <w:lang w:val="fr-FR"/>
              </w:rPr>
              <w:t>LES ESPÈCES</w:t>
            </w:r>
          </w:p>
          <w:p w14:paraId="03CB5859" w14:textId="77777777" w:rsidR="00C74132" w:rsidRPr="00EC2A58" w:rsidRDefault="00C74132" w:rsidP="00B3335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EC2A58">
              <w:rPr>
                <w:rFonts w:eastAsia="Arial" w:cs="Arial"/>
                <w:b/>
                <w:bCs/>
                <w:sz w:val="32"/>
                <w:szCs w:val="32"/>
                <w:lang w:val="fr-FR"/>
              </w:rPr>
              <w:t>MIGRATRICES</w:t>
            </w:r>
          </w:p>
        </w:tc>
        <w:tc>
          <w:tcPr>
            <w:tcW w:w="3708" w:type="dxa"/>
            <w:tcBorders>
              <w:top w:val="single" w:sz="12" w:space="0" w:color="000000"/>
              <w:bottom w:val="single" w:sz="12" w:space="0" w:color="000000"/>
            </w:tcBorders>
            <w:shd w:val="clear" w:color="auto" w:fill="auto"/>
            <w:tcMar>
              <w:top w:w="85" w:type="dxa"/>
              <w:left w:w="108" w:type="dxa"/>
              <w:bottom w:w="0" w:type="dxa"/>
              <w:right w:w="108" w:type="dxa"/>
            </w:tcMar>
          </w:tcPr>
          <w:p w14:paraId="2B09021C" w14:textId="77777777" w:rsidR="00C74132" w:rsidRPr="00EC2A58" w:rsidRDefault="00C74132" w:rsidP="00B33357">
            <w:pPr>
              <w:widowControl w:val="0"/>
              <w:tabs>
                <w:tab w:val="left" w:pos="-1057"/>
                <w:tab w:val="left" w:pos="-720"/>
                <w:tab w:val="left" w:pos="5040"/>
                <w:tab w:val="left" w:pos="5760"/>
                <w:tab w:val="left" w:pos="6008"/>
                <w:tab w:val="left" w:pos="6480"/>
                <w:tab w:val="left" w:pos="7200"/>
                <w:tab w:val="left" w:pos="7920"/>
                <w:tab w:val="left" w:pos="8640"/>
              </w:tabs>
              <w:suppressAutoHyphens/>
              <w:autoSpaceDE w:val="0"/>
              <w:autoSpaceDN w:val="0"/>
              <w:spacing w:after="0" w:line="240" w:lineRule="auto"/>
              <w:textAlignment w:val="baseline"/>
              <w:rPr>
                <w:rFonts w:eastAsia="Times New Roman" w:cs="Arial"/>
                <w:sz w:val="12"/>
                <w:szCs w:val="12"/>
                <w:lang w:val="fr-FR"/>
              </w:rPr>
            </w:pPr>
          </w:p>
          <w:p w14:paraId="63C772F6" w14:textId="5DEA8799" w:rsidR="00C74132" w:rsidRDefault="00C74132" w:rsidP="00B33357">
            <w:pPr>
              <w:widowControl w:val="0"/>
              <w:tabs>
                <w:tab w:val="left" w:pos="5040"/>
                <w:tab w:val="left" w:pos="5760"/>
                <w:tab w:val="left" w:pos="6008"/>
                <w:tab w:val="left" w:pos="6480"/>
                <w:tab w:val="left" w:pos="7200"/>
                <w:tab w:val="left" w:pos="7920"/>
                <w:tab w:val="left" w:pos="8640"/>
              </w:tabs>
              <w:suppressAutoHyphens/>
              <w:autoSpaceDE w:val="0"/>
              <w:autoSpaceDN w:val="0"/>
              <w:spacing w:after="0" w:line="240" w:lineRule="auto"/>
              <w:textAlignment w:val="baseline"/>
              <w:rPr>
                <w:rFonts w:ascii="Calibri" w:eastAsia="Calibri" w:hAnsi="Calibri" w:cs="Times New Roman"/>
                <w:lang w:val="fr-FR"/>
              </w:rPr>
            </w:pPr>
            <w:r w:rsidRPr="00EC2A58">
              <w:rPr>
                <w:rFonts w:eastAsia="Arial" w:cs="Arial"/>
                <w:lang w:val="fr-FR"/>
              </w:rPr>
              <w:t>UNEP/CMS/COP1</w:t>
            </w:r>
            <w:r>
              <w:rPr>
                <w:rFonts w:eastAsia="Arial" w:cs="Arial"/>
                <w:lang w:val="fr-FR"/>
              </w:rPr>
              <w:t>4</w:t>
            </w:r>
            <w:r w:rsidRPr="00EC2A58">
              <w:rPr>
                <w:rFonts w:eastAsia="Arial" w:cs="Arial"/>
                <w:lang w:val="fr-FR"/>
              </w:rPr>
              <w:t>/Doc</w:t>
            </w:r>
            <w:r w:rsidR="00DC0DDF">
              <w:rPr>
                <w:rFonts w:eastAsia="Arial" w:cs="Arial"/>
                <w:lang w:val="fr-FR"/>
              </w:rPr>
              <w:t>.29.7</w:t>
            </w:r>
          </w:p>
          <w:p w14:paraId="7F5627A3" w14:textId="149302BD" w:rsidR="00DC0DDF" w:rsidRPr="00DC0DDF" w:rsidRDefault="00DC0DDF" w:rsidP="00750F7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0" w:line="240" w:lineRule="auto"/>
              <w:textAlignment w:val="baseline"/>
              <w:rPr>
                <w:rFonts w:eastAsia="Calibri" w:cs="Arial"/>
                <w:lang w:val="fr-FR"/>
              </w:rPr>
            </w:pPr>
            <w:r>
              <w:rPr>
                <w:rFonts w:eastAsia="Calibri" w:cs="Arial"/>
                <w:lang w:val="fr-FR"/>
              </w:rPr>
              <w:t>15 juin 2023</w:t>
            </w:r>
          </w:p>
          <w:p w14:paraId="75923D74" w14:textId="77777777" w:rsidR="00C74132" w:rsidRPr="00EC2A58" w:rsidRDefault="00C74132" w:rsidP="00B33357">
            <w:pPr>
              <w:widowControl w:val="0"/>
              <w:tabs>
                <w:tab w:val="left" w:pos="5040"/>
                <w:tab w:val="left" w:pos="5760"/>
                <w:tab w:val="left" w:pos="6008"/>
                <w:tab w:val="left" w:pos="6480"/>
                <w:tab w:val="left" w:pos="7200"/>
                <w:tab w:val="left" w:pos="7920"/>
                <w:tab w:val="left" w:pos="8640"/>
              </w:tabs>
              <w:suppressAutoHyphens/>
              <w:autoSpaceDE w:val="0"/>
              <w:autoSpaceDN w:val="0"/>
              <w:spacing w:after="0" w:line="240" w:lineRule="auto"/>
              <w:textAlignment w:val="baseline"/>
              <w:rPr>
                <w:rFonts w:eastAsia="Times New Roman" w:cs="Arial"/>
                <w:sz w:val="12"/>
                <w:szCs w:val="12"/>
                <w:lang w:val="fr-FR"/>
              </w:rPr>
            </w:pPr>
          </w:p>
          <w:p w14:paraId="064C6F2C" w14:textId="77777777" w:rsidR="00C74132" w:rsidRPr="00DC0DDF" w:rsidRDefault="00C74132" w:rsidP="00B33357">
            <w:pPr>
              <w:widowControl w:val="0"/>
              <w:suppressAutoHyphens/>
              <w:autoSpaceDE w:val="0"/>
              <w:autoSpaceDN w:val="0"/>
              <w:spacing w:after="0" w:line="240" w:lineRule="auto"/>
              <w:textAlignment w:val="baseline"/>
              <w:rPr>
                <w:rFonts w:ascii="Calibri" w:eastAsia="Calibri" w:hAnsi="Calibri" w:cs="Times New Roman"/>
                <w:lang w:val="fr-FR"/>
              </w:rPr>
            </w:pPr>
            <w:r w:rsidRPr="00EC2A58">
              <w:rPr>
                <w:rFonts w:eastAsia="Arial" w:cs="Arial"/>
                <w:lang w:val="fr-FR"/>
              </w:rPr>
              <w:t>Français</w:t>
            </w:r>
          </w:p>
          <w:p w14:paraId="3D51B158" w14:textId="77777777" w:rsidR="00C74132" w:rsidRPr="00DC0DDF" w:rsidRDefault="00C74132" w:rsidP="00B33357">
            <w:pPr>
              <w:widowControl w:val="0"/>
              <w:suppressAutoHyphens/>
              <w:autoSpaceDE w:val="0"/>
              <w:autoSpaceDN w:val="0"/>
              <w:spacing w:after="0" w:line="240" w:lineRule="auto"/>
              <w:textAlignment w:val="baseline"/>
              <w:rPr>
                <w:rFonts w:ascii="Calibri" w:eastAsia="Calibri" w:hAnsi="Calibri" w:cs="Times New Roman"/>
                <w:lang w:val="fr-FR"/>
              </w:rPr>
            </w:pPr>
            <w:r w:rsidRPr="00EC2A58">
              <w:rPr>
                <w:rFonts w:eastAsia="Arial" w:cs="Arial"/>
                <w:lang w:val="fr-FR"/>
              </w:rPr>
              <w:t>Original : Anglais</w:t>
            </w:r>
          </w:p>
          <w:p w14:paraId="020D45F4" w14:textId="77777777" w:rsidR="00C74132" w:rsidRPr="00EC2A58" w:rsidRDefault="00C74132" w:rsidP="00B33357">
            <w:pPr>
              <w:widowControl w:val="0"/>
              <w:suppressAutoHyphens/>
              <w:autoSpaceDE w:val="0"/>
              <w:autoSpaceDN w:val="0"/>
              <w:spacing w:after="0" w:line="240" w:lineRule="auto"/>
              <w:textAlignment w:val="baseline"/>
              <w:rPr>
                <w:rFonts w:eastAsia="Times New Roman" w:cs="Arial"/>
                <w:sz w:val="12"/>
                <w:szCs w:val="12"/>
                <w:lang w:val="fr-FR"/>
              </w:rPr>
            </w:pPr>
          </w:p>
        </w:tc>
      </w:tr>
    </w:tbl>
    <w:p w14:paraId="26CC3F07" w14:textId="77777777" w:rsidR="00C74132" w:rsidRPr="00EC2A58" w:rsidRDefault="00C74132" w:rsidP="00DC0DDF">
      <w:pPr>
        <w:widowControl w:val="0"/>
        <w:tabs>
          <w:tab w:val="left" w:pos="-1057"/>
          <w:tab w:val="left" w:pos="-720"/>
        </w:tabs>
        <w:suppressAutoHyphens/>
        <w:autoSpaceDE w:val="0"/>
        <w:autoSpaceDN w:val="0"/>
        <w:spacing w:before="120" w:after="0" w:line="240" w:lineRule="auto"/>
        <w:textAlignment w:val="baseline"/>
        <w:rPr>
          <w:rFonts w:ascii="Calibri" w:eastAsia="Calibri" w:hAnsi="Calibri" w:cs="Times New Roman"/>
          <w:lang w:val="fr-FR"/>
        </w:rPr>
      </w:pPr>
      <w:bookmarkStart w:id="1" w:name="_Hlk139533064"/>
      <w:bookmarkEnd w:id="0"/>
      <w:r w:rsidRPr="00EC2A58">
        <w:rPr>
          <w:rFonts w:eastAsia="Arial" w:cs="Arial"/>
          <w:lang w:val="fr-FR"/>
        </w:rPr>
        <w:t>1</w:t>
      </w:r>
      <w:r>
        <w:rPr>
          <w:rFonts w:eastAsia="Arial" w:cs="Arial"/>
          <w:lang w:val="fr-FR"/>
        </w:rPr>
        <w:t>4</w:t>
      </w:r>
      <w:r w:rsidRPr="00EC2A58">
        <w:rPr>
          <w:rFonts w:eastAsia="Arial" w:cs="Arial"/>
          <w:vertAlign w:val="superscript"/>
          <w:lang w:val="fr-FR"/>
        </w:rPr>
        <w:t>ème</w:t>
      </w:r>
      <w:r w:rsidRPr="00EC2A58">
        <w:rPr>
          <w:rFonts w:eastAsia="Arial" w:cs="Arial"/>
          <w:lang w:val="fr-FR"/>
        </w:rPr>
        <w:t xml:space="preserve"> SESSION DE LA CONFÉRENCE DES PARTIES</w:t>
      </w:r>
    </w:p>
    <w:p w14:paraId="049AA4F9" w14:textId="414DC88C" w:rsidR="00C74132" w:rsidRPr="00EC2A58" w:rsidRDefault="00C74132" w:rsidP="00C74132">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fr-FR"/>
        </w:rPr>
      </w:pPr>
      <w:r>
        <w:rPr>
          <w:rFonts w:eastAsia="Arial" w:cs="Arial"/>
          <w:bCs/>
          <w:lang w:val="fr-FR"/>
        </w:rPr>
        <w:t xml:space="preserve">Samarcande, Ouzbékistan, </w:t>
      </w:r>
      <w:r w:rsidR="00534560">
        <w:rPr>
          <w:rFonts w:eastAsia="Arial" w:cs="Arial"/>
          <w:bCs/>
          <w:lang w:val="fr-FR"/>
        </w:rPr>
        <w:t>1</w:t>
      </w:r>
      <w:r>
        <w:rPr>
          <w:rFonts w:eastAsia="Arial" w:cs="Arial"/>
          <w:bCs/>
          <w:lang w:val="fr-FR"/>
        </w:rPr>
        <w:t xml:space="preserve">2 – </w:t>
      </w:r>
      <w:r w:rsidR="00534560">
        <w:rPr>
          <w:rFonts w:eastAsia="Arial" w:cs="Arial"/>
          <w:bCs/>
          <w:lang w:val="fr-FR"/>
        </w:rPr>
        <w:t>17 février 2024</w:t>
      </w:r>
    </w:p>
    <w:p w14:paraId="3BB78520" w14:textId="0E6381A6" w:rsidR="00C74132" w:rsidRPr="00EC2A58" w:rsidRDefault="00C74132" w:rsidP="00C74132">
      <w:pPr>
        <w:widowControl w:val="0"/>
        <w:suppressAutoHyphens/>
        <w:autoSpaceDE w:val="0"/>
        <w:autoSpaceDN w:val="0"/>
        <w:spacing w:after="0" w:line="228" w:lineRule="auto"/>
        <w:textAlignment w:val="baseline"/>
        <w:rPr>
          <w:rFonts w:ascii="Calibri" w:eastAsia="Calibri" w:hAnsi="Calibri" w:cs="Times New Roman"/>
          <w:lang w:val="fr-FR"/>
        </w:rPr>
      </w:pPr>
      <w:r w:rsidRPr="00EC2A58">
        <w:rPr>
          <w:rFonts w:eastAsia="Arial" w:cs="Arial"/>
          <w:iCs/>
          <w:lang w:val="fr-FR"/>
        </w:rPr>
        <w:t>Poin</w:t>
      </w:r>
      <w:r w:rsidR="00693423">
        <w:rPr>
          <w:rFonts w:eastAsia="Arial" w:cs="Arial"/>
          <w:iCs/>
          <w:lang w:val="fr-FR"/>
        </w:rPr>
        <w:t>t 29.7</w:t>
      </w:r>
      <w:r w:rsidRPr="00EC2A58">
        <w:rPr>
          <w:rFonts w:eastAsia="Arial" w:cs="Arial"/>
          <w:iCs/>
          <w:lang w:val="fr-FR"/>
        </w:rPr>
        <w:t xml:space="preserve"> de l’ordre du jour</w:t>
      </w:r>
    </w:p>
    <w:bookmarkEnd w:id="1"/>
    <w:p w14:paraId="7408EC0D"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lang w:val="fr-FR"/>
        </w:rPr>
      </w:pPr>
    </w:p>
    <w:p w14:paraId="1554ADA7"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lang w:val="fr-FR"/>
        </w:rPr>
      </w:pPr>
    </w:p>
    <w:p w14:paraId="6C96AE1E" w14:textId="7E6635ED" w:rsidR="002E0DE9" w:rsidRDefault="00C24598" w:rsidP="751BB53A">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fr-FR"/>
        </w:rPr>
      </w:pPr>
      <w:r>
        <w:rPr>
          <w:rFonts w:eastAsia="Times New Roman" w:cs="Arial"/>
          <w:b/>
          <w:bCs/>
          <w:lang w:val="fr-FR"/>
        </w:rPr>
        <w:t>PASTORALISME ET ESPÈCES MIGRATRICES</w:t>
      </w:r>
    </w:p>
    <w:p w14:paraId="57504EB6" w14:textId="07FE7E3E" w:rsidR="002E0DE9" w:rsidRPr="00F81B4A" w:rsidRDefault="008B0AC3" w:rsidP="00F81B4A">
      <w:pPr>
        <w:widowControl w:val="0"/>
        <w:suppressAutoHyphens/>
        <w:autoSpaceDE w:val="0"/>
        <w:autoSpaceDN w:val="0"/>
        <w:spacing w:after="0" w:line="240" w:lineRule="auto"/>
        <w:jc w:val="center"/>
        <w:textAlignment w:val="baseline"/>
        <w:rPr>
          <w:rFonts w:ascii="Calibri" w:eastAsia="Calibri" w:hAnsi="Calibri" w:cs="Times New Roman"/>
          <w:lang w:val="fr-FR"/>
        </w:rPr>
      </w:pPr>
      <w:r>
        <w:rPr>
          <w:rFonts w:eastAsia="Times New Roman" w:cs="Arial"/>
          <w:i/>
          <w:lang w:val="fr-FR"/>
        </w:rPr>
        <w:t>(Préparé par le Secrétariat)</w:t>
      </w:r>
    </w:p>
    <w:p w14:paraId="25A47AE0" w14:textId="6EF0FF84" w:rsidR="002E0DE9" w:rsidRPr="002E0DE9" w:rsidRDefault="002E0DE9" w:rsidP="00EC4F04">
      <w:pPr>
        <w:widowControl w:val="0"/>
        <w:suppressAutoHyphens/>
        <w:autoSpaceDE w:val="0"/>
        <w:autoSpaceDN w:val="0"/>
        <w:spacing w:after="0" w:line="240" w:lineRule="auto"/>
        <w:textAlignment w:val="baseline"/>
        <w:rPr>
          <w:rFonts w:ascii="Calibri" w:eastAsia="Calibri" w:hAnsi="Calibri" w:cs="Times New Roman"/>
          <w:lang w:val="fr-FR"/>
        </w:rPr>
      </w:pPr>
    </w:p>
    <w:p w14:paraId="320AAD7B" w14:textId="0D55001E"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5EAE13CF" w14:textId="2E876024" w:rsidR="002E0DE9" w:rsidRPr="002E0DE9" w:rsidRDefault="00750F77" w:rsidP="00EC4F04">
      <w:pPr>
        <w:widowControl w:val="0"/>
        <w:suppressAutoHyphens/>
        <w:autoSpaceDE w:val="0"/>
        <w:autoSpaceDN w:val="0"/>
        <w:spacing w:after="0" w:line="240" w:lineRule="auto"/>
        <w:textAlignment w:val="baseline"/>
        <w:rPr>
          <w:rFonts w:eastAsia="Times New Roman" w:cs="Arial"/>
          <w:sz w:val="21"/>
          <w:szCs w:val="21"/>
          <w:lang w:val="fr-FR"/>
        </w:rPr>
      </w:pPr>
      <w:r>
        <w:rPr>
          <w:rFonts w:eastAsia="Times New Roman" w:cs="Arial"/>
          <w:noProof/>
          <w:sz w:val="21"/>
          <w:szCs w:val="21"/>
          <w:lang w:val="fr-FR"/>
        </w:rPr>
        <mc:AlternateContent>
          <mc:Choice Requires="wps">
            <w:drawing>
              <wp:anchor distT="0" distB="0" distL="114300" distR="114300" simplePos="0" relativeHeight="251659264" behindDoc="0" locked="0" layoutInCell="1" allowOverlap="1" wp14:anchorId="13CF45B1" wp14:editId="30A84300">
                <wp:simplePos x="0" y="0"/>
                <wp:positionH relativeFrom="column">
                  <wp:posOffset>822960</wp:posOffset>
                </wp:positionH>
                <wp:positionV relativeFrom="paragraph">
                  <wp:posOffset>14605</wp:posOffset>
                </wp:positionV>
                <wp:extent cx="4629150" cy="1105232"/>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4629150" cy="1105232"/>
                        </a:xfrm>
                        <a:prstGeom prst="rect">
                          <a:avLst/>
                        </a:prstGeom>
                        <a:solidFill>
                          <a:srgbClr val="FFFFFF"/>
                        </a:solidFill>
                        <a:ln w="3172">
                          <a:solidFill>
                            <a:srgbClr val="000000"/>
                          </a:solidFill>
                          <a:prstDash val="solid"/>
                        </a:ln>
                      </wps:spPr>
                      <wps:txbx>
                        <w:txbxContent>
                          <w:p w14:paraId="69DC25A9" w14:textId="77777777" w:rsidR="002E0DE9" w:rsidRDefault="002E0DE9" w:rsidP="002E0DE9">
                            <w:pPr>
                              <w:spacing w:after="0"/>
                              <w:rPr>
                                <w:rFonts w:cs="Arial"/>
                                <w:lang w:val="fr-FR"/>
                              </w:rPr>
                            </w:pPr>
                            <w:r>
                              <w:rPr>
                                <w:rFonts w:cs="Arial"/>
                                <w:lang w:val="fr-FR"/>
                              </w:rPr>
                              <w:t>Résumé :</w:t>
                            </w:r>
                          </w:p>
                          <w:p w14:paraId="4ED8EAEE" w14:textId="77777777" w:rsidR="00C24598" w:rsidRDefault="00C24598" w:rsidP="002E0DE9">
                            <w:pPr>
                              <w:spacing w:after="0"/>
                              <w:rPr>
                                <w:rFonts w:cs="Arial"/>
                                <w:lang w:val="fr-FR"/>
                              </w:rPr>
                            </w:pPr>
                          </w:p>
                          <w:p w14:paraId="4D91994B" w14:textId="750F0AE2" w:rsidR="009E4279" w:rsidRDefault="00C7436A" w:rsidP="009E4279">
                            <w:pPr>
                              <w:spacing w:after="0" w:line="240" w:lineRule="auto"/>
                              <w:jc w:val="both"/>
                              <w:rPr>
                                <w:lang w:val="fr-FR"/>
                              </w:rPr>
                            </w:pPr>
                            <w:r>
                              <w:rPr>
                                <w:rFonts w:cs="Arial"/>
                                <w:lang w:val="fr-FR"/>
                              </w:rPr>
                              <w:t xml:space="preserve">Ce document présente l'impact du pastoralisme sur les espèces migratrices et </w:t>
                            </w:r>
                            <w:r>
                              <w:rPr>
                                <w:lang w:val="fr-FR"/>
                              </w:rPr>
                              <w:t>propose l'adoption de décisions sur ce sujet.</w:t>
                            </w:r>
                          </w:p>
                          <w:p w14:paraId="46228FF2" w14:textId="65B2A590" w:rsidR="00C7436A" w:rsidRDefault="00C7436A" w:rsidP="002E0DE9">
                            <w:pPr>
                              <w:spacing w:after="0"/>
                              <w:rPr>
                                <w:rFonts w:cs="Arial"/>
                                <w:lang w:val="fr-FR"/>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margin-left:64.8pt;margin-top:1.15pt;width:364.5pt;height:8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" strokeweight=".08811mm">
                <v:textbox>
                  <w:txbxContent>
                    <w:p w14:paraId="69DC25A9" w14:textId="77777777" w:rsidR="002E0DE9" w:rsidRDefault="002E0DE9" w:rsidP="002E0DE9">
                      <w:pPr>
                        <w:spacing w:after="0"/>
                        <w:rPr>
                          <w:rFonts w:cs="Arial"/>
                          <w:lang w:val="fr-FR"/>
                        </w:rPr>
                      </w:pPr>
                      <w:r>
                        <w:rPr>
                          <w:rFonts w:cs="Arial"/>
                          <w:lang w:val="fr-FR"/>
                        </w:rPr>
                        <w:t>Résumé :</w:t>
                      </w:r>
                    </w:p>
                    <w:p w14:paraId="4ED8EAEE" w14:textId="77777777" w:rsidR="00C24598" w:rsidRDefault="00C24598" w:rsidP="002E0DE9">
                      <w:pPr>
                        <w:spacing w:after="0"/>
                        <w:rPr>
                          <w:rFonts w:cs="Arial"/>
                          <w:lang w:val="fr-FR"/>
                        </w:rPr>
                      </w:pPr>
                    </w:p>
                    <w:p w14:paraId="4D91994B" w14:textId="750F0AE2" w:rsidR="009E4279" w:rsidRDefault="00C7436A" w:rsidP="009E4279">
                      <w:pPr>
                        <w:spacing w:after="0" w:line="240" w:lineRule="auto"/>
                        <w:jc w:val="both"/>
                        <w:rPr>
                          <w:lang w:val="fr-FR"/>
                        </w:rPr>
                      </w:pPr>
                      <w:r>
                        <w:rPr>
                          <w:rFonts w:cs="Arial"/>
                          <w:lang w:val="fr-FR"/>
                        </w:rPr>
                        <w:t xml:space="preserve">Ce document présente l'impact du pastoralisme sur les espèces migratrices et </w:t>
                      </w:r>
                      <w:r>
                        <w:rPr>
                          <w:lang w:val="fr-FR"/>
                        </w:rPr>
                        <w:t>propose l'adoption de décisions sur ce sujet.</w:t>
                      </w:r>
                    </w:p>
                    <w:p w14:paraId="46228FF2" w14:textId="65B2A590" w:rsidR="00C7436A" w:rsidRDefault="00C7436A" w:rsidP="002E0DE9">
                      <w:pPr>
                        <w:spacing w:after="0"/>
                        <w:rPr>
                          <w:rFonts w:cs="Arial"/>
                          <w:lang w:val="fr-FR"/>
                        </w:rPr>
                      </w:pPr>
                    </w:p>
                  </w:txbxContent>
                </v:textbox>
              </v:shape>
            </w:pict>
          </mc:Fallback>
        </mc:AlternateContent>
      </w:r>
    </w:p>
    <w:p w14:paraId="573ADB04"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07F11B19"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47A93E1C"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42C0A29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7329922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1CD9D211"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6B5CAA9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5D0A646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72BBEC09"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2E5AFCD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73A1DF53"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24016798"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64EFF02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63DE1D3A"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5B143853"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lang w:val="fr-FR"/>
        </w:rPr>
      </w:pPr>
    </w:p>
    <w:p w14:paraId="31C1A477" w14:textId="77777777" w:rsidR="002E0DE9" w:rsidRPr="002E0DE9" w:rsidRDefault="002E0DE9" w:rsidP="00EC4F04">
      <w:pPr>
        <w:widowControl w:val="0"/>
        <w:tabs>
          <w:tab w:val="left" w:pos="7245"/>
        </w:tabs>
        <w:suppressAutoHyphens/>
        <w:autoSpaceDE w:val="0"/>
        <w:autoSpaceDN w:val="0"/>
        <w:spacing w:after="0" w:line="240" w:lineRule="auto"/>
        <w:textAlignment w:val="baseline"/>
        <w:rPr>
          <w:rFonts w:eastAsia="Times New Roman" w:cs="Arial"/>
          <w:sz w:val="21"/>
          <w:szCs w:val="21"/>
          <w:lang w:val="fr-FR"/>
        </w:rPr>
      </w:pPr>
    </w:p>
    <w:p w14:paraId="6CCF3AAD"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lang w:val="fr-FR"/>
        </w:rPr>
      </w:pPr>
    </w:p>
    <w:p w14:paraId="650AE9B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lang w:val="fr-FR"/>
        </w:rPr>
      </w:pPr>
    </w:p>
    <w:p w14:paraId="6EB42C66" w14:textId="77777777" w:rsidR="005330F7" w:rsidRDefault="005330F7" w:rsidP="00EC4F04">
      <w:pPr>
        <w:spacing w:after="0" w:line="240" w:lineRule="auto"/>
        <w:rPr>
          <w:lang w:val="fr-FR"/>
        </w:rPr>
      </w:pPr>
    </w:p>
    <w:p w14:paraId="111843FD" w14:textId="77777777" w:rsidR="002E0DE9" w:rsidRDefault="002E0DE9" w:rsidP="00EC4F04">
      <w:pPr>
        <w:spacing w:after="0" w:line="240" w:lineRule="auto"/>
        <w:rPr>
          <w:lang w:val="fr-FR"/>
        </w:rPr>
      </w:pPr>
    </w:p>
    <w:p w14:paraId="6AF4E8FF" w14:textId="77777777" w:rsidR="002E0DE9" w:rsidRDefault="002E0DE9" w:rsidP="00EC4F04">
      <w:pPr>
        <w:spacing w:after="0" w:line="240" w:lineRule="auto"/>
        <w:rPr>
          <w:lang w:val="fr-FR"/>
        </w:rPr>
      </w:pPr>
    </w:p>
    <w:p w14:paraId="509B5F4B" w14:textId="77777777" w:rsidR="002E0DE9" w:rsidRDefault="002E0DE9" w:rsidP="00EC4F04">
      <w:pPr>
        <w:spacing w:after="0" w:line="240" w:lineRule="auto"/>
        <w:rPr>
          <w:lang w:val="fr-FR"/>
        </w:rPr>
      </w:pPr>
    </w:p>
    <w:p w14:paraId="73A3A65F" w14:textId="77777777" w:rsidR="00661875" w:rsidRDefault="00661875" w:rsidP="00EC4F04">
      <w:pPr>
        <w:spacing w:after="0" w:line="240" w:lineRule="auto"/>
        <w:rPr>
          <w:lang w:val="fr-FR"/>
        </w:rPr>
        <w:sectPr w:rsidR="00661875" w:rsidSect="00425E1B">
          <w:headerReference w:type="even" r:id="rId12"/>
          <w:headerReference w:type="default" r:id="rId13"/>
          <w:footerReference w:type="even" r:id="rId14"/>
          <w:headerReference w:type="first" r:id="rId15"/>
          <w:pgSz w:w="11906" w:h="16838" w:code="9"/>
          <w:pgMar w:top="1440" w:right="1440" w:bottom="1440" w:left="1440" w:header="720" w:footer="720" w:gutter="0"/>
          <w:cols w:space="720"/>
          <w:titlePg/>
          <w:docGrid w:linePitch="360"/>
        </w:sectPr>
      </w:pPr>
    </w:p>
    <w:p w14:paraId="73909C5D" w14:textId="5EB76E3C" w:rsidR="002E0DE9" w:rsidRPr="002E0DE9" w:rsidRDefault="00DA3AF0" w:rsidP="004B7071">
      <w:pPr>
        <w:pStyle w:val="Title1"/>
        <w:rPr>
          <w:lang w:val="fr-FR"/>
        </w:rPr>
      </w:pPr>
      <w:r>
        <w:rPr>
          <w:lang w:val="fr-FR"/>
        </w:rPr>
        <w:lastRenderedPageBreak/>
        <w:t>Pastoralisme et espèces migratrices</w:t>
      </w:r>
    </w:p>
    <w:p w14:paraId="0DCB8F07" w14:textId="77777777" w:rsidR="002E0DE9" w:rsidRDefault="002E0DE9" w:rsidP="00EC4F04">
      <w:pPr>
        <w:suppressAutoHyphens/>
        <w:autoSpaceDN w:val="0"/>
        <w:spacing w:after="0" w:line="240" w:lineRule="auto"/>
        <w:textAlignment w:val="baseline"/>
        <w:rPr>
          <w:rFonts w:eastAsia="Calibri" w:cs="Arial"/>
          <w:lang w:val="fr-FR"/>
        </w:rPr>
      </w:pPr>
    </w:p>
    <w:p w14:paraId="40AD695A" w14:textId="77777777" w:rsidR="00750F77" w:rsidRDefault="00750F77" w:rsidP="00EC4F04">
      <w:pPr>
        <w:suppressAutoHyphens/>
        <w:autoSpaceDN w:val="0"/>
        <w:spacing w:after="0" w:line="240" w:lineRule="auto"/>
        <w:textAlignment w:val="baseline"/>
        <w:rPr>
          <w:rFonts w:eastAsia="Calibri" w:cs="Arial"/>
          <w:lang w:val="fr-FR"/>
        </w:rPr>
      </w:pPr>
    </w:p>
    <w:p w14:paraId="3C86903F" w14:textId="77777777" w:rsidR="002E0DE9" w:rsidRPr="00F245E5" w:rsidRDefault="002E0DE9" w:rsidP="012BA793">
      <w:pPr>
        <w:suppressAutoHyphens/>
        <w:autoSpaceDN w:val="0"/>
        <w:spacing w:after="0" w:line="240" w:lineRule="auto"/>
        <w:jc w:val="both"/>
        <w:textAlignment w:val="baseline"/>
        <w:rPr>
          <w:rFonts w:eastAsia="Calibri" w:cs="Arial"/>
          <w:u w:val="single"/>
          <w:lang w:val="fr-FR"/>
        </w:rPr>
      </w:pPr>
      <w:r>
        <w:rPr>
          <w:rFonts w:eastAsia="Calibri" w:cs="Arial"/>
          <w:u w:val="single"/>
          <w:lang w:val="fr-FR"/>
        </w:rPr>
        <w:t>Contexte</w:t>
      </w:r>
    </w:p>
    <w:p w14:paraId="115888D2" w14:textId="77777777" w:rsidR="002E0DE9" w:rsidRPr="00F245E5" w:rsidRDefault="002E0DE9" w:rsidP="012BA793">
      <w:pPr>
        <w:spacing w:after="0" w:line="240" w:lineRule="auto"/>
        <w:jc w:val="both"/>
        <w:rPr>
          <w:rFonts w:cs="Arial"/>
          <w:lang w:val="fr-FR"/>
        </w:rPr>
      </w:pPr>
    </w:p>
    <w:p w14:paraId="626E7775" w14:textId="05EDE12F" w:rsidR="0079012C" w:rsidRDefault="0079012C" w:rsidP="00750F77">
      <w:pPr>
        <w:pStyle w:val="ListParagraph"/>
        <w:numPr>
          <w:ilvl w:val="0"/>
          <w:numId w:val="6"/>
        </w:numPr>
        <w:spacing w:after="0" w:line="240" w:lineRule="auto"/>
        <w:ind w:left="567" w:hanging="567"/>
        <w:contextualSpacing w:val="0"/>
        <w:jc w:val="both"/>
        <w:rPr>
          <w:rFonts w:cs="Arial"/>
          <w:lang w:val="fr-FR"/>
        </w:rPr>
      </w:pPr>
      <w:bookmarkStart w:id="3" w:name="_Hlk19517251"/>
      <w:r>
        <w:rPr>
          <w:rFonts w:cs="Arial"/>
          <w:lang w:val="fr-FR"/>
        </w:rPr>
        <w:t>Le pastoralisme est une pratique d'élevage qui remonte à plusieurs siècles. Elle implique le déplacement de troupeaux de bétail à la recherche de nouveaux pâturages et de sources d'eau. Elle est couramment pratiquée dans les régions arides ou semi-arides où les prairies et les pâturages sont étendus et où l'agriculture peut s'avérer difficile. L'une des principales caractéristiques du pastoralisme est sa dépendance à l'égard du fourrage naturel, le bétail se nourrissant principalement d'herbes, d'arbustes et d'autres végétaux présents à l'état sauvage. Les pasteurs conduisent souvent de grands troupeaux d'animaux</w:t>
      </w:r>
      <w:r>
        <w:rPr>
          <w:color w:val="FF0000"/>
          <w:lang w:val="fr-FR"/>
        </w:rPr>
        <w:t xml:space="preserve">. </w:t>
      </w:r>
      <w:r>
        <w:rPr>
          <w:lang w:val="fr-FR"/>
        </w:rPr>
        <w:t xml:space="preserve">Le pastoralisme peut prendre </w:t>
      </w:r>
      <w:r>
        <w:rPr>
          <w:rFonts w:cs="Arial"/>
          <w:lang w:val="fr-FR"/>
        </w:rPr>
        <w:t>différentes formes telles que le pastoralisme nomade, le pastoralisme transhumant, le pastoralisme sédentaire, l'agropastoralisme et l'élevage en ranch.</w:t>
      </w:r>
    </w:p>
    <w:p w14:paraId="72796B37" w14:textId="77777777" w:rsidR="0079012C" w:rsidRPr="0079012C" w:rsidRDefault="0079012C" w:rsidP="00750F77">
      <w:pPr>
        <w:pStyle w:val="ListParagraph"/>
        <w:spacing w:after="0" w:line="240" w:lineRule="auto"/>
        <w:ind w:left="567" w:hanging="567"/>
        <w:contextualSpacing w:val="0"/>
        <w:jc w:val="both"/>
        <w:rPr>
          <w:rFonts w:cs="Arial"/>
          <w:lang w:val="fr-FR"/>
        </w:rPr>
      </w:pPr>
    </w:p>
    <w:p w14:paraId="6175D257" w14:textId="2D1DFE68" w:rsidR="001B3759" w:rsidRDefault="001B3759" w:rsidP="00750F77">
      <w:pPr>
        <w:pStyle w:val="ListParagraph"/>
        <w:numPr>
          <w:ilvl w:val="0"/>
          <w:numId w:val="6"/>
        </w:numPr>
        <w:spacing w:after="0" w:line="240" w:lineRule="auto"/>
        <w:ind w:left="567" w:hanging="567"/>
        <w:contextualSpacing w:val="0"/>
        <w:jc w:val="both"/>
        <w:rPr>
          <w:rFonts w:cs="Arial"/>
          <w:lang w:val="fr-FR"/>
        </w:rPr>
      </w:pPr>
      <w:r>
        <w:rPr>
          <w:rFonts w:cs="Arial"/>
          <w:lang w:val="fr-FR"/>
        </w:rPr>
        <w:t>Le pastoralisme contribue de manière significative à la production de viande dans diverses parties du monde, en particulier dans les régions arides et semi-arides où les autres formes d'agriculture peuvent être limitées, comme au Sahel, en Afrique de l'Est, dans la Corne de l'Afrique, en Asie centrale, au Moyen-Orient, en Amérique du Sud et en Océanie. Par exemple, près de 75 % des bovins arrivant à l'abattoir de Yaoundé, au Cameroun, proviennent de la haute savane guinéenne, dont la plupart (plus de 75 %) sont élevés dans le cadre du pastoralisme transhumant (</w:t>
      </w:r>
      <w:hyperlink r:id="rId16" w:history="1">
        <w:r>
          <w:rPr>
            <w:rStyle w:val="Hyperlink"/>
            <w:rFonts w:cs="Arial"/>
            <w:lang w:val="fr-FR"/>
          </w:rPr>
          <w:t xml:space="preserve">Nfor </w:t>
        </w:r>
        <w:r>
          <w:rPr>
            <w:rStyle w:val="Hyperlink"/>
            <w:lang w:val="fr-FR"/>
          </w:rPr>
          <w:t>et al.</w:t>
        </w:r>
        <w:r>
          <w:rPr>
            <w:rStyle w:val="Hyperlink"/>
            <w:rFonts w:cs="Arial"/>
            <w:i/>
            <w:iCs/>
            <w:lang w:val="fr-FR"/>
          </w:rPr>
          <w:t>,</w:t>
        </w:r>
        <w:r>
          <w:rPr>
            <w:rStyle w:val="Hyperlink"/>
            <w:rFonts w:cs="Arial"/>
            <w:lang w:val="fr-FR"/>
          </w:rPr>
          <w:t>2014</w:t>
        </w:r>
      </w:hyperlink>
      <w:r>
        <w:rPr>
          <w:rFonts w:cs="Arial"/>
          <w:lang w:val="fr-FR"/>
        </w:rPr>
        <w:t>).</w:t>
      </w:r>
    </w:p>
    <w:p w14:paraId="57E6FC3B" w14:textId="77777777" w:rsidR="000859FD" w:rsidRPr="00162F90" w:rsidRDefault="000859FD" w:rsidP="00750F77">
      <w:pPr>
        <w:pStyle w:val="ListParagraph"/>
        <w:spacing w:after="0" w:line="240" w:lineRule="auto"/>
        <w:ind w:left="567" w:hanging="567"/>
        <w:contextualSpacing w:val="0"/>
        <w:jc w:val="both"/>
        <w:rPr>
          <w:rFonts w:cs="Arial"/>
          <w:lang w:val="fr-FR"/>
        </w:rPr>
      </w:pPr>
    </w:p>
    <w:p w14:paraId="65DE73BC" w14:textId="1F0C2AF0" w:rsidR="000859FD" w:rsidRPr="00F245E5" w:rsidRDefault="000859FD" w:rsidP="00750F77">
      <w:pPr>
        <w:pStyle w:val="ListParagraph"/>
        <w:numPr>
          <w:ilvl w:val="0"/>
          <w:numId w:val="6"/>
        </w:numPr>
        <w:spacing w:after="0" w:line="240" w:lineRule="auto"/>
        <w:ind w:left="567" w:hanging="567"/>
        <w:contextualSpacing w:val="0"/>
        <w:jc w:val="both"/>
        <w:rPr>
          <w:rFonts w:eastAsia="Calibri" w:cs="Arial"/>
          <w:lang w:val="fr-FR"/>
        </w:rPr>
      </w:pPr>
      <w:r>
        <w:rPr>
          <w:rFonts w:cs="Arial"/>
          <w:lang w:val="fr-FR"/>
        </w:rPr>
        <w:t>La consommation mondiale de viande a augmenté avec l'accroissement des richesses et de la population humaine. Entre 2000 et 2019, la consommation mondiale de viande par habitant est passée de 29,5 à 34 kg/personne/an (</w:t>
      </w:r>
      <w:hyperlink r:id="rId17">
        <w:r>
          <w:rPr>
            <w:rStyle w:val="Hyperlink"/>
            <w:lang w:val="fr-FR"/>
          </w:rPr>
          <w:t>Garrido 2021</w:t>
        </w:r>
      </w:hyperlink>
      <w:r>
        <w:rPr>
          <w:rFonts w:cs="Arial"/>
          <w:lang w:val="fr-FR"/>
        </w:rPr>
        <w:t xml:space="preserve">). Cette tendance se poursuit et la consommation globale de </w:t>
      </w:r>
      <w:r>
        <w:rPr>
          <w:rStyle w:val="Hyperlink"/>
          <w:lang w:val="fr-FR"/>
        </w:rPr>
        <w:t>viande</w:t>
      </w:r>
      <w:r>
        <w:rPr>
          <w:rFonts w:eastAsia="Calibri" w:cs="Arial"/>
          <w:lang w:val="fr-FR"/>
        </w:rPr>
        <w:t xml:space="preserve"> devrait augmenter de 14 % d'ici 2030 par rapport à la moyenne 2018-2020. La consommation de viande bovine et ovine, dont une partie est élevée sur des parcours naturels, devrait augmenter de 5,9 % et 15,7 % respectivement (</w:t>
      </w:r>
      <w:hyperlink r:id="rId18">
        <w:r>
          <w:rPr>
            <w:rStyle w:val="Hyperlink"/>
            <w:lang w:val="fr-FR"/>
          </w:rPr>
          <w:t>FAO 2021</w:t>
        </w:r>
      </w:hyperlink>
      <w:r>
        <w:rPr>
          <w:rFonts w:eastAsia="Calibri" w:cs="Arial"/>
          <w:lang w:val="fr-FR"/>
        </w:rPr>
        <w:t>). On estime que le pastoralisme contribue à environ 10 % de la production mondiale de viande, avec 1 milliard d'animaux gérés (</w:t>
      </w:r>
      <w:hyperlink r:id="rId19" w:history="1">
        <w:r>
          <w:rPr>
            <w:rStyle w:val="Hyperlink"/>
            <w:rFonts w:eastAsia="Calibri" w:cs="Arial"/>
            <w:lang w:val="fr-FR"/>
          </w:rPr>
          <w:t xml:space="preserve">Jenet </w:t>
        </w:r>
        <w:r>
          <w:rPr>
            <w:rStyle w:val="Hyperlink"/>
            <w:lang w:val="fr-FR"/>
          </w:rPr>
          <w:t>et. al</w:t>
        </w:r>
        <w:r>
          <w:rPr>
            <w:rStyle w:val="Hyperlink"/>
            <w:rFonts w:eastAsia="Calibri" w:cs="Arial"/>
            <w:lang w:val="fr-FR"/>
          </w:rPr>
          <w:t xml:space="preserve"> 2017</w:t>
        </w:r>
      </w:hyperlink>
      <w:r>
        <w:rPr>
          <w:rFonts w:eastAsia="Calibri" w:cs="Arial"/>
          <w:lang w:val="fr-FR"/>
        </w:rPr>
        <w:t>) ; la demande accrue de viande peut entraîner une augmentation du nombre de têtes de bétail.</w:t>
      </w:r>
    </w:p>
    <w:p w14:paraId="5A6C690C" w14:textId="77777777" w:rsidR="001B3759" w:rsidRPr="00F245E5" w:rsidRDefault="001B3759" w:rsidP="00750F77">
      <w:pPr>
        <w:pStyle w:val="ListParagraph"/>
        <w:spacing w:after="0" w:line="240" w:lineRule="auto"/>
        <w:ind w:left="567" w:hanging="567"/>
        <w:contextualSpacing w:val="0"/>
        <w:jc w:val="both"/>
        <w:rPr>
          <w:rFonts w:cs="Arial"/>
          <w:lang w:val="fr-FR"/>
        </w:rPr>
      </w:pPr>
    </w:p>
    <w:p w14:paraId="610C21F3" w14:textId="24F79F24" w:rsidR="003B6746" w:rsidRDefault="00A039BA" w:rsidP="00750F77">
      <w:pPr>
        <w:pStyle w:val="ListParagraph"/>
        <w:numPr>
          <w:ilvl w:val="0"/>
          <w:numId w:val="6"/>
        </w:numPr>
        <w:spacing w:after="0" w:line="240" w:lineRule="auto"/>
        <w:ind w:left="567" w:hanging="567"/>
        <w:contextualSpacing w:val="0"/>
        <w:jc w:val="both"/>
        <w:rPr>
          <w:rFonts w:cs="Arial"/>
          <w:lang w:val="fr-FR"/>
        </w:rPr>
      </w:pPr>
      <w:r>
        <w:rPr>
          <w:rFonts w:cs="Arial"/>
          <w:lang w:val="fr-FR"/>
        </w:rPr>
        <w:t>La demande accrue de viande exerce une pression sur les parcours pastoraux naturels ainsi que sur d'autres écosystèmes. La conversion de ces zones en pâturages artificiels ou l'expansion des terres cultivées pour produire des aliments pour animaux destinés à la production industrielle de viande ont indéniablement des effets négatifs sur la biodiversité (</w:t>
      </w:r>
      <w:r>
        <w:rPr>
          <w:rStyle w:val="Hyperlink"/>
          <w:rFonts w:eastAsia="Calibri"/>
          <w:lang w:val="fr-FR"/>
        </w:rPr>
        <w:t>Semenchuk et al. 2022</w:t>
      </w:r>
      <w:r>
        <w:rPr>
          <w:rFonts w:cs="Arial"/>
          <w:lang w:val="fr-FR"/>
        </w:rPr>
        <w:t>). Cependant, même le pastoralisme qui ne repose pas sur la conversion des terres a été identifié comme ayant des effets négatifs sur l'état de conservation des espèces migratrices d'animaux sauvages lorsqu'il est pratiqué à des niveaux qui dépassent la capacité de charge des écosystèmes.</w:t>
      </w:r>
    </w:p>
    <w:p w14:paraId="73F7876D" w14:textId="77777777" w:rsidR="00025F35" w:rsidRDefault="00025F35" w:rsidP="00750F77">
      <w:pPr>
        <w:pStyle w:val="ListParagraph"/>
        <w:spacing w:after="0" w:line="240" w:lineRule="auto"/>
        <w:ind w:left="567" w:hanging="567"/>
        <w:contextualSpacing w:val="0"/>
        <w:jc w:val="both"/>
        <w:rPr>
          <w:lang w:val="fr-FR"/>
        </w:rPr>
      </w:pPr>
    </w:p>
    <w:p w14:paraId="703EBAA4" w14:textId="323E82EB" w:rsidR="006F2837" w:rsidRPr="006F2837" w:rsidRDefault="00EC0A0C" w:rsidP="00750F77">
      <w:pPr>
        <w:pStyle w:val="ListParagraph"/>
        <w:numPr>
          <w:ilvl w:val="0"/>
          <w:numId w:val="6"/>
        </w:numPr>
        <w:spacing w:after="0" w:line="240" w:lineRule="auto"/>
        <w:ind w:left="567" w:hanging="567"/>
        <w:contextualSpacing w:val="0"/>
        <w:jc w:val="both"/>
        <w:rPr>
          <w:rFonts w:cs="Arial"/>
          <w:lang w:val="fr-FR"/>
        </w:rPr>
      </w:pPr>
      <w:r>
        <w:rPr>
          <w:rFonts w:cs="Arial"/>
          <w:lang w:val="fr-FR"/>
        </w:rPr>
        <w:t>Souvent, les pâturages utilisés par les éleveurs sont des habitats importants pour les espèces migratrices. Le pastoralisme peut avoir des effets à la fois positifs et négatifs sur les espèces migratrices. Un certain nombre d'études de cas sont résumées ci-dessous. En outre, tant les éleveurs que les espèces migratrices sont affectés par les pressions exercées sur les pâturages, telles que le changement climatique.</w:t>
      </w:r>
    </w:p>
    <w:p w14:paraId="318B2209" w14:textId="77777777" w:rsidR="006F2837" w:rsidRDefault="006F2837" w:rsidP="00750F77">
      <w:pPr>
        <w:pStyle w:val="ListParagraph"/>
        <w:spacing w:after="0" w:line="240" w:lineRule="auto"/>
        <w:ind w:left="567" w:hanging="567"/>
        <w:contextualSpacing w:val="0"/>
        <w:rPr>
          <w:lang w:val="fr-FR"/>
        </w:rPr>
      </w:pPr>
    </w:p>
    <w:p w14:paraId="4DAA8E86" w14:textId="3D434355" w:rsidR="00C26A21" w:rsidRPr="00632BEC" w:rsidRDefault="00C26A21" w:rsidP="00750F77">
      <w:pPr>
        <w:pStyle w:val="ListParagraph"/>
        <w:numPr>
          <w:ilvl w:val="0"/>
          <w:numId w:val="6"/>
        </w:numPr>
        <w:spacing w:after="0" w:line="240" w:lineRule="auto"/>
        <w:ind w:left="567" w:hanging="567"/>
        <w:contextualSpacing w:val="0"/>
        <w:jc w:val="both"/>
        <w:rPr>
          <w:rFonts w:cs="Arial"/>
          <w:lang w:val="fr-FR"/>
        </w:rPr>
      </w:pPr>
      <w:r>
        <w:rPr>
          <w:lang w:val="fr-FR"/>
        </w:rPr>
        <w:t xml:space="preserve">Les pâturages dont dépendent les éleveurs et les espèces migratrices sont menacés par le changement climatique, la dégradation et le changement d'affectation des sols. Les éleveurs et les espèces migratrices sont donc confrontés à des menaces similaires et dépendent de plus en plus des mêmes ressources limitées. </w:t>
      </w:r>
      <w:r>
        <w:rPr>
          <w:rFonts w:cs="Arial"/>
          <w:lang w:val="fr-FR"/>
        </w:rPr>
        <w:t xml:space="preserve">Sous la menace du changement climatique, environ la moitié des zones de pâturage mondiales devraient </w:t>
      </w:r>
      <w:r>
        <w:rPr>
          <w:rFonts w:cs="Arial"/>
          <w:lang w:val="fr-FR"/>
        </w:rPr>
        <w:lastRenderedPageBreak/>
        <w:t>connaître simultanément une diminution de la biomasse moyenne et une augmentation de la variabilité interannuelle (</w:t>
      </w:r>
      <w:hyperlink r:id="rId20" w:history="1">
        <w:r>
          <w:rPr>
            <w:rStyle w:val="Hyperlink"/>
            <w:rFonts w:cs="Arial"/>
            <w:lang w:val="fr-FR"/>
          </w:rPr>
          <w:t xml:space="preserve">Godde </w:t>
        </w:r>
        <w:r>
          <w:rPr>
            <w:rStyle w:val="Hyperlink"/>
            <w:lang w:val="fr-FR"/>
          </w:rPr>
          <w:t>et al.</w:t>
        </w:r>
        <w:r>
          <w:rPr>
            <w:rStyle w:val="Hyperlink"/>
            <w:rFonts w:cs="Arial"/>
            <w:i/>
            <w:iCs/>
            <w:lang w:val="fr-FR"/>
          </w:rPr>
          <w:t>,</w:t>
        </w:r>
        <w:r>
          <w:rPr>
            <w:rStyle w:val="Hyperlink"/>
            <w:rFonts w:cs="Arial"/>
            <w:lang w:val="fr-FR"/>
          </w:rPr>
          <w:t>2020</w:t>
        </w:r>
      </w:hyperlink>
      <w:r>
        <w:rPr>
          <w:rFonts w:cs="Arial"/>
          <w:lang w:val="fr-FR"/>
        </w:rPr>
        <w:t>), tous deux potentiellement nuisibles à la production de bétail et à la conservation des espèces migratrices.</w:t>
      </w:r>
    </w:p>
    <w:p w14:paraId="62A0FE94" w14:textId="285ACA24" w:rsidR="001B3759" w:rsidRPr="008A50C1" w:rsidRDefault="001B3759" w:rsidP="00750F77">
      <w:pPr>
        <w:pStyle w:val="ListParagraph"/>
        <w:spacing w:after="0" w:line="240" w:lineRule="auto"/>
        <w:ind w:left="567" w:hanging="567"/>
        <w:contextualSpacing w:val="0"/>
        <w:jc w:val="both"/>
        <w:rPr>
          <w:rFonts w:cs="Arial"/>
          <w:lang w:val="fr-FR"/>
        </w:rPr>
      </w:pPr>
    </w:p>
    <w:p w14:paraId="0D497E15" w14:textId="0B32C1D6" w:rsidR="00632BEC" w:rsidRDefault="00632BEC" w:rsidP="00750F77">
      <w:pPr>
        <w:spacing w:after="0" w:line="240" w:lineRule="auto"/>
        <w:ind w:left="567" w:hanging="567"/>
        <w:jc w:val="both"/>
        <w:rPr>
          <w:rFonts w:eastAsia="Calibri" w:cs="Arial"/>
          <w:u w:val="single"/>
          <w:lang w:val="fr-FR"/>
        </w:rPr>
      </w:pPr>
      <w:bookmarkStart w:id="4" w:name="_Hlk137732239"/>
      <w:r>
        <w:rPr>
          <w:rFonts w:eastAsia="Calibri" w:cs="Arial"/>
          <w:u w:val="single"/>
          <w:lang w:val="fr-FR"/>
        </w:rPr>
        <w:t>Impacts positifs du pastoralisme sur les espèces migratrices</w:t>
      </w:r>
    </w:p>
    <w:p w14:paraId="427F8A66" w14:textId="77777777" w:rsidR="00750F77" w:rsidRDefault="00750F77" w:rsidP="00750F77">
      <w:pPr>
        <w:spacing w:after="0" w:line="240" w:lineRule="auto"/>
        <w:ind w:left="567" w:hanging="567"/>
        <w:jc w:val="both"/>
        <w:rPr>
          <w:rFonts w:eastAsia="Calibri" w:cs="Arial"/>
          <w:u w:val="single"/>
          <w:lang w:val="fr-FR"/>
        </w:rPr>
      </w:pPr>
    </w:p>
    <w:p w14:paraId="0CD22DEB" w14:textId="0E41AFB7" w:rsidR="00632BEC" w:rsidRPr="0012297F" w:rsidRDefault="00632BEC" w:rsidP="00750F77">
      <w:pPr>
        <w:pStyle w:val="ListParagraph"/>
        <w:numPr>
          <w:ilvl w:val="0"/>
          <w:numId w:val="6"/>
        </w:numPr>
        <w:spacing w:after="0" w:line="240" w:lineRule="auto"/>
        <w:ind w:left="567" w:hanging="567"/>
        <w:contextualSpacing w:val="0"/>
        <w:jc w:val="both"/>
        <w:rPr>
          <w:rFonts w:eastAsia="Calibri" w:cs="Arial"/>
          <w:lang w:val="fr-FR"/>
        </w:rPr>
      </w:pPr>
      <w:r>
        <w:rPr>
          <w:rFonts w:eastAsia="Calibri" w:cs="Arial"/>
          <w:lang w:val="fr-FR"/>
        </w:rPr>
        <w:t xml:space="preserve">La gestion communautaire équitable des pâturages peut être efficace pour la restauration des terres et des écosystèmes vitaux pour les espèces migratrices (par exemple, en Tunisie, voir </w:t>
      </w:r>
      <w:hyperlink r:id="rId21" w:history="1">
        <w:r>
          <w:rPr>
            <w:rStyle w:val="Hyperlink"/>
            <w:rFonts w:eastAsia="Calibri" w:cs="Arial"/>
            <w:lang w:val="fr-FR"/>
          </w:rPr>
          <w:t xml:space="preserve">Fetoui </w:t>
        </w:r>
        <w:r>
          <w:rPr>
            <w:rStyle w:val="Hyperlink"/>
            <w:lang w:val="fr-FR"/>
          </w:rPr>
          <w:t>et al</w:t>
        </w:r>
        <w:r>
          <w:rPr>
            <w:rStyle w:val="Hyperlink"/>
            <w:rFonts w:eastAsia="Calibri" w:cs="Arial"/>
            <w:lang w:val="fr-FR"/>
          </w:rPr>
          <w:t>. (2018)</w:t>
        </w:r>
      </w:hyperlink>
      <w:r>
        <w:rPr>
          <w:rFonts w:eastAsia="Calibri" w:cs="Arial"/>
          <w:lang w:val="fr-FR"/>
        </w:rPr>
        <w:t xml:space="preserve">). </w:t>
      </w:r>
      <w:r>
        <w:rPr>
          <w:lang w:val="fr-FR"/>
        </w:rPr>
        <w:t xml:space="preserve">Tandis que l'augmentation de la pression de pâturage dans les zones arides plus chaudes et pauvres en espèces </w:t>
      </w:r>
      <w:r>
        <w:rPr>
          <w:color w:val="000000" w:themeColor="text1"/>
          <w:lang w:val="fr-FR"/>
        </w:rPr>
        <w:t xml:space="preserve">réduit </w:t>
      </w:r>
      <w:r>
        <w:rPr>
          <w:lang w:val="fr-FR"/>
        </w:rPr>
        <w:t>la fourniture de services écosystémiques, dans les zones plus froides et riches en espèces, le pâturage peut avoir des effets positifs sur la fourniture de services écosystémiques</w:t>
      </w:r>
      <w:r>
        <w:rPr>
          <w:color w:val="FF0000"/>
          <w:lang w:val="fr-FR"/>
        </w:rPr>
        <w:t xml:space="preserve"> </w:t>
      </w:r>
      <w:r>
        <w:rPr>
          <w:lang w:val="fr-FR"/>
        </w:rPr>
        <w:t>(</w:t>
      </w:r>
      <w:hyperlink r:id="rId22">
        <w:r>
          <w:rPr>
            <w:rStyle w:val="Hyperlink"/>
            <w:rFonts w:cs="Arial"/>
            <w:lang w:val="fr-FR"/>
          </w:rPr>
          <w:t xml:space="preserve">Maestre </w:t>
        </w:r>
        <w:r>
          <w:rPr>
            <w:rStyle w:val="Hyperlink"/>
            <w:lang w:val="fr-FR"/>
          </w:rPr>
          <w:t>et al.,</w:t>
        </w:r>
        <w:r>
          <w:rPr>
            <w:rStyle w:val="Hyperlink"/>
            <w:rFonts w:cs="Arial"/>
            <w:lang w:val="fr-FR"/>
          </w:rPr>
          <w:t xml:space="preserve"> 2022)</w:t>
        </w:r>
      </w:hyperlink>
      <w:r>
        <w:rPr>
          <w:lang w:val="fr-FR"/>
        </w:rPr>
        <w:t xml:space="preserve">. En outre, </w:t>
      </w:r>
      <w:r>
        <w:rPr>
          <w:rFonts w:cs="Arial"/>
          <w:lang w:val="fr-FR"/>
        </w:rPr>
        <w:t>le pastoralisme traditionnel mobile mené à des niveaux durables pour les écosystèmes pourrait contribuer de manière importante au maintien de la connectivité des écosystèmes (</w:t>
      </w:r>
      <w:hyperlink r:id="rId23" w:history="1">
        <w:r>
          <w:rPr>
            <w:rStyle w:val="Hyperlink"/>
            <w:rFonts w:cs="Arial"/>
            <w:lang w:val="fr-FR"/>
          </w:rPr>
          <w:t xml:space="preserve">Yılmaz </w:t>
        </w:r>
        <w:r>
          <w:rPr>
            <w:rStyle w:val="Hyperlink"/>
            <w:lang w:val="fr-FR"/>
          </w:rPr>
          <w:t>et al.,</w:t>
        </w:r>
        <w:r>
          <w:rPr>
            <w:rStyle w:val="Hyperlink"/>
            <w:rFonts w:cs="Arial"/>
            <w:i/>
            <w:iCs/>
            <w:lang w:val="fr-FR"/>
          </w:rPr>
          <w:t xml:space="preserve"> </w:t>
        </w:r>
        <w:r>
          <w:rPr>
            <w:rStyle w:val="Hyperlink"/>
            <w:rFonts w:cs="Arial"/>
            <w:lang w:val="fr-FR"/>
          </w:rPr>
          <w:t>2019</w:t>
        </w:r>
      </w:hyperlink>
      <w:r>
        <w:rPr>
          <w:rFonts w:cs="Arial"/>
          <w:lang w:val="fr-FR"/>
        </w:rPr>
        <w:t>).</w:t>
      </w:r>
    </w:p>
    <w:p w14:paraId="76383CF3" w14:textId="77777777" w:rsidR="00632BEC" w:rsidRPr="00724333" w:rsidRDefault="00632BEC" w:rsidP="00750F77">
      <w:pPr>
        <w:pStyle w:val="ListParagraph"/>
        <w:spacing w:after="0" w:line="240" w:lineRule="auto"/>
        <w:ind w:left="567" w:hanging="567"/>
        <w:contextualSpacing w:val="0"/>
        <w:jc w:val="both"/>
        <w:rPr>
          <w:lang w:val="fr-FR"/>
        </w:rPr>
      </w:pPr>
    </w:p>
    <w:p w14:paraId="66873966" w14:textId="13CC6F32" w:rsidR="00632BEC" w:rsidRDefault="00632BEC" w:rsidP="00750F77">
      <w:pPr>
        <w:pStyle w:val="ListParagraph"/>
        <w:numPr>
          <w:ilvl w:val="0"/>
          <w:numId w:val="6"/>
        </w:numPr>
        <w:spacing w:after="0" w:line="240" w:lineRule="auto"/>
        <w:ind w:left="567" w:hanging="567"/>
        <w:contextualSpacing w:val="0"/>
        <w:jc w:val="both"/>
        <w:rPr>
          <w:rFonts w:eastAsia="Calibri" w:cs="Arial"/>
          <w:lang w:val="fr-FR"/>
        </w:rPr>
      </w:pPr>
      <w:r>
        <w:rPr>
          <w:rFonts w:eastAsia="Calibri" w:cs="Arial"/>
          <w:lang w:val="fr-FR"/>
        </w:rPr>
        <w:t>Une étude sur les Léopards des neiges (</w:t>
      </w:r>
      <w:r>
        <w:rPr>
          <w:rFonts w:eastAsia="Calibri" w:cs="Arial"/>
          <w:i/>
          <w:iCs/>
          <w:lang w:val="fr-FR"/>
        </w:rPr>
        <w:t>Uncia uncia</w:t>
      </w:r>
      <w:r>
        <w:rPr>
          <w:rFonts w:eastAsia="Calibri" w:cs="Arial"/>
          <w:lang w:val="fr-FR"/>
        </w:rPr>
        <w:t>) et leurs proies sur le plateau tibétain a montré que la coexistence des éleveurs et des espèces migratrices est possible (</w:t>
      </w:r>
      <w:hyperlink r:id="rId24" w:history="1">
        <w:r>
          <w:rPr>
            <w:rStyle w:val="Hyperlink"/>
            <w:lang w:val="fr-FR"/>
          </w:rPr>
          <w:t>Xiaoet al.</w:t>
        </w:r>
        <w:r>
          <w:rPr>
            <w:rStyle w:val="Hyperlink"/>
            <w:i/>
            <w:iCs/>
            <w:lang w:val="fr-FR"/>
          </w:rPr>
          <w:t xml:space="preserve">, </w:t>
        </w:r>
        <w:r>
          <w:rPr>
            <w:rStyle w:val="Hyperlink"/>
            <w:lang w:val="fr-FR"/>
          </w:rPr>
          <w:t>2022</w:t>
        </w:r>
      </w:hyperlink>
      <w:r>
        <w:rPr>
          <w:rFonts w:eastAsia="Calibri" w:cs="Arial"/>
          <w:lang w:val="fr-FR"/>
        </w:rPr>
        <w:t>). L'augmentation des activités de pâturage du bétail nomade n'a causé aucun préjudice significatif pour le Mouflon bleu (</w:t>
      </w:r>
      <w:r>
        <w:rPr>
          <w:i/>
          <w:iCs/>
          <w:lang w:val="fr-FR"/>
        </w:rPr>
        <w:t>Pseudois nayaur</w:t>
      </w:r>
      <w:r>
        <w:rPr>
          <w:rFonts w:eastAsia="Calibri" w:cs="Arial"/>
          <w:lang w:val="fr-FR"/>
        </w:rPr>
        <w:t>) et le Léopard des neiges, probablement en raison de la séparation spatio-temporelle de l'utilisation de l'habitat par les pasteurs traditionnels et la faune sauvage, ainsi que du faible niveau de représailles dues aux croyances religieuses des pasteurs (</w:t>
      </w:r>
      <w:hyperlink r:id="rId25">
        <w:r>
          <w:rPr>
            <w:rStyle w:val="Hyperlink"/>
            <w:rFonts w:eastAsia="Calibri" w:cs="Arial"/>
            <w:lang w:val="fr-FR"/>
          </w:rPr>
          <w:t xml:space="preserve">Xiao </w:t>
        </w:r>
        <w:r>
          <w:rPr>
            <w:rStyle w:val="Hyperlink"/>
            <w:lang w:val="fr-FR"/>
          </w:rPr>
          <w:t>et al.</w:t>
        </w:r>
        <w:r>
          <w:rPr>
            <w:rStyle w:val="Hyperlink"/>
            <w:rFonts w:eastAsia="Calibri" w:cs="Arial"/>
            <w:lang w:val="fr-FR"/>
          </w:rPr>
          <w:t>, 2022</w:t>
        </w:r>
      </w:hyperlink>
      <w:r>
        <w:rPr>
          <w:rFonts w:eastAsia="Calibri" w:cs="Arial"/>
          <w:lang w:val="fr-FR"/>
        </w:rPr>
        <w:t>).</w:t>
      </w:r>
    </w:p>
    <w:p w14:paraId="6CB1F976" w14:textId="77777777" w:rsidR="00632BEC" w:rsidRPr="00DA2FE4" w:rsidRDefault="00632BEC" w:rsidP="00750F77">
      <w:pPr>
        <w:pStyle w:val="ListParagraph"/>
        <w:spacing w:after="0" w:line="240" w:lineRule="auto"/>
        <w:ind w:left="567" w:hanging="567"/>
        <w:contextualSpacing w:val="0"/>
        <w:jc w:val="both"/>
        <w:rPr>
          <w:rFonts w:eastAsia="Calibri" w:cs="Arial"/>
          <w:lang w:val="fr-FR"/>
        </w:rPr>
      </w:pPr>
    </w:p>
    <w:p w14:paraId="02BC03EE" w14:textId="3476BB1C" w:rsidR="00632BEC" w:rsidRPr="00F245E5" w:rsidRDefault="00874C1C" w:rsidP="00750F77">
      <w:pPr>
        <w:pStyle w:val="ListParagraph"/>
        <w:numPr>
          <w:ilvl w:val="0"/>
          <w:numId w:val="6"/>
        </w:numPr>
        <w:spacing w:after="0" w:line="240" w:lineRule="auto"/>
        <w:ind w:left="567" w:hanging="567"/>
        <w:contextualSpacing w:val="0"/>
        <w:jc w:val="both"/>
        <w:rPr>
          <w:rFonts w:eastAsia="Calibri" w:cs="Arial"/>
          <w:lang w:val="fr-FR"/>
        </w:rPr>
      </w:pPr>
      <w:r>
        <w:rPr>
          <w:rFonts w:eastAsia="Calibri" w:cs="Arial"/>
          <w:lang w:val="fr-FR"/>
        </w:rPr>
        <w:t xml:space="preserve">Dans le cas des espèces aviaires, de nombreuses études soulignent les impacts positifs des programmes agro-environnementaux lorsqu'ils sont appliqués dans les prairies en Europe (voir, par exemple, </w:t>
      </w:r>
      <w:hyperlink r:id="rId26" w:history="1">
        <w:r>
          <w:rPr>
            <w:rStyle w:val="Hyperlink"/>
            <w:rFonts w:eastAsia="Calibri" w:cs="Arial"/>
            <w:lang w:val="fr-FR"/>
          </w:rPr>
          <w:t xml:space="preserve">Tarjuelo </w:t>
        </w:r>
        <w:r>
          <w:rPr>
            <w:rStyle w:val="Hyperlink"/>
            <w:lang w:val="fr-FR"/>
          </w:rPr>
          <w:t>et al.</w:t>
        </w:r>
        <w:r>
          <w:rPr>
            <w:rStyle w:val="Hyperlink"/>
            <w:rFonts w:eastAsia="Calibri" w:cs="Arial"/>
            <w:lang w:val="fr-FR"/>
          </w:rPr>
          <w:t xml:space="preserve"> (2021)</w:t>
        </w:r>
      </w:hyperlink>
      <w:r>
        <w:rPr>
          <w:rFonts w:eastAsia="Calibri" w:cs="Arial"/>
          <w:lang w:val="fr-FR"/>
        </w:rPr>
        <w:t>). De même, des niveaux modérés de pâturage bovin ont eu un impact positif sur les communautés d'oiseaux du plateau de Quinghai-Tibetan (</w:t>
      </w:r>
      <w:hyperlink r:id="rId27" w:history="1">
        <w:r>
          <w:rPr>
            <w:rStyle w:val="Hyperlink"/>
            <w:rFonts w:eastAsia="Calibri" w:cs="Arial"/>
            <w:lang w:val="fr-FR"/>
          </w:rPr>
          <w:t xml:space="preserve">Li Li </w:t>
        </w:r>
        <w:r>
          <w:rPr>
            <w:rStyle w:val="Hyperlink"/>
            <w:lang w:val="fr-FR"/>
          </w:rPr>
          <w:t>et al.,</w:t>
        </w:r>
        <w:r>
          <w:rPr>
            <w:rStyle w:val="Hyperlink"/>
            <w:rFonts w:eastAsia="Calibri" w:cs="Arial"/>
            <w:lang w:val="fr-FR"/>
          </w:rPr>
          <w:t xml:space="preserve"> 2022</w:t>
        </w:r>
      </w:hyperlink>
      <w:r>
        <w:rPr>
          <w:rFonts w:eastAsia="Calibri" w:cs="Arial"/>
          <w:lang w:val="fr-FR"/>
        </w:rPr>
        <w:t xml:space="preserve">). </w:t>
      </w:r>
    </w:p>
    <w:p w14:paraId="79CB547A" w14:textId="77777777" w:rsidR="008E5426" w:rsidRDefault="008E5426" w:rsidP="00750F77">
      <w:pPr>
        <w:pStyle w:val="ListParagraph"/>
        <w:spacing w:after="0" w:line="240" w:lineRule="auto"/>
        <w:ind w:left="567" w:hanging="567"/>
        <w:contextualSpacing w:val="0"/>
        <w:jc w:val="both"/>
        <w:rPr>
          <w:rFonts w:cs="Arial"/>
          <w:lang w:val="fr-FR"/>
        </w:rPr>
      </w:pPr>
    </w:p>
    <w:p w14:paraId="0B29585A" w14:textId="08285FE8" w:rsidR="008E5426" w:rsidRDefault="00B90999" w:rsidP="00750F77">
      <w:pPr>
        <w:pStyle w:val="ListParagraph"/>
        <w:numPr>
          <w:ilvl w:val="0"/>
          <w:numId w:val="6"/>
        </w:numPr>
        <w:spacing w:after="0" w:line="240" w:lineRule="auto"/>
        <w:ind w:left="567" w:hanging="567"/>
        <w:contextualSpacing w:val="0"/>
        <w:jc w:val="both"/>
        <w:rPr>
          <w:rFonts w:cs="Arial"/>
          <w:lang w:val="fr-FR"/>
        </w:rPr>
      </w:pPr>
      <w:r>
        <w:rPr>
          <w:rFonts w:cs="Arial"/>
          <w:lang w:val="fr-FR"/>
        </w:rPr>
        <w:t>La richesse et l'abondance des charognards tels que le Vautour fauve (</w:t>
      </w:r>
      <w:r>
        <w:rPr>
          <w:rFonts w:cs="Arial"/>
          <w:i/>
          <w:iCs/>
          <w:lang w:val="fr-FR"/>
        </w:rPr>
        <w:t>Gyps fulvus</w:t>
      </w:r>
      <w:r>
        <w:rPr>
          <w:rFonts w:cs="Arial"/>
          <w:lang w:val="fr-FR"/>
        </w:rPr>
        <w:t>), le Sanglier d'Europe</w:t>
      </w:r>
      <w:r>
        <w:rPr>
          <w:rFonts w:cs="Arial"/>
          <w:i/>
          <w:iCs/>
          <w:lang w:val="fr-FR"/>
        </w:rPr>
        <w:t xml:space="preserve"> </w:t>
      </w:r>
      <w:r>
        <w:rPr>
          <w:rFonts w:cs="Arial"/>
          <w:lang w:val="fr-FR"/>
        </w:rPr>
        <w:t>(</w:t>
      </w:r>
      <w:r>
        <w:rPr>
          <w:rFonts w:cs="Arial"/>
          <w:i/>
          <w:iCs/>
          <w:lang w:val="fr-FR"/>
        </w:rPr>
        <w:t>Sus</w:t>
      </w:r>
      <w:r>
        <w:rPr>
          <w:rFonts w:cs="Arial"/>
          <w:lang w:val="fr-FR"/>
        </w:rPr>
        <w:t xml:space="preserve"> </w:t>
      </w:r>
      <w:r>
        <w:rPr>
          <w:rFonts w:cs="Arial"/>
          <w:i/>
          <w:iCs/>
          <w:lang w:val="fr-FR"/>
        </w:rPr>
        <w:t>scorfa</w:t>
      </w:r>
      <w:r>
        <w:rPr>
          <w:rFonts w:cs="Arial"/>
          <w:lang w:val="fr-FR"/>
        </w:rPr>
        <w:t>)</w:t>
      </w:r>
      <w:r>
        <w:rPr>
          <w:rFonts w:cs="Arial"/>
          <w:i/>
          <w:iCs/>
          <w:lang w:val="fr-FR"/>
        </w:rPr>
        <w:t xml:space="preserve"> </w:t>
      </w:r>
      <w:r>
        <w:rPr>
          <w:rFonts w:cs="Arial"/>
          <w:lang w:val="fr-FR"/>
        </w:rPr>
        <w:t>et le Renard roux</w:t>
      </w:r>
      <w:r>
        <w:rPr>
          <w:rFonts w:cs="Arial"/>
          <w:i/>
          <w:iCs/>
          <w:lang w:val="fr-FR"/>
        </w:rPr>
        <w:t xml:space="preserve"> </w:t>
      </w:r>
      <w:r>
        <w:rPr>
          <w:rFonts w:cs="Arial"/>
          <w:lang w:val="fr-FR"/>
        </w:rPr>
        <w:t>(</w:t>
      </w:r>
      <w:r>
        <w:rPr>
          <w:rFonts w:cs="Arial"/>
          <w:i/>
          <w:iCs/>
          <w:lang w:val="fr-FR"/>
        </w:rPr>
        <w:t>Vulpes vulpes</w:t>
      </w:r>
      <w:r>
        <w:rPr>
          <w:rFonts w:cs="Arial"/>
          <w:lang w:val="fr-FR"/>
        </w:rPr>
        <w:t>)</w:t>
      </w:r>
      <w:r>
        <w:rPr>
          <w:color w:val="FF0000"/>
          <w:lang w:val="fr-FR"/>
        </w:rPr>
        <w:t xml:space="preserve"> </w:t>
      </w:r>
      <w:r>
        <w:rPr>
          <w:rFonts w:cs="Arial"/>
          <w:lang w:val="fr-FR"/>
        </w:rPr>
        <w:t>ont augmenté dans les sites contenant des carcasses d'ongulés domestiques par rapport à ceux contenant des carcasses d'ongulés sauvages (</w:t>
      </w:r>
      <w:hyperlink r:id="rId28" w:history="1">
        <w:r>
          <w:rPr>
            <w:rStyle w:val="Hyperlink"/>
            <w:rFonts w:cs="Arial"/>
            <w:lang w:val="fr-FR"/>
          </w:rPr>
          <w:t xml:space="preserve">Arrondo </w:t>
        </w:r>
        <w:r>
          <w:rPr>
            <w:rStyle w:val="Hyperlink"/>
            <w:lang w:val="fr-FR"/>
          </w:rPr>
          <w:t>et al.</w:t>
        </w:r>
        <w:r>
          <w:rPr>
            <w:rStyle w:val="Hyperlink"/>
            <w:rFonts w:cs="Arial"/>
            <w:i/>
            <w:iCs/>
            <w:lang w:val="fr-FR"/>
          </w:rPr>
          <w:t>,</w:t>
        </w:r>
        <w:r>
          <w:rPr>
            <w:rStyle w:val="Hyperlink"/>
            <w:rFonts w:cs="Arial"/>
            <w:lang w:val="fr-FR"/>
          </w:rPr>
          <w:t xml:space="preserve"> 2019)</w:t>
        </w:r>
      </w:hyperlink>
      <w:r>
        <w:rPr>
          <w:rFonts w:cs="Arial"/>
          <w:lang w:val="fr-FR"/>
        </w:rPr>
        <w:t>. Les troupeaux de bétail transhumants peuvent également être positivement corrélés avec l'occurrence des Vautours fauves</w:t>
      </w:r>
      <w:r>
        <w:rPr>
          <w:lang w:val="fr-FR"/>
        </w:rPr>
        <w:t xml:space="preserve"> (</w:t>
      </w:r>
      <w:hyperlink r:id="rId29" w:history="1">
        <w:r>
          <w:rPr>
            <w:rStyle w:val="Hyperlink"/>
            <w:rFonts w:cs="Arial"/>
            <w:lang w:val="fr-FR"/>
          </w:rPr>
          <w:t xml:space="preserve">Aguilera-Alcala </w:t>
        </w:r>
        <w:r>
          <w:rPr>
            <w:rStyle w:val="Hyperlink"/>
            <w:lang w:val="fr-FR"/>
          </w:rPr>
          <w:t>et al.</w:t>
        </w:r>
        <w:r>
          <w:rPr>
            <w:rStyle w:val="Hyperlink"/>
            <w:rFonts w:cs="Arial"/>
            <w:i/>
            <w:iCs/>
            <w:lang w:val="fr-FR"/>
          </w:rPr>
          <w:t>,</w:t>
        </w:r>
        <w:r>
          <w:rPr>
            <w:rStyle w:val="Hyperlink"/>
            <w:rFonts w:cs="Arial"/>
            <w:lang w:val="fr-FR"/>
          </w:rPr>
          <w:t xml:space="preserve"> 2021)</w:t>
        </w:r>
      </w:hyperlink>
      <w:r>
        <w:rPr>
          <w:rFonts w:cs="Arial"/>
          <w:lang w:val="fr-FR"/>
        </w:rPr>
        <w:t xml:space="preserve">. </w:t>
      </w:r>
    </w:p>
    <w:p w14:paraId="08ED11EB" w14:textId="77777777" w:rsidR="00750F77" w:rsidRPr="008E5426" w:rsidRDefault="00750F77" w:rsidP="00750F77">
      <w:pPr>
        <w:pStyle w:val="ListParagraph"/>
        <w:spacing w:after="0" w:line="240" w:lineRule="auto"/>
        <w:ind w:left="567"/>
        <w:contextualSpacing w:val="0"/>
        <w:jc w:val="both"/>
        <w:rPr>
          <w:rFonts w:cs="Arial"/>
          <w:lang w:val="fr-FR"/>
        </w:rPr>
      </w:pPr>
    </w:p>
    <w:p w14:paraId="7C00FE57" w14:textId="3D9F7BB2" w:rsidR="00191395" w:rsidRDefault="00191395" w:rsidP="00750F77">
      <w:pPr>
        <w:spacing w:after="0" w:line="240" w:lineRule="auto"/>
        <w:ind w:left="567" w:hanging="567"/>
        <w:jc w:val="both"/>
        <w:rPr>
          <w:rFonts w:cs="Arial"/>
          <w:u w:val="single"/>
          <w:lang w:val="fr-FR"/>
        </w:rPr>
      </w:pPr>
      <w:r>
        <w:rPr>
          <w:rFonts w:cs="Arial"/>
          <w:u w:val="single"/>
          <w:lang w:val="fr-FR"/>
        </w:rPr>
        <w:t xml:space="preserve">Impacts négatifs des pratiques pastorales sur les espèces migratrices </w:t>
      </w:r>
    </w:p>
    <w:p w14:paraId="51BB3214" w14:textId="77777777" w:rsidR="00750F77" w:rsidRPr="00DA2FE4" w:rsidRDefault="00750F77" w:rsidP="00750F77">
      <w:pPr>
        <w:spacing w:after="0" w:line="240" w:lineRule="auto"/>
        <w:ind w:left="567" w:hanging="567"/>
        <w:jc w:val="both"/>
        <w:rPr>
          <w:rFonts w:cs="Arial"/>
          <w:u w:val="single"/>
          <w:lang w:val="fr-FR"/>
        </w:rPr>
      </w:pPr>
    </w:p>
    <w:bookmarkEnd w:id="4"/>
    <w:p w14:paraId="0453E995" w14:textId="34D93BE4" w:rsidR="00141DD7" w:rsidRPr="00DA2FE4" w:rsidRDefault="001B3759" w:rsidP="00750F77">
      <w:pPr>
        <w:pStyle w:val="ListParagraph"/>
        <w:numPr>
          <w:ilvl w:val="0"/>
          <w:numId w:val="6"/>
        </w:numPr>
        <w:spacing w:after="0" w:line="240" w:lineRule="auto"/>
        <w:ind w:left="567" w:hanging="567"/>
        <w:contextualSpacing w:val="0"/>
        <w:jc w:val="both"/>
        <w:rPr>
          <w:rFonts w:cs="Arial"/>
          <w:i/>
          <w:lang w:val="fr-FR"/>
        </w:rPr>
      </w:pPr>
      <w:r>
        <w:rPr>
          <w:rFonts w:cs="Arial"/>
          <w:lang w:val="fr-FR"/>
        </w:rPr>
        <w:t>Les pasteurs et les espèces migratrices sont souvent en concurrence pour les mêmes ressources de pâturage. Le comportement migratoire des herbivores sauvages peut entraîner un risque accru de concurrence avec le bétail à des stades spécifiques de la migration où l'accès aux ressources est nécessaire pour constituer des réserves d'énergie (</w:t>
      </w:r>
      <w:hyperlink r:id="rId30" w:anchor="bb0100">
        <w:r>
          <w:rPr>
            <w:rStyle w:val="Hyperlink"/>
            <w:rFonts w:cs="Arial"/>
            <w:lang w:val="fr-FR"/>
          </w:rPr>
          <w:t xml:space="preserve">Pozo </w:t>
        </w:r>
        <w:r>
          <w:rPr>
            <w:rStyle w:val="Hyperlink"/>
            <w:lang w:val="fr-FR"/>
          </w:rPr>
          <w:t xml:space="preserve">et al., </w:t>
        </w:r>
        <w:r>
          <w:rPr>
            <w:rStyle w:val="Hyperlink"/>
            <w:rFonts w:cs="Arial"/>
            <w:lang w:val="fr-FR"/>
          </w:rPr>
          <w:t>2021)</w:t>
        </w:r>
      </w:hyperlink>
      <w:r>
        <w:rPr>
          <w:rFonts w:cs="Arial"/>
          <w:lang w:val="fr-FR"/>
        </w:rPr>
        <w:t>. Cette concurrence peut entraîner le surpâturage et réduire l'accès aux ressources nécessaires. Il est nécessaire de mieux comprendre les interactions entre les herbivores migrateurs et les schémas spatio-temporels d'utilisation des ressources par les herbivores domestiques (</w:t>
      </w:r>
      <w:hyperlink r:id="rId31" w:anchor="bb0100">
        <w:r>
          <w:rPr>
            <w:rStyle w:val="Hyperlink"/>
            <w:rFonts w:cs="Arial"/>
            <w:lang w:val="fr-FR"/>
          </w:rPr>
          <w:t xml:space="preserve">Pozo </w:t>
        </w:r>
        <w:r>
          <w:rPr>
            <w:rStyle w:val="Hyperlink"/>
            <w:lang w:val="fr-FR"/>
          </w:rPr>
          <w:t xml:space="preserve">et al., </w:t>
        </w:r>
        <w:r>
          <w:rPr>
            <w:rStyle w:val="Hyperlink"/>
            <w:rFonts w:cs="Arial"/>
            <w:lang w:val="fr-FR"/>
          </w:rPr>
          <w:t>2021)</w:t>
        </w:r>
      </w:hyperlink>
      <w:r>
        <w:rPr>
          <w:rFonts w:cs="Arial"/>
          <w:lang w:val="fr-FR"/>
        </w:rPr>
        <w:t xml:space="preserve">. </w:t>
      </w:r>
    </w:p>
    <w:p w14:paraId="3D18CEAF" w14:textId="1B831D56" w:rsidR="00750F77" w:rsidRDefault="00750F77" w:rsidP="00750F77">
      <w:pPr>
        <w:pStyle w:val="ListParagraph"/>
        <w:spacing w:after="0" w:line="240" w:lineRule="auto"/>
        <w:ind w:left="567" w:hanging="567"/>
        <w:contextualSpacing w:val="0"/>
        <w:jc w:val="both"/>
        <w:rPr>
          <w:rFonts w:cs="Arial"/>
          <w:lang w:val="fr-FR"/>
        </w:rPr>
      </w:pPr>
      <w:r>
        <w:rPr>
          <w:rFonts w:cs="Arial"/>
          <w:lang w:val="fr-FR"/>
        </w:rPr>
        <w:br w:type="page"/>
      </w:r>
    </w:p>
    <w:p w14:paraId="4D745CEE" w14:textId="34B7F140" w:rsidR="000A0673" w:rsidRPr="000A0673" w:rsidRDefault="00B3360F" w:rsidP="00750F77">
      <w:pPr>
        <w:pStyle w:val="ListParagraph"/>
        <w:numPr>
          <w:ilvl w:val="0"/>
          <w:numId w:val="6"/>
        </w:numPr>
        <w:spacing w:after="0" w:line="240" w:lineRule="auto"/>
        <w:ind w:left="567" w:hanging="567"/>
        <w:contextualSpacing w:val="0"/>
        <w:jc w:val="both"/>
        <w:rPr>
          <w:rFonts w:cs="Arial"/>
          <w:lang w:val="fr-FR"/>
        </w:rPr>
      </w:pPr>
      <w:r>
        <w:rPr>
          <w:lang w:val="fr-FR"/>
        </w:rPr>
        <w:lastRenderedPageBreak/>
        <w:t xml:space="preserve">Un pâturage excessif peut avoir des effets néfastes sur l'équilibre de l'écosystème. Le surpâturage peut entraîner la dégradation de la végétation, ainsi que la fragmentation et la perte d'habitats pour les espèces migratrices, ce qui est préjudiciable à leur survie. </w:t>
      </w:r>
    </w:p>
    <w:p w14:paraId="041DF77F" w14:textId="77777777" w:rsidR="000A0673" w:rsidRPr="000A0673" w:rsidRDefault="000A0673" w:rsidP="16086328">
      <w:pPr>
        <w:pStyle w:val="ListParagraph"/>
        <w:jc w:val="both"/>
        <w:rPr>
          <w:rFonts w:eastAsia="Calibri" w:cs="Arial"/>
          <w:lang w:val="fr-FR"/>
        </w:rPr>
      </w:pPr>
    </w:p>
    <w:p w14:paraId="62265844" w14:textId="33F3426D" w:rsidR="000A0673" w:rsidRPr="00423110" w:rsidRDefault="008C61A2" w:rsidP="00750F77">
      <w:pPr>
        <w:pStyle w:val="ListParagraph"/>
        <w:numPr>
          <w:ilvl w:val="1"/>
          <w:numId w:val="6"/>
        </w:numPr>
        <w:spacing w:after="0" w:line="240" w:lineRule="auto"/>
        <w:ind w:left="1134" w:hanging="567"/>
        <w:contextualSpacing w:val="0"/>
        <w:jc w:val="both"/>
        <w:rPr>
          <w:rFonts w:cs="Arial"/>
          <w:lang w:val="fr-FR"/>
        </w:rPr>
      </w:pPr>
      <w:r>
        <w:rPr>
          <w:rFonts w:eastAsia="Calibri" w:cs="Arial"/>
          <w:lang w:val="fr-FR"/>
        </w:rPr>
        <w:t>Le surpâturage dans la région sahélo-saharienne est l'une des principales pressions qui menacent la biodiversité de la région (</w:t>
      </w:r>
      <w:hyperlink r:id="rId32">
        <w:r>
          <w:rPr>
            <w:rStyle w:val="Hyperlink"/>
            <w:rFonts w:eastAsia="Calibri" w:cs="Arial"/>
            <w:lang w:val="fr-FR"/>
          </w:rPr>
          <w:t xml:space="preserve">Brito </w:t>
        </w:r>
        <w:r>
          <w:rPr>
            <w:rStyle w:val="Hyperlink"/>
            <w:lang w:val="fr-FR"/>
          </w:rPr>
          <w:t>et al.,</w:t>
        </w:r>
        <w:r>
          <w:rPr>
            <w:rStyle w:val="Hyperlink"/>
            <w:rFonts w:eastAsia="Calibri" w:cs="Arial"/>
            <w:lang w:val="fr-FR"/>
          </w:rPr>
          <w:t xml:space="preserve"> 2016</w:t>
        </w:r>
      </w:hyperlink>
      <w:r>
        <w:rPr>
          <w:rFonts w:eastAsia="Calibri" w:cs="Arial"/>
          <w:lang w:val="fr-FR"/>
        </w:rPr>
        <w:t>) ; cependant, la quantification de l'impact réel du pastoralisme sur la biodiversité est compliquée par le manque de données sur cette pratique (</w:t>
      </w:r>
      <w:hyperlink r:id="rId33">
        <w:r>
          <w:rPr>
            <w:rStyle w:val="Hyperlink"/>
            <w:rFonts w:eastAsia="Calibri" w:cs="Arial"/>
            <w:lang w:val="fr-FR"/>
          </w:rPr>
          <w:t xml:space="preserve">Brito </w:t>
        </w:r>
        <w:r>
          <w:rPr>
            <w:rStyle w:val="Hyperlink"/>
            <w:lang w:val="fr-FR"/>
          </w:rPr>
          <w:t>et al.,</w:t>
        </w:r>
        <w:r>
          <w:rPr>
            <w:rStyle w:val="Hyperlink"/>
            <w:rFonts w:eastAsia="Calibri" w:cs="Arial"/>
            <w:lang w:val="fr-FR"/>
          </w:rPr>
          <w:t xml:space="preserve"> 2016</w:t>
        </w:r>
      </w:hyperlink>
      <w:r>
        <w:rPr>
          <w:rFonts w:eastAsia="Calibri" w:cs="Arial"/>
          <w:lang w:val="fr-FR"/>
        </w:rPr>
        <w:t>). Le surpâturage a été identifié comme l'une des menaces pesant sur les antilopes sahélo-sahariennes, à savoir l'Addax (</w:t>
      </w:r>
      <w:r>
        <w:rPr>
          <w:rFonts w:eastAsia="Calibri" w:cs="Arial"/>
          <w:i/>
          <w:iCs/>
          <w:lang w:val="fr-FR"/>
        </w:rPr>
        <w:t xml:space="preserve">Addax nasomaculatus), </w:t>
      </w:r>
      <w:r>
        <w:rPr>
          <w:rFonts w:eastAsia="Calibri" w:cs="Arial"/>
          <w:lang w:val="fr-FR"/>
        </w:rPr>
        <w:t>Gazelle dama (</w:t>
      </w:r>
      <w:r>
        <w:rPr>
          <w:rFonts w:eastAsia="Calibri" w:cs="Arial"/>
          <w:i/>
          <w:iCs/>
          <w:lang w:val="fr-FR"/>
        </w:rPr>
        <w:t>Gazella dama</w:t>
      </w:r>
      <w:r>
        <w:rPr>
          <w:rFonts w:eastAsia="Calibri" w:cs="Arial"/>
          <w:lang w:val="fr-FR"/>
        </w:rPr>
        <w:t>)</w:t>
      </w:r>
      <w:r>
        <w:rPr>
          <w:rFonts w:eastAsia="Calibri" w:cs="Arial"/>
          <w:i/>
          <w:iCs/>
          <w:lang w:val="fr-FR"/>
        </w:rPr>
        <w:t>,</w:t>
      </w:r>
      <w:r>
        <w:rPr>
          <w:rFonts w:eastAsia="Calibri" w:cs="Arial"/>
          <w:lang w:val="fr-FR"/>
        </w:rPr>
        <w:t xml:space="preserve"> Gazelle blanche (</w:t>
      </w:r>
      <w:r>
        <w:rPr>
          <w:rFonts w:eastAsia="Calibri" w:cs="Arial"/>
          <w:i/>
          <w:iCs/>
          <w:lang w:val="fr-FR"/>
        </w:rPr>
        <w:t>Gazella leptoceros</w:t>
      </w:r>
      <w:r>
        <w:rPr>
          <w:rFonts w:eastAsia="Calibri" w:cs="Arial"/>
          <w:lang w:val="fr-FR"/>
        </w:rPr>
        <w:t>)</w:t>
      </w:r>
      <w:r>
        <w:rPr>
          <w:rFonts w:eastAsia="Calibri" w:cs="Arial"/>
          <w:i/>
          <w:iCs/>
          <w:lang w:val="fr-FR"/>
        </w:rPr>
        <w:t>,</w:t>
      </w:r>
      <w:r>
        <w:rPr>
          <w:rFonts w:eastAsia="Calibri" w:cs="Arial"/>
          <w:lang w:val="fr-FR"/>
        </w:rPr>
        <w:t xml:space="preserve"> Gazelle de Cuvier (</w:t>
      </w:r>
      <w:r>
        <w:rPr>
          <w:rFonts w:eastAsia="Calibri" w:cs="Arial"/>
          <w:i/>
          <w:iCs/>
          <w:lang w:val="fr-FR"/>
        </w:rPr>
        <w:t>Gazella cuvieri</w:t>
      </w:r>
      <w:r>
        <w:rPr>
          <w:rFonts w:eastAsia="Calibri" w:cs="Arial"/>
          <w:lang w:val="fr-FR"/>
        </w:rPr>
        <w:t>)</w:t>
      </w:r>
      <w:r>
        <w:rPr>
          <w:rFonts w:eastAsia="Calibri" w:cs="Arial"/>
          <w:i/>
          <w:iCs/>
          <w:lang w:val="fr-FR"/>
        </w:rPr>
        <w:t xml:space="preserve">, </w:t>
      </w:r>
      <w:r>
        <w:rPr>
          <w:rFonts w:eastAsia="Calibri" w:cs="Arial"/>
          <w:lang w:val="fr-FR"/>
        </w:rPr>
        <w:t>Gazelle dorcas (</w:t>
      </w:r>
      <w:r>
        <w:rPr>
          <w:rFonts w:eastAsia="Calibri" w:cs="Arial"/>
          <w:i/>
          <w:iCs/>
          <w:lang w:val="fr-FR"/>
        </w:rPr>
        <w:t>Gazella dorcas</w:t>
      </w:r>
      <w:r>
        <w:rPr>
          <w:rFonts w:eastAsia="Calibri" w:cs="Arial"/>
          <w:lang w:val="fr-FR"/>
        </w:rPr>
        <w:t>)</w:t>
      </w:r>
      <w:r>
        <w:rPr>
          <w:rFonts w:eastAsia="Calibri" w:cs="Arial"/>
          <w:i/>
          <w:iCs/>
          <w:lang w:val="fr-FR"/>
        </w:rPr>
        <w:t xml:space="preserve"> </w:t>
      </w:r>
      <w:r>
        <w:rPr>
          <w:rFonts w:eastAsia="Calibri" w:cs="Arial"/>
          <w:lang w:val="fr-FR"/>
        </w:rPr>
        <w:t>et</w:t>
      </w:r>
      <w:r>
        <w:rPr>
          <w:rFonts w:eastAsia="Calibri" w:cs="Arial"/>
          <w:i/>
          <w:iCs/>
          <w:lang w:val="fr-FR"/>
        </w:rPr>
        <w:t xml:space="preserve"> </w:t>
      </w:r>
      <w:r>
        <w:rPr>
          <w:rFonts w:eastAsia="Calibri" w:cs="Arial"/>
          <w:lang w:val="fr-FR"/>
        </w:rPr>
        <w:t>Oryx algazelle (</w:t>
      </w:r>
      <w:r>
        <w:rPr>
          <w:rFonts w:eastAsia="Calibri" w:cs="Arial"/>
          <w:i/>
          <w:iCs/>
          <w:lang w:val="fr-FR"/>
        </w:rPr>
        <w:t>Oryx dammah</w:t>
      </w:r>
      <w:r>
        <w:rPr>
          <w:rFonts w:eastAsia="Calibri" w:cs="Arial"/>
          <w:lang w:val="fr-FR"/>
        </w:rPr>
        <w:t xml:space="preserve">) (Beudels-Jamar </w:t>
      </w:r>
      <w:r>
        <w:rPr>
          <w:lang w:val="fr-FR"/>
        </w:rPr>
        <w:t>et al.</w:t>
      </w:r>
      <w:r>
        <w:rPr>
          <w:rFonts w:eastAsia="Calibri" w:cs="Arial"/>
          <w:lang w:val="fr-FR"/>
        </w:rPr>
        <w:t xml:space="preserve">, 2006, voir </w:t>
      </w:r>
      <w:hyperlink r:id="rId34" w:history="1">
        <w:r>
          <w:rPr>
            <w:rStyle w:val="Hyperlink"/>
            <w:rFonts w:eastAsia="Calibri" w:cs="Arial"/>
            <w:lang w:val="fr-FR"/>
          </w:rPr>
          <w:t>CMS Technical Series Publication No 11</w:t>
        </w:r>
      </w:hyperlink>
      <w:r>
        <w:rPr>
          <w:rFonts w:eastAsia="Calibri" w:cs="Arial"/>
          <w:lang w:val="fr-FR"/>
        </w:rPr>
        <w:t xml:space="preserve">). Le surpâturage par le bétail dégrade la qualité des pâturages dont dépendent les antilopes pour leur survie. L'augmentation de la prévalence du bétail dans la région aride sahélo-saharienne est principalement due à l'augmentation des forages de puits profonds qui ont ouvert des zones autrefois sans eau à l'usage des pasteurs. </w:t>
      </w:r>
    </w:p>
    <w:p w14:paraId="699713B7" w14:textId="77777777" w:rsidR="00423110" w:rsidRPr="000A0673" w:rsidRDefault="00423110" w:rsidP="00750F77">
      <w:pPr>
        <w:pStyle w:val="ListParagraph"/>
        <w:spacing w:after="0" w:line="240" w:lineRule="auto"/>
        <w:ind w:left="1134" w:hanging="567"/>
        <w:contextualSpacing w:val="0"/>
        <w:jc w:val="both"/>
        <w:rPr>
          <w:rFonts w:cs="Arial"/>
          <w:lang w:val="fr-FR"/>
        </w:rPr>
      </w:pPr>
    </w:p>
    <w:p w14:paraId="3EE9A987" w14:textId="5C0E4E3C" w:rsidR="00785CBE" w:rsidRDefault="008C61A2" w:rsidP="00750F77">
      <w:pPr>
        <w:pStyle w:val="ListParagraph"/>
        <w:numPr>
          <w:ilvl w:val="1"/>
          <w:numId w:val="6"/>
        </w:numPr>
        <w:spacing w:after="0" w:line="240" w:lineRule="auto"/>
        <w:ind w:left="1134" w:hanging="567"/>
        <w:contextualSpacing w:val="0"/>
        <w:jc w:val="both"/>
        <w:rPr>
          <w:rFonts w:cs="Arial"/>
          <w:lang w:val="fr-FR"/>
        </w:rPr>
      </w:pPr>
      <w:r>
        <w:rPr>
          <w:rFonts w:eastAsia="Calibri" w:cs="Arial"/>
          <w:lang w:val="fr-FR"/>
        </w:rPr>
        <w:t xml:space="preserve">En Mongolie, le forage de </w:t>
      </w:r>
      <w:r>
        <w:rPr>
          <w:rStyle w:val="Hyperlink"/>
          <w:rFonts w:eastAsia="Calibri" w:cs="Arial"/>
          <w:lang w:val="fr-FR"/>
        </w:rPr>
        <w:t>puits</w:t>
      </w:r>
      <w:r>
        <w:rPr>
          <w:rFonts w:cs="Arial"/>
          <w:lang w:val="fr-FR"/>
        </w:rPr>
        <w:t xml:space="preserve"> a également été identifié comme une menace pour les espèces sauvages, car il peut ouvrir aux éleveurs des zones de pâturage qui n'étaient auparavant utilisées que par des espèces sauvages, occasionnant ainsi une perte d'habitat (</w:t>
      </w:r>
      <w:hyperlink r:id="rId35" w:history="1">
        <w:r>
          <w:rPr>
            <w:rStyle w:val="Hyperlink"/>
            <w:rFonts w:eastAsia="Calibri" w:cs="Arial"/>
            <w:lang w:val="fr-FR"/>
          </w:rPr>
          <w:t xml:space="preserve">Kaczensky </w:t>
        </w:r>
        <w:r>
          <w:rPr>
            <w:rStyle w:val="Hyperlink"/>
            <w:lang w:val="fr-FR"/>
          </w:rPr>
          <w:t>et al</w:t>
        </w:r>
        <w:r>
          <w:rPr>
            <w:rStyle w:val="Hyperlink"/>
            <w:rFonts w:eastAsia="Calibri" w:cs="Arial"/>
            <w:i/>
            <w:iCs/>
            <w:lang w:val="fr-FR"/>
          </w:rPr>
          <w:t>.</w:t>
        </w:r>
      </w:hyperlink>
      <w:r>
        <w:rPr>
          <w:rStyle w:val="Hyperlink"/>
          <w:rFonts w:cs="Arial"/>
          <w:lang w:val="fr-FR"/>
        </w:rPr>
        <w:t xml:space="preserve">, </w:t>
      </w:r>
      <w:r>
        <w:rPr>
          <w:rStyle w:val="Hyperlink"/>
          <w:rFonts w:eastAsia="Calibri" w:cs="Arial"/>
          <w:lang w:val="fr-FR"/>
        </w:rPr>
        <w:t>2021)</w:t>
      </w:r>
      <w:r>
        <w:rPr>
          <w:rFonts w:cs="Arial"/>
          <w:lang w:val="fr-FR"/>
        </w:rPr>
        <w:t>.</w:t>
      </w:r>
    </w:p>
    <w:p w14:paraId="3AF1BF51" w14:textId="77777777" w:rsidR="00785CBE" w:rsidRPr="00785CBE" w:rsidRDefault="00785CBE" w:rsidP="00750F77">
      <w:pPr>
        <w:pStyle w:val="ListParagraph"/>
        <w:spacing w:after="0" w:line="240" w:lineRule="auto"/>
        <w:ind w:left="1134" w:hanging="567"/>
        <w:contextualSpacing w:val="0"/>
        <w:jc w:val="both"/>
        <w:rPr>
          <w:rFonts w:cs="Arial"/>
          <w:lang w:val="fr-FR"/>
        </w:rPr>
      </w:pPr>
    </w:p>
    <w:p w14:paraId="64BAE9A4" w14:textId="73AC52AA" w:rsidR="00894375" w:rsidRPr="000A0673" w:rsidRDefault="00894375" w:rsidP="00750F77">
      <w:pPr>
        <w:pStyle w:val="ListParagraph"/>
        <w:numPr>
          <w:ilvl w:val="1"/>
          <w:numId w:val="6"/>
        </w:numPr>
        <w:spacing w:after="0" w:line="240" w:lineRule="auto"/>
        <w:ind w:left="1134" w:hanging="567"/>
        <w:contextualSpacing w:val="0"/>
        <w:jc w:val="both"/>
        <w:rPr>
          <w:rFonts w:cs="Arial"/>
          <w:lang w:val="fr-FR"/>
        </w:rPr>
      </w:pPr>
      <w:r>
        <w:rPr>
          <w:rFonts w:eastAsia="Calibri" w:cs="Arial"/>
          <w:lang w:val="fr-FR"/>
        </w:rPr>
        <w:t>On retrouve le Cerf de Boukhara (</w:t>
      </w:r>
      <w:r>
        <w:rPr>
          <w:rFonts w:eastAsia="Calibri" w:cs="Arial"/>
          <w:i/>
          <w:iCs/>
          <w:lang w:val="fr-FR"/>
        </w:rPr>
        <w:t>Cervus elaphus yarkandensis</w:t>
      </w:r>
      <w:r>
        <w:rPr>
          <w:rFonts w:eastAsia="Calibri" w:cs="Arial"/>
          <w:lang w:val="fr-FR"/>
        </w:rPr>
        <w:t>) d'Asie centrale presque exclusivement dans des zones protégées, où le pâturage du bétail n'est pas autorisé. Cependant, le pâturage illégal et des pratiques telles que le brûlage des roseaux par des humains résidents (censé améliorer la qualité des pâturages) entraînent une dégradation de l'habitat ; ces pratiques ont été identifiées comme des menaces sérieuses pour l'espèce (</w:t>
      </w:r>
      <w:hyperlink r:id="rId36">
        <w:r>
          <w:rPr>
            <w:rStyle w:val="Hyperlink"/>
            <w:rFonts w:eastAsia="Calibri" w:cs="Arial"/>
            <w:lang w:val="fr-FR"/>
          </w:rPr>
          <w:t>Rapport de synthèse sur le Cerf de Boukhara, 2021</w:t>
        </w:r>
      </w:hyperlink>
      <w:r>
        <w:rPr>
          <w:rFonts w:eastAsia="Calibri" w:cs="Arial"/>
          <w:lang w:val="fr-FR"/>
        </w:rPr>
        <w:t xml:space="preserve">). </w:t>
      </w:r>
    </w:p>
    <w:p w14:paraId="0A1293B8" w14:textId="77777777" w:rsidR="00492906" w:rsidRPr="00F245E5" w:rsidRDefault="00492906" w:rsidP="16086328">
      <w:pPr>
        <w:pStyle w:val="ListParagraph"/>
        <w:ind w:left="360"/>
        <w:jc w:val="both"/>
        <w:rPr>
          <w:lang w:val="fr-FR"/>
        </w:rPr>
      </w:pPr>
    </w:p>
    <w:p w14:paraId="38CFDD7F" w14:textId="137FB0CC" w:rsidR="000A0673" w:rsidRDefault="00083C78" w:rsidP="00750F77">
      <w:pPr>
        <w:pStyle w:val="ListParagraph"/>
        <w:numPr>
          <w:ilvl w:val="0"/>
          <w:numId w:val="6"/>
        </w:numPr>
        <w:spacing w:line="257" w:lineRule="auto"/>
        <w:ind w:left="567" w:hanging="567"/>
        <w:jc w:val="both"/>
        <w:rPr>
          <w:rFonts w:eastAsia="Calibri" w:cs="Arial"/>
          <w:lang w:val="fr-FR"/>
        </w:rPr>
      </w:pPr>
      <w:r>
        <w:rPr>
          <w:rFonts w:eastAsia="Calibri" w:cs="Arial"/>
          <w:lang w:val="fr-FR"/>
        </w:rPr>
        <w:t>Le pastoralisme pratiqué à des niveaux non viables pour les pâturages peut entraîner un déclin des populations locales d'espèces migratrices et des extinctions en raison des effets directs et indirects de l'élevage sur les espèces migratrices. En outre, les modifications de la composition et de la structure des plantes causées par le surpâturage peuvent avoir un impact sur la diversité et l'abondance des herbivores, des carnivores et des oiseaux. Une récente revue des recherches existantes sur le lien entre biodiversité et pastoralisme en Afrique de l'Ouest</w:t>
      </w:r>
      <w:r>
        <w:rPr>
          <w:lang w:val="fr-FR"/>
        </w:rPr>
        <w:t xml:space="preserve"> </w:t>
      </w:r>
      <w:r>
        <w:rPr>
          <w:rFonts w:eastAsia="Calibri" w:cs="Arial"/>
          <w:lang w:val="fr-FR"/>
        </w:rPr>
        <w:t>confirme que le pastoralisme a un impact négatif sur l'ensemble de la chaîne alimentaire ; cependant, il ressort également la nécessité de poursuivre les recherches dans ce domaine (</w:t>
      </w:r>
      <w:hyperlink r:id="rId37" w:history="1">
        <w:r>
          <w:rPr>
            <w:rStyle w:val="Hyperlink"/>
            <w:rFonts w:eastAsia="Calibri" w:cs="Arial"/>
            <w:lang w:val="fr-FR"/>
          </w:rPr>
          <w:t xml:space="preserve">Bilali </w:t>
        </w:r>
        <w:r>
          <w:rPr>
            <w:rStyle w:val="Hyperlink"/>
            <w:u w:val="none"/>
            <w:lang w:val="fr-FR"/>
          </w:rPr>
          <w:t>et al.,</w:t>
        </w:r>
        <w:r>
          <w:rPr>
            <w:rStyle w:val="Hyperlink"/>
            <w:rFonts w:eastAsia="Calibri" w:cs="Arial"/>
            <w:lang w:val="fr-FR"/>
          </w:rPr>
          <w:t xml:space="preserve"> 2022)</w:t>
        </w:r>
      </w:hyperlink>
      <w:r>
        <w:rPr>
          <w:rFonts w:eastAsia="Calibri" w:cs="Arial"/>
          <w:lang w:val="fr-FR"/>
        </w:rPr>
        <w:t>.</w:t>
      </w:r>
    </w:p>
    <w:p w14:paraId="26A15DF3" w14:textId="77777777" w:rsidR="000A0673" w:rsidRDefault="000A0673" w:rsidP="000A0673">
      <w:pPr>
        <w:pStyle w:val="ListParagraph"/>
        <w:spacing w:line="257" w:lineRule="auto"/>
        <w:ind w:left="360"/>
        <w:jc w:val="both"/>
        <w:rPr>
          <w:rFonts w:eastAsia="Calibri" w:cs="Arial"/>
          <w:lang w:val="fr-FR"/>
        </w:rPr>
      </w:pPr>
    </w:p>
    <w:p w14:paraId="165B3BF1" w14:textId="39781016" w:rsidR="001C55C6" w:rsidRPr="001C55C6" w:rsidRDefault="00333C30" w:rsidP="00750F77">
      <w:pPr>
        <w:pStyle w:val="ListParagraph"/>
        <w:numPr>
          <w:ilvl w:val="1"/>
          <w:numId w:val="6"/>
        </w:numPr>
        <w:spacing w:after="0" w:line="240" w:lineRule="auto"/>
        <w:ind w:left="1134" w:hanging="567"/>
        <w:contextualSpacing w:val="0"/>
        <w:jc w:val="both"/>
        <w:rPr>
          <w:rFonts w:eastAsia="Calibri" w:cs="Arial"/>
          <w:lang w:val="fr-FR"/>
        </w:rPr>
      </w:pPr>
      <w:r>
        <w:rPr>
          <w:rFonts w:eastAsia="Calibri" w:cs="Arial"/>
          <w:lang w:val="fr-FR"/>
        </w:rPr>
        <w:t>Dans le cas particulier des oiseaux, les prairies du sud-est de l'Amérique du Sud, l'un des écosystèmes de prairies les plus étendus des régions néo-tropicales, ont subi de plein fouet les effets négatifs du développement de l'industrie de l'élevage, de l'agriculture de labour et de la sylviculture. Les prairies sont le réservoir d'une riche avifaune qui comprend 22 espèces menacées ou quasi menacées au niveau mondial, et de nombreuses autres espèces ont connu des extinctions de populations locales et vu leur aire de répartition se réduire. Outre la perte et la fragmentation de leur habitat, les oiseaux des prairies de ces écosystèmes sont menacés par l'utilisation inappropriée de produits agrochimiques, par des régimes inadaptés de gestion des incendies, par la pollution ainsi que par la capture et la chasse illégales. De même, les oiseaux des prairies européennes, tels que l'Outarde canepetière (</w:t>
      </w:r>
      <w:r>
        <w:rPr>
          <w:rFonts w:eastAsia="Calibri" w:cs="Arial"/>
          <w:i/>
          <w:iCs/>
          <w:lang w:val="fr-FR"/>
        </w:rPr>
        <w:t>Tetrax tetrax)</w:t>
      </w:r>
      <w:r>
        <w:rPr>
          <w:rFonts w:eastAsia="Calibri" w:cs="Arial"/>
          <w:lang w:val="fr-FR"/>
        </w:rPr>
        <w:t xml:space="preserve"> ou la Grande outarde (</w:t>
      </w:r>
      <w:r>
        <w:rPr>
          <w:rFonts w:eastAsia="Calibri" w:cs="Arial"/>
          <w:i/>
          <w:iCs/>
          <w:lang w:val="fr-FR"/>
        </w:rPr>
        <w:t xml:space="preserve">Otis tarda) </w:t>
      </w:r>
      <w:r>
        <w:rPr>
          <w:rFonts w:eastAsia="Calibri" w:cs="Arial"/>
          <w:lang w:val="fr-FR"/>
        </w:rPr>
        <w:t xml:space="preserve">ont subi de </w:t>
      </w:r>
      <w:r>
        <w:rPr>
          <w:rFonts w:eastAsia="Calibri" w:cs="Arial"/>
          <w:lang w:val="fr-FR"/>
        </w:rPr>
        <w:lastRenderedPageBreak/>
        <w:t xml:space="preserve">graves déclins de population dans les zones à forte densité de bétail (voir par exemple </w:t>
      </w:r>
      <w:hyperlink r:id="rId38">
        <w:r>
          <w:rPr>
            <w:rStyle w:val="Hyperlink"/>
            <w:rFonts w:eastAsia="Calibri" w:cs="Arial"/>
            <w:lang w:val="fr-FR"/>
          </w:rPr>
          <w:t xml:space="preserve">Marques </w:t>
        </w:r>
        <w:r>
          <w:rPr>
            <w:rStyle w:val="Hyperlink"/>
            <w:lang w:val="fr-FR"/>
          </w:rPr>
          <w:t>et al.</w:t>
        </w:r>
        <w:r>
          <w:rPr>
            <w:rStyle w:val="Hyperlink"/>
            <w:rFonts w:eastAsia="Calibri" w:cs="Arial"/>
            <w:lang w:val="fr-FR"/>
          </w:rPr>
          <w:t xml:space="preserve"> (2020</w:t>
        </w:r>
      </w:hyperlink>
      <w:r>
        <w:rPr>
          <w:rStyle w:val="Hyperlink"/>
          <w:rFonts w:eastAsia="Calibri" w:cs="Arial"/>
          <w:lang w:val="fr-FR"/>
        </w:rPr>
        <w:t>)</w:t>
      </w:r>
      <w:r>
        <w:rPr>
          <w:rFonts w:eastAsia="Calibri" w:cs="Arial"/>
          <w:lang w:val="fr-FR"/>
        </w:rPr>
        <w:t xml:space="preserve">). </w:t>
      </w:r>
    </w:p>
    <w:p w14:paraId="28F1AA5B" w14:textId="77777777" w:rsidR="001C55C6" w:rsidRPr="001C55C6" w:rsidRDefault="001C55C6" w:rsidP="00750F77">
      <w:pPr>
        <w:pStyle w:val="ListParagraph"/>
        <w:spacing w:after="0" w:line="240" w:lineRule="auto"/>
        <w:ind w:left="1134" w:hanging="567"/>
        <w:contextualSpacing w:val="0"/>
        <w:jc w:val="both"/>
        <w:rPr>
          <w:rFonts w:eastAsia="Calibri" w:cs="Arial"/>
          <w:lang w:val="fr-FR"/>
        </w:rPr>
      </w:pPr>
    </w:p>
    <w:p w14:paraId="148DBB94" w14:textId="4FA167D1" w:rsidR="001C55C6" w:rsidRPr="001C55C6" w:rsidRDefault="008E54C6" w:rsidP="00750F77">
      <w:pPr>
        <w:pStyle w:val="ListParagraph"/>
        <w:numPr>
          <w:ilvl w:val="1"/>
          <w:numId w:val="6"/>
        </w:numPr>
        <w:spacing w:after="0" w:line="240" w:lineRule="auto"/>
        <w:ind w:left="1134" w:hanging="567"/>
        <w:contextualSpacing w:val="0"/>
        <w:jc w:val="both"/>
        <w:rPr>
          <w:rFonts w:eastAsia="Calibri" w:cs="Arial"/>
          <w:lang w:val="fr-FR"/>
        </w:rPr>
      </w:pPr>
      <w:r>
        <w:rPr>
          <w:lang w:val="fr-FR"/>
        </w:rPr>
        <w:t xml:space="preserve">Lorsque le pastoralisme favorise l'utilisation de certaines espèces végétales, par exemple pour lutter contre la désertification, des impacts indirects sur les espèces aviaires peuvent se produire. En Éthiopie, l'introduction d'une espèce envahissante, </w:t>
      </w:r>
      <w:r>
        <w:rPr>
          <w:i/>
          <w:lang w:val="fr-FR"/>
        </w:rPr>
        <w:t>Prosopis juliflora,</w:t>
      </w:r>
      <w:r>
        <w:rPr>
          <w:lang w:val="fr-FR"/>
        </w:rPr>
        <w:t xml:space="preserve"> pour étendre les pâturages, a entraîné une augmentation de la prédation du bétail et de l'utilisation d'appâts empoisonnés, ce qui a provoqué l'empoisonnement accidentel de nombreuses espèces de vautours et de cigognes (</w:t>
      </w:r>
      <w:hyperlink r:id="rId39">
        <w:r>
          <w:rPr>
            <w:rStyle w:val="Hyperlink"/>
            <w:lang w:val="fr-FR"/>
          </w:rPr>
          <w:t>Oppel et al.</w:t>
        </w:r>
        <w:r>
          <w:rPr>
            <w:rStyle w:val="Hyperlink"/>
            <w:i/>
            <w:iCs/>
            <w:lang w:val="fr-FR"/>
          </w:rPr>
          <w:t>,</w:t>
        </w:r>
        <w:r>
          <w:rPr>
            <w:rStyle w:val="Hyperlink"/>
            <w:lang w:val="fr-FR"/>
          </w:rPr>
          <w:t xml:space="preserve"> 2021</w:t>
        </w:r>
      </w:hyperlink>
      <w:r>
        <w:rPr>
          <w:lang w:val="fr-FR"/>
        </w:rPr>
        <w:t>).</w:t>
      </w:r>
    </w:p>
    <w:p w14:paraId="1C61D185" w14:textId="77777777" w:rsidR="001C55C6" w:rsidRDefault="001C55C6" w:rsidP="00750F77">
      <w:pPr>
        <w:pStyle w:val="ListParagraph"/>
        <w:spacing w:after="0" w:line="240" w:lineRule="auto"/>
        <w:ind w:left="1134" w:hanging="567"/>
        <w:contextualSpacing w:val="0"/>
        <w:jc w:val="both"/>
        <w:rPr>
          <w:lang w:val="fr-FR"/>
        </w:rPr>
      </w:pPr>
    </w:p>
    <w:p w14:paraId="43ED1A6B" w14:textId="55A82B14" w:rsidR="00CA1ACF" w:rsidRPr="00CA1ACF" w:rsidRDefault="00424507" w:rsidP="00750F77">
      <w:pPr>
        <w:pStyle w:val="ListParagraph"/>
        <w:numPr>
          <w:ilvl w:val="1"/>
          <w:numId w:val="6"/>
        </w:numPr>
        <w:spacing w:after="0" w:line="240" w:lineRule="auto"/>
        <w:ind w:left="1134" w:hanging="567"/>
        <w:contextualSpacing w:val="0"/>
        <w:jc w:val="both"/>
        <w:rPr>
          <w:rFonts w:eastAsia="Calibri" w:cs="Arial"/>
          <w:lang w:val="fr-FR"/>
        </w:rPr>
      </w:pPr>
      <w:r>
        <w:rPr>
          <w:lang w:val="fr-FR"/>
        </w:rPr>
        <w:t>En Afrique de l'Ouest et du Centre, la présence de pasteurs et la densité de bétail associée autour des zones protégées pourraient contribuer à l'extinction des grands prédateurs, à savoir le Lion (</w:t>
      </w:r>
      <w:r>
        <w:rPr>
          <w:i/>
          <w:iCs/>
          <w:lang w:val="fr-FR"/>
        </w:rPr>
        <w:t>Panthera leo</w:t>
      </w:r>
      <w:r>
        <w:rPr>
          <w:lang w:val="fr-FR"/>
        </w:rPr>
        <w:t>)</w:t>
      </w:r>
      <w:r>
        <w:rPr>
          <w:i/>
          <w:iCs/>
          <w:lang w:val="fr-FR"/>
        </w:rPr>
        <w:t xml:space="preserve">, </w:t>
      </w:r>
      <w:r>
        <w:rPr>
          <w:lang w:val="fr-FR"/>
        </w:rPr>
        <w:t>le Guépard (</w:t>
      </w:r>
      <w:r>
        <w:rPr>
          <w:i/>
          <w:iCs/>
          <w:lang w:val="fr-FR"/>
        </w:rPr>
        <w:t>Acinonyx jubatus</w:t>
      </w:r>
      <w:r>
        <w:rPr>
          <w:lang w:val="fr-FR"/>
        </w:rPr>
        <w:t>)</w:t>
      </w:r>
      <w:r>
        <w:rPr>
          <w:i/>
          <w:iCs/>
          <w:lang w:val="fr-FR"/>
        </w:rPr>
        <w:t xml:space="preserve"> </w:t>
      </w:r>
      <w:r>
        <w:rPr>
          <w:lang w:val="fr-FR"/>
        </w:rPr>
        <w:t>et le Chien sauvage africain</w:t>
      </w:r>
      <w:r>
        <w:rPr>
          <w:i/>
          <w:iCs/>
          <w:lang w:val="fr-FR"/>
        </w:rPr>
        <w:t xml:space="preserve"> </w:t>
      </w:r>
      <w:r>
        <w:rPr>
          <w:lang w:val="fr-FR"/>
        </w:rPr>
        <w:t>(</w:t>
      </w:r>
      <w:r>
        <w:rPr>
          <w:i/>
          <w:iCs/>
          <w:lang w:val="fr-FR"/>
        </w:rPr>
        <w:t>Lycaon pictus</w:t>
      </w:r>
      <w:r>
        <w:rPr>
          <w:lang w:val="fr-FR"/>
        </w:rPr>
        <w:t>) (</w:t>
      </w:r>
      <w:hyperlink r:id="rId40" w:history="1">
        <w:r>
          <w:rPr>
            <w:rStyle w:val="Hyperlink"/>
            <w:rFonts w:eastAsia="Calibri" w:cs="Arial"/>
            <w:lang w:val="fr-FR"/>
          </w:rPr>
          <w:t xml:space="preserve">Brugière </w:t>
        </w:r>
        <w:r>
          <w:rPr>
            <w:rStyle w:val="Hyperlink"/>
            <w:lang w:val="fr-FR"/>
          </w:rPr>
          <w:t>et al.,</w:t>
        </w:r>
        <w:r>
          <w:rPr>
            <w:rStyle w:val="Hyperlink"/>
            <w:rFonts w:eastAsia="Calibri" w:cs="Arial"/>
            <w:lang w:val="fr-FR"/>
          </w:rPr>
          <w:t>2015</w:t>
        </w:r>
      </w:hyperlink>
      <w:r>
        <w:rPr>
          <w:lang w:val="fr-FR"/>
        </w:rPr>
        <w:t xml:space="preserve">). Pour les grands carnivores, la faible densité des proies (souvent des ongulés qui dépendent des pâturages), les maladies et la persécution par les humains sont citées comme les principales causes d'extinction. La persécution par les humains au moyen de l'abattage direct et de l'utilisation de poison est souvent une réponse à la perte de bétail par les grands carnivores – à la fois comme mesure de représailles et de prévention. Cependant, </w:t>
      </w:r>
      <w:hyperlink r:id="rId41" w:history="1">
        <w:r>
          <w:rPr>
            <w:rStyle w:val="Hyperlink"/>
            <w:rFonts w:eastAsia="Calibri" w:cs="Arial"/>
            <w:lang w:val="fr-FR"/>
          </w:rPr>
          <w:t xml:space="preserve">Brugière </w:t>
        </w:r>
        <w:r>
          <w:rPr>
            <w:rStyle w:val="Hyperlink"/>
            <w:lang w:val="fr-FR"/>
          </w:rPr>
          <w:t>et al.</w:t>
        </w:r>
      </w:hyperlink>
      <w:r>
        <w:rPr>
          <w:lang w:val="fr-FR"/>
        </w:rPr>
        <w:t xml:space="preserve"> reconnaissent que en raison de </w:t>
      </w:r>
      <w:r>
        <w:rPr>
          <w:color w:val="000000" w:themeColor="text1"/>
          <w:lang w:val="fr-FR"/>
        </w:rPr>
        <w:t>la mobilité spatio-temporelle du pastoralisme la pression du pastoralisme sur les espèces sauvages est difficile à quantifier – et appelle à la conception d'indicateurs pour mieux comprendre le déclin des grands carnivores dans les aires protégées d'Afrique de l'Ouest et du Centre.</w:t>
      </w:r>
    </w:p>
    <w:p w14:paraId="7A1B47F8" w14:textId="77777777" w:rsidR="00CA1ACF" w:rsidRPr="00CA1ACF" w:rsidRDefault="00CA1ACF" w:rsidP="00750F77">
      <w:pPr>
        <w:pStyle w:val="ListParagraph"/>
        <w:spacing w:after="0" w:line="240" w:lineRule="auto"/>
        <w:ind w:left="1134" w:hanging="567"/>
        <w:contextualSpacing w:val="0"/>
        <w:jc w:val="both"/>
        <w:rPr>
          <w:rFonts w:eastAsia="Calibri" w:cs="Arial"/>
          <w:lang w:val="fr-FR"/>
        </w:rPr>
      </w:pPr>
    </w:p>
    <w:p w14:paraId="3E29269B" w14:textId="736F0D64" w:rsidR="00927A26" w:rsidRPr="00FF5036" w:rsidRDefault="00927A26" w:rsidP="00750F77">
      <w:pPr>
        <w:pStyle w:val="ListParagraph"/>
        <w:numPr>
          <w:ilvl w:val="1"/>
          <w:numId w:val="6"/>
        </w:numPr>
        <w:spacing w:after="0" w:line="240" w:lineRule="auto"/>
        <w:ind w:left="1134" w:hanging="567"/>
        <w:contextualSpacing w:val="0"/>
        <w:jc w:val="both"/>
        <w:rPr>
          <w:rFonts w:eastAsia="Calibri" w:cs="Arial"/>
          <w:lang w:val="fr-FR"/>
        </w:rPr>
      </w:pPr>
      <w:r>
        <w:rPr>
          <w:rFonts w:eastAsia="Calibri" w:cs="Arial"/>
          <w:lang w:val="fr-FR"/>
        </w:rPr>
        <w:t>Au Pakistan, le Ladakh Urial (</w:t>
      </w:r>
      <w:r>
        <w:rPr>
          <w:rFonts w:cs="Arial"/>
          <w:i/>
          <w:lang w:val="fr-FR"/>
        </w:rPr>
        <w:t>Ovis vignei vignei</w:t>
      </w:r>
      <w:r>
        <w:rPr>
          <w:rFonts w:cs="Arial"/>
          <w:lang w:val="fr-FR"/>
        </w:rPr>
        <w:t>),</w:t>
      </w:r>
      <w:r>
        <w:rPr>
          <w:rFonts w:eastAsia="Calibri" w:cs="Arial"/>
          <w:lang w:val="fr-FR"/>
        </w:rPr>
        <w:t xml:space="preserve"> qui utilise un écosystème à faible productivité, est menacé par le nombre croissant de bétail qui le surpasse pour le fourrage limité, ce qui entraîne le déclin de sa population (</w:t>
      </w:r>
      <w:hyperlink r:id="rId42">
        <w:r>
          <w:rPr>
            <w:rStyle w:val="Hyperlink"/>
            <w:rFonts w:eastAsia="Calibri" w:cs="Arial"/>
            <w:lang w:val="fr-FR"/>
          </w:rPr>
          <w:t xml:space="preserve">Siraj-ud-Din </w:t>
        </w:r>
        <w:r>
          <w:rPr>
            <w:rStyle w:val="Hyperlink"/>
            <w:lang w:val="fr-FR"/>
          </w:rPr>
          <w:t>et al.</w:t>
        </w:r>
        <w:r>
          <w:rPr>
            <w:rStyle w:val="Hyperlink"/>
            <w:rFonts w:eastAsia="Calibri" w:cs="Arial"/>
            <w:lang w:val="fr-FR"/>
          </w:rPr>
          <w:t>, 2016</w:t>
        </w:r>
      </w:hyperlink>
      <w:r>
        <w:rPr>
          <w:rFonts w:eastAsia="Calibri" w:cs="Arial"/>
          <w:lang w:val="fr-FR"/>
        </w:rPr>
        <w:t>).</w:t>
      </w:r>
    </w:p>
    <w:p w14:paraId="225987A7" w14:textId="77777777" w:rsidR="00FF5036" w:rsidRPr="00FF5036" w:rsidRDefault="00FF5036" w:rsidP="00750F77">
      <w:pPr>
        <w:spacing w:after="0" w:line="240" w:lineRule="auto"/>
        <w:jc w:val="both"/>
        <w:rPr>
          <w:rFonts w:eastAsia="Calibri" w:cs="Arial"/>
          <w:lang w:val="fr-FR"/>
        </w:rPr>
      </w:pPr>
    </w:p>
    <w:p w14:paraId="20703843" w14:textId="5DC1B689" w:rsidR="00B8341F" w:rsidRPr="003D79C5" w:rsidRDefault="00B8341F" w:rsidP="00750F77">
      <w:pPr>
        <w:pStyle w:val="ListParagraph"/>
        <w:numPr>
          <w:ilvl w:val="0"/>
          <w:numId w:val="6"/>
        </w:numPr>
        <w:spacing w:after="0" w:line="240" w:lineRule="auto"/>
        <w:ind w:left="567" w:hanging="567"/>
        <w:contextualSpacing w:val="0"/>
        <w:jc w:val="both"/>
        <w:rPr>
          <w:rFonts w:cs="Arial"/>
          <w:lang w:val="fr-FR"/>
        </w:rPr>
      </w:pPr>
      <w:r>
        <w:rPr>
          <w:rFonts w:cs="Arial"/>
          <w:lang w:val="fr-FR"/>
        </w:rPr>
        <w:t>Dans les zones de pâturage dense, la cooccurrence étroite de la faune sauvage et du bétail peut accroître le risque de transmission de maladies dans les deux sens. Certaines espèces sauvages peuvent constituer des réservoirs de maladies susceptibles d'affecter la santé du bétail. La transmission de maladies du bétail aux espèces sauvages a également été enregistrée chez les espèces proies et prédatrices, comme les cas signalés de tuberculose bovine chez le Buffle d'Afrique (</w:t>
      </w:r>
      <w:r>
        <w:rPr>
          <w:rFonts w:cs="Arial"/>
          <w:i/>
          <w:iCs/>
          <w:lang w:val="fr-FR"/>
        </w:rPr>
        <w:t>Syncerus caffer</w:t>
      </w:r>
      <w:r>
        <w:rPr>
          <w:rFonts w:cs="Arial"/>
          <w:lang w:val="fr-FR"/>
        </w:rPr>
        <w:t>) et le Chien sauvage africain dans le parc national de Kruger, en Afrique du Sud (</w:t>
      </w:r>
      <w:hyperlink r:id="rId43">
        <w:r>
          <w:rPr>
            <w:rStyle w:val="Hyperlink"/>
            <w:rFonts w:cs="Arial"/>
            <w:lang w:val="fr-FR"/>
          </w:rPr>
          <w:t xml:space="preserve">Higgitt </w:t>
        </w:r>
        <w:r>
          <w:rPr>
            <w:rStyle w:val="Hyperlink"/>
            <w:lang w:val="fr-FR"/>
          </w:rPr>
          <w:t>et al.,</w:t>
        </w:r>
        <w:r>
          <w:rPr>
            <w:rStyle w:val="Hyperlink"/>
            <w:rFonts w:cs="Arial"/>
            <w:lang w:val="fr-FR"/>
          </w:rPr>
          <w:t>2019</w:t>
        </w:r>
      </w:hyperlink>
      <w:r>
        <w:rPr>
          <w:rFonts w:cs="Arial"/>
          <w:lang w:val="fr-FR"/>
        </w:rPr>
        <w:t>).</w:t>
      </w:r>
    </w:p>
    <w:p w14:paraId="0C2B22A2" w14:textId="77777777" w:rsidR="00B8341F" w:rsidRPr="003D79C5" w:rsidRDefault="00B8341F" w:rsidP="00750F77">
      <w:pPr>
        <w:pStyle w:val="ListParagraph"/>
        <w:spacing w:after="0" w:line="240" w:lineRule="auto"/>
        <w:ind w:left="567" w:hanging="567"/>
        <w:contextualSpacing w:val="0"/>
        <w:jc w:val="both"/>
        <w:rPr>
          <w:rFonts w:cs="Arial"/>
          <w:lang w:val="fr-FR"/>
        </w:rPr>
      </w:pPr>
    </w:p>
    <w:p w14:paraId="6DDC4E7B" w14:textId="62172A61" w:rsidR="00B8341F" w:rsidRDefault="00B8341F" w:rsidP="00750F77">
      <w:pPr>
        <w:pStyle w:val="ListParagraph"/>
        <w:numPr>
          <w:ilvl w:val="0"/>
          <w:numId w:val="6"/>
        </w:numPr>
        <w:spacing w:after="0" w:line="240" w:lineRule="auto"/>
        <w:ind w:left="567" w:hanging="567"/>
        <w:contextualSpacing w:val="0"/>
        <w:jc w:val="both"/>
        <w:rPr>
          <w:rFonts w:cs="Arial"/>
          <w:lang w:val="fr-FR"/>
        </w:rPr>
      </w:pPr>
      <w:r>
        <w:rPr>
          <w:rFonts w:cs="Arial"/>
          <w:lang w:val="fr-FR"/>
        </w:rPr>
        <w:t>En outre, des données anecdotiques recueillies sur le terrain suggèrent que l'augmentation de la demande de viande et la diminution prévue de la végétation des pâturages, qui pourraient entraîner une réduction de la production de viande pastorale, pourraient constituer un risque potentiel d'augmentation du prélèvement non durable de viande sauvage dans les communautés touchées. Des recherches sur ce risque potentiel sont nécessaires.</w:t>
      </w:r>
    </w:p>
    <w:p w14:paraId="47DF7811" w14:textId="77777777" w:rsidR="00750F77" w:rsidRPr="00F245E5" w:rsidRDefault="00750F77" w:rsidP="00750F77">
      <w:pPr>
        <w:pStyle w:val="ListParagraph"/>
        <w:spacing w:after="0" w:line="240" w:lineRule="auto"/>
        <w:ind w:left="360"/>
        <w:contextualSpacing w:val="0"/>
        <w:jc w:val="both"/>
        <w:rPr>
          <w:rFonts w:cs="Arial"/>
          <w:lang w:val="fr-FR"/>
        </w:rPr>
      </w:pPr>
    </w:p>
    <w:p w14:paraId="73E44072" w14:textId="77777777" w:rsidR="001B3759" w:rsidRDefault="001B3759" w:rsidP="00750F77">
      <w:pPr>
        <w:spacing w:after="0" w:line="240" w:lineRule="auto"/>
        <w:jc w:val="both"/>
        <w:rPr>
          <w:rFonts w:eastAsia="Calibri" w:cs="Arial"/>
          <w:b/>
          <w:bCs/>
          <w:lang w:val="fr-FR"/>
        </w:rPr>
      </w:pPr>
      <w:r>
        <w:rPr>
          <w:rFonts w:eastAsia="Calibri" w:cs="Arial"/>
          <w:b/>
          <w:bCs/>
          <w:lang w:val="fr-FR"/>
        </w:rPr>
        <w:t>Prise en considération du pastoralisme dans les travaux de la CMS</w:t>
      </w:r>
    </w:p>
    <w:p w14:paraId="2DAB1089" w14:textId="77777777" w:rsidR="00750F77" w:rsidRPr="00DA3AF0" w:rsidDel="00DD0BF2" w:rsidRDefault="00750F77" w:rsidP="00750F77">
      <w:pPr>
        <w:spacing w:after="0" w:line="240" w:lineRule="auto"/>
        <w:jc w:val="both"/>
        <w:rPr>
          <w:rFonts w:eastAsia="Calibri" w:cs="Arial"/>
          <w:b/>
          <w:bCs/>
          <w:lang w:val="fr-FR"/>
        </w:rPr>
      </w:pPr>
    </w:p>
    <w:p w14:paraId="65038A5D" w14:textId="4E8B8E64" w:rsidR="00D57E74" w:rsidRPr="00F245E5" w:rsidRDefault="00310C0B" w:rsidP="00750F77">
      <w:pPr>
        <w:pStyle w:val="ListParagraph"/>
        <w:numPr>
          <w:ilvl w:val="0"/>
          <w:numId w:val="6"/>
        </w:numPr>
        <w:spacing w:after="0" w:line="240" w:lineRule="auto"/>
        <w:ind w:left="567" w:hanging="567"/>
        <w:contextualSpacing w:val="0"/>
        <w:jc w:val="both"/>
        <w:rPr>
          <w:rFonts w:eastAsia="Calibri" w:cs="Arial"/>
          <w:lang w:val="fr-FR"/>
        </w:rPr>
      </w:pPr>
      <w:r>
        <w:rPr>
          <w:rFonts w:cs="Arial"/>
          <w:lang w:val="fr-FR"/>
        </w:rPr>
        <w:t xml:space="preserve">Les informations ci-dessus montrent que les relations entre les communautés pastorales et les espèces migratrices sont complexes et l'on se doit d'adopter une approche nuancée. </w:t>
      </w:r>
      <w:r>
        <w:rPr>
          <w:rFonts w:eastAsia="Calibri" w:cs="Arial"/>
          <w:lang w:val="fr-FR"/>
        </w:rPr>
        <w:t xml:space="preserve">Le thème du pastoralisme est apparu dans de nombreux débats de la CMS et est abordé dans divers instruments de la CMS, plans d'action et programmes de travail régionaux et spécifiques aux espèces, notamment : le Plan d'action pour la conservation de la mégafaune sahélo-saharienne (SSMF) contenu dans le document </w:t>
      </w:r>
      <w:hyperlink r:id="rId44">
        <w:r>
          <w:rPr>
            <w:rStyle w:val="Hyperlink"/>
            <w:rFonts w:eastAsia="Calibri" w:cs="Arial"/>
            <w:lang w:val="fr-FR"/>
          </w:rPr>
          <w:t>UNEP/CMS/COP14/Inf.29.2.1</w:t>
        </w:r>
      </w:hyperlink>
      <w:r>
        <w:rPr>
          <w:rFonts w:eastAsia="Calibri" w:cs="Arial"/>
          <w:lang w:val="fr-FR"/>
        </w:rPr>
        <w:t xml:space="preserve">, le </w:t>
      </w:r>
      <w:hyperlink r:id="rId45">
        <w:r>
          <w:rPr>
            <w:rStyle w:val="Hyperlink"/>
            <w:rFonts w:eastAsia="Calibri" w:cs="Arial"/>
            <w:lang w:val="fr-FR"/>
          </w:rPr>
          <w:t xml:space="preserve">Programme de travail de </w:t>
        </w:r>
        <w:r>
          <w:rPr>
            <w:rStyle w:val="Hyperlink"/>
            <w:rFonts w:cs="Arial"/>
            <w:lang w:val="fr-FR"/>
          </w:rPr>
          <w:t>l'Initiative conjointe CITES-CMS pour les carnivores d'Afrique</w:t>
        </w:r>
      </w:hyperlink>
      <w:r>
        <w:rPr>
          <w:rFonts w:cs="Arial"/>
          <w:lang w:val="fr-FR"/>
        </w:rPr>
        <w:t xml:space="preserve"> </w:t>
      </w:r>
      <w:r>
        <w:rPr>
          <w:rFonts w:eastAsia="Calibri" w:cs="Arial"/>
          <w:lang w:val="fr-FR"/>
        </w:rPr>
        <w:t xml:space="preserve">(ACI), la </w:t>
      </w:r>
      <w:hyperlink r:id="rId46">
        <w:r>
          <w:rPr>
            <w:rStyle w:val="Hyperlink"/>
            <w:rFonts w:eastAsia="Calibri" w:cs="Arial"/>
            <w:lang w:val="fr-FR"/>
          </w:rPr>
          <w:t>Feuille de route pour la conservation de l'Âne sauvage africain (</w:t>
        </w:r>
        <w:r>
          <w:rPr>
            <w:rStyle w:val="Hyperlink"/>
            <w:rFonts w:eastAsia="Calibri" w:cs="Arial"/>
            <w:i/>
            <w:iCs/>
            <w:lang w:val="fr-FR"/>
          </w:rPr>
          <w:t>Equus africanus</w:t>
        </w:r>
        <w:r>
          <w:rPr>
            <w:rStyle w:val="Hyperlink"/>
            <w:rFonts w:eastAsia="Calibri" w:cs="Arial"/>
            <w:lang w:val="fr-FR"/>
          </w:rPr>
          <w:t>)</w:t>
        </w:r>
      </w:hyperlink>
      <w:r>
        <w:rPr>
          <w:rFonts w:eastAsia="Calibri" w:cs="Arial"/>
          <w:lang w:val="fr-FR"/>
        </w:rPr>
        <w:t xml:space="preserve"> (AWA), le </w:t>
      </w:r>
      <w:hyperlink r:id="rId47">
        <w:r>
          <w:rPr>
            <w:rStyle w:val="Hyperlink"/>
            <w:rFonts w:eastAsia="Calibri" w:cs="Arial"/>
            <w:lang w:val="fr-FR"/>
          </w:rPr>
          <w:t>Programme de travail</w:t>
        </w:r>
        <w:r>
          <w:rPr>
            <w:rStyle w:val="Hyperlink"/>
            <w:lang w:val="fr-FR"/>
          </w:rPr>
          <w:t xml:space="preserve"> de </w:t>
        </w:r>
        <w:r>
          <w:rPr>
            <w:rStyle w:val="Hyperlink"/>
            <w:rFonts w:eastAsia="Calibri" w:cs="Arial"/>
            <w:lang w:val="fr-FR"/>
          </w:rPr>
          <w:t>l'Initiative pour les mammifères d’Asie centrale (CAMI)</w:t>
        </w:r>
      </w:hyperlink>
      <w:r>
        <w:rPr>
          <w:rFonts w:eastAsia="Calibri" w:cs="Arial"/>
          <w:lang w:val="fr-FR"/>
        </w:rPr>
        <w:t xml:space="preserve">, le </w:t>
      </w:r>
      <w:hyperlink r:id="rId48">
        <w:r>
          <w:rPr>
            <w:rStyle w:val="Hyperlink"/>
            <w:rFonts w:eastAsia="Calibri" w:cs="Arial"/>
            <w:lang w:val="fr-FR"/>
          </w:rPr>
          <w:t>Programme de travail international à moyen terme pour l'Antilope Saïga</w:t>
        </w:r>
      </w:hyperlink>
      <w:r>
        <w:rPr>
          <w:rFonts w:eastAsia="Calibri" w:cs="Arial"/>
          <w:lang w:val="fr-FR"/>
        </w:rPr>
        <w:t xml:space="preserve">, le </w:t>
      </w:r>
      <w:hyperlink r:id="rId49">
        <w:r>
          <w:rPr>
            <w:rStyle w:val="Hyperlink"/>
            <w:rFonts w:eastAsia="Calibri" w:cs="Arial"/>
            <w:lang w:val="fr-FR"/>
          </w:rPr>
          <w:t>MdE relatif à la conservation des espèces d'oiseaux migrateurs des prairies du sud de l'Amérique du Sud et de leurs habitats</w:t>
        </w:r>
      </w:hyperlink>
      <w:r>
        <w:rPr>
          <w:rFonts w:eastAsia="Calibri" w:cs="Arial"/>
          <w:lang w:val="fr-FR"/>
        </w:rPr>
        <w:t xml:space="preserve">, le </w:t>
      </w:r>
      <w:hyperlink r:id="rId50">
        <w:r>
          <w:rPr>
            <w:rStyle w:val="Hyperlink"/>
            <w:rFonts w:eastAsia="Calibri" w:cs="Arial"/>
            <w:lang w:val="fr-FR"/>
          </w:rPr>
          <w:t>MdE relatif aux mesures de conservation de la Grue de Sibérie</w:t>
        </w:r>
      </w:hyperlink>
      <w:r>
        <w:rPr>
          <w:rFonts w:eastAsia="Calibri" w:cs="Arial"/>
          <w:lang w:val="fr-FR"/>
        </w:rPr>
        <w:t>, le MdE relatif à la Conservation et gestion de la population médio-européenne de la Grande outarde (</w:t>
      </w:r>
      <w:r>
        <w:rPr>
          <w:rFonts w:eastAsia="Calibri" w:cs="Arial"/>
          <w:i/>
          <w:iCs/>
          <w:lang w:val="fr-FR"/>
        </w:rPr>
        <w:t>Otis tarda</w:t>
      </w:r>
      <w:r>
        <w:rPr>
          <w:rFonts w:eastAsia="Calibri" w:cs="Arial"/>
          <w:lang w:val="fr-FR"/>
        </w:rPr>
        <w:t xml:space="preserve">) et l'Initiative de la CMS </w:t>
      </w:r>
      <w:hyperlink r:id="rId51">
        <w:r>
          <w:rPr>
            <w:rStyle w:val="Hyperlink"/>
            <w:rFonts w:eastAsia="Calibri" w:cs="Arial"/>
            <w:lang w:val="fr-FR"/>
          </w:rPr>
          <w:t xml:space="preserve">pour les voies de migration en Asie </w:t>
        </w:r>
      </w:hyperlink>
      <w:r>
        <w:rPr>
          <w:rFonts w:eastAsia="Calibri" w:cs="Arial"/>
          <w:lang w:val="fr-FR"/>
        </w:rPr>
        <w:t xml:space="preserve"> centrale. La question de la gestion des prairies revêt également une importance capitale pour d'autres groupes de la CMS, tels que le Groupe de travail sur les oiseaux terrestres migrateurs d'Afrique-Eurasie, ainsi que le </w:t>
      </w:r>
      <w:hyperlink r:id="rId52">
        <w:r>
          <w:rPr>
            <w:rStyle w:val="Hyperlink"/>
            <w:rFonts w:eastAsia="Calibri" w:cs="Arial"/>
            <w:lang w:val="fr-FR"/>
          </w:rPr>
          <w:t>Plan d'action pour les oiseaux terrestres migrateurs d'Afrique-Eurasie (AEMLAP)</w:t>
        </w:r>
      </w:hyperlink>
      <w:r>
        <w:rPr>
          <w:rFonts w:eastAsia="Calibri" w:cs="Arial"/>
          <w:lang w:val="fr-FR"/>
        </w:rPr>
        <w:t>.</w:t>
      </w:r>
    </w:p>
    <w:p w14:paraId="2180641B" w14:textId="77777777" w:rsidR="00750F77" w:rsidRDefault="00750F77" w:rsidP="00750F77">
      <w:pPr>
        <w:spacing w:after="0" w:line="240" w:lineRule="auto"/>
        <w:jc w:val="both"/>
        <w:rPr>
          <w:rFonts w:cs="Arial"/>
          <w:i/>
          <w:iCs/>
          <w:lang w:val="fr-FR"/>
        </w:rPr>
      </w:pPr>
    </w:p>
    <w:p w14:paraId="2B89F876" w14:textId="6945454C" w:rsidR="001B3759" w:rsidRDefault="001B3759" w:rsidP="00750F77">
      <w:pPr>
        <w:spacing w:after="0" w:line="240" w:lineRule="auto"/>
        <w:jc w:val="both"/>
        <w:rPr>
          <w:rFonts w:cs="Arial"/>
          <w:i/>
          <w:iCs/>
          <w:lang w:val="fr-FR"/>
        </w:rPr>
      </w:pPr>
      <w:r>
        <w:rPr>
          <w:rFonts w:cs="Arial"/>
          <w:i/>
          <w:iCs/>
          <w:lang w:val="fr-FR"/>
        </w:rPr>
        <w:t>Mégafaune sahélo-saharienne</w:t>
      </w:r>
    </w:p>
    <w:p w14:paraId="4529AB9E" w14:textId="77777777" w:rsidR="00897979" w:rsidRPr="00F245E5" w:rsidRDefault="00897979" w:rsidP="00750F77">
      <w:pPr>
        <w:spacing w:after="0" w:line="240" w:lineRule="auto"/>
        <w:jc w:val="both"/>
        <w:rPr>
          <w:rFonts w:cs="Arial"/>
          <w:i/>
          <w:iCs/>
          <w:lang w:val="fr-FR"/>
        </w:rPr>
      </w:pPr>
    </w:p>
    <w:p w14:paraId="670D885A" w14:textId="54FF5E00" w:rsidR="001B3759" w:rsidRPr="00F245E5" w:rsidRDefault="001B3759" w:rsidP="00897979">
      <w:pPr>
        <w:pStyle w:val="ListParagraph"/>
        <w:numPr>
          <w:ilvl w:val="0"/>
          <w:numId w:val="6"/>
        </w:numPr>
        <w:spacing w:after="0" w:line="240" w:lineRule="auto"/>
        <w:ind w:left="567" w:hanging="567"/>
        <w:contextualSpacing w:val="0"/>
        <w:jc w:val="both"/>
        <w:rPr>
          <w:rFonts w:cs="Arial"/>
          <w:lang w:val="fr-FR"/>
        </w:rPr>
      </w:pPr>
      <w:r>
        <w:rPr>
          <w:rFonts w:cs="Arial"/>
          <w:lang w:val="fr-FR"/>
        </w:rPr>
        <w:t>Dans le Plan d'action pour la mégafaune sahélo-saharienne (</w:t>
      </w:r>
      <w:hyperlink r:id="rId53">
        <w:r>
          <w:rPr>
            <w:rStyle w:val="Hyperlink"/>
            <w:rFonts w:eastAsia="Calibri" w:cs="Arial"/>
            <w:lang w:val="fr-FR"/>
          </w:rPr>
          <w:t>UNEP/CMS/COP14/Inf.29.2.1</w:t>
        </w:r>
      </w:hyperlink>
      <w:r>
        <w:rPr>
          <w:rFonts w:eastAsia="Calibri" w:cs="Arial"/>
          <w:lang w:val="fr-FR"/>
        </w:rPr>
        <w:t>),</w:t>
      </w:r>
      <w:r>
        <w:rPr>
          <w:rFonts w:cs="Arial"/>
          <w:lang w:val="fr-FR"/>
        </w:rPr>
        <w:t xml:space="preserve"> l'extension du pastoralisme et le surpâturage sont identifiés comme des menaces majeures pour la quasi-totalité des espèces de la mégafaune sahélo-saharienne. Par conséquent, dans les actions régionales sur la gestion des écosystèmes, les Parties ont convenu d'inclure l'activité 2.4 sur l'élaboration de programmes de gestion intégrée des pâturages avec les communautés locales dans les sites clés ; et dans les actions régionales sur l'implication de la communauté, une activité visant à travailler avec les dirigeants des communautés locales sur des accords de cogestion des pâturages dans les sites clés.</w:t>
      </w:r>
    </w:p>
    <w:p w14:paraId="3CAF82F0" w14:textId="77777777" w:rsidR="00D57E74" w:rsidRPr="00F245E5" w:rsidRDefault="00D57E74" w:rsidP="00897979">
      <w:pPr>
        <w:pStyle w:val="ListParagraph"/>
        <w:spacing w:after="0" w:line="240" w:lineRule="auto"/>
        <w:ind w:left="567" w:hanging="567"/>
        <w:contextualSpacing w:val="0"/>
        <w:jc w:val="both"/>
        <w:rPr>
          <w:rFonts w:cs="Arial"/>
          <w:lang w:val="fr-FR"/>
        </w:rPr>
      </w:pPr>
    </w:p>
    <w:p w14:paraId="0D34DB76" w14:textId="77777777" w:rsidR="001B3759" w:rsidRDefault="001B3759" w:rsidP="00897979">
      <w:pPr>
        <w:spacing w:after="0" w:line="240" w:lineRule="auto"/>
        <w:ind w:left="567" w:hanging="567"/>
        <w:jc w:val="both"/>
        <w:rPr>
          <w:rFonts w:cs="Arial"/>
          <w:i/>
          <w:iCs/>
          <w:lang w:val="fr-FR"/>
        </w:rPr>
      </w:pPr>
      <w:r>
        <w:rPr>
          <w:rFonts w:cs="Arial"/>
          <w:i/>
          <w:iCs/>
          <w:lang w:val="fr-FR"/>
        </w:rPr>
        <w:t>Initiative conjointe CITES-CMS pour les carnivores d'Afrique</w:t>
      </w:r>
    </w:p>
    <w:p w14:paraId="1B7E4C09" w14:textId="77777777" w:rsidR="00897979" w:rsidRPr="00F245E5" w:rsidRDefault="00897979" w:rsidP="00897979">
      <w:pPr>
        <w:spacing w:after="0" w:line="240" w:lineRule="auto"/>
        <w:ind w:left="567" w:hanging="567"/>
        <w:jc w:val="both"/>
        <w:rPr>
          <w:rFonts w:cs="Arial"/>
          <w:i/>
          <w:iCs/>
          <w:lang w:val="fr-FR"/>
        </w:rPr>
      </w:pPr>
    </w:p>
    <w:p w14:paraId="3FD3ED86" w14:textId="2AE7CE4B" w:rsidR="001B3759" w:rsidRDefault="001B3759" w:rsidP="00897979">
      <w:pPr>
        <w:pStyle w:val="ListParagraph"/>
        <w:numPr>
          <w:ilvl w:val="0"/>
          <w:numId w:val="6"/>
        </w:numPr>
        <w:spacing w:after="0" w:line="240" w:lineRule="auto"/>
        <w:ind w:left="567" w:hanging="567"/>
        <w:contextualSpacing w:val="0"/>
        <w:jc w:val="both"/>
        <w:rPr>
          <w:rFonts w:cs="Arial"/>
          <w:lang w:val="fr-FR"/>
        </w:rPr>
      </w:pPr>
      <w:r>
        <w:rPr>
          <w:rFonts w:cs="Arial"/>
          <w:lang w:val="fr-FR"/>
        </w:rPr>
        <w:t xml:space="preserve">Dans le Programme de travail </w:t>
      </w:r>
      <w:hyperlink r:id="rId54">
        <w:r>
          <w:rPr>
            <w:rStyle w:val="Hyperlink"/>
            <w:rFonts w:cs="Arial"/>
            <w:lang w:val="fr-FR"/>
          </w:rPr>
          <w:t>de l'Initiative conjointe CITES-CMS pour les carnivores d'Afrique</w:t>
        </w:r>
      </w:hyperlink>
      <w:r>
        <w:rPr>
          <w:rFonts w:cs="Arial"/>
          <w:lang w:val="fr-FR"/>
        </w:rPr>
        <w:t>, l'objectif 3 sur la conservation et la restauration des bases de proies implique la conservation des proies qui dépendent largement des terres de parcours naturels souvent utilisées par les pasteurs. En outre, l'objectif 7 sur le commerce illégal et l'abattage illégal ou accidentel comprend une activité visant à formuler et à mettre en œuvre des recommandations de meilleures pratiques fondées sur des preuves afin de réduire la déprédation du bétail et les pertes de vies humaines ou les blessures par les espèces de l'ICA.</w:t>
      </w:r>
    </w:p>
    <w:p w14:paraId="0D123BE8" w14:textId="77777777" w:rsidR="00897979" w:rsidRPr="00F245E5" w:rsidRDefault="00897979" w:rsidP="00897979">
      <w:pPr>
        <w:pStyle w:val="ListParagraph"/>
        <w:spacing w:after="0" w:line="240" w:lineRule="auto"/>
        <w:ind w:left="567"/>
        <w:contextualSpacing w:val="0"/>
        <w:jc w:val="both"/>
        <w:rPr>
          <w:rFonts w:cs="Arial"/>
          <w:lang w:val="fr-FR"/>
        </w:rPr>
      </w:pPr>
    </w:p>
    <w:p w14:paraId="404BF53D" w14:textId="77777777" w:rsidR="001B3759" w:rsidRDefault="001B3759" w:rsidP="00750F77">
      <w:pPr>
        <w:spacing w:after="0" w:line="240" w:lineRule="auto"/>
        <w:jc w:val="both"/>
        <w:rPr>
          <w:rFonts w:cs="Arial"/>
          <w:i/>
          <w:iCs/>
          <w:lang w:val="fr-FR"/>
        </w:rPr>
      </w:pPr>
      <w:r>
        <w:rPr>
          <w:rFonts w:cs="Arial"/>
          <w:i/>
          <w:iCs/>
          <w:lang w:val="fr-FR"/>
        </w:rPr>
        <w:t>L'Âne sauvage africain</w:t>
      </w:r>
    </w:p>
    <w:p w14:paraId="46F6DADF" w14:textId="77777777" w:rsidR="00897979" w:rsidRPr="00F245E5" w:rsidRDefault="00897979" w:rsidP="00750F77">
      <w:pPr>
        <w:spacing w:after="0" w:line="240" w:lineRule="auto"/>
        <w:jc w:val="both"/>
        <w:rPr>
          <w:rFonts w:cs="Arial"/>
          <w:i/>
          <w:iCs/>
          <w:lang w:val="fr-FR"/>
        </w:rPr>
      </w:pPr>
    </w:p>
    <w:p w14:paraId="75917FBB" w14:textId="285D5E18" w:rsidR="00D57E74" w:rsidRDefault="001B3759" w:rsidP="00897979">
      <w:pPr>
        <w:pStyle w:val="ListParagraph"/>
        <w:numPr>
          <w:ilvl w:val="0"/>
          <w:numId w:val="6"/>
        </w:numPr>
        <w:spacing w:after="0" w:line="240" w:lineRule="auto"/>
        <w:ind w:left="567" w:hanging="567"/>
        <w:contextualSpacing w:val="0"/>
        <w:jc w:val="both"/>
        <w:rPr>
          <w:rFonts w:cs="Arial"/>
          <w:lang w:val="fr-FR"/>
        </w:rPr>
      </w:pPr>
      <w:r>
        <w:rPr>
          <w:rFonts w:cs="Arial"/>
          <w:lang w:val="fr-FR"/>
        </w:rPr>
        <w:t xml:space="preserve">La </w:t>
      </w:r>
      <w:hyperlink r:id="rId55">
        <w:r>
          <w:rPr>
            <w:rStyle w:val="Hyperlink"/>
            <w:rFonts w:cs="Arial"/>
            <w:lang w:val="fr-FR"/>
          </w:rPr>
          <w:t>Feuille de route pour la conservation de l'Âne sauvage africain (</w:t>
        </w:r>
        <w:r>
          <w:rPr>
            <w:rStyle w:val="Hyperlink"/>
            <w:rFonts w:cs="Arial"/>
            <w:i/>
            <w:iCs/>
            <w:lang w:val="fr-FR"/>
          </w:rPr>
          <w:t>Equus africanus</w:t>
        </w:r>
      </w:hyperlink>
      <w:r>
        <w:rPr>
          <w:rStyle w:val="Hyperlink"/>
          <w:rFonts w:cs="Arial"/>
          <w:lang w:val="fr-FR"/>
        </w:rPr>
        <w:t>)</w:t>
      </w:r>
      <w:r>
        <w:rPr>
          <w:rFonts w:cs="Arial"/>
          <w:lang w:val="fr-FR"/>
        </w:rPr>
        <w:t xml:space="preserve"> comprend l'action 1.1.1 qui consiste à mener des recherches sur l'aire de répartition et les exigences écologiques de l'Âne sauvage africain et du bétail en Érythrée. En Éthiopie, la feuille de route prévoit des actions de recherche et de suivi sur le chevauchement des régimes alimentaires et la concurrence des ressources entre l'Âne sauvage africain et le bétail (3.1), ainsi que la mise en place de programmes de gestion des pâturages et de l'eau (3.4).</w:t>
      </w:r>
    </w:p>
    <w:p w14:paraId="5B67F234" w14:textId="77777777" w:rsidR="00897979" w:rsidRDefault="00897979" w:rsidP="00897979">
      <w:pPr>
        <w:pStyle w:val="ListParagraph"/>
        <w:spacing w:after="0" w:line="240" w:lineRule="auto"/>
        <w:ind w:left="567"/>
        <w:contextualSpacing w:val="0"/>
        <w:jc w:val="both"/>
        <w:rPr>
          <w:rFonts w:cs="Arial"/>
          <w:lang w:val="fr-FR"/>
        </w:rPr>
      </w:pPr>
    </w:p>
    <w:p w14:paraId="15E7E3D6" w14:textId="5538CEA0" w:rsidR="00897979" w:rsidRDefault="001B3759" w:rsidP="00750F77">
      <w:pPr>
        <w:spacing w:after="0" w:line="240" w:lineRule="auto"/>
        <w:jc w:val="both"/>
        <w:rPr>
          <w:rFonts w:cs="Arial"/>
          <w:i/>
          <w:iCs/>
          <w:lang w:val="fr-FR"/>
        </w:rPr>
      </w:pPr>
      <w:r>
        <w:rPr>
          <w:rFonts w:cs="Arial"/>
          <w:i/>
          <w:iCs/>
          <w:lang w:val="fr-FR"/>
        </w:rPr>
        <w:t>Initiative pour les mammifères d'Asie centrale</w:t>
      </w:r>
    </w:p>
    <w:p w14:paraId="7C7FC449" w14:textId="77777777" w:rsidR="00897979" w:rsidRPr="00F245E5" w:rsidRDefault="00897979" w:rsidP="00750F77">
      <w:pPr>
        <w:spacing w:after="0" w:line="240" w:lineRule="auto"/>
        <w:jc w:val="both"/>
        <w:rPr>
          <w:rFonts w:cs="Arial"/>
          <w:i/>
          <w:iCs/>
          <w:lang w:val="fr-FR"/>
        </w:rPr>
      </w:pPr>
    </w:p>
    <w:p w14:paraId="3C4DCC71" w14:textId="4563486C" w:rsidR="00F245E5" w:rsidRDefault="001B3759" w:rsidP="00897979">
      <w:pPr>
        <w:pStyle w:val="ListParagraph"/>
        <w:numPr>
          <w:ilvl w:val="0"/>
          <w:numId w:val="6"/>
        </w:numPr>
        <w:spacing w:after="0" w:line="240" w:lineRule="auto"/>
        <w:ind w:left="567" w:hanging="567"/>
        <w:contextualSpacing w:val="0"/>
        <w:jc w:val="both"/>
        <w:rPr>
          <w:rFonts w:cs="Arial"/>
          <w:lang w:val="fr-FR"/>
        </w:rPr>
      </w:pPr>
      <w:r>
        <w:rPr>
          <w:rFonts w:cs="Arial"/>
          <w:lang w:val="fr-FR"/>
        </w:rPr>
        <w:t xml:space="preserve">Le </w:t>
      </w:r>
      <w:hyperlink r:id="rId56">
        <w:r>
          <w:rPr>
            <w:rStyle w:val="Hyperlink"/>
            <w:rFonts w:cs="Arial"/>
            <w:lang w:val="fr-FR"/>
          </w:rPr>
          <w:t>Programme de travail 2021-2026 de la CAMI</w:t>
        </w:r>
      </w:hyperlink>
      <w:r>
        <w:rPr>
          <w:rFonts w:cs="Arial"/>
          <w:lang w:val="fr-FR"/>
        </w:rPr>
        <w:t xml:space="preserve"> comprend 15 activités sur le surpâturage et la concurrence entre les animaux d'élevage (mesure transversale 4). En outre, en ce qui concerne l'engagement communautaire et l'utilisation durable, deux autres activités (5.3 et 5.4) portent sur l'élevage. Les mesures spécifiques à l'espèce pour la Panthère de Perse, la Panthère des neiges et l'Urial concernent aussi directement le bétail et le pâturage.</w:t>
      </w:r>
    </w:p>
    <w:p w14:paraId="0F3FAF40" w14:textId="3FEB2DEE" w:rsidR="001B3759" w:rsidRDefault="001B3759" w:rsidP="00750F77">
      <w:pPr>
        <w:spacing w:after="0" w:line="240" w:lineRule="auto"/>
        <w:jc w:val="both"/>
        <w:rPr>
          <w:rFonts w:cs="Arial"/>
          <w:i/>
          <w:iCs/>
          <w:lang w:val="fr-FR"/>
        </w:rPr>
      </w:pPr>
      <w:r>
        <w:rPr>
          <w:rFonts w:cs="Arial"/>
          <w:i/>
          <w:iCs/>
          <w:lang w:val="fr-FR"/>
        </w:rPr>
        <w:lastRenderedPageBreak/>
        <w:t>Mémorandum d'entente relatif à la conservation, la restauration et l’utilisation durable de l’Antilope Saїga</w:t>
      </w:r>
    </w:p>
    <w:p w14:paraId="4AA0DC86" w14:textId="77777777" w:rsidR="00897979" w:rsidRPr="00F245E5" w:rsidRDefault="00897979" w:rsidP="00750F77">
      <w:pPr>
        <w:spacing w:after="0" w:line="240" w:lineRule="auto"/>
        <w:jc w:val="both"/>
        <w:rPr>
          <w:rFonts w:cs="Arial"/>
          <w:i/>
          <w:iCs/>
          <w:lang w:val="fr-FR"/>
        </w:rPr>
      </w:pPr>
    </w:p>
    <w:p w14:paraId="1932D1F7" w14:textId="056EB1F4" w:rsidR="001B3759" w:rsidRPr="00897979" w:rsidRDefault="001B3759" w:rsidP="00897979">
      <w:pPr>
        <w:pStyle w:val="ListParagraph"/>
        <w:numPr>
          <w:ilvl w:val="0"/>
          <w:numId w:val="6"/>
        </w:numPr>
        <w:spacing w:after="0" w:line="240" w:lineRule="auto"/>
        <w:ind w:left="567" w:hanging="567"/>
        <w:contextualSpacing w:val="0"/>
        <w:jc w:val="both"/>
        <w:rPr>
          <w:rFonts w:cs="Arial"/>
          <w:i/>
          <w:lang w:val="fr-FR"/>
        </w:rPr>
      </w:pPr>
      <w:r>
        <w:rPr>
          <w:rFonts w:cs="Arial"/>
          <w:lang w:val="fr-FR"/>
        </w:rPr>
        <w:t xml:space="preserve">Le </w:t>
      </w:r>
      <w:hyperlink r:id="rId57">
        <w:r>
          <w:rPr>
            <w:rStyle w:val="Hyperlink"/>
            <w:rFonts w:cs="Arial"/>
            <w:lang w:val="fr-FR"/>
          </w:rPr>
          <w:t>Programme de travail international à moyen terme pour l'Antilope Saïga (2021-2025)</w:t>
        </w:r>
      </w:hyperlink>
      <w:r>
        <w:rPr>
          <w:rFonts w:cs="Arial"/>
          <w:lang w:val="fr-FR"/>
        </w:rPr>
        <w:t xml:space="preserve"> comprend la mesure 4.4 sur la collaboration avec les humains locaux pour promouvoir l'utilisation durable des pâturages afin de permettre la cohabitation des humains, du bétail et des antilopes saïga. En outre, en ce qui concerne la santé et les maladies, le Programme de travail comprend l'activité 10.2 visant à promouvoir des interventions destinées à réduire le risque d'exposition et à encourager l'élimination du virus de la peste des petits ruminants (PPR) des populations de bétail partageant l'habitat de la Saïga et dans les régions de la Saïga grâce à une vaccination globale/systématique du bétail (à travers le programme mondial d'éradication de la PPR coordonné par la FAO/Organisation mondiale de la santé animale et par les autorités vétérinaires nationales). Enfin, en ce qui concerne la population mongole, le Programme de travail comprend l'activité 15.4 sur la recherche sur la répartition pour informer la planification de la conservation en tenant compte du chevauchement des pâturages, entre autres, et l'activité 15.7 sur la vaccination du bétail pour contrôler le risque de transmission de maladies du bétail aux espèces sauvages.</w:t>
      </w:r>
    </w:p>
    <w:p w14:paraId="0793ECB5" w14:textId="77777777" w:rsidR="00897979" w:rsidRPr="008869D8" w:rsidRDefault="00897979" w:rsidP="00897979">
      <w:pPr>
        <w:pStyle w:val="ListParagraph"/>
        <w:spacing w:after="0" w:line="240" w:lineRule="auto"/>
        <w:ind w:left="567"/>
        <w:contextualSpacing w:val="0"/>
        <w:jc w:val="both"/>
        <w:rPr>
          <w:rFonts w:cs="Arial"/>
          <w:i/>
          <w:lang w:val="fr-FR"/>
        </w:rPr>
      </w:pPr>
    </w:p>
    <w:p w14:paraId="2162BD4F" w14:textId="64E00E4C" w:rsidR="00A23BAE" w:rsidRDefault="00A23BAE" w:rsidP="00750F77">
      <w:pPr>
        <w:spacing w:after="0" w:line="240" w:lineRule="auto"/>
        <w:jc w:val="both"/>
        <w:rPr>
          <w:rFonts w:cs="Arial"/>
          <w:i/>
          <w:iCs/>
          <w:lang w:val="fr-FR"/>
        </w:rPr>
      </w:pPr>
      <w:r>
        <w:rPr>
          <w:rFonts w:cs="Arial"/>
          <w:i/>
          <w:iCs/>
          <w:lang w:val="fr-FR"/>
        </w:rPr>
        <w:t>Instruments aviaires de la CMS relatifs à la gestion des prairies</w:t>
      </w:r>
    </w:p>
    <w:p w14:paraId="20E5FD96" w14:textId="77777777" w:rsidR="00897979" w:rsidRDefault="00897979" w:rsidP="00750F77">
      <w:pPr>
        <w:spacing w:after="0" w:line="240" w:lineRule="auto"/>
        <w:jc w:val="both"/>
        <w:rPr>
          <w:rFonts w:cs="Arial"/>
          <w:i/>
          <w:iCs/>
          <w:lang w:val="fr-FR"/>
        </w:rPr>
      </w:pPr>
    </w:p>
    <w:p w14:paraId="0EDEF0F3" w14:textId="5955CC55" w:rsidR="003942A7" w:rsidRPr="00DA2FE4" w:rsidRDefault="003942A7" w:rsidP="00897979">
      <w:pPr>
        <w:pStyle w:val="ListParagraph"/>
        <w:numPr>
          <w:ilvl w:val="0"/>
          <w:numId w:val="6"/>
        </w:numPr>
        <w:spacing w:after="0" w:line="240" w:lineRule="auto"/>
        <w:ind w:left="567" w:hanging="567"/>
        <w:contextualSpacing w:val="0"/>
        <w:jc w:val="both"/>
        <w:rPr>
          <w:rFonts w:eastAsia="Calibri" w:cs="Arial"/>
          <w:lang w:val="fr-FR"/>
        </w:rPr>
      </w:pPr>
      <w:r>
        <w:rPr>
          <w:rFonts w:cs="Arial"/>
          <w:lang w:val="fr-FR"/>
        </w:rPr>
        <w:t xml:space="preserve">Comme mentionné au paragraphe 17, plusieurs instruments de la CMS traitent de l'impact de la gestion des prairies et des oiseaux migrateurs. Par exemple, le </w:t>
      </w:r>
      <w:hyperlink r:id="rId58">
        <w:r>
          <w:rPr>
            <w:rStyle w:val="Hyperlink"/>
            <w:rFonts w:eastAsia="Calibri" w:cs="Arial"/>
            <w:lang w:val="fr-FR"/>
          </w:rPr>
          <w:t xml:space="preserve">MdE relatif à la conservation des espèces d'oiseaux migrateurs des prairies du sud de l'Amérique du Sud et de leurs habitats </w:t>
        </w:r>
      </w:hyperlink>
      <w:r>
        <w:rPr>
          <w:rFonts w:eastAsia="Calibri" w:cs="Arial"/>
          <w:lang w:val="fr-FR"/>
        </w:rPr>
        <w:t xml:space="preserve">, identifie des objectifs spécifiques pour la gestion durable des prairies (objectif 1). Les </w:t>
      </w:r>
      <w:hyperlink r:id="rId59">
        <w:r>
          <w:rPr>
            <w:rStyle w:val="Hyperlink"/>
            <w:rFonts w:eastAsia="Calibri" w:cs="Arial"/>
            <w:lang w:val="fr-FR"/>
          </w:rPr>
          <w:t>MdE concernant les mesures de conservation de la Grue de Sibérie</w:t>
        </w:r>
      </w:hyperlink>
      <w:r>
        <w:rPr>
          <w:rFonts w:eastAsia="Calibri" w:cs="Arial"/>
          <w:lang w:val="fr-FR"/>
        </w:rPr>
        <w:t xml:space="preserve"> et la conservation et la gestion de la population médio-européenne de la Grande outarde (</w:t>
      </w:r>
      <w:r>
        <w:rPr>
          <w:rFonts w:eastAsia="Calibri" w:cs="Arial"/>
          <w:i/>
          <w:iCs/>
          <w:lang w:val="fr-FR"/>
        </w:rPr>
        <w:t>Otis tarda</w:t>
      </w:r>
      <w:r>
        <w:rPr>
          <w:rFonts w:eastAsia="Calibri" w:cs="Arial"/>
          <w:lang w:val="fr-FR"/>
        </w:rPr>
        <w:t xml:space="preserve">) identifient la gestion des prairies comme une priorité, à l'instar de </w:t>
      </w:r>
      <w:r>
        <w:rPr>
          <w:lang w:val="fr-FR"/>
        </w:rPr>
        <w:t>l'AEMLAP</w:t>
      </w:r>
      <w:r>
        <w:rPr>
          <w:rFonts w:eastAsia="Calibri" w:cs="Arial"/>
          <w:lang w:val="fr-FR"/>
        </w:rPr>
        <w:t xml:space="preserve"> dans lequel les prairies sont identifiées comme des habitats prioritaires. </w:t>
      </w:r>
    </w:p>
    <w:p w14:paraId="1FCCAB02" w14:textId="77777777" w:rsidR="00693423" w:rsidRPr="00693423" w:rsidRDefault="00693423" w:rsidP="00897979">
      <w:pPr>
        <w:spacing w:after="0" w:line="240" w:lineRule="auto"/>
        <w:ind w:left="567" w:hanging="567"/>
        <w:jc w:val="both"/>
        <w:rPr>
          <w:rFonts w:cs="Arial"/>
          <w:sz w:val="18"/>
          <w:szCs w:val="18"/>
          <w:u w:val="single"/>
          <w:lang w:val="fr-FR"/>
        </w:rPr>
      </w:pPr>
    </w:p>
    <w:p w14:paraId="199ADCAB" w14:textId="059AD43C" w:rsidR="00D57E74" w:rsidRPr="00F245E5" w:rsidRDefault="00D57E74" w:rsidP="00897979">
      <w:pPr>
        <w:spacing w:after="0" w:line="240" w:lineRule="auto"/>
        <w:ind w:left="567" w:hanging="567"/>
        <w:jc w:val="both"/>
        <w:rPr>
          <w:rFonts w:cs="Arial"/>
          <w:u w:val="single"/>
          <w:lang w:val="fr-FR"/>
        </w:rPr>
      </w:pPr>
      <w:r>
        <w:rPr>
          <w:rFonts w:cs="Arial"/>
          <w:u w:val="single"/>
          <w:lang w:val="fr-FR"/>
        </w:rPr>
        <w:t>Discussion et analyse</w:t>
      </w:r>
    </w:p>
    <w:p w14:paraId="5C76488A" w14:textId="77777777" w:rsidR="00D57E74" w:rsidRPr="00693423" w:rsidRDefault="00D57E74" w:rsidP="00897979">
      <w:pPr>
        <w:pStyle w:val="ListParagraph"/>
        <w:spacing w:after="0" w:line="240" w:lineRule="auto"/>
        <w:ind w:left="567" w:hanging="567"/>
        <w:contextualSpacing w:val="0"/>
        <w:jc w:val="both"/>
        <w:rPr>
          <w:rFonts w:cs="Arial"/>
          <w:sz w:val="18"/>
          <w:szCs w:val="18"/>
          <w:lang w:val="fr-FR"/>
        </w:rPr>
      </w:pPr>
    </w:p>
    <w:p w14:paraId="1B0E0515" w14:textId="1C87B29C" w:rsidR="001B3759" w:rsidRPr="00F245E5" w:rsidRDefault="001B3759" w:rsidP="00897979">
      <w:pPr>
        <w:pStyle w:val="ListParagraph"/>
        <w:numPr>
          <w:ilvl w:val="0"/>
          <w:numId w:val="6"/>
        </w:numPr>
        <w:spacing w:after="0" w:line="240" w:lineRule="auto"/>
        <w:ind w:left="567" w:hanging="567"/>
        <w:contextualSpacing w:val="0"/>
        <w:jc w:val="both"/>
        <w:rPr>
          <w:rFonts w:cs="Arial"/>
          <w:lang w:val="fr-FR"/>
        </w:rPr>
      </w:pPr>
      <w:r>
        <w:rPr>
          <w:rFonts w:cs="Arial"/>
          <w:lang w:val="fr-FR"/>
        </w:rPr>
        <w:t>Compte tenu des nuances et des complexités autour de la faune sauvage et du pastoralisme, une analyse supplémentaire avec la participation d'experts et de parties prenantes impliquées dans le pastoralisme, les écologies des parcours naturels et la conservation des espèces migratrices est nécessaire pour identifier les domaines de travail prioritaires sous les auspices de la CMS. Par conséquent, une approche multipartite serait utile pour identifier les défis et les possibilités afin de mieux traiter l'impact du pastoralisme sur les espèces migratrices.</w:t>
      </w:r>
    </w:p>
    <w:bookmarkEnd w:id="3"/>
    <w:p w14:paraId="7524F4F2" w14:textId="77777777" w:rsidR="00661875" w:rsidRPr="00693423" w:rsidRDefault="00661875" w:rsidP="00750F77">
      <w:pPr>
        <w:spacing w:after="0" w:line="240" w:lineRule="auto"/>
        <w:jc w:val="both"/>
        <w:rPr>
          <w:rFonts w:cs="Arial"/>
          <w:sz w:val="18"/>
          <w:szCs w:val="18"/>
          <w:lang w:val="fr-FR"/>
        </w:rPr>
      </w:pPr>
    </w:p>
    <w:p w14:paraId="25D5D96F" w14:textId="77777777" w:rsidR="00661875" w:rsidRPr="00F245E5" w:rsidRDefault="00661875" w:rsidP="00750F77">
      <w:pPr>
        <w:spacing w:after="0" w:line="240" w:lineRule="auto"/>
        <w:jc w:val="both"/>
        <w:rPr>
          <w:rFonts w:cs="Arial"/>
          <w:lang w:val="fr-FR"/>
        </w:rPr>
      </w:pPr>
      <w:r>
        <w:rPr>
          <w:rFonts w:cs="Arial"/>
          <w:u w:val="single"/>
          <w:lang w:val="fr-FR"/>
        </w:rPr>
        <w:t>Actions recommandées</w:t>
      </w:r>
    </w:p>
    <w:p w14:paraId="180331FF" w14:textId="77777777" w:rsidR="00661875" w:rsidRPr="00F245E5" w:rsidRDefault="00661875" w:rsidP="00750F77">
      <w:pPr>
        <w:spacing w:after="0" w:line="240" w:lineRule="auto"/>
        <w:jc w:val="both"/>
        <w:rPr>
          <w:rFonts w:cs="Arial"/>
          <w:lang w:val="fr-FR"/>
        </w:rPr>
      </w:pPr>
    </w:p>
    <w:p w14:paraId="4DA1BFBB" w14:textId="77777777" w:rsidR="00661875" w:rsidRDefault="00661875" w:rsidP="00750F77">
      <w:pPr>
        <w:widowControl w:val="0"/>
        <w:numPr>
          <w:ilvl w:val="0"/>
          <w:numId w:val="6"/>
        </w:numPr>
        <w:autoSpaceDE w:val="0"/>
        <w:autoSpaceDN w:val="0"/>
        <w:adjustRightInd w:val="0"/>
        <w:spacing w:after="0" w:line="240" w:lineRule="auto"/>
        <w:ind w:left="567" w:hanging="567"/>
        <w:jc w:val="both"/>
        <w:rPr>
          <w:rFonts w:cs="Arial"/>
          <w:lang w:val="fr-FR"/>
        </w:rPr>
      </w:pPr>
      <w:r>
        <w:rPr>
          <w:rFonts w:cs="Arial"/>
          <w:lang w:val="fr-FR" w:eastAsia="en-GB"/>
        </w:rPr>
        <w:t>Il est recommandé à la Conférence des Parties</w:t>
      </w:r>
      <w:r>
        <w:rPr>
          <w:rFonts w:cs="Arial"/>
          <w:lang w:val="fr-FR"/>
        </w:rPr>
        <w:t xml:space="preserve"> :</w:t>
      </w:r>
    </w:p>
    <w:p w14:paraId="2CA12ED4" w14:textId="77777777" w:rsidR="00897979" w:rsidRPr="00F245E5" w:rsidRDefault="00897979" w:rsidP="00897979">
      <w:pPr>
        <w:widowControl w:val="0"/>
        <w:autoSpaceDE w:val="0"/>
        <w:autoSpaceDN w:val="0"/>
        <w:adjustRightInd w:val="0"/>
        <w:spacing w:after="0" w:line="240" w:lineRule="auto"/>
        <w:ind w:left="567"/>
        <w:jc w:val="both"/>
        <w:rPr>
          <w:rFonts w:cs="Arial"/>
          <w:lang w:val="fr-FR"/>
        </w:rPr>
      </w:pPr>
    </w:p>
    <w:p w14:paraId="0A7F3D8B" w14:textId="44534F79" w:rsidR="000C349E" w:rsidRPr="00F245E5" w:rsidRDefault="00F61DD4" w:rsidP="00897979">
      <w:pPr>
        <w:pStyle w:val="Secondnumbering"/>
        <w:numPr>
          <w:ilvl w:val="0"/>
          <w:numId w:val="37"/>
        </w:numPr>
        <w:ind w:left="1134" w:hanging="567"/>
        <w:jc w:val="both"/>
        <w:rPr>
          <w:rFonts w:cs="Arial"/>
          <w:lang w:val="fr-FR"/>
        </w:rPr>
      </w:pPr>
      <w:r>
        <w:rPr>
          <w:rFonts w:cs="Arial"/>
          <w:lang w:val="fr-FR"/>
        </w:rPr>
        <w:t>d'adopter le projet de Décision</w:t>
      </w:r>
      <w:r w:rsidR="00897979">
        <w:rPr>
          <w:rFonts w:cs="Arial"/>
          <w:lang w:val="fr-FR"/>
        </w:rPr>
        <w:t>s</w:t>
      </w:r>
      <w:r>
        <w:rPr>
          <w:rFonts w:cs="Arial"/>
          <w:lang w:val="fr-FR"/>
        </w:rPr>
        <w:t xml:space="preserve"> figurant à l'</w:t>
      </w:r>
      <w:r w:rsidR="00897979">
        <w:rPr>
          <w:rFonts w:cs="Arial"/>
          <w:lang w:val="fr-FR"/>
        </w:rPr>
        <w:t>A</w:t>
      </w:r>
      <w:r>
        <w:rPr>
          <w:rFonts w:cs="Arial"/>
          <w:lang w:val="fr-FR"/>
        </w:rPr>
        <w:t>nnexe du présent document.</w:t>
      </w:r>
    </w:p>
    <w:p w14:paraId="408E8878" w14:textId="742289D8" w:rsidR="002C6BD6" w:rsidRPr="00392513" w:rsidRDefault="002C6BD6" w:rsidP="00897979">
      <w:pPr>
        <w:pStyle w:val="Secondnumbering"/>
        <w:numPr>
          <w:ilvl w:val="0"/>
          <w:numId w:val="0"/>
        </w:numPr>
        <w:ind w:left="1134" w:hanging="567"/>
        <w:rPr>
          <w:rFonts w:cs="Arial"/>
          <w:caps/>
          <w:lang w:val="fr-FR"/>
        </w:rPr>
        <w:sectPr w:rsidR="002C6BD6" w:rsidRPr="00392513" w:rsidSect="00425E1B">
          <w:headerReference w:type="even" r:id="rId60"/>
          <w:headerReference w:type="default" r:id="rId61"/>
          <w:footerReference w:type="default" r:id="rId62"/>
          <w:headerReference w:type="first" r:id="rId63"/>
          <w:footerReference w:type="first" r:id="rId64"/>
          <w:pgSz w:w="11906" w:h="16838" w:code="9"/>
          <w:pgMar w:top="1440" w:right="1440" w:bottom="1440" w:left="1440" w:header="720" w:footer="720" w:gutter="0"/>
          <w:cols w:space="720"/>
          <w:titlePg/>
          <w:docGrid w:linePitch="360"/>
        </w:sectPr>
      </w:pPr>
    </w:p>
    <w:p w14:paraId="14291FF7" w14:textId="7118C734" w:rsidR="00DD07FD" w:rsidRPr="00CD0FE9" w:rsidRDefault="00DD07FD" w:rsidP="00DD07FD">
      <w:pPr>
        <w:spacing w:after="0" w:line="240" w:lineRule="auto"/>
        <w:jc w:val="right"/>
        <w:rPr>
          <w:rFonts w:cs="Arial"/>
          <w:b/>
          <w:bCs/>
          <w:caps/>
          <w:lang w:val="fr-FR"/>
        </w:rPr>
      </w:pPr>
      <w:r>
        <w:rPr>
          <w:rFonts w:cs="Arial"/>
          <w:b/>
          <w:caps/>
          <w:lang w:val="fr-FR"/>
        </w:rPr>
        <w:lastRenderedPageBreak/>
        <w:t xml:space="preserve">Annexe </w:t>
      </w:r>
    </w:p>
    <w:p w14:paraId="08BBF916" w14:textId="77777777" w:rsidR="00DD07FD" w:rsidRPr="00CD0FE9" w:rsidRDefault="00DD07FD" w:rsidP="00DD07FD">
      <w:pPr>
        <w:spacing w:after="0" w:line="240" w:lineRule="auto"/>
        <w:rPr>
          <w:rFonts w:cs="Arial"/>
          <w:lang w:val="fr-FR"/>
        </w:rPr>
      </w:pPr>
    </w:p>
    <w:p w14:paraId="398FED21" w14:textId="24317364" w:rsidR="00DD07FD" w:rsidRDefault="00DD07FD" w:rsidP="00DD07FD">
      <w:pPr>
        <w:spacing w:after="0" w:line="240" w:lineRule="auto"/>
        <w:jc w:val="center"/>
        <w:rPr>
          <w:rFonts w:cs="Arial"/>
          <w:lang w:val="fr-FR"/>
        </w:rPr>
      </w:pPr>
      <w:r>
        <w:rPr>
          <w:rFonts w:cs="Arial"/>
          <w:lang w:val="fr-FR"/>
        </w:rPr>
        <w:t>PROJET DE DÉCISION</w:t>
      </w:r>
      <w:r w:rsidR="00897979">
        <w:rPr>
          <w:rFonts w:cs="Arial"/>
          <w:lang w:val="fr-FR"/>
        </w:rPr>
        <w:t>S</w:t>
      </w:r>
    </w:p>
    <w:p w14:paraId="6188D398" w14:textId="77777777" w:rsidR="00DD07FD" w:rsidRPr="00CD0FE9" w:rsidRDefault="00DD07FD" w:rsidP="00897979">
      <w:pPr>
        <w:spacing w:after="0" w:line="240" w:lineRule="auto"/>
        <w:rPr>
          <w:rFonts w:cs="Arial"/>
          <w:lang w:val="fr-FR"/>
        </w:rPr>
      </w:pPr>
    </w:p>
    <w:p w14:paraId="592A486E" w14:textId="71A9290D" w:rsidR="00DD07FD" w:rsidRDefault="00792C85" w:rsidP="00792C85">
      <w:pPr>
        <w:pBdr>
          <w:top w:val="single" w:sz="6" w:space="0" w:color="FFFFFF"/>
          <w:left w:val="single" w:sz="6" w:space="0" w:color="FFFFFF"/>
          <w:bottom w:val="single" w:sz="6" w:space="2" w:color="FFFFFF"/>
          <w:right w:val="single" w:sz="6" w:space="0" w:color="FFFFFF"/>
        </w:pBdr>
        <w:spacing w:after="0" w:line="240" w:lineRule="auto"/>
        <w:jc w:val="center"/>
        <w:outlineLvl w:val="1"/>
        <w:rPr>
          <w:rFonts w:cs="Arial"/>
          <w:b/>
          <w:caps/>
          <w:lang w:val="fr-FR"/>
        </w:rPr>
      </w:pPr>
      <w:r>
        <w:rPr>
          <w:rFonts w:cs="Arial"/>
          <w:b/>
          <w:caps/>
          <w:lang w:val="fr-FR"/>
        </w:rPr>
        <w:t>Pastoralisme et espèces migratrices</w:t>
      </w:r>
    </w:p>
    <w:p w14:paraId="12D7D864" w14:textId="77777777" w:rsidR="00897979" w:rsidRDefault="00897979" w:rsidP="00DD07FD">
      <w:pPr>
        <w:spacing w:after="0" w:line="240" w:lineRule="auto"/>
        <w:jc w:val="both"/>
        <w:rPr>
          <w:rFonts w:cs="Arial"/>
          <w:b/>
          <w:i/>
          <w:lang w:val="fr-FR"/>
        </w:rPr>
      </w:pPr>
    </w:p>
    <w:p w14:paraId="5E913391" w14:textId="77777777" w:rsidR="00BA2489" w:rsidRDefault="00BA2489" w:rsidP="00DD07FD">
      <w:pPr>
        <w:spacing w:after="0" w:line="240" w:lineRule="auto"/>
        <w:jc w:val="both"/>
        <w:rPr>
          <w:rFonts w:cs="Arial"/>
          <w:b/>
          <w:i/>
          <w:lang w:val="fr-FR"/>
        </w:rPr>
      </w:pPr>
    </w:p>
    <w:p w14:paraId="06B3027D" w14:textId="3C2C842F" w:rsidR="00DD07FD" w:rsidRPr="00CD0FE9" w:rsidRDefault="00DD07FD" w:rsidP="00DD07FD">
      <w:pPr>
        <w:spacing w:after="0" w:line="240" w:lineRule="auto"/>
        <w:jc w:val="both"/>
        <w:rPr>
          <w:rFonts w:cs="Arial"/>
          <w:b/>
          <w:i/>
          <w:lang w:val="fr-FR"/>
        </w:rPr>
      </w:pPr>
      <w:r>
        <w:rPr>
          <w:rFonts w:cs="Arial"/>
          <w:b/>
          <w:i/>
          <w:lang w:val="fr-FR"/>
        </w:rPr>
        <w:t xml:space="preserve">Décision adressée aux Parties </w:t>
      </w:r>
    </w:p>
    <w:p w14:paraId="1C7323C1" w14:textId="77777777" w:rsidR="00DD07FD" w:rsidRPr="00CD0FE9" w:rsidRDefault="00DD07FD" w:rsidP="00DD07FD">
      <w:pPr>
        <w:spacing w:after="0" w:line="240" w:lineRule="auto"/>
        <w:jc w:val="both"/>
        <w:rPr>
          <w:rFonts w:cs="Arial"/>
          <w:lang w:val="fr-FR"/>
        </w:rPr>
      </w:pPr>
    </w:p>
    <w:p w14:paraId="118BEA26" w14:textId="6B23C893" w:rsidR="00DD07FD" w:rsidRPr="00CD0FE9" w:rsidRDefault="00DD07FD" w:rsidP="00D549CA">
      <w:pPr>
        <w:spacing w:after="0" w:line="240" w:lineRule="auto"/>
        <w:ind w:left="851" w:hanging="851"/>
        <w:jc w:val="both"/>
        <w:rPr>
          <w:rFonts w:cs="Arial"/>
          <w:iCs/>
          <w:lang w:val="fr-FR"/>
        </w:rPr>
      </w:pPr>
      <w:r>
        <w:rPr>
          <w:rFonts w:cs="Arial"/>
          <w:lang w:val="fr-FR"/>
        </w:rPr>
        <w:t>14.AA</w:t>
      </w:r>
      <w:r>
        <w:rPr>
          <w:rFonts w:cs="Arial"/>
          <w:lang w:val="fr-FR"/>
        </w:rPr>
        <w:tab/>
      </w:r>
      <w:r>
        <w:rPr>
          <w:rFonts w:cs="Arial"/>
          <w:iCs/>
          <w:lang w:val="fr-FR"/>
        </w:rPr>
        <w:t xml:space="preserve">Les Parties sont invitées à soumettre au Secrétariat des informations sur les mesures nationales relatives à la gestion des parcours naturels et au pastoralisme </w:t>
      </w:r>
      <w:r>
        <w:rPr>
          <w:lang w:val="fr-FR"/>
        </w:rPr>
        <w:t>et à partager des informations sur les défis, les enseignements tirés et les besoins en matière de développement des capacités</w:t>
      </w:r>
      <w:r>
        <w:rPr>
          <w:rFonts w:cs="Arial"/>
          <w:iCs/>
          <w:lang w:val="fr-FR"/>
        </w:rPr>
        <w:t>.</w:t>
      </w:r>
    </w:p>
    <w:p w14:paraId="53EC9C11" w14:textId="74B815EE" w:rsidR="00DD07FD" w:rsidRDefault="00DD07FD" w:rsidP="0033652B">
      <w:pPr>
        <w:widowControl w:val="0"/>
        <w:autoSpaceDE w:val="0"/>
        <w:autoSpaceDN w:val="0"/>
        <w:adjustRightInd w:val="0"/>
        <w:spacing w:after="0" w:line="240" w:lineRule="auto"/>
        <w:jc w:val="both"/>
        <w:rPr>
          <w:rFonts w:cs="Arial"/>
          <w:iCs/>
          <w:lang w:val="fr-FR"/>
        </w:rPr>
      </w:pPr>
    </w:p>
    <w:p w14:paraId="611BB95D" w14:textId="77777777" w:rsidR="00897979" w:rsidRPr="00CD0FE9" w:rsidRDefault="00897979" w:rsidP="0033652B">
      <w:pPr>
        <w:widowControl w:val="0"/>
        <w:autoSpaceDE w:val="0"/>
        <w:autoSpaceDN w:val="0"/>
        <w:adjustRightInd w:val="0"/>
        <w:spacing w:after="0" w:line="240" w:lineRule="auto"/>
        <w:jc w:val="both"/>
        <w:rPr>
          <w:rFonts w:cs="Arial"/>
          <w:iCs/>
          <w:lang w:val="fr-FR"/>
        </w:rPr>
      </w:pPr>
    </w:p>
    <w:p w14:paraId="016F646F" w14:textId="77777777" w:rsidR="00DD07FD" w:rsidRPr="00CD0FE9" w:rsidRDefault="00DD07FD" w:rsidP="00DD07FD">
      <w:pPr>
        <w:spacing w:after="0" w:line="240" w:lineRule="auto"/>
        <w:jc w:val="both"/>
        <w:rPr>
          <w:rFonts w:cs="Arial"/>
          <w:lang w:val="fr-FR"/>
        </w:rPr>
      </w:pPr>
      <w:r>
        <w:rPr>
          <w:rFonts w:cs="Arial"/>
          <w:b/>
          <w:i/>
          <w:lang w:val="fr-FR"/>
        </w:rPr>
        <w:t xml:space="preserve">Décision adressée au Conseil scientifique </w:t>
      </w:r>
    </w:p>
    <w:p w14:paraId="296C97F8" w14:textId="77777777" w:rsidR="00DD07FD" w:rsidRPr="00CD0FE9" w:rsidRDefault="00DD07FD" w:rsidP="00DD07FD">
      <w:pPr>
        <w:spacing w:after="0" w:line="240" w:lineRule="auto"/>
        <w:jc w:val="both"/>
        <w:rPr>
          <w:rFonts w:cs="Arial"/>
          <w:lang w:val="fr-FR"/>
        </w:rPr>
      </w:pPr>
    </w:p>
    <w:p w14:paraId="460ECDED" w14:textId="5A59CF35" w:rsidR="00DD07FD" w:rsidRPr="00CD0FE9" w:rsidRDefault="00DD07FD" w:rsidP="00371DE1">
      <w:pPr>
        <w:spacing w:after="0" w:line="240" w:lineRule="auto"/>
        <w:ind w:left="851" w:hanging="851"/>
        <w:jc w:val="both"/>
        <w:rPr>
          <w:rFonts w:cs="Arial"/>
          <w:lang w:val="fr-FR"/>
        </w:rPr>
      </w:pPr>
      <w:r>
        <w:rPr>
          <w:rFonts w:cs="Arial"/>
          <w:lang w:val="fr-FR"/>
        </w:rPr>
        <w:t>14.BB</w:t>
      </w:r>
      <w:r>
        <w:rPr>
          <w:lang w:val="fr-FR"/>
        </w:rPr>
        <w:tab/>
        <w:t xml:space="preserve">Le Conseil scientifique est </w:t>
      </w:r>
      <w:r w:rsidR="00534560">
        <w:rPr>
          <w:lang w:val="fr-FR"/>
        </w:rPr>
        <w:t>prié</w:t>
      </w:r>
      <w:r>
        <w:rPr>
          <w:lang w:val="fr-FR"/>
        </w:rPr>
        <w:t xml:space="preserve">, sous réserve de la disponibilité de ressources externes, </w:t>
      </w:r>
      <w:r w:rsidR="00534560">
        <w:rPr>
          <w:lang w:val="fr-FR"/>
        </w:rPr>
        <w:t>de</w:t>
      </w:r>
      <w:r>
        <w:rPr>
          <w:lang w:val="fr-FR"/>
        </w:rPr>
        <w:t xml:space="preserve"> créer un groupe de travail multipartite sur le pastoralisme et les espèces inscrites aux Annexes de la CMS, composé de parties prenantes ayant une expérience et des connaissances en matière de gestion des parcours, du pastoralisme et de la faune et de la flore sauvages. Le Groupe de travail est invité à:</w:t>
      </w:r>
    </w:p>
    <w:p w14:paraId="40FED15B" w14:textId="77777777" w:rsidR="00DD07FD" w:rsidRPr="00CD0FE9" w:rsidRDefault="00DD07FD" w:rsidP="00DD07FD">
      <w:pPr>
        <w:spacing w:after="0" w:line="240" w:lineRule="auto"/>
        <w:ind w:left="720" w:hanging="720"/>
        <w:jc w:val="both"/>
        <w:rPr>
          <w:rFonts w:cs="Arial"/>
          <w:lang w:val="fr-FR"/>
        </w:rPr>
      </w:pPr>
    </w:p>
    <w:p w14:paraId="0AB26089" w14:textId="38CB9CBC" w:rsidR="00DD07FD" w:rsidRPr="00964BC6" w:rsidRDefault="00534560" w:rsidP="00964BC6">
      <w:pPr>
        <w:widowControl w:val="0"/>
        <w:numPr>
          <w:ilvl w:val="0"/>
          <w:numId w:val="15"/>
        </w:numPr>
        <w:autoSpaceDE w:val="0"/>
        <w:autoSpaceDN w:val="0"/>
        <w:adjustRightInd w:val="0"/>
        <w:spacing w:after="0" w:line="240" w:lineRule="auto"/>
        <w:ind w:left="1418" w:hanging="567"/>
        <w:jc w:val="both"/>
        <w:rPr>
          <w:rFonts w:cs="Arial"/>
          <w:lang w:val="fr-FR"/>
        </w:rPr>
      </w:pPr>
      <w:r>
        <w:rPr>
          <w:rFonts w:cs="Arial"/>
          <w:lang w:val="fr-FR"/>
        </w:rPr>
        <w:t>a</w:t>
      </w:r>
      <w:r w:rsidR="00AD4826">
        <w:rPr>
          <w:rFonts w:cs="Arial"/>
          <w:lang w:val="fr-FR"/>
        </w:rPr>
        <w:t xml:space="preserve">nalyser les informations disponibles concernant le pastoralisme et les impacts potentiels sur les espèces inscrites aux Annexes de la CMS, notamment </w:t>
      </w:r>
      <w:r w:rsidR="00AD4826">
        <w:rPr>
          <w:lang w:val="fr-FR"/>
        </w:rPr>
        <w:t>les modèles existants et les études de cas sur les meilleures pratiques et</w:t>
      </w:r>
      <w:r w:rsidR="00AD4826">
        <w:rPr>
          <w:rFonts w:cs="Arial"/>
          <w:lang w:val="fr-FR"/>
        </w:rPr>
        <w:t xml:space="preserve"> la compilation des réponses reçues par le Secrétariat au titre de la Décision 14.AA;</w:t>
      </w:r>
    </w:p>
    <w:p w14:paraId="782E1E64" w14:textId="77777777" w:rsidR="00DD07FD" w:rsidRPr="00CD0FE9" w:rsidRDefault="00DD07FD" w:rsidP="00AB5D37">
      <w:pPr>
        <w:spacing w:after="0" w:line="240" w:lineRule="auto"/>
        <w:ind w:left="1985" w:hanging="567"/>
        <w:jc w:val="both"/>
        <w:rPr>
          <w:rFonts w:cs="Arial"/>
          <w:lang w:val="fr-FR"/>
        </w:rPr>
      </w:pPr>
    </w:p>
    <w:p w14:paraId="29919299" w14:textId="5BF290E3" w:rsidR="00A037AA" w:rsidRPr="00EE6B3D" w:rsidRDefault="00534560" w:rsidP="00DD07FD">
      <w:pPr>
        <w:widowControl w:val="0"/>
        <w:numPr>
          <w:ilvl w:val="0"/>
          <w:numId w:val="15"/>
        </w:numPr>
        <w:autoSpaceDE w:val="0"/>
        <w:autoSpaceDN w:val="0"/>
        <w:adjustRightInd w:val="0"/>
        <w:spacing w:after="0" w:line="240" w:lineRule="auto"/>
        <w:ind w:left="1418" w:hanging="567"/>
        <w:jc w:val="both"/>
        <w:rPr>
          <w:rFonts w:cs="Arial"/>
          <w:lang w:val="fr-FR"/>
        </w:rPr>
      </w:pPr>
      <w:r>
        <w:rPr>
          <w:lang w:val="fr-FR"/>
        </w:rPr>
        <w:t>f</w:t>
      </w:r>
      <w:r w:rsidR="00AD4826">
        <w:rPr>
          <w:lang w:val="fr-FR"/>
        </w:rPr>
        <w:t>ormuler des recommandations pour aider les Parties à traiter l'impact du pastoralisme sur les espèces inscrites aux Annexes de la CMS.</w:t>
      </w:r>
    </w:p>
    <w:p w14:paraId="10B2250E" w14:textId="77777777" w:rsidR="00384ACE" w:rsidRDefault="00384ACE" w:rsidP="00DD07FD">
      <w:pPr>
        <w:spacing w:after="0" w:line="240" w:lineRule="auto"/>
        <w:jc w:val="both"/>
        <w:rPr>
          <w:rFonts w:cs="Arial"/>
          <w:b/>
          <w:i/>
          <w:lang w:val="fr-FR"/>
        </w:rPr>
      </w:pPr>
    </w:p>
    <w:p w14:paraId="1B7B0428" w14:textId="77777777" w:rsidR="00BA2489" w:rsidRDefault="00BA2489" w:rsidP="00DD07FD">
      <w:pPr>
        <w:spacing w:after="0" w:line="240" w:lineRule="auto"/>
        <w:jc w:val="both"/>
        <w:rPr>
          <w:rFonts w:cs="Arial"/>
          <w:b/>
          <w:i/>
          <w:lang w:val="fr-FR"/>
        </w:rPr>
      </w:pPr>
    </w:p>
    <w:p w14:paraId="50B23BA1" w14:textId="77777777" w:rsidR="00DD07FD" w:rsidRPr="00CD0FE9" w:rsidRDefault="00DD07FD" w:rsidP="00DD07FD">
      <w:pPr>
        <w:spacing w:after="0" w:line="240" w:lineRule="auto"/>
        <w:jc w:val="both"/>
        <w:rPr>
          <w:rFonts w:cs="Arial"/>
          <w:b/>
          <w:i/>
          <w:lang w:val="fr-FR"/>
        </w:rPr>
      </w:pPr>
      <w:r>
        <w:rPr>
          <w:rFonts w:cs="Arial"/>
          <w:b/>
          <w:i/>
          <w:lang w:val="fr-FR"/>
        </w:rPr>
        <w:t>Décision adressée au Secrétariat</w:t>
      </w:r>
    </w:p>
    <w:p w14:paraId="60A66C66" w14:textId="77777777" w:rsidR="00DD07FD" w:rsidRPr="00CD0FE9" w:rsidRDefault="00DD07FD" w:rsidP="00DD07FD">
      <w:pPr>
        <w:spacing w:after="0" w:line="240" w:lineRule="auto"/>
        <w:jc w:val="both"/>
        <w:rPr>
          <w:rFonts w:cs="Arial"/>
          <w:lang w:val="fr-FR"/>
        </w:rPr>
      </w:pPr>
    </w:p>
    <w:p w14:paraId="6B9967E2" w14:textId="544D9E1B" w:rsidR="00DD07FD" w:rsidRPr="00CD0FE9" w:rsidRDefault="00DD07FD" w:rsidP="00371DE1">
      <w:pPr>
        <w:spacing w:after="0" w:line="240" w:lineRule="auto"/>
        <w:ind w:left="851" w:hanging="851"/>
        <w:jc w:val="both"/>
        <w:rPr>
          <w:rFonts w:cs="Arial"/>
          <w:iCs/>
          <w:lang w:val="fr-FR"/>
        </w:rPr>
      </w:pPr>
      <w:r>
        <w:rPr>
          <w:rFonts w:cs="Arial"/>
          <w:lang w:val="fr-FR"/>
        </w:rPr>
        <w:t>14.CC</w:t>
      </w:r>
      <w:r>
        <w:rPr>
          <w:rFonts w:cs="Arial"/>
          <w:lang w:val="fr-FR"/>
        </w:rPr>
        <w:tab/>
        <w:t>Le Secrétariat, sous réserve de la disponibilité de ressources externes, est invité à :</w:t>
      </w:r>
    </w:p>
    <w:p w14:paraId="77333957" w14:textId="77777777" w:rsidR="00DD07FD" w:rsidRPr="00CD0FE9" w:rsidRDefault="00DD07FD" w:rsidP="00DD07FD">
      <w:pPr>
        <w:spacing w:after="0" w:line="240" w:lineRule="auto"/>
        <w:ind w:left="720" w:hanging="720"/>
        <w:jc w:val="both"/>
        <w:rPr>
          <w:rFonts w:cs="Arial"/>
          <w:iCs/>
          <w:lang w:val="fr-FR"/>
        </w:rPr>
      </w:pPr>
    </w:p>
    <w:p w14:paraId="3D962A8D" w14:textId="29BE8B01" w:rsidR="00CE716D" w:rsidRDefault="00534560" w:rsidP="00BA2489">
      <w:pPr>
        <w:pStyle w:val="Secondnumbering"/>
        <w:numPr>
          <w:ilvl w:val="1"/>
          <w:numId w:val="29"/>
        </w:numPr>
        <w:ind w:left="1418" w:hanging="567"/>
        <w:jc w:val="both"/>
        <w:rPr>
          <w:lang w:val="fr-FR"/>
        </w:rPr>
      </w:pPr>
      <w:r>
        <w:rPr>
          <w:lang w:val="fr-FR"/>
        </w:rPr>
        <w:t>d</w:t>
      </w:r>
      <w:r w:rsidR="00070AEB">
        <w:rPr>
          <w:lang w:val="fr-FR"/>
        </w:rPr>
        <w:t xml:space="preserve">emander aux Parties de soumettre </w:t>
      </w:r>
      <w:r w:rsidR="00070AEB">
        <w:rPr>
          <w:iCs/>
          <w:lang w:val="fr-FR"/>
        </w:rPr>
        <w:t xml:space="preserve">des informations sur les mesures nationales pour la gestion des parcours naturels et le pastoralisme </w:t>
      </w:r>
      <w:r w:rsidR="00070AEB">
        <w:rPr>
          <w:lang w:val="fr-FR"/>
        </w:rPr>
        <w:t>et de partager des informations sur les défis, les enseignements tirés et les besoins en matière de développement des capacités ;</w:t>
      </w:r>
    </w:p>
    <w:p w14:paraId="0FDFFCFF" w14:textId="77777777" w:rsidR="00CE716D" w:rsidRDefault="00CE716D" w:rsidP="00BA2489">
      <w:pPr>
        <w:pStyle w:val="Secondnumbering"/>
        <w:numPr>
          <w:ilvl w:val="0"/>
          <w:numId w:val="0"/>
        </w:numPr>
        <w:ind w:left="1418" w:hanging="567"/>
        <w:jc w:val="both"/>
        <w:rPr>
          <w:lang w:val="fr-FR"/>
        </w:rPr>
      </w:pPr>
    </w:p>
    <w:p w14:paraId="1A23B27A" w14:textId="11BD42CB" w:rsidR="007802F6" w:rsidRDefault="00534560" w:rsidP="00BA2489">
      <w:pPr>
        <w:pStyle w:val="Secondnumbering"/>
        <w:numPr>
          <w:ilvl w:val="1"/>
          <w:numId w:val="29"/>
        </w:numPr>
        <w:ind w:left="1418" w:hanging="567"/>
        <w:jc w:val="both"/>
        <w:rPr>
          <w:lang w:val="fr-FR"/>
        </w:rPr>
      </w:pPr>
      <w:r>
        <w:rPr>
          <w:lang w:val="fr-FR"/>
        </w:rPr>
        <w:t>s</w:t>
      </w:r>
      <w:r w:rsidR="00070AEB">
        <w:rPr>
          <w:lang w:val="fr-FR"/>
        </w:rPr>
        <w:t>outenir le Conseil scientifique dans la mise en œuvre de la Décision 14.BB (a);</w:t>
      </w:r>
    </w:p>
    <w:p w14:paraId="6623465A" w14:textId="77777777" w:rsidR="00DC4EF5" w:rsidRDefault="00DC4EF5" w:rsidP="00BA2489">
      <w:pPr>
        <w:pStyle w:val="Secondnumbering"/>
        <w:numPr>
          <w:ilvl w:val="0"/>
          <w:numId w:val="0"/>
        </w:numPr>
        <w:ind w:left="1418" w:hanging="567"/>
        <w:jc w:val="both"/>
        <w:rPr>
          <w:lang w:val="fr-FR"/>
        </w:rPr>
      </w:pPr>
    </w:p>
    <w:p w14:paraId="5B27D08F" w14:textId="44173A9E" w:rsidR="00DC4EF5" w:rsidRDefault="00534560" w:rsidP="00BA2489">
      <w:pPr>
        <w:pStyle w:val="Secondnumbering"/>
        <w:numPr>
          <w:ilvl w:val="1"/>
          <w:numId w:val="29"/>
        </w:numPr>
        <w:ind w:left="1418" w:hanging="567"/>
        <w:jc w:val="both"/>
        <w:rPr>
          <w:lang w:val="fr-FR"/>
        </w:rPr>
      </w:pPr>
      <w:r>
        <w:rPr>
          <w:lang w:val="fr-FR"/>
        </w:rPr>
        <w:t>c</w:t>
      </w:r>
      <w:r w:rsidR="00AB388F">
        <w:rPr>
          <w:lang w:val="fr-FR"/>
        </w:rPr>
        <w:t>onvoquer au moins une réunion du Groupe de travail établi par le Conseil scientifique en vertu de la Décision 14.BB ;</w:t>
      </w:r>
    </w:p>
    <w:p w14:paraId="7393582C" w14:textId="77777777" w:rsidR="007802F6" w:rsidRPr="00DC4EF5" w:rsidRDefault="007802F6" w:rsidP="00BA2489">
      <w:pPr>
        <w:widowControl w:val="0"/>
        <w:autoSpaceDE w:val="0"/>
        <w:autoSpaceDN w:val="0"/>
        <w:adjustRightInd w:val="0"/>
        <w:spacing w:after="0" w:line="240" w:lineRule="auto"/>
        <w:ind w:left="1418" w:hanging="567"/>
        <w:jc w:val="both"/>
        <w:rPr>
          <w:rFonts w:cs="Arial"/>
          <w:lang w:val="fr-FR"/>
        </w:rPr>
      </w:pPr>
    </w:p>
    <w:p w14:paraId="201740FC" w14:textId="44DE118F" w:rsidR="000C64D6" w:rsidRDefault="00534560" w:rsidP="00BA2489">
      <w:pPr>
        <w:pStyle w:val="ListParagraph"/>
        <w:widowControl w:val="0"/>
        <w:numPr>
          <w:ilvl w:val="1"/>
          <w:numId w:val="29"/>
        </w:numPr>
        <w:autoSpaceDE w:val="0"/>
        <w:autoSpaceDN w:val="0"/>
        <w:adjustRightInd w:val="0"/>
        <w:spacing w:after="0" w:line="240" w:lineRule="auto"/>
        <w:ind w:left="1418" w:hanging="567"/>
        <w:jc w:val="both"/>
        <w:rPr>
          <w:rFonts w:cs="Arial"/>
          <w:lang w:val="fr-FR"/>
        </w:rPr>
      </w:pPr>
      <w:r>
        <w:rPr>
          <w:rFonts w:cs="Arial"/>
          <w:lang w:val="fr-FR"/>
        </w:rPr>
        <w:t>p</w:t>
      </w:r>
      <w:r w:rsidR="00763CFB">
        <w:rPr>
          <w:rFonts w:cs="Arial"/>
          <w:lang w:val="fr-FR"/>
        </w:rPr>
        <w:t>articiper et apporter des contributions au Groupe de travail sur les parcours naturels et la biodiversité de l'Année internationale des parcours naturels et des pastoraux (2026) ;</w:t>
      </w:r>
    </w:p>
    <w:p w14:paraId="52C1D810" w14:textId="1CCD3E5C" w:rsidR="00BA2489" w:rsidRDefault="00BA2489" w:rsidP="00BA2489">
      <w:pPr>
        <w:widowControl w:val="0"/>
        <w:autoSpaceDE w:val="0"/>
        <w:autoSpaceDN w:val="0"/>
        <w:adjustRightInd w:val="0"/>
        <w:spacing w:after="0" w:line="240" w:lineRule="auto"/>
        <w:ind w:left="1418" w:hanging="567"/>
        <w:jc w:val="both"/>
        <w:rPr>
          <w:rFonts w:cs="Arial"/>
          <w:lang w:val="fr-FR"/>
        </w:rPr>
      </w:pPr>
      <w:r>
        <w:rPr>
          <w:rFonts w:cs="Arial"/>
          <w:lang w:val="fr-FR"/>
        </w:rPr>
        <w:br w:type="page"/>
      </w:r>
    </w:p>
    <w:p w14:paraId="2EE1A2F2" w14:textId="3E9E9740" w:rsidR="00E575B9" w:rsidRDefault="00534560" w:rsidP="00BA2489">
      <w:pPr>
        <w:pStyle w:val="ListParagraph"/>
        <w:widowControl w:val="0"/>
        <w:numPr>
          <w:ilvl w:val="1"/>
          <w:numId w:val="29"/>
        </w:numPr>
        <w:autoSpaceDE w:val="0"/>
        <w:autoSpaceDN w:val="0"/>
        <w:adjustRightInd w:val="0"/>
        <w:spacing w:after="0" w:line="240" w:lineRule="auto"/>
        <w:ind w:left="1418" w:hanging="567"/>
        <w:jc w:val="both"/>
        <w:rPr>
          <w:rFonts w:cs="Arial"/>
          <w:lang w:val="fr-FR"/>
        </w:rPr>
      </w:pPr>
      <w:r>
        <w:rPr>
          <w:lang w:val="fr-FR"/>
        </w:rPr>
        <w:lastRenderedPageBreak/>
        <w:t>a</w:t>
      </w:r>
      <w:r w:rsidR="00763CFB">
        <w:rPr>
          <w:lang w:val="fr-FR"/>
        </w:rPr>
        <w:t>ssurer la liaison avec le Programme des Nations Unies pour l'environnement, la Convention des Nations Unies sur la lutte contre la désertification, l'Organisation des Nations Unies pour l'alimentation et l'agriculture, le Programme des Nations Unies pour le développement, l'Organisation des Nations Unies pour l'éducation, la science et la culture et ses conventions pertinentes, l'Union internationale pour la conservation de la nature et les autres organisations internationales et régionales concernées, les accords multilatéraux sur l'environnement, les agences de développement, les donateurs, les organisations non gouvernementales et les établissements universitaires, le cas échéant, pour soutenir le fonctionnement du Groupe de travail et aider les Parties à traiter les impacts du pastoralisme sur les espèces inscrites aux Annexes de la CMS, par exemple à travers des activités conjointes de développement des capacités ;</w:t>
      </w:r>
    </w:p>
    <w:p w14:paraId="1FA44B4B" w14:textId="77777777" w:rsidR="00E575B9" w:rsidRDefault="00E575B9" w:rsidP="00A273AD">
      <w:pPr>
        <w:widowControl w:val="0"/>
        <w:autoSpaceDE w:val="0"/>
        <w:autoSpaceDN w:val="0"/>
        <w:adjustRightInd w:val="0"/>
        <w:spacing w:after="0" w:line="240" w:lineRule="auto"/>
        <w:ind w:left="925"/>
        <w:jc w:val="both"/>
        <w:rPr>
          <w:rFonts w:cs="Arial"/>
          <w:lang w:val="fr-FR"/>
        </w:rPr>
      </w:pPr>
    </w:p>
    <w:p w14:paraId="5FDFEFE3" w14:textId="2C930758" w:rsidR="00E575B9" w:rsidRPr="00E575B9" w:rsidRDefault="00534560" w:rsidP="00BA2489">
      <w:pPr>
        <w:pStyle w:val="ListParagraph"/>
        <w:widowControl w:val="0"/>
        <w:numPr>
          <w:ilvl w:val="1"/>
          <w:numId w:val="29"/>
        </w:numPr>
        <w:autoSpaceDE w:val="0"/>
        <w:autoSpaceDN w:val="0"/>
        <w:adjustRightInd w:val="0"/>
        <w:spacing w:after="0" w:line="240" w:lineRule="auto"/>
        <w:ind w:left="1418" w:hanging="567"/>
        <w:jc w:val="both"/>
        <w:rPr>
          <w:rFonts w:cs="Arial"/>
          <w:lang w:val="fr-FR"/>
        </w:rPr>
      </w:pPr>
      <w:r>
        <w:rPr>
          <w:rFonts w:cs="Arial"/>
          <w:lang w:val="fr-FR"/>
        </w:rPr>
        <w:t>r</w:t>
      </w:r>
      <w:r w:rsidR="00E575B9">
        <w:rPr>
          <w:rFonts w:cs="Arial"/>
          <w:lang w:val="fr-FR"/>
        </w:rPr>
        <w:t>endre compte des progrès accomplis dans la mise en œuvre de cette décision lors de la 15</w:t>
      </w:r>
      <w:r w:rsidR="00E575B9">
        <w:rPr>
          <w:rFonts w:cs="Arial"/>
          <w:vertAlign w:val="superscript"/>
          <w:lang w:val="fr-FR"/>
        </w:rPr>
        <w:t>e</w:t>
      </w:r>
      <w:r w:rsidR="00E575B9">
        <w:rPr>
          <w:rFonts w:cs="Arial"/>
          <w:lang w:val="fr-FR"/>
        </w:rPr>
        <w:t xml:space="preserve"> Session de la Conférence des Parties.</w:t>
      </w:r>
    </w:p>
    <w:sectPr w:rsidR="00E575B9" w:rsidRPr="00E575B9" w:rsidSect="00BB659D">
      <w:headerReference w:type="even" r:id="rId65"/>
      <w:headerReference w:type="default" r:id="rId66"/>
      <w:headerReference w:type="first" r:id="rId67"/>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9F393" w14:textId="77777777" w:rsidR="006417EA" w:rsidRDefault="006417EA" w:rsidP="002E0DE9">
      <w:pPr>
        <w:spacing w:after="0" w:line="240" w:lineRule="auto"/>
        <w:rPr>
          <w:lang w:val="fr-FR"/>
        </w:rPr>
      </w:pPr>
      <w:r>
        <w:rPr>
          <w:lang w:val="fr-FR"/>
        </w:rPr>
        <w:separator/>
      </w:r>
    </w:p>
  </w:endnote>
  <w:endnote w:type="continuationSeparator" w:id="0">
    <w:p w14:paraId="7E3FDF2A" w14:textId="77777777" w:rsidR="006417EA" w:rsidRDefault="006417EA" w:rsidP="002E0DE9">
      <w:pPr>
        <w:spacing w:after="0" w:line="240" w:lineRule="auto"/>
        <w:rPr>
          <w:lang w:val="fr-FR"/>
        </w:rPr>
      </w:pPr>
      <w:r>
        <w:rPr>
          <w:lang w:val="fr-FR"/>
        </w:rPr>
        <w:continuationSeparator/>
      </w:r>
    </w:p>
  </w:endnote>
  <w:endnote w:type="continuationNotice" w:id="1">
    <w:p w14:paraId="76E9582A" w14:textId="77777777" w:rsidR="006417EA" w:rsidRDefault="006417EA">
      <w:pPr>
        <w:spacing w:after="0" w:line="240" w:lineRule="auto"/>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468" w14:textId="77777777" w:rsidR="002E0DE9" w:rsidRPr="002E0DE9" w:rsidRDefault="002E0DE9">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2</w:t>
    </w:r>
    <w:r>
      <w:rPr>
        <w:sz w:val="18"/>
        <w:szCs w:val="18"/>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5548811"/>
      <w:docPartObj>
        <w:docPartGallery w:val="Page Numbers (Bottom of Page)"/>
        <w:docPartUnique/>
      </w:docPartObj>
    </w:sdtPr>
    <w:sdtEndPr>
      <w:rPr>
        <w:noProof/>
      </w:rPr>
    </w:sdtEndPr>
    <w:sdtContent>
      <w:p w14:paraId="78F14592" w14:textId="3C6E2B4D" w:rsidR="002D6582" w:rsidRPr="002D6582" w:rsidRDefault="002D6582" w:rsidP="002D6582">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2</w:t>
        </w:r>
        <w:r>
          <w:rPr>
            <w:sz w:val="18"/>
            <w:szCs w:val="18"/>
            <w:lang w:val="fr-F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D17" w14:textId="4960E279" w:rsidR="002D6582" w:rsidRPr="002D6582" w:rsidRDefault="002D6582" w:rsidP="002D6582">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2</w:t>
    </w:r>
    <w:r>
      <w:rPr>
        <w:sz w:val="18"/>
        <w:szCs w:val="18"/>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20367" w14:textId="77777777" w:rsidR="006417EA" w:rsidRDefault="006417EA" w:rsidP="002E0DE9">
      <w:pPr>
        <w:spacing w:after="0" w:line="240" w:lineRule="auto"/>
        <w:rPr>
          <w:lang w:val="fr-FR"/>
        </w:rPr>
      </w:pPr>
      <w:r>
        <w:rPr>
          <w:lang w:val="fr-FR"/>
        </w:rPr>
        <w:separator/>
      </w:r>
    </w:p>
  </w:footnote>
  <w:footnote w:type="continuationSeparator" w:id="0">
    <w:p w14:paraId="27229FF1" w14:textId="77777777" w:rsidR="006417EA" w:rsidRDefault="006417EA" w:rsidP="002E0DE9">
      <w:pPr>
        <w:spacing w:after="0" w:line="240" w:lineRule="auto"/>
        <w:rPr>
          <w:lang w:val="fr-FR"/>
        </w:rPr>
      </w:pPr>
      <w:r>
        <w:rPr>
          <w:lang w:val="fr-FR"/>
        </w:rPr>
        <w:continuationSeparator/>
      </w:r>
    </w:p>
  </w:footnote>
  <w:footnote w:type="continuationNotice" w:id="1">
    <w:p w14:paraId="260B3A96" w14:textId="77777777" w:rsidR="006417EA" w:rsidRDefault="006417EA">
      <w:pPr>
        <w:spacing w:after="0" w:line="240" w:lineRule="auto"/>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77777777" w:rsidR="002E0DE9" w:rsidRPr="002E0DE9" w:rsidRDefault="002E0DE9" w:rsidP="002E0DE9">
    <w:pPr>
      <w:pStyle w:val="Header"/>
      <w:pBdr>
        <w:bottom w:val="single" w:sz="4" w:space="1" w:color="auto"/>
      </w:pBdr>
      <w:rPr>
        <w:i/>
        <w:sz w:val="18"/>
        <w:szCs w:val="18"/>
        <w:lang w:val="fr-FR"/>
      </w:rPr>
    </w:pPr>
    <w:r>
      <w:rPr>
        <w:rFonts w:eastAsia="Times New Roman" w:cs="Arial"/>
        <w:i/>
        <w:sz w:val="18"/>
        <w:szCs w:val="18"/>
        <w:lang w:val="fr-FR"/>
      </w:rPr>
      <w:t>UNEP/CMS/COP13/Doc.</w:t>
    </w:r>
    <w:r>
      <w:rPr>
        <w:rFonts w:eastAsia="Times New Roman" w:cs="Arial"/>
        <w:i/>
        <w:sz w:val="18"/>
        <w:szCs w:val="18"/>
        <w:shd w:val="clear" w:color="auto" w:fill="FFFF00"/>
        <w:lang w:val="fr-FR"/>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64A449BF" w:rsidR="002E0DE9" w:rsidRPr="002E0DE9" w:rsidRDefault="002E0DE9" w:rsidP="002E0DE9">
    <w:pPr>
      <w:pStyle w:val="Header"/>
      <w:pBdr>
        <w:bottom w:val="single" w:sz="4" w:space="1" w:color="auto"/>
      </w:pBdr>
      <w:rPr>
        <w:i/>
        <w:sz w:val="18"/>
        <w:szCs w:val="18"/>
        <w:lang w:val="fr-FR"/>
      </w:rPr>
    </w:pPr>
    <w:r>
      <w:rPr>
        <w:rFonts w:eastAsia="Times New Roman" w:cs="Arial"/>
        <w:i/>
        <w:sz w:val="18"/>
        <w:szCs w:val="18"/>
        <w:lang w:val="fr-FR"/>
      </w:rPr>
      <w:t>UNEP/CMS/COP14/Doc.</w:t>
    </w:r>
    <w:r>
      <w:rPr>
        <w:rFonts w:eastAsia="Times New Roman" w:cs="Arial"/>
        <w:i/>
        <w:sz w:val="18"/>
        <w:szCs w:val="18"/>
        <w:shd w:val="clear" w:color="auto" w:fill="FFFF00"/>
        <w:lang w:val="fr-FR"/>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EAF4" w14:textId="52764413" w:rsidR="002C3C52" w:rsidRPr="00EC2A58" w:rsidRDefault="002C3C52" w:rsidP="002C3C52">
    <w:pPr>
      <w:widowControl w:val="0"/>
      <w:tabs>
        <w:tab w:val="left" w:pos="1245"/>
        <w:tab w:val="center" w:pos="4153"/>
        <w:tab w:val="right" w:pos="7355"/>
        <w:tab w:val="right" w:pos="8306"/>
      </w:tabs>
      <w:suppressAutoHyphens/>
      <w:autoSpaceDE w:val="0"/>
      <w:autoSpaceDN w:val="0"/>
      <w:spacing w:after="0" w:line="240" w:lineRule="auto"/>
      <w:ind w:right="-547"/>
      <w:textAlignment w:val="baseline"/>
      <w:rPr>
        <w:rFonts w:eastAsia="Times New Roman" w:cs="Times New Roman"/>
        <w:sz w:val="18"/>
        <w:szCs w:val="20"/>
      </w:rPr>
    </w:pPr>
    <w:bookmarkStart w:id="2" w:name="_Hlk139533009"/>
    <w:r>
      <w:rPr>
        <w:noProof/>
      </w:rPr>
      <w:drawing>
        <wp:anchor distT="0" distB="0" distL="114300" distR="114300" simplePos="0" relativeHeight="251660288" behindDoc="0" locked="0" layoutInCell="1" allowOverlap="1" wp14:anchorId="60302759" wp14:editId="32625FBE">
          <wp:simplePos x="0" y="0"/>
          <wp:positionH relativeFrom="column">
            <wp:posOffset>36339</wp:posOffset>
          </wp:positionH>
          <wp:positionV relativeFrom="paragraph">
            <wp:posOffset>-84946</wp:posOffset>
          </wp:positionV>
          <wp:extent cx="714086" cy="714086"/>
          <wp:effectExtent l="0" t="0" r="0" b="0"/>
          <wp:wrapSquare wrapText="bothSides"/>
          <wp:docPr id="1559286611" name="Picture 155928661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086" cy="7140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2A58">
      <w:rPr>
        <w:rFonts w:eastAsia="Times New Roman" w:cs="Times New Roman"/>
        <w:noProof/>
        <w:sz w:val="18"/>
        <w:szCs w:val="20"/>
      </w:rPr>
      <w:drawing>
        <wp:anchor distT="0" distB="0" distL="114300" distR="114300" simplePos="0" relativeHeight="251656192" behindDoc="0" locked="0" layoutInCell="1" allowOverlap="1" wp14:anchorId="02FFD0C5" wp14:editId="2AF8D9C1">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1918182020" name="Picture 1918182020"/>
          <wp:cNvGraphicFramePr/>
          <a:graphic xmlns:a="http://schemas.openxmlformats.org/drawingml/2006/main">
            <a:graphicData uri="http://schemas.openxmlformats.org/drawingml/2006/picture">
              <pic:pic xmlns:pic="http://schemas.openxmlformats.org/drawingml/2006/picture">
                <pic:nvPicPr>
                  <pic:cNvPr id="80" name="Picture 2"/>
                  <pic:cNvPicPr/>
                </pic:nvPicPr>
                <pic:blipFill>
                  <a:blip r:embed="rId2"/>
                  <a:srcRect l="2780" t="-1236" r="60236" b="48836"/>
                  <a:stretch>
                    <a:fillRect/>
                  </a:stretch>
                </pic:blipFill>
                <pic:spPr>
                  <a:xfrm>
                    <a:off x="0" y="0"/>
                    <a:ext cx="431167" cy="440685"/>
                  </a:xfrm>
                  <a:prstGeom prst="rect">
                    <a:avLst/>
                  </a:prstGeom>
                  <a:noFill/>
                  <a:ln>
                    <a:noFill/>
                    <a:prstDash/>
                  </a:ln>
                </pic:spPr>
              </pic:pic>
            </a:graphicData>
          </a:graphic>
        </wp:anchor>
      </w:drawing>
    </w:r>
    <w:r w:rsidRPr="00EC2A58">
      <w:rPr>
        <w:rFonts w:eastAsia="Times New Roman" w:cs="Times New Roman"/>
        <w:noProof/>
        <w:sz w:val="4"/>
        <w:szCs w:val="4"/>
      </w:rPr>
      <w:drawing>
        <wp:anchor distT="0" distB="0" distL="114300" distR="114300" simplePos="0" relativeHeight="251658240" behindDoc="0" locked="0" layoutInCell="1" allowOverlap="1" wp14:anchorId="27C67FD5" wp14:editId="0522DA23">
          <wp:simplePos x="0" y="0"/>
          <wp:positionH relativeFrom="column">
            <wp:posOffset>5571494</wp:posOffset>
          </wp:positionH>
          <wp:positionV relativeFrom="paragraph">
            <wp:posOffset>161291</wp:posOffset>
          </wp:positionV>
          <wp:extent cx="590546" cy="278133"/>
          <wp:effectExtent l="0" t="0" r="4" b="7617"/>
          <wp:wrapTight wrapText="bothSides">
            <wp:wrapPolygon edited="0">
              <wp:start x="0" y="0"/>
              <wp:lineTo x="0" y="20712"/>
              <wp:lineTo x="20903" y="20712"/>
              <wp:lineTo x="20903" y="0"/>
              <wp:lineTo x="0" y="0"/>
            </wp:wrapPolygon>
          </wp:wrapTight>
          <wp:docPr id="1779156187" name="Picture 17791561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90546" cy="278133"/>
                  </a:xfrm>
                  <a:prstGeom prst="rect">
                    <a:avLst/>
                  </a:prstGeom>
                  <a:noFill/>
                  <a:ln>
                    <a:noFill/>
                    <a:prstDash/>
                  </a:ln>
                </pic:spPr>
              </pic:pic>
            </a:graphicData>
          </a:graphic>
        </wp:anchor>
      </w:drawing>
    </w:r>
  </w:p>
  <w:bookmarkEnd w:id="2"/>
  <w:p w14:paraId="43CE661C" w14:textId="77777777" w:rsidR="002C3C52" w:rsidRDefault="002C3C52" w:rsidP="002C3C52">
    <w:pPr>
      <w:pStyle w:val="Header"/>
    </w:pPr>
  </w:p>
  <w:p w14:paraId="463617E8" w14:textId="77777777" w:rsidR="00C74132" w:rsidRDefault="00C741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F513" w14:textId="77777777" w:rsidR="006A1985" w:rsidRPr="00661875" w:rsidRDefault="006A1985" w:rsidP="006A1985">
    <w:pPr>
      <w:pStyle w:val="Header"/>
      <w:pBdr>
        <w:bottom w:val="single" w:sz="4" w:space="1" w:color="auto"/>
      </w:pBdr>
      <w:rPr>
        <w:rFonts w:cs="Arial"/>
        <w:i/>
        <w:sz w:val="18"/>
        <w:szCs w:val="18"/>
        <w:lang w:val="de-DE"/>
      </w:rPr>
    </w:pPr>
    <w:r>
      <w:rPr>
        <w:rFonts w:cs="Arial"/>
        <w:i/>
        <w:sz w:val="18"/>
        <w:szCs w:val="18"/>
        <w:lang w:val="de-DE"/>
      </w:rPr>
      <w:t>UNEP/CMS/COP14/Doc.29.7</w:t>
    </w:r>
  </w:p>
  <w:p w14:paraId="7797D15F" w14:textId="77777777" w:rsidR="00371DE1" w:rsidRPr="00371DE1" w:rsidRDefault="00371DE1" w:rsidP="006A1985">
    <w:pPr>
      <w:pStyle w:val="Header"/>
      <w:jc w:val="both"/>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A657" w14:textId="085F8390" w:rsidR="00A836DB" w:rsidRPr="00661875" w:rsidRDefault="00A836DB" w:rsidP="00693423">
    <w:pPr>
      <w:pStyle w:val="Header"/>
      <w:pBdr>
        <w:bottom w:val="single" w:sz="4" w:space="1" w:color="auto"/>
      </w:pBdr>
      <w:jc w:val="right"/>
      <w:rPr>
        <w:rFonts w:cs="Arial"/>
        <w:i/>
        <w:sz w:val="18"/>
        <w:szCs w:val="18"/>
        <w:lang w:val="de-DE"/>
      </w:rPr>
    </w:pPr>
    <w:r>
      <w:rPr>
        <w:rFonts w:cs="Arial"/>
        <w:i/>
        <w:sz w:val="18"/>
        <w:szCs w:val="18"/>
        <w:lang w:val="de-DE"/>
      </w:rPr>
      <w:t>UNEP/CMS/COP14/Doc.29.7</w:t>
    </w:r>
  </w:p>
  <w:p w14:paraId="5E40C068" w14:textId="24E32600" w:rsidR="002D6582" w:rsidRPr="00DC0DDF" w:rsidRDefault="002D6582" w:rsidP="00A836DB">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BC93" w14:textId="4A685AC0" w:rsidR="00831DC2" w:rsidRPr="00661875" w:rsidRDefault="00831DC2" w:rsidP="00750F77">
    <w:pPr>
      <w:pStyle w:val="Header"/>
      <w:pBdr>
        <w:bottom w:val="single" w:sz="4" w:space="1" w:color="auto"/>
      </w:pBdr>
      <w:rPr>
        <w:rFonts w:cs="Arial"/>
        <w:i/>
        <w:sz w:val="18"/>
        <w:szCs w:val="18"/>
        <w:lang w:val="de-DE"/>
      </w:rPr>
    </w:pPr>
    <w:r>
      <w:rPr>
        <w:rFonts w:cs="Arial"/>
        <w:i/>
        <w:sz w:val="18"/>
        <w:szCs w:val="18"/>
        <w:lang w:val="de-DE"/>
      </w:rPr>
      <w:t>UNEP/CMS/COP14/Doc.29.7</w:t>
    </w:r>
  </w:p>
  <w:p w14:paraId="5FEC35DB" w14:textId="77777777" w:rsidR="00831DC2" w:rsidRPr="002D6582" w:rsidRDefault="00831DC2"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69FC" w14:textId="77777777" w:rsidR="00371DE1" w:rsidRPr="00661875" w:rsidRDefault="00371DE1" w:rsidP="00371DE1">
    <w:pPr>
      <w:pStyle w:val="Header"/>
      <w:pBdr>
        <w:bottom w:val="single" w:sz="4" w:space="1" w:color="auto"/>
      </w:pBdr>
      <w:rPr>
        <w:rFonts w:cs="Arial"/>
        <w:i/>
        <w:sz w:val="18"/>
        <w:szCs w:val="18"/>
        <w:lang w:val="de-DE"/>
      </w:rPr>
    </w:pPr>
    <w:r>
      <w:rPr>
        <w:rFonts w:cs="Arial"/>
        <w:i/>
        <w:sz w:val="18"/>
        <w:szCs w:val="18"/>
        <w:lang w:val="de-DE"/>
      </w:rPr>
      <w:t>UNEP/CMS/COP13/Doc.[  ]/Annex[...]</w:t>
    </w:r>
  </w:p>
  <w:p w14:paraId="66849521" w14:textId="77777777" w:rsidR="00371DE1" w:rsidRPr="00371DE1" w:rsidRDefault="00371DE1" w:rsidP="00371DE1">
    <w:pPr>
      <w:pStyle w:val="Header"/>
      <w:rPr>
        <w:lang w:val="fr-F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6D21" w14:textId="3519FBA9" w:rsidR="00DC0DDF" w:rsidRPr="00661875" w:rsidRDefault="00DC0DDF" w:rsidP="00693423">
    <w:pPr>
      <w:pStyle w:val="Header"/>
      <w:pBdr>
        <w:bottom w:val="single" w:sz="4" w:space="1" w:color="auto"/>
      </w:pBdr>
      <w:jc w:val="right"/>
      <w:rPr>
        <w:rFonts w:cs="Arial"/>
        <w:i/>
        <w:sz w:val="18"/>
        <w:szCs w:val="18"/>
        <w:lang w:val="de-DE"/>
      </w:rPr>
    </w:pPr>
    <w:r>
      <w:rPr>
        <w:rFonts w:cs="Arial"/>
        <w:i/>
        <w:sz w:val="18"/>
        <w:szCs w:val="18"/>
        <w:lang w:val="de-DE"/>
      </w:rPr>
      <w:t>UNEP/CMS/COP14/Doc.29.7/Annexe</w:t>
    </w:r>
  </w:p>
  <w:p w14:paraId="4EBA86B2" w14:textId="77777777" w:rsidR="00DC0DDF" w:rsidRPr="00DC0DDF" w:rsidRDefault="00DC0DDF" w:rsidP="00A836DB">
    <w:pPr>
      <w:pStyle w:val="Header"/>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6DA5" w14:textId="66642F5E" w:rsidR="00371DE1" w:rsidRPr="00661875" w:rsidRDefault="00371DE1" w:rsidP="00C94751">
    <w:pPr>
      <w:pStyle w:val="Header"/>
      <w:pBdr>
        <w:bottom w:val="single" w:sz="4" w:space="1" w:color="auto"/>
      </w:pBdr>
      <w:rPr>
        <w:rFonts w:cs="Arial"/>
        <w:i/>
        <w:sz w:val="18"/>
        <w:szCs w:val="18"/>
        <w:lang w:val="de-DE"/>
      </w:rPr>
    </w:pPr>
    <w:r>
      <w:rPr>
        <w:rFonts w:cs="Arial"/>
        <w:i/>
        <w:sz w:val="18"/>
        <w:szCs w:val="18"/>
        <w:lang w:val="de-DE"/>
      </w:rPr>
      <w:t>UNEP/CMS/COP14/Doc</w:t>
    </w:r>
    <w:r w:rsidR="00DC0DDF">
      <w:rPr>
        <w:rFonts w:cs="Arial"/>
        <w:i/>
        <w:sz w:val="18"/>
        <w:szCs w:val="18"/>
        <w:lang w:val="de-DE"/>
      </w:rPr>
      <w:t>.29.7</w:t>
    </w:r>
    <w:r>
      <w:rPr>
        <w:rFonts w:cs="Arial"/>
        <w:i/>
        <w:sz w:val="18"/>
        <w:szCs w:val="18"/>
        <w:lang w:val="de-DE"/>
      </w:rPr>
      <w:t>/Annex</w:t>
    </w:r>
    <w:r w:rsidR="00DC0DDF">
      <w:rPr>
        <w:rFonts w:cs="Arial"/>
        <w:i/>
        <w:sz w:val="18"/>
        <w:szCs w:val="18"/>
        <w:lang w:val="de-DE"/>
      </w:rPr>
      <w:t>e</w:t>
    </w:r>
  </w:p>
  <w:p w14:paraId="222E2511" w14:textId="77777777" w:rsidR="00371DE1" w:rsidRPr="002E0DE9" w:rsidRDefault="00371DE1"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1819"/>
    <w:multiLevelType w:val="hybridMultilevel"/>
    <w:tmpl w:val="1E5ADF36"/>
    <w:lvl w:ilvl="0" w:tplc="3AB81E84">
      <w:numFmt w:val="bullet"/>
      <w:lvlText w:val="-"/>
      <w:lvlJc w:val="left"/>
      <w:pPr>
        <w:ind w:left="1440" w:hanging="360"/>
      </w:pPr>
      <w:rPr>
        <w:rFonts w:ascii="Arial" w:eastAsiaTheme="minorHAnsi" w:hAnsi="Arial" w:cs="Aria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1" w15:restartNumberingAfterBreak="0">
    <w:nsid w:val="08780F21"/>
    <w:multiLevelType w:val="hybridMultilevel"/>
    <w:tmpl w:val="0D20EA36"/>
    <w:lvl w:ilvl="0" w:tplc="08090017">
      <w:start w:val="1"/>
      <w:numFmt w:val="lowerLetter"/>
      <w:lvlText w:val="%1)"/>
      <w:lvlJc w:val="left"/>
      <w:pPr>
        <w:ind w:left="1154" w:hanging="360"/>
      </w:pPr>
    </w:lvl>
    <w:lvl w:ilvl="1" w:tplc="08090019">
      <w:start w:val="1"/>
      <w:numFmt w:val="lowerLetter"/>
      <w:lvlText w:val="%2."/>
      <w:lvlJc w:val="left"/>
      <w:pPr>
        <w:ind w:left="1874" w:hanging="360"/>
      </w:pPr>
    </w:lvl>
    <w:lvl w:ilvl="2" w:tplc="0809001B">
      <w:start w:val="1"/>
      <w:numFmt w:val="lowerRoman"/>
      <w:lvlText w:val="%3."/>
      <w:lvlJc w:val="right"/>
      <w:pPr>
        <w:ind w:left="2594" w:hanging="180"/>
      </w:pPr>
    </w:lvl>
    <w:lvl w:ilvl="3" w:tplc="0809000F">
      <w:start w:val="1"/>
      <w:numFmt w:val="decimal"/>
      <w:lvlText w:val="%4."/>
      <w:lvlJc w:val="left"/>
      <w:pPr>
        <w:ind w:left="3314" w:hanging="360"/>
      </w:pPr>
    </w:lvl>
    <w:lvl w:ilvl="4" w:tplc="08090019">
      <w:start w:val="1"/>
      <w:numFmt w:val="lowerLetter"/>
      <w:lvlText w:val="%5."/>
      <w:lvlJc w:val="left"/>
      <w:pPr>
        <w:ind w:left="4034" w:hanging="360"/>
      </w:pPr>
    </w:lvl>
    <w:lvl w:ilvl="5" w:tplc="0809001B">
      <w:start w:val="1"/>
      <w:numFmt w:val="lowerRoman"/>
      <w:lvlText w:val="%6."/>
      <w:lvlJc w:val="right"/>
      <w:pPr>
        <w:ind w:left="4754" w:hanging="180"/>
      </w:pPr>
    </w:lvl>
    <w:lvl w:ilvl="6" w:tplc="0809000F">
      <w:start w:val="1"/>
      <w:numFmt w:val="decimal"/>
      <w:lvlText w:val="%7."/>
      <w:lvlJc w:val="left"/>
      <w:pPr>
        <w:ind w:left="5474" w:hanging="360"/>
      </w:pPr>
    </w:lvl>
    <w:lvl w:ilvl="7" w:tplc="08090019">
      <w:start w:val="1"/>
      <w:numFmt w:val="lowerLetter"/>
      <w:lvlText w:val="%8."/>
      <w:lvlJc w:val="left"/>
      <w:pPr>
        <w:ind w:left="6194" w:hanging="360"/>
      </w:pPr>
    </w:lvl>
    <w:lvl w:ilvl="8" w:tplc="0809001B">
      <w:start w:val="1"/>
      <w:numFmt w:val="lowerRoman"/>
      <w:lvlText w:val="%9."/>
      <w:lvlJc w:val="right"/>
      <w:pPr>
        <w:ind w:left="6914" w:hanging="180"/>
      </w:pPr>
    </w:lvl>
  </w:abstractNum>
  <w:abstractNum w:abstractNumId="2"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 w15:restartNumberingAfterBreak="0">
    <w:nsid w:val="15A51666"/>
    <w:multiLevelType w:val="hybridMultilevel"/>
    <w:tmpl w:val="A162AB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8DB4153"/>
    <w:multiLevelType w:val="hybridMultilevel"/>
    <w:tmpl w:val="D97261F6"/>
    <w:lvl w:ilvl="0" w:tplc="FFFFFFFF">
      <w:start w:val="1"/>
      <w:numFmt w:val="lowerLetter"/>
      <w:lvlText w:val="%1)"/>
      <w:lvlJc w:val="left"/>
      <w:pPr>
        <w:ind w:left="1154" w:hanging="360"/>
      </w:pPr>
    </w:lvl>
    <w:lvl w:ilvl="1" w:tplc="FFFFFFFF">
      <w:start w:val="1"/>
      <w:numFmt w:val="lowerLetter"/>
      <w:lvlText w:val="%2."/>
      <w:lvlJc w:val="left"/>
      <w:pPr>
        <w:ind w:left="1874" w:hanging="360"/>
      </w:pPr>
    </w:lvl>
    <w:lvl w:ilvl="2" w:tplc="FFFFFFFF">
      <w:start w:val="1"/>
      <w:numFmt w:val="lowerRoman"/>
      <w:lvlText w:val="%3."/>
      <w:lvlJc w:val="right"/>
      <w:pPr>
        <w:ind w:left="2594" w:hanging="180"/>
      </w:pPr>
    </w:lvl>
    <w:lvl w:ilvl="3" w:tplc="FFFFFFFF">
      <w:start w:val="1"/>
      <w:numFmt w:val="decimal"/>
      <w:lvlText w:val="%4."/>
      <w:lvlJc w:val="left"/>
      <w:pPr>
        <w:ind w:left="3314" w:hanging="360"/>
      </w:pPr>
    </w:lvl>
    <w:lvl w:ilvl="4" w:tplc="FFFFFFFF">
      <w:start w:val="1"/>
      <w:numFmt w:val="lowerLetter"/>
      <w:lvlText w:val="%5."/>
      <w:lvlJc w:val="left"/>
      <w:pPr>
        <w:ind w:left="4034" w:hanging="360"/>
      </w:pPr>
    </w:lvl>
    <w:lvl w:ilvl="5" w:tplc="FFFFFFFF">
      <w:start w:val="1"/>
      <w:numFmt w:val="lowerRoman"/>
      <w:lvlText w:val="%6."/>
      <w:lvlJc w:val="right"/>
      <w:pPr>
        <w:ind w:left="4754" w:hanging="180"/>
      </w:pPr>
    </w:lvl>
    <w:lvl w:ilvl="6" w:tplc="FFFFFFFF">
      <w:start w:val="1"/>
      <w:numFmt w:val="decimal"/>
      <w:lvlText w:val="%7."/>
      <w:lvlJc w:val="left"/>
      <w:pPr>
        <w:ind w:left="5474" w:hanging="360"/>
      </w:pPr>
    </w:lvl>
    <w:lvl w:ilvl="7" w:tplc="FFFFFFFF">
      <w:start w:val="1"/>
      <w:numFmt w:val="lowerLetter"/>
      <w:lvlText w:val="%8."/>
      <w:lvlJc w:val="left"/>
      <w:pPr>
        <w:ind w:left="6194" w:hanging="360"/>
      </w:pPr>
    </w:lvl>
    <w:lvl w:ilvl="8" w:tplc="FFFFFFFF">
      <w:start w:val="1"/>
      <w:numFmt w:val="lowerRoman"/>
      <w:lvlText w:val="%9."/>
      <w:lvlJc w:val="right"/>
      <w:pPr>
        <w:ind w:left="6914" w:hanging="180"/>
      </w:pPr>
    </w:lvl>
  </w:abstractNum>
  <w:abstractNum w:abstractNumId="5" w15:restartNumberingAfterBreak="0">
    <w:nsid w:val="23B927B8"/>
    <w:multiLevelType w:val="hybridMultilevel"/>
    <w:tmpl w:val="181A006E"/>
    <w:lvl w:ilvl="0" w:tplc="08090017">
      <w:start w:val="1"/>
      <w:numFmt w:val="lowerLetter"/>
      <w:lvlText w:val="%1)"/>
      <w:lvlJc w:val="left"/>
      <w:pPr>
        <w:ind w:left="720" w:hanging="360"/>
      </w:pPr>
    </w:lvl>
    <w:lvl w:ilvl="1" w:tplc="20000017">
      <w:start w:val="1"/>
      <w:numFmt w:val="lowerLetter"/>
      <w:lvlText w:val="%2)"/>
      <w:lvlJc w:val="left"/>
      <w:pPr>
        <w:ind w:left="72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2426759F"/>
    <w:multiLevelType w:val="hybridMultilevel"/>
    <w:tmpl w:val="534CF7DA"/>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8" w15:restartNumberingAfterBreak="0">
    <w:nsid w:val="25AD1B0E"/>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AE29C4"/>
    <w:multiLevelType w:val="hybridMultilevel"/>
    <w:tmpl w:val="E0DE2976"/>
    <w:lvl w:ilvl="0" w:tplc="08090017">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55B212F"/>
    <w:multiLevelType w:val="hybridMultilevel"/>
    <w:tmpl w:val="5B204D08"/>
    <w:lvl w:ilvl="0" w:tplc="08090017">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388D3460"/>
    <w:multiLevelType w:val="multilevel"/>
    <w:tmpl w:val="09CE5E8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200771"/>
    <w:multiLevelType w:val="hybridMultilevel"/>
    <w:tmpl w:val="A8681F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A335B95"/>
    <w:multiLevelType w:val="hybridMultilevel"/>
    <w:tmpl w:val="FFFFFFFF"/>
    <w:lvl w:ilvl="0" w:tplc="4426C6F2">
      <w:start w:val="1"/>
      <w:numFmt w:val="decimal"/>
      <w:lvlText w:val="%1."/>
      <w:lvlJc w:val="left"/>
      <w:pPr>
        <w:ind w:left="720" w:hanging="360"/>
      </w:pPr>
    </w:lvl>
    <w:lvl w:ilvl="1" w:tplc="E38067BE">
      <w:start w:val="1"/>
      <w:numFmt w:val="lowerLetter"/>
      <w:lvlText w:val="%2."/>
      <w:lvlJc w:val="left"/>
      <w:pPr>
        <w:ind w:left="1440" w:hanging="360"/>
      </w:pPr>
    </w:lvl>
    <w:lvl w:ilvl="2" w:tplc="40BCF60E">
      <w:start w:val="1"/>
      <w:numFmt w:val="lowerRoman"/>
      <w:lvlText w:val="%3."/>
      <w:lvlJc w:val="right"/>
      <w:pPr>
        <w:ind w:left="2160" w:hanging="180"/>
      </w:pPr>
    </w:lvl>
    <w:lvl w:ilvl="3" w:tplc="28DCC90A">
      <w:start w:val="1"/>
      <w:numFmt w:val="decimal"/>
      <w:lvlText w:val="%4."/>
      <w:lvlJc w:val="left"/>
      <w:pPr>
        <w:ind w:left="2880" w:hanging="360"/>
      </w:pPr>
    </w:lvl>
    <w:lvl w:ilvl="4" w:tplc="1538622A">
      <w:start w:val="1"/>
      <w:numFmt w:val="lowerLetter"/>
      <w:lvlText w:val="%5."/>
      <w:lvlJc w:val="left"/>
      <w:pPr>
        <w:ind w:left="3600" w:hanging="360"/>
      </w:pPr>
    </w:lvl>
    <w:lvl w:ilvl="5" w:tplc="5F908A76">
      <w:start w:val="1"/>
      <w:numFmt w:val="lowerRoman"/>
      <w:lvlText w:val="%6."/>
      <w:lvlJc w:val="right"/>
      <w:pPr>
        <w:ind w:left="4320" w:hanging="180"/>
      </w:pPr>
    </w:lvl>
    <w:lvl w:ilvl="6" w:tplc="3AC88EFE">
      <w:start w:val="1"/>
      <w:numFmt w:val="decimal"/>
      <w:lvlText w:val="%7."/>
      <w:lvlJc w:val="left"/>
      <w:pPr>
        <w:ind w:left="5040" w:hanging="360"/>
      </w:pPr>
    </w:lvl>
    <w:lvl w:ilvl="7" w:tplc="36AA84AE">
      <w:start w:val="1"/>
      <w:numFmt w:val="lowerLetter"/>
      <w:lvlText w:val="%8."/>
      <w:lvlJc w:val="left"/>
      <w:pPr>
        <w:ind w:left="5760" w:hanging="360"/>
      </w:pPr>
    </w:lvl>
    <w:lvl w:ilvl="8" w:tplc="8468F5EA">
      <w:start w:val="1"/>
      <w:numFmt w:val="lowerRoman"/>
      <w:lvlText w:val="%9."/>
      <w:lvlJc w:val="right"/>
      <w:pPr>
        <w:ind w:left="6480" w:hanging="180"/>
      </w:pPr>
    </w:lvl>
  </w:abstractNum>
  <w:abstractNum w:abstractNumId="15" w15:restartNumberingAfterBreak="0">
    <w:nsid w:val="4FD72C44"/>
    <w:multiLevelType w:val="multilevel"/>
    <w:tmpl w:val="A4D4E2F0"/>
    <w:lvl w:ilvl="0">
      <w:start w:val="10"/>
      <w:numFmt w:val="decimal"/>
      <w:lvlText w:val="%1."/>
      <w:lvlJc w:val="left"/>
      <w:pPr>
        <w:ind w:left="480" w:hanging="480"/>
      </w:pPr>
      <w:rPr>
        <w:rFonts w:eastAsia="Calibri" w:hint="default"/>
      </w:rPr>
    </w:lvl>
    <w:lvl w:ilvl="1">
      <w:start w:val="1"/>
      <w:numFmt w:val="decimal"/>
      <w:lvlText w:val="%1.%2."/>
      <w:lvlJc w:val="left"/>
      <w:pPr>
        <w:ind w:left="1080" w:hanging="7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2160" w:hanging="108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3240" w:hanging="144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4320" w:hanging="1800"/>
      </w:pPr>
      <w:rPr>
        <w:rFonts w:eastAsia="Calibri" w:hint="default"/>
      </w:rPr>
    </w:lvl>
    <w:lvl w:ilvl="8">
      <w:start w:val="1"/>
      <w:numFmt w:val="decimal"/>
      <w:lvlText w:val="%1.%2.%3.%4.%5.%6.%7.%8.%9."/>
      <w:lvlJc w:val="left"/>
      <w:pPr>
        <w:ind w:left="4680" w:hanging="1800"/>
      </w:pPr>
      <w:rPr>
        <w:rFonts w:eastAsia="Calibri" w:hint="default"/>
      </w:rPr>
    </w:lvl>
  </w:abstractNum>
  <w:abstractNum w:abstractNumId="16"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17"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75C3B5D"/>
    <w:multiLevelType w:val="multilevel"/>
    <w:tmpl w:val="A4D4E2F0"/>
    <w:lvl w:ilvl="0">
      <w:start w:val="10"/>
      <w:numFmt w:val="decimal"/>
      <w:lvlText w:val="%1."/>
      <w:lvlJc w:val="left"/>
      <w:pPr>
        <w:ind w:left="480" w:hanging="480"/>
      </w:pPr>
      <w:rPr>
        <w:rFonts w:eastAsia="Calibri" w:hint="default"/>
      </w:rPr>
    </w:lvl>
    <w:lvl w:ilvl="1">
      <w:start w:val="1"/>
      <w:numFmt w:val="decimal"/>
      <w:lvlText w:val="%1.%2."/>
      <w:lvlJc w:val="left"/>
      <w:pPr>
        <w:ind w:left="1080" w:hanging="7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2160" w:hanging="108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3240" w:hanging="144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4320" w:hanging="1800"/>
      </w:pPr>
      <w:rPr>
        <w:rFonts w:eastAsia="Calibri" w:hint="default"/>
      </w:rPr>
    </w:lvl>
    <w:lvl w:ilvl="8">
      <w:start w:val="1"/>
      <w:numFmt w:val="decimal"/>
      <w:lvlText w:val="%1.%2.%3.%4.%5.%6.%7.%8.%9."/>
      <w:lvlJc w:val="left"/>
      <w:pPr>
        <w:ind w:left="4680" w:hanging="1800"/>
      </w:pPr>
      <w:rPr>
        <w:rFonts w:eastAsia="Calibri" w:hint="default"/>
      </w:rPr>
    </w:lvl>
  </w:abstractNum>
  <w:abstractNum w:abstractNumId="19" w15:restartNumberingAfterBreak="0">
    <w:nsid w:val="58866656"/>
    <w:multiLevelType w:val="hybridMultilevel"/>
    <w:tmpl w:val="74ECE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B45848"/>
    <w:multiLevelType w:val="hybridMultilevel"/>
    <w:tmpl w:val="CD92FB62"/>
    <w:lvl w:ilvl="0" w:tplc="04090017">
      <w:start w:val="1"/>
      <w:numFmt w:val="lowerLetter"/>
      <w:lvlText w:val="%1)"/>
      <w:lvlJc w:val="left"/>
      <w:pPr>
        <w:ind w:left="1569" w:hanging="360"/>
      </w:pPr>
      <w:rPr>
        <w:rFonts w:hint="default"/>
      </w:r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21" w15:restartNumberingAfterBreak="0">
    <w:nsid w:val="60543519"/>
    <w:multiLevelType w:val="hybridMultilevel"/>
    <w:tmpl w:val="60622684"/>
    <w:lvl w:ilvl="0" w:tplc="FFFFFFFF">
      <w:start w:val="1"/>
      <w:numFmt w:val="lowerLetter"/>
      <w:lvlText w:val="%1)"/>
      <w:lvlJc w:val="left"/>
      <w:pPr>
        <w:ind w:left="1154"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0E4525B"/>
    <w:multiLevelType w:val="hybridMultilevel"/>
    <w:tmpl w:val="738A06FA"/>
    <w:lvl w:ilvl="0" w:tplc="08090017">
      <w:start w:val="1"/>
      <w:numFmt w:val="lowerLetter"/>
      <w:lvlText w:val="%1)"/>
      <w:lvlJc w:val="left"/>
      <w:pPr>
        <w:ind w:left="1154" w:hanging="360"/>
      </w:pPr>
    </w:lvl>
    <w:lvl w:ilvl="1" w:tplc="20000019" w:tentative="1">
      <w:start w:val="1"/>
      <w:numFmt w:val="lowerLetter"/>
      <w:lvlText w:val="%2."/>
      <w:lvlJc w:val="left"/>
      <w:pPr>
        <w:ind w:left="1874" w:hanging="360"/>
      </w:pPr>
    </w:lvl>
    <w:lvl w:ilvl="2" w:tplc="2000001B" w:tentative="1">
      <w:start w:val="1"/>
      <w:numFmt w:val="lowerRoman"/>
      <w:lvlText w:val="%3."/>
      <w:lvlJc w:val="right"/>
      <w:pPr>
        <w:ind w:left="2594" w:hanging="180"/>
      </w:pPr>
    </w:lvl>
    <w:lvl w:ilvl="3" w:tplc="2000000F" w:tentative="1">
      <w:start w:val="1"/>
      <w:numFmt w:val="decimal"/>
      <w:lvlText w:val="%4."/>
      <w:lvlJc w:val="left"/>
      <w:pPr>
        <w:ind w:left="3314" w:hanging="360"/>
      </w:pPr>
    </w:lvl>
    <w:lvl w:ilvl="4" w:tplc="20000019" w:tentative="1">
      <w:start w:val="1"/>
      <w:numFmt w:val="lowerLetter"/>
      <w:lvlText w:val="%5."/>
      <w:lvlJc w:val="left"/>
      <w:pPr>
        <w:ind w:left="4034" w:hanging="360"/>
      </w:pPr>
    </w:lvl>
    <w:lvl w:ilvl="5" w:tplc="2000001B" w:tentative="1">
      <w:start w:val="1"/>
      <w:numFmt w:val="lowerRoman"/>
      <w:lvlText w:val="%6."/>
      <w:lvlJc w:val="right"/>
      <w:pPr>
        <w:ind w:left="4754" w:hanging="180"/>
      </w:pPr>
    </w:lvl>
    <w:lvl w:ilvl="6" w:tplc="2000000F" w:tentative="1">
      <w:start w:val="1"/>
      <w:numFmt w:val="decimal"/>
      <w:lvlText w:val="%7."/>
      <w:lvlJc w:val="left"/>
      <w:pPr>
        <w:ind w:left="5474" w:hanging="360"/>
      </w:pPr>
    </w:lvl>
    <w:lvl w:ilvl="7" w:tplc="20000019" w:tentative="1">
      <w:start w:val="1"/>
      <w:numFmt w:val="lowerLetter"/>
      <w:lvlText w:val="%8."/>
      <w:lvlJc w:val="left"/>
      <w:pPr>
        <w:ind w:left="6194" w:hanging="360"/>
      </w:pPr>
    </w:lvl>
    <w:lvl w:ilvl="8" w:tplc="2000001B" w:tentative="1">
      <w:start w:val="1"/>
      <w:numFmt w:val="lowerRoman"/>
      <w:lvlText w:val="%9."/>
      <w:lvlJc w:val="right"/>
      <w:pPr>
        <w:ind w:left="6914" w:hanging="180"/>
      </w:pPr>
    </w:lvl>
  </w:abstractNum>
  <w:abstractNum w:abstractNumId="23" w15:restartNumberingAfterBreak="0">
    <w:nsid w:val="67527B8B"/>
    <w:multiLevelType w:val="hybridMultilevel"/>
    <w:tmpl w:val="A0148B1A"/>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9A23F83"/>
    <w:multiLevelType w:val="hybridMultilevel"/>
    <w:tmpl w:val="F6CA3BCE"/>
    <w:lvl w:ilvl="0" w:tplc="B0728ED6">
      <w:start w:val="1"/>
      <w:numFmt w:val="decimal"/>
      <w:lvlText w:val="%1."/>
      <w:lvlJc w:val="left"/>
      <w:pPr>
        <w:ind w:left="360" w:hanging="360"/>
      </w:pPr>
      <w:rPr>
        <w:i w:val="0"/>
        <w:i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6A3115EA"/>
    <w:multiLevelType w:val="hybridMultilevel"/>
    <w:tmpl w:val="CBE6ECA8"/>
    <w:lvl w:ilvl="0" w:tplc="08090017">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AAF7842"/>
    <w:multiLevelType w:val="hybridMultilevel"/>
    <w:tmpl w:val="C1323E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CDC1507"/>
    <w:multiLevelType w:val="hybridMultilevel"/>
    <w:tmpl w:val="07325E5A"/>
    <w:lvl w:ilvl="0" w:tplc="FB404E30">
      <w:numFmt w:val="bullet"/>
      <w:lvlText w:val="-"/>
      <w:lvlJc w:val="left"/>
      <w:pPr>
        <w:ind w:left="360" w:hanging="360"/>
      </w:pPr>
      <w:rPr>
        <w:rFonts w:ascii="Arial" w:eastAsiaTheme="minorHAnsi" w:hAnsi="Arial" w:cs="Aria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8" w15:restartNumberingAfterBreak="0">
    <w:nsid w:val="6CE02554"/>
    <w:multiLevelType w:val="multilevel"/>
    <w:tmpl w:val="A4D4E2F0"/>
    <w:lvl w:ilvl="0">
      <w:start w:val="10"/>
      <w:numFmt w:val="decimal"/>
      <w:lvlText w:val="%1."/>
      <w:lvlJc w:val="left"/>
      <w:pPr>
        <w:ind w:left="480" w:hanging="480"/>
      </w:pPr>
      <w:rPr>
        <w:rFonts w:eastAsia="Calibri" w:hint="default"/>
      </w:rPr>
    </w:lvl>
    <w:lvl w:ilvl="1">
      <w:start w:val="1"/>
      <w:numFmt w:val="decimal"/>
      <w:lvlText w:val="%1.%2."/>
      <w:lvlJc w:val="left"/>
      <w:pPr>
        <w:ind w:left="1080" w:hanging="7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2160" w:hanging="108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3240" w:hanging="144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4320" w:hanging="1800"/>
      </w:pPr>
      <w:rPr>
        <w:rFonts w:eastAsia="Calibri" w:hint="default"/>
      </w:rPr>
    </w:lvl>
    <w:lvl w:ilvl="8">
      <w:start w:val="1"/>
      <w:numFmt w:val="decimal"/>
      <w:lvlText w:val="%1.%2.%3.%4.%5.%6.%7.%8.%9."/>
      <w:lvlJc w:val="left"/>
      <w:pPr>
        <w:ind w:left="4680" w:hanging="1800"/>
      </w:pPr>
      <w:rPr>
        <w:rFonts w:eastAsia="Calibri" w:hint="default"/>
      </w:rPr>
    </w:lvl>
  </w:abstractNum>
  <w:abstractNum w:abstractNumId="29"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7552A0"/>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7CF053C"/>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36076D"/>
    <w:multiLevelType w:val="hybridMultilevel"/>
    <w:tmpl w:val="3AA2A316"/>
    <w:lvl w:ilvl="0" w:tplc="7C3A19F6">
      <w:start w:val="1"/>
      <w:numFmt w:val="lowerLetter"/>
      <w:lvlText w:val="%1)"/>
      <w:lvlJc w:val="left"/>
      <w:pPr>
        <w:ind w:left="2952" w:hanging="720"/>
      </w:pPr>
    </w:lvl>
    <w:lvl w:ilvl="1" w:tplc="08090019">
      <w:start w:val="1"/>
      <w:numFmt w:val="lowerLetter"/>
      <w:lvlText w:val="%2."/>
      <w:lvlJc w:val="left"/>
      <w:pPr>
        <w:ind w:left="3312" w:hanging="360"/>
      </w:pPr>
    </w:lvl>
    <w:lvl w:ilvl="2" w:tplc="0809001B">
      <w:start w:val="1"/>
      <w:numFmt w:val="lowerRoman"/>
      <w:lvlText w:val="%3."/>
      <w:lvlJc w:val="right"/>
      <w:pPr>
        <w:ind w:left="4032" w:hanging="180"/>
      </w:pPr>
    </w:lvl>
    <w:lvl w:ilvl="3" w:tplc="0809000F">
      <w:start w:val="1"/>
      <w:numFmt w:val="decimal"/>
      <w:lvlText w:val="%4."/>
      <w:lvlJc w:val="left"/>
      <w:pPr>
        <w:ind w:left="4752" w:hanging="360"/>
      </w:pPr>
    </w:lvl>
    <w:lvl w:ilvl="4" w:tplc="08090019">
      <w:start w:val="1"/>
      <w:numFmt w:val="lowerLetter"/>
      <w:lvlText w:val="%5."/>
      <w:lvlJc w:val="left"/>
      <w:pPr>
        <w:ind w:left="5472" w:hanging="360"/>
      </w:pPr>
    </w:lvl>
    <w:lvl w:ilvl="5" w:tplc="0809001B">
      <w:start w:val="1"/>
      <w:numFmt w:val="lowerRoman"/>
      <w:lvlText w:val="%6."/>
      <w:lvlJc w:val="right"/>
      <w:pPr>
        <w:ind w:left="6192" w:hanging="180"/>
      </w:pPr>
    </w:lvl>
    <w:lvl w:ilvl="6" w:tplc="0809000F">
      <w:start w:val="1"/>
      <w:numFmt w:val="decimal"/>
      <w:lvlText w:val="%7."/>
      <w:lvlJc w:val="left"/>
      <w:pPr>
        <w:ind w:left="6912" w:hanging="360"/>
      </w:pPr>
    </w:lvl>
    <w:lvl w:ilvl="7" w:tplc="08090019">
      <w:start w:val="1"/>
      <w:numFmt w:val="lowerLetter"/>
      <w:lvlText w:val="%8."/>
      <w:lvlJc w:val="left"/>
      <w:pPr>
        <w:ind w:left="7632" w:hanging="360"/>
      </w:pPr>
    </w:lvl>
    <w:lvl w:ilvl="8" w:tplc="0809001B">
      <w:start w:val="1"/>
      <w:numFmt w:val="lowerRoman"/>
      <w:lvlText w:val="%9."/>
      <w:lvlJc w:val="right"/>
      <w:pPr>
        <w:ind w:left="8352" w:hanging="180"/>
      </w:pPr>
    </w:lvl>
  </w:abstractNum>
  <w:num w:numId="1" w16cid:durableId="1850212786">
    <w:abstractNumId w:val="19"/>
  </w:num>
  <w:num w:numId="2" w16cid:durableId="1741906446">
    <w:abstractNumId w:val="29"/>
  </w:num>
  <w:num w:numId="3" w16cid:durableId="2132282296">
    <w:abstractNumId w:val="6"/>
  </w:num>
  <w:num w:numId="4" w16cid:durableId="308674728">
    <w:abstractNumId w:val="16"/>
  </w:num>
  <w:num w:numId="5" w16cid:durableId="1500343192">
    <w:abstractNumId w:val="2"/>
  </w:num>
  <w:num w:numId="6" w16cid:durableId="947470795">
    <w:abstractNumId w:val="24"/>
  </w:num>
  <w:num w:numId="7" w16cid:durableId="10066366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40761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1076726">
    <w:abstractNumId w:val="20"/>
  </w:num>
  <w:num w:numId="10" w16cid:durableId="1141927803">
    <w:abstractNumId w:val="24"/>
  </w:num>
  <w:num w:numId="11" w16cid:durableId="1738941606">
    <w:abstractNumId w:val="6"/>
    <w:lvlOverride w:ilvl="0">
      <w:startOverride w:val="1"/>
    </w:lvlOverride>
  </w:num>
  <w:num w:numId="12" w16cid:durableId="12051431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37339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53988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3445779">
    <w:abstractNumId w:val="13"/>
  </w:num>
  <w:num w:numId="16" w16cid:durableId="12305728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0959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5795158">
    <w:abstractNumId w:val="27"/>
  </w:num>
  <w:num w:numId="19" w16cid:durableId="717970615">
    <w:abstractNumId w:val="0"/>
  </w:num>
  <w:num w:numId="20" w16cid:durableId="4480891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2846407">
    <w:abstractNumId w:val="14"/>
  </w:num>
  <w:num w:numId="22" w16cid:durableId="1901596086">
    <w:abstractNumId w:val="1"/>
  </w:num>
  <w:num w:numId="23" w16cid:durableId="1642423971">
    <w:abstractNumId w:val="4"/>
  </w:num>
  <w:num w:numId="24" w16cid:durableId="2039356074">
    <w:abstractNumId w:val="22"/>
  </w:num>
  <w:num w:numId="25" w16cid:durableId="411704444">
    <w:abstractNumId w:val="21"/>
  </w:num>
  <w:num w:numId="26" w16cid:durableId="2086801986">
    <w:abstractNumId w:val="9"/>
  </w:num>
  <w:num w:numId="27" w16cid:durableId="846364022">
    <w:abstractNumId w:val="10"/>
  </w:num>
  <w:num w:numId="28" w16cid:durableId="1697199469">
    <w:abstractNumId w:val="25"/>
  </w:num>
  <w:num w:numId="29" w16cid:durableId="1174229096">
    <w:abstractNumId w:val="5"/>
  </w:num>
  <w:num w:numId="30" w16cid:durableId="831946670">
    <w:abstractNumId w:val="12"/>
  </w:num>
  <w:num w:numId="31" w16cid:durableId="386419599">
    <w:abstractNumId w:val="30"/>
  </w:num>
  <w:num w:numId="32" w16cid:durableId="1570112028">
    <w:abstractNumId w:val="28"/>
  </w:num>
  <w:num w:numId="33" w16cid:durableId="1207716783">
    <w:abstractNumId w:val="15"/>
  </w:num>
  <w:num w:numId="34" w16cid:durableId="521554573">
    <w:abstractNumId w:val="18"/>
  </w:num>
  <w:num w:numId="35" w16cid:durableId="545727056">
    <w:abstractNumId w:val="31"/>
  </w:num>
  <w:num w:numId="36" w16cid:durableId="412706453">
    <w:abstractNumId w:val="8"/>
  </w:num>
  <w:num w:numId="37" w16cid:durableId="22106587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97"/>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026B4"/>
    <w:rsid w:val="0000386F"/>
    <w:rsid w:val="00003CBD"/>
    <w:rsid w:val="000040DA"/>
    <w:rsid w:val="00004218"/>
    <w:rsid w:val="00006C47"/>
    <w:rsid w:val="0001212C"/>
    <w:rsid w:val="00012300"/>
    <w:rsid w:val="000145BE"/>
    <w:rsid w:val="00014B45"/>
    <w:rsid w:val="00016080"/>
    <w:rsid w:val="00017E48"/>
    <w:rsid w:val="000203F0"/>
    <w:rsid w:val="00022107"/>
    <w:rsid w:val="000250CC"/>
    <w:rsid w:val="00025F35"/>
    <w:rsid w:val="00031BFD"/>
    <w:rsid w:val="00032B7F"/>
    <w:rsid w:val="00032DF4"/>
    <w:rsid w:val="000333A9"/>
    <w:rsid w:val="0003475F"/>
    <w:rsid w:val="000362D6"/>
    <w:rsid w:val="00041916"/>
    <w:rsid w:val="00042BDC"/>
    <w:rsid w:val="0004354A"/>
    <w:rsid w:val="000442CF"/>
    <w:rsid w:val="0005244E"/>
    <w:rsid w:val="0005301D"/>
    <w:rsid w:val="0005348F"/>
    <w:rsid w:val="0006347E"/>
    <w:rsid w:val="00064138"/>
    <w:rsid w:val="00066610"/>
    <w:rsid w:val="000672A2"/>
    <w:rsid w:val="00070306"/>
    <w:rsid w:val="00070AEB"/>
    <w:rsid w:val="000740E3"/>
    <w:rsid w:val="00074331"/>
    <w:rsid w:val="00074346"/>
    <w:rsid w:val="00075B40"/>
    <w:rsid w:val="00076B24"/>
    <w:rsid w:val="00080DBF"/>
    <w:rsid w:val="00083C78"/>
    <w:rsid w:val="00083DF8"/>
    <w:rsid w:val="000859FD"/>
    <w:rsid w:val="00085F1F"/>
    <w:rsid w:val="0008712A"/>
    <w:rsid w:val="00091864"/>
    <w:rsid w:val="00093381"/>
    <w:rsid w:val="00093C4E"/>
    <w:rsid w:val="00094577"/>
    <w:rsid w:val="00094AB7"/>
    <w:rsid w:val="000A03A3"/>
    <w:rsid w:val="000A0673"/>
    <w:rsid w:val="000A1B67"/>
    <w:rsid w:val="000A537E"/>
    <w:rsid w:val="000B1227"/>
    <w:rsid w:val="000B1323"/>
    <w:rsid w:val="000B2DB0"/>
    <w:rsid w:val="000B425F"/>
    <w:rsid w:val="000B75FC"/>
    <w:rsid w:val="000B77ED"/>
    <w:rsid w:val="000B78CB"/>
    <w:rsid w:val="000C349E"/>
    <w:rsid w:val="000C3837"/>
    <w:rsid w:val="000C538E"/>
    <w:rsid w:val="000C64D6"/>
    <w:rsid w:val="000C6D23"/>
    <w:rsid w:val="000D318F"/>
    <w:rsid w:val="000D4514"/>
    <w:rsid w:val="000E1431"/>
    <w:rsid w:val="000E3430"/>
    <w:rsid w:val="000E3BDC"/>
    <w:rsid w:val="000E4C19"/>
    <w:rsid w:val="000E63E7"/>
    <w:rsid w:val="000E778D"/>
    <w:rsid w:val="000F0329"/>
    <w:rsid w:val="000F0407"/>
    <w:rsid w:val="000F0AC9"/>
    <w:rsid w:val="000F12F5"/>
    <w:rsid w:val="000F38B5"/>
    <w:rsid w:val="000F54D6"/>
    <w:rsid w:val="000F63E5"/>
    <w:rsid w:val="000F690B"/>
    <w:rsid w:val="00100AF1"/>
    <w:rsid w:val="00103CA9"/>
    <w:rsid w:val="00104BD9"/>
    <w:rsid w:val="00106C1E"/>
    <w:rsid w:val="001156A8"/>
    <w:rsid w:val="00120BD0"/>
    <w:rsid w:val="0012297F"/>
    <w:rsid w:val="0012626E"/>
    <w:rsid w:val="001317BC"/>
    <w:rsid w:val="00133307"/>
    <w:rsid w:val="0013732D"/>
    <w:rsid w:val="00140C51"/>
    <w:rsid w:val="00141DD7"/>
    <w:rsid w:val="001438BE"/>
    <w:rsid w:val="00144005"/>
    <w:rsid w:val="00145D64"/>
    <w:rsid w:val="00150D9B"/>
    <w:rsid w:val="00151010"/>
    <w:rsid w:val="001511F6"/>
    <w:rsid w:val="001518EF"/>
    <w:rsid w:val="0015328C"/>
    <w:rsid w:val="001547EF"/>
    <w:rsid w:val="00155276"/>
    <w:rsid w:val="00161596"/>
    <w:rsid w:val="00162C26"/>
    <w:rsid w:val="00162F90"/>
    <w:rsid w:val="00163F72"/>
    <w:rsid w:val="00164E99"/>
    <w:rsid w:val="00165F9C"/>
    <w:rsid w:val="0016710C"/>
    <w:rsid w:val="00170FAB"/>
    <w:rsid w:val="00172100"/>
    <w:rsid w:val="001724C4"/>
    <w:rsid w:val="0017266D"/>
    <w:rsid w:val="00172AB9"/>
    <w:rsid w:val="00173A81"/>
    <w:rsid w:val="00175210"/>
    <w:rsid w:val="001755E9"/>
    <w:rsid w:val="0017758E"/>
    <w:rsid w:val="00181F5A"/>
    <w:rsid w:val="00182817"/>
    <w:rsid w:val="00182CA6"/>
    <w:rsid w:val="00183CB5"/>
    <w:rsid w:val="00185740"/>
    <w:rsid w:val="0018646E"/>
    <w:rsid w:val="00191395"/>
    <w:rsid w:val="00191F60"/>
    <w:rsid w:val="00192608"/>
    <w:rsid w:val="00193051"/>
    <w:rsid w:val="001A032A"/>
    <w:rsid w:val="001A089B"/>
    <w:rsid w:val="001A2D58"/>
    <w:rsid w:val="001A2ED9"/>
    <w:rsid w:val="001A7057"/>
    <w:rsid w:val="001B219C"/>
    <w:rsid w:val="001B236A"/>
    <w:rsid w:val="001B3211"/>
    <w:rsid w:val="001B3759"/>
    <w:rsid w:val="001B5235"/>
    <w:rsid w:val="001B580A"/>
    <w:rsid w:val="001C0D7B"/>
    <w:rsid w:val="001C26AD"/>
    <w:rsid w:val="001C2B6B"/>
    <w:rsid w:val="001C47C5"/>
    <w:rsid w:val="001C55C6"/>
    <w:rsid w:val="001C6851"/>
    <w:rsid w:val="001C695E"/>
    <w:rsid w:val="001D0078"/>
    <w:rsid w:val="001D1BD1"/>
    <w:rsid w:val="001D2464"/>
    <w:rsid w:val="001D2AA3"/>
    <w:rsid w:val="001D3B77"/>
    <w:rsid w:val="001D42DD"/>
    <w:rsid w:val="001D7611"/>
    <w:rsid w:val="001E0741"/>
    <w:rsid w:val="001E3968"/>
    <w:rsid w:val="001E6D84"/>
    <w:rsid w:val="001F0088"/>
    <w:rsid w:val="001F1E8B"/>
    <w:rsid w:val="001F24A4"/>
    <w:rsid w:val="001F325C"/>
    <w:rsid w:val="001F3427"/>
    <w:rsid w:val="001F392D"/>
    <w:rsid w:val="001F3AFD"/>
    <w:rsid w:val="001F668E"/>
    <w:rsid w:val="00200AAE"/>
    <w:rsid w:val="00201DFA"/>
    <w:rsid w:val="00202D94"/>
    <w:rsid w:val="002049B8"/>
    <w:rsid w:val="002105A0"/>
    <w:rsid w:val="00211389"/>
    <w:rsid w:val="00212610"/>
    <w:rsid w:val="00214941"/>
    <w:rsid w:val="00215A13"/>
    <w:rsid w:val="00215A94"/>
    <w:rsid w:val="00216E80"/>
    <w:rsid w:val="002170AA"/>
    <w:rsid w:val="00224D6D"/>
    <w:rsid w:val="0023168C"/>
    <w:rsid w:val="002326F6"/>
    <w:rsid w:val="002343EF"/>
    <w:rsid w:val="0023547E"/>
    <w:rsid w:val="00236C90"/>
    <w:rsid w:val="0024029E"/>
    <w:rsid w:val="00240410"/>
    <w:rsid w:val="00240F90"/>
    <w:rsid w:val="00241039"/>
    <w:rsid w:val="002439FB"/>
    <w:rsid w:val="00243D8D"/>
    <w:rsid w:val="002443D5"/>
    <w:rsid w:val="00246954"/>
    <w:rsid w:val="00251581"/>
    <w:rsid w:val="002519BF"/>
    <w:rsid w:val="00252B5E"/>
    <w:rsid w:val="00254DA4"/>
    <w:rsid w:val="00256674"/>
    <w:rsid w:val="00261FC6"/>
    <w:rsid w:val="0026412F"/>
    <w:rsid w:val="002645E7"/>
    <w:rsid w:val="00264EED"/>
    <w:rsid w:val="00265B19"/>
    <w:rsid w:val="00265CAC"/>
    <w:rsid w:val="002675CA"/>
    <w:rsid w:val="00267BE0"/>
    <w:rsid w:val="00267C6B"/>
    <w:rsid w:val="00270206"/>
    <w:rsid w:val="002707BE"/>
    <w:rsid w:val="002721EE"/>
    <w:rsid w:val="0027617B"/>
    <w:rsid w:val="00276245"/>
    <w:rsid w:val="002770D9"/>
    <w:rsid w:val="0028128F"/>
    <w:rsid w:val="00281776"/>
    <w:rsid w:val="00281B19"/>
    <w:rsid w:val="00281B9F"/>
    <w:rsid w:val="00281F65"/>
    <w:rsid w:val="00282813"/>
    <w:rsid w:val="00282976"/>
    <w:rsid w:val="00283D62"/>
    <w:rsid w:val="00286F9C"/>
    <w:rsid w:val="00287951"/>
    <w:rsid w:val="00290904"/>
    <w:rsid w:val="002917CC"/>
    <w:rsid w:val="00292578"/>
    <w:rsid w:val="002930DF"/>
    <w:rsid w:val="002A012C"/>
    <w:rsid w:val="002A0E98"/>
    <w:rsid w:val="002A16E8"/>
    <w:rsid w:val="002A206D"/>
    <w:rsid w:val="002A2114"/>
    <w:rsid w:val="002A2D25"/>
    <w:rsid w:val="002A38F1"/>
    <w:rsid w:val="002A441F"/>
    <w:rsid w:val="002A5B07"/>
    <w:rsid w:val="002A660D"/>
    <w:rsid w:val="002A7B80"/>
    <w:rsid w:val="002A7EE2"/>
    <w:rsid w:val="002B0D5E"/>
    <w:rsid w:val="002B18B7"/>
    <w:rsid w:val="002B1E8F"/>
    <w:rsid w:val="002B21D5"/>
    <w:rsid w:val="002B2C0C"/>
    <w:rsid w:val="002B5F49"/>
    <w:rsid w:val="002B6D4F"/>
    <w:rsid w:val="002C26C0"/>
    <w:rsid w:val="002C33F9"/>
    <w:rsid w:val="002C3C52"/>
    <w:rsid w:val="002C6BD6"/>
    <w:rsid w:val="002C77DB"/>
    <w:rsid w:val="002C782B"/>
    <w:rsid w:val="002C7F91"/>
    <w:rsid w:val="002D0096"/>
    <w:rsid w:val="002D03A5"/>
    <w:rsid w:val="002D1DA7"/>
    <w:rsid w:val="002D24C6"/>
    <w:rsid w:val="002D5E83"/>
    <w:rsid w:val="002D6582"/>
    <w:rsid w:val="002D6585"/>
    <w:rsid w:val="002D7CD1"/>
    <w:rsid w:val="002E0C3F"/>
    <w:rsid w:val="002E0DE9"/>
    <w:rsid w:val="002E16F9"/>
    <w:rsid w:val="002E23B6"/>
    <w:rsid w:val="002E3AA5"/>
    <w:rsid w:val="002E5BE2"/>
    <w:rsid w:val="002E78B1"/>
    <w:rsid w:val="002E7F34"/>
    <w:rsid w:val="002F031F"/>
    <w:rsid w:val="002F2214"/>
    <w:rsid w:val="002F3AC0"/>
    <w:rsid w:val="002F763B"/>
    <w:rsid w:val="002F77C9"/>
    <w:rsid w:val="003041B9"/>
    <w:rsid w:val="003049A6"/>
    <w:rsid w:val="00305918"/>
    <w:rsid w:val="00310605"/>
    <w:rsid w:val="00310B43"/>
    <w:rsid w:val="00310C0B"/>
    <w:rsid w:val="0031410E"/>
    <w:rsid w:val="00315CAC"/>
    <w:rsid w:val="00320E39"/>
    <w:rsid w:val="00322248"/>
    <w:rsid w:val="00322410"/>
    <w:rsid w:val="00324448"/>
    <w:rsid w:val="00326074"/>
    <w:rsid w:val="00330341"/>
    <w:rsid w:val="003306B4"/>
    <w:rsid w:val="00330879"/>
    <w:rsid w:val="00332327"/>
    <w:rsid w:val="00333C30"/>
    <w:rsid w:val="003347FF"/>
    <w:rsid w:val="0033652B"/>
    <w:rsid w:val="00340FEE"/>
    <w:rsid w:val="003418C5"/>
    <w:rsid w:val="00341B85"/>
    <w:rsid w:val="0034211D"/>
    <w:rsid w:val="00343E33"/>
    <w:rsid w:val="0034685B"/>
    <w:rsid w:val="0035032D"/>
    <w:rsid w:val="003519EB"/>
    <w:rsid w:val="0035289C"/>
    <w:rsid w:val="003531B9"/>
    <w:rsid w:val="00353D23"/>
    <w:rsid w:val="003541B3"/>
    <w:rsid w:val="00354C86"/>
    <w:rsid w:val="00354F03"/>
    <w:rsid w:val="00355141"/>
    <w:rsid w:val="003576DA"/>
    <w:rsid w:val="00357E3A"/>
    <w:rsid w:val="00360838"/>
    <w:rsid w:val="00361B41"/>
    <w:rsid w:val="0036217F"/>
    <w:rsid w:val="003622DF"/>
    <w:rsid w:val="00371DE1"/>
    <w:rsid w:val="00372116"/>
    <w:rsid w:val="00372736"/>
    <w:rsid w:val="00383651"/>
    <w:rsid w:val="00384263"/>
    <w:rsid w:val="00384563"/>
    <w:rsid w:val="00384ACE"/>
    <w:rsid w:val="00385637"/>
    <w:rsid w:val="003865EB"/>
    <w:rsid w:val="00387B5D"/>
    <w:rsid w:val="003916BF"/>
    <w:rsid w:val="00392513"/>
    <w:rsid w:val="003942A7"/>
    <w:rsid w:val="00394518"/>
    <w:rsid w:val="003949A9"/>
    <w:rsid w:val="00394AFB"/>
    <w:rsid w:val="003962CA"/>
    <w:rsid w:val="0039652B"/>
    <w:rsid w:val="003A0634"/>
    <w:rsid w:val="003A461F"/>
    <w:rsid w:val="003A5024"/>
    <w:rsid w:val="003A5286"/>
    <w:rsid w:val="003A6070"/>
    <w:rsid w:val="003A6D1C"/>
    <w:rsid w:val="003B46E1"/>
    <w:rsid w:val="003B51D6"/>
    <w:rsid w:val="003B5A89"/>
    <w:rsid w:val="003B6746"/>
    <w:rsid w:val="003C041A"/>
    <w:rsid w:val="003C1556"/>
    <w:rsid w:val="003C2606"/>
    <w:rsid w:val="003C2EED"/>
    <w:rsid w:val="003C370E"/>
    <w:rsid w:val="003C3EF5"/>
    <w:rsid w:val="003C442A"/>
    <w:rsid w:val="003C6FBA"/>
    <w:rsid w:val="003D17C6"/>
    <w:rsid w:val="003D22AB"/>
    <w:rsid w:val="003D56F6"/>
    <w:rsid w:val="003D7454"/>
    <w:rsid w:val="003D79C5"/>
    <w:rsid w:val="003E0726"/>
    <w:rsid w:val="003E0BDC"/>
    <w:rsid w:val="003E0F1E"/>
    <w:rsid w:val="003E32C7"/>
    <w:rsid w:val="003E4C1C"/>
    <w:rsid w:val="003E7776"/>
    <w:rsid w:val="003F0ED5"/>
    <w:rsid w:val="003F35A1"/>
    <w:rsid w:val="0040105F"/>
    <w:rsid w:val="0041074A"/>
    <w:rsid w:val="00416F58"/>
    <w:rsid w:val="00417239"/>
    <w:rsid w:val="00421E1C"/>
    <w:rsid w:val="00422536"/>
    <w:rsid w:val="00423110"/>
    <w:rsid w:val="0042363A"/>
    <w:rsid w:val="00423B98"/>
    <w:rsid w:val="00424507"/>
    <w:rsid w:val="004259F6"/>
    <w:rsid w:val="00425E1B"/>
    <w:rsid w:val="00427D43"/>
    <w:rsid w:val="00430FF8"/>
    <w:rsid w:val="00432503"/>
    <w:rsid w:val="004341FC"/>
    <w:rsid w:val="00436899"/>
    <w:rsid w:val="00440326"/>
    <w:rsid w:val="00441909"/>
    <w:rsid w:val="00441E79"/>
    <w:rsid w:val="004427A0"/>
    <w:rsid w:val="004442B5"/>
    <w:rsid w:val="00445214"/>
    <w:rsid w:val="004469E5"/>
    <w:rsid w:val="0044745A"/>
    <w:rsid w:val="00452B2A"/>
    <w:rsid w:val="00453295"/>
    <w:rsid w:val="004537EB"/>
    <w:rsid w:val="00455E07"/>
    <w:rsid w:val="00456A3F"/>
    <w:rsid w:val="00456D2F"/>
    <w:rsid w:val="00460A3E"/>
    <w:rsid w:val="00465FB3"/>
    <w:rsid w:val="0046619E"/>
    <w:rsid w:val="00467274"/>
    <w:rsid w:val="00471790"/>
    <w:rsid w:val="00471E45"/>
    <w:rsid w:val="004734F8"/>
    <w:rsid w:val="004745C8"/>
    <w:rsid w:val="004748CD"/>
    <w:rsid w:val="00474960"/>
    <w:rsid w:val="0048118D"/>
    <w:rsid w:val="00482D33"/>
    <w:rsid w:val="0048491C"/>
    <w:rsid w:val="004862EF"/>
    <w:rsid w:val="00486CE8"/>
    <w:rsid w:val="00491530"/>
    <w:rsid w:val="00492906"/>
    <w:rsid w:val="004941E2"/>
    <w:rsid w:val="00496788"/>
    <w:rsid w:val="004968F7"/>
    <w:rsid w:val="00496995"/>
    <w:rsid w:val="004973D9"/>
    <w:rsid w:val="004A0C90"/>
    <w:rsid w:val="004A3099"/>
    <w:rsid w:val="004A5153"/>
    <w:rsid w:val="004A5306"/>
    <w:rsid w:val="004B21DC"/>
    <w:rsid w:val="004B3F2D"/>
    <w:rsid w:val="004B4947"/>
    <w:rsid w:val="004B5282"/>
    <w:rsid w:val="004B7071"/>
    <w:rsid w:val="004C1C6D"/>
    <w:rsid w:val="004C4B51"/>
    <w:rsid w:val="004C4C5C"/>
    <w:rsid w:val="004D06E3"/>
    <w:rsid w:val="004D0B45"/>
    <w:rsid w:val="004D12BB"/>
    <w:rsid w:val="004D3302"/>
    <w:rsid w:val="004D35AB"/>
    <w:rsid w:val="004D35EF"/>
    <w:rsid w:val="004D3EEB"/>
    <w:rsid w:val="004D4CF4"/>
    <w:rsid w:val="004D5E12"/>
    <w:rsid w:val="004D6171"/>
    <w:rsid w:val="004E546F"/>
    <w:rsid w:val="004E687E"/>
    <w:rsid w:val="004F1B5A"/>
    <w:rsid w:val="004F1CBC"/>
    <w:rsid w:val="004F3437"/>
    <w:rsid w:val="004F4774"/>
    <w:rsid w:val="004F5847"/>
    <w:rsid w:val="0050080C"/>
    <w:rsid w:val="00501541"/>
    <w:rsid w:val="00505052"/>
    <w:rsid w:val="00506EFC"/>
    <w:rsid w:val="00507E3F"/>
    <w:rsid w:val="005108F5"/>
    <w:rsid w:val="0051228E"/>
    <w:rsid w:val="00512FB9"/>
    <w:rsid w:val="00513DBA"/>
    <w:rsid w:val="005150BC"/>
    <w:rsid w:val="0051639A"/>
    <w:rsid w:val="00517FDF"/>
    <w:rsid w:val="005220F0"/>
    <w:rsid w:val="00523FA7"/>
    <w:rsid w:val="005240EE"/>
    <w:rsid w:val="00524277"/>
    <w:rsid w:val="005254C4"/>
    <w:rsid w:val="005330F7"/>
    <w:rsid w:val="00533C73"/>
    <w:rsid w:val="00534560"/>
    <w:rsid w:val="00536B13"/>
    <w:rsid w:val="00537AA1"/>
    <w:rsid w:val="005402A0"/>
    <w:rsid w:val="005403D0"/>
    <w:rsid w:val="00541D9E"/>
    <w:rsid w:val="005420E5"/>
    <w:rsid w:val="00542DE0"/>
    <w:rsid w:val="0054456C"/>
    <w:rsid w:val="00544F0C"/>
    <w:rsid w:val="00545FAA"/>
    <w:rsid w:val="00546D46"/>
    <w:rsid w:val="00547439"/>
    <w:rsid w:val="005515F6"/>
    <w:rsid w:val="005530D1"/>
    <w:rsid w:val="00553CEC"/>
    <w:rsid w:val="00554E9D"/>
    <w:rsid w:val="005578D5"/>
    <w:rsid w:val="00557D5E"/>
    <w:rsid w:val="005602D8"/>
    <w:rsid w:val="00560BBD"/>
    <w:rsid w:val="00562A3C"/>
    <w:rsid w:val="00563598"/>
    <w:rsid w:val="00570D60"/>
    <w:rsid w:val="00571ABE"/>
    <w:rsid w:val="00572FA5"/>
    <w:rsid w:val="00574883"/>
    <w:rsid w:val="0058031F"/>
    <w:rsid w:val="005811A3"/>
    <w:rsid w:val="00582ED6"/>
    <w:rsid w:val="00587EF7"/>
    <w:rsid w:val="00590D81"/>
    <w:rsid w:val="00591384"/>
    <w:rsid w:val="005921A5"/>
    <w:rsid w:val="005953CE"/>
    <w:rsid w:val="005A1D48"/>
    <w:rsid w:val="005A2951"/>
    <w:rsid w:val="005A3126"/>
    <w:rsid w:val="005A4CC2"/>
    <w:rsid w:val="005A59FD"/>
    <w:rsid w:val="005A7782"/>
    <w:rsid w:val="005B0A19"/>
    <w:rsid w:val="005B1A5D"/>
    <w:rsid w:val="005B2517"/>
    <w:rsid w:val="005B4AAA"/>
    <w:rsid w:val="005B5D9E"/>
    <w:rsid w:val="005C15CA"/>
    <w:rsid w:val="005C32DE"/>
    <w:rsid w:val="005C4233"/>
    <w:rsid w:val="005C52BA"/>
    <w:rsid w:val="005D176F"/>
    <w:rsid w:val="005D2258"/>
    <w:rsid w:val="005D2DC3"/>
    <w:rsid w:val="005D2DC4"/>
    <w:rsid w:val="005D3326"/>
    <w:rsid w:val="005D4840"/>
    <w:rsid w:val="005D488F"/>
    <w:rsid w:val="005D4E0B"/>
    <w:rsid w:val="005E6311"/>
    <w:rsid w:val="005E6941"/>
    <w:rsid w:val="005E727A"/>
    <w:rsid w:val="005E72F6"/>
    <w:rsid w:val="005E790E"/>
    <w:rsid w:val="005F00A5"/>
    <w:rsid w:val="005F76C3"/>
    <w:rsid w:val="006018B8"/>
    <w:rsid w:val="00601A71"/>
    <w:rsid w:val="00601A85"/>
    <w:rsid w:val="00602A0A"/>
    <w:rsid w:val="0060307B"/>
    <w:rsid w:val="00603474"/>
    <w:rsid w:val="006100C4"/>
    <w:rsid w:val="00614158"/>
    <w:rsid w:val="00616F62"/>
    <w:rsid w:val="00621A6D"/>
    <w:rsid w:val="00622374"/>
    <w:rsid w:val="0062270B"/>
    <w:rsid w:val="0062321A"/>
    <w:rsid w:val="0062359F"/>
    <w:rsid w:val="00623DEA"/>
    <w:rsid w:val="00626086"/>
    <w:rsid w:val="0063026B"/>
    <w:rsid w:val="006325D8"/>
    <w:rsid w:val="00632685"/>
    <w:rsid w:val="00632BEC"/>
    <w:rsid w:val="006367A6"/>
    <w:rsid w:val="00636B45"/>
    <w:rsid w:val="00636F2B"/>
    <w:rsid w:val="00637707"/>
    <w:rsid w:val="00637871"/>
    <w:rsid w:val="006417EA"/>
    <w:rsid w:val="006422A9"/>
    <w:rsid w:val="00642C89"/>
    <w:rsid w:val="006448B8"/>
    <w:rsid w:val="00645644"/>
    <w:rsid w:val="006463C9"/>
    <w:rsid w:val="006464B9"/>
    <w:rsid w:val="00646D0A"/>
    <w:rsid w:val="00652364"/>
    <w:rsid w:val="00653ED6"/>
    <w:rsid w:val="0065483A"/>
    <w:rsid w:val="0065637C"/>
    <w:rsid w:val="00656E5F"/>
    <w:rsid w:val="006573A9"/>
    <w:rsid w:val="00660C40"/>
    <w:rsid w:val="006610A2"/>
    <w:rsid w:val="0066126D"/>
    <w:rsid w:val="006613E1"/>
    <w:rsid w:val="00661875"/>
    <w:rsid w:val="006621C7"/>
    <w:rsid w:val="006624AB"/>
    <w:rsid w:val="00663EFF"/>
    <w:rsid w:val="00664412"/>
    <w:rsid w:val="00664EE1"/>
    <w:rsid w:val="006655AF"/>
    <w:rsid w:val="0066798D"/>
    <w:rsid w:val="00671005"/>
    <w:rsid w:val="00672BC3"/>
    <w:rsid w:val="00672C8C"/>
    <w:rsid w:val="00676BBD"/>
    <w:rsid w:val="00680617"/>
    <w:rsid w:val="00681B6C"/>
    <w:rsid w:val="006824E2"/>
    <w:rsid w:val="00684AF0"/>
    <w:rsid w:val="00687DD9"/>
    <w:rsid w:val="00690ED7"/>
    <w:rsid w:val="00691F24"/>
    <w:rsid w:val="00693423"/>
    <w:rsid w:val="00693C03"/>
    <w:rsid w:val="00695AAD"/>
    <w:rsid w:val="00695E1E"/>
    <w:rsid w:val="0069797E"/>
    <w:rsid w:val="006A0215"/>
    <w:rsid w:val="006A1985"/>
    <w:rsid w:val="006A32BF"/>
    <w:rsid w:val="006A481E"/>
    <w:rsid w:val="006A7358"/>
    <w:rsid w:val="006A77DD"/>
    <w:rsid w:val="006B0A55"/>
    <w:rsid w:val="006B23D5"/>
    <w:rsid w:val="006B7582"/>
    <w:rsid w:val="006B75FA"/>
    <w:rsid w:val="006C117C"/>
    <w:rsid w:val="006C2675"/>
    <w:rsid w:val="006C4636"/>
    <w:rsid w:val="006C64B9"/>
    <w:rsid w:val="006C7112"/>
    <w:rsid w:val="006C7D78"/>
    <w:rsid w:val="006D3824"/>
    <w:rsid w:val="006D4B13"/>
    <w:rsid w:val="006D7018"/>
    <w:rsid w:val="006E1442"/>
    <w:rsid w:val="006E17F4"/>
    <w:rsid w:val="006E18EC"/>
    <w:rsid w:val="006E1939"/>
    <w:rsid w:val="006E21BA"/>
    <w:rsid w:val="006E2770"/>
    <w:rsid w:val="006E362D"/>
    <w:rsid w:val="006E5314"/>
    <w:rsid w:val="006E5E55"/>
    <w:rsid w:val="006F2837"/>
    <w:rsid w:val="006F30DB"/>
    <w:rsid w:val="006F3116"/>
    <w:rsid w:val="006F4BB3"/>
    <w:rsid w:val="006F6E41"/>
    <w:rsid w:val="007003AA"/>
    <w:rsid w:val="00703729"/>
    <w:rsid w:val="007043A8"/>
    <w:rsid w:val="00705D5C"/>
    <w:rsid w:val="00705DD5"/>
    <w:rsid w:val="00706720"/>
    <w:rsid w:val="00706EED"/>
    <w:rsid w:val="00706F19"/>
    <w:rsid w:val="00710B37"/>
    <w:rsid w:val="00711A29"/>
    <w:rsid w:val="00721809"/>
    <w:rsid w:val="00722C80"/>
    <w:rsid w:val="007241DE"/>
    <w:rsid w:val="00724333"/>
    <w:rsid w:val="0072529E"/>
    <w:rsid w:val="00725827"/>
    <w:rsid w:val="007270CC"/>
    <w:rsid w:val="0073325B"/>
    <w:rsid w:val="0073452A"/>
    <w:rsid w:val="00736576"/>
    <w:rsid w:val="00736748"/>
    <w:rsid w:val="00737D90"/>
    <w:rsid w:val="007427E5"/>
    <w:rsid w:val="00742F48"/>
    <w:rsid w:val="00750F77"/>
    <w:rsid w:val="00751210"/>
    <w:rsid w:val="00751EA7"/>
    <w:rsid w:val="0075290C"/>
    <w:rsid w:val="007532C6"/>
    <w:rsid w:val="007555DB"/>
    <w:rsid w:val="007572E4"/>
    <w:rsid w:val="0076071E"/>
    <w:rsid w:val="00760EEF"/>
    <w:rsid w:val="00761481"/>
    <w:rsid w:val="007638BC"/>
    <w:rsid w:val="00763CFB"/>
    <w:rsid w:val="00767EE4"/>
    <w:rsid w:val="0077112A"/>
    <w:rsid w:val="00772A23"/>
    <w:rsid w:val="0077337A"/>
    <w:rsid w:val="00774566"/>
    <w:rsid w:val="0077746A"/>
    <w:rsid w:val="007801E9"/>
    <w:rsid w:val="007802F6"/>
    <w:rsid w:val="00783717"/>
    <w:rsid w:val="00785CBE"/>
    <w:rsid w:val="0079012C"/>
    <w:rsid w:val="00792C85"/>
    <w:rsid w:val="007930CF"/>
    <w:rsid w:val="0079560A"/>
    <w:rsid w:val="00795BBC"/>
    <w:rsid w:val="007A0C65"/>
    <w:rsid w:val="007A5411"/>
    <w:rsid w:val="007A6B2F"/>
    <w:rsid w:val="007A7B68"/>
    <w:rsid w:val="007B175A"/>
    <w:rsid w:val="007B2989"/>
    <w:rsid w:val="007B3313"/>
    <w:rsid w:val="007B60F6"/>
    <w:rsid w:val="007B7D9F"/>
    <w:rsid w:val="007C3666"/>
    <w:rsid w:val="007C5061"/>
    <w:rsid w:val="007C5BBC"/>
    <w:rsid w:val="007C666D"/>
    <w:rsid w:val="007C6E13"/>
    <w:rsid w:val="007C7B83"/>
    <w:rsid w:val="007D0118"/>
    <w:rsid w:val="007D06CF"/>
    <w:rsid w:val="007D0AFF"/>
    <w:rsid w:val="007D6198"/>
    <w:rsid w:val="007D69AA"/>
    <w:rsid w:val="007D6E94"/>
    <w:rsid w:val="007D77D9"/>
    <w:rsid w:val="007D7EA2"/>
    <w:rsid w:val="007E13DF"/>
    <w:rsid w:val="007E26C7"/>
    <w:rsid w:val="007E2B3E"/>
    <w:rsid w:val="007E2FDF"/>
    <w:rsid w:val="007E5A69"/>
    <w:rsid w:val="007E641E"/>
    <w:rsid w:val="007E6CE0"/>
    <w:rsid w:val="007F26D4"/>
    <w:rsid w:val="007F2C86"/>
    <w:rsid w:val="007F427D"/>
    <w:rsid w:val="007F504D"/>
    <w:rsid w:val="00802A0C"/>
    <w:rsid w:val="00803B0C"/>
    <w:rsid w:val="00803CE1"/>
    <w:rsid w:val="00804ADE"/>
    <w:rsid w:val="00813A24"/>
    <w:rsid w:val="008156DF"/>
    <w:rsid w:val="00815A83"/>
    <w:rsid w:val="00816BC6"/>
    <w:rsid w:val="008201ED"/>
    <w:rsid w:val="00822689"/>
    <w:rsid w:val="008226C3"/>
    <w:rsid w:val="008258A0"/>
    <w:rsid w:val="00825BE1"/>
    <w:rsid w:val="0083164F"/>
    <w:rsid w:val="00831DC2"/>
    <w:rsid w:val="00832EC5"/>
    <w:rsid w:val="00833E37"/>
    <w:rsid w:val="00834B45"/>
    <w:rsid w:val="0083594D"/>
    <w:rsid w:val="00840FE4"/>
    <w:rsid w:val="00841D7D"/>
    <w:rsid w:val="00841FF0"/>
    <w:rsid w:val="0084312B"/>
    <w:rsid w:val="00843950"/>
    <w:rsid w:val="00844966"/>
    <w:rsid w:val="0084499A"/>
    <w:rsid w:val="00851994"/>
    <w:rsid w:val="00851CBE"/>
    <w:rsid w:val="0085320D"/>
    <w:rsid w:val="00854541"/>
    <w:rsid w:val="00857162"/>
    <w:rsid w:val="008605FD"/>
    <w:rsid w:val="008615B1"/>
    <w:rsid w:val="008624AD"/>
    <w:rsid w:val="00862FE4"/>
    <w:rsid w:val="008643F0"/>
    <w:rsid w:val="00864C8F"/>
    <w:rsid w:val="00865816"/>
    <w:rsid w:val="0086761D"/>
    <w:rsid w:val="00867C90"/>
    <w:rsid w:val="00870D99"/>
    <w:rsid w:val="00871C61"/>
    <w:rsid w:val="008723A2"/>
    <w:rsid w:val="00873031"/>
    <w:rsid w:val="00873411"/>
    <w:rsid w:val="00874C1C"/>
    <w:rsid w:val="00877F0A"/>
    <w:rsid w:val="008809FF"/>
    <w:rsid w:val="00880CAB"/>
    <w:rsid w:val="008820A6"/>
    <w:rsid w:val="008839CA"/>
    <w:rsid w:val="00886147"/>
    <w:rsid w:val="008869D8"/>
    <w:rsid w:val="00890432"/>
    <w:rsid w:val="0089201B"/>
    <w:rsid w:val="00894375"/>
    <w:rsid w:val="0089499B"/>
    <w:rsid w:val="00897979"/>
    <w:rsid w:val="008A150A"/>
    <w:rsid w:val="008A1E0D"/>
    <w:rsid w:val="008A405C"/>
    <w:rsid w:val="008A4278"/>
    <w:rsid w:val="008A50C1"/>
    <w:rsid w:val="008A6706"/>
    <w:rsid w:val="008B026B"/>
    <w:rsid w:val="008B0768"/>
    <w:rsid w:val="008B0AC3"/>
    <w:rsid w:val="008B1154"/>
    <w:rsid w:val="008B1657"/>
    <w:rsid w:val="008B1B57"/>
    <w:rsid w:val="008B1D55"/>
    <w:rsid w:val="008C3546"/>
    <w:rsid w:val="008C50D1"/>
    <w:rsid w:val="008C61A2"/>
    <w:rsid w:val="008C6F8D"/>
    <w:rsid w:val="008C798E"/>
    <w:rsid w:val="008D0BD8"/>
    <w:rsid w:val="008D258D"/>
    <w:rsid w:val="008D3C4D"/>
    <w:rsid w:val="008D5B22"/>
    <w:rsid w:val="008D61C6"/>
    <w:rsid w:val="008D66E6"/>
    <w:rsid w:val="008E261B"/>
    <w:rsid w:val="008E5426"/>
    <w:rsid w:val="008E54C6"/>
    <w:rsid w:val="008E5C15"/>
    <w:rsid w:val="008E5DBE"/>
    <w:rsid w:val="008E6FCF"/>
    <w:rsid w:val="008F1DD4"/>
    <w:rsid w:val="008F79E4"/>
    <w:rsid w:val="008F7B50"/>
    <w:rsid w:val="0090159E"/>
    <w:rsid w:val="0090300B"/>
    <w:rsid w:val="00903985"/>
    <w:rsid w:val="00903A47"/>
    <w:rsid w:val="00911906"/>
    <w:rsid w:val="00911ABD"/>
    <w:rsid w:val="0091217B"/>
    <w:rsid w:val="00914B8B"/>
    <w:rsid w:val="00917BF1"/>
    <w:rsid w:val="009225DB"/>
    <w:rsid w:val="00924862"/>
    <w:rsid w:val="00926087"/>
    <w:rsid w:val="00926656"/>
    <w:rsid w:val="00927A26"/>
    <w:rsid w:val="00931B3B"/>
    <w:rsid w:val="00931EEA"/>
    <w:rsid w:val="00933A49"/>
    <w:rsid w:val="00933BD9"/>
    <w:rsid w:val="00933F66"/>
    <w:rsid w:val="00934463"/>
    <w:rsid w:val="009347BA"/>
    <w:rsid w:val="0093535B"/>
    <w:rsid w:val="00945165"/>
    <w:rsid w:val="00945E3A"/>
    <w:rsid w:val="00947FE4"/>
    <w:rsid w:val="009511DD"/>
    <w:rsid w:val="00951ECD"/>
    <w:rsid w:val="00952A29"/>
    <w:rsid w:val="009534DC"/>
    <w:rsid w:val="009544D3"/>
    <w:rsid w:val="00954A58"/>
    <w:rsid w:val="00954BC9"/>
    <w:rsid w:val="00956298"/>
    <w:rsid w:val="00956CBC"/>
    <w:rsid w:val="00957BD6"/>
    <w:rsid w:val="00961577"/>
    <w:rsid w:val="00961BF5"/>
    <w:rsid w:val="00964BC6"/>
    <w:rsid w:val="009654C0"/>
    <w:rsid w:val="00965823"/>
    <w:rsid w:val="0096617D"/>
    <w:rsid w:val="00971DA5"/>
    <w:rsid w:val="0097216C"/>
    <w:rsid w:val="00973BE5"/>
    <w:rsid w:val="00973E3F"/>
    <w:rsid w:val="00974426"/>
    <w:rsid w:val="0097461F"/>
    <w:rsid w:val="009750AE"/>
    <w:rsid w:val="0097669B"/>
    <w:rsid w:val="00983DD6"/>
    <w:rsid w:val="0099030F"/>
    <w:rsid w:val="00990D39"/>
    <w:rsid w:val="009912A1"/>
    <w:rsid w:val="00991CD3"/>
    <w:rsid w:val="0099666F"/>
    <w:rsid w:val="009968A9"/>
    <w:rsid w:val="00996D32"/>
    <w:rsid w:val="009A005A"/>
    <w:rsid w:val="009A1EF6"/>
    <w:rsid w:val="009A40CB"/>
    <w:rsid w:val="009A5622"/>
    <w:rsid w:val="009A657E"/>
    <w:rsid w:val="009A72B5"/>
    <w:rsid w:val="009B2693"/>
    <w:rsid w:val="009B3C33"/>
    <w:rsid w:val="009B4731"/>
    <w:rsid w:val="009C1079"/>
    <w:rsid w:val="009C12CE"/>
    <w:rsid w:val="009C631B"/>
    <w:rsid w:val="009C65F6"/>
    <w:rsid w:val="009D0292"/>
    <w:rsid w:val="009D04EB"/>
    <w:rsid w:val="009D1432"/>
    <w:rsid w:val="009D1836"/>
    <w:rsid w:val="009D6C2F"/>
    <w:rsid w:val="009D76A6"/>
    <w:rsid w:val="009E0849"/>
    <w:rsid w:val="009E0E7D"/>
    <w:rsid w:val="009E178C"/>
    <w:rsid w:val="009E4279"/>
    <w:rsid w:val="009F0FCB"/>
    <w:rsid w:val="009F2C2F"/>
    <w:rsid w:val="009F72EF"/>
    <w:rsid w:val="00A001A0"/>
    <w:rsid w:val="00A026C1"/>
    <w:rsid w:val="00A037AA"/>
    <w:rsid w:val="00A039BA"/>
    <w:rsid w:val="00A04C8A"/>
    <w:rsid w:val="00A04CA7"/>
    <w:rsid w:val="00A05ECC"/>
    <w:rsid w:val="00A13310"/>
    <w:rsid w:val="00A140B9"/>
    <w:rsid w:val="00A14B16"/>
    <w:rsid w:val="00A15B01"/>
    <w:rsid w:val="00A16757"/>
    <w:rsid w:val="00A16D43"/>
    <w:rsid w:val="00A17075"/>
    <w:rsid w:val="00A202FA"/>
    <w:rsid w:val="00A20C2E"/>
    <w:rsid w:val="00A20CF7"/>
    <w:rsid w:val="00A20EFC"/>
    <w:rsid w:val="00A232B3"/>
    <w:rsid w:val="00A23A95"/>
    <w:rsid w:val="00A23BAE"/>
    <w:rsid w:val="00A249AB"/>
    <w:rsid w:val="00A249D4"/>
    <w:rsid w:val="00A262DA"/>
    <w:rsid w:val="00A273AD"/>
    <w:rsid w:val="00A3009B"/>
    <w:rsid w:val="00A31756"/>
    <w:rsid w:val="00A336FD"/>
    <w:rsid w:val="00A33C47"/>
    <w:rsid w:val="00A34291"/>
    <w:rsid w:val="00A365A1"/>
    <w:rsid w:val="00A42C9E"/>
    <w:rsid w:val="00A463DF"/>
    <w:rsid w:val="00A50157"/>
    <w:rsid w:val="00A52785"/>
    <w:rsid w:val="00A5384E"/>
    <w:rsid w:val="00A5445E"/>
    <w:rsid w:val="00A576C7"/>
    <w:rsid w:val="00A63747"/>
    <w:rsid w:val="00A66B63"/>
    <w:rsid w:val="00A66C9F"/>
    <w:rsid w:val="00A7159B"/>
    <w:rsid w:val="00A71C94"/>
    <w:rsid w:val="00A72E8D"/>
    <w:rsid w:val="00A73403"/>
    <w:rsid w:val="00A77B99"/>
    <w:rsid w:val="00A80D08"/>
    <w:rsid w:val="00A82ECF"/>
    <w:rsid w:val="00A83090"/>
    <w:rsid w:val="00A836DB"/>
    <w:rsid w:val="00A8615E"/>
    <w:rsid w:val="00A907FB"/>
    <w:rsid w:val="00A945FB"/>
    <w:rsid w:val="00A9485B"/>
    <w:rsid w:val="00A963A7"/>
    <w:rsid w:val="00AA192A"/>
    <w:rsid w:val="00AA1EC7"/>
    <w:rsid w:val="00AA43E8"/>
    <w:rsid w:val="00AA55FA"/>
    <w:rsid w:val="00AA5D17"/>
    <w:rsid w:val="00AA5E31"/>
    <w:rsid w:val="00AA652F"/>
    <w:rsid w:val="00AA6EC9"/>
    <w:rsid w:val="00AB1DD9"/>
    <w:rsid w:val="00AB23C4"/>
    <w:rsid w:val="00AB3538"/>
    <w:rsid w:val="00AB388F"/>
    <w:rsid w:val="00AB42CE"/>
    <w:rsid w:val="00AB5301"/>
    <w:rsid w:val="00AB530F"/>
    <w:rsid w:val="00AB54F0"/>
    <w:rsid w:val="00AB5D37"/>
    <w:rsid w:val="00AB5F88"/>
    <w:rsid w:val="00AB7553"/>
    <w:rsid w:val="00AC1FC3"/>
    <w:rsid w:val="00AC4838"/>
    <w:rsid w:val="00AC5622"/>
    <w:rsid w:val="00AC6966"/>
    <w:rsid w:val="00AD0E89"/>
    <w:rsid w:val="00AD40C9"/>
    <w:rsid w:val="00AD4826"/>
    <w:rsid w:val="00AD66C2"/>
    <w:rsid w:val="00AD6A14"/>
    <w:rsid w:val="00AD7238"/>
    <w:rsid w:val="00AE6EFD"/>
    <w:rsid w:val="00AE7910"/>
    <w:rsid w:val="00AE7FE7"/>
    <w:rsid w:val="00AF1835"/>
    <w:rsid w:val="00AF33FF"/>
    <w:rsid w:val="00AF7D05"/>
    <w:rsid w:val="00AF7F48"/>
    <w:rsid w:val="00B0062C"/>
    <w:rsid w:val="00B0147F"/>
    <w:rsid w:val="00B042EE"/>
    <w:rsid w:val="00B07115"/>
    <w:rsid w:val="00B1153C"/>
    <w:rsid w:val="00B12043"/>
    <w:rsid w:val="00B14A50"/>
    <w:rsid w:val="00B152B3"/>
    <w:rsid w:val="00B16041"/>
    <w:rsid w:val="00B17831"/>
    <w:rsid w:val="00B20A81"/>
    <w:rsid w:val="00B24E17"/>
    <w:rsid w:val="00B24E28"/>
    <w:rsid w:val="00B2588C"/>
    <w:rsid w:val="00B25A31"/>
    <w:rsid w:val="00B31CDB"/>
    <w:rsid w:val="00B3360F"/>
    <w:rsid w:val="00B34AE2"/>
    <w:rsid w:val="00B34F60"/>
    <w:rsid w:val="00B359E8"/>
    <w:rsid w:val="00B35E62"/>
    <w:rsid w:val="00B36D09"/>
    <w:rsid w:val="00B3737F"/>
    <w:rsid w:val="00B4137D"/>
    <w:rsid w:val="00B426D3"/>
    <w:rsid w:val="00B44928"/>
    <w:rsid w:val="00B46815"/>
    <w:rsid w:val="00B4720B"/>
    <w:rsid w:val="00B473F6"/>
    <w:rsid w:val="00B507CA"/>
    <w:rsid w:val="00B50D02"/>
    <w:rsid w:val="00B523AB"/>
    <w:rsid w:val="00B54FD8"/>
    <w:rsid w:val="00B57E93"/>
    <w:rsid w:val="00B60A97"/>
    <w:rsid w:val="00B67320"/>
    <w:rsid w:val="00B76724"/>
    <w:rsid w:val="00B7762D"/>
    <w:rsid w:val="00B81178"/>
    <w:rsid w:val="00B8341F"/>
    <w:rsid w:val="00B84710"/>
    <w:rsid w:val="00B84B49"/>
    <w:rsid w:val="00B86871"/>
    <w:rsid w:val="00B90999"/>
    <w:rsid w:val="00B91262"/>
    <w:rsid w:val="00B9141D"/>
    <w:rsid w:val="00B97F78"/>
    <w:rsid w:val="00BA1494"/>
    <w:rsid w:val="00BA2489"/>
    <w:rsid w:val="00BA35ED"/>
    <w:rsid w:val="00BA4479"/>
    <w:rsid w:val="00BA4ADC"/>
    <w:rsid w:val="00BA63F6"/>
    <w:rsid w:val="00BA6683"/>
    <w:rsid w:val="00BA6FCD"/>
    <w:rsid w:val="00BB0638"/>
    <w:rsid w:val="00BB131A"/>
    <w:rsid w:val="00BB2055"/>
    <w:rsid w:val="00BB2683"/>
    <w:rsid w:val="00BB439E"/>
    <w:rsid w:val="00BB659D"/>
    <w:rsid w:val="00BB70AD"/>
    <w:rsid w:val="00BC1933"/>
    <w:rsid w:val="00BC19F5"/>
    <w:rsid w:val="00BC3AEE"/>
    <w:rsid w:val="00BC3AF8"/>
    <w:rsid w:val="00BC49CA"/>
    <w:rsid w:val="00BC5AF0"/>
    <w:rsid w:val="00BC5C7C"/>
    <w:rsid w:val="00BC6443"/>
    <w:rsid w:val="00BD0716"/>
    <w:rsid w:val="00BD0F32"/>
    <w:rsid w:val="00BD1C5C"/>
    <w:rsid w:val="00BD519D"/>
    <w:rsid w:val="00BD7557"/>
    <w:rsid w:val="00BE0B50"/>
    <w:rsid w:val="00BE0C71"/>
    <w:rsid w:val="00BE0EA7"/>
    <w:rsid w:val="00BE1026"/>
    <w:rsid w:val="00BE3F96"/>
    <w:rsid w:val="00BE4673"/>
    <w:rsid w:val="00BE5613"/>
    <w:rsid w:val="00BE6118"/>
    <w:rsid w:val="00BE6F3B"/>
    <w:rsid w:val="00BE73F5"/>
    <w:rsid w:val="00BF044F"/>
    <w:rsid w:val="00BF0B65"/>
    <w:rsid w:val="00BF3266"/>
    <w:rsid w:val="00BF6AD4"/>
    <w:rsid w:val="00BF738F"/>
    <w:rsid w:val="00BF7CC7"/>
    <w:rsid w:val="00BF7EBA"/>
    <w:rsid w:val="00C00077"/>
    <w:rsid w:val="00C00376"/>
    <w:rsid w:val="00C02BF4"/>
    <w:rsid w:val="00C02C66"/>
    <w:rsid w:val="00C034C5"/>
    <w:rsid w:val="00C043EE"/>
    <w:rsid w:val="00C04C9A"/>
    <w:rsid w:val="00C07B4A"/>
    <w:rsid w:val="00C10001"/>
    <w:rsid w:val="00C12323"/>
    <w:rsid w:val="00C15318"/>
    <w:rsid w:val="00C15971"/>
    <w:rsid w:val="00C15E02"/>
    <w:rsid w:val="00C16D42"/>
    <w:rsid w:val="00C17811"/>
    <w:rsid w:val="00C2025E"/>
    <w:rsid w:val="00C20DED"/>
    <w:rsid w:val="00C213A2"/>
    <w:rsid w:val="00C22602"/>
    <w:rsid w:val="00C24598"/>
    <w:rsid w:val="00C2480B"/>
    <w:rsid w:val="00C257FE"/>
    <w:rsid w:val="00C26A21"/>
    <w:rsid w:val="00C2719B"/>
    <w:rsid w:val="00C27F2E"/>
    <w:rsid w:val="00C27FDE"/>
    <w:rsid w:val="00C31F85"/>
    <w:rsid w:val="00C32AB4"/>
    <w:rsid w:val="00C33C38"/>
    <w:rsid w:val="00C33E34"/>
    <w:rsid w:val="00C33ECF"/>
    <w:rsid w:val="00C3446F"/>
    <w:rsid w:val="00C35036"/>
    <w:rsid w:val="00C35AD5"/>
    <w:rsid w:val="00C36009"/>
    <w:rsid w:val="00C3622E"/>
    <w:rsid w:val="00C375AB"/>
    <w:rsid w:val="00C3760A"/>
    <w:rsid w:val="00C37CBB"/>
    <w:rsid w:val="00C418AB"/>
    <w:rsid w:val="00C4684C"/>
    <w:rsid w:val="00C50493"/>
    <w:rsid w:val="00C522DB"/>
    <w:rsid w:val="00C53403"/>
    <w:rsid w:val="00C53ADC"/>
    <w:rsid w:val="00C54059"/>
    <w:rsid w:val="00C55725"/>
    <w:rsid w:val="00C577A4"/>
    <w:rsid w:val="00C62E90"/>
    <w:rsid w:val="00C640E3"/>
    <w:rsid w:val="00C6616D"/>
    <w:rsid w:val="00C7089E"/>
    <w:rsid w:val="00C7179F"/>
    <w:rsid w:val="00C74132"/>
    <w:rsid w:val="00C7436A"/>
    <w:rsid w:val="00C74D95"/>
    <w:rsid w:val="00C75083"/>
    <w:rsid w:val="00C76135"/>
    <w:rsid w:val="00C76162"/>
    <w:rsid w:val="00C7634A"/>
    <w:rsid w:val="00C82CE0"/>
    <w:rsid w:val="00C83051"/>
    <w:rsid w:val="00C833F7"/>
    <w:rsid w:val="00C83F8C"/>
    <w:rsid w:val="00C8410C"/>
    <w:rsid w:val="00C848CE"/>
    <w:rsid w:val="00C872F5"/>
    <w:rsid w:val="00C9134D"/>
    <w:rsid w:val="00C91868"/>
    <w:rsid w:val="00C92DA2"/>
    <w:rsid w:val="00C94751"/>
    <w:rsid w:val="00C97B16"/>
    <w:rsid w:val="00CA1ACF"/>
    <w:rsid w:val="00CA1B13"/>
    <w:rsid w:val="00CA227A"/>
    <w:rsid w:val="00CA248D"/>
    <w:rsid w:val="00CA3BA5"/>
    <w:rsid w:val="00CA40E2"/>
    <w:rsid w:val="00CA5ADE"/>
    <w:rsid w:val="00CB754F"/>
    <w:rsid w:val="00CB757D"/>
    <w:rsid w:val="00CB7812"/>
    <w:rsid w:val="00CB78D8"/>
    <w:rsid w:val="00CC030E"/>
    <w:rsid w:val="00CC3B70"/>
    <w:rsid w:val="00CC6E90"/>
    <w:rsid w:val="00CC7F09"/>
    <w:rsid w:val="00CD321F"/>
    <w:rsid w:val="00CD3F7C"/>
    <w:rsid w:val="00CE03AF"/>
    <w:rsid w:val="00CE6791"/>
    <w:rsid w:val="00CE716D"/>
    <w:rsid w:val="00CF14BB"/>
    <w:rsid w:val="00CF239F"/>
    <w:rsid w:val="00CF6CA9"/>
    <w:rsid w:val="00D0065F"/>
    <w:rsid w:val="00D01E4A"/>
    <w:rsid w:val="00D02248"/>
    <w:rsid w:val="00D0256B"/>
    <w:rsid w:val="00D02CB0"/>
    <w:rsid w:val="00D02E92"/>
    <w:rsid w:val="00D0584B"/>
    <w:rsid w:val="00D1581E"/>
    <w:rsid w:val="00D1720D"/>
    <w:rsid w:val="00D17ADC"/>
    <w:rsid w:val="00D17FDF"/>
    <w:rsid w:val="00D2224B"/>
    <w:rsid w:val="00D237A7"/>
    <w:rsid w:val="00D30344"/>
    <w:rsid w:val="00D3249C"/>
    <w:rsid w:val="00D34B5E"/>
    <w:rsid w:val="00D41B46"/>
    <w:rsid w:val="00D44498"/>
    <w:rsid w:val="00D4481E"/>
    <w:rsid w:val="00D478A7"/>
    <w:rsid w:val="00D51241"/>
    <w:rsid w:val="00D5284C"/>
    <w:rsid w:val="00D52D80"/>
    <w:rsid w:val="00D537E4"/>
    <w:rsid w:val="00D5390E"/>
    <w:rsid w:val="00D549CA"/>
    <w:rsid w:val="00D567AC"/>
    <w:rsid w:val="00D57D39"/>
    <w:rsid w:val="00D57E74"/>
    <w:rsid w:val="00D66216"/>
    <w:rsid w:val="00D66CD0"/>
    <w:rsid w:val="00D66FDD"/>
    <w:rsid w:val="00D7001D"/>
    <w:rsid w:val="00D70B39"/>
    <w:rsid w:val="00D71A5F"/>
    <w:rsid w:val="00D743E7"/>
    <w:rsid w:val="00D853EA"/>
    <w:rsid w:val="00D85FD9"/>
    <w:rsid w:val="00D861AA"/>
    <w:rsid w:val="00D86C6B"/>
    <w:rsid w:val="00D86F46"/>
    <w:rsid w:val="00D87F50"/>
    <w:rsid w:val="00D90FCD"/>
    <w:rsid w:val="00D91597"/>
    <w:rsid w:val="00D95B96"/>
    <w:rsid w:val="00DA00DE"/>
    <w:rsid w:val="00DA1AF4"/>
    <w:rsid w:val="00DA2FE4"/>
    <w:rsid w:val="00DA3AF0"/>
    <w:rsid w:val="00DA5FDA"/>
    <w:rsid w:val="00DA67E1"/>
    <w:rsid w:val="00DA706B"/>
    <w:rsid w:val="00DB1773"/>
    <w:rsid w:val="00DB35EA"/>
    <w:rsid w:val="00DB3FD0"/>
    <w:rsid w:val="00DB7AA6"/>
    <w:rsid w:val="00DC0DDF"/>
    <w:rsid w:val="00DC2711"/>
    <w:rsid w:val="00DC2809"/>
    <w:rsid w:val="00DC4B9A"/>
    <w:rsid w:val="00DC4CA2"/>
    <w:rsid w:val="00DC4EF5"/>
    <w:rsid w:val="00DC6215"/>
    <w:rsid w:val="00DC796F"/>
    <w:rsid w:val="00DC7BF9"/>
    <w:rsid w:val="00DD005B"/>
    <w:rsid w:val="00DD07FD"/>
    <w:rsid w:val="00DD142E"/>
    <w:rsid w:val="00DD2006"/>
    <w:rsid w:val="00DD2CC0"/>
    <w:rsid w:val="00DD3E44"/>
    <w:rsid w:val="00DD46AD"/>
    <w:rsid w:val="00DD5442"/>
    <w:rsid w:val="00DD55CD"/>
    <w:rsid w:val="00DD565C"/>
    <w:rsid w:val="00DD6FF8"/>
    <w:rsid w:val="00DD7967"/>
    <w:rsid w:val="00DE2828"/>
    <w:rsid w:val="00DE3077"/>
    <w:rsid w:val="00DE445F"/>
    <w:rsid w:val="00DE598C"/>
    <w:rsid w:val="00DE5C99"/>
    <w:rsid w:val="00DF46C8"/>
    <w:rsid w:val="00DF7549"/>
    <w:rsid w:val="00DF77FA"/>
    <w:rsid w:val="00E01966"/>
    <w:rsid w:val="00E036C7"/>
    <w:rsid w:val="00E04B6B"/>
    <w:rsid w:val="00E04F2D"/>
    <w:rsid w:val="00E05C47"/>
    <w:rsid w:val="00E07D36"/>
    <w:rsid w:val="00E10B10"/>
    <w:rsid w:val="00E114AB"/>
    <w:rsid w:val="00E12402"/>
    <w:rsid w:val="00E12478"/>
    <w:rsid w:val="00E12CA4"/>
    <w:rsid w:val="00E1599E"/>
    <w:rsid w:val="00E15C50"/>
    <w:rsid w:val="00E16BDD"/>
    <w:rsid w:val="00E1734A"/>
    <w:rsid w:val="00E234BF"/>
    <w:rsid w:val="00E25EE9"/>
    <w:rsid w:val="00E2605A"/>
    <w:rsid w:val="00E268C3"/>
    <w:rsid w:val="00E27A92"/>
    <w:rsid w:val="00E27EF1"/>
    <w:rsid w:val="00E30A12"/>
    <w:rsid w:val="00E31348"/>
    <w:rsid w:val="00E34E3A"/>
    <w:rsid w:val="00E364B5"/>
    <w:rsid w:val="00E36794"/>
    <w:rsid w:val="00E408DF"/>
    <w:rsid w:val="00E40B70"/>
    <w:rsid w:val="00E40D34"/>
    <w:rsid w:val="00E421E9"/>
    <w:rsid w:val="00E4390A"/>
    <w:rsid w:val="00E44828"/>
    <w:rsid w:val="00E47034"/>
    <w:rsid w:val="00E47E56"/>
    <w:rsid w:val="00E53068"/>
    <w:rsid w:val="00E550D8"/>
    <w:rsid w:val="00E55CDD"/>
    <w:rsid w:val="00E56365"/>
    <w:rsid w:val="00E575B9"/>
    <w:rsid w:val="00E615F6"/>
    <w:rsid w:val="00E6282A"/>
    <w:rsid w:val="00E64C77"/>
    <w:rsid w:val="00E66027"/>
    <w:rsid w:val="00E66CB9"/>
    <w:rsid w:val="00E66DCE"/>
    <w:rsid w:val="00E70288"/>
    <w:rsid w:val="00E72871"/>
    <w:rsid w:val="00E73E21"/>
    <w:rsid w:val="00E75213"/>
    <w:rsid w:val="00E771D3"/>
    <w:rsid w:val="00E77A9E"/>
    <w:rsid w:val="00E80B25"/>
    <w:rsid w:val="00E80EAD"/>
    <w:rsid w:val="00E815B8"/>
    <w:rsid w:val="00E826AE"/>
    <w:rsid w:val="00E82F17"/>
    <w:rsid w:val="00E84268"/>
    <w:rsid w:val="00E91F95"/>
    <w:rsid w:val="00E93DEA"/>
    <w:rsid w:val="00E9553C"/>
    <w:rsid w:val="00E971D7"/>
    <w:rsid w:val="00E977A8"/>
    <w:rsid w:val="00E979F6"/>
    <w:rsid w:val="00EA154F"/>
    <w:rsid w:val="00EA156E"/>
    <w:rsid w:val="00EA1998"/>
    <w:rsid w:val="00EA5430"/>
    <w:rsid w:val="00EA583B"/>
    <w:rsid w:val="00EB21DE"/>
    <w:rsid w:val="00EB4A5E"/>
    <w:rsid w:val="00EB6263"/>
    <w:rsid w:val="00EB6BCD"/>
    <w:rsid w:val="00EB7362"/>
    <w:rsid w:val="00EC0A0C"/>
    <w:rsid w:val="00EC0AB5"/>
    <w:rsid w:val="00EC1005"/>
    <w:rsid w:val="00EC4F04"/>
    <w:rsid w:val="00EC6EE1"/>
    <w:rsid w:val="00EC7E0B"/>
    <w:rsid w:val="00ED0094"/>
    <w:rsid w:val="00ED078E"/>
    <w:rsid w:val="00ED143B"/>
    <w:rsid w:val="00ED20C5"/>
    <w:rsid w:val="00ED22D4"/>
    <w:rsid w:val="00ED2978"/>
    <w:rsid w:val="00ED2DA8"/>
    <w:rsid w:val="00ED743A"/>
    <w:rsid w:val="00EE0995"/>
    <w:rsid w:val="00EE2E6B"/>
    <w:rsid w:val="00EE4363"/>
    <w:rsid w:val="00EE5AFF"/>
    <w:rsid w:val="00EE6B3D"/>
    <w:rsid w:val="00EE7D9B"/>
    <w:rsid w:val="00EF018C"/>
    <w:rsid w:val="00EF075F"/>
    <w:rsid w:val="00EF0ED4"/>
    <w:rsid w:val="00EF1D40"/>
    <w:rsid w:val="00EF20B2"/>
    <w:rsid w:val="00EF3E4E"/>
    <w:rsid w:val="00EF43BC"/>
    <w:rsid w:val="00EF4AE9"/>
    <w:rsid w:val="00EF56CB"/>
    <w:rsid w:val="00EF5E18"/>
    <w:rsid w:val="00EF7818"/>
    <w:rsid w:val="00F001C4"/>
    <w:rsid w:val="00F00F6B"/>
    <w:rsid w:val="00F01D7B"/>
    <w:rsid w:val="00F03157"/>
    <w:rsid w:val="00F031DD"/>
    <w:rsid w:val="00F06B70"/>
    <w:rsid w:val="00F078AF"/>
    <w:rsid w:val="00F118AA"/>
    <w:rsid w:val="00F12F84"/>
    <w:rsid w:val="00F14DED"/>
    <w:rsid w:val="00F15924"/>
    <w:rsid w:val="00F15F63"/>
    <w:rsid w:val="00F16A16"/>
    <w:rsid w:val="00F179F5"/>
    <w:rsid w:val="00F20998"/>
    <w:rsid w:val="00F23B81"/>
    <w:rsid w:val="00F24570"/>
    <w:rsid w:val="00F245E5"/>
    <w:rsid w:val="00F25E90"/>
    <w:rsid w:val="00F26B72"/>
    <w:rsid w:val="00F32A5B"/>
    <w:rsid w:val="00F334F5"/>
    <w:rsid w:val="00F3646E"/>
    <w:rsid w:val="00F3652F"/>
    <w:rsid w:val="00F37B20"/>
    <w:rsid w:val="00F37B55"/>
    <w:rsid w:val="00F37CA3"/>
    <w:rsid w:val="00F37F8D"/>
    <w:rsid w:val="00F404DF"/>
    <w:rsid w:val="00F4089E"/>
    <w:rsid w:val="00F41119"/>
    <w:rsid w:val="00F41C35"/>
    <w:rsid w:val="00F429F7"/>
    <w:rsid w:val="00F437E8"/>
    <w:rsid w:val="00F52F61"/>
    <w:rsid w:val="00F53DCA"/>
    <w:rsid w:val="00F56422"/>
    <w:rsid w:val="00F60E82"/>
    <w:rsid w:val="00F61049"/>
    <w:rsid w:val="00F610E9"/>
    <w:rsid w:val="00F61DD4"/>
    <w:rsid w:val="00F635DD"/>
    <w:rsid w:val="00F64600"/>
    <w:rsid w:val="00F671C1"/>
    <w:rsid w:val="00F67247"/>
    <w:rsid w:val="00F70C29"/>
    <w:rsid w:val="00F71AD2"/>
    <w:rsid w:val="00F7629B"/>
    <w:rsid w:val="00F819AA"/>
    <w:rsid w:val="00F81B4A"/>
    <w:rsid w:val="00F82A94"/>
    <w:rsid w:val="00F838B6"/>
    <w:rsid w:val="00F83FAA"/>
    <w:rsid w:val="00F9309C"/>
    <w:rsid w:val="00F93474"/>
    <w:rsid w:val="00F93B86"/>
    <w:rsid w:val="00F94A20"/>
    <w:rsid w:val="00F95702"/>
    <w:rsid w:val="00F95EDA"/>
    <w:rsid w:val="00FA0417"/>
    <w:rsid w:val="00FA0B22"/>
    <w:rsid w:val="00FA214B"/>
    <w:rsid w:val="00FA38E7"/>
    <w:rsid w:val="00FA4211"/>
    <w:rsid w:val="00FA51AC"/>
    <w:rsid w:val="00FA61AD"/>
    <w:rsid w:val="00FA74D2"/>
    <w:rsid w:val="00FB0959"/>
    <w:rsid w:val="00FB1D1E"/>
    <w:rsid w:val="00FB2CEB"/>
    <w:rsid w:val="00FB5F0F"/>
    <w:rsid w:val="00FB6719"/>
    <w:rsid w:val="00FB6BBE"/>
    <w:rsid w:val="00FC0B7E"/>
    <w:rsid w:val="00FC290B"/>
    <w:rsid w:val="00FC3878"/>
    <w:rsid w:val="00FC40AD"/>
    <w:rsid w:val="00FC46E5"/>
    <w:rsid w:val="00FC5C23"/>
    <w:rsid w:val="00FC63EB"/>
    <w:rsid w:val="00FC79C9"/>
    <w:rsid w:val="00FD15C1"/>
    <w:rsid w:val="00FD16F9"/>
    <w:rsid w:val="00FD2517"/>
    <w:rsid w:val="00FD4EAD"/>
    <w:rsid w:val="00FE00E5"/>
    <w:rsid w:val="00FE096A"/>
    <w:rsid w:val="00FE1D13"/>
    <w:rsid w:val="00FE4F04"/>
    <w:rsid w:val="00FE581E"/>
    <w:rsid w:val="00FE5D43"/>
    <w:rsid w:val="00FE6B54"/>
    <w:rsid w:val="00FE6CFF"/>
    <w:rsid w:val="00FF1FE5"/>
    <w:rsid w:val="00FF4D84"/>
    <w:rsid w:val="00FF5036"/>
    <w:rsid w:val="00FF72DB"/>
    <w:rsid w:val="012BA793"/>
    <w:rsid w:val="01DB0884"/>
    <w:rsid w:val="051539C0"/>
    <w:rsid w:val="0A37515A"/>
    <w:rsid w:val="0B7933F6"/>
    <w:rsid w:val="0BF52A8B"/>
    <w:rsid w:val="0F0E472F"/>
    <w:rsid w:val="0F493D71"/>
    <w:rsid w:val="0FF7640F"/>
    <w:rsid w:val="16086328"/>
    <w:rsid w:val="1A91E1DA"/>
    <w:rsid w:val="2063C1D3"/>
    <w:rsid w:val="28CDD443"/>
    <w:rsid w:val="30F1083C"/>
    <w:rsid w:val="31D37667"/>
    <w:rsid w:val="3416049C"/>
    <w:rsid w:val="37797D32"/>
    <w:rsid w:val="3C151778"/>
    <w:rsid w:val="3E03B54C"/>
    <w:rsid w:val="3E19818F"/>
    <w:rsid w:val="3F0CAE04"/>
    <w:rsid w:val="4556A398"/>
    <w:rsid w:val="46097392"/>
    <w:rsid w:val="47CD1DD1"/>
    <w:rsid w:val="47E17414"/>
    <w:rsid w:val="4A948148"/>
    <w:rsid w:val="4E3B2E59"/>
    <w:rsid w:val="50656851"/>
    <w:rsid w:val="57D29872"/>
    <w:rsid w:val="580C7681"/>
    <w:rsid w:val="5CD30717"/>
    <w:rsid w:val="5CE00650"/>
    <w:rsid w:val="5D435604"/>
    <w:rsid w:val="5F4FE9C3"/>
    <w:rsid w:val="5F521C2F"/>
    <w:rsid w:val="6482F6B8"/>
    <w:rsid w:val="67A58FA3"/>
    <w:rsid w:val="68F2AB31"/>
    <w:rsid w:val="6EBE31F5"/>
    <w:rsid w:val="6FD7C01F"/>
    <w:rsid w:val="70036CFD"/>
    <w:rsid w:val="751BB53A"/>
    <w:rsid w:val="7B4BADDD"/>
    <w:rsid w:val="7C655F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15:docId w15:val="{D8971C58-76AE-4975-9D8C-D51DF028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2"/>
      </w:numPr>
      <w:spacing w:after="0" w:line="240" w:lineRule="auto"/>
      <w:ind w:left="567" w:hanging="567"/>
      <w:contextualSpacing w:val="0"/>
    </w:pPr>
  </w:style>
  <w:style w:type="paragraph" w:customStyle="1" w:styleId="Secondnumbering">
    <w:name w:val="Second numbering"/>
    <w:basedOn w:val="Firstnumbering"/>
    <w:link w:val="SecondnumberingChar"/>
    <w:qFormat/>
    <w:rsid w:val="00360838"/>
    <w:pPr>
      <w:numPr>
        <w:numId w:val="3"/>
      </w:numPr>
      <w:ind w:left="1134" w:hanging="283"/>
    </w:pPr>
  </w:style>
  <w:style w:type="character" w:customStyle="1" w:styleId="ListParagraphChar">
    <w:name w:val="List Paragraph Char"/>
    <w:basedOn w:val="DefaultParagraphFont"/>
    <w:link w:val="ListParagraph"/>
    <w:uiPriority w:val="34"/>
    <w:rsid w:val="008C3546"/>
    <w:rPr>
      <w:lang w:val="en-GB"/>
    </w:rPr>
  </w:style>
  <w:style w:type="character" w:customStyle="1" w:styleId="FirstnumberingChar">
    <w:name w:val="First numbering Char"/>
    <w:basedOn w:val="ListParagraphChar"/>
    <w:link w:val="Firstnumbering"/>
    <w:rsid w:val="008C3546"/>
    <w:rPr>
      <w:lang w:val="en-GB"/>
    </w:rPr>
  </w:style>
  <w:style w:type="paragraph" w:customStyle="1" w:styleId="Thirdnumberingi">
    <w:name w:val="Third numbering i)"/>
    <w:basedOn w:val="Secondnumbering"/>
    <w:link w:val="ThirdnumberingiChar"/>
    <w:qFormat/>
    <w:rsid w:val="00360838"/>
    <w:pPr>
      <w:numPr>
        <w:numId w:val="4"/>
      </w:numPr>
      <w:ind w:left="1701" w:hanging="283"/>
    </w:pPr>
  </w:style>
  <w:style w:type="character" w:customStyle="1" w:styleId="SecondnumberingChar">
    <w:name w:val="Second numbering Char"/>
    <w:basedOn w:val="FirstnumberingChar"/>
    <w:link w:val="Secondnumbering"/>
    <w:rsid w:val="00360838"/>
    <w:rPr>
      <w:lang w:val="en-GB"/>
    </w:rPr>
  </w:style>
  <w:style w:type="paragraph" w:customStyle="1" w:styleId="FourthnumberingA">
    <w:name w:val="Fourth numbering A."/>
    <w:basedOn w:val="Thirdnumberingi"/>
    <w:link w:val="FourthnumberingAChar"/>
    <w:qFormat/>
    <w:rsid w:val="00360838"/>
    <w:pPr>
      <w:numPr>
        <w:numId w:val="5"/>
      </w:numPr>
      <w:ind w:left="2268" w:hanging="283"/>
    </w:pPr>
  </w:style>
  <w:style w:type="character" w:customStyle="1" w:styleId="ThirdnumberingiChar">
    <w:name w:val="Third numbering i) Char"/>
    <w:basedOn w:val="SecondnumberingChar"/>
    <w:link w:val="Thirdnumberingi"/>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FourthnumberingAChar">
    <w:name w:val="Fourth numbering A. Char"/>
    <w:basedOn w:val="ThirdnumberingiChar"/>
    <w:link w:val="FourthnumberingA"/>
    <w:rsid w:val="00360838"/>
    <w:rPr>
      <w:lang w:val="en-GB"/>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pPr>
      <w:spacing w:after="0" w:line="240" w:lineRule="auto"/>
    </w:pPr>
    <w:rPr>
      <w:lang w:val="en-GB"/>
    </w:rPr>
  </w:style>
  <w:style w:type="paragraph" w:styleId="EndnoteText">
    <w:name w:val="endnote text"/>
    <w:basedOn w:val="Normal"/>
    <w:link w:val="EndnoteTextChar"/>
    <w:uiPriority w:val="99"/>
    <w:semiHidden/>
    <w:unhideWhenUsed/>
    <w:rsid w:val="005C42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4233"/>
    <w:rPr>
      <w:sz w:val="20"/>
      <w:szCs w:val="20"/>
      <w:lang w:val="en-GB"/>
    </w:rPr>
  </w:style>
  <w:style w:type="character" w:styleId="EndnoteReference">
    <w:name w:val="endnote reference"/>
    <w:basedOn w:val="DefaultParagraphFont"/>
    <w:uiPriority w:val="99"/>
    <w:semiHidden/>
    <w:unhideWhenUsed/>
    <w:rsid w:val="005C4233"/>
    <w:rPr>
      <w:vertAlign w:val="superscript"/>
    </w:rPr>
  </w:style>
  <w:style w:type="character" w:styleId="Hyperlink">
    <w:name w:val="Hyperlink"/>
    <w:basedOn w:val="DefaultParagraphFont"/>
    <w:uiPriority w:val="99"/>
    <w:unhideWhenUsed/>
    <w:rsid w:val="001B3759"/>
    <w:rPr>
      <w:color w:val="0563C1" w:themeColor="hyperlink"/>
      <w:u w:val="single"/>
    </w:rPr>
  </w:style>
  <w:style w:type="character" w:styleId="CommentReference">
    <w:name w:val="annotation reference"/>
    <w:basedOn w:val="DefaultParagraphFont"/>
    <w:uiPriority w:val="99"/>
    <w:semiHidden/>
    <w:unhideWhenUsed/>
    <w:rsid w:val="001B3759"/>
    <w:rPr>
      <w:sz w:val="16"/>
      <w:szCs w:val="16"/>
    </w:rPr>
  </w:style>
  <w:style w:type="paragraph" w:styleId="CommentText">
    <w:name w:val="annotation text"/>
    <w:basedOn w:val="Normal"/>
    <w:link w:val="CommentTextChar"/>
    <w:uiPriority w:val="99"/>
    <w:unhideWhenUsed/>
    <w:rsid w:val="001B3759"/>
    <w:pPr>
      <w:spacing w:line="240" w:lineRule="auto"/>
    </w:pPr>
    <w:rPr>
      <w:rFonts w:asciiTheme="minorHAnsi" w:hAnsiTheme="minorHAnsi"/>
      <w:kern w:val="2"/>
      <w:sz w:val="20"/>
      <w:szCs w:val="20"/>
      <w:lang w:val="en-CA"/>
      <w14:ligatures w14:val="standardContextual"/>
    </w:rPr>
  </w:style>
  <w:style w:type="character" w:customStyle="1" w:styleId="CommentTextChar">
    <w:name w:val="Comment Text Char"/>
    <w:basedOn w:val="DefaultParagraphFont"/>
    <w:link w:val="CommentText"/>
    <w:uiPriority w:val="99"/>
    <w:rsid w:val="001B3759"/>
    <w:rPr>
      <w:rFonts w:asciiTheme="minorHAnsi" w:hAnsiTheme="minorHAnsi"/>
      <w:kern w:val="2"/>
      <w:sz w:val="20"/>
      <w:szCs w:val="20"/>
      <w:lang w:val="en-CA"/>
      <w14:ligatures w14:val="standardContextual"/>
    </w:rPr>
  </w:style>
  <w:style w:type="character" w:styleId="FollowedHyperlink">
    <w:name w:val="FollowedHyperlink"/>
    <w:basedOn w:val="DefaultParagraphFont"/>
    <w:uiPriority w:val="99"/>
    <w:semiHidden/>
    <w:unhideWhenUsed/>
    <w:rsid w:val="001B375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61049"/>
    <w:rPr>
      <w:rFonts w:ascii="Arial" w:hAnsi="Arial"/>
      <w:b/>
      <w:bCs/>
      <w:kern w:val="0"/>
      <w:lang w:val="en-GB"/>
      <w14:ligatures w14:val="none"/>
    </w:rPr>
  </w:style>
  <w:style w:type="character" w:customStyle="1" w:styleId="CommentSubjectChar">
    <w:name w:val="Comment Subject Char"/>
    <w:basedOn w:val="CommentTextChar"/>
    <w:link w:val="CommentSubject"/>
    <w:uiPriority w:val="99"/>
    <w:semiHidden/>
    <w:rsid w:val="00F61049"/>
    <w:rPr>
      <w:rFonts w:asciiTheme="minorHAnsi" w:hAnsiTheme="minorHAnsi"/>
      <w:b/>
      <w:bCs/>
      <w:kern w:val="2"/>
      <w:sz w:val="20"/>
      <w:szCs w:val="20"/>
      <w:lang w:val="en-GB"/>
      <w14:ligatures w14:val="standardContextual"/>
    </w:rPr>
  </w:style>
  <w:style w:type="character" w:styleId="UnresolvedMention">
    <w:name w:val="Unresolved Mention"/>
    <w:basedOn w:val="DefaultParagraphFont"/>
    <w:uiPriority w:val="99"/>
    <w:semiHidden/>
    <w:unhideWhenUsed/>
    <w:rsid w:val="00212610"/>
    <w:rPr>
      <w:color w:val="605E5C"/>
      <w:shd w:val="clear" w:color="auto" w:fill="E1DFDD"/>
    </w:rPr>
  </w:style>
  <w:style w:type="character" w:styleId="Mention">
    <w:name w:val="Mention"/>
    <w:basedOn w:val="DefaultParagraphFont"/>
    <w:uiPriority w:val="99"/>
    <w:unhideWhenUsed/>
    <w:rsid w:val="00E977A8"/>
    <w:rPr>
      <w:color w:val="2B579A"/>
      <w:shd w:val="clear" w:color="auto" w:fill="E1DFDD"/>
    </w:rPr>
  </w:style>
  <w:style w:type="character" w:customStyle="1" w:styleId="cf01">
    <w:name w:val="cf01"/>
    <w:basedOn w:val="DefaultParagraphFont"/>
    <w:rsid w:val="004941E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9176">
      <w:bodyDiv w:val="1"/>
      <w:marLeft w:val="0"/>
      <w:marRight w:val="0"/>
      <w:marTop w:val="0"/>
      <w:marBottom w:val="0"/>
      <w:divBdr>
        <w:top w:val="none" w:sz="0" w:space="0" w:color="auto"/>
        <w:left w:val="none" w:sz="0" w:space="0" w:color="auto"/>
        <w:bottom w:val="none" w:sz="0" w:space="0" w:color="auto"/>
        <w:right w:val="none" w:sz="0" w:space="0" w:color="auto"/>
      </w:divBdr>
    </w:div>
    <w:div w:id="112525925">
      <w:bodyDiv w:val="1"/>
      <w:marLeft w:val="0"/>
      <w:marRight w:val="0"/>
      <w:marTop w:val="0"/>
      <w:marBottom w:val="0"/>
      <w:divBdr>
        <w:top w:val="none" w:sz="0" w:space="0" w:color="auto"/>
        <w:left w:val="none" w:sz="0" w:space="0" w:color="auto"/>
        <w:bottom w:val="none" w:sz="0" w:space="0" w:color="auto"/>
        <w:right w:val="none" w:sz="0" w:space="0" w:color="auto"/>
      </w:divBdr>
    </w:div>
    <w:div w:id="236600306">
      <w:bodyDiv w:val="1"/>
      <w:marLeft w:val="0"/>
      <w:marRight w:val="0"/>
      <w:marTop w:val="0"/>
      <w:marBottom w:val="0"/>
      <w:divBdr>
        <w:top w:val="none" w:sz="0" w:space="0" w:color="auto"/>
        <w:left w:val="none" w:sz="0" w:space="0" w:color="auto"/>
        <w:bottom w:val="none" w:sz="0" w:space="0" w:color="auto"/>
        <w:right w:val="none" w:sz="0" w:space="0" w:color="auto"/>
      </w:divBdr>
    </w:div>
    <w:div w:id="445464573">
      <w:bodyDiv w:val="1"/>
      <w:marLeft w:val="0"/>
      <w:marRight w:val="0"/>
      <w:marTop w:val="0"/>
      <w:marBottom w:val="0"/>
      <w:divBdr>
        <w:top w:val="none" w:sz="0" w:space="0" w:color="auto"/>
        <w:left w:val="none" w:sz="0" w:space="0" w:color="auto"/>
        <w:bottom w:val="none" w:sz="0" w:space="0" w:color="auto"/>
        <w:right w:val="none" w:sz="0" w:space="0" w:color="auto"/>
      </w:divBdr>
    </w:div>
    <w:div w:id="811559894">
      <w:bodyDiv w:val="1"/>
      <w:marLeft w:val="0"/>
      <w:marRight w:val="0"/>
      <w:marTop w:val="0"/>
      <w:marBottom w:val="0"/>
      <w:divBdr>
        <w:top w:val="none" w:sz="0" w:space="0" w:color="auto"/>
        <w:left w:val="none" w:sz="0" w:space="0" w:color="auto"/>
        <w:bottom w:val="none" w:sz="0" w:space="0" w:color="auto"/>
        <w:right w:val="none" w:sz="0" w:space="0" w:color="auto"/>
      </w:divBdr>
    </w:div>
    <w:div w:id="1001201195">
      <w:bodyDiv w:val="1"/>
      <w:marLeft w:val="0"/>
      <w:marRight w:val="0"/>
      <w:marTop w:val="0"/>
      <w:marBottom w:val="0"/>
      <w:divBdr>
        <w:top w:val="none" w:sz="0" w:space="0" w:color="auto"/>
        <w:left w:val="none" w:sz="0" w:space="0" w:color="auto"/>
        <w:bottom w:val="none" w:sz="0" w:space="0" w:color="auto"/>
        <w:right w:val="none" w:sz="0" w:space="0" w:color="auto"/>
      </w:divBdr>
    </w:div>
    <w:div w:id="1038237778">
      <w:bodyDiv w:val="1"/>
      <w:marLeft w:val="0"/>
      <w:marRight w:val="0"/>
      <w:marTop w:val="0"/>
      <w:marBottom w:val="0"/>
      <w:divBdr>
        <w:top w:val="none" w:sz="0" w:space="0" w:color="auto"/>
        <w:left w:val="none" w:sz="0" w:space="0" w:color="auto"/>
        <w:bottom w:val="none" w:sz="0" w:space="0" w:color="auto"/>
        <w:right w:val="none" w:sz="0" w:space="0" w:color="auto"/>
      </w:divBdr>
    </w:div>
    <w:div w:id="1160121023">
      <w:bodyDiv w:val="1"/>
      <w:marLeft w:val="0"/>
      <w:marRight w:val="0"/>
      <w:marTop w:val="0"/>
      <w:marBottom w:val="0"/>
      <w:divBdr>
        <w:top w:val="none" w:sz="0" w:space="0" w:color="auto"/>
        <w:left w:val="none" w:sz="0" w:space="0" w:color="auto"/>
        <w:bottom w:val="none" w:sz="0" w:space="0" w:color="auto"/>
        <w:right w:val="none" w:sz="0" w:space="0" w:color="auto"/>
      </w:divBdr>
    </w:div>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 w:id="1375230188">
      <w:bodyDiv w:val="1"/>
      <w:marLeft w:val="0"/>
      <w:marRight w:val="0"/>
      <w:marTop w:val="0"/>
      <w:marBottom w:val="0"/>
      <w:divBdr>
        <w:top w:val="none" w:sz="0" w:space="0" w:color="auto"/>
        <w:left w:val="none" w:sz="0" w:space="0" w:color="auto"/>
        <w:bottom w:val="none" w:sz="0" w:space="0" w:color="auto"/>
        <w:right w:val="none" w:sz="0" w:space="0" w:color="auto"/>
      </w:divBdr>
    </w:div>
    <w:div w:id="1727020830">
      <w:bodyDiv w:val="1"/>
      <w:marLeft w:val="0"/>
      <w:marRight w:val="0"/>
      <w:marTop w:val="0"/>
      <w:marBottom w:val="0"/>
      <w:divBdr>
        <w:top w:val="none" w:sz="0" w:space="0" w:color="auto"/>
        <w:left w:val="none" w:sz="0" w:space="0" w:color="auto"/>
        <w:bottom w:val="none" w:sz="0" w:space="0" w:color="auto"/>
        <w:right w:val="none" w:sz="0" w:space="0" w:color="auto"/>
      </w:divBdr>
      <w:divsChild>
        <w:div w:id="224293318">
          <w:marLeft w:val="0"/>
          <w:marRight w:val="0"/>
          <w:marTop w:val="0"/>
          <w:marBottom w:val="0"/>
          <w:divBdr>
            <w:top w:val="none" w:sz="0" w:space="0" w:color="auto"/>
            <w:left w:val="none" w:sz="0" w:space="0" w:color="auto"/>
            <w:bottom w:val="none" w:sz="0" w:space="0" w:color="auto"/>
            <w:right w:val="none" w:sz="0" w:space="0" w:color="auto"/>
          </w:divBdr>
        </w:div>
      </w:divsChild>
    </w:div>
    <w:div w:id="1996373931">
      <w:bodyDiv w:val="1"/>
      <w:marLeft w:val="0"/>
      <w:marRight w:val="0"/>
      <w:marTop w:val="0"/>
      <w:marBottom w:val="0"/>
      <w:divBdr>
        <w:top w:val="none" w:sz="0" w:space="0" w:color="auto"/>
        <w:left w:val="none" w:sz="0" w:space="0" w:color="auto"/>
        <w:bottom w:val="none" w:sz="0" w:space="0" w:color="auto"/>
        <w:right w:val="none" w:sz="0" w:space="0" w:color="auto"/>
      </w:divBdr>
      <w:divsChild>
        <w:div w:id="933518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iencedirect.com/science/article/pii/S0167880921001481" TargetMode="External"/><Relationship Id="rId21" Type="http://schemas.openxmlformats.org/officeDocument/2006/relationships/hyperlink" Target="https://bioone.org/journals/rangeland-ecology-and-management/volume-74/issue-1/j.rama.2020.10.006/Prospects-for-Stakeholder-CooperatioLouhaichi,%202020n-in-Effective-Implementation-of-Enhanced-Rangeland/10.1016/j.rama.2020.10.006.full?tab=ArticleLink" TargetMode="External"/><Relationship Id="rId42" Type="http://schemas.openxmlformats.org/officeDocument/2006/relationships/hyperlink" Target="http://zsp.com.pk/pdf48/1353-1365%20(19)%20QPJZ-0360-2015-F%2031-5-16.pdf" TargetMode="External"/><Relationship Id="rId47" Type="http://schemas.openxmlformats.org/officeDocument/2006/relationships/hyperlink" Target="https://www.cms.int/sites/default/files/document/cms_cop13_res.11.24_rev.cop13_e.pdf" TargetMode="External"/><Relationship Id="rId63" Type="http://schemas.openxmlformats.org/officeDocument/2006/relationships/header" Target="header6.xm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tandfonline.com/doi/epdf/10.4081/ijas.2014.3114?needAccess=true&amp;role=button" TargetMode="External"/><Relationship Id="rId29" Type="http://schemas.openxmlformats.org/officeDocument/2006/relationships/hyperlink" Target="https://link.springer.com/article/10.1007/s13280-021-01668-x" TargetMode="External"/><Relationship Id="rId11" Type="http://schemas.openxmlformats.org/officeDocument/2006/relationships/image" Target="media/image1.wmf"/><Relationship Id="rId24" Type="http://schemas.openxmlformats.org/officeDocument/2006/relationships/hyperlink" Target="https://zslpublications.onlinelibrary.wiley.com/doi/10.1111/acv.12769?af=R" TargetMode="External"/><Relationship Id="rId32" Type="http://schemas.openxmlformats.org/officeDocument/2006/relationships/hyperlink" Target="https://www.jstor.org/stable/24817659" TargetMode="External"/><Relationship Id="rId37" Type="http://schemas.openxmlformats.org/officeDocument/2006/relationships/hyperlink" Target="https://www.aimspress.com/article/doi/10.3934/agrfood.2022005" TargetMode="External"/><Relationship Id="rId40" Type="http://schemas.openxmlformats.org/officeDocument/2006/relationships/hyperlink" Target="https://journals.sagepub.com/doi/epub/10.1177/194008291500800215" TargetMode="External"/><Relationship Id="rId45" Type="http://schemas.openxmlformats.org/officeDocument/2006/relationships/hyperlink" Target="https://www.cms.int/sites/default/files/publication/aci_pow_complete_EN_0.pdf" TargetMode="External"/><Relationship Id="rId53" Type="http://schemas.openxmlformats.org/officeDocument/2006/relationships/hyperlink" Target="https://www.cms.int/fr/node/24327" TargetMode="External"/><Relationship Id="rId58" Type="http://schemas.openxmlformats.org/officeDocument/2006/relationships/hyperlink" Target="https://www.cms.int/fr/node/20" TargetMode="External"/><Relationship Id="rId66" Type="http://schemas.openxmlformats.org/officeDocument/2006/relationships/header" Target="header8.xml"/><Relationship Id="rId5" Type="http://schemas.openxmlformats.org/officeDocument/2006/relationships/numbering" Target="numbering.xml"/><Relationship Id="rId61" Type="http://schemas.openxmlformats.org/officeDocument/2006/relationships/header" Target="header5.xml"/><Relationship Id="rId19" Type="http://schemas.openxmlformats.org/officeDocument/2006/relationships/hyperlink" Target="http://vsf-international.org/wp-content/uploads/2016/09/REPORT-pastoralism-2017-pag1-1401.pdf" TargetMode="External"/><Relationship Id="rId14" Type="http://schemas.openxmlformats.org/officeDocument/2006/relationships/footer" Target="footer1.xml"/><Relationship Id="rId22" Type="http://schemas.openxmlformats.org/officeDocument/2006/relationships/hyperlink" Target="https://www.science.org/doi/10.1126/science.abq4062" TargetMode="External"/><Relationship Id="rId27" Type="http://schemas.openxmlformats.org/officeDocument/2006/relationships/hyperlink" Target="https://www.frontiersin.org/articles/10.3389/fcosc.2022.902887/full" TargetMode="External"/><Relationship Id="rId30" Type="http://schemas.openxmlformats.org/officeDocument/2006/relationships/hyperlink" Target="https://www.sciencedirect.com/science/article/pii/S0169534721001476" TargetMode="External"/><Relationship Id="rId35" Type="http://schemas.openxmlformats.org/officeDocument/2006/relationships/hyperlink" Target="https://www.researchgate.net/publication/348296723_A_conservation_strategy_for_khulan_in_Mongolia_background_and_key_considerations" TargetMode="External"/><Relationship Id="rId43" Type="http://schemas.openxmlformats.org/officeDocument/2006/relationships/hyperlink" Target="https://www.ncbi.nlm.nih.gov/pmc/articles/PMC6590757/" TargetMode="External"/><Relationship Id="rId48" Type="http://schemas.openxmlformats.org/officeDocument/2006/relationships/hyperlink" Target="https://www.cms.int/saiga/sites/default/files/document/unep-cms_saiga_mos4_outcome1_mtiwp-2021-2025_e_0.pdf" TargetMode="External"/><Relationship Id="rId56" Type="http://schemas.openxmlformats.org/officeDocument/2006/relationships/hyperlink" Target="https://www.cms.int/sites/default/files/document/cms_cop13_res.11.24_rev.cop13_e.pdf" TargetMode="External"/><Relationship Id="rId64" Type="http://schemas.openxmlformats.org/officeDocument/2006/relationships/footer" Target="footer3.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cms.int/fr/node/30"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ncbi.nlm.nih.gov/pmc/articles/PMC8697883/" TargetMode="External"/><Relationship Id="rId25" Type="http://schemas.openxmlformats.org/officeDocument/2006/relationships/hyperlink" Target="https://zslpublications.onlinelibrary.wiley.com/doi/10.1111/acv.12769?af=R" TargetMode="External"/><Relationship Id="rId33" Type="http://schemas.openxmlformats.org/officeDocument/2006/relationships/hyperlink" Target="https://www.jstor.org/stable/24817659" TargetMode="External"/><Relationship Id="rId38" Type="http://schemas.openxmlformats.org/officeDocument/2006/relationships/hyperlink" Target="https://link.springer.com/content/pdf/10.1038/s41598-020-72154-9.pdf" TargetMode="External"/><Relationship Id="rId46" Type="http://schemas.openxmlformats.org/officeDocument/2006/relationships/hyperlink" Target="https://www.cms.int/sites/default/files/publication/wild_ass_publication_complete.pdf" TargetMode="External"/><Relationship Id="rId59" Type="http://schemas.openxmlformats.org/officeDocument/2006/relationships/hyperlink" Target="https://www.cms.int/siberian-crane/fr/node/4080" TargetMode="External"/><Relationship Id="rId67" Type="http://schemas.openxmlformats.org/officeDocument/2006/relationships/header" Target="header9.xml"/><Relationship Id="rId20" Type="http://schemas.openxmlformats.org/officeDocument/2006/relationships/hyperlink" Target="https://iopscience.iop.org/article/10.1088/1748-9326/ab7395" TargetMode="External"/><Relationship Id="rId41" Type="http://schemas.openxmlformats.org/officeDocument/2006/relationships/hyperlink" Target="https://journals.sagepub.com/doi/epub/10.1177/194008291500800215" TargetMode="External"/><Relationship Id="rId54" Type="http://schemas.openxmlformats.org/officeDocument/2006/relationships/hyperlink" Target="https://www.cms.int/sites/default/files/publication/aci_pow_complete_EN_0.pdf"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parksjournal.com/wp-content/uploads/2019/05/PARKS-25.1-Yilmaz-et-al-10.2305-IUCN.CH_.PARKS25-1EY.en_.pdf" TargetMode="External"/><Relationship Id="rId28" Type="http://schemas.openxmlformats.org/officeDocument/2006/relationships/hyperlink" Target="https://www.sciencedirect.com/science/article/abs/pii/S1439179119302919" TargetMode="External"/><Relationship Id="rId36" Type="http://schemas.openxmlformats.org/officeDocument/2006/relationships/hyperlink" Target="https://www.cms.int/bukhara-deer/fr/node/23231" TargetMode="External"/><Relationship Id="rId49" Type="http://schemas.openxmlformats.org/officeDocument/2006/relationships/hyperlink" Target="https://www.cms.int/fr/node/20" TargetMode="External"/><Relationship Id="rId57" Type="http://schemas.openxmlformats.org/officeDocument/2006/relationships/hyperlink" Target="https://www.cms.int/saiga/sites/default/files/document/unep-cms_saiga_mos4_outcome1_mtiwp-2021-2025_e_0.pdf" TargetMode="External"/><Relationship Id="rId10" Type="http://schemas.openxmlformats.org/officeDocument/2006/relationships/endnotes" Target="endnotes.xml"/><Relationship Id="rId31" Type="http://schemas.openxmlformats.org/officeDocument/2006/relationships/hyperlink" Target="https://www.sciencedirect.com/science/article/pii/S0169534721001476" TargetMode="External"/><Relationship Id="rId44" Type="http://schemas.openxmlformats.org/officeDocument/2006/relationships/hyperlink" Target="https://www.cms.int/fr/node/24327" TargetMode="External"/><Relationship Id="rId52" Type="http://schemas.openxmlformats.org/officeDocument/2006/relationships/hyperlink" Target="https://www.cms.int/fr/document/plan-d%E2%80%99action-pour-les-oiseaux-terrestres-migrateurs-d%E2%80%99afrique-eurasie-aemlap-am%C3%A9liorer" TargetMode="External"/><Relationship Id="rId60" Type="http://schemas.openxmlformats.org/officeDocument/2006/relationships/header" Target="header4.xml"/><Relationship Id="rId65"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fao.org/3/cb5332en/Meat.pdf" TargetMode="External"/><Relationship Id="rId39" Type="http://schemas.openxmlformats.org/officeDocument/2006/relationships/hyperlink" Target="https://www.cambridge.org/core/journals/bird-conservation-international/article/abs/pursuit-of-sustainable-development-may-contribute-to-the-vulture-crisis-in-east-africa/EFB3135BF83D940BBB2E6E311E50887E" TargetMode="External"/><Relationship Id="rId34" Type="http://schemas.openxmlformats.org/officeDocument/2006/relationships/hyperlink" Target="https://www.cms.int/huemul/fr/publication/sahelo-saharan-antelopes-%E2%80%93-status-and-perspectives-ts-no-11" TargetMode="External"/><Relationship Id="rId50" Type="http://schemas.openxmlformats.org/officeDocument/2006/relationships/hyperlink" Target="https://www.cms.int/siberian-crane/fr/node/4080" TargetMode="External"/><Relationship Id="rId55" Type="http://schemas.openxmlformats.org/officeDocument/2006/relationships/hyperlink" Target="https://www.cms.int/sites/default/files/publication/wild_ass_publication_complete.pd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Tilman Carlo Schneider</DisplayName>
        <AccountId>19</AccountId>
        <AccountType/>
      </UserInfo>
      <UserInfo>
        <DisplayName>Aydin Bahramlouian</DisplayName>
        <AccountId>29</AccountId>
        <AccountType/>
      </UserInfo>
    </SharedWithUsers>
    <_Flow_SignoffStatus xmlns="a7b50396-0b06-45c1-b28e-46f86d566a10" xsi:nil="true"/>
    <MariaJoseOrtiz xmlns="a7b50396-0b06-45c1-b28e-46f86d566a10" xsi:nil="true"/>
    <TaxKeywordTaxHTField xmlns="c15478a5-0be8-4f5d-8383-b307d5ba8bf6">
      <Terms xmlns="http://schemas.microsoft.com/office/infopath/2007/PartnerControls"/>
    </TaxKeywordTaxHTField>
    <Reviewer xmlns="a7b50396-0b06-45c1-b28e-46f86d566a10" xsi:nil="true"/>
    <MediaLengthInSeconds xmlns="a7b50396-0b06-45c1-b28e-46f86d566a10" xsi:nil="true"/>
    <Notes xmlns="a7b50396-0b06-45c1-b28e-46f86d566a10" xsi:nil="true"/>
    <Sent xmlns="a7b50396-0b06-45c1-b28e-46f86d566a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3" ma:contentTypeDescription="Create a new document." ma:contentTypeScope="" ma:versionID="4821962efe94017209756c45fff832f1">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c6a31ce2c2143a4544573ed5e33dc978"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element ref="ns2: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element name="Sent" ma:index="28" nillable="true" ma:displayName="Sent" ma:format="Dropdown" ma:internalName="Sent">
      <xsd:simpleType>
        <xsd:restriction base="dms:Choice">
          <xsd:enumeration value="Sent"/>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93A2D-BE7F-48B2-9187-742B5C6A6A91}">
  <ds:schemaRefs>
    <ds:schemaRef ds:uri="http://schemas.microsoft.com/sharepoint/v3/contenttype/forms"/>
  </ds:schemaRefs>
</ds:datastoreItem>
</file>

<file path=customXml/itemProps2.xml><?xml version="1.0" encoding="utf-8"?>
<ds:datastoreItem xmlns:ds="http://schemas.openxmlformats.org/officeDocument/2006/customXml" ds:itemID="{8CEBDAE6-9E42-4709-8216-D91236C25C9A}">
  <ds:schemaRefs>
    <ds:schemaRef ds:uri="http://purl.org/dc/elements/1.1/"/>
    <ds:schemaRef ds:uri="http://purl.org/dc/dcmitype/"/>
    <ds:schemaRef ds:uri="http://schemas.microsoft.com/office/2006/documentManagement/types"/>
    <ds:schemaRef ds:uri="a7b50396-0b06-45c1-b28e-46f86d566a10"/>
    <ds:schemaRef ds:uri="c15478a5-0be8-4f5d-8383-b307d5ba8bf6"/>
    <ds:schemaRef ds:uri="http://purl.org/dc/terms/"/>
    <ds:schemaRef ds:uri="985ec44e-1bab-4c0b-9df0-6ba128686fc9"/>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A90BD08-12D6-4FAD-B091-83FB2F62A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5D1E64-5405-4F8B-B34D-63239168D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4225</Words>
  <Characters>24085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28254</CharactersWithSpaces>
  <SharedDoc>false</SharedDoc>
  <HLinks>
    <vt:vector size="270" baseType="variant">
      <vt:variant>
        <vt:i4>7667747</vt:i4>
      </vt:variant>
      <vt:variant>
        <vt:i4>135</vt:i4>
      </vt:variant>
      <vt:variant>
        <vt:i4>0</vt:i4>
      </vt:variant>
      <vt:variant>
        <vt:i4>5</vt:i4>
      </vt:variant>
      <vt:variant>
        <vt:lpwstr>https://www.cms.int/siberian-crane/en/documents/agreement-text</vt:lpwstr>
      </vt:variant>
      <vt:variant>
        <vt:lpwstr/>
      </vt:variant>
      <vt:variant>
        <vt:i4>3866683</vt:i4>
      </vt:variant>
      <vt:variant>
        <vt:i4>132</vt:i4>
      </vt:variant>
      <vt:variant>
        <vt:i4>0</vt:i4>
      </vt:variant>
      <vt:variant>
        <vt:i4>5</vt:i4>
      </vt:variant>
      <vt:variant>
        <vt:lpwstr>https://www.cms.int/en/legalinstrument/southern-south-american-grassland-birds</vt:lpwstr>
      </vt:variant>
      <vt:variant>
        <vt:lpwstr/>
      </vt:variant>
      <vt:variant>
        <vt:i4>589844</vt:i4>
      </vt:variant>
      <vt:variant>
        <vt:i4>129</vt:i4>
      </vt:variant>
      <vt:variant>
        <vt:i4>0</vt:i4>
      </vt:variant>
      <vt:variant>
        <vt:i4>5</vt:i4>
      </vt:variant>
      <vt:variant>
        <vt:lpwstr>https://www.cms.int/saiga/sites/default/files/document/unep-cms_saiga_mos4_outcome1_mtiwp-2021-2025_e_0.pdf</vt:lpwstr>
      </vt:variant>
      <vt:variant>
        <vt:lpwstr/>
      </vt:variant>
      <vt:variant>
        <vt:i4>4915276</vt:i4>
      </vt:variant>
      <vt:variant>
        <vt:i4>126</vt:i4>
      </vt:variant>
      <vt:variant>
        <vt:i4>0</vt:i4>
      </vt:variant>
      <vt:variant>
        <vt:i4>5</vt:i4>
      </vt:variant>
      <vt:variant>
        <vt:lpwstr>https://www.cms.int/sites/default/files/document/cms_cop13_res.11.24_rev.cop13_e.pdf</vt:lpwstr>
      </vt:variant>
      <vt:variant>
        <vt:lpwstr/>
      </vt:variant>
      <vt:variant>
        <vt:i4>1900647</vt:i4>
      </vt:variant>
      <vt:variant>
        <vt:i4>123</vt:i4>
      </vt:variant>
      <vt:variant>
        <vt:i4>0</vt:i4>
      </vt:variant>
      <vt:variant>
        <vt:i4>5</vt:i4>
      </vt:variant>
      <vt:variant>
        <vt:lpwstr>https://www.cms.int/sites/default/files/publication/wild_ass_publication_complete.pdf</vt:lpwstr>
      </vt:variant>
      <vt:variant>
        <vt:lpwstr/>
      </vt:variant>
      <vt:variant>
        <vt:i4>2097206</vt:i4>
      </vt:variant>
      <vt:variant>
        <vt:i4>120</vt:i4>
      </vt:variant>
      <vt:variant>
        <vt:i4>0</vt:i4>
      </vt:variant>
      <vt:variant>
        <vt:i4>5</vt:i4>
      </vt:variant>
      <vt:variant>
        <vt:lpwstr>https://www.cms.int/sites/default/files/publication/aci_pow_complete_EN_0.pdf</vt:lpwstr>
      </vt:variant>
      <vt:variant>
        <vt:lpwstr/>
      </vt:variant>
      <vt:variant>
        <vt:i4>8323172</vt:i4>
      </vt:variant>
      <vt:variant>
        <vt:i4>117</vt:i4>
      </vt:variant>
      <vt:variant>
        <vt:i4>0</vt:i4>
      </vt:variant>
      <vt:variant>
        <vt:i4>5</vt:i4>
      </vt:variant>
      <vt:variant>
        <vt:lpwstr>https://www.cms.int/en/document/sahelo-saharan-megafauna-action-plan-1</vt:lpwstr>
      </vt:variant>
      <vt:variant>
        <vt:lpwstr/>
      </vt:variant>
      <vt:variant>
        <vt:i4>1245278</vt:i4>
      </vt:variant>
      <vt:variant>
        <vt:i4>114</vt:i4>
      </vt:variant>
      <vt:variant>
        <vt:i4>0</vt:i4>
      </vt:variant>
      <vt:variant>
        <vt:i4>5</vt:i4>
      </vt:variant>
      <vt:variant>
        <vt:lpwstr>https://www.cms.int/en/document/african-eurasian-migratory-landbirds-action-plan-aemlap-improving-conservation-status</vt:lpwstr>
      </vt:variant>
      <vt:variant>
        <vt:lpwstr/>
      </vt:variant>
      <vt:variant>
        <vt:i4>3539006</vt:i4>
      </vt:variant>
      <vt:variant>
        <vt:i4>111</vt:i4>
      </vt:variant>
      <vt:variant>
        <vt:i4>0</vt:i4>
      </vt:variant>
      <vt:variant>
        <vt:i4>5</vt:i4>
      </vt:variant>
      <vt:variant>
        <vt:lpwstr>https://www.cms.int/en/legalinstrument/central-asian-flyway</vt:lpwstr>
      </vt:variant>
      <vt:variant>
        <vt:lpwstr/>
      </vt:variant>
      <vt:variant>
        <vt:i4>7667747</vt:i4>
      </vt:variant>
      <vt:variant>
        <vt:i4>108</vt:i4>
      </vt:variant>
      <vt:variant>
        <vt:i4>0</vt:i4>
      </vt:variant>
      <vt:variant>
        <vt:i4>5</vt:i4>
      </vt:variant>
      <vt:variant>
        <vt:lpwstr>https://www.cms.int/siberian-crane/en/documents/agreement-text</vt:lpwstr>
      </vt:variant>
      <vt:variant>
        <vt:lpwstr/>
      </vt:variant>
      <vt:variant>
        <vt:i4>3866683</vt:i4>
      </vt:variant>
      <vt:variant>
        <vt:i4>105</vt:i4>
      </vt:variant>
      <vt:variant>
        <vt:i4>0</vt:i4>
      </vt:variant>
      <vt:variant>
        <vt:i4>5</vt:i4>
      </vt:variant>
      <vt:variant>
        <vt:lpwstr>https://www.cms.int/en/legalinstrument/southern-south-american-grassland-birds</vt:lpwstr>
      </vt:variant>
      <vt:variant>
        <vt:lpwstr/>
      </vt:variant>
      <vt:variant>
        <vt:i4>589844</vt:i4>
      </vt:variant>
      <vt:variant>
        <vt:i4>102</vt:i4>
      </vt:variant>
      <vt:variant>
        <vt:i4>0</vt:i4>
      </vt:variant>
      <vt:variant>
        <vt:i4>5</vt:i4>
      </vt:variant>
      <vt:variant>
        <vt:lpwstr>https://www.cms.int/saiga/sites/default/files/document/unep-cms_saiga_mos4_outcome1_mtiwp-2021-2025_e_0.pdf</vt:lpwstr>
      </vt:variant>
      <vt:variant>
        <vt:lpwstr/>
      </vt:variant>
      <vt:variant>
        <vt:i4>4915276</vt:i4>
      </vt:variant>
      <vt:variant>
        <vt:i4>99</vt:i4>
      </vt:variant>
      <vt:variant>
        <vt:i4>0</vt:i4>
      </vt:variant>
      <vt:variant>
        <vt:i4>5</vt:i4>
      </vt:variant>
      <vt:variant>
        <vt:lpwstr>https://www.cms.int/sites/default/files/document/cms_cop13_res.11.24_rev.cop13_e.pdf</vt:lpwstr>
      </vt:variant>
      <vt:variant>
        <vt:lpwstr/>
      </vt:variant>
      <vt:variant>
        <vt:i4>1900647</vt:i4>
      </vt:variant>
      <vt:variant>
        <vt:i4>96</vt:i4>
      </vt:variant>
      <vt:variant>
        <vt:i4>0</vt:i4>
      </vt:variant>
      <vt:variant>
        <vt:i4>5</vt:i4>
      </vt:variant>
      <vt:variant>
        <vt:lpwstr>https://www.cms.int/sites/default/files/publication/wild_ass_publication_complete.pdf</vt:lpwstr>
      </vt:variant>
      <vt:variant>
        <vt:lpwstr/>
      </vt:variant>
      <vt:variant>
        <vt:i4>2097206</vt:i4>
      </vt:variant>
      <vt:variant>
        <vt:i4>93</vt:i4>
      </vt:variant>
      <vt:variant>
        <vt:i4>0</vt:i4>
      </vt:variant>
      <vt:variant>
        <vt:i4>5</vt:i4>
      </vt:variant>
      <vt:variant>
        <vt:lpwstr>https://www.cms.int/sites/default/files/publication/aci_pow_complete_EN_0.pdf</vt:lpwstr>
      </vt:variant>
      <vt:variant>
        <vt:lpwstr/>
      </vt:variant>
      <vt:variant>
        <vt:i4>8323172</vt:i4>
      </vt:variant>
      <vt:variant>
        <vt:i4>90</vt:i4>
      </vt:variant>
      <vt:variant>
        <vt:i4>0</vt:i4>
      </vt:variant>
      <vt:variant>
        <vt:i4>5</vt:i4>
      </vt:variant>
      <vt:variant>
        <vt:lpwstr>https://www.cms.int/en/document/sahelo-saharan-megafauna-action-plan-1</vt:lpwstr>
      </vt:variant>
      <vt:variant>
        <vt:lpwstr/>
      </vt:variant>
      <vt:variant>
        <vt:i4>1769538</vt:i4>
      </vt:variant>
      <vt:variant>
        <vt:i4>87</vt:i4>
      </vt:variant>
      <vt:variant>
        <vt:i4>0</vt:i4>
      </vt:variant>
      <vt:variant>
        <vt:i4>5</vt:i4>
      </vt:variant>
      <vt:variant>
        <vt:lpwstr>https://www.ncbi.nlm.nih.gov/pmc/articles/PMC6590757/</vt:lpwstr>
      </vt:variant>
      <vt:variant>
        <vt:lpwstr/>
      </vt:variant>
      <vt:variant>
        <vt:i4>7602297</vt:i4>
      </vt:variant>
      <vt:variant>
        <vt:i4>84</vt:i4>
      </vt:variant>
      <vt:variant>
        <vt:i4>0</vt:i4>
      </vt:variant>
      <vt:variant>
        <vt:i4>5</vt:i4>
      </vt:variant>
      <vt:variant>
        <vt:lpwstr>http://zsp.com.pk/pdf48/1353-1365 (19) QPJZ-0360-2015-F 31-5-16.pdf</vt:lpwstr>
      </vt:variant>
      <vt:variant>
        <vt:lpwstr/>
      </vt:variant>
      <vt:variant>
        <vt:i4>458776</vt:i4>
      </vt:variant>
      <vt:variant>
        <vt:i4>81</vt:i4>
      </vt:variant>
      <vt:variant>
        <vt:i4>0</vt:i4>
      </vt:variant>
      <vt:variant>
        <vt:i4>5</vt:i4>
      </vt:variant>
      <vt:variant>
        <vt:lpwstr>https://journals.sagepub.com/doi/epub/10.1177/194008291500800215</vt:lpwstr>
      </vt:variant>
      <vt:variant>
        <vt:lpwstr/>
      </vt:variant>
      <vt:variant>
        <vt:i4>458776</vt:i4>
      </vt:variant>
      <vt:variant>
        <vt:i4>78</vt:i4>
      </vt:variant>
      <vt:variant>
        <vt:i4>0</vt:i4>
      </vt:variant>
      <vt:variant>
        <vt:i4>5</vt:i4>
      </vt:variant>
      <vt:variant>
        <vt:lpwstr>https://journals.sagepub.com/doi/epub/10.1177/194008291500800215</vt:lpwstr>
      </vt:variant>
      <vt:variant>
        <vt:lpwstr/>
      </vt:variant>
      <vt:variant>
        <vt:i4>7143485</vt:i4>
      </vt:variant>
      <vt:variant>
        <vt:i4>75</vt:i4>
      </vt:variant>
      <vt:variant>
        <vt:i4>0</vt:i4>
      </vt:variant>
      <vt:variant>
        <vt:i4>5</vt:i4>
      </vt:variant>
      <vt:variant>
        <vt:lpwstr>https://www.cambridge.org/core/journals/bird-conservation-international/article/abs/pursuit-of-sustainable-development-may-contribute-to-the-vulture-crisis-in-east-africa/EFB3135BF83D940BBB2E6E311E50887E</vt:lpwstr>
      </vt:variant>
      <vt:variant>
        <vt:lpwstr/>
      </vt:variant>
      <vt:variant>
        <vt:i4>6226010</vt:i4>
      </vt:variant>
      <vt:variant>
        <vt:i4>72</vt:i4>
      </vt:variant>
      <vt:variant>
        <vt:i4>0</vt:i4>
      </vt:variant>
      <vt:variant>
        <vt:i4>5</vt:i4>
      </vt:variant>
      <vt:variant>
        <vt:lpwstr>https://link.springer.com/content/pdf/10.1038/s41598-020-72154-9.pdf</vt:lpwstr>
      </vt:variant>
      <vt:variant>
        <vt:lpwstr/>
      </vt:variant>
      <vt:variant>
        <vt:i4>4718592</vt:i4>
      </vt:variant>
      <vt:variant>
        <vt:i4>69</vt:i4>
      </vt:variant>
      <vt:variant>
        <vt:i4>0</vt:i4>
      </vt:variant>
      <vt:variant>
        <vt:i4>5</vt:i4>
      </vt:variant>
      <vt:variant>
        <vt:lpwstr>https://www.aimspress.com/article/doi/10.3934/agrfood.2022005</vt:lpwstr>
      </vt:variant>
      <vt:variant>
        <vt:lpwstr/>
      </vt:variant>
      <vt:variant>
        <vt:i4>2949224</vt:i4>
      </vt:variant>
      <vt:variant>
        <vt:i4>66</vt:i4>
      </vt:variant>
      <vt:variant>
        <vt:i4>0</vt:i4>
      </vt:variant>
      <vt:variant>
        <vt:i4>5</vt:i4>
      </vt:variant>
      <vt:variant>
        <vt:lpwstr>https://www.cms.int/bukhara-deer/en/document/overview-report-9</vt:lpwstr>
      </vt:variant>
      <vt:variant>
        <vt:lpwstr/>
      </vt:variant>
      <vt:variant>
        <vt:i4>4980854</vt:i4>
      </vt:variant>
      <vt:variant>
        <vt:i4>63</vt:i4>
      </vt:variant>
      <vt:variant>
        <vt:i4>0</vt:i4>
      </vt:variant>
      <vt:variant>
        <vt:i4>5</vt:i4>
      </vt:variant>
      <vt:variant>
        <vt:lpwstr>https://www.researchgate.net/publication/348296723_A_conservation_strategy_for_khulan_in_Mongolia_background_and_key_considerations</vt:lpwstr>
      </vt:variant>
      <vt:variant>
        <vt:lpwstr/>
      </vt:variant>
      <vt:variant>
        <vt:i4>1638465</vt:i4>
      </vt:variant>
      <vt:variant>
        <vt:i4>60</vt:i4>
      </vt:variant>
      <vt:variant>
        <vt:i4>0</vt:i4>
      </vt:variant>
      <vt:variant>
        <vt:i4>5</vt:i4>
      </vt:variant>
      <vt:variant>
        <vt:lpwstr>https://www.cms.int/huemul/en/publication/sahelo-saharan-antelopes-%E2%80%93-status-and-perspectives-ts-no-11</vt:lpwstr>
      </vt:variant>
      <vt:variant>
        <vt:lpwstr/>
      </vt:variant>
      <vt:variant>
        <vt:i4>6029382</vt:i4>
      </vt:variant>
      <vt:variant>
        <vt:i4>57</vt:i4>
      </vt:variant>
      <vt:variant>
        <vt:i4>0</vt:i4>
      </vt:variant>
      <vt:variant>
        <vt:i4>5</vt:i4>
      </vt:variant>
      <vt:variant>
        <vt:lpwstr>https://www.jstor.org/stable/24817659</vt:lpwstr>
      </vt:variant>
      <vt:variant>
        <vt:lpwstr/>
      </vt:variant>
      <vt:variant>
        <vt:i4>6029382</vt:i4>
      </vt:variant>
      <vt:variant>
        <vt:i4>54</vt:i4>
      </vt:variant>
      <vt:variant>
        <vt:i4>0</vt:i4>
      </vt:variant>
      <vt:variant>
        <vt:i4>5</vt:i4>
      </vt:variant>
      <vt:variant>
        <vt:lpwstr>https://www.jstor.org/stable/24817659</vt:lpwstr>
      </vt:variant>
      <vt:variant>
        <vt:lpwstr/>
      </vt:variant>
      <vt:variant>
        <vt:i4>131092</vt:i4>
      </vt:variant>
      <vt:variant>
        <vt:i4>51</vt:i4>
      </vt:variant>
      <vt:variant>
        <vt:i4>0</vt:i4>
      </vt:variant>
      <vt:variant>
        <vt:i4>5</vt:i4>
      </vt:variant>
      <vt:variant>
        <vt:lpwstr>https://www.sciencedirect.com/science/article/pii/S0169534721001476</vt:lpwstr>
      </vt:variant>
      <vt:variant>
        <vt:lpwstr>bb0100</vt:lpwstr>
      </vt:variant>
      <vt:variant>
        <vt:i4>131092</vt:i4>
      </vt:variant>
      <vt:variant>
        <vt:i4>48</vt:i4>
      </vt:variant>
      <vt:variant>
        <vt:i4>0</vt:i4>
      </vt:variant>
      <vt:variant>
        <vt:i4>5</vt:i4>
      </vt:variant>
      <vt:variant>
        <vt:lpwstr>https://www.sciencedirect.com/science/article/pii/S0169534721001476</vt:lpwstr>
      </vt:variant>
      <vt:variant>
        <vt:lpwstr>bb0100</vt:lpwstr>
      </vt:variant>
      <vt:variant>
        <vt:i4>4521989</vt:i4>
      </vt:variant>
      <vt:variant>
        <vt:i4>45</vt:i4>
      </vt:variant>
      <vt:variant>
        <vt:i4>0</vt:i4>
      </vt:variant>
      <vt:variant>
        <vt:i4>5</vt:i4>
      </vt:variant>
      <vt:variant>
        <vt:lpwstr>https://link.springer.com/article/10.1007/s13280-021-01668-x</vt:lpwstr>
      </vt:variant>
      <vt:variant>
        <vt:lpwstr/>
      </vt:variant>
      <vt:variant>
        <vt:i4>2359398</vt:i4>
      </vt:variant>
      <vt:variant>
        <vt:i4>42</vt:i4>
      </vt:variant>
      <vt:variant>
        <vt:i4>0</vt:i4>
      </vt:variant>
      <vt:variant>
        <vt:i4>5</vt:i4>
      </vt:variant>
      <vt:variant>
        <vt:lpwstr>https://www.sciencedirect.com/science/article/abs/pii/S1439179119302919</vt:lpwstr>
      </vt:variant>
      <vt:variant>
        <vt:lpwstr/>
      </vt:variant>
      <vt:variant>
        <vt:i4>3473456</vt:i4>
      </vt:variant>
      <vt:variant>
        <vt:i4>39</vt:i4>
      </vt:variant>
      <vt:variant>
        <vt:i4>0</vt:i4>
      </vt:variant>
      <vt:variant>
        <vt:i4>5</vt:i4>
      </vt:variant>
      <vt:variant>
        <vt:lpwstr>https://www.frontiersin.org/articles/10.3389/fcosc.2022.902887/full</vt:lpwstr>
      </vt:variant>
      <vt:variant>
        <vt:lpwstr/>
      </vt:variant>
      <vt:variant>
        <vt:i4>6750333</vt:i4>
      </vt:variant>
      <vt:variant>
        <vt:i4>36</vt:i4>
      </vt:variant>
      <vt:variant>
        <vt:i4>0</vt:i4>
      </vt:variant>
      <vt:variant>
        <vt:i4>5</vt:i4>
      </vt:variant>
      <vt:variant>
        <vt:lpwstr>https://www.sciencedirect.com/science/article/pii/S0167880921001481</vt:lpwstr>
      </vt:variant>
      <vt:variant>
        <vt:lpwstr/>
      </vt:variant>
      <vt:variant>
        <vt:i4>2818101</vt:i4>
      </vt:variant>
      <vt:variant>
        <vt:i4>33</vt:i4>
      </vt:variant>
      <vt:variant>
        <vt:i4>0</vt:i4>
      </vt:variant>
      <vt:variant>
        <vt:i4>5</vt:i4>
      </vt:variant>
      <vt:variant>
        <vt:lpwstr>https://zslpublications.onlinelibrary.wiley.com/doi/10.1111/acv.12769?af=R</vt:lpwstr>
      </vt:variant>
      <vt:variant>
        <vt:lpwstr/>
      </vt:variant>
      <vt:variant>
        <vt:i4>2818101</vt:i4>
      </vt:variant>
      <vt:variant>
        <vt:i4>30</vt:i4>
      </vt:variant>
      <vt:variant>
        <vt:i4>0</vt:i4>
      </vt:variant>
      <vt:variant>
        <vt:i4>5</vt:i4>
      </vt:variant>
      <vt:variant>
        <vt:lpwstr>https://zslpublications.onlinelibrary.wiley.com/doi/10.1111/acv.12769?af=R</vt:lpwstr>
      </vt:variant>
      <vt:variant>
        <vt:lpwstr/>
      </vt:variant>
      <vt:variant>
        <vt:i4>1048646</vt:i4>
      </vt:variant>
      <vt:variant>
        <vt:i4>27</vt:i4>
      </vt:variant>
      <vt:variant>
        <vt:i4>0</vt:i4>
      </vt:variant>
      <vt:variant>
        <vt:i4>5</vt:i4>
      </vt:variant>
      <vt:variant>
        <vt:lpwstr>https://parksjournal.com/wp-content/uploads/2019/05/PARKS-25.1-Yilmaz-et-al-10.2305-IUCN.CH_.PARKS25-1EY.en_.pdf</vt:lpwstr>
      </vt:variant>
      <vt:variant>
        <vt:lpwstr/>
      </vt:variant>
      <vt:variant>
        <vt:i4>2687101</vt:i4>
      </vt:variant>
      <vt:variant>
        <vt:i4>24</vt:i4>
      </vt:variant>
      <vt:variant>
        <vt:i4>0</vt:i4>
      </vt:variant>
      <vt:variant>
        <vt:i4>5</vt:i4>
      </vt:variant>
      <vt:variant>
        <vt:lpwstr>https://www.science.org/doi/10.1126/science.abq4062</vt:lpwstr>
      </vt:variant>
      <vt:variant>
        <vt:lpwstr/>
      </vt:variant>
      <vt:variant>
        <vt:i4>1114198</vt:i4>
      </vt:variant>
      <vt:variant>
        <vt:i4>21</vt:i4>
      </vt:variant>
      <vt:variant>
        <vt:i4>0</vt:i4>
      </vt:variant>
      <vt:variant>
        <vt:i4>5</vt:i4>
      </vt:variant>
      <vt:variant>
        <vt:lpwstr>https://bioone.org/journals/rangeland-ecology-and-management/volume-74/issue-1/j.rama.2020.10.006/Prospects-for-Stakeholder-CooperatioLouhaichi, 2020n-in-Effective-Implementation-of-Enhanced-Rangeland/10.1016/j.rama.2020.10.006.full?tab=ArticleLink</vt:lpwstr>
      </vt:variant>
      <vt:variant>
        <vt:lpwstr/>
      </vt:variant>
      <vt:variant>
        <vt:i4>3670074</vt:i4>
      </vt:variant>
      <vt:variant>
        <vt:i4>18</vt:i4>
      </vt:variant>
      <vt:variant>
        <vt:i4>0</vt:i4>
      </vt:variant>
      <vt:variant>
        <vt:i4>5</vt:i4>
      </vt:variant>
      <vt:variant>
        <vt:lpwstr>https://iopscience.iop.org/article/10.1088/1748-9326/ab7395</vt:lpwstr>
      </vt:variant>
      <vt:variant>
        <vt:lpwstr/>
      </vt:variant>
      <vt:variant>
        <vt:i4>4128805</vt:i4>
      </vt:variant>
      <vt:variant>
        <vt:i4>15</vt:i4>
      </vt:variant>
      <vt:variant>
        <vt:i4>0</vt:i4>
      </vt:variant>
      <vt:variant>
        <vt:i4>5</vt:i4>
      </vt:variant>
      <vt:variant>
        <vt:lpwstr>https://www.nature.com/articles/s41467-022-28245-4</vt:lpwstr>
      </vt:variant>
      <vt:variant>
        <vt:lpwstr/>
      </vt:variant>
      <vt:variant>
        <vt:i4>4063292</vt:i4>
      </vt:variant>
      <vt:variant>
        <vt:i4>12</vt:i4>
      </vt:variant>
      <vt:variant>
        <vt:i4>0</vt:i4>
      </vt:variant>
      <vt:variant>
        <vt:i4>5</vt:i4>
      </vt:variant>
      <vt:variant>
        <vt:lpwstr>https://www.fao.org/3/cb5332en/Meat.pdf</vt:lpwstr>
      </vt:variant>
      <vt:variant>
        <vt:lpwstr/>
      </vt:variant>
      <vt:variant>
        <vt:i4>1966155</vt:i4>
      </vt:variant>
      <vt:variant>
        <vt:i4>9</vt:i4>
      </vt:variant>
      <vt:variant>
        <vt:i4>0</vt:i4>
      </vt:variant>
      <vt:variant>
        <vt:i4>5</vt:i4>
      </vt:variant>
      <vt:variant>
        <vt:lpwstr>https://www.ncbi.nlm.nih.gov/pmc/articles/PMC8697883/</vt:lpwstr>
      </vt:variant>
      <vt:variant>
        <vt:lpwstr/>
      </vt:variant>
      <vt:variant>
        <vt:i4>3735587</vt:i4>
      </vt:variant>
      <vt:variant>
        <vt:i4>6</vt:i4>
      </vt:variant>
      <vt:variant>
        <vt:i4>0</vt:i4>
      </vt:variant>
      <vt:variant>
        <vt:i4>5</vt:i4>
      </vt:variant>
      <vt:variant>
        <vt:lpwstr>https://www.tandfonline.com/doi/epdf/10.4081/ijas.2014.3114?needAccess=true&amp;role=button</vt:lpwstr>
      </vt:variant>
      <vt:variant>
        <vt:lpwstr/>
      </vt:variant>
      <vt:variant>
        <vt:i4>983148</vt:i4>
      </vt:variant>
      <vt:variant>
        <vt:i4>0</vt:i4>
      </vt:variant>
      <vt:variant>
        <vt:i4>0</vt:i4>
      </vt:variant>
      <vt:variant>
        <vt:i4>5</vt:i4>
      </vt:variant>
      <vt:variant>
        <vt:lpwstr>mailto:ivan.ramirez@un.org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4</cp:revision>
  <cp:lastPrinted>2019-09-21T08:54:00Z</cp:lastPrinted>
  <dcterms:created xsi:type="dcterms:W3CDTF">2023-07-06T10:20:00Z</dcterms:created>
  <dcterms:modified xsi:type="dcterms:W3CDTF">2023-11-06T08:57:00Z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ContentTypeId">
    <vt:lpwstr>0x0101009929416AA0540C42B015682282C961AD</vt:lpwstr>
  </property>
  <property fmtid="{D5CDD505-2E9C-101B-9397-08002B2CF9AE}" pid="4" name="Order">
    <vt:r8>100</vt:r8>
  </property>
  <property fmtid="{D5CDD505-2E9C-101B-9397-08002B2CF9AE}" pid="5" name="MediaServiceImageTags">
    <vt:lpwstr/>
  </property>
  <property fmtid="{D5CDD505-2E9C-101B-9397-08002B2CF9AE}" pid="6" name="TaxKeyword">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