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2F4FD" w14:textId="77777777" w:rsidR="000B0BE4" w:rsidRDefault="0055168D"/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414"/>
        <w:gridCol w:w="3708"/>
      </w:tblGrid>
      <w:tr w:rsidR="00063328" w:rsidRPr="00807562" w14:paraId="4A546B84" w14:textId="77777777" w:rsidTr="00354D72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E0D778F" w14:textId="77777777" w:rsidR="00063328" w:rsidRPr="00807562" w:rsidRDefault="00063328" w:rsidP="00354D72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807562">
              <w:rPr>
                <w:rFonts w:eastAsia="Times New Roman" w:cs="Arial"/>
                <w:noProof/>
              </w:rPr>
              <w:drawing>
                <wp:inline distT="0" distB="0" distL="0" distR="0" wp14:anchorId="1A2D04F3" wp14:editId="4C23A7EE">
                  <wp:extent cx="752478" cy="771525"/>
                  <wp:effectExtent l="0" t="0" r="9522" b="9525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-2533" t="-726" r="-2533" b="-7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5B08722" w14:textId="77777777" w:rsidR="00063328" w:rsidRPr="00807562" w:rsidRDefault="00063328" w:rsidP="00354D72">
            <w:pPr>
              <w:keepNext/>
              <w:widowControl w:val="0"/>
              <w:suppressAutoHyphens/>
              <w:autoSpaceDE w:val="0"/>
              <w:autoSpaceDN w:val="0"/>
              <w:spacing w:before="120"/>
              <w:ind w:left="-74"/>
              <w:textAlignment w:val="baseline"/>
              <w:outlineLvl w:val="1"/>
              <w:rPr>
                <w:rFonts w:ascii="Calibri" w:eastAsia="Calibri" w:hAnsi="Calibri" w:cs="Times New Roman"/>
              </w:rPr>
            </w:pPr>
            <w:r w:rsidRPr="00807562">
              <w:rPr>
                <w:rFonts w:eastAsia="Arial" w:cs="Arial"/>
                <w:b/>
                <w:sz w:val="32"/>
              </w:rPr>
              <w:t>CONVENTION SUR</w:t>
            </w:r>
          </w:p>
          <w:p w14:paraId="203D098E" w14:textId="77777777" w:rsidR="00063328" w:rsidRPr="00807562" w:rsidRDefault="00063328" w:rsidP="00354D72">
            <w:pPr>
              <w:keepNext/>
              <w:widowControl w:val="0"/>
              <w:suppressAutoHyphens/>
              <w:autoSpaceDE w:val="0"/>
              <w:autoSpaceDN w:val="0"/>
              <w:ind w:left="-74"/>
              <w:textAlignment w:val="baseline"/>
              <w:outlineLvl w:val="1"/>
              <w:rPr>
                <w:rFonts w:ascii="Calibri" w:eastAsia="Calibri" w:hAnsi="Calibri" w:cs="Times New Roman"/>
              </w:rPr>
            </w:pPr>
            <w:r w:rsidRPr="00807562">
              <w:rPr>
                <w:rFonts w:eastAsia="Arial" w:cs="Arial"/>
                <w:b/>
                <w:sz w:val="32"/>
              </w:rPr>
              <w:t>LES ESPÈCES</w:t>
            </w:r>
          </w:p>
          <w:p w14:paraId="60A45D22" w14:textId="77777777" w:rsidR="00063328" w:rsidRPr="00807562" w:rsidRDefault="00063328" w:rsidP="00354D72">
            <w:pPr>
              <w:keepNext/>
              <w:widowControl w:val="0"/>
              <w:suppressAutoHyphens/>
              <w:autoSpaceDE w:val="0"/>
              <w:autoSpaceDN w:val="0"/>
              <w:spacing w:after="120"/>
              <w:ind w:left="-74"/>
              <w:textAlignment w:val="baseline"/>
              <w:outlineLvl w:val="1"/>
              <w:rPr>
                <w:rFonts w:ascii="Calibri" w:eastAsia="Calibri" w:hAnsi="Calibri" w:cs="Times New Roman"/>
              </w:rPr>
            </w:pPr>
            <w:r w:rsidRPr="00807562">
              <w:rPr>
                <w:rFonts w:eastAsia="Arial" w:cs="Arial"/>
                <w:b/>
                <w:sz w:val="32"/>
              </w:rPr>
              <w:t>MIGRATRICES</w:t>
            </w:r>
          </w:p>
        </w:tc>
        <w:tc>
          <w:tcPr>
            <w:tcW w:w="3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C95C54F" w14:textId="2D7789FE" w:rsidR="00063328" w:rsidRDefault="00063328" w:rsidP="00354D72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/>
              <w:textAlignment w:val="baseline"/>
              <w:rPr>
                <w:rFonts w:eastAsia="Arial" w:cs="Arial"/>
              </w:rPr>
            </w:pPr>
            <w:r w:rsidRPr="00807562">
              <w:rPr>
                <w:rFonts w:eastAsia="Arial" w:cs="Arial"/>
              </w:rPr>
              <w:t>UNEP/CMS/COP13/RAPPORT</w:t>
            </w:r>
          </w:p>
          <w:p w14:paraId="5DF5903E" w14:textId="032DD93D" w:rsidR="002B04DA" w:rsidRPr="00365C8A" w:rsidRDefault="002B04DA" w:rsidP="00354D72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120" w:after="120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eastAsia="Arial" w:cs="Arial"/>
              </w:rPr>
              <w:t>ANNEXE 2</w:t>
            </w:r>
          </w:p>
          <w:p w14:paraId="38BF2704" w14:textId="77777777" w:rsidR="00063328" w:rsidRPr="00807562" w:rsidRDefault="00063328" w:rsidP="002B04DA">
            <w:pPr>
              <w:widowControl w:val="0"/>
              <w:suppressAutoHyphens/>
              <w:autoSpaceDE w:val="0"/>
              <w:autoSpaceDN w:val="0"/>
              <w:spacing w:before="120"/>
              <w:textAlignment w:val="baseline"/>
              <w:rPr>
                <w:rFonts w:ascii="Calibri" w:eastAsia="Calibri" w:hAnsi="Calibri" w:cs="Times New Roman"/>
              </w:rPr>
            </w:pPr>
            <w:r w:rsidRPr="00807562">
              <w:rPr>
                <w:rFonts w:eastAsia="Arial" w:cs="Arial"/>
              </w:rPr>
              <w:t>Français</w:t>
            </w:r>
          </w:p>
          <w:p w14:paraId="18488A97" w14:textId="77777777" w:rsidR="00063328" w:rsidRPr="00807562" w:rsidRDefault="00063328" w:rsidP="002B04DA">
            <w:pPr>
              <w:widowControl w:val="0"/>
              <w:suppressAutoHyphens/>
              <w:autoSpaceDE w:val="0"/>
              <w:autoSpaceDN w:val="0"/>
              <w:spacing w:after="120"/>
              <w:textAlignment w:val="baseline"/>
              <w:rPr>
                <w:rFonts w:ascii="Calibri" w:eastAsia="Calibri" w:hAnsi="Calibri" w:cs="Times New Roman"/>
              </w:rPr>
            </w:pPr>
            <w:r w:rsidRPr="00807562">
              <w:rPr>
                <w:rFonts w:eastAsia="Arial" w:cs="Arial"/>
              </w:rPr>
              <w:t>Original : Anglais</w:t>
            </w:r>
          </w:p>
          <w:p w14:paraId="31F976EF" w14:textId="77777777" w:rsidR="00063328" w:rsidRPr="00807562" w:rsidRDefault="00063328" w:rsidP="00354D72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Times New Roman" w:cs="Arial"/>
                <w:sz w:val="12"/>
              </w:rPr>
            </w:pPr>
          </w:p>
        </w:tc>
      </w:tr>
    </w:tbl>
    <w:p w14:paraId="23AD85BD" w14:textId="77777777" w:rsidR="00063328" w:rsidRPr="00807562" w:rsidRDefault="00063328" w:rsidP="00063328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before="120"/>
        <w:textAlignment w:val="baseline"/>
        <w:rPr>
          <w:rFonts w:ascii="Calibri" w:eastAsia="Calibri" w:hAnsi="Calibri" w:cs="Times New Roman"/>
        </w:rPr>
      </w:pPr>
      <w:r w:rsidRPr="00807562">
        <w:rPr>
          <w:rFonts w:eastAsia="Arial" w:cs="Arial"/>
        </w:rPr>
        <w:t>13</w:t>
      </w:r>
      <w:r w:rsidRPr="00807562">
        <w:rPr>
          <w:rFonts w:eastAsia="Arial" w:cs="Arial"/>
          <w:vertAlign w:val="superscript"/>
        </w:rPr>
        <w:t>ème</w:t>
      </w:r>
      <w:r w:rsidRPr="00807562">
        <w:rPr>
          <w:rFonts w:eastAsia="Arial" w:cs="Arial"/>
        </w:rPr>
        <w:t xml:space="preserve"> SESSION DE LA CONFÉRENCE DES PARTIES</w:t>
      </w:r>
    </w:p>
    <w:p w14:paraId="52F074E2" w14:textId="77777777" w:rsidR="00063328" w:rsidRPr="00807562" w:rsidRDefault="00063328" w:rsidP="0006332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line="228" w:lineRule="auto"/>
        <w:textAlignment w:val="baseline"/>
        <w:outlineLvl w:val="1"/>
        <w:rPr>
          <w:rFonts w:ascii="Calibri" w:eastAsia="Calibri" w:hAnsi="Calibri" w:cs="Times New Roman"/>
        </w:rPr>
      </w:pPr>
      <w:proofErr w:type="spellStart"/>
      <w:r w:rsidRPr="00807562">
        <w:rPr>
          <w:rFonts w:eastAsia="Arial" w:cs="Arial"/>
        </w:rPr>
        <w:t>Gandhinagar</w:t>
      </w:r>
      <w:proofErr w:type="spellEnd"/>
      <w:r w:rsidRPr="00807562">
        <w:rPr>
          <w:rFonts w:eastAsia="Arial" w:cs="Arial"/>
        </w:rPr>
        <w:t>, Inde, 17 – 22 février 2020</w:t>
      </w:r>
    </w:p>
    <w:p w14:paraId="6DC0D80B" w14:textId="267CCB3A" w:rsidR="00063328" w:rsidRDefault="00063328" w:rsidP="00063328">
      <w:pPr>
        <w:tabs>
          <w:tab w:val="left" w:pos="2310"/>
        </w:tabs>
        <w:rPr>
          <w:rFonts w:cs="Arial"/>
        </w:rPr>
      </w:pPr>
    </w:p>
    <w:p w14:paraId="1C8D3D40" w14:textId="7173772B" w:rsidR="002B04DA" w:rsidRDefault="002B04DA" w:rsidP="00063328">
      <w:pPr>
        <w:tabs>
          <w:tab w:val="left" w:pos="2310"/>
        </w:tabs>
        <w:rPr>
          <w:rFonts w:cs="Arial"/>
        </w:rPr>
      </w:pPr>
    </w:p>
    <w:p w14:paraId="06E44B18" w14:textId="768DDDB0" w:rsidR="002B04DA" w:rsidRPr="00807562" w:rsidRDefault="002B04DA" w:rsidP="002B04DA">
      <w:pPr>
        <w:jc w:val="center"/>
        <w:rPr>
          <w:rFonts w:cs="Arial"/>
          <w:b/>
        </w:rPr>
      </w:pPr>
      <w:r w:rsidRPr="00807562">
        <w:rPr>
          <w:rFonts w:cs="Arial"/>
          <w:b/>
        </w:rPr>
        <w:t xml:space="preserve">DOCUMENTS ADOPTÉS PAR LA COP13 </w:t>
      </w:r>
      <w:r w:rsidR="0055168D">
        <w:rPr>
          <w:rFonts w:cs="Arial"/>
          <w:b/>
        </w:rPr>
        <w:t>DE LA CMS</w:t>
      </w:r>
    </w:p>
    <w:p w14:paraId="7F21911C" w14:textId="60FB1C16" w:rsidR="002B04DA" w:rsidRDefault="002B04DA" w:rsidP="002B04DA">
      <w:pPr>
        <w:jc w:val="center"/>
        <w:rPr>
          <w:rFonts w:cs="Arial"/>
          <w:b/>
        </w:rPr>
      </w:pPr>
      <w:bookmarkStart w:id="0" w:name="_GoBack"/>
      <w:bookmarkEnd w:id="0"/>
    </w:p>
    <w:p w14:paraId="1C716936" w14:textId="77777777" w:rsidR="0055168D" w:rsidRPr="00807562" w:rsidRDefault="0055168D" w:rsidP="002B04DA">
      <w:pPr>
        <w:jc w:val="center"/>
        <w:rPr>
          <w:rFonts w:cs="Arial"/>
          <w:b/>
        </w:rPr>
      </w:pPr>
    </w:p>
    <w:p w14:paraId="45C8E49E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hanging="567"/>
        <w:rPr>
          <w:rFonts w:cs="Arial"/>
        </w:rPr>
      </w:pPr>
      <w:r w:rsidRPr="00807562">
        <w:rPr>
          <w:rFonts w:cs="Arial"/>
        </w:rPr>
        <w:t xml:space="preserve">UNEP/CMS/COP13/Doc.13.1 </w:t>
      </w:r>
      <w:r w:rsidRPr="00807562">
        <w:rPr>
          <w:rFonts w:cs="Arial"/>
          <w:i/>
        </w:rPr>
        <w:t>Exécution du Budget de la CMS2018-2020*</w:t>
      </w:r>
    </w:p>
    <w:p w14:paraId="46F76E92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Cs/>
        </w:rPr>
      </w:pPr>
      <w:r w:rsidRPr="00807562">
        <w:rPr>
          <w:rFonts w:cs="Arial"/>
        </w:rPr>
        <w:t xml:space="preserve">UNEP/CMS/COP13/CRP.13.2 </w:t>
      </w:r>
      <w:r w:rsidRPr="00807562">
        <w:rPr>
          <w:rFonts w:cs="Arial"/>
          <w:i/>
        </w:rPr>
        <w:t xml:space="preserve">Questions financières et administratives </w:t>
      </w:r>
      <w:r w:rsidRPr="00807562">
        <w:rPr>
          <w:rFonts w:cs="Arial"/>
          <w:iCs/>
        </w:rPr>
        <w:t>et ses 6 Annexes</w:t>
      </w:r>
    </w:p>
    <w:p w14:paraId="1D59A378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UNEP/CMS/COP13/CRP.13.2/Annexe 6. </w:t>
      </w:r>
      <w:r w:rsidRPr="00807562">
        <w:rPr>
          <w:rFonts w:cs="Arial"/>
          <w:i/>
        </w:rPr>
        <w:t>Programme de travail proposé pour la période intersession entre la COP13 et la COP 14</w:t>
      </w:r>
    </w:p>
    <w:p w14:paraId="12E0F090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UNEP/CMS/COP13/CRP14.1 </w:t>
      </w:r>
      <w:r w:rsidRPr="00807562">
        <w:rPr>
          <w:rFonts w:cs="Arial"/>
          <w:i/>
          <w:iCs/>
        </w:rPr>
        <w:t>Plan stratégique</w:t>
      </w:r>
    </w:p>
    <w:p w14:paraId="5A79801B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t xml:space="preserve">UNEP/CMS/COP13CRP14.2/Rev.2 </w:t>
      </w:r>
      <w:r w:rsidRPr="00807562">
        <w:rPr>
          <w:rFonts w:cs="Arial"/>
          <w:i/>
        </w:rPr>
        <w:t>Options pour un suivi du Plan stratégique pour les espèces migratrices 2015-2023</w:t>
      </w:r>
    </w:p>
    <w:p w14:paraId="023463B4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t>UNEP/CMS/COP13/CRP17</w:t>
      </w:r>
      <w:r w:rsidRPr="00807562">
        <w:rPr>
          <w:rFonts w:cs="Arial"/>
          <w:i/>
        </w:rPr>
        <w:t xml:space="preserve"> Contribution de la CMS au Cadre mondial de la biodiversité pour l’après-2020</w:t>
      </w:r>
    </w:p>
    <w:p w14:paraId="2EE1A657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t>UNEP/CMS/COP13/CRP18</w:t>
      </w:r>
      <w:r w:rsidRPr="00807562">
        <w:rPr>
          <w:rFonts w:cs="Arial"/>
          <w:i/>
        </w:rPr>
        <w:t xml:space="preserve"> Synergies et partenariats</w:t>
      </w:r>
    </w:p>
    <w:p w14:paraId="21B7290F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t>UNEP/CMS/COP13/CRP18.1/Rev.1</w:t>
      </w:r>
      <w:r w:rsidRPr="00807562">
        <w:rPr>
          <w:rFonts w:cs="Arial"/>
          <w:i/>
        </w:rPr>
        <w:t xml:space="preserve"> Coopération entre la plateforme intergouvernementale science-politique sur la biodiversité et les services d’écosystème (IPBES) et CMS</w:t>
      </w:r>
    </w:p>
    <w:p w14:paraId="0AAED994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t>UNEP/CMS/COP13/CRP18.2 J</w:t>
      </w:r>
      <w:r w:rsidRPr="00807562">
        <w:rPr>
          <w:rFonts w:cs="Arial"/>
          <w:i/>
          <w:iCs/>
        </w:rPr>
        <w:t>ournée mondiale des oiseaux migrateurs</w:t>
      </w:r>
    </w:p>
    <w:p w14:paraId="70DDADEC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UNEP/CMS/COP13/CRP20 </w:t>
      </w:r>
      <w:r w:rsidRPr="00807562">
        <w:rPr>
          <w:rFonts w:cs="Arial"/>
          <w:i/>
        </w:rPr>
        <w:t>Rapports nationaux</w:t>
      </w:r>
    </w:p>
    <w:p w14:paraId="0366288E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UNEP/CMS/COP13/CRP21 </w:t>
      </w:r>
      <w:r w:rsidRPr="00807562">
        <w:rPr>
          <w:rFonts w:cs="Arial"/>
          <w:i/>
        </w:rPr>
        <w:t>Application de l’Article III de la Convention concernant le commerce international des espèces inscrites à l’Annexe I</w:t>
      </w:r>
    </w:p>
    <w:p w14:paraId="012E7FC5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UNEP/CMS/COP13/CRP22 </w:t>
      </w:r>
      <w:r w:rsidRPr="00807562">
        <w:rPr>
          <w:rFonts w:cs="Arial"/>
          <w:i/>
        </w:rPr>
        <w:t>Mécanisme d’examen et programme de législation nationale</w:t>
      </w:r>
    </w:p>
    <w:p w14:paraId="6FE8542C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UNEP/CMS/COP13/Doc.23.2 </w:t>
      </w:r>
      <w:r w:rsidRPr="00807562">
        <w:rPr>
          <w:rFonts w:cs="Arial"/>
          <w:i/>
          <w:iCs/>
        </w:rPr>
        <w:t xml:space="preserve">Examen de </w:t>
      </w:r>
      <w:r w:rsidRPr="00807562">
        <w:rPr>
          <w:rFonts w:cs="Arial"/>
          <w:i/>
        </w:rPr>
        <w:t>Résolutions: Décisions 12.11 et 12.12*</w:t>
      </w:r>
    </w:p>
    <w:p w14:paraId="3EF21140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UNEP/CMS/COP13/CRP24 </w:t>
      </w:r>
      <w:r w:rsidRPr="00807562">
        <w:rPr>
          <w:rFonts w:cs="Arial"/>
          <w:i/>
          <w:iCs/>
        </w:rPr>
        <w:t>État de conservation des espèces migratrices</w:t>
      </w:r>
    </w:p>
    <w:p w14:paraId="678C8D9A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UNEP/CMS/COP13/Doc.25 </w:t>
      </w:r>
      <w:r w:rsidRPr="00807562">
        <w:rPr>
          <w:rFonts w:cs="Arial"/>
          <w:i/>
        </w:rPr>
        <w:t>Progrès accomplis dans l’élaboration d’un Atlas sur la migration animale*</w:t>
      </w:r>
      <w:r w:rsidRPr="00807562">
        <w:rPr>
          <w:rFonts w:cs="Arial"/>
        </w:rPr>
        <w:t xml:space="preserve"> </w:t>
      </w:r>
    </w:p>
    <w:p w14:paraId="1621467B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t xml:space="preserve">UNEP/CMS/COP13/CRP26.1.1 </w:t>
      </w:r>
      <w:r w:rsidRPr="00807562">
        <w:rPr>
          <w:rFonts w:cs="Arial"/>
          <w:i/>
        </w:rPr>
        <w:t>Prévention de l’</w:t>
      </w:r>
      <w:proofErr w:type="spellStart"/>
      <w:r w:rsidRPr="00807562">
        <w:rPr>
          <w:rFonts w:cs="Arial"/>
          <w:i/>
        </w:rPr>
        <w:t>abattage,du</w:t>
      </w:r>
      <w:proofErr w:type="spellEnd"/>
      <w:r w:rsidRPr="00807562">
        <w:rPr>
          <w:rFonts w:cs="Arial"/>
          <w:i/>
        </w:rPr>
        <w:t xml:space="preserve"> prélèvement et du commerce illégaux des oiseaux migrateurs</w:t>
      </w:r>
    </w:p>
    <w:p w14:paraId="1599A7FD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t xml:space="preserve">UNEP/CMS/COP13/CRP26.1.2 </w:t>
      </w:r>
      <w:r w:rsidRPr="00807562">
        <w:rPr>
          <w:rFonts w:cs="Arial"/>
          <w:i/>
        </w:rPr>
        <w:t>Plan d’action pour les oiseaux migrateurs d’Afrique-Eurasie (AEMLAP)</w:t>
      </w:r>
    </w:p>
    <w:p w14:paraId="42CE5D71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UNEP/CMS/COP13/CRP26.1.3 </w:t>
      </w:r>
      <w:r w:rsidRPr="00807562">
        <w:rPr>
          <w:rFonts w:cs="Arial"/>
          <w:i/>
        </w:rPr>
        <w:t>Prévenir l’empoisonnement des oiseaux migrateurs</w:t>
      </w:r>
    </w:p>
    <w:p w14:paraId="01E38B4D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UNEP/CMS/COP13/CRP26.1.4/Rev.1 </w:t>
      </w:r>
      <w:r w:rsidRPr="00807562">
        <w:rPr>
          <w:rFonts w:cs="Arial"/>
          <w:i/>
          <w:iCs/>
        </w:rPr>
        <w:t>Voies de migration</w:t>
      </w:r>
    </w:p>
    <w:p w14:paraId="1163B4E2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UNEP/CMS/COP13/CRP26.1.5 </w:t>
      </w:r>
      <w:r w:rsidRPr="00807562">
        <w:rPr>
          <w:rFonts w:cs="Arial"/>
          <w:i/>
        </w:rPr>
        <w:t>Plans d’action pour les oiseaux</w:t>
      </w:r>
    </w:p>
    <w:p w14:paraId="391F0684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UNEP/CMS/COP13/CRP26.2.1 </w:t>
      </w:r>
      <w:r w:rsidRPr="00807562">
        <w:rPr>
          <w:rFonts w:cs="Arial"/>
          <w:i/>
          <w:iCs/>
        </w:rPr>
        <w:t xml:space="preserve">Mesures de </w:t>
      </w:r>
      <w:r w:rsidRPr="00807562">
        <w:rPr>
          <w:rFonts w:cs="Arial"/>
        </w:rPr>
        <w:t>c</w:t>
      </w:r>
      <w:r w:rsidRPr="00807562">
        <w:rPr>
          <w:rFonts w:cs="Arial"/>
          <w:i/>
        </w:rPr>
        <w:t>onservation pertinentes pour les espèces inscrites aux Annexes de la CMS qui ressortent de l’identification d’aires importantes pour les mammifères marins (</w:t>
      </w:r>
      <w:proofErr w:type="spellStart"/>
      <w:r w:rsidRPr="00807562">
        <w:rPr>
          <w:rFonts w:cs="Arial"/>
          <w:i/>
        </w:rPr>
        <w:t>IMMAs</w:t>
      </w:r>
      <w:proofErr w:type="spellEnd"/>
      <w:r w:rsidRPr="00807562">
        <w:rPr>
          <w:rFonts w:cs="Arial"/>
          <w:i/>
        </w:rPr>
        <w:t>)</w:t>
      </w:r>
    </w:p>
    <w:p w14:paraId="7649BA36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UNEP/CMS/COP13/CRP26.2.2 </w:t>
      </w:r>
      <w:r w:rsidRPr="00807562">
        <w:rPr>
          <w:rFonts w:cs="Arial"/>
          <w:i/>
          <w:iCs/>
        </w:rPr>
        <w:t>Bruit en milieu marin</w:t>
      </w:r>
    </w:p>
    <w:p w14:paraId="201A7BFE" w14:textId="094E9FF0" w:rsidR="0055168D" w:rsidRPr="0055168D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  <w:iCs/>
        </w:rPr>
      </w:pPr>
      <w:r w:rsidRPr="00807562">
        <w:rPr>
          <w:rFonts w:cs="Arial"/>
        </w:rPr>
        <w:t xml:space="preserve">UNEP/CMS/COP13/CRP26.2.3 </w:t>
      </w:r>
      <w:r w:rsidRPr="00807562">
        <w:rPr>
          <w:rFonts w:cs="Arial"/>
          <w:i/>
          <w:iCs/>
        </w:rPr>
        <w:t>Prises accessoires</w:t>
      </w:r>
    </w:p>
    <w:p w14:paraId="246F71E7" w14:textId="518A8FEC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lastRenderedPageBreak/>
        <w:t xml:space="preserve">UNEP/CMS/COP13/Doc.26.2.4/Rev.1 </w:t>
      </w:r>
      <w:r w:rsidRPr="00807562">
        <w:rPr>
          <w:rFonts w:cs="Arial"/>
          <w:i/>
        </w:rPr>
        <w:t>Viande d’animaux sauvages aquatiques*</w:t>
      </w:r>
    </w:p>
    <w:p w14:paraId="627167E8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t>UNEP/CMS/COP13/CRP26.2.5</w:t>
      </w:r>
      <w:r w:rsidRPr="00807562">
        <w:rPr>
          <w:rFonts w:cs="Arial"/>
          <w:i/>
        </w:rPr>
        <w:t xml:space="preserve"> Observation de la vie sauvage marine</w:t>
      </w:r>
    </w:p>
    <w:p w14:paraId="33AC29F1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t>UNEP/CMS/COP13/CRP26.2.6</w:t>
      </w:r>
      <w:r w:rsidRPr="00807562">
        <w:rPr>
          <w:rFonts w:cs="Arial"/>
          <w:i/>
        </w:rPr>
        <w:t xml:space="preserve"> Tortues marines</w:t>
      </w:r>
    </w:p>
    <w:p w14:paraId="6ED1C349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t xml:space="preserve">UNEP/CMS/COP13/CRP26.2.7 </w:t>
      </w:r>
      <w:r w:rsidRPr="00807562">
        <w:rPr>
          <w:rFonts w:cs="Arial"/>
          <w:i/>
        </w:rPr>
        <w:t xml:space="preserve">Espèces de Chondrichtyens (requins, </w:t>
      </w:r>
      <w:proofErr w:type="spellStart"/>
      <w:r w:rsidRPr="00807562">
        <w:rPr>
          <w:rFonts w:cs="Arial"/>
          <w:i/>
        </w:rPr>
        <w:t>pocheteaux</w:t>
      </w:r>
      <w:proofErr w:type="spellEnd"/>
      <w:r w:rsidRPr="00807562">
        <w:rPr>
          <w:rFonts w:cs="Arial"/>
          <w:i/>
        </w:rPr>
        <w:t xml:space="preserve"> et raies)</w:t>
      </w:r>
    </w:p>
    <w:p w14:paraId="003DC554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t>UNEP/CMS/COP13/CRP26.2.8</w:t>
      </w:r>
      <w:r w:rsidRPr="00807562">
        <w:rPr>
          <w:rFonts w:cs="Arial"/>
          <w:i/>
        </w:rPr>
        <w:t xml:space="preserve"> Capture de cétacés vivants dans le milieu naturel à des fins commerciales </w:t>
      </w:r>
    </w:p>
    <w:p w14:paraId="5CC7DA17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t>UNEP/CMS/COP13/CRP26.2.9</w:t>
      </w:r>
      <w:r w:rsidRPr="00807562">
        <w:rPr>
          <w:rFonts w:cs="Arial"/>
          <w:i/>
        </w:rPr>
        <w:t xml:space="preserve"> Anguille d’Europe</w:t>
      </w:r>
    </w:p>
    <w:p w14:paraId="7A06957F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t>UNEP/CMS/COP13/CRP26.2.10</w:t>
      </w:r>
      <w:r w:rsidRPr="00807562">
        <w:rPr>
          <w:rFonts w:cs="Arial"/>
          <w:i/>
        </w:rPr>
        <w:t xml:space="preserve"> Programme de travail Mondial pour les cétacés</w:t>
      </w:r>
    </w:p>
    <w:p w14:paraId="69A21C00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t xml:space="preserve">UNEP/CMS/COP13/CRP26.3.1 </w:t>
      </w:r>
      <w:r w:rsidRPr="00807562">
        <w:rPr>
          <w:rFonts w:cs="Arial"/>
          <w:i/>
        </w:rPr>
        <w:t>Initiative conjointe CITES-CMS pour les carnivores d’Afrique</w:t>
      </w:r>
    </w:p>
    <w:p w14:paraId="0B191760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UNEP/CMS/COP13/CRP26.3.2 </w:t>
      </w:r>
      <w:r w:rsidRPr="00807562">
        <w:rPr>
          <w:rFonts w:cs="Arial"/>
          <w:i/>
        </w:rPr>
        <w:t xml:space="preserve">Conservation de l’âne sauvage d’Afrique </w:t>
      </w:r>
      <w:r w:rsidRPr="00807562">
        <w:rPr>
          <w:rFonts w:cs="Arial"/>
        </w:rPr>
        <w:t xml:space="preserve"> (Equus africanus)</w:t>
      </w:r>
    </w:p>
    <w:p w14:paraId="5CA27C83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>UNEP/CMS/COP13/CRP26.3.3</w:t>
      </w:r>
      <w:r w:rsidRPr="00807562">
        <w:rPr>
          <w:rFonts w:cs="Arial"/>
          <w:i/>
        </w:rPr>
        <w:t xml:space="preserve"> Plan d’action pour l’éléphant d’Afrique’</w:t>
      </w:r>
    </w:p>
    <w:p w14:paraId="608FA819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UNEP/CMS/COP13/CRP26.3.4 </w:t>
      </w:r>
      <w:r w:rsidRPr="00807562">
        <w:rPr>
          <w:rFonts w:cs="Arial"/>
          <w:i/>
        </w:rPr>
        <w:t>Mégafaune sahélo-saharienne</w:t>
      </w:r>
    </w:p>
    <w:p w14:paraId="0230A040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t xml:space="preserve">UNEP/CMS/COP13/CRP26.3.5 </w:t>
      </w:r>
      <w:r w:rsidRPr="00807562">
        <w:rPr>
          <w:rFonts w:cs="Arial"/>
          <w:i/>
        </w:rPr>
        <w:t>Initiative pour les mammifères d’Asie centrale (CAMI)</w:t>
      </w:r>
    </w:p>
    <w:p w14:paraId="1E807093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t xml:space="preserve">UNEP/CMS/COP13/Doc.26.4.1/Rev.1 </w:t>
      </w:r>
      <w:r w:rsidRPr="00807562">
        <w:rPr>
          <w:rFonts w:cs="Arial"/>
          <w:i/>
        </w:rPr>
        <w:t>Conséquences de la culture animale et de la complexité sociale pour la conservation *</w:t>
      </w:r>
    </w:p>
    <w:p w14:paraId="406B6928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UNEP/CMS/COP13/CRP26.4.2.1 </w:t>
      </w:r>
      <w:r w:rsidRPr="00807562">
        <w:rPr>
          <w:rFonts w:cs="Arial"/>
          <w:i/>
        </w:rPr>
        <w:t>Énergie renouvelable et espèces migratrices</w:t>
      </w:r>
    </w:p>
    <w:p w14:paraId="73AE0563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UNEP/CMS/COP13/CRP26.4.2.2 </w:t>
      </w:r>
      <w:r w:rsidRPr="00807562">
        <w:rPr>
          <w:rFonts w:cs="Arial"/>
          <w:i/>
        </w:rPr>
        <w:t>Lignes électriques et oiseaux migrateurs</w:t>
      </w:r>
    </w:p>
    <w:p w14:paraId="76118958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UNEP/CMS/COP13/CRP26.4.3/Rev.1 </w:t>
      </w:r>
      <w:r w:rsidRPr="00807562">
        <w:rPr>
          <w:rFonts w:cs="Arial"/>
          <w:i/>
        </w:rPr>
        <w:t>Gérer l’utilisation non durable de la viande d’animaux sauvages terrestres et aviaires des espèces migratrices d’animaux sauvages</w:t>
      </w:r>
    </w:p>
    <w:p w14:paraId="19CEE1D8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t xml:space="preserve">UNEP/CMS/COP13/CRP26.4.4 </w:t>
      </w:r>
      <w:r w:rsidRPr="00807562">
        <w:rPr>
          <w:rFonts w:cs="Arial"/>
          <w:i/>
          <w:iCs/>
        </w:rPr>
        <w:t>Améliorer les approches à la connectivité dans la conservation des espèces migratrices</w:t>
      </w:r>
    </w:p>
    <w:p w14:paraId="30BACC19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UNEP/CMS/COP13/CRP26.4.5 </w:t>
      </w:r>
      <w:r w:rsidRPr="00807562">
        <w:rPr>
          <w:rFonts w:cs="Arial"/>
          <w:i/>
        </w:rPr>
        <w:t>Aires de conservation transfrontières pour les espèces migratrices</w:t>
      </w:r>
    </w:p>
    <w:p w14:paraId="0934B081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UNEP/CMS/COP13/CRP26.4.6 </w:t>
      </w:r>
      <w:r w:rsidRPr="00807562">
        <w:rPr>
          <w:rFonts w:cs="Arial"/>
          <w:i/>
        </w:rPr>
        <w:t>Participation des communautés et moyens d’existence</w:t>
      </w:r>
    </w:p>
    <w:p w14:paraId="4563FB09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t xml:space="preserve">UNEP/CMS/COP13/CRP26.4.7 </w:t>
      </w:r>
      <w:r w:rsidRPr="00807562">
        <w:rPr>
          <w:rFonts w:cs="Arial"/>
          <w:i/>
        </w:rPr>
        <w:t>Conséquences de la pollution plastique sur les espèces aquatiques, terrestres et aviaires</w:t>
      </w:r>
    </w:p>
    <w:p w14:paraId="27A26EA0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UNEP/CMS/COP13/CRP26.4.8 </w:t>
      </w:r>
      <w:r w:rsidRPr="00807562">
        <w:rPr>
          <w:rFonts w:cs="Arial"/>
          <w:i/>
        </w:rPr>
        <w:t>Changement climatique et espèces migratrices</w:t>
      </w:r>
    </w:p>
    <w:p w14:paraId="1D7AA840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UNEP/CMS/COP13/CRP26.4.9 </w:t>
      </w:r>
      <w:r w:rsidRPr="00807562">
        <w:rPr>
          <w:rFonts w:cs="Arial"/>
          <w:i/>
        </w:rPr>
        <w:t xml:space="preserve">Lignes directrices </w:t>
      </w:r>
      <w:proofErr w:type="spellStart"/>
      <w:r w:rsidRPr="00807562">
        <w:rPr>
          <w:rFonts w:cs="Arial"/>
          <w:i/>
        </w:rPr>
        <w:t>relatioves</w:t>
      </w:r>
      <w:proofErr w:type="spellEnd"/>
      <w:r w:rsidRPr="00807562">
        <w:rPr>
          <w:rFonts w:cs="Arial"/>
          <w:i/>
        </w:rPr>
        <w:t xml:space="preserve"> à la pollution lumineuse dont est victime la faune sauvage, notamment les tortues marines, les oiseaux de mer et les oiseaux de rivage migrateurs</w:t>
      </w:r>
    </w:p>
    <w:p w14:paraId="0595549A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t xml:space="preserve">UNEP/CMS/COP13/CRP26.4.10 </w:t>
      </w:r>
      <w:r w:rsidRPr="00807562">
        <w:rPr>
          <w:rFonts w:cs="Arial"/>
          <w:i/>
        </w:rPr>
        <w:t>Déclin des insectes et menace qu’il représente pour les populations animales migratrices**</w:t>
      </w:r>
    </w:p>
    <w:p w14:paraId="4CDB5802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UNEP/CMS/COP13/CRP26.4.11 </w:t>
      </w:r>
      <w:r w:rsidRPr="00807562">
        <w:rPr>
          <w:rFonts w:cs="Arial"/>
          <w:i/>
        </w:rPr>
        <w:t>Développement d’infrastructures et espèces migratrices</w:t>
      </w:r>
    </w:p>
    <w:p w14:paraId="15CC2A2F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t xml:space="preserve">UNEP/CMS/COP13/CRP27.2 </w:t>
      </w:r>
      <w:r w:rsidRPr="00807562">
        <w:rPr>
          <w:rFonts w:cs="Arial"/>
          <w:i/>
        </w:rPr>
        <w:t>Lignes directrices pour la préparation et l’évaluation des propositions d’amendement des Annexes de la Convention</w:t>
      </w:r>
    </w:p>
    <w:p w14:paraId="547AFE4D" w14:textId="77777777" w:rsidR="002B04DA" w:rsidRPr="00807562" w:rsidRDefault="002B04DA" w:rsidP="0055168D">
      <w:pPr>
        <w:numPr>
          <w:ilvl w:val="0"/>
          <w:numId w:val="1"/>
        </w:numPr>
        <w:spacing w:after="80"/>
        <w:ind w:left="709" w:right="95" w:hanging="567"/>
        <w:rPr>
          <w:rFonts w:cs="Arial"/>
          <w:i/>
        </w:rPr>
      </w:pPr>
      <w:r w:rsidRPr="00807562">
        <w:rPr>
          <w:rFonts w:cs="Arial"/>
        </w:rPr>
        <w:t xml:space="preserve">UNEP/CMS/COP13/Doc.27.3 </w:t>
      </w:r>
      <w:r w:rsidRPr="00807562">
        <w:rPr>
          <w:rFonts w:cs="Arial"/>
          <w:i/>
        </w:rPr>
        <w:t xml:space="preserve">Désagrégation des genres et famille d’oiseaux inscrits à l’Annexe II* </w:t>
      </w:r>
    </w:p>
    <w:p w14:paraId="0D7AB6C7" w14:textId="77777777" w:rsidR="002B04DA" w:rsidRPr="00807562" w:rsidRDefault="002B04DA" w:rsidP="0055168D">
      <w:pPr>
        <w:numPr>
          <w:ilvl w:val="0"/>
          <w:numId w:val="1"/>
        </w:numPr>
        <w:ind w:left="709" w:right="95" w:hanging="567"/>
        <w:rPr>
          <w:rFonts w:cs="Arial"/>
        </w:rPr>
      </w:pPr>
      <w:r w:rsidRPr="00807562">
        <w:rPr>
          <w:rFonts w:cs="Arial"/>
        </w:rPr>
        <w:t xml:space="preserve">UNEP/CMS/COP13/CRP27.4 </w:t>
      </w:r>
      <w:r w:rsidRPr="00807562">
        <w:rPr>
          <w:rFonts w:cs="Arial"/>
          <w:i/>
        </w:rPr>
        <w:t>Réserves concernant les amendements aux Annexes I et II de la Convention</w:t>
      </w:r>
    </w:p>
    <w:p w14:paraId="42480045" w14:textId="77777777" w:rsidR="002B04DA" w:rsidRPr="00807562" w:rsidRDefault="002B04DA" w:rsidP="002B04DA">
      <w:pPr>
        <w:ind w:left="1134" w:right="95" w:hanging="567"/>
        <w:rPr>
          <w:rFonts w:cs="Arial"/>
        </w:rPr>
      </w:pPr>
    </w:p>
    <w:p w14:paraId="5F3F3FBD" w14:textId="77777777" w:rsidR="002B04DA" w:rsidRPr="00807562" w:rsidRDefault="002B04DA" w:rsidP="0055168D">
      <w:pPr>
        <w:tabs>
          <w:tab w:val="left" w:pos="8080"/>
        </w:tabs>
        <w:ind w:right="-46"/>
        <w:rPr>
          <w:rFonts w:cs="Arial"/>
          <w:i/>
          <w:iCs/>
        </w:rPr>
      </w:pPr>
      <w:r w:rsidRPr="00807562">
        <w:rPr>
          <w:rFonts w:cs="Arial"/>
          <w:i/>
          <w:iCs/>
        </w:rPr>
        <w:t>* Ces documents ont été approuvés sans amendement par le Comité plénier ; et ont été adoptés par la COP sans être considérés comme des CRP :</w:t>
      </w:r>
    </w:p>
    <w:p w14:paraId="187D2C59" w14:textId="77777777" w:rsidR="002B04DA" w:rsidRPr="00807562" w:rsidRDefault="002B04DA" w:rsidP="0055168D">
      <w:pPr>
        <w:tabs>
          <w:tab w:val="left" w:pos="8080"/>
        </w:tabs>
        <w:ind w:right="-46"/>
        <w:rPr>
          <w:rFonts w:cs="Arial"/>
          <w:i/>
          <w:iCs/>
        </w:rPr>
      </w:pPr>
    </w:p>
    <w:p w14:paraId="151B2162" w14:textId="33138F5F" w:rsidR="002B04DA" w:rsidRPr="00807562" w:rsidRDefault="002B04DA" w:rsidP="0055168D">
      <w:pPr>
        <w:tabs>
          <w:tab w:val="left" w:pos="8080"/>
        </w:tabs>
        <w:ind w:right="-46"/>
        <w:rPr>
          <w:rFonts w:cs="Arial"/>
          <w:i/>
          <w:iCs/>
        </w:rPr>
      </w:pPr>
      <w:r w:rsidRPr="00807562">
        <w:rPr>
          <w:rFonts w:cs="Arial"/>
          <w:i/>
          <w:iCs/>
        </w:rPr>
        <w:t>** Tel que révisé et recommandé par la session du Comité plénier du 22 février 2020</w:t>
      </w:r>
      <w:r w:rsidR="0055168D">
        <w:rPr>
          <w:rFonts w:cs="Arial"/>
          <w:i/>
          <w:iCs/>
        </w:rPr>
        <w:t>.</w:t>
      </w:r>
    </w:p>
    <w:p w14:paraId="75AFB24A" w14:textId="77777777" w:rsidR="002B04DA" w:rsidRPr="00063328" w:rsidRDefault="002B04DA" w:rsidP="0055168D">
      <w:pPr>
        <w:tabs>
          <w:tab w:val="left" w:pos="2310"/>
        </w:tabs>
        <w:rPr>
          <w:rFonts w:cs="Arial"/>
        </w:rPr>
      </w:pPr>
    </w:p>
    <w:sectPr w:rsidR="002B04DA" w:rsidRPr="00063328" w:rsidSect="00551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EFCFD" w14:textId="77777777" w:rsidR="00063328" w:rsidRDefault="00063328" w:rsidP="00063328">
      <w:r>
        <w:separator/>
      </w:r>
    </w:p>
  </w:endnote>
  <w:endnote w:type="continuationSeparator" w:id="0">
    <w:p w14:paraId="267B6238" w14:textId="77777777" w:rsidR="00063328" w:rsidRDefault="00063328" w:rsidP="0006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379943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93DCD" w14:textId="5FCA6B95" w:rsidR="0055168D" w:rsidRPr="0055168D" w:rsidRDefault="0055168D" w:rsidP="0055168D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5168D">
          <w:rPr>
            <w:rFonts w:ascii="Arial" w:hAnsi="Arial" w:cs="Arial"/>
            <w:sz w:val="18"/>
            <w:szCs w:val="18"/>
          </w:rPr>
          <w:fldChar w:fldCharType="begin"/>
        </w:r>
        <w:r w:rsidRPr="0055168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5168D">
          <w:rPr>
            <w:rFonts w:ascii="Arial" w:hAnsi="Arial" w:cs="Arial"/>
            <w:sz w:val="18"/>
            <w:szCs w:val="18"/>
          </w:rPr>
          <w:fldChar w:fldCharType="separate"/>
        </w:r>
        <w:r w:rsidRPr="0055168D">
          <w:rPr>
            <w:rFonts w:ascii="Arial" w:hAnsi="Arial" w:cs="Arial"/>
            <w:noProof/>
            <w:sz w:val="18"/>
            <w:szCs w:val="18"/>
          </w:rPr>
          <w:t>2</w:t>
        </w:r>
        <w:r w:rsidRPr="0055168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505892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3F034" w14:textId="0B89FFCC" w:rsidR="0055168D" w:rsidRPr="0055168D" w:rsidRDefault="0055168D" w:rsidP="0055168D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5168D">
          <w:rPr>
            <w:rFonts w:ascii="Arial" w:hAnsi="Arial" w:cs="Arial"/>
            <w:sz w:val="18"/>
            <w:szCs w:val="18"/>
          </w:rPr>
          <w:fldChar w:fldCharType="begin"/>
        </w:r>
        <w:r w:rsidRPr="0055168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5168D">
          <w:rPr>
            <w:rFonts w:ascii="Arial" w:hAnsi="Arial" w:cs="Arial"/>
            <w:sz w:val="18"/>
            <w:szCs w:val="18"/>
          </w:rPr>
          <w:fldChar w:fldCharType="separate"/>
        </w:r>
        <w:r w:rsidRPr="0055168D">
          <w:rPr>
            <w:rFonts w:ascii="Arial" w:hAnsi="Arial" w:cs="Arial"/>
            <w:noProof/>
            <w:sz w:val="18"/>
            <w:szCs w:val="18"/>
          </w:rPr>
          <w:t>2</w:t>
        </w:r>
        <w:r w:rsidRPr="0055168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E4482" w14:textId="77777777" w:rsidR="00063328" w:rsidRDefault="00063328" w:rsidP="00063328">
      <w:r>
        <w:separator/>
      </w:r>
    </w:p>
  </w:footnote>
  <w:footnote w:type="continuationSeparator" w:id="0">
    <w:p w14:paraId="1B0D9864" w14:textId="77777777" w:rsidR="00063328" w:rsidRDefault="00063328" w:rsidP="0006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5888D" w14:textId="6E5C127C" w:rsidR="0055168D" w:rsidRPr="0055168D" w:rsidRDefault="0055168D" w:rsidP="0055168D">
    <w:pPr>
      <w:pStyle w:val="Header"/>
      <w:pBdr>
        <w:bottom w:val="single" w:sz="4" w:space="1" w:color="auto"/>
      </w:pBdr>
      <w:rPr>
        <w:rFonts w:ascii="Arial" w:hAnsi="Arial" w:cs="Arial"/>
        <w:i/>
        <w:iCs/>
        <w:sz w:val="18"/>
        <w:szCs w:val="18"/>
        <w:lang w:val="fr-FR"/>
      </w:rPr>
    </w:pPr>
    <w:r w:rsidRPr="0055168D">
      <w:rPr>
        <w:rFonts w:ascii="Arial" w:hAnsi="Arial" w:cs="Arial"/>
        <w:i/>
        <w:iCs/>
        <w:sz w:val="18"/>
        <w:szCs w:val="18"/>
        <w:lang w:val="fr-FR"/>
      </w:rPr>
      <w:t>UNEP/CMS/COP13/Rapport/Annexe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5F0A2" w14:textId="15FD0D4D" w:rsidR="0055168D" w:rsidRPr="0055168D" w:rsidRDefault="0055168D" w:rsidP="0055168D">
    <w:pPr>
      <w:pStyle w:val="Header"/>
      <w:pBdr>
        <w:bottom w:val="single" w:sz="4" w:space="1" w:color="auto"/>
      </w:pBdr>
      <w:rPr>
        <w:rFonts w:ascii="Arial" w:hAnsi="Arial" w:cs="Arial"/>
        <w:i/>
        <w:iCs/>
        <w:sz w:val="18"/>
        <w:szCs w:val="18"/>
        <w:lang w:val="fr-FR"/>
      </w:rPr>
    </w:pPr>
    <w:r w:rsidRPr="0055168D">
      <w:rPr>
        <w:rFonts w:ascii="Arial" w:hAnsi="Arial" w:cs="Arial"/>
        <w:i/>
        <w:iCs/>
        <w:sz w:val="18"/>
        <w:szCs w:val="18"/>
        <w:lang w:val="fr-FR"/>
      </w:rPr>
      <w:t>UNEP/CMS/COP13/R</w:t>
    </w:r>
    <w:r w:rsidRPr="0055168D">
      <w:rPr>
        <w:rFonts w:ascii="Arial" w:hAnsi="Arial" w:cs="Arial"/>
        <w:i/>
        <w:iCs/>
        <w:sz w:val="18"/>
        <w:szCs w:val="18"/>
        <w:lang w:val="fr-FR"/>
      </w:rPr>
      <w:t>ap</w:t>
    </w:r>
    <w:r w:rsidRPr="0055168D">
      <w:rPr>
        <w:rFonts w:ascii="Arial" w:hAnsi="Arial" w:cs="Arial"/>
        <w:i/>
        <w:iCs/>
        <w:sz w:val="18"/>
        <w:szCs w:val="18"/>
        <w:lang w:val="fr-FR"/>
      </w:rPr>
      <w:t>port/Annex</w:t>
    </w:r>
    <w:r w:rsidRPr="0055168D">
      <w:rPr>
        <w:rFonts w:ascii="Arial" w:hAnsi="Arial" w:cs="Arial"/>
        <w:i/>
        <w:iCs/>
        <w:sz w:val="18"/>
        <w:szCs w:val="18"/>
        <w:lang w:val="fr-FR"/>
      </w:rPr>
      <w:t>e</w:t>
    </w:r>
    <w:r w:rsidRPr="0055168D">
      <w:rPr>
        <w:rFonts w:ascii="Arial" w:hAnsi="Arial" w:cs="Arial"/>
        <w:i/>
        <w:iCs/>
        <w:sz w:val="18"/>
        <w:szCs w:val="18"/>
        <w:lang w:val="fr-FR"/>
      </w:rPr>
      <w:t xml:space="preserve"> 2</w:t>
    </w:r>
  </w:p>
  <w:p w14:paraId="3CCCDE8E" w14:textId="77777777" w:rsidR="00063328" w:rsidRPr="0055168D" w:rsidRDefault="00063328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CDA82" w14:textId="77777777" w:rsidR="0055168D" w:rsidRPr="00807562" w:rsidRDefault="0055168D" w:rsidP="0055168D">
    <w:pPr>
      <w:widowControl w:val="0"/>
      <w:tabs>
        <w:tab w:val="center" w:pos="4153"/>
        <w:tab w:val="right" w:pos="8306"/>
      </w:tabs>
      <w:suppressAutoHyphens/>
      <w:autoSpaceDE w:val="0"/>
      <w:autoSpaceDN w:val="0"/>
      <w:ind w:right="-547"/>
      <w:jc w:val="right"/>
      <w:textAlignment w:val="baseline"/>
      <w:rPr>
        <w:rFonts w:eastAsia="Times New Roman" w:cs="Times New Roman"/>
        <w:sz w:val="18"/>
      </w:rPr>
    </w:pPr>
    <w:r w:rsidRPr="00807562">
      <w:rPr>
        <w:rFonts w:eastAsia="Times New Roman" w:cs="Times New Roman"/>
        <w:noProof/>
        <w:sz w:val="18"/>
      </w:rPr>
      <w:drawing>
        <wp:anchor distT="0" distB="0" distL="114300" distR="114300" simplePos="0" relativeHeight="251659264" behindDoc="0" locked="0" layoutInCell="1" allowOverlap="1" wp14:anchorId="69077DB3" wp14:editId="5F6E1903">
          <wp:simplePos x="0" y="0"/>
          <wp:positionH relativeFrom="column">
            <wp:posOffset>875666</wp:posOffset>
          </wp:positionH>
          <wp:positionV relativeFrom="paragraph">
            <wp:posOffset>1901</wp:posOffset>
          </wp:positionV>
          <wp:extent cx="431167" cy="440685"/>
          <wp:effectExtent l="0" t="0" r="6983" b="0"/>
          <wp:wrapTight wrapText="bothSides">
            <wp:wrapPolygon edited="0">
              <wp:start x="0" y="0"/>
              <wp:lineTo x="0" y="20542"/>
              <wp:lineTo x="20995" y="20542"/>
              <wp:lineTo x="20995" y="0"/>
              <wp:lineTo x="0" y="0"/>
            </wp:wrapPolygon>
          </wp:wrapTight>
          <wp:docPr id="1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06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807562">
      <w:rPr>
        <w:rFonts w:eastAsia="Times New Roman" w:cs="Times New Roman"/>
        <w:noProof/>
        <w:sz w:val="4"/>
      </w:rPr>
      <w:drawing>
        <wp:anchor distT="0" distB="0" distL="114300" distR="114300" simplePos="0" relativeHeight="251661312" behindDoc="0" locked="0" layoutInCell="1" allowOverlap="1" wp14:anchorId="1DC271E4" wp14:editId="4797FD96">
          <wp:simplePos x="0" y="0"/>
          <wp:positionH relativeFrom="column">
            <wp:posOffset>5571494</wp:posOffset>
          </wp:positionH>
          <wp:positionV relativeFrom="paragraph">
            <wp:posOffset>161291</wp:posOffset>
          </wp:positionV>
          <wp:extent cx="590546" cy="278133"/>
          <wp:effectExtent l="0" t="0" r="4" b="7617"/>
          <wp:wrapTight wrapText="bothSides">
            <wp:wrapPolygon edited="0">
              <wp:start x="0" y="0"/>
              <wp:lineTo x="0" y="20712"/>
              <wp:lineTo x="20903" y="20712"/>
              <wp:lineTo x="20903" y="0"/>
              <wp:lineTo x="0" y="0"/>
            </wp:wrapPolygon>
          </wp:wrapTight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46" cy="2781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807562">
      <w:rPr>
        <w:rFonts w:eastAsia="Times New Roman" w:cs="Times New Roman"/>
        <w:noProof/>
        <w:sz w:val="18"/>
      </w:rPr>
      <w:drawing>
        <wp:anchor distT="0" distB="0" distL="114300" distR="114300" simplePos="0" relativeHeight="251660288" behindDoc="0" locked="0" layoutInCell="1" allowOverlap="1" wp14:anchorId="2CE84174" wp14:editId="6523D070">
          <wp:simplePos x="0" y="0"/>
          <wp:positionH relativeFrom="column">
            <wp:posOffset>-67308</wp:posOffset>
          </wp:positionH>
          <wp:positionV relativeFrom="paragraph">
            <wp:posOffset>5084</wp:posOffset>
          </wp:positionV>
          <wp:extent cx="945517" cy="510536"/>
          <wp:effectExtent l="0" t="0" r="0" b="0"/>
          <wp:wrapTight wrapText="bothSides">
            <wp:wrapPolygon edited="0">
              <wp:start x="2176" y="2418"/>
              <wp:lineTo x="1306" y="14508"/>
              <wp:lineTo x="1306" y="18537"/>
              <wp:lineTo x="20019" y="18537"/>
              <wp:lineTo x="19584" y="5642"/>
              <wp:lineTo x="19148" y="2418"/>
              <wp:lineTo x="2176" y="2418"/>
            </wp:wrapPolygon>
          </wp:wrapTight>
          <wp:docPr id="16" name="Picture 18" descr="UNEnvironment_Logo_French_Short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45517" cy="5105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D2BCD8F" w14:textId="77777777" w:rsidR="0055168D" w:rsidRDefault="00551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0108"/>
    <w:multiLevelType w:val="hybridMultilevel"/>
    <w:tmpl w:val="7AA21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28"/>
    <w:rsid w:val="00017598"/>
    <w:rsid w:val="00036CBA"/>
    <w:rsid w:val="00063328"/>
    <w:rsid w:val="002B04DA"/>
    <w:rsid w:val="0055168D"/>
    <w:rsid w:val="00DC366B"/>
    <w:rsid w:val="00EC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AE1A1"/>
  <w15:chartTrackingRefBased/>
  <w15:docId w15:val="{EE4C895D-099A-4B5A-8488-443E7B37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328"/>
    <w:pPr>
      <w:ind w:right="96"/>
      <w:jc w:val="both"/>
    </w:pPr>
    <w:rPr>
      <w:rFonts w:ascii="Arial" w:hAnsi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328"/>
    <w:pPr>
      <w:tabs>
        <w:tab w:val="center" w:pos="4513"/>
        <w:tab w:val="right" w:pos="9026"/>
      </w:tabs>
      <w:ind w:right="0"/>
      <w:jc w:val="left"/>
    </w:pPr>
    <w:rPr>
      <w:rFonts w:asciiTheme="minorHAnsi" w:hAnsi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63328"/>
  </w:style>
  <w:style w:type="paragraph" w:styleId="Footer">
    <w:name w:val="footer"/>
    <w:basedOn w:val="Normal"/>
    <w:link w:val="FooterChar"/>
    <w:uiPriority w:val="99"/>
    <w:unhideWhenUsed/>
    <w:rsid w:val="00063328"/>
    <w:pPr>
      <w:tabs>
        <w:tab w:val="center" w:pos="4513"/>
        <w:tab w:val="right" w:pos="9026"/>
      </w:tabs>
      <w:ind w:right="0"/>
      <w:jc w:val="left"/>
    </w:pPr>
    <w:rPr>
      <w:rFonts w:asciiTheme="minorHAnsi" w:hAnsi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6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3</cp:revision>
  <dcterms:created xsi:type="dcterms:W3CDTF">2020-05-26T09:50:00Z</dcterms:created>
  <dcterms:modified xsi:type="dcterms:W3CDTF">2020-05-26T09:56:00Z</dcterms:modified>
</cp:coreProperties>
</file>