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600791"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600791" w:rsidRDefault="002E0DE9" w:rsidP="00EC4F04">
            <w:pPr>
              <w:widowControl w:val="0"/>
              <w:suppressAutoHyphens/>
              <w:autoSpaceDE w:val="0"/>
              <w:autoSpaceDN w:val="0"/>
              <w:spacing w:after="0" w:line="240" w:lineRule="auto"/>
              <w:textAlignment w:val="baseline"/>
              <w:rPr>
                <w:rFonts w:eastAsia="Calibri" w:cs="Arial"/>
              </w:rPr>
            </w:pPr>
            <w:r w:rsidRPr="00600791">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600791"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600791"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600791">
              <w:rPr>
                <w:rFonts w:eastAsia="Times New Roman" w:cs="Arial"/>
                <w:b/>
                <w:sz w:val="32"/>
                <w:szCs w:val="32"/>
              </w:rPr>
              <w:t>CONVENTION ON</w:t>
            </w:r>
          </w:p>
          <w:p w:rsidR="002E0DE9" w:rsidRPr="00600791"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600791">
              <w:rPr>
                <w:rFonts w:eastAsia="Times New Roman" w:cs="Arial"/>
                <w:b/>
                <w:sz w:val="32"/>
                <w:szCs w:val="32"/>
              </w:rPr>
              <w:t>MIGRATORY</w:t>
            </w:r>
          </w:p>
          <w:p w:rsidR="002E0DE9" w:rsidRPr="00600791" w:rsidRDefault="002E0DE9" w:rsidP="00EC4F04">
            <w:pPr>
              <w:keepNext/>
              <w:widowControl w:val="0"/>
              <w:suppressAutoHyphens/>
              <w:autoSpaceDE w:val="0"/>
              <w:autoSpaceDN w:val="0"/>
              <w:spacing w:after="0" w:line="240" w:lineRule="auto"/>
              <w:ind w:left="-108"/>
              <w:textAlignment w:val="baseline"/>
              <w:outlineLvl w:val="1"/>
              <w:rPr>
                <w:rFonts w:eastAsia="Calibri" w:cs="Arial"/>
              </w:rPr>
            </w:pPr>
            <w:r w:rsidRPr="00600791">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600791"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rPr>
            </w:pPr>
            <w:r w:rsidRPr="00600791">
              <w:rPr>
                <w:rFonts w:eastAsia="Times New Roman" w:cs="Arial"/>
              </w:rPr>
              <w:t>UNEP/CMS/COP13/Doc.</w:t>
            </w:r>
            <w:r w:rsidR="0079630A" w:rsidRPr="00600791">
              <w:rPr>
                <w:rFonts w:eastAsia="Times New Roman" w:cs="Arial"/>
              </w:rPr>
              <w:t>21</w:t>
            </w:r>
          </w:p>
          <w:p w:rsidR="002E0DE9" w:rsidRPr="00600791" w:rsidRDefault="0079630A"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Calibri" w:cs="Arial"/>
              </w:rPr>
            </w:pPr>
            <w:bookmarkStart w:id="0" w:name="_GoBack"/>
            <w:bookmarkEnd w:id="0"/>
            <w:r w:rsidRPr="00600791">
              <w:rPr>
                <w:rFonts w:eastAsia="Times New Roman" w:cs="Arial"/>
              </w:rPr>
              <w:t xml:space="preserve">14 October </w:t>
            </w:r>
            <w:r w:rsidR="002E0DE9" w:rsidRPr="00600791">
              <w:rPr>
                <w:rFonts w:eastAsia="Times New Roman" w:cs="Arial"/>
              </w:rPr>
              <w:t>2019</w:t>
            </w:r>
          </w:p>
          <w:p w:rsidR="002E0DE9" w:rsidRPr="00600791" w:rsidRDefault="002E0DE9" w:rsidP="00EC4F04">
            <w:pPr>
              <w:widowControl w:val="0"/>
              <w:suppressAutoHyphens/>
              <w:autoSpaceDE w:val="0"/>
              <w:autoSpaceDN w:val="0"/>
              <w:spacing w:after="0" w:line="240" w:lineRule="auto"/>
              <w:textAlignment w:val="baseline"/>
              <w:rPr>
                <w:rFonts w:eastAsia="Times New Roman" w:cs="Arial"/>
              </w:rPr>
            </w:pPr>
            <w:r w:rsidRPr="00600791">
              <w:rPr>
                <w:rFonts w:eastAsia="Times New Roman" w:cs="Arial"/>
              </w:rPr>
              <w:t>Original: English</w:t>
            </w:r>
          </w:p>
        </w:tc>
      </w:tr>
    </w:tbl>
    <w:p w:rsidR="002E0DE9" w:rsidRPr="00600791"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600791" w:rsidRDefault="002E0DE9" w:rsidP="00EC4F04">
      <w:pPr>
        <w:widowControl w:val="0"/>
        <w:tabs>
          <w:tab w:val="left" w:pos="-1057"/>
          <w:tab w:val="left" w:pos="-720"/>
        </w:tabs>
        <w:suppressAutoHyphens/>
        <w:autoSpaceDE w:val="0"/>
        <w:autoSpaceDN w:val="0"/>
        <w:spacing w:after="0" w:line="240" w:lineRule="auto"/>
        <w:textAlignment w:val="baseline"/>
        <w:rPr>
          <w:rFonts w:eastAsia="Calibri" w:cs="Arial"/>
        </w:rPr>
      </w:pPr>
      <w:r w:rsidRPr="00600791">
        <w:rPr>
          <w:rFonts w:eastAsia="Times New Roman" w:cs="Arial"/>
        </w:rPr>
        <w:t>13</w:t>
      </w:r>
      <w:r w:rsidRPr="00600791">
        <w:rPr>
          <w:rFonts w:eastAsia="Times New Roman" w:cs="Arial"/>
          <w:vertAlign w:val="superscript"/>
        </w:rPr>
        <w:t>th</w:t>
      </w:r>
      <w:r w:rsidRPr="00600791">
        <w:rPr>
          <w:rFonts w:eastAsia="Times New Roman" w:cs="Arial"/>
        </w:rPr>
        <w:t xml:space="preserve"> MEETING OF THE CONFERENCE OF THE PARTIES</w:t>
      </w:r>
    </w:p>
    <w:p w:rsidR="002E0DE9" w:rsidRPr="00600791"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Calibri" w:cs="Arial"/>
        </w:rPr>
      </w:pPr>
      <w:r w:rsidRPr="00600791">
        <w:rPr>
          <w:rFonts w:eastAsia="Times New Roman" w:cs="Arial"/>
          <w:bCs/>
        </w:rPr>
        <w:t>Gand</w:t>
      </w:r>
      <w:r w:rsidR="00C2719B" w:rsidRPr="00600791">
        <w:rPr>
          <w:rFonts w:eastAsia="Times New Roman" w:cs="Arial"/>
          <w:bCs/>
        </w:rPr>
        <w:t>h</w:t>
      </w:r>
      <w:r w:rsidRPr="00600791">
        <w:rPr>
          <w:rFonts w:eastAsia="Times New Roman" w:cs="Arial"/>
          <w:bCs/>
        </w:rPr>
        <w:t>inagar, India</w:t>
      </w:r>
      <w:r w:rsidRPr="00600791">
        <w:rPr>
          <w:rFonts w:eastAsia="Times New Roman" w:cs="Arial"/>
          <w:bCs/>
          <w:lang w:val="pt-PT"/>
        </w:rPr>
        <w:t>, 17 - 22 February 2020</w:t>
      </w:r>
    </w:p>
    <w:p w:rsidR="002E0DE9" w:rsidRPr="00600791" w:rsidRDefault="002E0DE9" w:rsidP="00EC4F04">
      <w:pPr>
        <w:widowControl w:val="0"/>
        <w:tabs>
          <w:tab w:val="left" w:pos="7020"/>
        </w:tabs>
        <w:suppressAutoHyphens/>
        <w:autoSpaceDE w:val="0"/>
        <w:autoSpaceDN w:val="0"/>
        <w:spacing w:after="0" w:line="240" w:lineRule="auto"/>
        <w:textAlignment w:val="baseline"/>
        <w:rPr>
          <w:rFonts w:eastAsia="Calibri" w:cs="Arial"/>
        </w:rPr>
      </w:pPr>
      <w:r w:rsidRPr="00600791">
        <w:rPr>
          <w:rFonts w:eastAsia="Times New Roman" w:cs="Arial"/>
          <w:iCs/>
          <w:lang w:val="pt-PT"/>
        </w:rPr>
        <w:t>Agenda Item</w:t>
      </w:r>
      <w:r w:rsidR="0079630A" w:rsidRPr="00600791">
        <w:rPr>
          <w:rFonts w:eastAsia="Times New Roman" w:cs="Arial"/>
          <w:iCs/>
          <w:lang w:val="pt-PT"/>
        </w:rPr>
        <w:t xml:space="preserve"> 21</w:t>
      </w:r>
    </w:p>
    <w:p w:rsidR="002E0DE9" w:rsidRPr="00600791" w:rsidRDefault="002E0DE9" w:rsidP="00EC4F04">
      <w:pPr>
        <w:widowControl w:val="0"/>
        <w:suppressAutoHyphens/>
        <w:autoSpaceDE w:val="0"/>
        <w:autoSpaceDN w:val="0"/>
        <w:spacing w:after="0" w:line="240" w:lineRule="auto"/>
        <w:textAlignment w:val="baseline"/>
        <w:rPr>
          <w:rFonts w:eastAsia="Times New Roman" w:cs="Arial"/>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rPr>
      </w:pPr>
    </w:p>
    <w:p w:rsidR="0079630A" w:rsidRPr="00600791" w:rsidRDefault="0079630A" w:rsidP="0079630A">
      <w:pPr>
        <w:widowControl w:val="0"/>
        <w:suppressAutoHyphens/>
        <w:autoSpaceDE w:val="0"/>
        <w:autoSpaceDN w:val="0"/>
        <w:spacing w:after="120" w:line="240" w:lineRule="auto"/>
        <w:jc w:val="center"/>
        <w:textAlignment w:val="baseline"/>
        <w:rPr>
          <w:rFonts w:eastAsia="Times New Roman" w:cs="Arial"/>
          <w:i/>
        </w:rPr>
      </w:pPr>
      <w:r w:rsidRPr="00600791">
        <w:rPr>
          <w:rFonts w:cs="Arial"/>
          <w:b/>
          <w:bCs/>
        </w:rPr>
        <w:t>APPLICATION OF ARTICLE III OF THE CONVENTION</w:t>
      </w:r>
      <w:r w:rsidRPr="00600791">
        <w:rPr>
          <w:rFonts w:eastAsia="Times New Roman" w:cs="Arial"/>
          <w:i/>
        </w:rPr>
        <w:t xml:space="preserve"> </w:t>
      </w:r>
    </w:p>
    <w:p w:rsidR="002E0DE9" w:rsidRPr="00600791" w:rsidRDefault="008B0AC3" w:rsidP="00F81B4A">
      <w:pPr>
        <w:widowControl w:val="0"/>
        <w:suppressAutoHyphens/>
        <w:autoSpaceDE w:val="0"/>
        <w:autoSpaceDN w:val="0"/>
        <w:spacing w:after="0" w:line="240" w:lineRule="auto"/>
        <w:jc w:val="center"/>
        <w:textAlignment w:val="baseline"/>
        <w:rPr>
          <w:rFonts w:eastAsia="Calibri" w:cs="Arial"/>
        </w:rPr>
      </w:pPr>
      <w:r w:rsidRPr="00600791">
        <w:rPr>
          <w:rFonts w:eastAsia="Times New Roman" w:cs="Arial"/>
          <w:i/>
        </w:rPr>
        <w:t>(Prepared by the Secretariat)</w:t>
      </w:r>
    </w:p>
    <w:p w:rsidR="002E0DE9" w:rsidRPr="00600791"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600791"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600791" w:rsidRDefault="0069797E" w:rsidP="00EC4F04">
      <w:pPr>
        <w:widowControl w:val="0"/>
        <w:suppressAutoHyphens/>
        <w:autoSpaceDE w:val="0"/>
        <w:autoSpaceDN w:val="0"/>
        <w:spacing w:after="0" w:line="240" w:lineRule="auto"/>
        <w:textAlignment w:val="baseline"/>
        <w:rPr>
          <w:rFonts w:eastAsia="Calibri" w:cs="Arial"/>
        </w:rPr>
      </w:pPr>
      <w:r w:rsidRPr="00600791">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18383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838325"/>
                        </a:xfrm>
                        <a:prstGeom prst="rect">
                          <a:avLst/>
                        </a:prstGeom>
                        <a:solidFill>
                          <a:srgbClr val="FFFFFF"/>
                        </a:solidFill>
                        <a:ln w="3172">
                          <a:solidFill>
                            <a:srgbClr val="000000"/>
                          </a:solidFill>
                          <a:prstDash val="solid"/>
                        </a:ln>
                      </wps:spPr>
                      <wps:txbx>
                        <w:txbxContent>
                          <w:p w:rsidR="002E0DE9" w:rsidRDefault="002E0DE9" w:rsidP="0079630A">
                            <w:pPr>
                              <w:spacing w:after="0" w:line="240" w:lineRule="auto"/>
                              <w:rPr>
                                <w:rFonts w:cs="Arial"/>
                              </w:rPr>
                            </w:pPr>
                            <w:r>
                              <w:rPr>
                                <w:rFonts w:cs="Arial"/>
                              </w:rPr>
                              <w:t>Summary:</w:t>
                            </w:r>
                          </w:p>
                          <w:p w:rsidR="002E0DE9" w:rsidRDefault="002E0DE9" w:rsidP="0079630A">
                            <w:pPr>
                              <w:spacing w:after="0" w:line="240" w:lineRule="auto"/>
                              <w:rPr>
                                <w:rFonts w:cs="Arial"/>
                              </w:rPr>
                            </w:pPr>
                          </w:p>
                          <w:p w:rsidR="0079630A" w:rsidRDefault="0079630A" w:rsidP="0079630A">
                            <w:pPr>
                              <w:spacing w:after="0" w:line="240" w:lineRule="auto"/>
                              <w:jc w:val="both"/>
                              <w:rPr>
                                <w:rFonts w:cs="Arial"/>
                              </w:rPr>
                            </w:pPr>
                            <w:r w:rsidRPr="00456237">
                              <w:rPr>
                                <w:rFonts w:cs="Arial"/>
                              </w:rPr>
                              <w:t xml:space="preserve">This document </w:t>
                            </w:r>
                            <w:r>
                              <w:rPr>
                                <w:rFonts w:cs="Arial"/>
                              </w:rPr>
                              <w:t>draws</w:t>
                            </w:r>
                            <w:r w:rsidRPr="00456237">
                              <w:rPr>
                                <w:rFonts w:cs="Arial"/>
                              </w:rPr>
                              <w:t xml:space="preserve"> the attention of the Conference of the Parties to </w:t>
                            </w:r>
                            <w:r>
                              <w:rPr>
                                <w:rFonts w:cs="Arial"/>
                              </w:rPr>
                              <w:t xml:space="preserve">circumstances </w:t>
                            </w:r>
                            <w:r w:rsidRPr="00456237">
                              <w:rPr>
                                <w:rFonts w:cs="Arial"/>
                              </w:rPr>
                              <w:t xml:space="preserve">whereby species listed on CMS Appendix I </w:t>
                            </w:r>
                            <w:r>
                              <w:rPr>
                                <w:rFonts w:cs="Arial"/>
                              </w:rPr>
                              <w:t xml:space="preserve">may be </w:t>
                            </w:r>
                            <w:r w:rsidRPr="00456237">
                              <w:rPr>
                                <w:rFonts w:cs="Arial"/>
                              </w:rPr>
                              <w:t xml:space="preserve">the subject of </w:t>
                            </w:r>
                            <w:r>
                              <w:rPr>
                                <w:rFonts w:cs="Arial"/>
                              </w:rPr>
                              <w:t>international trade involving a CMS Party, which may violate and/or undermine provisions of the Convention</w:t>
                            </w:r>
                            <w:r w:rsidRPr="00456237">
                              <w:rPr>
                                <w:rFonts w:cs="Arial"/>
                              </w:rPr>
                              <w:t>.</w:t>
                            </w:r>
                            <w:r>
                              <w:rPr>
                                <w:rFonts w:cs="Arial"/>
                              </w:rPr>
                              <w:t xml:space="preserve"> </w:t>
                            </w:r>
                          </w:p>
                          <w:p w:rsidR="0079630A" w:rsidRPr="00456237" w:rsidRDefault="0079630A" w:rsidP="0079630A">
                            <w:pPr>
                              <w:spacing w:after="0" w:line="240" w:lineRule="auto"/>
                              <w:jc w:val="both"/>
                              <w:rPr>
                                <w:rFonts w:cs="Arial"/>
                              </w:rPr>
                            </w:pPr>
                          </w:p>
                          <w:p w:rsidR="0079630A" w:rsidRDefault="0079630A" w:rsidP="0079630A">
                            <w:pPr>
                              <w:spacing w:after="0" w:line="240" w:lineRule="auto"/>
                              <w:jc w:val="both"/>
                              <w:rPr>
                                <w:rFonts w:cs="Arial"/>
                              </w:rPr>
                            </w:pPr>
                            <w:r w:rsidRPr="00456237">
                              <w:rPr>
                                <w:rFonts w:cs="Arial"/>
                              </w:rPr>
                              <w:t xml:space="preserve">The document proposes a draft Resolution to address this </w:t>
                            </w:r>
                            <w:r>
                              <w:rPr>
                                <w:rFonts w:cs="Arial"/>
                              </w:rPr>
                              <w:t xml:space="preserve">and to provide guidance to Parties on the application/interpretation of Article III of the Convention in this regard.  </w:t>
                            </w:r>
                          </w:p>
                          <w:p w:rsidR="009C1079" w:rsidRDefault="009C1079" w:rsidP="0079630A">
                            <w:pPr>
                              <w:spacing w:after="0" w:line="240" w:lineRule="auto"/>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" strokeweight=".08811mm">
                <v:textbox>
                  <w:txbxContent>
                    <w:p w:rsidR="002E0DE9" w:rsidRDefault="002E0DE9" w:rsidP="0079630A">
                      <w:pPr>
                        <w:spacing w:after="0" w:line="240" w:lineRule="auto"/>
                        <w:rPr>
                          <w:rFonts w:cs="Arial"/>
                        </w:rPr>
                      </w:pPr>
                      <w:r>
                        <w:rPr>
                          <w:rFonts w:cs="Arial"/>
                        </w:rPr>
                        <w:t>Summary:</w:t>
                      </w:r>
                    </w:p>
                    <w:p w:rsidR="002E0DE9" w:rsidRDefault="002E0DE9" w:rsidP="0079630A">
                      <w:pPr>
                        <w:spacing w:after="0" w:line="240" w:lineRule="auto"/>
                        <w:rPr>
                          <w:rFonts w:cs="Arial"/>
                        </w:rPr>
                      </w:pPr>
                    </w:p>
                    <w:p w:rsidR="0079630A" w:rsidRDefault="0079630A" w:rsidP="0079630A">
                      <w:pPr>
                        <w:spacing w:after="0" w:line="240" w:lineRule="auto"/>
                        <w:jc w:val="both"/>
                        <w:rPr>
                          <w:rFonts w:cs="Arial"/>
                        </w:rPr>
                      </w:pPr>
                      <w:r w:rsidRPr="00456237">
                        <w:rPr>
                          <w:rFonts w:cs="Arial"/>
                        </w:rPr>
                        <w:t xml:space="preserve">This document </w:t>
                      </w:r>
                      <w:r>
                        <w:rPr>
                          <w:rFonts w:cs="Arial"/>
                        </w:rPr>
                        <w:t>draws</w:t>
                      </w:r>
                      <w:r w:rsidRPr="00456237">
                        <w:rPr>
                          <w:rFonts w:cs="Arial"/>
                        </w:rPr>
                        <w:t xml:space="preserve"> the attention of the Conference of the Parties to </w:t>
                      </w:r>
                      <w:r>
                        <w:rPr>
                          <w:rFonts w:cs="Arial"/>
                        </w:rPr>
                        <w:t xml:space="preserve">circumstances </w:t>
                      </w:r>
                      <w:r w:rsidRPr="00456237">
                        <w:rPr>
                          <w:rFonts w:cs="Arial"/>
                        </w:rPr>
                        <w:t xml:space="preserve">whereby species listed on CMS Appendix I </w:t>
                      </w:r>
                      <w:r>
                        <w:rPr>
                          <w:rFonts w:cs="Arial"/>
                        </w:rPr>
                        <w:t xml:space="preserve">may be </w:t>
                      </w:r>
                      <w:r w:rsidRPr="00456237">
                        <w:rPr>
                          <w:rFonts w:cs="Arial"/>
                        </w:rPr>
                        <w:t xml:space="preserve">the subject of </w:t>
                      </w:r>
                      <w:r>
                        <w:rPr>
                          <w:rFonts w:cs="Arial"/>
                        </w:rPr>
                        <w:t>international trade involving a CMS Party, which may violate and/or undermine provisions of the Convention</w:t>
                      </w:r>
                      <w:r w:rsidRPr="00456237">
                        <w:rPr>
                          <w:rFonts w:cs="Arial"/>
                        </w:rPr>
                        <w:t>.</w:t>
                      </w:r>
                      <w:r>
                        <w:rPr>
                          <w:rFonts w:cs="Arial"/>
                        </w:rPr>
                        <w:t xml:space="preserve"> </w:t>
                      </w:r>
                    </w:p>
                    <w:p w:rsidR="0079630A" w:rsidRPr="00456237" w:rsidRDefault="0079630A" w:rsidP="0079630A">
                      <w:pPr>
                        <w:spacing w:after="0" w:line="240" w:lineRule="auto"/>
                        <w:jc w:val="both"/>
                        <w:rPr>
                          <w:rFonts w:cs="Arial"/>
                        </w:rPr>
                      </w:pPr>
                    </w:p>
                    <w:p w:rsidR="0079630A" w:rsidRDefault="0079630A" w:rsidP="0079630A">
                      <w:pPr>
                        <w:spacing w:after="0" w:line="240" w:lineRule="auto"/>
                        <w:jc w:val="both"/>
                        <w:rPr>
                          <w:rFonts w:cs="Arial"/>
                        </w:rPr>
                      </w:pPr>
                      <w:r w:rsidRPr="00456237">
                        <w:rPr>
                          <w:rFonts w:cs="Arial"/>
                        </w:rPr>
                        <w:t xml:space="preserve">The document proposes a draft Resolution to address this </w:t>
                      </w:r>
                      <w:r>
                        <w:rPr>
                          <w:rFonts w:cs="Arial"/>
                        </w:rPr>
                        <w:t xml:space="preserve">and to provide guidance to Parties on the application/interpretation of Article III of the Convention in this regard.  </w:t>
                      </w:r>
                    </w:p>
                    <w:p w:rsidR="009C1079" w:rsidRDefault="009C1079" w:rsidP="0079630A">
                      <w:pPr>
                        <w:spacing w:after="0" w:line="240" w:lineRule="auto"/>
                        <w:rPr>
                          <w:rFonts w:cs="Arial"/>
                        </w:rPr>
                      </w:pPr>
                    </w:p>
                  </w:txbxContent>
                </v:textbox>
              </v:shape>
            </w:pict>
          </mc:Fallback>
        </mc:AlternateContent>
      </w: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rPr>
      </w:pPr>
    </w:p>
    <w:p w:rsidR="002E0DE9" w:rsidRPr="00600791" w:rsidRDefault="002E0DE9" w:rsidP="00EC4F04">
      <w:pPr>
        <w:widowControl w:val="0"/>
        <w:suppressAutoHyphens/>
        <w:autoSpaceDE w:val="0"/>
        <w:autoSpaceDN w:val="0"/>
        <w:spacing w:after="0" w:line="240" w:lineRule="auto"/>
        <w:textAlignment w:val="baseline"/>
        <w:rPr>
          <w:rFonts w:eastAsia="Times New Roman" w:cs="Arial"/>
        </w:rPr>
      </w:pPr>
    </w:p>
    <w:p w:rsidR="005330F7" w:rsidRPr="00600791" w:rsidRDefault="005330F7"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2E0DE9" w:rsidRPr="00600791" w:rsidRDefault="002E0DE9" w:rsidP="00EC4F04">
      <w:pPr>
        <w:spacing w:after="0" w:line="240" w:lineRule="auto"/>
        <w:rPr>
          <w:rFonts w:cs="Arial"/>
        </w:rPr>
      </w:pPr>
    </w:p>
    <w:p w:rsidR="00B57E93" w:rsidRPr="00600791" w:rsidRDefault="00B57E93" w:rsidP="00EC4F04">
      <w:pPr>
        <w:spacing w:after="0" w:line="240" w:lineRule="auto"/>
        <w:rPr>
          <w:rFonts w:cs="Arial"/>
        </w:rPr>
      </w:pPr>
    </w:p>
    <w:p w:rsidR="00B57E93" w:rsidRPr="00600791" w:rsidRDefault="00B57E93" w:rsidP="00EC4F04">
      <w:pPr>
        <w:spacing w:after="0" w:line="240" w:lineRule="auto"/>
        <w:rPr>
          <w:rFonts w:cs="Arial"/>
        </w:rPr>
      </w:pPr>
    </w:p>
    <w:p w:rsidR="00B57E93" w:rsidRPr="00600791" w:rsidRDefault="00B57E93" w:rsidP="00EC4F04">
      <w:pPr>
        <w:spacing w:after="0" w:line="240" w:lineRule="auto"/>
        <w:rPr>
          <w:rFonts w:cs="Arial"/>
        </w:rPr>
      </w:pPr>
    </w:p>
    <w:p w:rsidR="002E0DE9" w:rsidRPr="00600791" w:rsidRDefault="002E0DE9" w:rsidP="00EC4F04">
      <w:pPr>
        <w:spacing w:after="0" w:line="240" w:lineRule="auto"/>
        <w:rPr>
          <w:rFonts w:cs="Arial"/>
        </w:rPr>
      </w:pPr>
    </w:p>
    <w:p w:rsidR="00A34291" w:rsidRPr="00600791" w:rsidRDefault="00A34291" w:rsidP="00EC4F04">
      <w:pPr>
        <w:spacing w:after="0" w:line="240" w:lineRule="auto"/>
        <w:rPr>
          <w:rFonts w:cs="Arial"/>
        </w:rPr>
      </w:pPr>
    </w:p>
    <w:p w:rsidR="00A34291" w:rsidRPr="00600791" w:rsidRDefault="00A34291" w:rsidP="00EC4F04">
      <w:pPr>
        <w:spacing w:after="0" w:line="240" w:lineRule="auto"/>
        <w:rPr>
          <w:rFonts w:cs="Arial"/>
        </w:rPr>
      </w:pPr>
    </w:p>
    <w:p w:rsidR="00A34291" w:rsidRPr="00600791" w:rsidRDefault="00A34291" w:rsidP="00EC4F04">
      <w:pPr>
        <w:spacing w:after="0" w:line="240" w:lineRule="auto"/>
        <w:rPr>
          <w:rFonts w:cs="Arial"/>
        </w:rPr>
      </w:pPr>
    </w:p>
    <w:p w:rsidR="002E0DE9" w:rsidRPr="00600791"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Pr="00600791"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600791" w:rsidRDefault="0079630A" w:rsidP="004B7071">
      <w:pPr>
        <w:pStyle w:val="Title1"/>
      </w:pPr>
      <w:r w:rsidRPr="00600791">
        <w:rPr>
          <w:bCs/>
        </w:rPr>
        <w:t>APPLICATION OF ARTICLE III OF THE CONVENTION</w:t>
      </w:r>
    </w:p>
    <w:p w:rsidR="002E0DE9" w:rsidRPr="00600791" w:rsidRDefault="002E0DE9" w:rsidP="00EC4F04">
      <w:pPr>
        <w:suppressAutoHyphens/>
        <w:autoSpaceDN w:val="0"/>
        <w:spacing w:after="0" w:line="240" w:lineRule="auto"/>
        <w:textAlignment w:val="baseline"/>
        <w:rPr>
          <w:rFonts w:eastAsia="Calibri" w:cs="Arial"/>
        </w:rPr>
      </w:pPr>
    </w:p>
    <w:p w:rsidR="002E0DE9" w:rsidRPr="00600791" w:rsidRDefault="002E0DE9" w:rsidP="00EC4F04">
      <w:pPr>
        <w:suppressAutoHyphens/>
        <w:autoSpaceDN w:val="0"/>
        <w:spacing w:after="0" w:line="240" w:lineRule="auto"/>
        <w:textAlignment w:val="baseline"/>
        <w:rPr>
          <w:rFonts w:eastAsia="Calibri" w:cs="Arial"/>
        </w:rPr>
      </w:pPr>
    </w:p>
    <w:p w:rsidR="002E0DE9" w:rsidRPr="00600791" w:rsidRDefault="002E0DE9" w:rsidP="00EC4F04">
      <w:pPr>
        <w:suppressAutoHyphens/>
        <w:autoSpaceDN w:val="0"/>
        <w:spacing w:after="0" w:line="240" w:lineRule="auto"/>
        <w:textAlignment w:val="baseline"/>
        <w:rPr>
          <w:rFonts w:eastAsia="Calibri" w:cs="Arial"/>
          <w:u w:val="single"/>
        </w:rPr>
      </w:pPr>
      <w:r w:rsidRPr="00600791">
        <w:rPr>
          <w:rFonts w:eastAsia="Calibri" w:cs="Arial"/>
          <w:u w:val="single"/>
        </w:rPr>
        <w:t>Background</w:t>
      </w:r>
    </w:p>
    <w:p w:rsidR="002E0DE9" w:rsidRPr="00600791" w:rsidRDefault="002E0DE9" w:rsidP="00EC4F04">
      <w:pPr>
        <w:spacing w:after="0" w:line="240" w:lineRule="auto"/>
        <w:rPr>
          <w:rFonts w:cs="Arial"/>
        </w:rPr>
      </w:pPr>
    </w:p>
    <w:p w:rsidR="0079630A" w:rsidRPr="00600791" w:rsidRDefault="0079630A" w:rsidP="0079630A">
      <w:pPr>
        <w:pStyle w:val="Firstnumbering"/>
        <w:rPr>
          <w:rFonts w:cs="Arial"/>
        </w:rPr>
      </w:pPr>
      <w:r w:rsidRPr="00600791">
        <w:rPr>
          <w:rFonts w:cs="Arial"/>
        </w:rPr>
        <w:t xml:space="preserve">Article II (3)(b) of the Convention states that Parties “shall endeavour to provide immediate protection for migratory species included in Appendix I”. Species listed under Appendix I are endangered and have the highest level of protection under the Convention. Such species are strictly protected throughout the global range unless otherwise explicitly indicated. </w:t>
      </w:r>
    </w:p>
    <w:p w:rsidR="0079630A" w:rsidRPr="00600791" w:rsidRDefault="0079630A" w:rsidP="0079630A">
      <w:pPr>
        <w:spacing w:after="0" w:line="240" w:lineRule="auto"/>
        <w:jc w:val="both"/>
        <w:rPr>
          <w:rFonts w:cs="Arial"/>
        </w:rPr>
      </w:pPr>
    </w:p>
    <w:p w:rsidR="0079630A" w:rsidRPr="00600791" w:rsidRDefault="0079630A" w:rsidP="0079630A">
      <w:pPr>
        <w:pStyle w:val="Firstnumbering"/>
        <w:rPr>
          <w:rFonts w:cs="Arial"/>
        </w:rPr>
      </w:pPr>
      <w:r w:rsidRPr="00600791">
        <w:rPr>
          <w:rFonts w:cs="Arial"/>
        </w:rPr>
        <w:t>Article III of the Convention sets forth actions to be taken by Parties with respect to   species listed on Appendix I. Foremost among these is the prohibition against the taking of animals that belong to Appendix I-listed species (Article III(5)).  Article III(5) defines a narrow set of exceptions to this obligation: if the taking is for scientific purposes, for the purpose of enhancing the propagation or survival of the affected species, to accommodate the needs of traditional subsistence users of such species or if extraordinary circumstances so require. Such exceptions must be precise as to content and limited in space and time and should not operate to the disadvantage of the species.</w:t>
      </w:r>
    </w:p>
    <w:p w:rsidR="0079630A" w:rsidRPr="00600791" w:rsidRDefault="0079630A" w:rsidP="0079630A">
      <w:pPr>
        <w:spacing w:after="0" w:line="240" w:lineRule="auto"/>
        <w:jc w:val="both"/>
        <w:rPr>
          <w:rFonts w:cs="Arial"/>
        </w:rPr>
      </w:pPr>
    </w:p>
    <w:p w:rsidR="0079630A" w:rsidRPr="00600791" w:rsidRDefault="0079630A" w:rsidP="0079630A">
      <w:pPr>
        <w:pStyle w:val="Firstnumbering"/>
        <w:rPr>
          <w:rFonts w:cs="Arial"/>
        </w:rPr>
      </w:pPr>
      <w:r w:rsidRPr="00600791">
        <w:rPr>
          <w:rFonts w:cs="Arial"/>
        </w:rPr>
        <w:t xml:space="preserve">In addition to the prohibition on taking, Article III (4(c) of the Convention  states that “Parties that are Range States of a migratory species listed in Appendix I shall endeavour, to the extent feasible and appropriate, to prevent, reduce or control factors that are endangering or are likely to further endanger the species, including strictly controlling the introduction of, or controlling or eliminating, already introduce exotic species”. </w:t>
      </w:r>
    </w:p>
    <w:p w:rsidR="0079630A" w:rsidRPr="00600791" w:rsidRDefault="0079630A" w:rsidP="0079630A">
      <w:pPr>
        <w:spacing w:after="0" w:line="240" w:lineRule="auto"/>
        <w:jc w:val="both"/>
        <w:rPr>
          <w:rFonts w:cs="Arial"/>
        </w:rPr>
      </w:pPr>
    </w:p>
    <w:p w:rsidR="0079630A" w:rsidRPr="00600791" w:rsidRDefault="0079630A" w:rsidP="0079630A">
      <w:pPr>
        <w:pStyle w:val="Firstnumbering"/>
        <w:rPr>
          <w:rFonts w:cs="Arial"/>
        </w:rPr>
      </w:pPr>
      <w:r w:rsidRPr="00600791">
        <w:rPr>
          <w:rFonts w:cs="Arial"/>
        </w:rPr>
        <w:t xml:space="preserve">Further, Article III (6) states that the Conference of the Parties </w:t>
      </w:r>
      <w:bookmarkStart w:id="1" w:name="_Hlk21441520"/>
      <w:r w:rsidRPr="00600791">
        <w:rPr>
          <w:rFonts w:cs="Arial"/>
        </w:rPr>
        <w:t>may recommend to the Parties that are Range States of a migratory species listed in Appendix I that they take further measures considered appropriate to benefit the species.</w:t>
      </w:r>
      <w:bookmarkEnd w:id="1"/>
    </w:p>
    <w:p w:rsidR="0079630A" w:rsidRPr="00600791" w:rsidRDefault="0079630A" w:rsidP="0079630A">
      <w:pPr>
        <w:spacing w:after="0" w:line="240" w:lineRule="auto"/>
        <w:contextualSpacing/>
        <w:jc w:val="both"/>
        <w:rPr>
          <w:rFonts w:cs="Arial"/>
        </w:rPr>
      </w:pPr>
      <w:r w:rsidRPr="00600791">
        <w:rPr>
          <w:rFonts w:cs="Arial"/>
        </w:rPr>
        <w:t xml:space="preserve"> </w:t>
      </w:r>
    </w:p>
    <w:p w:rsidR="0079630A" w:rsidRPr="00600791" w:rsidRDefault="0079630A" w:rsidP="0079630A">
      <w:pPr>
        <w:spacing w:after="0" w:line="240" w:lineRule="auto"/>
        <w:jc w:val="both"/>
        <w:rPr>
          <w:rFonts w:cs="Arial"/>
          <w:u w:val="single"/>
        </w:rPr>
      </w:pPr>
      <w:r w:rsidRPr="00600791">
        <w:rPr>
          <w:rFonts w:cs="Arial"/>
          <w:u w:val="single"/>
        </w:rPr>
        <w:t>Circumstances around international trade by CMS Parties of Appendix I-listed species</w:t>
      </w:r>
    </w:p>
    <w:p w:rsidR="0079630A" w:rsidRPr="00600791" w:rsidRDefault="0079630A" w:rsidP="0079630A">
      <w:pPr>
        <w:spacing w:after="0" w:line="240" w:lineRule="auto"/>
        <w:contextualSpacing/>
        <w:jc w:val="both"/>
        <w:rPr>
          <w:rFonts w:cs="Arial"/>
        </w:rPr>
      </w:pPr>
    </w:p>
    <w:p w:rsidR="0079630A" w:rsidRPr="00600791" w:rsidRDefault="0079630A" w:rsidP="0079630A">
      <w:pPr>
        <w:pStyle w:val="Firstnumbering"/>
        <w:rPr>
          <w:rFonts w:cs="Arial"/>
        </w:rPr>
      </w:pPr>
      <w:r w:rsidRPr="00600791">
        <w:rPr>
          <w:rFonts w:cs="Arial"/>
        </w:rPr>
        <w:t>The CMS Secretariat has become aware of several reports of CMS Parties having engaged in international trade in CMS Appendix I species.  Such trade may involve  a variety of circumstances, including but not limited to species intentionally taken from the wild in an area outside of a Range State Party  for primarily commercial purposes.</w:t>
      </w:r>
    </w:p>
    <w:p w:rsidR="0079630A" w:rsidRPr="00600791" w:rsidRDefault="0079630A" w:rsidP="0079630A">
      <w:pPr>
        <w:spacing w:after="0" w:line="240" w:lineRule="auto"/>
        <w:contextualSpacing/>
        <w:jc w:val="both"/>
        <w:rPr>
          <w:rFonts w:cs="Arial"/>
        </w:rPr>
      </w:pPr>
    </w:p>
    <w:p w:rsidR="0079630A" w:rsidRPr="00600791" w:rsidRDefault="0079630A" w:rsidP="0079630A">
      <w:pPr>
        <w:pStyle w:val="Firstnumbering"/>
        <w:rPr>
          <w:rFonts w:cs="Arial"/>
        </w:rPr>
      </w:pPr>
      <w:r w:rsidRPr="00600791">
        <w:rPr>
          <w:rFonts w:cs="Arial"/>
        </w:rPr>
        <w:t xml:space="preserve">The Convention on International Trade in Endangered Species of Wild Fauna and Flora (CITES) is the main global instrument that addresses trade in endangered species. In some cases, the circumstances described above may arise when a species is listed on CMS Appendix I, but for which trade is not prohibited under CITES, and where the taking occurs in a country that is not a Party to CMS.  </w:t>
      </w:r>
    </w:p>
    <w:p w:rsidR="0079630A" w:rsidRPr="00600791" w:rsidRDefault="0079630A" w:rsidP="0079630A">
      <w:pPr>
        <w:spacing w:after="0" w:line="240" w:lineRule="auto"/>
        <w:contextualSpacing/>
        <w:jc w:val="both"/>
        <w:rPr>
          <w:rFonts w:cs="Arial"/>
        </w:rPr>
      </w:pPr>
    </w:p>
    <w:p w:rsidR="0079630A" w:rsidRPr="00600791" w:rsidRDefault="0079630A" w:rsidP="0079630A">
      <w:pPr>
        <w:pStyle w:val="Firstnumbering"/>
        <w:rPr>
          <w:rFonts w:cs="Arial"/>
        </w:rPr>
      </w:pPr>
      <w:r w:rsidRPr="00600791">
        <w:rPr>
          <w:rFonts w:cs="Arial"/>
        </w:rPr>
        <w:t xml:space="preserve">It appears that the extent to which this issue is addressed in national legislation by CMS Parties varies, although a full examination of this has not been carried out. </w:t>
      </w:r>
    </w:p>
    <w:p w:rsidR="0079630A" w:rsidRPr="00600791" w:rsidRDefault="0079630A" w:rsidP="0079630A">
      <w:pPr>
        <w:spacing w:after="0" w:line="240" w:lineRule="auto"/>
        <w:contextualSpacing/>
        <w:jc w:val="both"/>
        <w:rPr>
          <w:rFonts w:cs="Arial"/>
        </w:rPr>
      </w:pPr>
    </w:p>
    <w:p w:rsidR="0079630A" w:rsidRPr="00600791" w:rsidRDefault="0079630A" w:rsidP="0079630A">
      <w:pPr>
        <w:pStyle w:val="Firstnumbering"/>
        <w:rPr>
          <w:rFonts w:cs="Arial"/>
        </w:rPr>
      </w:pPr>
      <w:r w:rsidRPr="00600791">
        <w:rPr>
          <w:rFonts w:cs="Arial"/>
        </w:rPr>
        <w:t xml:space="preserve">Considering that the listing of species in Appendix I is based on reliable evidence, including the best scientific evidence available, and that species listed under Appendix I are strictly protected throughout the global range unless explicitly indicated, such activities may violate and undermine  the obligations of Parties under the  Convention.  </w:t>
      </w:r>
    </w:p>
    <w:p w:rsidR="0079630A" w:rsidRPr="00600791" w:rsidRDefault="0079630A" w:rsidP="0079630A">
      <w:pPr>
        <w:spacing w:after="0" w:line="240" w:lineRule="auto"/>
        <w:contextualSpacing/>
        <w:jc w:val="both"/>
        <w:rPr>
          <w:rFonts w:cs="Arial"/>
        </w:rPr>
      </w:pPr>
    </w:p>
    <w:p w:rsidR="0079630A" w:rsidRPr="00600791" w:rsidRDefault="0079630A" w:rsidP="0079630A">
      <w:pPr>
        <w:spacing w:after="0" w:line="240" w:lineRule="auto"/>
        <w:contextualSpacing/>
        <w:jc w:val="both"/>
        <w:rPr>
          <w:rFonts w:cs="Arial"/>
          <w:u w:val="single"/>
        </w:rPr>
      </w:pPr>
      <w:r w:rsidRPr="00600791">
        <w:rPr>
          <w:rFonts w:cs="Arial"/>
          <w:u w:val="single"/>
        </w:rPr>
        <w:t>Discussion and analysis</w:t>
      </w:r>
    </w:p>
    <w:p w:rsidR="0079630A" w:rsidRPr="00600791" w:rsidRDefault="0079630A" w:rsidP="0079630A">
      <w:pPr>
        <w:spacing w:after="0" w:line="240" w:lineRule="auto"/>
        <w:contextualSpacing/>
        <w:jc w:val="both"/>
        <w:rPr>
          <w:rFonts w:cs="Arial"/>
          <w:u w:val="single"/>
        </w:rPr>
      </w:pPr>
    </w:p>
    <w:p w:rsidR="0079630A" w:rsidRPr="00600791" w:rsidRDefault="0079630A" w:rsidP="0079630A">
      <w:pPr>
        <w:pStyle w:val="Firstnumbering"/>
        <w:rPr>
          <w:rFonts w:cs="Arial"/>
        </w:rPr>
      </w:pPr>
      <w:r w:rsidRPr="00600791">
        <w:rPr>
          <w:rFonts w:cs="Arial"/>
        </w:rPr>
        <w:t>There are various circumstances that may be occurring involving international trade of Appendix-I species. To the extent that this involves CMS Parties, it is an issue that warrants consideration by the CMS COP.</w:t>
      </w:r>
    </w:p>
    <w:p w:rsidR="0079630A" w:rsidRPr="00600791" w:rsidRDefault="0079630A" w:rsidP="0079630A">
      <w:pPr>
        <w:spacing w:after="0" w:line="240" w:lineRule="auto"/>
        <w:contextualSpacing/>
        <w:jc w:val="both"/>
        <w:rPr>
          <w:rFonts w:cs="Arial"/>
        </w:rPr>
      </w:pPr>
    </w:p>
    <w:p w:rsidR="0079630A" w:rsidRPr="00600791" w:rsidRDefault="0079630A" w:rsidP="00600791">
      <w:pPr>
        <w:pStyle w:val="Firstnumbering"/>
      </w:pPr>
      <w:r w:rsidRPr="00600791">
        <w:lastRenderedPageBreak/>
        <w:t xml:space="preserve">The </w:t>
      </w:r>
      <w:r w:rsidRPr="00600791">
        <w:rPr>
          <w:spacing w:val="-3"/>
        </w:rPr>
        <w:t>different</w:t>
      </w:r>
      <w:r w:rsidRPr="00600791">
        <w:t xml:space="preserve"> situations where this may occur has not been comprehensively examined.  Such trade may contravene the provisions of the Convention, particularly Article III(5), and  undermine a key objective of the Convention.</w:t>
      </w:r>
    </w:p>
    <w:p w:rsidR="0079630A" w:rsidRPr="00600791" w:rsidRDefault="0079630A" w:rsidP="0079630A">
      <w:pPr>
        <w:spacing w:after="0" w:line="240" w:lineRule="auto"/>
        <w:contextualSpacing/>
        <w:jc w:val="both"/>
        <w:rPr>
          <w:rFonts w:cs="Arial"/>
        </w:rPr>
      </w:pPr>
    </w:p>
    <w:p w:rsidR="0079630A" w:rsidRPr="00600791" w:rsidRDefault="0079630A" w:rsidP="0079630A">
      <w:pPr>
        <w:pStyle w:val="Firstnumbering"/>
        <w:rPr>
          <w:rFonts w:cs="Arial"/>
          <w:u w:val="single"/>
        </w:rPr>
      </w:pPr>
      <w:r w:rsidRPr="00600791">
        <w:rPr>
          <w:rFonts w:cs="Arial"/>
        </w:rPr>
        <w:t xml:space="preserve">Therefore, the Secretariat has drafted the present resolution calling for additional work to better understand the occurrences of trade in Appendix I species for possible future action by the COP, and for appropriate action at the national level. </w:t>
      </w:r>
    </w:p>
    <w:p w:rsidR="0079630A" w:rsidRPr="00600791" w:rsidRDefault="0079630A" w:rsidP="0079630A">
      <w:pPr>
        <w:spacing w:after="0" w:line="240" w:lineRule="auto"/>
        <w:jc w:val="both"/>
        <w:rPr>
          <w:rFonts w:cs="Arial"/>
        </w:rPr>
      </w:pPr>
    </w:p>
    <w:p w:rsidR="0079630A" w:rsidRPr="00600791" w:rsidRDefault="0079630A" w:rsidP="0079630A">
      <w:pPr>
        <w:spacing w:after="0" w:line="240" w:lineRule="auto"/>
        <w:jc w:val="both"/>
        <w:rPr>
          <w:rFonts w:cs="Arial"/>
        </w:rPr>
      </w:pPr>
    </w:p>
    <w:p w:rsidR="0079630A" w:rsidRPr="00600791" w:rsidRDefault="0079630A" w:rsidP="0079630A">
      <w:pPr>
        <w:spacing w:after="0" w:line="240" w:lineRule="auto"/>
        <w:rPr>
          <w:rFonts w:cs="Arial"/>
        </w:rPr>
      </w:pPr>
      <w:r w:rsidRPr="00600791">
        <w:rPr>
          <w:rFonts w:cs="Arial"/>
          <w:u w:val="single"/>
        </w:rPr>
        <w:t>Recommended actions</w:t>
      </w:r>
    </w:p>
    <w:p w:rsidR="0079630A" w:rsidRPr="00600791" w:rsidRDefault="0079630A" w:rsidP="0079630A">
      <w:pPr>
        <w:spacing w:after="0" w:line="240" w:lineRule="auto"/>
        <w:jc w:val="both"/>
        <w:rPr>
          <w:rFonts w:cs="Arial"/>
        </w:rPr>
      </w:pPr>
    </w:p>
    <w:p w:rsidR="0079630A" w:rsidRPr="00600791" w:rsidRDefault="0079630A" w:rsidP="0079630A">
      <w:pPr>
        <w:pStyle w:val="Firstnumbering"/>
        <w:rPr>
          <w:rFonts w:cs="Arial"/>
        </w:rPr>
      </w:pPr>
      <w:r w:rsidRPr="00600791">
        <w:rPr>
          <w:rFonts w:cs="Arial"/>
          <w:lang w:eastAsia="en-GB"/>
        </w:rPr>
        <w:t>The Conference of the Parties is recommended to</w:t>
      </w:r>
      <w:r w:rsidRPr="00600791">
        <w:rPr>
          <w:rFonts w:cs="Arial"/>
        </w:rPr>
        <w:t>:</w:t>
      </w:r>
    </w:p>
    <w:p w:rsidR="0079630A" w:rsidRPr="00600791" w:rsidRDefault="0079630A" w:rsidP="0079630A">
      <w:pPr>
        <w:spacing w:after="0" w:line="240" w:lineRule="auto"/>
        <w:contextualSpacing/>
        <w:jc w:val="both"/>
        <w:rPr>
          <w:rFonts w:cs="Arial"/>
        </w:rPr>
      </w:pPr>
    </w:p>
    <w:p w:rsidR="0079630A" w:rsidRPr="00600791" w:rsidRDefault="0079630A" w:rsidP="0079630A">
      <w:pPr>
        <w:pStyle w:val="Secondnumbering"/>
        <w:rPr>
          <w:rFonts w:cs="Arial"/>
        </w:rPr>
      </w:pPr>
      <w:r w:rsidRPr="00600791">
        <w:rPr>
          <w:rFonts w:cs="Arial"/>
        </w:rPr>
        <w:t>adopt the draft Resolution contained in Annex 1 of this document,</w:t>
      </w:r>
    </w:p>
    <w:p w:rsidR="0079630A" w:rsidRPr="00600791" w:rsidRDefault="0079630A" w:rsidP="0079630A">
      <w:pPr>
        <w:pStyle w:val="Secondnumbering"/>
        <w:numPr>
          <w:ilvl w:val="0"/>
          <w:numId w:val="0"/>
        </w:numPr>
        <w:ind w:left="1134"/>
        <w:rPr>
          <w:rFonts w:cs="Arial"/>
        </w:rPr>
      </w:pPr>
    </w:p>
    <w:p w:rsidR="002E0DE9" w:rsidRPr="00600791" w:rsidRDefault="0079630A" w:rsidP="0079630A">
      <w:pPr>
        <w:pStyle w:val="Secondnumbering"/>
        <w:rPr>
          <w:rFonts w:cs="Arial"/>
        </w:rPr>
      </w:pPr>
      <w:r w:rsidRPr="00600791">
        <w:rPr>
          <w:rFonts w:cs="Arial"/>
        </w:rPr>
        <w:t>adopt the draft Decisions contained in Annex 2 of this document.</w:t>
      </w:r>
    </w:p>
    <w:p w:rsidR="002E0DE9" w:rsidRPr="00600791" w:rsidRDefault="002E0DE9" w:rsidP="00EC4F04">
      <w:pPr>
        <w:spacing w:after="0" w:line="240" w:lineRule="auto"/>
        <w:rPr>
          <w:rFonts w:cs="Arial"/>
        </w:rPr>
      </w:pPr>
    </w:p>
    <w:p w:rsidR="0079630A" w:rsidRPr="00600791" w:rsidRDefault="0079630A" w:rsidP="00EC4F04">
      <w:pPr>
        <w:spacing w:after="0" w:line="240" w:lineRule="auto"/>
        <w:rPr>
          <w:rFonts w:cs="Arial"/>
        </w:rPr>
        <w:sectPr w:rsidR="0079630A" w:rsidRPr="00600791"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FF27E8" w:rsidRPr="00600791" w:rsidRDefault="00FF27E8" w:rsidP="0079630A">
      <w:pPr>
        <w:spacing w:after="0" w:line="240" w:lineRule="auto"/>
        <w:jc w:val="right"/>
        <w:rPr>
          <w:rFonts w:cs="Arial"/>
          <w:b/>
        </w:rPr>
      </w:pPr>
    </w:p>
    <w:p w:rsidR="0079630A" w:rsidRPr="00600791" w:rsidRDefault="0079630A" w:rsidP="0079630A">
      <w:pPr>
        <w:spacing w:after="0" w:line="240" w:lineRule="auto"/>
        <w:jc w:val="right"/>
        <w:rPr>
          <w:rFonts w:cs="Arial"/>
          <w:b/>
        </w:rPr>
      </w:pPr>
      <w:r w:rsidRPr="00600791">
        <w:rPr>
          <w:rFonts w:cs="Arial"/>
          <w:b/>
        </w:rPr>
        <w:t>ANNEX 1</w:t>
      </w:r>
    </w:p>
    <w:p w:rsidR="0079630A" w:rsidRPr="00600791" w:rsidRDefault="0079630A" w:rsidP="0079630A">
      <w:pPr>
        <w:spacing w:after="0" w:line="240" w:lineRule="auto"/>
        <w:jc w:val="center"/>
        <w:rPr>
          <w:rFonts w:cs="Arial"/>
        </w:rPr>
      </w:pPr>
    </w:p>
    <w:p w:rsidR="0079630A" w:rsidRPr="00600791" w:rsidRDefault="0079630A" w:rsidP="0079630A">
      <w:pPr>
        <w:spacing w:after="0" w:line="240" w:lineRule="auto"/>
        <w:jc w:val="center"/>
        <w:rPr>
          <w:rFonts w:cs="Arial"/>
        </w:rPr>
      </w:pPr>
      <w:r w:rsidRPr="00600791">
        <w:rPr>
          <w:rFonts w:cs="Arial"/>
        </w:rPr>
        <w:t>DRAFT RESOLUTION</w:t>
      </w:r>
    </w:p>
    <w:p w:rsidR="0079630A" w:rsidRPr="00600791" w:rsidRDefault="0079630A" w:rsidP="0079630A">
      <w:pPr>
        <w:spacing w:after="0" w:line="240" w:lineRule="auto"/>
        <w:jc w:val="center"/>
        <w:rPr>
          <w:rFonts w:cs="Arial"/>
        </w:rPr>
      </w:pPr>
    </w:p>
    <w:p w:rsidR="0079630A" w:rsidRPr="00600791" w:rsidRDefault="0079630A" w:rsidP="0079630A">
      <w:pPr>
        <w:pStyle w:val="NormalWeb"/>
        <w:spacing w:before="0" w:beforeAutospacing="0" w:after="0" w:afterAutospacing="0"/>
        <w:jc w:val="center"/>
        <w:rPr>
          <w:rFonts w:ascii="Arial" w:hAnsi="Arial" w:cs="Arial"/>
          <w:b/>
          <w:bCs/>
          <w:sz w:val="22"/>
          <w:szCs w:val="22"/>
        </w:rPr>
      </w:pPr>
      <w:bookmarkStart w:id="4" w:name="_Hlk21608756"/>
      <w:r w:rsidRPr="00600791">
        <w:rPr>
          <w:rFonts w:ascii="Arial" w:hAnsi="Arial" w:cs="Arial"/>
          <w:b/>
          <w:bCs/>
          <w:sz w:val="22"/>
          <w:szCs w:val="22"/>
        </w:rPr>
        <w:t xml:space="preserve">APPLICATION OF ARTICLE III OF THE CONVENTION </w:t>
      </w:r>
    </w:p>
    <w:p w:rsidR="0079630A" w:rsidRPr="00600791" w:rsidRDefault="0079630A" w:rsidP="0079630A">
      <w:pPr>
        <w:spacing w:after="0" w:line="240" w:lineRule="auto"/>
        <w:jc w:val="center"/>
        <w:rPr>
          <w:rFonts w:cs="Arial"/>
          <w:i/>
        </w:rPr>
      </w:pPr>
    </w:p>
    <w:bookmarkEnd w:id="4"/>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sz w:val="22"/>
          <w:szCs w:val="22"/>
        </w:rPr>
        <w:t xml:space="preserve">Recalling </w:t>
      </w:r>
      <w:r w:rsidRPr="00600791">
        <w:rPr>
          <w:rFonts w:ascii="Arial" w:hAnsi="Arial" w:cs="Arial"/>
          <w:sz w:val="22"/>
          <w:szCs w:val="22"/>
        </w:rPr>
        <w:t>preambular paragraph 1 of the text of the Convention on the Conservation of Migratory Species of Wild Animals (CMS), which expresses</w:t>
      </w:r>
      <w:r w:rsidRPr="00600791">
        <w:rPr>
          <w:rFonts w:ascii="Arial" w:hAnsi="Arial" w:cs="Arial"/>
          <w:i/>
          <w:sz w:val="22"/>
          <w:szCs w:val="22"/>
        </w:rPr>
        <w:t xml:space="preserve"> </w:t>
      </w:r>
      <w:r w:rsidRPr="00600791">
        <w:rPr>
          <w:rFonts w:ascii="Arial" w:hAnsi="Arial" w:cs="Arial"/>
          <w:sz w:val="22"/>
          <w:szCs w:val="22"/>
        </w:rPr>
        <w:t xml:space="preserve">the determination of the Parties “that wild animals in their innumerable forms are an irreplaceable part of the earth's natural system which must be conserved for the good of mankind”, </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pacing w:val="-3"/>
          <w:sz w:val="22"/>
          <w:szCs w:val="22"/>
        </w:rPr>
      </w:pPr>
      <w:r w:rsidRPr="00600791">
        <w:rPr>
          <w:rFonts w:ascii="Arial" w:hAnsi="Arial" w:cs="Arial"/>
          <w:i/>
          <w:sz w:val="22"/>
          <w:szCs w:val="22"/>
        </w:rPr>
        <w:t>Recalling further</w:t>
      </w:r>
      <w:r w:rsidRPr="00600791">
        <w:rPr>
          <w:rFonts w:ascii="Arial" w:hAnsi="Arial" w:cs="Arial"/>
          <w:sz w:val="22"/>
          <w:szCs w:val="22"/>
        </w:rPr>
        <w:t xml:space="preserve"> preambular paragraph 6, which recognizes that </w:t>
      </w:r>
      <w:r w:rsidRPr="00600791">
        <w:rPr>
          <w:rFonts w:ascii="Arial" w:hAnsi="Arial" w:cs="Arial"/>
          <w:spacing w:val="-3"/>
          <w:sz w:val="22"/>
          <w:szCs w:val="22"/>
        </w:rPr>
        <w:t>conservation and effective management of migratory species of wild animals require the cooperation of all States,</w:t>
      </w:r>
    </w:p>
    <w:p w:rsidR="0079630A" w:rsidRPr="00600791" w:rsidRDefault="0079630A" w:rsidP="0079630A">
      <w:pPr>
        <w:pStyle w:val="NormalWeb"/>
        <w:spacing w:before="0" w:beforeAutospacing="0" w:after="0" w:afterAutospacing="0"/>
        <w:jc w:val="both"/>
        <w:rPr>
          <w:rFonts w:ascii="Arial" w:hAnsi="Arial" w:cs="Arial"/>
          <w:spacing w:val="-3"/>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lang w:val="en-GB"/>
        </w:rPr>
      </w:pPr>
      <w:r w:rsidRPr="00600791">
        <w:rPr>
          <w:rFonts w:ascii="Arial" w:hAnsi="Arial" w:cs="Arial"/>
          <w:i/>
          <w:sz w:val="22"/>
          <w:szCs w:val="22"/>
        </w:rPr>
        <w:t>Recalling further</w:t>
      </w:r>
      <w:r w:rsidRPr="00600791">
        <w:rPr>
          <w:rFonts w:ascii="Arial" w:hAnsi="Arial" w:cs="Arial"/>
          <w:sz w:val="22"/>
          <w:szCs w:val="22"/>
        </w:rPr>
        <w:t xml:space="preserve"> Article II (3b), which </w:t>
      </w:r>
      <w:r w:rsidRPr="00600791">
        <w:rPr>
          <w:rFonts w:ascii="Arial" w:hAnsi="Arial" w:cs="Arial"/>
          <w:sz w:val="22"/>
          <w:szCs w:val="22"/>
          <w:lang w:val="en-GB"/>
        </w:rPr>
        <w:t>states that Parties “shall endeavour to provide immediate protection for migratory species included in Appendix I”</w:t>
      </w:r>
      <w:r w:rsidRPr="00600791">
        <w:rPr>
          <w:rFonts w:ascii="Arial" w:hAnsi="Arial" w:cs="Arial"/>
          <w:i/>
          <w:spacing w:val="-3"/>
          <w:sz w:val="22"/>
          <w:szCs w:val="22"/>
        </w:rPr>
        <w:t xml:space="preserve"> </w:t>
      </w:r>
      <w:r w:rsidRPr="00600791">
        <w:rPr>
          <w:rFonts w:ascii="Arial" w:hAnsi="Arial" w:cs="Arial"/>
          <w:spacing w:val="-3"/>
          <w:sz w:val="22"/>
          <w:szCs w:val="22"/>
        </w:rPr>
        <w:t xml:space="preserve">and Article III (6), which states that “the Conference of the Parties </w:t>
      </w:r>
      <w:r w:rsidRPr="00600791">
        <w:rPr>
          <w:rFonts w:ascii="Arial" w:hAnsi="Arial" w:cs="Arial"/>
          <w:sz w:val="22"/>
          <w:szCs w:val="22"/>
          <w:lang w:val="en-GB"/>
        </w:rPr>
        <w:t>may recommend to the Parties that are Range States of a migratory species listed in Appendix I that they take further measures considered appropriate to benefit the species.”,</w:t>
      </w:r>
    </w:p>
    <w:p w:rsidR="0079630A" w:rsidRPr="00600791" w:rsidRDefault="0079630A" w:rsidP="0079630A">
      <w:pPr>
        <w:pStyle w:val="NormalWeb"/>
        <w:spacing w:before="0" w:beforeAutospacing="0" w:after="0" w:afterAutospacing="0"/>
        <w:jc w:val="both"/>
        <w:rPr>
          <w:rFonts w:ascii="Arial" w:hAnsi="Arial" w:cs="Arial"/>
          <w:i/>
          <w:sz w:val="22"/>
          <w:szCs w:val="22"/>
          <w:lang w:val="en-GB"/>
        </w:rPr>
      </w:pPr>
    </w:p>
    <w:p w:rsidR="0079630A" w:rsidRPr="00600791" w:rsidRDefault="0079630A" w:rsidP="0079630A">
      <w:pPr>
        <w:pStyle w:val="NormalWeb"/>
        <w:spacing w:before="0" w:beforeAutospacing="0" w:after="0" w:afterAutospacing="0"/>
        <w:jc w:val="both"/>
        <w:rPr>
          <w:rFonts w:ascii="Arial" w:hAnsi="Arial" w:cs="Arial"/>
          <w:spacing w:val="-3"/>
          <w:sz w:val="22"/>
          <w:szCs w:val="22"/>
        </w:rPr>
      </w:pPr>
      <w:r w:rsidRPr="00600791">
        <w:rPr>
          <w:rFonts w:ascii="Arial" w:hAnsi="Arial" w:cs="Arial"/>
          <w:i/>
          <w:sz w:val="22"/>
          <w:szCs w:val="22"/>
        </w:rPr>
        <w:t>Noting</w:t>
      </w:r>
      <w:r w:rsidRPr="00600791">
        <w:rPr>
          <w:rFonts w:ascii="Arial" w:hAnsi="Arial" w:cs="Arial"/>
          <w:sz w:val="22"/>
          <w:szCs w:val="22"/>
        </w:rPr>
        <w:t xml:space="preserve"> with urgent concern </w:t>
      </w:r>
      <w:r w:rsidRPr="00600791">
        <w:rPr>
          <w:rFonts w:ascii="Arial" w:hAnsi="Arial" w:cs="Arial"/>
          <w:spacing w:val="-3"/>
          <w:sz w:val="22"/>
          <w:szCs w:val="22"/>
        </w:rPr>
        <w:t xml:space="preserve">that the 2019 </w:t>
      </w:r>
      <w:r w:rsidRPr="00600791">
        <w:rPr>
          <w:rFonts w:ascii="Arial" w:hAnsi="Arial" w:cs="Arial"/>
          <w:i/>
          <w:spacing w:val="-3"/>
          <w:sz w:val="22"/>
          <w:szCs w:val="22"/>
        </w:rPr>
        <w:t>Global Assessment Report on Biodiversity and Ecosystem Services</w:t>
      </w:r>
      <w:r w:rsidRPr="00600791">
        <w:rPr>
          <w:rFonts w:ascii="Arial" w:hAnsi="Arial" w:cs="Arial"/>
          <w:spacing w:val="-3"/>
          <w:sz w:val="22"/>
          <w:szCs w:val="22"/>
        </w:rPr>
        <w:t xml:space="preserve"> of the </w:t>
      </w:r>
      <w:r w:rsidRPr="00600791">
        <w:rPr>
          <w:rFonts w:ascii="Arial" w:hAnsi="Arial" w:cs="Arial"/>
          <w:sz w:val="22"/>
          <w:szCs w:val="22"/>
          <w:shd w:val="clear" w:color="auto" w:fill="FFFFFF"/>
        </w:rPr>
        <w:t>Intergovernmental Science-Policy Platform on Biodiversity and Ecosystem Services (</w:t>
      </w:r>
      <w:r w:rsidRPr="00600791">
        <w:rPr>
          <w:rStyle w:val="Emphasis"/>
          <w:rFonts w:ascii="Arial" w:hAnsi="Arial" w:cs="Arial"/>
          <w:bCs/>
          <w:sz w:val="22"/>
          <w:szCs w:val="22"/>
          <w:shd w:val="clear" w:color="auto" w:fill="FFFFFF"/>
        </w:rPr>
        <w:t>IPBES</w:t>
      </w:r>
      <w:r w:rsidRPr="00600791">
        <w:rPr>
          <w:rFonts w:ascii="Arial" w:hAnsi="Arial" w:cs="Arial"/>
          <w:sz w:val="22"/>
          <w:szCs w:val="22"/>
          <w:shd w:val="clear" w:color="auto" w:fill="FFFFFF"/>
        </w:rPr>
        <w:t>) </w:t>
      </w:r>
      <w:r w:rsidRPr="00600791">
        <w:rPr>
          <w:rFonts w:ascii="Arial" w:hAnsi="Arial" w:cs="Arial"/>
          <w:spacing w:val="-3"/>
          <w:sz w:val="22"/>
          <w:szCs w:val="22"/>
        </w:rPr>
        <w:t xml:space="preserve"> concludes that human actions already threaten around 25 per cent of species in assessed animal and plant groups and that around 1 million animal and plant species could go extinct, many within decades, unless action is taken to reduce the intensity of drivers of biodiversity loss, including international</w:t>
      </w:r>
      <w:r w:rsidRPr="00600791">
        <w:rPr>
          <w:rFonts w:ascii="Arial" w:hAnsi="Arial" w:cs="Arial"/>
          <w:sz w:val="22"/>
          <w:szCs w:val="22"/>
        </w:rPr>
        <w:t xml:space="preserve"> </w:t>
      </w:r>
      <w:r w:rsidRPr="00600791">
        <w:rPr>
          <w:rFonts w:ascii="Arial" w:hAnsi="Arial" w:cs="Arial"/>
          <w:spacing w:val="-3"/>
          <w:sz w:val="22"/>
          <w:szCs w:val="22"/>
        </w:rPr>
        <w:t>trade,</w:t>
      </w:r>
    </w:p>
    <w:p w:rsidR="0079630A" w:rsidRPr="00600791" w:rsidRDefault="0079630A" w:rsidP="0079630A">
      <w:pPr>
        <w:pStyle w:val="NormalWeb"/>
        <w:spacing w:before="0" w:beforeAutospacing="0" w:after="0" w:afterAutospacing="0"/>
        <w:jc w:val="both"/>
        <w:rPr>
          <w:rFonts w:ascii="Arial" w:hAnsi="Arial" w:cs="Arial"/>
          <w:spacing w:val="-3"/>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sz w:val="22"/>
          <w:szCs w:val="22"/>
        </w:rPr>
        <w:t>Recalling</w:t>
      </w:r>
      <w:r w:rsidRPr="00600791">
        <w:rPr>
          <w:rFonts w:ascii="Arial" w:hAnsi="Arial" w:cs="Arial"/>
          <w:sz w:val="22"/>
          <w:szCs w:val="22"/>
        </w:rPr>
        <w:t xml:space="preserve"> that commercial utilization has caused the depletion of many species included in Appendix I of this Convention and has resulted in a threat to the survival of a number of these species and stocks,</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pacing w:val="-3"/>
          <w:sz w:val="22"/>
          <w:szCs w:val="22"/>
        </w:rPr>
      </w:pPr>
      <w:r w:rsidRPr="00600791">
        <w:rPr>
          <w:rFonts w:ascii="Arial" w:hAnsi="Arial" w:cs="Arial"/>
          <w:i/>
          <w:sz w:val="22"/>
          <w:szCs w:val="22"/>
        </w:rPr>
        <w:t>Recognizing further</w:t>
      </w:r>
      <w:r w:rsidRPr="00600791">
        <w:rPr>
          <w:rFonts w:ascii="Arial" w:hAnsi="Arial" w:cs="Arial"/>
          <w:sz w:val="22"/>
          <w:szCs w:val="22"/>
        </w:rPr>
        <w:t xml:space="preserve"> that Article III (4) of CMS, requires Parties, </w:t>
      </w:r>
      <w:r w:rsidRPr="00600791">
        <w:rPr>
          <w:rFonts w:ascii="Arial" w:hAnsi="Arial" w:cs="Arial"/>
          <w:spacing w:val="-3"/>
          <w:sz w:val="22"/>
          <w:szCs w:val="22"/>
        </w:rPr>
        <w:t>to the extent feasible and appropriate, to prevent, reduce or control factors that are endangering or are likely to further endanger the species listed on Appendix I,</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sz w:val="22"/>
          <w:szCs w:val="22"/>
        </w:rPr>
        <w:t>Recognizing further</w:t>
      </w:r>
      <w:r w:rsidRPr="00600791">
        <w:rPr>
          <w:rFonts w:ascii="Arial" w:hAnsi="Arial" w:cs="Arial"/>
          <w:sz w:val="22"/>
          <w:szCs w:val="22"/>
        </w:rPr>
        <w:t xml:space="preserve"> that Article III (5) of CMS prohibits the taking of species included in Appendix I, with a narrow set of exceptions,</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iCs/>
          <w:sz w:val="22"/>
          <w:szCs w:val="22"/>
        </w:rPr>
        <w:t>Noting</w:t>
      </w:r>
      <w:r w:rsidRPr="00600791">
        <w:rPr>
          <w:rFonts w:ascii="Arial" w:hAnsi="Arial" w:cs="Arial"/>
          <w:sz w:val="22"/>
          <w:szCs w:val="22"/>
        </w:rPr>
        <w:t xml:space="preserve"> that s</w:t>
      </w:r>
      <w:proofErr w:type="spellStart"/>
      <w:r w:rsidRPr="00600791">
        <w:rPr>
          <w:rFonts w:ascii="Arial" w:hAnsi="Arial" w:cs="Arial"/>
          <w:sz w:val="22"/>
          <w:szCs w:val="22"/>
          <w:lang w:val="en-GB"/>
        </w:rPr>
        <w:t>pecie</w:t>
      </w:r>
      <w:r w:rsidR="00600791">
        <w:rPr>
          <w:rFonts w:ascii="Arial" w:hAnsi="Arial" w:cs="Arial"/>
          <w:sz w:val="22"/>
          <w:szCs w:val="22"/>
          <w:lang w:val="en-GB"/>
        </w:rPr>
        <w:t>s</w:t>
      </w:r>
      <w:proofErr w:type="spellEnd"/>
      <w:r w:rsidRPr="00600791">
        <w:rPr>
          <w:rFonts w:ascii="Arial" w:hAnsi="Arial" w:cs="Arial"/>
          <w:sz w:val="22"/>
          <w:szCs w:val="22"/>
          <w:lang w:val="en-GB"/>
        </w:rPr>
        <w:t xml:space="preserve"> listed on Appendix I are strictly protected throughout the global range unless otherwise indicated;</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sz w:val="22"/>
          <w:szCs w:val="22"/>
        </w:rPr>
        <w:t xml:space="preserve">Further noting </w:t>
      </w:r>
      <w:r w:rsidRPr="00600791">
        <w:rPr>
          <w:rFonts w:ascii="Arial" w:hAnsi="Arial" w:cs="Arial"/>
          <w:sz w:val="22"/>
          <w:szCs w:val="22"/>
        </w:rPr>
        <w:t>that there have been circumstances whereby Parties to the Convention have engaged in international trade of some species that are included in Appendix I of the Convention,</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sz w:val="22"/>
          <w:szCs w:val="22"/>
        </w:rPr>
        <w:t xml:space="preserve">Concerned, </w:t>
      </w:r>
      <w:r w:rsidRPr="00600791">
        <w:rPr>
          <w:rFonts w:ascii="Arial" w:hAnsi="Arial" w:cs="Arial"/>
          <w:sz w:val="22"/>
          <w:szCs w:val="22"/>
        </w:rPr>
        <w:t>that such international trade in Appendix I listed species may violate and undermine the objectives of this Convention,</w:t>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pStyle w:val="NormalWeb"/>
        <w:spacing w:before="0" w:beforeAutospacing="0" w:after="0" w:afterAutospacing="0"/>
        <w:jc w:val="both"/>
        <w:rPr>
          <w:rFonts w:ascii="Arial" w:hAnsi="Arial" w:cs="Arial"/>
          <w:sz w:val="22"/>
          <w:szCs w:val="22"/>
        </w:rPr>
      </w:pPr>
      <w:r w:rsidRPr="00600791">
        <w:rPr>
          <w:rFonts w:ascii="Arial" w:hAnsi="Arial" w:cs="Arial"/>
          <w:i/>
          <w:sz w:val="22"/>
          <w:szCs w:val="22"/>
        </w:rPr>
        <w:t>Determined</w:t>
      </w:r>
      <w:r w:rsidRPr="00600791">
        <w:rPr>
          <w:rFonts w:ascii="Arial" w:hAnsi="Arial" w:cs="Arial"/>
          <w:sz w:val="22"/>
          <w:szCs w:val="22"/>
        </w:rPr>
        <w:t xml:space="preserve"> to ensure that the provisions of the Convention are effectively implemented, </w:t>
      </w:r>
    </w:p>
    <w:p w:rsidR="00FF27E8" w:rsidRPr="00600791" w:rsidRDefault="00FF27E8">
      <w:pPr>
        <w:rPr>
          <w:rFonts w:eastAsia="Times New Roman" w:cs="Arial"/>
          <w:lang w:val="en-US"/>
        </w:rPr>
      </w:pPr>
      <w:r w:rsidRPr="00600791">
        <w:rPr>
          <w:rFonts w:cs="Arial"/>
        </w:rPr>
        <w:br w:type="page"/>
      </w:r>
    </w:p>
    <w:p w:rsidR="0079630A" w:rsidRPr="00600791" w:rsidRDefault="0079630A" w:rsidP="0079630A">
      <w:pPr>
        <w:pStyle w:val="NormalWeb"/>
        <w:spacing w:before="0" w:beforeAutospacing="0" w:after="0" w:afterAutospacing="0"/>
        <w:jc w:val="both"/>
        <w:rPr>
          <w:rFonts w:ascii="Arial" w:hAnsi="Arial" w:cs="Arial"/>
          <w:sz w:val="22"/>
          <w:szCs w:val="22"/>
        </w:rPr>
      </w:pPr>
    </w:p>
    <w:p w:rsidR="0079630A" w:rsidRPr="00600791" w:rsidRDefault="0079630A" w:rsidP="0079630A">
      <w:pPr>
        <w:spacing w:after="0" w:line="240" w:lineRule="auto"/>
        <w:jc w:val="center"/>
        <w:rPr>
          <w:rFonts w:cs="Arial"/>
          <w:i/>
        </w:rPr>
      </w:pPr>
      <w:r w:rsidRPr="00600791">
        <w:rPr>
          <w:rFonts w:cs="Arial"/>
          <w:i/>
        </w:rPr>
        <w:t>The Conference of the Parties to the</w:t>
      </w:r>
    </w:p>
    <w:p w:rsidR="0079630A" w:rsidRPr="00600791" w:rsidRDefault="0079630A" w:rsidP="0079630A">
      <w:pPr>
        <w:spacing w:after="0" w:line="240" w:lineRule="auto"/>
        <w:jc w:val="center"/>
        <w:rPr>
          <w:rFonts w:cs="Arial"/>
          <w:i/>
        </w:rPr>
      </w:pPr>
      <w:r w:rsidRPr="00600791">
        <w:rPr>
          <w:rFonts w:cs="Arial"/>
          <w:i/>
        </w:rPr>
        <w:t>Convention on the Conservation of Migratory Species of Wild Animals</w:t>
      </w:r>
    </w:p>
    <w:p w:rsidR="0079630A" w:rsidRPr="00600791" w:rsidRDefault="0079630A" w:rsidP="0079630A">
      <w:pPr>
        <w:pStyle w:val="NormalWeb"/>
        <w:spacing w:before="0" w:beforeAutospacing="0" w:after="0" w:afterAutospacing="0"/>
        <w:jc w:val="both"/>
        <w:rPr>
          <w:rFonts w:ascii="Arial" w:hAnsi="Arial" w:cs="Arial"/>
          <w:sz w:val="22"/>
          <w:szCs w:val="22"/>
          <w:lang w:val="en-GB"/>
        </w:rPr>
      </w:pPr>
    </w:p>
    <w:p w:rsidR="0079630A" w:rsidRPr="00600791" w:rsidRDefault="0079630A" w:rsidP="00FF27E8">
      <w:pPr>
        <w:pStyle w:val="NormalWeb"/>
        <w:numPr>
          <w:ilvl w:val="0"/>
          <w:numId w:val="8"/>
        </w:numPr>
        <w:spacing w:before="0" w:beforeAutospacing="0" w:after="0" w:afterAutospacing="0"/>
        <w:ind w:left="360"/>
        <w:jc w:val="both"/>
        <w:rPr>
          <w:rFonts w:ascii="Arial" w:hAnsi="Arial" w:cs="Arial"/>
          <w:sz w:val="22"/>
          <w:szCs w:val="22"/>
        </w:rPr>
      </w:pPr>
      <w:r w:rsidRPr="00600791">
        <w:rPr>
          <w:rFonts w:ascii="Arial" w:hAnsi="Arial" w:cs="Arial"/>
          <w:i/>
          <w:sz w:val="22"/>
          <w:szCs w:val="22"/>
          <w:lang w:val="en-GB"/>
        </w:rPr>
        <w:t xml:space="preserve">Expresses its concern </w:t>
      </w:r>
      <w:r w:rsidRPr="00600791">
        <w:rPr>
          <w:rFonts w:ascii="Arial" w:hAnsi="Arial" w:cs="Arial"/>
          <w:sz w:val="22"/>
          <w:szCs w:val="22"/>
          <w:lang w:val="en-GB"/>
        </w:rPr>
        <w:t xml:space="preserve">that the import or export by a Party of Appendix I-listed species  may contravene the obligations of the Convention, in </w:t>
      </w:r>
      <w:proofErr w:type="gramStart"/>
      <w:r w:rsidRPr="00600791">
        <w:rPr>
          <w:rFonts w:ascii="Arial" w:hAnsi="Arial" w:cs="Arial"/>
          <w:sz w:val="22"/>
          <w:szCs w:val="22"/>
          <w:lang w:val="en-GB"/>
        </w:rPr>
        <w:t>particular the</w:t>
      </w:r>
      <w:proofErr w:type="gramEnd"/>
      <w:r w:rsidRPr="00600791">
        <w:rPr>
          <w:rFonts w:ascii="Arial" w:hAnsi="Arial" w:cs="Arial"/>
          <w:sz w:val="22"/>
          <w:szCs w:val="22"/>
          <w:lang w:val="en-GB"/>
        </w:rPr>
        <w:t xml:space="preserve"> taking prohibition of Article III (5);</w:t>
      </w:r>
      <w:r w:rsidRPr="00600791">
        <w:rPr>
          <w:rFonts w:ascii="Arial" w:hAnsi="Arial" w:cs="Arial"/>
          <w:i/>
          <w:sz w:val="22"/>
          <w:szCs w:val="22"/>
          <w:lang w:val="en-GB"/>
        </w:rPr>
        <w:t xml:space="preserve"> </w:t>
      </w:r>
    </w:p>
    <w:p w:rsidR="00FF27E8" w:rsidRPr="00600791" w:rsidRDefault="00FF27E8" w:rsidP="00FF27E8">
      <w:pPr>
        <w:pStyle w:val="NormalWeb"/>
        <w:spacing w:before="0" w:beforeAutospacing="0" w:after="0" w:afterAutospacing="0"/>
        <w:ind w:left="360"/>
        <w:jc w:val="both"/>
        <w:rPr>
          <w:rFonts w:ascii="Arial" w:hAnsi="Arial" w:cs="Arial"/>
          <w:sz w:val="22"/>
          <w:szCs w:val="22"/>
        </w:rPr>
      </w:pPr>
    </w:p>
    <w:p w:rsidR="00FF27E8" w:rsidRPr="00600791" w:rsidRDefault="0079630A" w:rsidP="00FF27E8">
      <w:pPr>
        <w:pStyle w:val="NormalWeb"/>
        <w:numPr>
          <w:ilvl w:val="0"/>
          <w:numId w:val="8"/>
        </w:numPr>
        <w:spacing w:before="0" w:beforeAutospacing="0" w:after="0" w:afterAutospacing="0"/>
        <w:ind w:left="360"/>
        <w:jc w:val="both"/>
        <w:rPr>
          <w:rFonts w:ascii="Arial" w:hAnsi="Arial" w:cs="Arial"/>
          <w:sz w:val="22"/>
          <w:szCs w:val="22"/>
        </w:rPr>
      </w:pPr>
      <w:r w:rsidRPr="00600791">
        <w:rPr>
          <w:rFonts w:ascii="Arial" w:hAnsi="Arial" w:cs="Arial"/>
          <w:i/>
          <w:sz w:val="22"/>
          <w:szCs w:val="22"/>
          <w:lang w:val="en-GB"/>
        </w:rPr>
        <w:t xml:space="preserve">Further finds </w:t>
      </w:r>
      <w:r w:rsidRPr="00600791">
        <w:rPr>
          <w:rFonts w:ascii="Arial" w:hAnsi="Arial" w:cs="Arial"/>
          <w:sz w:val="22"/>
          <w:szCs w:val="22"/>
          <w:lang w:val="en-GB"/>
        </w:rPr>
        <w:t>that such activities may undermine the fundamental objective of the Convention with respect to the conservation of migratory species throughout the global range;</w:t>
      </w:r>
    </w:p>
    <w:p w:rsidR="00FF27E8" w:rsidRPr="00600791" w:rsidRDefault="00FF27E8" w:rsidP="00FF27E8">
      <w:pPr>
        <w:pStyle w:val="ListParagraph"/>
        <w:spacing w:after="0" w:line="240" w:lineRule="auto"/>
        <w:rPr>
          <w:rFonts w:cs="Arial"/>
          <w:i/>
        </w:rPr>
      </w:pPr>
    </w:p>
    <w:p w:rsidR="00FF27E8" w:rsidRPr="00600791" w:rsidRDefault="0079630A" w:rsidP="00FF27E8">
      <w:pPr>
        <w:pStyle w:val="NormalWeb"/>
        <w:numPr>
          <w:ilvl w:val="0"/>
          <w:numId w:val="8"/>
        </w:numPr>
        <w:spacing w:before="0" w:beforeAutospacing="0" w:after="0" w:afterAutospacing="0"/>
        <w:ind w:left="360"/>
        <w:jc w:val="both"/>
        <w:rPr>
          <w:rFonts w:ascii="Arial" w:hAnsi="Arial" w:cs="Arial"/>
          <w:sz w:val="22"/>
          <w:szCs w:val="22"/>
        </w:rPr>
      </w:pPr>
      <w:r w:rsidRPr="00600791">
        <w:rPr>
          <w:rFonts w:ascii="Arial" w:hAnsi="Arial" w:cs="Arial"/>
          <w:i/>
          <w:sz w:val="22"/>
          <w:szCs w:val="22"/>
        </w:rPr>
        <w:t>Invites</w:t>
      </w:r>
      <w:r w:rsidRPr="00600791">
        <w:rPr>
          <w:rFonts w:ascii="Arial" w:hAnsi="Arial" w:cs="Arial"/>
          <w:sz w:val="22"/>
          <w:szCs w:val="22"/>
        </w:rPr>
        <w:t xml:space="preserve"> Parties that have not already done so to develop and implement national legislation and enforcement measures</w:t>
      </w:r>
      <w:r w:rsidR="00600791">
        <w:rPr>
          <w:rFonts w:ascii="Arial" w:hAnsi="Arial" w:cs="Arial"/>
          <w:sz w:val="22"/>
          <w:szCs w:val="22"/>
        </w:rPr>
        <w:t xml:space="preserve"> </w:t>
      </w:r>
      <w:r w:rsidRPr="00600791">
        <w:rPr>
          <w:rFonts w:ascii="Arial" w:hAnsi="Arial" w:cs="Arial"/>
          <w:sz w:val="22"/>
          <w:szCs w:val="22"/>
        </w:rPr>
        <w:t>prohibiting activities involving the import or export of Appendix I-listed species that violate the Convention and undermine its objectives, and to provide information to the Secretariat on import and export of Appendix-I species on a regular basis</w:t>
      </w:r>
      <w:r w:rsidRPr="00600791">
        <w:rPr>
          <w:rFonts w:ascii="Arial" w:hAnsi="Arial" w:cs="Arial"/>
          <w:i/>
          <w:sz w:val="22"/>
          <w:szCs w:val="22"/>
          <w:lang w:val="en-GB"/>
        </w:rPr>
        <w:t>;</w:t>
      </w:r>
    </w:p>
    <w:p w:rsidR="00FF27E8" w:rsidRPr="00600791" w:rsidRDefault="00FF27E8" w:rsidP="00FF27E8">
      <w:pPr>
        <w:pStyle w:val="ListParagraph"/>
        <w:spacing w:after="0" w:line="240" w:lineRule="auto"/>
        <w:rPr>
          <w:rFonts w:cs="Arial"/>
          <w:i/>
        </w:rPr>
      </w:pPr>
    </w:p>
    <w:p w:rsidR="0079630A" w:rsidRPr="00600791" w:rsidRDefault="0079630A" w:rsidP="00FF27E8">
      <w:pPr>
        <w:pStyle w:val="NormalWeb"/>
        <w:numPr>
          <w:ilvl w:val="0"/>
          <w:numId w:val="8"/>
        </w:numPr>
        <w:spacing w:before="0" w:beforeAutospacing="0" w:after="0" w:afterAutospacing="0"/>
        <w:ind w:left="360"/>
        <w:jc w:val="both"/>
        <w:rPr>
          <w:rFonts w:ascii="Arial" w:hAnsi="Arial" w:cs="Arial"/>
          <w:sz w:val="22"/>
          <w:szCs w:val="22"/>
        </w:rPr>
      </w:pPr>
      <w:r w:rsidRPr="00600791">
        <w:rPr>
          <w:rFonts w:ascii="Arial" w:hAnsi="Arial" w:cs="Arial"/>
          <w:i/>
          <w:sz w:val="22"/>
          <w:szCs w:val="22"/>
        </w:rPr>
        <w:t xml:space="preserve">Requests </w:t>
      </w:r>
      <w:r w:rsidRPr="00600791">
        <w:rPr>
          <w:rFonts w:ascii="Arial" w:hAnsi="Arial" w:cs="Arial"/>
          <w:sz w:val="22"/>
          <w:szCs w:val="22"/>
        </w:rPr>
        <w:t>the Secretariat to communicate to Parties information on import and export of Appendix-I species, and to develop a list of species included in Appendix I of the Convention which are also listed on CITES Appendix II, publish it on the CMS website, and revise and republish this list as necessary.</w:t>
      </w:r>
    </w:p>
    <w:p w:rsidR="00FF27E8" w:rsidRPr="00600791" w:rsidRDefault="00FF27E8" w:rsidP="00FF27E8">
      <w:pPr>
        <w:pStyle w:val="ListParagraph"/>
        <w:rPr>
          <w:rFonts w:cs="Arial"/>
        </w:rPr>
      </w:pPr>
    </w:p>
    <w:p w:rsidR="00FF27E8" w:rsidRPr="00600791" w:rsidRDefault="00FF27E8" w:rsidP="00FF27E8">
      <w:pPr>
        <w:pStyle w:val="NormalWeb"/>
        <w:spacing w:before="0" w:beforeAutospacing="0" w:after="0" w:afterAutospacing="0"/>
        <w:jc w:val="both"/>
        <w:rPr>
          <w:rFonts w:ascii="Arial" w:hAnsi="Arial" w:cs="Arial"/>
          <w:sz w:val="22"/>
          <w:szCs w:val="22"/>
        </w:rPr>
      </w:pPr>
    </w:p>
    <w:p w:rsidR="00FF27E8" w:rsidRPr="00600791" w:rsidRDefault="00FF27E8" w:rsidP="00FF27E8">
      <w:pPr>
        <w:spacing w:after="0" w:line="240" w:lineRule="auto"/>
        <w:rPr>
          <w:rFonts w:cs="Arial"/>
          <w:lang w:val="en-US"/>
        </w:rPr>
        <w:sectPr w:rsidR="00FF27E8" w:rsidRPr="00600791" w:rsidSect="005C47BF">
          <w:head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FF27E8" w:rsidRPr="00600791" w:rsidRDefault="00FF27E8" w:rsidP="00FF27E8">
      <w:pPr>
        <w:spacing w:after="0" w:line="240" w:lineRule="auto"/>
        <w:jc w:val="right"/>
        <w:rPr>
          <w:rFonts w:cs="Arial"/>
          <w:b/>
          <w:bCs/>
        </w:rPr>
      </w:pPr>
    </w:p>
    <w:p w:rsidR="00FF27E8" w:rsidRPr="00600791" w:rsidRDefault="00FF27E8" w:rsidP="00FF27E8">
      <w:pPr>
        <w:spacing w:after="0" w:line="240" w:lineRule="auto"/>
        <w:jc w:val="right"/>
        <w:rPr>
          <w:rFonts w:cs="Arial"/>
          <w:b/>
          <w:bCs/>
        </w:rPr>
      </w:pPr>
      <w:r w:rsidRPr="00600791">
        <w:rPr>
          <w:rFonts w:cs="Arial"/>
          <w:b/>
          <w:bCs/>
        </w:rPr>
        <w:t>ANNEX 2</w:t>
      </w:r>
    </w:p>
    <w:p w:rsidR="00FF27E8" w:rsidRPr="00600791" w:rsidRDefault="00FF27E8" w:rsidP="00FF27E8">
      <w:pPr>
        <w:spacing w:after="0" w:line="240" w:lineRule="auto"/>
        <w:ind w:left="1080"/>
        <w:jc w:val="right"/>
        <w:rPr>
          <w:rFonts w:cs="Arial"/>
          <w:b/>
          <w:bCs/>
        </w:rPr>
      </w:pPr>
    </w:p>
    <w:p w:rsidR="00FF27E8" w:rsidRPr="00600791" w:rsidRDefault="00FF27E8" w:rsidP="00FF27E8">
      <w:pPr>
        <w:spacing w:after="0" w:line="240" w:lineRule="auto"/>
        <w:jc w:val="center"/>
        <w:rPr>
          <w:rFonts w:cs="Arial"/>
          <w:b/>
          <w:bCs/>
        </w:rPr>
      </w:pPr>
      <w:r w:rsidRPr="00600791">
        <w:rPr>
          <w:rFonts w:cs="Arial"/>
        </w:rPr>
        <w:t>DRAFT DECISIONS</w:t>
      </w:r>
    </w:p>
    <w:p w:rsidR="00FF27E8" w:rsidRPr="00600791" w:rsidRDefault="00FF27E8" w:rsidP="00FF27E8">
      <w:pPr>
        <w:spacing w:after="0" w:line="240" w:lineRule="auto"/>
        <w:jc w:val="both"/>
        <w:rPr>
          <w:rFonts w:cs="Arial"/>
          <w:b/>
          <w:bCs/>
          <w:i/>
          <w:iCs/>
        </w:rPr>
      </w:pPr>
    </w:p>
    <w:p w:rsidR="00FF27E8" w:rsidRPr="00600791" w:rsidRDefault="00FF27E8" w:rsidP="00FF27E8">
      <w:pPr>
        <w:spacing w:after="0" w:line="240" w:lineRule="auto"/>
        <w:ind w:firstLine="720"/>
        <w:jc w:val="center"/>
        <w:rPr>
          <w:rFonts w:cs="Arial"/>
          <w:b/>
          <w:bCs/>
        </w:rPr>
      </w:pPr>
      <w:r w:rsidRPr="00600791">
        <w:rPr>
          <w:rFonts w:cs="Arial"/>
          <w:b/>
          <w:bCs/>
        </w:rPr>
        <w:t>APPLICATION OF ARTICLE III OF THE CONVENTION</w:t>
      </w:r>
    </w:p>
    <w:p w:rsidR="00FF27E8" w:rsidRPr="00600791" w:rsidRDefault="00FF27E8" w:rsidP="00FF27E8">
      <w:pPr>
        <w:spacing w:after="0" w:line="240" w:lineRule="auto"/>
        <w:ind w:firstLine="720"/>
        <w:jc w:val="center"/>
        <w:rPr>
          <w:rFonts w:cs="Arial"/>
          <w:b/>
          <w:bCs/>
        </w:rPr>
      </w:pPr>
    </w:p>
    <w:p w:rsidR="00FF27E8" w:rsidRPr="00600791" w:rsidRDefault="00FF27E8" w:rsidP="00FF27E8">
      <w:pPr>
        <w:spacing w:after="0" w:line="240" w:lineRule="auto"/>
        <w:ind w:firstLine="720"/>
        <w:jc w:val="center"/>
        <w:rPr>
          <w:rFonts w:cs="Arial"/>
          <w:b/>
          <w:bCs/>
          <w:i/>
        </w:rPr>
      </w:pPr>
    </w:p>
    <w:p w:rsidR="00FF27E8" w:rsidRPr="00600791" w:rsidRDefault="00FF27E8" w:rsidP="00FF27E8">
      <w:pPr>
        <w:spacing w:after="0" w:line="240" w:lineRule="auto"/>
        <w:jc w:val="both"/>
        <w:rPr>
          <w:rFonts w:cs="Arial"/>
          <w:b/>
          <w:bCs/>
        </w:rPr>
      </w:pPr>
      <w:r w:rsidRPr="00600791">
        <w:rPr>
          <w:rFonts w:cs="Arial"/>
          <w:b/>
          <w:bCs/>
          <w:i/>
        </w:rPr>
        <w:t>Directed to Parties</w:t>
      </w:r>
      <w:r w:rsidRPr="00600791">
        <w:rPr>
          <w:rFonts w:cs="Arial"/>
          <w:b/>
          <w:bCs/>
        </w:rPr>
        <w:t>:</w:t>
      </w:r>
    </w:p>
    <w:p w:rsidR="00FF27E8" w:rsidRPr="00600791" w:rsidRDefault="00FF27E8" w:rsidP="00FF27E8">
      <w:pPr>
        <w:spacing w:after="0" w:line="240" w:lineRule="auto"/>
        <w:jc w:val="both"/>
        <w:rPr>
          <w:rFonts w:cs="Arial"/>
          <w:b/>
          <w:bCs/>
        </w:rPr>
      </w:pPr>
    </w:p>
    <w:p w:rsidR="00FF27E8" w:rsidRPr="00600791" w:rsidRDefault="00FF27E8" w:rsidP="00FF27E8">
      <w:pPr>
        <w:spacing w:after="0" w:line="240" w:lineRule="auto"/>
        <w:jc w:val="both"/>
        <w:rPr>
          <w:rFonts w:cs="Arial"/>
        </w:rPr>
      </w:pPr>
      <w:r w:rsidRPr="00600791">
        <w:rPr>
          <w:rFonts w:cs="Arial"/>
          <w:bCs/>
        </w:rPr>
        <w:t>13.AA</w:t>
      </w:r>
      <w:r w:rsidRPr="00600791">
        <w:rPr>
          <w:rFonts w:cs="Arial"/>
          <w:bCs/>
        </w:rPr>
        <w:tab/>
      </w:r>
      <w:r w:rsidRPr="00600791">
        <w:rPr>
          <w:rFonts w:cs="Arial"/>
        </w:rPr>
        <w:t>Parties are requested to:</w:t>
      </w:r>
    </w:p>
    <w:p w:rsidR="00FF27E8" w:rsidRPr="00600791" w:rsidRDefault="00FF27E8" w:rsidP="00FF27E8">
      <w:pPr>
        <w:spacing w:after="0" w:line="240" w:lineRule="auto"/>
        <w:jc w:val="both"/>
        <w:rPr>
          <w:rFonts w:cs="Arial"/>
        </w:rPr>
      </w:pPr>
    </w:p>
    <w:p w:rsidR="00FF27E8" w:rsidRPr="00600791" w:rsidRDefault="00600791" w:rsidP="00FF27E8">
      <w:pPr>
        <w:numPr>
          <w:ilvl w:val="0"/>
          <w:numId w:val="9"/>
        </w:numPr>
        <w:spacing w:after="0" w:line="240" w:lineRule="auto"/>
        <w:ind w:left="1276" w:hanging="425"/>
        <w:contextualSpacing/>
        <w:jc w:val="both"/>
        <w:rPr>
          <w:rFonts w:cs="Arial"/>
        </w:rPr>
      </w:pPr>
      <w:r w:rsidRPr="00600791">
        <w:rPr>
          <w:rFonts w:cs="Arial"/>
        </w:rPr>
        <w:t>s</w:t>
      </w:r>
      <w:r w:rsidR="00FF27E8" w:rsidRPr="00600791">
        <w:rPr>
          <w:rFonts w:cs="Arial"/>
        </w:rPr>
        <w:t>ubmit information to the Secretariat on the import or export of Appendix I-listed species,</w:t>
      </w:r>
    </w:p>
    <w:p w:rsidR="00FF27E8" w:rsidRPr="00600791" w:rsidRDefault="00FF27E8" w:rsidP="00FF27E8">
      <w:pPr>
        <w:spacing w:after="0" w:line="240" w:lineRule="auto"/>
        <w:ind w:left="1276" w:hanging="425"/>
        <w:contextualSpacing/>
        <w:jc w:val="both"/>
        <w:rPr>
          <w:rFonts w:cs="Arial"/>
        </w:rPr>
      </w:pPr>
    </w:p>
    <w:p w:rsidR="00FF27E8" w:rsidRPr="00600791" w:rsidRDefault="00600791" w:rsidP="00FF27E8">
      <w:pPr>
        <w:numPr>
          <w:ilvl w:val="0"/>
          <w:numId w:val="9"/>
        </w:numPr>
        <w:spacing w:after="0" w:line="240" w:lineRule="auto"/>
        <w:ind w:left="1276" w:hanging="425"/>
        <w:contextualSpacing/>
        <w:jc w:val="both"/>
        <w:rPr>
          <w:rFonts w:cs="Arial"/>
        </w:rPr>
      </w:pPr>
      <w:r w:rsidRPr="00600791">
        <w:rPr>
          <w:rFonts w:cs="Arial"/>
        </w:rPr>
        <w:t>i</w:t>
      </w:r>
      <w:r w:rsidR="00FF27E8" w:rsidRPr="00600791">
        <w:rPr>
          <w:rFonts w:cs="Arial"/>
        </w:rPr>
        <w:t xml:space="preserve">nform the Secretariat, as required and as appropriate, about the need for support with the review and/or the development of new legislation regarding the above. </w:t>
      </w:r>
    </w:p>
    <w:p w:rsidR="00FF27E8" w:rsidRPr="00600791" w:rsidRDefault="00FF27E8" w:rsidP="00FF27E8">
      <w:pPr>
        <w:spacing w:after="0" w:line="240" w:lineRule="auto"/>
        <w:jc w:val="both"/>
        <w:rPr>
          <w:rFonts w:cs="Arial"/>
          <w:b/>
          <w:bCs/>
        </w:rPr>
      </w:pPr>
    </w:p>
    <w:p w:rsidR="00FF27E8" w:rsidRPr="00600791" w:rsidRDefault="00FF27E8" w:rsidP="00FF27E8">
      <w:pPr>
        <w:spacing w:after="0" w:line="240" w:lineRule="auto"/>
        <w:jc w:val="both"/>
        <w:rPr>
          <w:rFonts w:cs="Arial"/>
          <w:b/>
          <w:bCs/>
          <w:i/>
        </w:rPr>
      </w:pPr>
      <w:r w:rsidRPr="00600791">
        <w:rPr>
          <w:rFonts w:cs="Arial"/>
          <w:b/>
          <w:bCs/>
          <w:i/>
        </w:rPr>
        <w:t>Directed to Scientific Council:</w:t>
      </w:r>
    </w:p>
    <w:p w:rsidR="00FF27E8" w:rsidRPr="00600791" w:rsidRDefault="00FF27E8" w:rsidP="00FF27E8">
      <w:pPr>
        <w:spacing w:after="0" w:line="240" w:lineRule="auto"/>
        <w:jc w:val="both"/>
        <w:rPr>
          <w:rFonts w:cs="Arial"/>
          <w:b/>
        </w:rPr>
      </w:pPr>
    </w:p>
    <w:p w:rsidR="00FF27E8" w:rsidRPr="00600791" w:rsidRDefault="00FF27E8" w:rsidP="00FF27E8">
      <w:pPr>
        <w:spacing w:after="0" w:line="240" w:lineRule="auto"/>
        <w:jc w:val="both"/>
        <w:rPr>
          <w:rFonts w:cs="Arial"/>
        </w:rPr>
      </w:pPr>
      <w:r w:rsidRPr="00600791">
        <w:rPr>
          <w:rFonts w:cs="Arial"/>
        </w:rPr>
        <w:t>13.BB</w:t>
      </w:r>
      <w:r w:rsidRPr="00600791">
        <w:rPr>
          <w:rFonts w:cs="Arial"/>
        </w:rPr>
        <w:tab/>
      </w:r>
      <w:proofErr w:type="gramStart"/>
      <w:r w:rsidRPr="00600791">
        <w:rPr>
          <w:rFonts w:cs="Arial"/>
        </w:rPr>
        <w:t>The</w:t>
      </w:r>
      <w:proofErr w:type="gramEnd"/>
      <w:r w:rsidRPr="00600791">
        <w:rPr>
          <w:rFonts w:cs="Arial"/>
        </w:rPr>
        <w:t xml:space="preserve"> Scientific Council shall: </w:t>
      </w:r>
    </w:p>
    <w:p w:rsidR="00FF27E8" w:rsidRPr="00600791" w:rsidRDefault="00FF27E8" w:rsidP="00FF27E8">
      <w:pPr>
        <w:spacing w:after="0" w:line="240" w:lineRule="auto"/>
        <w:jc w:val="both"/>
        <w:rPr>
          <w:rFonts w:cs="Arial"/>
        </w:rPr>
      </w:pPr>
    </w:p>
    <w:p w:rsidR="00FF27E8" w:rsidRPr="00600791" w:rsidRDefault="00FF27E8" w:rsidP="00FF27E8">
      <w:pPr>
        <w:pStyle w:val="Secondnumberinga"/>
        <w:ind w:left="1276" w:hanging="425"/>
        <w:rPr>
          <w:rFonts w:cs="Arial"/>
        </w:rPr>
      </w:pPr>
      <w:r w:rsidRPr="00600791">
        <w:rPr>
          <w:rFonts w:cs="Arial"/>
        </w:rPr>
        <w:t>with the support of the Secretariat and subject to the availability of resources, assess the impact of international trade in Appendix I Species on their conservation status.</w:t>
      </w:r>
    </w:p>
    <w:p w:rsidR="00FF27E8" w:rsidRPr="00600791" w:rsidRDefault="00FF27E8" w:rsidP="00FF27E8">
      <w:pPr>
        <w:spacing w:after="0" w:line="240" w:lineRule="auto"/>
        <w:jc w:val="both"/>
        <w:rPr>
          <w:rFonts w:cs="Arial"/>
          <w:b/>
          <w:bCs/>
          <w:i/>
        </w:rPr>
      </w:pPr>
      <w:r w:rsidRPr="00600791">
        <w:rPr>
          <w:rFonts w:cs="Arial"/>
          <w:b/>
          <w:bCs/>
          <w:i/>
        </w:rPr>
        <w:t>Directed to the Secretariat:</w:t>
      </w:r>
    </w:p>
    <w:p w:rsidR="00FF27E8" w:rsidRPr="00600791" w:rsidRDefault="00FF27E8" w:rsidP="00FF27E8">
      <w:pPr>
        <w:spacing w:after="0" w:line="240" w:lineRule="auto"/>
        <w:jc w:val="both"/>
        <w:rPr>
          <w:rFonts w:cs="Arial"/>
          <w:b/>
          <w:i/>
        </w:rPr>
      </w:pPr>
    </w:p>
    <w:p w:rsidR="00600791" w:rsidRPr="00600791" w:rsidRDefault="00FF27E8" w:rsidP="00FF27E8">
      <w:pPr>
        <w:spacing w:after="0" w:line="240" w:lineRule="auto"/>
        <w:jc w:val="both"/>
        <w:rPr>
          <w:rFonts w:cs="Arial"/>
        </w:rPr>
      </w:pPr>
      <w:r w:rsidRPr="00600791">
        <w:rPr>
          <w:rFonts w:cs="Arial"/>
        </w:rPr>
        <w:t>13.CC</w:t>
      </w:r>
      <w:r w:rsidRPr="00600791">
        <w:rPr>
          <w:rFonts w:cs="Arial"/>
        </w:rPr>
        <w:tab/>
      </w:r>
      <w:proofErr w:type="gramStart"/>
      <w:r w:rsidRPr="00600791">
        <w:rPr>
          <w:rFonts w:cs="Arial"/>
        </w:rPr>
        <w:t>The</w:t>
      </w:r>
      <w:proofErr w:type="gramEnd"/>
      <w:r w:rsidRPr="00600791">
        <w:rPr>
          <w:rFonts w:cs="Arial"/>
        </w:rPr>
        <w:t xml:space="preserve"> Secretariat shall, subject to the availability of resources</w:t>
      </w:r>
      <w:r w:rsidR="00600791" w:rsidRPr="00600791">
        <w:rPr>
          <w:rFonts w:cs="Arial"/>
        </w:rPr>
        <w:t>:</w:t>
      </w:r>
    </w:p>
    <w:p w:rsidR="00FF27E8" w:rsidRPr="00600791" w:rsidRDefault="00FF27E8" w:rsidP="00FF27E8">
      <w:pPr>
        <w:spacing w:after="0" w:line="240" w:lineRule="auto"/>
        <w:jc w:val="both"/>
        <w:rPr>
          <w:rFonts w:cs="Arial"/>
        </w:rPr>
      </w:pPr>
      <w:r w:rsidRPr="00600791">
        <w:rPr>
          <w:rFonts w:cs="Arial"/>
        </w:rPr>
        <w:t xml:space="preserve"> </w:t>
      </w:r>
    </w:p>
    <w:p w:rsidR="00FF27E8" w:rsidRPr="00600791" w:rsidRDefault="00FF27E8" w:rsidP="00600791">
      <w:pPr>
        <w:pStyle w:val="ListParagraph"/>
        <w:numPr>
          <w:ilvl w:val="0"/>
          <w:numId w:val="11"/>
        </w:numPr>
        <w:spacing w:after="0" w:line="240" w:lineRule="auto"/>
        <w:jc w:val="both"/>
        <w:rPr>
          <w:rFonts w:cs="Arial"/>
        </w:rPr>
      </w:pPr>
      <w:r w:rsidRPr="00600791">
        <w:rPr>
          <w:rFonts w:cs="Arial"/>
        </w:rPr>
        <w:t>in the context of the National Legislation Programme, and upon request by Parties, provide technical support to assist Parties in drafting adequate national legislation to support the implementation of Article III of the Convention regarding the import and export of Appendix I-listed species,</w:t>
      </w:r>
    </w:p>
    <w:p w:rsidR="00600791" w:rsidRPr="00600791" w:rsidRDefault="00600791" w:rsidP="00600791">
      <w:pPr>
        <w:pStyle w:val="ListParagraph"/>
        <w:spacing w:after="0" w:line="240" w:lineRule="auto"/>
        <w:ind w:left="1271"/>
        <w:jc w:val="both"/>
        <w:rPr>
          <w:rFonts w:cs="Arial"/>
        </w:rPr>
      </w:pPr>
    </w:p>
    <w:p w:rsidR="00FF27E8" w:rsidRPr="00600791" w:rsidRDefault="00FF27E8" w:rsidP="00600791">
      <w:pPr>
        <w:pStyle w:val="ListParagraph"/>
        <w:numPr>
          <w:ilvl w:val="0"/>
          <w:numId w:val="11"/>
        </w:numPr>
        <w:spacing w:after="0" w:line="240" w:lineRule="auto"/>
        <w:jc w:val="both"/>
        <w:rPr>
          <w:rFonts w:cs="Arial"/>
        </w:rPr>
      </w:pPr>
      <w:r w:rsidRPr="00600791">
        <w:rPr>
          <w:rFonts w:cs="Arial"/>
        </w:rPr>
        <w:t>review information submitted by Parties  on the import or export of Appendix I-listed species, review that information, and any other information on the extent and circumstances of trade in Appendix I-listed species, and</w:t>
      </w:r>
    </w:p>
    <w:p w:rsidR="00600791" w:rsidRPr="00600791" w:rsidRDefault="00600791" w:rsidP="00600791">
      <w:pPr>
        <w:spacing w:after="0" w:line="240" w:lineRule="auto"/>
        <w:jc w:val="both"/>
        <w:rPr>
          <w:rFonts w:cs="Arial"/>
        </w:rPr>
      </w:pPr>
    </w:p>
    <w:p w:rsidR="0079630A" w:rsidRPr="00600791" w:rsidRDefault="00FF27E8" w:rsidP="00600791">
      <w:pPr>
        <w:spacing w:after="0" w:line="240" w:lineRule="auto"/>
        <w:ind w:left="1276" w:hanging="425"/>
        <w:rPr>
          <w:rFonts w:cs="Arial"/>
          <w:lang w:val="en-US"/>
        </w:rPr>
      </w:pPr>
      <w:r w:rsidRPr="00600791">
        <w:rPr>
          <w:rFonts w:cs="Arial"/>
        </w:rPr>
        <w:t xml:space="preserve">c)  </w:t>
      </w:r>
      <w:r w:rsidRPr="00600791">
        <w:rPr>
          <w:rFonts w:cs="Arial"/>
        </w:rPr>
        <w:tab/>
        <w:t>report to the Sessional Committee of the Scientific Council at its sixth meeting, and to the COP at its fourteenth meeting.</w:t>
      </w:r>
    </w:p>
    <w:sectPr w:rsidR="0079630A" w:rsidRPr="00600791" w:rsidSect="005C47BF">
      <w:head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4866"/>
      <w:docPartObj>
        <w:docPartGallery w:val="Page Numbers (Bottom of Page)"/>
        <w:docPartUnique/>
      </w:docPartObj>
    </w:sdtPr>
    <w:sdtEndPr>
      <w:rPr>
        <w:noProof/>
        <w:sz w:val="18"/>
        <w:szCs w:val="18"/>
      </w:rPr>
    </w:sdtEndPr>
    <w:sdtContent>
      <w:p w:rsidR="00600791" w:rsidRPr="00600791" w:rsidRDefault="00600791">
        <w:pPr>
          <w:pStyle w:val="Footer"/>
          <w:jc w:val="center"/>
          <w:rPr>
            <w:sz w:val="18"/>
            <w:szCs w:val="18"/>
          </w:rPr>
        </w:pPr>
        <w:r w:rsidRPr="00600791">
          <w:rPr>
            <w:sz w:val="18"/>
            <w:szCs w:val="18"/>
          </w:rPr>
          <w:fldChar w:fldCharType="begin"/>
        </w:r>
        <w:r w:rsidRPr="00600791">
          <w:rPr>
            <w:sz w:val="18"/>
            <w:szCs w:val="18"/>
          </w:rPr>
          <w:instrText xml:space="preserve"> PAGE   \* MERGEFORMAT </w:instrText>
        </w:r>
        <w:r w:rsidRPr="00600791">
          <w:rPr>
            <w:sz w:val="18"/>
            <w:szCs w:val="18"/>
          </w:rPr>
          <w:fldChar w:fldCharType="separate"/>
        </w:r>
        <w:r w:rsidRPr="00600791">
          <w:rPr>
            <w:noProof/>
            <w:sz w:val="18"/>
            <w:szCs w:val="18"/>
          </w:rPr>
          <w:t>2</w:t>
        </w:r>
        <w:r w:rsidRPr="0060079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20578057"/>
      <w:docPartObj>
        <w:docPartGallery w:val="Page Numbers (Bottom of Page)"/>
        <w:docPartUnique/>
      </w:docPartObj>
    </w:sdtPr>
    <w:sdtEndPr>
      <w:rPr>
        <w:noProof/>
      </w:rPr>
    </w:sdtEndPr>
    <w:sdtContent>
      <w:p w:rsidR="00600791" w:rsidRPr="00600791" w:rsidRDefault="00600791">
        <w:pPr>
          <w:pStyle w:val="Footer"/>
          <w:jc w:val="center"/>
          <w:rPr>
            <w:sz w:val="18"/>
            <w:szCs w:val="18"/>
          </w:rPr>
        </w:pPr>
        <w:r w:rsidRPr="00600791">
          <w:rPr>
            <w:sz w:val="18"/>
            <w:szCs w:val="18"/>
          </w:rPr>
          <w:fldChar w:fldCharType="begin"/>
        </w:r>
        <w:r w:rsidRPr="00600791">
          <w:rPr>
            <w:sz w:val="18"/>
            <w:szCs w:val="18"/>
          </w:rPr>
          <w:instrText xml:space="preserve"> PAGE   \* MERGEFORMAT </w:instrText>
        </w:r>
        <w:r w:rsidRPr="00600791">
          <w:rPr>
            <w:sz w:val="18"/>
            <w:szCs w:val="18"/>
          </w:rPr>
          <w:fldChar w:fldCharType="separate"/>
        </w:r>
        <w:r w:rsidRPr="00600791">
          <w:rPr>
            <w:noProof/>
            <w:sz w:val="18"/>
            <w:szCs w:val="18"/>
          </w:rPr>
          <w:t>2</w:t>
        </w:r>
        <w:r w:rsidRPr="0060079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79630A">
      <w:rPr>
        <w:rFonts w:eastAsia="Times New Roman" w:cs="Arial"/>
        <w:i/>
        <w:sz w:val="18"/>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79630A">
    <w:pPr>
      <w:pStyle w:val="Header"/>
      <w:pBdr>
        <w:bottom w:val="single" w:sz="4" w:space="1" w:color="auto"/>
      </w:pBdr>
      <w:jc w:val="right"/>
      <w:rPr>
        <w:i/>
        <w:sz w:val="18"/>
        <w:szCs w:val="18"/>
      </w:rPr>
    </w:pPr>
    <w:bookmarkStart w:id="2" w:name="_Hlk21944295"/>
    <w:bookmarkStart w:id="3" w:name="_Hlk21944296"/>
    <w:r w:rsidRPr="002E0DE9">
      <w:rPr>
        <w:rFonts w:eastAsia="Times New Roman" w:cs="Arial"/>
        <w:i/>
        <w:sz w:val="18"/>
        <w:szCs w:val="18"/>
      </w:rPr>
      <w:t>UNEP/CMS/COP13/Doc.</w:t>
    </w:r>
    <w:r w:rsidR="0079630A">
      <w:rPr>
        <w:rFonts w:eastAsia="Times New Roman" w:cs="Arial"/>
        <w:i/>
        <w:sz w:val="18"/>
        <w:szCs w:val="18"/>
      </w:rPr>
      <w:t>21</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E8" w:rsidRPr="002E0DE9" w:rsidRDefault="00FF27E8" w:rsidP="0079630A">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0A" w:rsidRPr="002E0DE9" w:rsidRDefault="0079630A" w:rsidP="0079630A">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21/Annex 1</w:t>
    </w:r>
  </w:p>
  <w:p w:rsidR="0079630A" w:rsidRDefault="007963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E8" w:rsidRPr="002E0DE9" w:rsidRDefault="00FF27E8" w:rsidP="0079630A">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21/Annex 2</w:t>
    </w:r>
  </w:p>
  <w:p w:rsidR="00FF27E8" w:rsidRDefault="00FF2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C3A"/>
    <w:multiLevelType w:val="hybridMultilevel"/>
    <w:tmpl w:val="5A585B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C2B59D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410AD"/>
    <w:multiLevelType w:val="hybridMultilevel"/>
    <w:tmpl w:val="F508F7AA"/>
    <w:lvl w:ilvl="0" w:tplc="B04C054E">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D037F"/>
    <w:multiLevelType w:val="hybridMultilevel"/>
    <w:tmpl w:val="5692BB5A"/>
    <w:lvl w:ilvl="0" w:tplc="3ED85098">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8"/>
  </w:num>
  <w:num w:numId="3">
    <w:abstractNumId w:val="2"/>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C47BF"/>
    <w:rsid w:val="00600791"/>
    <w:rsid w:val="0069797E"/>
    <w:rsid w:val="0079630A"/>
    <w:rsid w:val="008156DF"/>
    <w:rsid w:val="008226C3"/>
    <w:rsid w:val="008B0AC3"/>
    <w:rsid w:val="008C3546"/>
    <w:rsid w:val="008D66E6"/>
    <w:rsid w:val="009C1079"/>
    <w:rsid w:val="00A34291"/>
    <w:rsid w:val="00AD4A69"/>
    <w:rsid w:val="00B57E93"/>
    <w:rsid w:val="00C15971"/>
    <w:rsid w:val="00C2719B"/>
    <w:rsid w:val="00DD3E44"/>
    <w:rsid w:val="00E40B70"/>
    <w:rsid w:val="00EC4F04"/>
    <w:rsid w:val="00EC6EE1"/>
    <w:rsid w:val="00F81B4A"/>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8">
    <w:name w:val="heading 8"/>
    <w:basedOn w:val="Normal"/>
    <w:next w:val="Normal"/>
    <w:link w:val="Heading8Char"/>
    <w:uiPriority w:val="99"/>
    <w:qFormat/>
    <w:rsid w:val="0079630A"/>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40" w:lineRule="auto"/>
      <w:ind w:right="-108"/>
      <w:outlineLvl w:val="7"/>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79630A"/>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79630A"/>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8Char">
    <w:name w:val="Heading 8 Char"/>
    <w:basedOn w:val="DefaultParagraphFont"/>
    <w:link w:val="Heading8"/>
    <w:uiPriority w:val="99"/>
    <w:rsid w:val="0079630A"/>
    <w:rPr>
      <w:rFonts w:eastAsia="Times New Roman" w:cs="Arial"/>
      <w:sz w:val="24"/>
      <w:szCs w:val="24"/>
      <w:lang w:val="en-GB"/>
    </w:rPr>
  </w:style>
  <w:style w:type="character" w:styleId="CommentReference">
    <w:name w:val="annotation reference"/>
    <w:uiPriority w:val="99"/>
    <w:semiHidden/>
    <w:rsid w:val="0079630A"/>
    <w:rPr>
      <w:rFonts w:cs="Times New Roman"/>
      <w:sz w:val="18"/>
    </w:rPr>
  </w:style>
  <w:style w:type="character" w:styleId="Emphasis">
    <w:name w:val="Emphasis"/>
    <w:uiPriority w:val="20"/>
    <w:qFormat/>
    <w:rsid w:val="0079630A"/>
    <w:rPr>
      <w:rFonts w:cs="Times New Roman"/>
      <w:i/>
      <w:iCs/>
    </w:rPr>
  </w:style>
  <w:style w:type="paragraph" w:styleId="NormalWeb">
    <w:name w:val="Normal (Web)"/>
    <w:basedOn w:val="Normal"/>
    <w:uiPriority w:val="99"/>
    <w:rsid w:val="007963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condnumberinga">
    <w:name w:val="Second numbering a)."/>
    <w:basedOn w:val="Normal"/>
    <w:rsid w:val="00FF27E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10DA-2965-4401-97DE-4128F2FC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8072</Characters>
  <Application>Microsoft Office Word</Application>
  <DocSecurity>0</DocSecurity>
  <Lines>252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2019-10-14T09:37:00Z</dcterms:created>
  <dcterms:modified xsi:type="dcterms:W3CDTF">2019-10-14T09:45:00Z</dcterms:modified>
</cp:coreProperties>
</file>