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32B90" w14:textId="77777777" w:rsidR="00682B31" w:rsidRPr="00484C90" w:rsidRDefault="00682B31" w:rsidP="00682B31">
      <w:pPr>
        <w:tabs>
          <w:tab w:val="left" w:pos="-1057"/>
          <w:tab w:val="left" w:pos="-720"/>
        </w:tabs>
        <w:ind w:left="-90"/>
        <w:rPr>
          <w:rFonts w:ascii="Arial" w:hAnsi="Arial" w:cs="Arial"/>
          <w:spacing w:val="-8"/>
          <w:sz w:val="12"/>
          <w:szCs w:val="12"/>
          <w:lang w:val="en-GB"/>
        </w:rPr>
      </w:pPr>
    </w:p>
    <w:p w14:paraId="73CB08A7" w14:textId="77777777" w:rsidR="0081600F" w:rsidRPr="001F6DAC" w:rsidRDefault="00921D62" w:rsidP="00682B31">
      <w:pPr>
        <w:tabs>
          <w:tab w:val="left" w:pos="-1057"/>
          <w:tab w:val="left" w:pos="-720"/>
        </w:tabs>
        <w:ind w:left="-90"/>
        <w:rPr>
          <w:rFonts w:ascii="Arial" w:hAnsi="Arial" w:cs="Arial"/>
          <w:sz w:val="22"/>
          <w:szCs w:val="22"/>
          <w:lang w:val="en-GB"/>
        </w:rPr>
      </w:pPr>
      <w:r w:rsidRPr="001F6DAC">
        <w:rPr>
          <w:rFonts w:ascii="Arial" w:hAnsi="Arial" w:cs="Arial"/>
          <w:sz w:val="22"/>
          <w:szCs w:val="22"/>
          <w:lang w:val="en-GB"/>
        </w:rPr>
        <w:t>1</w:t>
      </w:r>
      <w:r w:rsidR="00ED02D3" w:rsidRPr="001F6DAC">
        <w:rPr>
          <w:rFonts w:ascii="Arial" w:hAnsi="Arial" w:cs="Arial"/>
          <w:sz w:val="22"/>
          <w:szCs w:val="22"/>
          <w:lang w:val="en-GB"/>
        </w:rPr>
        <w:t>2</w:t>
      </w:r>
      <w:r w:rsidR="005F3989" w:rsidRPr="001F6DAC">
        <w:rPr>
          <w:rFonts w:ascii="Arial" w:hAnsi="Arial" w:cs="Arial"/>
          <w:sz w:val="22"/>
          <w:szCs w:val="22"/>
          <w:vertAlign w:val="superscript"/>
          <w:lang w:val="en-GB"/>
        </w:rPr>
        <w:t>th</w:t>
      </w:r>
      <w:r w:rsidR="0081600F" w:rsidRPr="001F6DAC">
        <w:rPr>
          <w:rFonts w:ascii="Arial" w:hAnsi="Arial" w:cs="Arial"/>
          <w:sz w:val="22"/>
          <w:szCs w:val="22"/>
          <w:lang w:val="en-GB"/>
        </w:rPr>
        <w:t xml:space="preserve"> MEETING OF THE</w:t>
      </w:r>
      <w:r w:rsidRPr="001F6DAC">
        <w:rPr>
          <w:rFonts w:ascii="Arial" w:hAnsi="Arial" w:cs="Arial"/>
          <w:sz w:val="22"/>
          <w:szCs w:val="22"/>
          <w:lang w:val="en-GB"/>
        </w:rPr>
        <w:t xml:space="preserve"> CONFERENCE OF THE PARTIES</w:t>
      </w:r>
    </w:p>
    <w:p w14:paraId="4F17EA99" w14:textId="77777777" w:rsidR="0081600F" w:rsidRPr="001F6DAC" w:rsidRDefault="003909E4" w:rsidP="00682B31">
      <w:pPr>
        <w:pStyle w:val="Heading2"/>
        <w:keepNext w:val="0"/>
        <w:spacing w:line="228" w:lineRule="auto"/>
        <w:ind w:left="-90"/>
        <w:rPr>
          <w:rFonts w:ascii="Arial" w:hAnsi="Arial" w:cs="Arial"/>
          <w:b w:val="0"/>
          <w:bCs w:val="0"/>
          <w:sz w:val="22"/>
          <w:szCs w:val="22"/>
          <w:lang w:val="en-GB"/>
        </w:rPr>
      </w:pPr>
      <w:r w:rsidRPr="001F6DAC">
        <w:rPr>
          <w:rFonts w:ascii="Arial" w:hAnsi="Arial" w:cs="Arial"/>
          <w:b w:val="0"/>
          <w:sz w:val="22"/>
          <w:szCs w:val="22"/>
          <w:lang w:val="en-GB"/>
        </w:rPr>
        <w:t>Manil</w:t>
      </w:r>
      <w:r w:rsidR="00ED02D3" w:rsidRPr="001F6DAC">
        <w:rPr>
          <w:rFonts w:ascii="Arial" w:hAnsi="Arial" w:cs="Arial"/>
          <w:b w:val="0"/>
          <w:sz w:val="22"/>
          <w:szCs w:val="22"/>
          <w:lang w:val="en-GB"/>
        </w:rPr>
        <w:t>a</w:t>
      </w:r>
      <w:r w:rsidR="00921D62" w:rsidRPr="001F6DAC">
        <w:rPr>
          <w:rFonts w:ascii="Arial" w:hAnsi="Arial" w:cs="Arial"/>
          <w:b w:val="0"/>
          <w:sz w:val="22"/>
          <w:szCs w:val="22"/>
          <w:lang w:val="en-GB"/>
        </w:rPr>
        <w:t xml:space="preserve">, </w:t>
      </w:r>
      <w:r w:rsidR="00ED02D3" w:rsidRPr="001F6DAC">
        <w:rPr>
          <w:rFonts w:ascii="Arial" w:hAnsi="Arial" w:cs="Arial"/>
          <w:b w:val="0"/>
          <w:sz w:val="22"/>
          <w:szCs w:val="22"/>
          <w:lang w:val="en-GB"/>
        </w:rPr>
        <w:t>Philippines</w:t>
      </w:r>
      <w:r w:rsidR="00F7503A" w:rsidRPr="001F6DAC">
        <w:rPr>
          <w:rFonts w:ascii="Arial" w:hAnsi="Arial" w:cs="Arial"/>
          <w:b w:val="0"/>
          <w:sz w:val="22"/>
          <w:szCs w:val="22"/>
          <w:lang w:val="en-GB"/>
        </w:rPr>
        <w:t>,</w:t>
      </w:r>
      <w:r w:rsidR="00ED02D3" w:rsidRPr="001F6DAC">
        <w:rPr>
          <w:rFonts w:ascii="Arial" w:hAnsi="Arial" w:cs="Arial"/>
          <w:b w:val="0"/>
          <w:sz w:val="22"/>
          <w:szCs w:val="22"/>
          <w:lang w:val="en-GB"/>
        </w:rPr>
        <w:t xml:space="preserve"> 23 - 28</w:t>
      </w:r>
      <w:r w:rsidR="009F450E" w:rsidRPr="001F6DAC">
        <w:rPr>
          <w:rFonts w:ascii="Arial" w:hAnsi="Arial" w:cs="Arial"/>
          <w:b w:val="0"/>
          <w:sz w:val="22"/>
          <w:szCs w:val="22"/>
          <w:lang w:val="en-GB"/>
        </w:rPr>
        <w:t xml:space="preserve"> </w:t>
      </w:r>
      <w:r w:rsidR="00ED02D3" w:rsidRPr="001F6DAC">
        <w:rPr>
          <w:rFonts w:ascii="Arial" w:hAnsi="Arial" w:cs="Arial"/>
          <w:b w:val="0"/>
          <w:sz w:val="22"/>
          <w:szCs w:val="22"/>
          <w:lang w:val="en-GB"/>
        </w:rPr>
        <w:t>October</w:t>
      </w:r>
      <w:r w:rsidR="009F450E" w:rsidRPr="001F6DAC">
        <w:rPr>
          <w:rFonts w:ascii="Arial" w:hAnsi="Arial" w:cs="Arial"/>
          <w:b w:val="0"/>
          <w:sz w:val="22"/>
          <w:szCs w:val="22"/>
          <w:lang w:val="en-GB"/>
        </w:rPr>
        <w:t xml:space="preserve"> 201</w:t>
      </w:r>
      <w:r w:rsidR="00EA0B88" w:rsidRPr="001F6DAC">
        <w:rPr>
          <w:rFonts w:ascii="Arial" w:hAnsi="Arial" w:cs="Arial"/>
          <w:b w:val="0"/>
          <w:sz w:val="22"/>
          <w:szCs w:val="22"/>
          <w:lang w:val="en-GB"/>
        </w:rPr>
        <w:t>7</w:t>
      </w:r>
    </w:p>
    <w:p w14:paraId="638FDA34" w14:textId="77777777" w:rsidR="0081600F" w:rsidRPr="001F6DAC" w:rsidRDefault="0081600F" w:rsidP="00682B31">
      <w:pPr>
        <w:spacing w:line="228" w:lineRule="auto"/>
        <w:ind w:left="-90"/>
        <w:rPr>
          <w:rFonts w:ascii="Arial" w:hAnsi="Arial" w:cs="Arial"/>
          <w:iCs/>
          <w:sz w:val="22"/>
          <w:szCs w:val="22"/>
          <w:lang w:val="en-GB"/>
        </w:rPr>
      </w:pPr>
      <w:r w:rsidRPr="001F6DAC">
        <w:rPr>
          <w:rFonts w:ascii="Arial" w:hAnsi="Arial" w:cs="Arial"/>
          <w:iCs/>
          <w:sz w:val="22"/>
          <w:szCs w:val="22"/>
          <w:lang w:val="en-GB"/>
        </w:rPr>
        <w:t xml:space="preserve">Agenda Item </w:t>
      </w:r>
      <w:r w:rsidR="005B4EC1" w:rsidRPr="001F6DAC">
        <w:rPr>
          <w:rFonts w:ascii="Arial" w:hAnsi="Arial" w:cs="Arial"/>
          <w:iCs/>
          <w:sz w:val="22"/>
          <w:szCs w:val="22"/>
          <w:lang w:val="en-GB"/>
        </w:rPr>
        <w:t>24</w:t>
      </w:r>
      <w:r w:rsidR="006E5727" w:rsidRPr="001F6DAC">
        <w:rPr>
          <w:rFonts w:ascii="Arial" w:hAnsi="Arial" w:cs="Arial"/>
          <w:iCs/>
          <w:sz w:val="22"/>
          <w:szCs w:val="22"/>
          <w:lang w:val="en-GB"/>
        </w:rPr>
        <w:t>.</w:t>
      </w:r>
      <w:r w:rsidR="005220D3" w:rsidRPr="001F6DAC">
        <w:rPr>
          <w:rFonts w:ascii="Arial" w:hAnsi="Arial" w:cs="Arial"/>
          <w:iCs/>
          <w:sz w:val="22"/>
          <w:szCs w:val="22"/>
          <w:lang w:val="en-GB"/>
        </w:rPr>
        <w:t>4</w:t>
      </w:r>
      <w:r w:rsidR="006E5727" w:rsidRPr="001F6DAC">
        <w:rPr>
          <w:rFonts w:ascii="Arial" w:hAnsi="Arial" w:cs="Arial"/>
          <w:iCs/>
          <w:sz w:val="22"/>
          <w:szCs w:val="22"/>
          <w:lang w:val="en-GB"/>
        </w:rPr>
        <w:t>.</w:t>
      </w:r>
      <w:r w:rsidR="005220D3" w:rsidRPr="001F6DAC">
        <w:rPr>
          <w:rFonts w:ascii="Arial" w:hAnsi="Arial" w:cs="Arial"/>
          <w:iCs/>
          <w:sz w:val="22"/>
          <w:szCs w:val="22"/>
          <w:lang w:val="en-GB"/>
        </w:rPr>
        <w:t>3</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1F6DAC" w14:paraId="1422B822"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20B2E8F1" w14:textId="77777777" w:rsidR="0081600F" w:rsidRPr="001F6DAC"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1F6DAC">
              <w:rPr>
                <w:rFonts w:ascii="Arial" w:hAnsi="Arial" w:cs="Arial"/>
                <w:b/>
                <w:sz w:val="28"/>
                <w:szCs w:val="28"/>
                <w:lang w:val="en-GB"/>
              </w:rPr>
              <w:tab/>
            </w:r>
            <w:r w:rsidRPr="001F6DAC">
              <w:rPr>
                <w:rFonts w:ascii="Arial" w:hAnsi="Arial" w:cs="Arial"/>
                <w:b/>
                <w:sz w:val="28"/>
                <w:szCs w:val="28"/>
                <w:lang w:val="en-GB"/>
              </w:rPr>
              <w:tab/>
            </w:r>
            <w:r w:rsidRPr="001F6DAC">
              <w:rPr>
                <w:rFonts w:ascii="Arial" w:hAnsi="Arial" w:cs="Arial"/>
                <w:b/>
                <w:sz w:val="28"/>
                <w:szCs w:val="28"/>
                <w:lang w:val="en-GB"/>
              </w:rPr>
              <w:tab/>
            </w:r>
            <w:r w:rsidRPr="001F6DAC">
              <w:rPr>
                <w:rFonts w:ascii="Arial" w:hAnsi="Arial" w:cs="Arial"/>
                <w:b/>
                <w:sz w:val="28"/>
                <w:szCs w:val="28"/>
                <w:lang w:val="en-GB"/>
              </w:rPr>
              <w:tab/>
            </w:r>
            <w:r w:rsidR="00FA61AF" w:rsidRPr="001F6DAC">
              <w:rPr>
                <w:rFonts w:ascii="Arial" w:hAnsi="Arial" w:cs="Arial"/>
                <w:b/>
                <w:sz w:val="28"/>
                <w:szCs w:val="28"/>
                <w:lang w:val="en-GB"/>
              </w:rPr>
              <w:t>CMS</w:t>
            </w:r>
          </w:p>
          <w:p w14:paraId="0A9F162F" w14:textId="77777777" w:rsidR="00FA61AF" w:rsidRPr="001F6DAC"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1F6DAC" w14:paraId="6073AF7F"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12FEA687" w14:textId="77777777" w:rsidR="0081600F" w:rsidRPr="001F6DAC" w:rsidRDefault="00BC6210">
            <w:pPr>
              <w:rPr>
                <w:rFonts w:ascii="Arial" w:hAnsi="Arial" w:cs="Arial"/>
                <w:sz w:val="22"/>
                <w:szCs w:val="22"/>
                <w:lang w:val="en-GB"/>
              </w:rPr>
            </w:pPr>
            <w:r w:rsidRPr="001F6DAC">
              <w:rPr>
                <w:rFonts w:ascii="Arial" w:hAnsi="Arial" w:cs="Arial"/>
                <w:noProof/>
                <w:sz w:val="22"/>
                <w:szCs w:val="22"/>
              </w:rPr>
              <w:drawing>
                <wp:inline distT="0" distB="0" distL="0" distR="0" wp14:anchorId="4D77CA53" wp14:editId="0799A8FF">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14:paraId="4E474908" w14:textId="77777777" w:rsidR="0081600F" w:rsidRPr="001F6DAC"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1FC99665" w14:textId="77777777" w:rsidR="00682B31" w:rsidRPr="001F6DAC"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n-GB"/>
              </w:rPr>
            </w:pPr>
          </w:p>
          <w:p w14:paraId="139B560B" w14:textId="77777777" w:rsidR="0081600F" w:rsidRPr="001F6DAC"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en-GB"/>
              </w:rPr>
            </w:pPr>
            <w:r w:rsidRPr="001F6DAC">
              <w:rPr>
                <w:rFonts w:ascii="Arial" w:hAnsi="Arial" w:cs="Arial"/>
                <w:bCs w:val="0"/>
                <w:sz w:val="32"/>
                <w:szCs w:val="32"/>
                <w:lang w:val="en-GB"/>
              </w:rPr>
              <w:t>CONVENTION ON</w:t>
            </w:r>
          </w:p>
          <w:p w14:paraId="4940A40F" w14:textId="77777777" w:rsidR="0081600F" w:rsidRPr="001F6DAC"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en-GB"/>
              </w:rPr>
            </w:pPr>
            <w:r w:rsidRPr="001F6DAC">
              <w:rPr>
                <w:rFonts w:ascii="Arial" w:hAnsi="Arial" w:cs="Arial"/>
                <w:bCs w:val="0"/>
                <w:sz w:val="32"/>
                <w:szCs w:val="32"/>
                <w:lang w:val="en-GB"/>
              </w:rPr>
              <w:t>MIGRATORY</w:t>
            </w:r>
          </w:p>
          <w:p w14:paraId="4FE2B8E7" w14:textId="77777777" w:rsidR="0081600F" w:rsidRPr="001F6DAC"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1F6DAC">
              <w:rPr>
                <w:rFonts w:ascii="Arial" w:hAnsi="Arial" w:cs="Arial"/>
                <w:bCs w:val="0"/>
                <w:sz w:val="32"/>
                <w:szCs w:val="32"/>
                <w:lang w:val="en-GB"/>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7DC4D82" w14:textId="77777777" w:rsidR="00682B31" w:rsidRPr="001F6DAC"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69965B07" w14:textId="77777777" w:rsidR="0081600F" w:rsidRPr="001F6DAC"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1F6DAC">
              <w:rPr>
                <w:rFonts w:ascii="Arial" w:hAnsi="Arial" w:cs="Arial"/>
                <w:sz w:val="22"/>
                <w:szCs w:val="22"/>
                <w:lang w:val="en-GB"/>
              </w:rPr>
              <w:t>Distribution: General</w:t>
            </w:r>
          </w:p>
          <w:p w14:paraId="482EFD79" w14:textId="77777777" w:rsidR="0081600F" w:rsidRPr="001F6DAC"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DBEF44E" w14:textId="77777777" w:rsidR="0081600F" w:rsidRPr="001F6DAC"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1F6DAC">
              <w:rPr>
                <w:rFonts w:ascii="Arial" w:hAnsi="Arial" w:cs="Arial"/>
                <w:sz w:val="22"/>
                <w:szCs w:val="22"/>
                <w:lang w:val="en-GB"/>
              </w:rPr>
              <w:t>UNEP/CMS/</w:t>
            </w:r>
            <w:r w:rsidR="00ED02D3" w:rsidRPr="001F6DAC">
              <w:rPr>
                <w:rFonts w:ascii="Arial" w:hAnsi="Arial" w:cs="Arial"/>
                <w:sz w:val="22"/>
                <w:szCs w:val="22"/>
                <w:lang w:val="en-GB"/>
              </w:rPr>
              <w:t>COP12</w:t>
            </w:r>
            <w:r w:rsidR="00A27BE3" w:rsidRPr="001F6DAC">
              <w:rPr>
                <w:rFonts w:ascii="Arial" w:hAnsi="Arial" w:cs="Arial"/>
                <w:sz w:val="22"/>
                <w:szCs w:val="22"/>
                <w:lang w:val="en-GB"/>
              </w:rPr>
              <w:t>/</w:t>
            </w:r>
            <w:r w:rsidR="0079075D" w:rsidRPr="001F6DAC">
              <w:rPr>
                <w:rFonts w:ascii="Arial" w:hAnsi="Arial" w:cs="Arial"/>
                <w:sz w:val="22"/>
                <w:szCs w:val="22"/>
                <w:lang w:val="en-GB"/>
              </w:rPr>
              <w:t>Doc.</w:t>
            </w:r>
            <w:r w:rsidR="005B4EC1" w:rsidRPr="001F6DAC">
              <w:rPr>
                <w:rFonts w:ascii="Arial" w:hAnsi="Arial" w:cs="Arial"/>
                <w:sz w:val="22"/>
                <w:szCs w:val="22"/>
                <w:lang w:val="en-GB"/>
              </w:rPr>
              <w:t>24</w:t>
            </w:r>
            <w:r w:rsidR="006E5727" w:rsidRPr="001F6DAC">
              <w:rPr>
                <w:rFonts w:ascii="Arial" w:hAnsi="Arial" w:cs="Arial"/>
                <w:sz w:val="22"/>
                <w:szCs w:val="22"/>
                <w:lang w:val="en-GB"/>
              </w:rPr>
              <w:t>.</w:t>
            </w:r>
            <w:r w:rsidR="005220D3" w:rsidRPr="001F6DAC">
              <w:rPr>
                <w:rFonts w:ascii="Arial" w:hAnsi="Arial" w:cs="Arial"/>
                <w:sz w:val="22"/>
                <w:szCs w:val="22"/>
                <w:lang w:val="en-GB"/>
              </w:rPr>
              <w:t>4</w:t>
            </w:r>
            <w:r w:rsidR="006E5727" w:rsidRPr="001F6DAC">
              <w:rPr>
                <w:rFonts w:ascii="Arial" w:hAnsi="Arial" w:cs="Arial"/>
                <w:sz w:val="22"/>
                <w:szCs w:val="22"/>
                <w:lang w:val="en-GB"/>
              </w:rPr>
              <w:t>.</w:t>
            </w:r>
            <w:r w:rsidR="005220D3" w:rsidRPr="001F6DAC">
              <w:rPr>
                <w:rFonts w:ascii="Arial" w:hAnsi="Arial" w:cs="Arial"/>
                <w:sz w:val="22"/>
                <w:szCs w:val="22"/>
                <w:lang w:val="en-GB"/>
              </w:rPr>
              <w:t>3</w:t>
            </w:r>
          </w:p>
          <w:p w14:paraId="31AF3D03" w14:textId="4847249F" w:rsidR="0081600F" w:rsidRPr="001F6DAC" w:rsidRDefault="00F94CBA"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25 May</w:t>
            </w:r>
            <w:r w:rsidR="0079075D" w:rsidRPr="001F6DAC">
              <w:rPr>
                <w:rFonts w:ascii="Arial" w:hAnsi="Arial" w:cs="Arial"/>
                <w:sz w:val="22"/>
                <w:szCs w:val="22"/>
                <w:lang w:val="en-GB"/>
              </w:rPr>
              <w:t xml:space="preserve"> </w:t>
            </w:r>
            <w:r w:rsidR="00EA0B88" w:rsidRPr="001F6DAC">
              <w:rPr>
                <w:rFonts w:ascii="Arial" w:hAnsi="Arial" w:cs="Arial"/>
                <w:sz w:val="22"/>
                <w:szCs w:val="22"/>
                <w:lang w:val="en-GB"/>
              </w:rPr>
              <w:t>2017</w:t>
            </w:r>
          </w:p>
          <w:p w14:paraId="2AC46C6A" w14:textId="77777777" w:rsidR="00E8776E" w:rsidRPr="001F6DAC" w:rsidRDefault="00E8776E" w:rsidP="000C21B1">
            <w:pPr>
              <w:rPr>
                <w:rFonts w:ascii="Arial" w:hAnsi="Arial" w:cs="Arial"/>
                <w:sz w:val="12"/>
                <w:szCs w:val="12"/>
                <w:lang w:val="en-GB"/>
              </w:rPr>
            </w:pPr>
          </w:p>
          <w:p w14:paraId="4C7FED8F" w14:textId="77777777" w:rsidR="0081600F" w:rsidRPr="001F6DAC" w:rsidRDefault="0081600F" w:rsidP="000C21B1">
            <w:pPr>
              <w:rPr>
                <w:rFonts w:ascii="Arial" w:hAnsi="Arial" w:cs="Arial"/>
                <w:sz w:val="22"/>
                <w:szCs w:val="22"/>
                <w:lang w:val="en-GB"/>
              </w:rPr>
            </w:pPr>
            <w:r w:rsidRPr="001F6DAC">
              <w:rPr>
                <w:rFonts w:ascii="Arial" w:hAnsi="Arial" w:cs="Arial"/>
                <w:sz w:val="22"/>
                <w:szCs w:val="22"/>
                <w:lang w:val="en-GB"/>
              </w:rPr>
              <w:t>Original: English</w:t>
            </w:r>
          </w:p>
          <w:p w14:paraId="62C952A0" w14:textId="77777777" w:rsidR="00682B31" w:rsidRPr="001F6DAC" w:rsidRDefault="00682B31" w:rsidP="000C21B1">
            <w:pPr>
              <w:rPr>
                <w:rFonts w:ascii="Arial" w:hAnsi="Arial" w:cs="Arial"/>
                <w:sz w:val="12"/>
                <w:szCs w:val="12"/>
                <w:lang w:val="en-GB"/>
              </w:rPr>
            </w:pPr>
          </w:p>
        </w:tc>
      </w:tr>
    </w:tbl>
    <w:p w14:paraId="51208024" w14:textId="77777777" w:rsidR="00E8776E" w:rsidRPr="001F6DAC" w:rsidRDefault="00E8776E" w:rsidP="00E8776E">
      <w:pPr>
        <w:tabs>
          <w:tab w:val="left" w:pos="7020"/>
        </w:tabs>
        <w:rPr>
          <w:rFonts w:ascii="Arial" w:hAnsi="Arial" w:cs="Arial"/>
          <w:sz w:val="22"/>
          <w:szCs w:val="22"/>
          <w:lang w:val="en-GB"/>
        </w:rPr>
      </w:pPr>
    </w:p>
    <w:p w14:paraId="66E0B938" w14:textId="77777777" w:rsidR="00354A9C" w:rsidRPr="001F6DAC" w:rsidRDefault="00354A9C" w:rsidP="00922791">
      <w:pPr>
        <w:tabs>
          <w:tab w:val="left" w:pos="7020"/>
        </w:tabs>
        <w:rPr>
          <w:rFonts w:ascii="Arial" w:hAnsi="Arial" w:cs="Arial"/>
          <w:sz w:val="22"/>
          <w:szCs w:val="22"/>
          <w:lang w:val="en-GB"/>
        </w:rPr>
      </w:pPr>
    </w:p>
    <w:p w14:paraId="562E98DF" w14:textId="77777777" w:rsidR="0052082F" w:rsidRPr="001F6DAC" w:rsidRDefault="0052082F" w:rsidP="00354A9C">
      <w:pPr>
        <w:rPr>
          <w:rFonts w:ascii="Arial" w:hAnsi="Arial" w:cs="Arial"/>
          <w:sz w:val="22"/>
          <w:szCs w:val="22"/>
          <w:lang w:val="en-GB"/>
        </w:rPr>
      </w:pPr>
    </w:p>
    <w:p w14:paraId="54AB82B2" w14:textId="77777777" w:rsidR="00B64904" w:rsidRPr="001F6DAC" w:rsidRDefault="005220D3" w:rsidP="00056DC1">
      <w:pPr>
        <w:pStyle w:val="Heading2"/>
        <w:keepNext w:val="0"/>
        <w:ind w:left="-90" w:right="-367"/>
        <w:jc w:val="center"/>
        <w:rPr>
          <w:rFonts w:ascii="Arial" w:hAnsi="Arial" w:cs="Arial"/>
          <w:sz w:val="22"/>
          <w:szCs w:val="22"/>
          <w:lang w:val="en-GB"/>
        </w:rPr>
      </w:pPr>
      <w:r w:rsidRPr="001F6DAC">
        <w:rPr>
          <w:rFonts w:ascii="Arial" w:hAnsi="Arial" w:cs="Arial"/>
          <w:sz w:val="22"/>
          <w:szCs w:val="22"/>
          <w:lang w:val="en-GB"/>
        </w:rPr>
        <w:t>CONSERVATION IMPLICATIONS OF ANIMAL CULTURE</w:t>
      </w:r>
      <w:r w:rsidR="00722A2C">
        <w:rPr>
          <w:rFonts w:ascii="Arial" w:hAnsi="Arial" w:cs="Arial"/>
          <w:sz w:val="22"/>
          <w:szCs w:val="22"/>
          <w:lang w:val="en-GB"/>
        </w:rPr>
        <w:t xml:space="preserve"> AND SOCIAL COMPLEXITY</w:t>
      </w:r>
    </w:p>
    <w:p w14:paraId="52C1BEC7" w14:textId="77777777" w:rsidR="00593736" w:rsidRPr="001F6DAC" w:rsidRDefault="00593736" w:rsidP="00593736">
      <w:pPr>
        <w:rPr>
          <w:rFonts w:ascii="Arial" w:hAnsi="Arial" w:cs="Arial"/>
          <w:sz w:val="8"/>
          <w:szCs w:val="8"/>
          <w:lang w:val="en-GB"/>
        </w:rPr>
      </w:pPr>
    </w:p>
    <w:p w14:paraId="6DC0C982" w14:textId="77777777" w:rsidR="00B64904" w:rsidRPr="001F6DAC" w:rsidRDefault="00B64904" w:rsidP="00B64904">
      <w:pPr>
        <w:jc w:val="center"/>
        <w:rPr>
          <w:rFonts w:ascii="Arial" w:hAnsi="Arial" w:cs="Arial"/>
          <w:i/>
          <w:sz w:val="22"/>
          <w:szCs w:val="22"/>
          <w:lang w:val="en-GB"/>
        </w:rPr>
      </w:pPr>
      <w:r w:rsidRPr="001F6DAC">
        <w:rPr>
          <w:rFonts w:ascii="Arial" w:hAnsi="Arial" w:cs="Arial"/>
          <w:i/>
          <w:sz w:val="22"/>
          <w:szCs w:val="22"/>
          <w:lang w:val="en-GB"/>
        </w:rPr>
        <w:t>(</w:t>
      </w:r>
      <w:r w:rsidR="00F11793" w:rsidRPr="001F6DAC">
        <w:rPr>
          <w:rFonts w:ascii="Arial" w:hAnsi="Arial" w:cs="Arial"/>
          <w:i/>
          <w:sz w:val="22"/>
          <w:szCs w:val="22"/>
          <w:lang w:val="en-GB"/>
        </w:rPr>
        <w:t>P</w:t>
      </w:r>
      <w:r w:rsidR="0079075D" w:rsidRPr="001F6DAC">
        <w:rPr>
          <w:rFonts w:ascii="Arial" w:hAnsi="Arial" w:cs="Arial"/>
          <w:i/>
          <w:sz w:val="22"/>
          <w:szCs w:val="22"/>
          <w:lang w:val="en-GB"/>
        </w:rPr>
        <w:t xml:space="preserve">repared </w:t>
      </w:r>
      <w:r w:rsidR="0079075D" w:rsidRPr="00331165">
        <w:rPr>
          <w:rFonts w:ascii="Arial" w:hAnsi="Arial" w:cs="Arial"/>
          <w:i/>
          <w:sz w:val="22"/>
          <w:szCs w:val="22"/>
          <w:lang w:val="en-GB"/>
        </w:rPr>
        <w:t xml:space="preserve">by </w:t>
      </w:r>
      <w:r w:rsidR="00214FB3" w:rsidRPr="00331165">
        <w:rPr>
          <w:rFonts w:ascii="Arial" w:hAnsi="Arial" w:cs="Arial"/>
          <w:i/>
          <w:sz w:val="22"/>
          <w:szCs w:val="22"/>
          <w:lang w:val="en-GB"/>
        </w:rPr>
        <w:t xml:space="preserve">the Culture Expert Group of the Scientific Council and </w:t>
      </w:r>
      <w:r w:rsidR="00870FB9" w:rsidRPr="00331165">
        <w:rPr>
          <w:rFonts w:ascii="Arial" w:hAnsi="Arial" w:cs="Arial"/>
          <w:i/>
          <w:sz w:val="22"/>
          <w:szCs w:val="22"/>
          <w:lang w:val="en-GB"/>
        </w:rPr>
        <w:t>the</w:t>
      </w:r>
      <w:r w:rsidR="00466B2B" w:rsidRPr="00331165">
        <w:rPr>
          <w:rFonts w:ascii="Arial" w:hAnsi="Arial" w:cs="Arial"/>
          <w:i/>
          <w:sz w:val="22"/>
          <w:szCs w:val="22"/>
          <w:lang w:val="en-GB"/>
        </w:rPr>
        <w:t xml:space="preserve"> Secretariat</w:t>
      </w:r>
      <w:r w:rsidRPr="001F6DAC">
        <w:rPr>
          <w:rFonts w:ascii="Arial" w:hAnsi="Arial" w:cs="Arial"/>
          <w:i/>
          <w:sz w:val="22"/>
          <w:szCs w:val="22"/>
          <w:lang w:val="en-GB"/>
        </w:rPr>
        <w:t>)</w:t>
      </w:r>
    </w:p>
    <w:p w14:paraId="17FF6BAD" w14:textId="77777777" w:rsidR="00870FB9" w:rsidRPr="001F6DAC" w:rsidRDefault="00870FB9" w:rsidP="00870FB9">
      <w:pPr>
        <w:rPr>
          <w:rFonts w:ascii="Arial" w:hAnsi="Arial" w:cs="Arial"/>
          <w:sz w:val="8"/>
          <w:szCs w:val="8"/>
          <w:lang w:val="en-GB"/>
        </w:rPr>
      </w:pPr>
    </w:p>
    <w:p w14:paraId="3CD2919B" w14:textId="77777777" w:rsidR="00870FB9" w:rsidRPr="001F6DAC" w:rsidRDefault="00870FB9" w:rsidP="00B64904">
      <w:pPr>
        <w:jc w:val="center"/>
        <w:rPr>
          <w:rFonts w:ascii="Arial" w:hAnsi="Arial" w:cs="Arial"/>
          <w:i/>
          <w:sz w:val="22"/>
          <w:szCs w:val="22"/>
          <w:lang w:val="en-GB"/>
        </w:rPr>
      </w:pPr>
    </w:p>
    <w:p w14:paraId="7528C544" w14:textId="77777777" w:rsidR="001764E6" w:rsidRPr="001F6DAC" w:rsidRDefault="001764E6" w:rsidP="001764E6">
      <w:pPr>
        <w:jc w:val="both"/>
        <w:rPr>
          <w:rFonts w:ascii="Arial" w:hAnsi="Arial" w:cs="Arial"/>
          <w:sz w:val="21"/>
          <w:szCs w:val="21"/>
          <w:lang w:val="en-GB"/>
        </w:rPr>
      </w:pPr>
    </w:p>
    <w:p w14:paraId="3824B95D" w14:textId="77777777" w:rsidR="001764E6" w:rsidRPr="001F6DAC" w:rsidRDefault="001764E6" w:rsidP="00D605A4">
      <w:pPr>
        <w:tabs>
          <w:tab w:val="left" w:pos="8295"/>
        </w:tabs>
        <w:jc w:val="both"/>
        <w:rPr>
          <w:rFonts w:ascii="Arial" w:hAnsi="Arial" w:cs="Arial"/>
          <w:sz w:val="21"/>
          <w:szCs w:val="21"/>
          <w:lang w:val="en-GB"/>
        </w:rPr>
      </w:pPr>
    </w:p>
    <w:p w14:paraId="73E801C5" w14:textId="77777777" w:rsidR="00D605A4" w:rsidRPr="001F6DAC" w:rsidRDefault="00BC6210" w:rsidP="00D605A4">
      <w:pPr>
        <w:rPr>
          <w:rFonts w:ascii="Arial" w:hAnsi="Arial" w:cs="Arial"/>
          <w:sz w:val="21"/>
          <w:szCs w:val="21"/>
          <w:lang w:val="en-GB"/>
        </w:rPr>
      </w:pPr>
      <w:r w:rsidRPr="001F6DAC">
        <w:rPr>
          <w:rFonts w:ascii="Arial" w:hAnsi="Arial" w:cs="Arial"/>
          <w:noProof/>
          <w:sz w:val="21"/>
          <w:szCs w:val="21"/>
        </w:rPr>
        <mc:AlternateContent>
          <mc:Choice Requires="wps">
            <w:drawing>
              <wp:anchor distT="0" distB="0" distL="114300" distR="114300" simplePos="0" relativeHeight="251657728" behindDoc="0" locked="0" layoutInCell="1" allowOverlap="1" wp14:anchorId="2CF5061F" wp14:editId="4EF891AD">
                <wp:simplePos x="0" y="0"/>
                <wp:positionH relativeFrom="column">
                  <wp:posOffset>780415</wp:posOffset>
                </wp:positionH>
                <wp:positionV relativeFrom="paragraph">
                  <wp:posOffset>155575</wp:posOffset>
                </wp:positionV>
                <wp:extent cx="4305300" cy="3070860"/>
                <wp:effectExtent l="0" t="0" r="19050" b="152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070860"/>
                        </a:xfrm>
                        <a:prstGeom prst="rect">
                          <a:avLst/>
                        </a:prstGeom>
                        <a:solidFill>
                          <a:srgbClr val="FFFFFF"/>
                        </a:solidFill>
                        <a:ln w="3175">
                          <a:solidFill>
                            <a:srgbClr val="000000"/>
                          </a:solidFill>
                          <a:miter lim="800000"/>
                          <a:headEnd/>
                          <a:tailEnd/>
                        </a:ln>
                      </wps:spPr>
                      <wps:txbx>
                        <w:txbxContent>
                          <w:p w14:paraId="72DD43E3" w14:textId="77777777" w:rsidR="00FE79D6" w:rsidRPr="00420040" w:rsidRDefault="00FE79D6" w:rsidP="00E475D4">
                            <w:pPr>
                              <w:rPr>
                                <w:rFonts w:ascii="Arial" w:hAnsi="Arial" w:cs="Arial"/>
                                <w:sz w:val="22"/>
                                <w:szCs w:val="22"/>
                              </w:rPr>
                            </w:pPr>
                            <w:r w:rsidRPr="00420040">
                              <w:rPr>
                                <w:rFonts w:ascii="Arial" w:hAnsi="Arial" w:cs="Arial"/>
                                <w:sz w:val="22"/>
                                <w:szCs w:val="22"/>
                              </w:rPr>
                              <w:t>Summary:</w:t>
                            </w:r>
                          </w:p>
                          <w:p w14:paraId="2D824677" w14:textId="77777777" w:rsidR="00FE79D6" w:rsidRDefault="00FE79D6" w:rsidP="00E8776E">
                            <w:pPr>
                              <w:rPr>
                                <w:rFonts w:ascii="Arial" w:hAnsi="Arial" w:cs="Arial"/>
                                <w:i/>
                                <w:sz w:val="22"/>
                                <w:szCs w:val="22"/>
                                <w:lang w:val="en-GB"/>
                              </w:rPr>
                            </w:pPr>
                          </w:p>
                          <w:p w14:paraId="79D60564" w14:textId="6E9B8762" w:rsidR="00FE79D6" w:rsidRPr="002A60D6" w:rsidRDefault="006C6077" w:rsidP="00B81F6C">
                            <w:pPr>
                              <w:jc w:val="both"/>
                              <w:rPr>
                                <w:rFonts w:ascii="Arial" w:hAnsi="Arial" w:cs="Arial"/>
                                <w:sz w:val="22"/>
                                <w:szCs w:val="22"/>
                                <w:lang w:val="en-GB"/>
                              </w:rPr>
                            </w:pPr>
                            <w:r>
                              <w:rPr>
                                <w:rFonts w:ascii="Arial" w:hAnsi="Arial" w:cs="Arial"/>
                                <w:sz w:val="22"/>
                                <w:szCs w:val="22"/>
                              </w:rPr>
                              <w:t xml:space="preserve">Resolution </w:t>
                            </w:r>
                            <w:r w:rsidR="00380ABC">
                              <w:rPr>
                                <w:rFonts w:ascii="Arial" w:hAnsi="Arial" w:cs="Arial"/>
                                <w:sz w:val="22"/>
                                <w:szCs w:val="22"/>
                              </w:rPr>
                              <w:t xml:space="preserve">11.23 requested the Scientific Council to establish an Intersessional Working Group on the conservation implications of culture and social complexity.  </w:t>
                            </w:r>
                            <w:r w:rsidR="00B13C2C">
                              <w:rPr>
                                <w:rFonts w:ascii="Arial" w:hAnsi="Arial" w:cs="Arial"/>
                                <w:sz w:val="22"/>
                                <w:szCs w:val="22"/>
                              </w:rPr>
                              <w:t xml:space="preserve">Following guidance from </w:t>
                            </w:r>
                            <w:r w:rsidR="00FE79D6">
                              <w:rPr>
                                <w:rFonts w:ascii="Arial" w:hAnsi="Arial" w:cs="Arial"/>
                                <w:sz w:val="22"/>
                                <w:szCs w:val="22"/>
                              </w:rPr>
                              <w:t>the First</w:t>
                            </w:r>
                            <w:r w:rsidR="00FE79D6" w:rsidRPr="002A60D6">
                              <w:rPr>
                                <w:rFonts w:ascii="Arial" w:hAnsi="Arial" w:cs="Arial"/>
                                <w:sz w:val="22"/>
                                <w:szCs w:val="22"/>
                              </w:rPr>
                              <w:t xml:space="preserve"> Meeting of the Sessional Committee of the Scientific Council, </w:t>
                            </w:r>
                            <w:r w:rsidR="00B13C2C">
                              <w:rPr>
                                <w:rFonts w:ascii="Arial" w:hAnsi="Arial" w:cs="Arial"/>
                                <w:sz w:val="22"/>
                                <w:szCs w:val="22"/>
                              </w:rPr>
                              <w:t>this</w:t>
                            </w:r>
                            <w:r w:rsidR="00B13C2C" w:rsidRPr="002A60D6">
                              <w:rPr>
                                <w:rFonts w:ascii="Arial" w:hAnsi="Arial" w:cs="Arial"/>
                                <w:sz w:val="22"/>
                                <w:szCs w:val="22"/>
                              </w:rPr>
                              <w:t xml:space="preserve"> </w:t>
                            </w:r>
                            <w:r w:rsidR="00FE79D6" w:rsidRPr="002A60D6">
                              <w:rPr>
                                <w:rFonts w:ascii="Arial" w:hAnsi="Arial" w:cs="Arial"/>
                                <w:sz w:val="22"/>
                                <w:szCs w:val="22"/>
                              </w:rPr>
                              <w:t>Expert Group has continued developing its</w:t>
                            </w:r>
                            <w:r w:rsidR="00FE79D6">
                              <w:rPr>
                                <w:rFonts w:ascii="Arial" w:hAnsi="Arial" w:cs="Arial"/>
                                <w:sz w:val="22"/>
                                <w:szCs w:val="22"/>
                              </w:rPr>
                              <w:t xml:space="preserve"> report and conclusions, and has made recommendations for further work</w:t>
                            </w:r>
                            <w:r w:rsidR="00331165">
                              <w:rPr>
                                <w:rFonts w:ascii="Arial" w:hAnsi="Arial" w:cs="Arial"/>
                                <w:sz w:val="22"/>
                                <w:szCs w:val="22"/>
                              </w:rPr>
                              <w:t xml:space="preserve"> (see report in Annex 1)</w:t>
                            </w:r>
                            <w:r w:rsidR="00FE79D6" w:rsidRPr="002A60D6">
                              <w:rPr>
                                <w:rFonts w:ascii="Arial" w:hAnsi="Arial" w:cs="Arial"/>
                                <w:sz w:val="22"/>
                                <w:szCs w:val="22"/>
                                <w:lang w:val="en-GB"/>
                              </w:rPr>
                              <w:t>.</w:t>
                            </w:r>
                            <w:r w:rsidR="00331165">
                              <w:rPr>
                                <w:rFonts w:ascii="Arial" w:hAnsi="Arial" w:cs="Arial"/>
                                <w:sz w:val="22"/>
                                <w:szCs w:val="22"/>
                                <w:lang w:val="en-GB"/>
                              </w:rPr>
                              <w:t xml:space="preserve"> </w:t>
                            </w:r>
                            <w:r w:rsidR="00723FA9">
                              <w:rPr>
                                <w:rFonts w:ascii="Arial" w:hAnsi="Arial" w:cs="Arial"/>
                                <w:sz w:val="22"/>
                                <w:szCs w:val="22"/>
                                <w:lang w:val="en-GB"/>
                              </w:rPr>
                              <w:t xml:space="preserve"> </w:t>
                            </w:r>
                            <w:r w:rsidR="00331165">
                              <w:rPr>
                                <w:rFonts w:ascii="Arial" w:hAnsi="Arial" w:cs="Arial"/>
                                <w:sz w:val="22"/>
                                <w:szCs w:val="22"/>
                                <w:lang w:val="en-GB"/>
                              </w:rPr>
                              <w:t xml:space="preserve">These recommendations have been transcribed to the Draft Decision presented in Annex </w:t>
                            </w:r>
                            <w:r w:rsidR="004B796E">
                              <w:rPr>
                                <w:rFonts w:ascii="Arial" w:hAnsi="Arial" w:cs="Arial"/>
                                <w:sz w:val="22"/>
                                <w:szCs w:val="22"/>
                                <w:lang w:val="en-GB"/>
                              </w:rPr>
                              <w:t>2</w:t>
                            </w:r>
                            <w:r w:rsidR="00331165">
                              <w:rPr>
                                <w:rFonts w:ascii="Arial" w:hAnsi="Arial" w:cs="Arial"/>
                                <w:sz w:val="22"/>
                                <w:szCs w:val="22"/>
                                <w:lang w:val="en-GB"/>
                              </w:rPr>
                              <w:t>.</w:t>
                            </w:r>
                          </w:p>
                          <w:p w14:paraId="2299B614" w14:textId="77777777" w:rsidR="00585B73" w:rsidRPr="002A60D6" w:rsidRDefault="00585B73" w:rsidP="00E8776E">
                            <w:pPr>
                              <w:rPr>
                                <w:rFonts w:ascii="Arial" w:hAnsi="Arial" w:cs="Arial"/>
                                <w:sz w:val="22"/>
                                <w:szCs w:val="22"/>
                                <w:lang w:val="en-GB"/>
                              </w:rPr>
                            </w:pPr>
                          </w:p>
                          <w:p w14:paraId="7DEAF4B4" w14:textId="77777777" w:rsidR="00FE79D6" w:rsidRPr="00214FB3" w:rsidRDefault="00466B2B" w:rsidP="00B81F6C">
                            <w:pPr>
                              <w:jc w:val="both"/>
                              <w:rPr>
                                <w:rFonts w:ascii="Arial" w:hAnsi="Arial" w:cs="Arial"/>
                                <w:sz w:val="22"/>
                                <w:szCs w:val="22"/>
                              </w:rPr>
                            </w:pPr>
                            <w:r>
                              <w:rPr>
                                <w:rFonts w:ascii="Arial" w:hAnsi="Arial" w:cs="Arial"/>
                                <w:sz w:val="22"/>
                                <w:szCs w:val="22"/>
                              </w:rPr>
                              <w:t xml:space="preserve">Implementation of the </w:t>
                            </w:r>
                            <w:r w:rsidRPr="00214FB3">
                              <w:rPr>
                                <w:rFonts w:ascii="Arial" w:hAnsi="Arial" w:cs="Arial"/>
                                <w:sz w:val="22"/>
                                <w:szCs w:val="22"/>
                              </w:rPr>
                              <w:t xml:space="preserve">Resolution and </w:t>
                            </w:r>
                            <w:r w:rsidR="00B13C2C" w:rsidRPr="00214FB3">
                              <w:rPr>
                                <w:rFonts w:ascii="Arial" w:hAnsi="Arial" w:cs="Arial"/>
                                <w:sz w:val="22"/>
                                <w:szCs w:val="22"/>
                              </w:rPr>
                              <w:t xml:space="preserve">draft </w:t>
                            </w:r>
                            <w:r w:rsidRPr="00214FB3">
                              <w:rPr>
                                <w:rFonts w:ascii="Arial" w:hAnsi="Arial" w:cs="Arial"/>
                                <w:sz w:val="22"/>
                                <w:szCs w:val="22"/>
                              </w:rPr>
                              <w:t xml:space="preserve">Decisions </w:t>
                            </w:r>
                            <w:r w:rsidR="00FE79D6" w:rsidRPr="00214FB3">
                              <w:rPr>
                                <w:rFonts w:ascii="Arial" w:hAnsi="Arial" w:cs="Arial"/>
                                <w:sz w:val="22"/>
                                <w:szCs w:val="22"/>
                              </w:rPr>
                              <w:t xml:space="preserve">will contribute towards meeting target 15 of the Strategic Plan for Migratory Species 2015-2023. </w:t>
                            </w:r>
                          </w:p>
                          <w:p w14:paraId="39BA9C9F" w14:textId="77777777" w:rsidR="00466B2B" w:rsidRPr="00214FB3" w:rsidRDefault="00466B2B" w:rsidP="00B81F6C">
                            <w:pPr>
                              <w:jc w:val="both"/>
                              <w:rPr>
                                <w:rFonts w:ascii="Arial" w:hAnsi="Arial" w:cs="Arial"/>
                                <w:sz w:val="22"/>
                                <w:szCs w:val="22"/>
                              </w:rPr>
                            </w:pPr>
                          </w:p>
                          <w:p w14:paraId="471743B9" w14:textId="2B388323" w:rsidR="00466B2B" w:rsidRPr="00331165" w:rsidRDefault="00466B2B" w:rsidP="00723FA9">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sidRPr="00214FB3">
                              <w:rPr>
                                <w:rFonts w:ascii="Arial" w:hAnsi="Arial" w:cs="Arial"/>
                                <w:sz w:val="22"/>
                                <w:szCs w:val="22"/>
                              </w:rPr>
                              <w:t xml:space="preserve">This document should be read in conjunction with </w:t>
                            </w:r>
                            <w:r w:rsidR="00A03376">
                              <w:rPr>
                                <w:rFonts w:ascii="Arial" w:hAnsi="Arial" w:cs="Arial"/>
                                <w:sz w:val="22"/>
                                <w:szCs w:val="22"/>
                              </w:rPr>
                              <w:t xml:space="preserve">document </w:t>
                            </w:r>
                            <w:r w:rsidRPr="00214FB3">
                              <w:rPr>
                                <w:rFonts w:ascii="Arial" w:hAnsi="Arial" w:cs="Arial"/>
                                <w:sz w:val="22"/>
                                <w:szCs w:val="22"/>
                                <w:lang w:val="en-GB"/>
                              </w:rPr>
                              <w:t>UNEP/CMS/COP12/Doc.21.1.32</w:t>
                            </w:r>
                            <w:r w:rsidR="00B13C2C" w:rsidRPr="00214FB3">
                              <w:rPr>
                                <w:rFonts w:ascii="Arial" w:hAnsi="Arial" w:cs="Arial"/>
                                <w:sz w:val="22"/>
                                <w:szCs w:val="22"/>
                                <w:lang w:val="en-GB"/>
                              </w:rPr>
                              <w:t xml:space="preserve"> concerning resolutions to be repealed in part</w:t>
                            </w:r>
                            <w:r w:rsidR="00907F33" w:rsidRPr="00214FB3">
                              <w:rPr>
                                <w:rFonts w:ascii="Arial" w:hAnsi="Arial" w:cs="Arial"/>
                                <w:sz w:val="22"/>
                                <w:szCs w:val="22"/>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5061F" id="_x0000_t202" coordsize="21600,21600" o:spt="202" path="m,l,21600r21600,l21600,xe">
                <v:stroke joinstyle="miter"/>
                <v:path gradientshapeok="t" o:connecttype="rect"/>
              </v:shapetype>
              <v:shape id="Text Box 4" o:spid="_x0000_s1026" type="#_x0000_t202" style="position:absolute;margin-left:61.45pt;margin-top:12.25pt;width:339pt;height:24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" strokeweight=".25pt">
                <v:textbox>
                  <w:txbxContent>
                    <w:p w14:paraId="72DD43E3" w14:textId="77777777" w:rsidR="00FE79D6" w:rsidRPr="00420040" w:rsidRDefault="00FE79D6" w:rsidP="00E475D4">
                      <w:pPr>
                        <w:rPr>
                          <w:rFonts w:ascii="Arial" w:hAnsi="Arial" w:cs="Arial"/>
                          <w:sz w:val="22"/>
                          <w:szCs w:val="22"/>
                        </w:rPr>
                      </w:pPr>
                      <w:r w:rsidRPr="00420040">
                        <w:rPr>
                          <w:rFonts w:ascii="Arial" w:hAnsi="Arial" w:cs="Arial"/>
                          <w:sz w:val="22"/>
                          <w:szCs w:val="22"/>
                        </w:rPr>
                        <w:t>Summary:</w:t>
                      </w:r>
                    </w:p>
                    <w:p w14:paraId="2D824677" w14:textId="77777777" w:rsidR="00FE79D6" w:rsidRDefault="00FE79D6" w:rsidP="00E8776E">
                      <w:pPr>
                        <w:rPr>
                          <w:rFonts w:ascii="Arial" w:hAnsi="Arial" w:cs="Arial"/>
                          <w:i/>
                          <w:sz w:val="22"/>
                          <w:szCs w:val="22"/>
                          <w:lang w:val="en-GB"/>
                        </w:rPr>
                      </w:pPr>
                    </w:p>
                    <w:p w14:paraId="79D60564" w14:textId="6E9B8762" w:rsidR="00FE79D6" w:rsidRPr="002A60D6" w:rsidRDefault="006C6077" w:rsidP="00B81F6C">
                      <w:pPr>
                        <w:jc w:val="both"/>
                        <w:rPr>
                          <w:rFonts w:ascii="Arial" w:hAnsi="Arial" w:cs="Arial"/>
                          <w:sz w:val="22"/>
                          <w:szCs w:val="22"/>
                          <w:lang w:val="en-GB"/>
                        </w:rPr>
                      </w:pPr>
                      <w:r>
                        <w:rPr>
                          <w:rFonts w:ascii="Arial" w:hAnsi="Arial" w:cs="Arial"/>
                          <w:sz w:val="22"/>
                          <w:szCs w:val="22"/>
                        </w:rPr>
                        <w:t xml:space="preserve">Resolution </w:t>
                      </w:r>
                      <w:r w:rsidR="00380ABC">
                        <w:rPr>
                          <w:rFonts w:ascii="Arial" w:hAnsi="Arial" w:cs="Arial"/>
                          <w:sz w:val="22"/>
                          <w:szCs w:val="22"/>
                        </w:rPr>
                        <w:t xml:space="preserve">11.23 requested the Scientific Council to establish an Intersessional Working Group on the conservation implications of culture and social complexity.  </w:t>
                      </w:r>
                      <w:r w:rsidR="00B13C2C">
                        <w:rPr>
                          <w:rFonts w:ascii="Arial" w:hAnsi="Arial" w:cs="Arial"/>
                          <w:sz w:val="22"/>
                          <w:szCs w:val="22"/>
                        </w:rPr>
                        <w:t xml:space="preserve">Following guidance from </w:t>
                      </w:r>
                      <w:r w:rsidR="00FE79D6">
                        <w:rPr>
                          <w:rFonts w:ascii="Arial" w:hAnsi="Arial" w:cs="Arial"/>
                          <w:sz w:val="22"/>
                          <w:szCs w:val="22"/>
                        </w:rPr>
                        <w:t>the First</w:t>
                      </w:r>
                      <w:r w:rsidR="00FE79D6" w:rsidRPr="002A60D6">
                        <w:rPr>
                          <w:rFonts w:ascii="Arial" w:hAnsi="Arial" w:cs="Arial"/>
                          <w:sz w:val="22"/>
                          <w:szCs w:val="22"/>
                        </w:rPr>
                        <w:t xml:space="preserve"> Meeting of the Sessional Committee of the Scientific Council, </w:t>
                      </w:r>
                      <w:r w:rsidR="00B13C2C">
                        <w:rPr>
                          <w:rFonts w:ascii="Arial" w:hAnsi="Arial" w:cs="Arial"/>
                          <w:sz w:val="22"/>
                          <w:szCs w:val="22"/>
                        </w:rPr>
                        <w:t>this</w:t>
                      </w:r>
                      <w:r w:rsidR="00B13C2C" w:rsidRPr="002A60D6">
                        <w:rPr>
                          <w:rFonts w:ascii="Arial" w:hAnsi="Arial" w:cs="Arial"/>
                          <w:sz w:val="22"/>
                          <w:szCs w:val="22"/>
                        </w:rPr>
                        <w:t xml:space="preserve"> </w:t>
                      </w:r>
                      <w:r w:rsidR="00FE79D6" w:rsidRPr="002A60D6">
                        <w:rPr>
                          <w:rFonts w:ascii="Arial" w:hAnsi="Arial" w:cs="Arial"/>
                          <w:sz w:val="22"/>
                          <w:szCs w:val="22"/>
                        </w:rPr>
                        <w:t>Expert Group has continued developing its</w:t>
                      </w:r>
                      <w:r w:rsidR="00FE79D6">
                        <w:rPr>
                          <w:rFonts w:ascii="Arial" w:hAnsi="Arial" w:cs="Arial"/>
                          <w:sz w:val="22"/>
                          <w:szCs w:val="22"/>
                        </w:rPr>
                        <w:t xml:space="preserve"> report and conclusions, and has made recommendations for further work</w:t>
                      </w:r>
                      <w:r w:rsidR="00331165">
                        <w:rPr>
                          <w:rFonts w:ascii="Arial" w:hAnsi="Arial" w:cs="Arial"/>
                          <w:sz w:val="22"/>
                          <w:szCs w:val="22"/>
                        </w:rPr>
                        <w:t xml:space="preserve"> (see report in Annex 1)</w:t>
                      </w:r>
                      <w:r w:rsidR="00FE79D6" w:rsidRPr="002A60D6">
                        <w:rPr>
                          <w:rFonts w:ascii="Arial" w:hAnsi="Arial" w:cs="Arial"/>
                          <w:sz w:val="22"/>
                          <w:szCs w:val="22"/>
                          <w:lang w:val="en-GB"/>
                        </w:rPr>
                        <w:t>.</w:t>
                      </w:r>
                      <w:r w:rsidR="00331165">
                        <w:rPr>
                          <w:rFonts w:ascii="Arial" w:hAnsi="Arial" w:cs="Arial"/>
                          <w:sz w:val="22"/>
                          <w:szCs w:val="22"/>
                          <w:lang w:val="en-GB"/>
                        </w:rPr>
                        <w:t xml:space="preserve"> </w:t>
                      </w:r>
                      <w:r w:rsidR="00723FA9">
                        <w:rPr>
                          <w:rFonts w:ascii="Arial" w:hAnsi="Arial" w:cs="Arial"/>
                          <w:sz w:val="22"/>
                          <w:szCs w:val="22"/>
                          <w:lang w:val="en-GB"/>
                        </w:rPr>
                        <w:t xml:space="preserve"> </w:t>
                      </w:r>
                      <w:r w:rsidR="00331165">
                        <w:rPr>
                          <w:rFonts w:ascii="Arial" w:hAnsi="Arial" w:cs="Arial"/>
                          <w:sz w:val="22"/>
                          <w:szCs w:val="22"/>
                          <w:lang w:val="en-GB"/>
                        </w:rPr>
                        <w:t xml:space="preserve">These recommendations have been transcribed to the Draft Decision presented in Annex </w:t>
                      </w:r>
                      <w:r w:rsidR="004B796E">
                        <w:rPr>
                          <w:rFonts w:ascii="Arial" w:hAnsi="Arial" w:cs="Arial"/>
                          <w:sz w:val="22"/>
                          <w:szCs w:val="22"/>
                          <w:lang w:val="en-GB"/>
                        </w:rPr>
                        <w:t>2</w:t>
                      </w:r>
                      <w:r w:rsidR="00331165">
                        <w:rPr>
                          <w:rFonts w:ascii="Arial" w:hAnsi="Arial" w:cs="Arial"/>
                          <w:sz w:val="22"/>
                          <w:szCs w:val="22"/>
                          <w:lang w:val="en-GB"/>
                        </w:rPr>
                        <w:t>.</w:t>
                      </w:r>
                    </w:p>
                    <w:p w14:paraId="2299B614" w14:textId="77777777" w:rsidR="00585B73" w:rsidRPr="002A60D6" w:rsidRDefault="00585B73" w:rsidP="00E8776E">
                      <w:pPr>
                        <w:rPr>
                          <w:rFonts w:ascii="Arial" w:hAnsi="Arial" w:cs="Arial"/>
                          <w:sz w:val="22"/>
                          <w:szCs w:val="22"/>
                          <w:lang w:val="en-GB"/>
                        </w:rPr>
                      </w:pPr>
                    </w:p>
                    <w:p w14:paraId="7DEAF4B4" w14:textId="77777777" w:rsidR="00FE79D6" w:rsidRPr="00214FB3" w:rsidRDefault="00466B2B" w:rsidP="00B81F6C">
                      <w:pPr>
                        <w:jc w:val="both"/>
                        <w:rPr>
                          <w:rFonts w:ascii="Arial" w:hAnsi="Arial" w:cs="Arial"/>
                          <w:sz w:val="22"/>
                          <w:szCs w:val="22"/>
                        </w:rPr>
                      </w:pPr>
                      <w:r>
                        <w:rPr>
                          <w:rFonts w:ascii="Arial" w:hAnsi="Arial" w:cs="Arial"/>
                          <w:sz w:val="22"/>
                          <w:szCs w:val="22"/>
                        </w:rPr>
                        <w:t xml:space="preserve">Implementation of the </w:t>
                      </w:r>
                      <w:r w:rsidRPr="00214FB3">
                        <w:rPr>
                          <w:rFonts w:ascii="Arial" w:hAnsi="Arial" w:cs="Arial"/>
                          <w:sz w:val="22"/>
                          <w:szCs w:val="22"/>
                        </w:rPr>
                        <w:t xml:space="preserve">Resolution and </w:t>
                      </w:r>
                      <w:r w:rsidR="00B13C2C" w:rsidRPr="00214FB3">
                        <w:rPr>
                          <w:rFonts w:ascii="Arial" w:hAnsi="Arial" w:cs="Arial"/>
                          <w:sz w:val="22"/>
                          <w:szCs w:val="22"/>
                        </w:rPr>
                        <w:t xml:space="preserve">draft </w:t>
                      </w:r>
                      <w:r w:rsidRPr="00214FB3">
                        <w:rPr>
                          <w:rFonts w:ascii="Arial" w:hAnsi="Arial" w:cs="Arial"/>
                          <w:sz w:val="22"/>
                          <w:szCs w:val="22"/>
                        </w:rPr>
                        <w:t xml:space="preserve">Decisions </w:t>
                      </w:r>
                      <w:r w:rsidR="00FE79D6" w:rsidRPr="00214FB3">
                        <w:rPr>
                          <w:rFonts w:ascii="Arial" w:hAnsi="Arial" w:cs="Arial"/>
                          <w:sz w:val="22"/>
                          <w:szCs w:val="22"/>
                        </w:rPr>
                        <w:t xml:space="preserve">will contribute towards meeting target 15 of the Strategic Plan for Migratory Species 2015-2023. </w:t>
                      </w:r>
                    </w:p>
                    <w:p w14:paraId="39BA9C9F" w14:textId="77777777" w:rsidR="00466B2B" w:rsidRPr="00214FB3" w:rsidRDefault="00466B2B" w:rsidP="00B81F6C">
                      <w:pPr>
                        <w:jc w:val="both"/>
                        <w:rPr>
                          <w:rFonts w:ascii="Arial" w:hAnsi="Arial" w:cs="Arial"/>
                          <w:sz w:val="22"/>
                          <w:szCs w:val="22"/>
                        </w:rPr>
                      </w:pPr>
                    </w:p>
                    <w:p w14:paraId="471743B9" w14:textId="2B388323" w:rsidR="00466B2B" w:rsidRPr="00331165" w:rsidRDefault="00466B2B" w:rsidP="00723FA9">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sidRPr="00214FB3">
                        <w:rPr>
                          <w:rFonts w:ascii="Arial" w:hAnsi="Arial" w:cs="Arial"/>
                          <w:sz w:val="22"/>
                          <w:szCs w:val="22"/>
                        </w:rPr>
                        <w:t xml:space="preserve">This document should be read in conjunction with </w:t>
                      </w:r>
                      <w:r w:rsidR="00A03376">
                        <w:rPr>
                          <w:rFonts w:ascii="Arial" w:hAnsi="Arial" w:cs="Arial"/>
                          <w:sz w:val="22"/>
                          <w:szCs w:val="22"/>
                        </w:rPr>
                        <w:t xml:space="preserve">document </w:t>
                      </w:r>
                      <w:r w:rsidRPr="00214FB3">
                        <w:rPr>
                          <w:rFonts w:ascii="Arial" w:hAnsi="Arial" w:cs="Arial"/>
                          <w:sz w:val="22"/>
                          <w:szCs w:val="22"/>
                          <w:lang w:val="en-GB"/>
                        </w:rPr>
                        <w:t>UNEP/CMS/COP12/Doc.21.1.32</w:t>
                      </w:r>
                      <w:r w:rsidR="00B13C2C" w:rsidRPr="00214FB3">
                        <w:rPr>
                          <w:rFonts w:ascii="Arial" w:hAnsi="Arial" w:cs="Arial"/>
                          <w:sz w:val="22"/>
                          <w:szCs w:val="22"/>
                          <w:lang w:val="en-GB"/>
                        </w:rPr>
                        <w:t xml:space="preserve"> concerning resolutions to be repealed in part</w:t>
                      </w:r>
                      <w:r w:rsidR="00907F33" w:rsidRPr="00214FB3">
                        <w:rPr>
                          <w:rFonts w:ascii="Arial" w:hAnsi="Arial" w:cs="Arial"/>
                          <w:sz w:val="22"/>
                          <w:szCs w:val="22"/>
                          <w:lang w:val="en-GB"/>
                        </w:rPr>
                        <w:t>.</w:t>
                      </w:r>
                    </w:p>
                  </w:txbxContent>
                </v:textbox>
              </v:shape>
            </w:pict>
          </mc:Fallback>
        </mc:AlternateContent>
      </w:r>
    </w:p>
    <w:p w14:paraId="2698CC5E" w14:textId="77777777" w:rsidR="00D605A4" w:rsidRPr="001F6DAC" w:rsidRDefault="00D605A4" w:rsidP="00D605A4">
      <w:pPr>
        <w:rPr>
          <w:rFonts w:ascii="Arial" w:hAnsi="Arial" w:cs="Arial"/>
          <w:sz w:val="21"/>
          <w:szCs w:val="21"/>
          <w:lang w:val="en-GB"/>
        </w:rPr>
      </w:pPr>
    </w:p>
    <w:p w14:paraId="4EE4F7E8" w14:textId="77777777" w:rsidR="00D605A4" w:rsidRPr="001F6DAC" w:rsidRDefault="00D605A4" w:rsidP="00D605A4">
      <w:pPr>
        <w:rPr>
          <w:rFonts w:ascii="Arial" w:hAnsi="Arial" w:cs="Arial"/>
          <w:sz w:val="21"/>
          <w:szCs w:val="21"/>
          <w:lang w:val="en-GB"/>
        </w:rPr>
      </w:pPr>
    </w:p>
    <w:p w14:paraId="41075D3E" w14:textId="77777777" w:rsidR="00D605A4" w:rsidRPr="001F6DAC" w:rsidRDefault="00D605A4" w:rsidP="00D605A4">
      <w:pPr>
        <w:rPr>
          <w:rFonts w:ascii="Arial" w:hAnsi="Arial" w:cs="Arial"/>
          <w:sz w:val="21"/>
          <w:szCs w:val="21"/>
          <w:lang w:val="en-GB"/>
        </w:rPr>
      </w:pPr>
    </w:p>
    <w:p w14:paraId="5290E4D2" w14:textId="77777777" w:rsidR="00D605A4" w:rsidRPr="001F6DAC" w:rsidRDefault="00D605A4" w:rsidP="00D605A4">
      <w:pPr>
        <w:rPr>
          <w:rFonts w:ascii="Arial" w:hAnsi="Arial" w:cs="Arial"/>
          <w:sz w:val="21"/>
          <w:szCs w:val="21"/>
          <w:lang w:val="en-GB"/>
        </w:rPr>
      </w:pPr>
    </w:p>
    <w:p w14:paraId="1BA72934" w14:textId="77777777" w:rsidR="00D605A4" w:rsidRPr="001F6DAC" w:rsidRDefault="00D605A4" w:rsidP="00D605A4">
      <w:pPr>
        <w:rPr>
          <w:rFonts w:ascii="Arial" w:hAnsi="Arial" w:cs="Arial"/>
          <w:sz w:val="21"/>
          <w:szCs w:val="21"/>
          <w:lang w:val="en-GB"/>
        </w:rPr>
      </w:pPr>
    </w:p>
    <w:p w14:paraId="76E46C5B" w14:textId="77777777" w:rsidR="00D605A4" w:rsidRPr="001F6DAC" w:rsidRDefault="00D605A4" w:rsidP="00D605A4">
      <w:pPr>
        <w:rPr>
          <w:rFonts w:ascii="Arial" w:hAnsi="Arial" w:cs="Arial"/>
          <w:sz w:val="21"/>
          <w:szCs w:val="21"/>
          <w:lang w:val="en-GB"/>
        </w:rPr>
      </w:pPr>
    </w:p>
    <w:p w14:paraId="341DCF4D" w14:textId="77777777" w:rsidR="00D605A4" w:rsidRPr="001F6DAC" w:rsidRDefault="00D605A4" w:rsidP="00D605A4">
      <w:pPr>
        <w:rPr>
          <w:rFonts w:ascii="Arial" w:hAnsi="Arial" w:cs="Arial"/>
          <w:sz w:val="21"/>
          <w:szCs w:val="21"/>
          <w:lang w:val="en-GB"/>
        </w:rPr>
      </w:pPr>
    </w:p>
    <w:p w14:paraId="76A69AB4" w14:textId="77777777" w:rsidR="00D605A4" w:rsidRPr="001F6DAC" w:rsidRDefault="00D605A4" w:rsidP="00D605A4">
      <w:pPr>
        <w:rPr>
          <w:rFonts w:ascii="Arial" w:hAnsi="Arial" w:cs="Arial"/>
          <w:sz w:val="21"/>
          <w:szCs w:val="21"/>
          <w:lang w:val="en-GB"/>
        </w:rPr>
      </w:pPr>
    </w:p>
    <w:p w14:paraId="7089F482" w14:textId="77777777" w:rsidR="00D605A4" w:rsidRPr="001F6DAC" w:rsidRDefault="00D605A4" w:rsidP="00D605A4">
      <w:pPr>
        <w:rPr>
          <w:rFonts w:ascii="Arial" w:hAnsi="Arial" w:cs="Arial"/>
          <w:sz w:val="21"/>
          <w:szCs w:val="21"/>
          <w:lang w:val="en-GB"/>
        </w:rPr>
      </w:pPr>
    </w:p>
    <w:p w14:paraId="777608A6" w14:textId="77777777" w:rsidR="00D605A4" w:rsidRPr="001F6DAC" w:rsidRDefault="00D605A4" w:rsidP="00D605A4">
      <w:pPr>
        <w:rPr>
          <w:rFonts w:ascii="Arial" w:hAnsi="Arial" w:cs="Arial"/>
          <w:sz w:val="21"/>
          <w:szCs w:val="21"/>
          <w:lang w:val="en-GB"/>
        </w:rPr>
      </w:pPr>
    </w:p>
    <w:p w14:paraId="0636B807" w14:textId="77777777" w:rsidR="00D605A4" w:rsidRPr="001F6DAC" w:rsidRDefault="00D605A4" w:rsidP="00D605A4">
      <w:pPr>
        <w:rPr>
          <w:rFonts w:ascii="Arial" w:hAnsi="Arial" w:cs="Arial"/>
          <w:sz w:val="21"/>
          <w:szCs w:val="21"/>
          <w:lang w:val="en-GB"/>
        </w:rPr>
      </w:pPr>
    </w:p>
    <w:p w14:paraId="7C3E916C" w14:textId="77777777" w:rsidR="00D605A4" w:rsidRPr="001F6DAC" w:rsidRDefault="00D605A4" w:rsidP="00D605A4">
      <w:pPr>
        <w:rPr>
          <w:rFonts w:ascii="Arial" w:hAnsi="Arial" w:cs="Arial"/>
          <w:sz w:val="21"/>
          <w:szCs w:val="21"/>
          <w:lang w:val="en-GB"/>
        </w:rPr>
      </w:pPr>
    </w:p>
    <w:p w14:paraId="075DD4DF" w14:textId="77777777" w:rsidR="00D605A4" w:rsidRPr="001F6DAC" w:rsidRDefault="00D605A4" w:rsidP="00D605A4">
      <w:pPr>
        <w:rPr>
          <w:rFonts w:ascii="Arial" w:hAnsi="Arial" w:cs="Arial"/>
          <w:sz w:val="21"/>
          <w:szCs w:val="21"/>
          <w:lang w:val="en-GB"/>
        </w:rPr>
      </w:pPr>
    </w:p>
    <w:p w14:paraId="35BC3392" w14:textId="77777777" w:rsidR="00D605A4" w:rsidRPr="001F6DAC" w:rsidRDefault="00D605A4" w:rsidP="00D605A4">
      <w:pPr>
        <w:rPr>
          <w:rFonts w:ascii="Arial" w:hAnsi="Arial" w:cs="Arial"/>
          <w:sz w:val="21"/>
          <w:szCs w:val="21"/>
          <w:lang w:val="en-GB"/>
        </w:rPr>
      </w:pPr>
    </w:p>
    <w:p w14:paraId="10134999" w14:textId="77777777" w:rsidR="00D605A4" w:rsidRPr="001F6DAC" w:rsidRDefault="00D605A4" w:rsidP="00D605A4">
      <w:pPr>
        <w:rPr>
          <w:rFonts w:ascii="Arial" w:hAnsi="Arial" w:cs="Arial"/>
          <w:sz w:val="21"/>
          <w:szCs w:val="21"/>
          <w:lang w:val="en-GB"/>
        </w:rPr>
      </w:pPr>
    </w:p>
    <w:p w14:paraId="4EFB3917" w14:textId="77777777" w:rsidR="00D605A4" w:rsidRPr="001F6DAC" w:rsidRDefault="00D605A4" w:rsidP="00D605A4">
      <w:pPr>
        <w:rPr>
          <w:rFonts w:ascii="Arial" w:hAnsi="Arial" w:cs="Arial"/>
          <w:sz w:val="21"/>
          <w:szCs w:val="21"/>
          <w:lang w:val="en-GB"/>
        </w:rPr>
      </w:pPr>
    </w:p>
    <w:p w14:paraId="16C9FE46" w14:textId="77777777" w:rsidR="00D605A4" w:rsidRPr="001F6DAC" w:rsidRDefault="00D605A4" w:rsidP="00D605A4">
      <w:pPr>
        <w:rPr>
          <w:rFonts w:ascii="Arial" w:hAnsi="Arial" w:cs="Arial"/>
          <w:sz w:val="21"/>
          <w:szCs w:val="21"/>
          <w:lang w:val="en-GB"/>
        </w:rPr>
      </w:pPr>
    </w:p>
    <w:p w14:paraId="5E2C91E1" w14:textId="77777777" w:rsidR="00A9153B" w:rsidRPr="001F6DAC" w:rsidRDefault="00A9153B" w:rsidP="00D605A4">
      <w:pPr>
        <w:rPr>
          <w:rFonts w:ascii="Arial" w:hAnsi="Arial" w:cs="Arial"/>
          <w:sz w:val="21"/>
          <w:szCs w:val="21"/>
          <w:lang w:val="en-GB"/>
        </w:rPr>
      </w:pPr>
    </w:p>
    <w:p w14:paraId="6EE54565" w14:textId="77777777" w:rsidR="00A9153B" w:rsidRPr="001F6DAC" w:rsidRDefault="00A9153B" w:rsidP="00D605A4">
      <w:pPr>
        <w:rPr>
          <w:rFonts w:ascii="Arial" w:hAnsi="Arial" w:cs="Arial"/>
          <w:sz w:val="21"/>
          <w:szCs w:val="21"/>
          <w:lang w:val="en-GB"/>
        </w:rPr>
      </w:pPr>
    </w:p>
    <w:p w14:paraId="6CA419AB" w14:textId="77777777" w:rsidR="00A9153B" w:rsidRPr="001F6DAC" w:rsidRDefault="00A9153B" w:rsidP="00D605A4">
      <w:pPr>
        <w:rPr>
          <w:rFonts w:ascii="Arial" w:hAnsi="Arial" w:cs="Arial"/>
          <w:sz w:val="21"/>
          <w:szCs w:val="21"/>
          <w:lang w:val="en-GB"/>
        </w:rPr>
      </w:pPr>
    </w:p>
    <w:p w14:paraId="6E799733" w14:textId="77777777" w:rsidR="00A9153B" w:rsidRPr="001F6DAC" w:rsidRDefault="00A9153B" w:rsidP="00D605A4">
      <w:pPr>
        <w:rPr>
          <w:rFonts w:ascii="Arial" w:hAnsi="Arial" w:cs="Arial"/>
          <w:sz w:val="21"/>
          <w:szCs w:val="21"/>
          <w:lang w:val="en-GB"/>
        </w:rPr>
      </w:pPr>
    </w:p>
    <w:p w14:paraId="49AA76E3" w14:textId="77777777" w:rsidR="00A9153B" w:rsidRPr="001F6DAC" w:rsidRDefault="00A9153B" w:rsidP="00D605A4">
      <w:pPr>
        <w:rPr>
          <w:rFonts w:ascii="Arial" w:hAnsi="Arial" w:cs="Arial"/>
          <w:sz w:val="21"/>
          <w:szCs w:val="21"/>
          <w:lang w:val="en-GB"/>
        </w:rPr>
      </w:pPr>
    </w:p>
    <w:p w14:paraId="2B9FC9F1" w14:textId="77777777" w:rsidR="00A9153B" w:rsidRPr="001F6DAC" w:rsidRDefault="00A9153B" w:rsidP="00D605A4">
      <w:pPr>
        <w:rPr>
          <w:rFonts w:ascii="Arial" w:hAnsi="Arial" w:cs="Arial"/>
          <w:sz w:val="21"/>
          <w:szCs w:val="21"/>
          <w:lang w:val="en-GB"/>
        </w:rPr>
      </w:pPr>
    </w:p>
    <w:p w14:paraId="2C12F679" w14:textId="77777777" w:rsidR="00A9153B" w:rsidRPr="001F6DAC" w:rsidRDefault="00A9153B" w:rsidP="00D605A4">
      <w:pPr>
        <w:rPr>
          <w:rFonts w:ascii="Arial" w:hAnsi="Arial" w:cs="Arial"/>
          <w:sz w:val="21"/>
          <w:szCs w:val="21"/>
          <w:lang w:val="en-GB"/>
        </w:rPr>
      </w:pPr>
    </w:p>
    <w:p w14:paraId="6E864437" w14:textId="77777777" w:rsidR="00A9153B" w:rsidRPr="001F6DAC" w:rsidRDefault="00A9153B" w:rsidP="00D605A4">
      <w:pPr>
        <w:rPr>
          <w:rFonts w:ascii="Arial" w:hAnsi="Arial" w:cs="Arial"/>
          <w:sz w:val="21"/>
          <w:szCs w:val="21"/>
          <w:lang w:val="en-GB"/>
        </w:rPr>
      </w:pPr>
    </w:p>
    <w:p w14:paraId="2FF3DE07" w14:textId="77777777" w:rsidR="00A9153B" w:rsidRPr="001F6DAC" w:rsidRDefault="00A9153B" w:rsidP="00D605A4">
      <w:pPr>
        <w:rPr>
          <w:rFonts w:ascii="Arial" w:hAnsi="Arial" w:cs="Arial"/>
          <w:sz w:val="21"/>
          <w:szCs w:val="21"/>
          <w:lang w:val="en-GB"/>
        </w:rPr>
      </w:pPr>
    </w:p>
    <w:p w14:paraId="399989AF" w14:textId="77777777" w:rsidR="00A9153B" w:rsidRPr="001F6DAC" w:rsidRDefault="00A9153B" w:rsidP="00D605A4">
      <w:pPr>
        <w:rPr>
          <w:rFonts w:ascii="Arial" w:hAnsi="Arial" w:cs="Arial"/>
          <w:sz w:val="21"/>
          <w:szCs w:val="21"/>
          <w:lang w:val="en-GB"/>
        </w:rPr>
      </w:pPr>
    </w:p>
    <w:p w14:paraId="5243E1EE" w14:textId="77777777" w:rsidR="00A9153B" w:rsidRPr="001F6DAC" w:rsidRDefault="00A9153B" w:rsidP="00D605A4">
      <w:pPr>
        <w:rPr>
          <w:rFonts w:ascii="Arial" w:hAnsi="Arial" w:cs="Arial"/>
          <w:sz w:val="21"/>
          <w:szCs w:val="21"/>
          <w:lang w:val="en-GB"/>
        </w:rPr>
      </w:pPr>
    </w:p>
    <w:p w14:paraId="113F3BC2" w14:textId="77777777" w:rsidR="00A9153B" w:rsidRPr="001F6DAC" w:rsidRDefault="00A9153B" w:rsidP="00D605A4">
      <w:pPr>
        <w:rPr>
          <w:rFonts w:ascii="Arial" w:hAnsi="Arial" w:cs="Arial"/>
          <w:sz w:val="21"/>
          <w:szCs w:val="21"/>
          <w:lang w:val="en-GB"/>
        </w:rPr>
      </w:pPr>
    </w:p>
    <w:p w14:paraId="41E44237" w14:textId="77777777" w:rsidR="00A9153B" w:rsidRPr="001F6DAC" w:rsidRDefault="00A9153B" w:rsidP="00D605A4">
      <w:pPr>
        <w:rPr>
          <w:rFonts w:ascii="Arial" w:hAnsi="Arial" w:cs="Arial"/>
          <w:sz w:val="21"/>
          <w:szCs w:val="21"/>
          <w:lang w:val="en-GB"/>
        </w:rPr>
      </w:pPr>
    </w:p>
    <w:p w14:paraId="6CCD0F6B" w14:textId="77777777" w:rsidR="00A9153B" w:rsidRPr="001F6DAC" w:rsidRDefault="00A9153B" w:rsidP="00D605A4">
      <w:pPr>
        <w:rPr>
          <w:rFonts w:ascii="Arial" w:hAnsi="Arial" w:cs="Arial"/>
          <w:sz w:val="21"/>
          <w:szCs w:val="21"/>
          <w:lang w:val="en-GB"/>
        </w:rPr>
      </w:pPr>
    </w:p>
    <w:p w14:paraId="11D57B1A" w14:textId="77777777" w:rsidR="00A9153B" w:rsidRPr="001F6DAC" w:rsidRDefault="00A9153B" w:rsidP="00D605A4">
      <w:pPr>
        <w:rPr>
          <w:rFonts w:ascii="Arial" w:hAnsi="Arial" w:cs="Arial"/>
          <w:sz w:val="21"/>
          <w:szCs w:val="21"/>
          <w:lang w:val="en-GB"/>
        </w:rPr>
      </w:pPr>
    </w:p>
    <w:p w14:paraId="45E05868" w14:textId="77777777" w:rsidR="00A9153B" w:rsidRPr="001F6DAC" w:rsidRDefault="00A9153B" w:rsidP="00A9153B">
      <w:pPr>
        <w:widowControl/>
        <w:rPr>
          <w:rFonts w:ascii="Calibri" w:hAnsi="Calibri" w:cs="Calibri"/>
          <w:color w:val="000000"/>
          <w:sz w:val="24"/>
          <w:lang w:val="en-GB" w:eastAsia="en-GB"/>
        </w:rPr>
      </w:pPr>
    </w:p>
    <w:p w14:paraId="4AAC5DF4" w14:textId="77777777" w:rsidR="00D605A4" w:rsidRPr="001F6DAC" w:rsidRDefault="00D605A4" w:rsidP="00D605A4">
      <w:pPr>
        <w:rPr>
          <w:rFonts w:ascii="Arial" w:hAnsi="Arial" w:cs="Arial"/>
          <w:sz w:val="22"/>
          <w:szCs w:val="22"/>
          <w:lang w:val="en-GB"/>
        </w:rPr>
      </w:pPr>
    </w:p>
    <w:p w14:paraId="519D411E" w14:textId="77777777" w:rsidR="00A9153B" w:rsidRPr="001F6DAC" w:rsidRDefault="00A9153B" w:rsidP="00D605A4">
      <w:pPr>
        <w:tabs>
          <w:tab w:val="left" w:pos="1020"/>
        </w:tabs>
        <w:rPr>
          <w:rFonts w:ascii="Arial" w:hAnsi="Arial" w:cs="Arial"/>
          <w:sz w:val="22"/>
          <w:szCs w:val="22"/>
          <w:lang w:val="en-GB"/>
        </w:rPr>
        <w:sectPr w:rsidR="00A9153B" w:rsidRPr="001F6DAC"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18D7EFD2" w14:textId="77777777" w:rsidR="007910DD" w:rsidRPr="001F6DAC" w:rsidRDefault="005220D3" w:rsidP="007910DD">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1F6DAC">
        <w:rPr>
          <w:rFonts w:ascii="Arial" w:hAnsi="Arial" w:cs="Arial"/>
          <w:b/>
          <w:caps/>
          <w:sz w:val="22"/>
          <w:szCs w:val="22"/>
          <w:lang w:val="en-GB"/>
        </w:rPr>
        <w:lastRenderedPageBreak/>
        <w:t>CONSERVATION IMPLICATIONS OF ANIMAL CULTURE</w:t>
      </w:r>
      <w:r w:rsidR="00722A2C">
        <w:rPr>
          <w:rFonts w:ascii="Arial" w:hAnsi="Arial" w:cs="Arial"/>
          <w:b/>
          <w:caps/>
          <w:sz w:val="22"/>
          <w:szCs w:val="22"/>
          <w:lang w:val="en-GB"/>
        </w:rPr>
        <w:t xml:space="preserve"> </w:t>
      </w:r>
      <w:r w:rsidR="00722A2C" w:rsidRPr="00722A2C">
        <w:rPr>
          <w:rFonts w:ascii="Arial" w:hAnsi="Arial" w:cs="Arial"/>
          <w:b/>
          <w:caps/>
          <w:sz w:val="22"/>
          <w:szCs w:val="22"/>
          <w:lang w:val="en-GB"/>
        </w:rPr>
        <w:t>AND SOCIAL COMPLEXITY</w:t>
      </w:r>
    </w:p>
    <w:p w14:paraId="2F180F8D" w14:textId="77777777" w:rsidR="007910DD" w:rsidRPr="001F6DAC" w:rsidRDefault="007910DD" w:rsidP="007910DD">
      <w:pPr>
        <w:jc w:val="center"/>
        <w:rPr>
          <w:rFonts w:ascii="Arial" w:hAnsi="Arial" w:cs="Arial"/>
          <w:sz w:val="22"/>
          <w:szCs w:val="22"/>
          <w:lang w:val="en-GB"/>
        </w:rPr>
      </w:pPr>
    </w:p>
    <w:p w14:paraId="491959E8" w14:textId="77777777" w:rsidR="00153029" w:rsidRPr="001F6DAC" w:rsidRDefault="00153029" w:rsidP="007910DD">
      <w:pPr>
        <w:jc w:val="both"/>
        <w:rPr>
          <w:rFonts w:ascii="Arial" w:hAnsi="Arial" w:cs="Arial"/>
          <w:sz w:val="22"/>
          <w:szCs w:val="22"/>
          <w:lang w:val="en-GB"/>
        </w:rPr>
      </w:pPr>
    </w:p>
    <w:p w14:paraId="6C9AF045" w14:textId="5D6985FF" w:rsidR="002D38B6" w:rsidRPr="002D38B6" w:rsidRDefault="002D38B6" w:rsidP="002D38B6">
      <w:pPr>
        <w:numPr>
          <w:ilvl w:val="0"/>
          <w:numId w:val="2"/>
        </w:numPr>
        <w:contextualSpacing/>
        <w:jc w:val="both"/>
        <w:rPr>
          <w:rFonts w:ascii="Arial" w:hAnsi="Arial" w:cs="Arial"/>
          <w:bCs/>
          <w:sz w:val="22"/>
          <w:szCs w:val="22"/>
          <w:lang w:val="en-GB"/>
        </w:rPr>
      </w:pPr>
      <w:r w:rsidRPr="002D38B6">
        <w:rPr>
          <w:rFonts w:ascii="Arial" w:hAnsi="Arial" w:cs="Arial"/>
          <w:bCs/>
          <w:sz w:val="22"/>
          <w:szCs w:val="22"/>
          <w:lang w:val="en-GB"/>
        </w:rPr>
        <w:t>Resolution 11.23 on Conservation Implications of Cetacean Culture adopted at COP11 (UNEP/CMS/COP11/Resolution 11.23) requested the Scientific Council to establish an intersessional expert working group to address the conservation implications of culture and social complexity, with a focus on, but not limited to</w:t>
      </w:r>
      <w:r w:rsidR="00872814">
        <w:rPr>
          <w:rFonts w:ascii="Arial" w:hAnsi="Arial" w:cs="Arial"/>
          <w:bCs/>
          <w:sz w:val="22"/>
          <w:szCs w:val="22"/>
          <w:lang w:val="en-GB"/>
        </w:rPr>
        <w:t>,</w:t>
      </w:r>
      <w:r w:rsidRPr="002D38B6">
        <w:rPr>
          <w:rFonts w:ascii="Arial" w:hAnsi="Arial" w:cs="Arial"/>
          <w:bCs/>
          <w:sz w:val="22"/>
          <w:szCs w:val="22"/>
          <w:lang w:val="en-GB"/>
        </w:rPr>
        <w:t xml:space="preserve"> cetaceans.</w:t>
      </w:r>
    </w:p>
    <w:p w14:paraId="0F0082DA" w14:textId="77777777" w:rsidR="002D38B6" w:rsidRPr="002D38B6" w:rsidRDefault="002D38B6" w:rsidP="002D38B6">
      <w:pPr>
        <w:contextualSpacing/>
        <w:jc w:val="both"/>
        <w:rPr>
          <w:rFonts w:ascii="Arial" w:hAnsi="Arial" w:cs="Arial"/>
          <w:bCs/>
          <w:sz w:val="22"/>
          <w:szCs w:val="22"/>
          <w:lang w:val="en-GB"/>
        </w:rPr>
      </w:pPr>
    </w:p>
    <w:p w14:paraId="21A89B5F" w14:textId="394A7DE2" w:rsidR="002D38B6" w:rsidRPr="002D38B6" w:rsidRDefault="002D38B6" w:rsidP="002D38B6">
      <w:pPr>
        <w:numPr>
          <w:ilvl w:val="0"/>
          <w:numId w:val="2"/>
        </w:numPr>
        <w:contextualSpacing/>
        <w:jc w:val="both"/>
        <w:rPr>
          <w:rFonts w:ascii="Arial" w:hAnsi="Arial" w:cs="Arial"/>
          <w:bCs/>
          <w:sz w:val="22"/>
          <w:szCs w:val="22"/>
          <w:lang w:val="en-GB"/>
        </w:rPr>
      </w:pPr>
      <w:r w:rsidRPr="002D38B6">
        <w:rPr>
          <w:rFonts w:ascii="Arial" w:hAnsi="Arial" w:cs="Arial"/>
          <w:bCs/>
          <w:sz w:val="22"/>
          <w:szCs w:val="22"/>
          <w:lang w:val="en-GB"/>
        </w:rPr>
        <w:t xml:space="preserve">The </w:t>
      </w:r>
      <w:r w:rsidR="00872814">
        <w:rPr>
          <w:rFonts w:ascii="Arial" w:hAnsi="Arial" w:cs="Arial"/>
          <w:bCs/>
          <w:sz w:val="22"/>
          <w:szCs w:val="22"/>
          <w:lang w:val="en-GB"/>
        </w:rPr>
        <w:t>R</w:t>
      </w:r>
      <w:r w:rsidRPr="002D38B6">
        <w:rPr>
          <w:rFonts w:ascii="Arial" w:hAnsi="Arial" w:cs="Arial"/>
          <w:bCs/>
          <w:sz w:val="22"/>
          <w:szCs w:val="22"/>
          <w:lang w:val="en-GB"/>
        </w:rPr>
        <w:t xml:space="preserve">esolution invited relevant CMS Scientific Councillors for taxa other than cetaceans to review the findings of the Workshop on the Conservation Implications of Cetacean Culture (UNEP/CMS/COP11/Inf.18) and engage in this expert group.  </w:t>
      </w:r>
    </w:p>
    <w:p w14:paraId="5C5D4B80" w14:textId="77777777" w:rsidR="002D38B6" w:rsidRPr="002D38B6" w:rsidRDefault="002D38B6" w:rsidP="002D38B6">
      <w:pPr>
        <w:contextualSpacing/>
        <w:jc w:val="both"/>
        <w:rPr>
          <w:rFonts w:ascii="Arial" w:hAnsi="Arial" w:cs="Arial"/>
          <w:sz w:val="22"/>
          <w:szCs w:val="22"/>
          <w:lang w:val="en-GB"/>
        </w:rPr>
      </w:pPr>
    </w:p>
    <w:p w14:paraId="02264BFD" w14:textId="1325D0C8" w:rsidR="002D38B6" w:rsidRPr="00907F33" w:rsidRDefault="002D38B6" w:rsidP="002D38B6">
      <w:pPr>
        <w:numPr>
          <w:ilvl w:val="0"/>
          <w:numId w:val="2"/>
        </w:numPr>
        <w:contextualSpacing/>
        <w:jc w:val="both"/>
        <w:rPr>
          <w:rFonts w:ascii="Arial" w:hAnsi="Arial" w:cs="Arial"/>
          <w:bCs/>
          <w:sz w:val="22"/>
          <w:szCs w:val="22"/>
          <w:lang w:val="en-GB"/>
        </w:rPr>
      </w:pPr>
      <w:r w:rsidRPr="00907F33">
        <w:rPr>
          <w:rFonts w:ascii="Arial" w:hAnsi="Arial" w:cs="Arial"/>
          <w:bCs/>
          <w:sz w:val="22"/>
          <w:szCs w:val="22"/>
          <w:lang w:val="en-GB"/>
        </w:rPr>
        <w:t xml:space="preserve">In </w:t>
      </w:r>
      <w:proofErr w:type="gramStart"/>
      <w:r w:rsidRPr="00907F33">
        <w:rPr>
          <w:rFonts w:ascii="Arial" w:hAnsi="Arial" w:cs="Arial"/>
          <w:bCs/>
          <w:sz w:val="22"/>
          <w:szCs w:val="22"/>
          <w:lang w:val="en-GB"/>
        </w:rPr>
        <w:t>June 2015</w:t>
      </w:r>
      <w:proofErr w:type="gramEnd"/>
      <w:r w:rsidRPr="00907F33">
        <w:rPr>
          <w:rFonts w:ascii="Arial" w:hAnsi="Arial" w:cs="Arial"/>
          <w:bCs/>
          <w:sz w:val="22"/>
          <w:szCs w:val="22"/>
          <w:lang w:val="en-GB"/>
        </w:rPr>
        <w:t xml:space="preserve"> external experts nominated by the Scientific Council were invited to join.  </w:t>
      </w:r>
      <w:r w:rsidR="00897C3F" w:rsidRPr="00907F33">
        <w:rPr>
          <w:rFonts w:ascii="Arial" w:hAnsi="Arial" w:cs="Arial"/>
          <w:bCs/>
          <w:sz w:val="22"/>
          <w:szCs w:val="22"/>
          <w:lang w:val="en-GB"/>
        </w:rPr>
        <w:t xml:space="preserve">As of 31 May 2017, </w:t>
      </w:r>
      <w:r w:rsidRPr="00907F33">
        <w:rPr>
          <w:rFonts w:ascii="Arial" w:hAnsi="Arial" w:cs="Arial"/>
          <w:bCs/>
          <w:sz w:val="22"/>
          <w:szCs w:val="22"/>
          <w:lang w:val="en-GB"/>
        </w:rPr>
        <w:t>4</w:t>
      </w:r>
      <w:r w:rsidR="00F4707D" w:rsidRPr="00907F33">
        <w:rPr>
          <w:rFonts w:ascii="Arial" w:hAnsi="Arial" w:cs="Arial"/>
          <w:bCs/>
          <w:sz w:val="22"/>
          <w:szCs w:val="22"/>
          <w:lang w:val="en-GB"/>
        </w:rPr>
        <w:t>7</w:t>
      </w:r>
      <w:r w:rsidRPr="00907F33">
        <w:rPr>
          <w:rFonts w:ascii="Arial" w:hAnsi="Arial" w:cs="Arial"/>
          <w:bCs/>
          <w:sz w:val="22"/>
          <w:szCs w:val="22"/>
          <w:lang w:val="en-GB"/>
        </w:rPr>
        <w:t xml:space="preserve"> scientists of various backgrounds </w:t>
      </w:r>
      <w:r w:rsidR="00CD286E">
        <w:rPr>
          <w:rFonts w:ascii="Arial" w:hAnsi="Arial" w:cs="Arial"/>
          <w:bCs/>
          <w:sz w:val="22"/>
          <w:szCs w:val="22"/>
          <w:lang w:val="en-GB"/>
        </w:rPr>
        <w:t>were</w:t>
      </w:r>
      <w:r w:rsidR="00A03376" w:rsidRPr="00907F33">
        <w:rPr>
          <w:rFonts w:ascii="Arial" w:hAnsi="Arial" w:cs="Arial"/>
          <w:bCs/>
          <w:sz w:val="22"/>
          <w:szCs w:val="22"/>
          <w:lang w:val="en-GB"/>
        </w:rPr>
        <w:t xml:space="preserve"> </w:t>
      </w:r>
      <w:r w:rsidRPr="00907F33">
        <w:rPr>
          <w:rFonts w:ascii="Arial" w:hAnsi="Arial" w:cs="Arial"/>
          <w:bCs/>
          <w:sz w:val="22"/>
          <w:szCs w:val="22"/>
          <w:lang w:val="en-GB"/>
        </w:rPr>
        <w:t>members of the expert group, with the following expertise:</w:t>
      </w:r>
    </w:p>
    <w:p w14:paraId="123DDE43" w14:textId="185B03E0" w:rsidR="002D38B6" w:rsidRPr="00907F33" w:rsidRDefault="002D38B6" w:rsidP="002D38B6">
      <w:pPr>
        <w:pStyle w:val="ListParagraph"/>
        <w:numPr>
          <w:ilvl w:val="0"/>
          <w:numId w:val="34"/>
        </w:numPr>
        <w:jc w:val="both"/>
        <w:rPr>
          <w:rFonts w:ascii="Arial" w:hAnsi="Arial" w:cs="Arial"/>
          <w:bCs/>
          <w:sz w:val="22"/>
          <w:szCs w:val="22"/>
          <w:lang w:val="en-GB"/>
        </w:rPr>
      </w:pPr>
      <w:r w:rsidRPr="00907F33">
        <w:rPr>
          <w:rFonts w:ascii="Arial" w:hAnsi="Arial" w:cs="Arial"/>
          <w:bCs/>
          <w:sz w:val="22"/>
          <w:szCs w:val="22"/>
          <w:lang w:val="en-GB"/>
        </w:rPr>
        <w:t>nineteen cetacean experts, with a special focus on cetacean culture, social structure, social learning, communication and cultural transmission, demographics, links between genetics and culture, behaviour, disturbance and its population consequences, and ecology</w:t>
      </w:r>
      <w:r w:rsidR="00A03376">
        <w:rPr>
          <w:rFonts w:ascii="Arial" w:hAnsi="Arial" w:cs="Arial"/>
          <w:bCs/>
          <w:sz w:val="22"/>
          <w:szCs w:val="22"/>
          <w:lang w:val="en-GB"/>
        </w:rPr>
        <w:t>;</w:t>
      </w:r>
    </w:p>
    <w:p w14:paraId="6A847067" w14:textId="3BAFAB3F" w:rsidR="002D38B6" w:rsidRPr="00907F33" w:rsidRDefault="00331165" w:rsidP="002D38B6">
      <w:pPr>
        <w:pStyle w:val="ListParagraph"/>
        <w:numPr>
          <w:ilvl w:val="0"/>
          <w:numId w:val="34"/>
        </w:numPr>
        <w:jc w:val="both"/>
        <w:rPr>
          <w:rFonts w:ascii="Arial" w:hAnsi="Arial" w:cs="Arial"/>
          <w:bCs/>
          <w:sz w:val="22"/>
          <w:szCs w:val="22"/>
          <w:lang w:val="en-GB"/>
        </w:rPr>
      </w:pPr>
      <w:r w:rsidRPr="00907F33">
        <w:rPr>
          <w:rFonts w:ascii="Arial" w:hAnsi="Arial" w:cs="Arial"/>
          <w:bCs/>
          <w:sz w:val="22"/>
          <w:szCs w:val="22"/>
          <w:lang w:val="en-GB"/>
        </w:rPr>
        <w:t xml:space="preserve">eight </w:t>
      </w:r>
      <w:r w:rsidR="002D38B6" w:rsidRPr="00907F33">
        <w:rPr>
          <w:rFonts w:ascii="Arial" w:hAnsi="Arial" w:cs="Arial"/>
          <w:bCs/>
          <w:sz w:val="22"/>
          <w:szCs w:val="22"/>
          <w:lang w:val="en-GB"/>
        </w:rPr>
        <w:t>bird experts, with a special focus on bird communication, social structure, evolutionary, ecological and social contexts of tool use</w:t>
      </w:r>
      <w:r w:rsidR="00F4707D" w:rsidRPr="00907F33">
        <w:rPr>
          <w:rFonts w:ascii="Arial" w:hAnsi="Arial" w:cs="Arial"/>
          <w:bCs/>
          <w:sz w:val="22"/>
          <w:szCs w:val="22"/>
          <w:lang w:val="en-GB"/>
        </w:rPr>
        <w:t xml:space="preserve">, </w:t>
      </w:r>
      <w:r w:rsidRPr="00907F33">
        <w:rPr>
          <w:rFonts w:ascii="Arial" w:hAnsi="Arial" w:cs="Arial"/>
          <w:bCs/>
          <w:sz w:val="22"/>
          <w:szCs w:val="22"/>
          <w:lang w:val="en-GB"/>
        </w:rPr>
        <w:t xml:space="preserve">social learning </w:t>
      </w:r>
      <w:r w:rsidR="00F4707D" w:rsidRPr="00907F33">
        <w:rPr>
          <w:rFonts w:ascii="Arial" w:hAnsi="Arial" w:cs="Arial"/>
          <w:bCs/>
          <w:sz w:val="22"/>
          <w:szCs w:val="22"/>
          <w:lang w:val="en-GB"/>
        </w:rPr>
        <w:t>and habitat fragmentation</w:t>
      </w:r>
      <w:r w:rsidR="00A03376">
        <w:rPr>
          <w:rFonts w:ascii="Arial" w:hAnsi="Arial" w:cs="Arial"/>
          <w:bCs/>
          <w:sz w:val="22"/>
          <w:szCs w:val="22"/>
          <w:lang w:val="en-GB"/>
        </w:rPr>
        <w:t>;</w:t>
      </w:r>
    </w:p>
    <w:p w14:paraId="75D91BDF" w14:textId="4EDB8D00" w:rsidR="002D38B6" w:rsidRPr="00907F33" w:rsidRDefault="002D38B6" w:rsidP="002D38B6">
      <w:pPr>
        <w:pStyle w:val="ListParagraph"/>
        <w:numPr>
          <w:ilvl w:val="0"/>
          <w:numId w:val="34"/>
        </w:numPr>
        <w:jc w:val="both"/>
        <w:rPr>
          <w:rFonts w:ascii="Arial" w:hAnsi="Arial" w:cs="Arial"/>
          <w:bCs/>
          <w:sz w:val="22"/>
          <w:szCs w:val="22"/>
          <w:lang w:val="en-GB"/>
        </w:rPr>
      </w:pPr>
      <w:r w:rsidRPr="00907F33">
        <w:rPr>
          <w:rFonts w:ascii="Arial" w:hAnsi="Arial" w:cs="Arial"/>
          <w:bCs/>
          <w:sz w:val="22"/>
          <w:szCs w:val="22"/>
          <w:lang w:val="en-GB"/>
        </w:rPr>
        <w:t>four elephant experts, with a special focus on social structure, matriarchs as knowledge repositories, and cognition</w:t>
      </w:r>
      <w:r w:rsidR="00A03376">
        <w:rPr>
          <w:rFonts w:ascii="Arial" w:hAnsi="Arial" w:cs="Arial"/>
          <w:bCs/>
          <w:sz w:val="22"/>
          <w:szCs w:val="22"/>
          <w:lang w:val="en-GB"/>
        </w:rPr>
        <w:t>;</w:t>
      </w:r>
    </w:p>
    <w:p w14:paraId="250F2EE7" w14:textId="5EDEE239" w:rsidR="002D38B6" w:rsidRPr="00907F33" w:rsidRDefault="00331165" w:rsidP="002D38B6">
      <w:pPr>
        <w:pStyle w:val="ListParagraph"/>
        <w:numPr>
          <w:ilvl w:val="0"/>
          <w:numId w:val="34"/>
        </w:numPr>
        <w:jc w:val="both"/>
        <w:rPr>
          <w:rFonts w:ascii="Arial" w:hAnsi="Arial" w:cs="Arial"/>
          <w:bCs/>
          <w:sz w:val="22"/>
          <w:szCs w:val="22"/>
          <w:lang w:val="en-GB"/>
        </w:rPr>
      </w:pPr>
      <w:r w:rsidRPr="00907F33">
        <w:rPr>
          <w:rFonts w:ascii="Arial" w:hAnsi="Arial" w:cs="Arial"/>
          <w:bCs/>
          <w:sz w:val="22"/>
          <w:szCs w:val="22"/>
          <w:lang w:val="en-GB"/>
        </w:rPr>
        <w:t xml:space="preserve">four </w:t>
      </w:r>
      <w:r w:rsidR="002D38B6" w:rsidRPr="00907F33">
        <w:rPr>
          <w:rFonts w:ascii="Arial" w:hAnsi="Arial" w:cs="Arial"/>
          <w:bCs/>
          <w:sz w:val="22"/>
          <w:szCs w:val="22"/>
          <w:lang w:val="en-GB"/>
        </w:rPr>
        <w:t>primate experts, with a focus on behaviour and culture</w:t>
      </w:r>
      <w:r w:rsidR="00A03376">
        <w:rPr>
          <w:rFonts w:ascii="Arial" w:hAnsi="Arial" w:cs="Arial"/>
          <w:bCs/>
          <w:sz w:val="22"/>
          <w:szCs w:val="22"/>
          <w:lang w:val="en-GB"/>
        </w:rPr>
        <w:t>;</w:t>
      </w:r>
    </w:p>
    <w:p w14:paraId="5287152E" w14:textId="2C415C50" w:rsidR="002D38B6" w:rsidRPr="00907F33" w:rsidRDefault="002D38B6" w:rsidP="002D38B6">
      <w:pPr>
        <w:pStyle w:val="ListParagraph"/>
        <w:numPr>
          <w:ilvl w:val="0"/>
          <w:numId w:val="34"/>
        </w:numPr>
        <w:jc w:val="both"/>
        <w:rPr>
          <w:rFonts w:ascii="Arial" w:hAnsi="Arial" w:cs="Arial"/>
          <w:bCs/>
          <w:sz w:val="22"/>
          <w:szCs w:val="22"/>
          <w:lang w:val="en-GB"/>
        </w:rPr>
      </w:pPr>
      <w:r w:rsidRPr="00907F33">
        <w:rPr>
          <w:rFonts w:ascii="Arial" w:hAnsi="Arial" w:cs="Arial"/>
          <w:bCs/>
          <w:sz w:val="22"/>
          <w:szCs w:val="22"/>
          <w:lang w:val="en-GB"/>
        </w:rPr>
        <w:t>two reptile experts, with a focus on social learning</w:t>
      </w:r>
      <w:r w:rsidR="00A03376">
        <w:rPr>
          <w:rFonts w:ascii="Arial" w:hAnsi="Arial" w:cs="Arial"/>
          <w:bCs/>
          <w:sz w:val="22"/>
          <w:szCs w:val="22"/>
          <w:lang w:val="en-GB"/>
        </w:rPr>
        <w:t>;</w:t>
      </w:r>
    </w:p>
    <w:p w14:paraId="23446792" w14:textId="756C758D" w:rsidR="002D38B6" w:rsidRPr="00907F33" w:rsidRDefault="00331165" w:rsidP="002D38B6">
      <w:pPr>
        <w:pStyle w:val="ListParagraph"/>
        <w:numPr>
          <w:ilvl w:val="0"/>
          <w:numId w:val="34"/>
        </w:numPr>
        <w:jc w:val="both"/>
        <w:rPr>
          <w:rFonts w:ascii="Arial" w:hAnsi="Arial" w:cs="Arial"/>
          <w:bCs/>
          <w:sz w:val="22"/>
          <w:szCs w:val="22"/>
          <w:lang w:val="en-GB"/>
        </w:rPr>
      </w:pPr>
      <w:r w:rsidRPr="00907F33">
        <w:rPr>
          <w:rFonts w:ascii="Arial" w:hAnsi="Arial" w:cs="Arial"/>
          <w:bCs/>
          <w:sz w:val="22"/>
          <w:szCs w:val="22"/>
          <w:lang w:val="en-GB"/>
        </w:rPr>
        <w:t xml:space="preserve">ten </w:t>
      </w:r>
      <w:r w:rsidR="002D38B6" w:rsidRPr="00907F33">
        <w:rPr>
          <w:rFonts w:ascii="Arial" w:hAnsi="Arial" w:cs="Arial"/>
          <w:bCs/>
          <w:sz w:val="22"/>
          <w:szCs w:val="22"/>
          <w:lang w:val="en-GB"/>
        </w:rPr>
        <w:t>experts with other related expertise, such as ecology of information use, social evolution and biodiversity, phylogenetic approaches to culture in humans, culture in non-humans, birds and mammals, and related policy</w:t>
      </w:r>
      <w:r w:rsidR="00A03376">
        <w:rPr>
          <w:rFonts w:ascii="Arial" w:hAnsi="Arial" w:cs="Arial"/>
          <w:bCs/>
          <w:sz w:val="22"/>
          <w:szCs w:val="22"/>
          <w:lang w:val="en-GB"/>
        </w:rPr>
        <w:t>.</w:t>
      </w:r>
    </w:p>
    <w:p w14:paraId="70513CDB" w14:textId="77777777" w:rsidR="00A03376" w:rsidRDefault="00A03376" w:rsidP="002D38B6">
      <w:pPr>
        <w:ind w:left="360"/>
        <w:contextualSpacing/>
        <w:jc w:val="both"/>
        <w:rPr>
          <w:rFonts w:ascii="Arial" w:hAnsi="Arial" w:cs="Arial"/>
          <w:bCs/>
          <w:sz w:val="22"/>
          <w:szCs w:val="22"/>
          <w:lang w:val="en-GB"/>
        </w:rPr>
      </w:pPr>
    </w:p>
    <w:p w14:paraId="1246080F" w14:textId="1AC77146" w:rsidR="002D38B6" w:rsidRPr="002D38B6" w:rsidRDefault="00897C3F" w:rsidP="002D38B6">
      <w:pPr>
        <w:ind w:left="360"/>
        <w:contextualSpacing/>
        <w:jc w:val="both"/>
        <w:rPr>
          <w:rFonts w:ascii="Arial" w:hAnsi="Arial" w:cs="Arial"/>
          <w:bCs/>
          <w:sz w:val="22"/>
          <w:szCs w:val="22"/>
          <w:lang w:val="en-GB"/>
        </w:rPr>
      </w:pPr>
      <w:r w:rsidRPr="00907F33">
        <w:rPr>
          <w:rFonts w:ascii="Arial" w:hAnsi="Arial" w:cs="Arial"/>
          <w:bCs/>
          <w:sz w:val="22"/>
          <w:szCs w:val="22"/>
          <w:lang w:val="en-GB"/>
        </w:rPr>
        <w:t>Collectively, t</w:t>
      </w:r>
      <w:r w:rsidR="002D38B6" w:rsidRPr="00907F33">
        <w:rPr>
          <w:rFonts w:ascii="Arial" w:hAnsi="Arial" w:cs="Arial"/>
          <w:bCs/>
          <w:sz w:val="22"/>
          <w:szCs w:val="22"/>
          <w:lang w:val="en-GB"/>
        </w:rPr>
        <w:t>he experts are affiliated to more than twenty different universities and</w:t>
      </w:r>
      <w:r w:rsidR="002D38B6" w:rsidRPr="002D38B6">
        <w:rPr>
          <w:rFonts w:ascii="Arial" w:hAnsi="Arial" w:cs="Arial"/>
          <w:bCs/>
          <w:sz w:val="22"/>
          <w:szCs w:val="22"/>
          <w:lang w:val="en-GB"/>
        </w:rPr>
        <w:t xml:space="preserve"> research institutes, as well as </w:t>
      </w:r>
      <w:proofErr w:type="gramStart"/>
      <w:r w:rsidR="002D38B6" w:rsidRPr="002D38B6">
        <w:rPr>
          <w:rFonts w:ascii="Arial" w:hAnsi="Arial" w:cs="Arial"/>
          <w:bCs/>
          <w:sz w:val="22"/>
          <w:szCs w:val="22"/>
          <w:lang w:val="en-GB"/>
        </w:rPr>
        <w:t>a number of</w:t>
      </w:r>
      <w:proofErr w:type="gramEnd"/>
      <w:r w:rsidR="002D38B6" w:rsidRPr="002D38B6">
        <w:rPr>
          <w:rFonts w:ascii="Arial" w:hAnsi="Arial" w:cs="Arial"/>
          <w:bCs/>
          <w:sz w:val="22"/>
          <w:szCs w:val="22"/>
          <w:lang w:val="en-GB"/>
        </w:rPr>
        <w:t xml:space="preserve"> governmental scientific facilities and scientific associations.</w:t>
      </w:r>
    </w:p>
    <w:p w14:paraId="23AFEDE2" w14:textId="77777777" w:rsidR="002D38B6" w:rsidRPr="002D38B6" w:rsidRDefault="002D38B6" w:rsidP="002D38B6">
      <w:pPr>
        <w:contextualSpacing/>
        <w:jc w:val="both"/>
        <w:rPr>
          <w:rFonts w:ascii="Arial" w:hAnsi="Arial" w:cs="Arial"/>
          <w:bCs/>
          <w:sz w:val="22"/>
          <w:szCs w:val="22"/>
          <w:lang w:val="en-GB"/>
        </w:rPr>
      </w:pPr>
    </w:p>
    <w:p w14:paraId="2F45C70D" w14:textId="79605F4A" w:rsidR="002D38B6" w:rsidRDefault="00897C3F" w:rsidP="002D38B6">
      <w:pPr>
        <w:numPr>
          <w:ilvl w:val="0"/>
          <w:numId w:val="2"/>
        </w:numPr>
        <w:contextualSpacing/>
        <w:jc w:val="both"/>
        <w:rPr>
          <w:rFonts w:ascii="Arial" w:hAnsi="Arial" w:cs="Arial"/>
          <w:bCs/>
          <w:sz w:val="22"/>
          <w:szCs w:val="22"/>
          <w:lang w:val="en-GB"/>
        </w:rPr>
      </w:pPr>
      <w:r>
        <w:rPr>
          <w:rFonts w:ascii="Arial" w:hAnsi="Arial" w:cs="Arial"/>
          <w:bCs/>
          <w:sz w:val="22"/>
          <w:szCs w:val="22"/>
          <w:lang w:val="en-GB"/>
        </w:rPr>
        <w:t>R</w:t>
      </w:r>
      <w:r w:rsidR="002D38B6" w:rsidRPr="002D38B6">
        <w:rPr>
          <w:rFonts w:ascii="Arial" w:hAnsi="Arial" w:cs="Arial"/>
          <w:bCs/>
          <w:sz w:val="22"/>
          <w:szCs w:val="22"/>
          <w:lang w:val="en-GB"/>
        </w:rPr>
        <w:t xml:space="preserve">esolution </w:t>
      </w:r>
      <w:r>
        <w:rPr>
          <w:rFonts w:ascii="Arial" w:hAnsi="Arial" w:cs="Arial"/>
          <w:bCs/>
          <w:sz w:val="22"/>
          <w:szCs w:val="22"/>
          <w:lang w:val="en-GB"/>
        </w:rPr>
        <w:t xml:space="preserve">11.23 further </w:t>
      </w:r>
      <w:r w:rsidR="002D38B6" w:rsidRPr="002D38B6">
        <w:rPr>
          <w:rFonts w:ascii="Arial" w:hAnsi="Arial" w:cs="Arial"/>
          <w:bCs/>
          <w:sz w:val="22"/>
          <w:szCs w:val="22"/>
          <w:lang w:val="en-GB"/>
        </w:rPr>
        <w:t xml:space="preserve">requested the expert group, subject to </w:t>
      </w:r>
      <w:r w:rsidR="00A03376">
        <w:rPr>
          <w:rFonts w:ascii="Arial" w:hAnsi="Arial" w:cs="Arial"/>
          <w:bCs/>
          <w:sz w:val="22"/>
          <w:szCs w:val="22"/>
          <w:lang w:val="en-GB"/>
        </w:rPr>
        <w:t xml:space="preserve">the </w:t>
      </w:r>
      <w:r w:rsidR="002D38B6" w:rsidRPr="002D38B6">
        <w:rPr>
          <w:rFonts w:ascii="Arial" w:hAnsi="Arial" w:cs="Arial"/>
          <w:bCs/>
          <w:sz w:val="22"/>
          <w:szCs w:val="22"/>
          <w:lang w:val="en-GB"/>
        </w:rPr>
        <w:t>availability of resources, to:</w:t>
      </w:r>
    </w:p>
    <w:p w14:paraId="22F2104C" w14:textId="77777777" w:rsidR="002D38B6" w:rsidRPr="002D38B6" w:rsidRDefault="002D38B6" w:rsidP="002D38B6">
      <w:pPr>
        <w:contextualSpacing/>
        <w:jc w:val="both"/>
        <w:rPr>
          <w:rFonts w:ascii="Arial" w:hAnsi="Arial" w:cs="Arial"/>
          <w:bCs/>
          <w:sz w:val="22"/>
          <w:szCs w:val="22"/>
          <w:lang w:val="en-GB"/>
        </w:rPr>
      </w:pPr>
    </w:p>
    <w:p w14:paraId="3B67ED88" w14:textId="39745C9B" w:rsidR="002D38B6" w:rsidRPr="002D38B6" w:rsidRDefault="002D38B6" w:rsidP="002D38B6">
      <w:pPr>
        <w:numPr>
          <w:ilvl w:val="0"/>
          <w:numId w:val="3"/>
        </w:numPr>
        <w:contextualSpacing/>
        <w:jc w:val="both"/>
        <w:rPr>
          <w:rFonts w:ascii="Arial" w:hAnsi="Arial" w:cs="Arial"/>
          <w:sz w:val="22"/>
          <w:szCs w:val="22"/>
          <w:lang w:val="en-GB"/>
        </w:rPr>
      </w:pPr>
      <w:r w:rsidRPr="002D38B6">
        <w:rPr>
          <w:rFonts w:ascii="Arial" w:hAnsi="Arial" w:cs="Arial"/>
          <w:bCs/>
          <w:sz w:val="22"/>
          <w:szCs w:val="22"/>
          <w:lang w:val="en-GB"/>
        </w:rPr>
        <w:t xml:space="preserve">develop a list of priority species listed </w:t>
      </w:r>
      <w:r w:rsidR="00872814">
        <w:rPr>
          <w:rFonts w:ascii="Arial" w:hAnsi="Arial" w:cs="Arial"/>
          <w:bCs/>
          <w:sz w:val="22"/>
          <w:szCs w:val="22"/>
          <w:lang w:val="en-GB"/>
        </w:rPr>
        <w:t>on the</w:t>
      </w:r>
      <w:r w:rsidRPr="002D38B6">
        <w:rPr>
          <w:rFonts w:ascii="Arial" w:hAnsi="Arial" w:cs="Arial"/>
          <w:bCs/>
          <w:sz w:val="22"/>
          <w:szCs w:val="22"/>
          <w:lang w:val="en-GB"/>
        </w:rPr>
        <w:t xml:space="preserve"> CMS </w:t>
      </w:r>
      <w:r w:rsidR="00872814">
        <w:rPr>
          <w:rFonts w:ascii="Arial" w:hAnsi="Arial" w:cs="Arial"/>
          <w:bCs/>
          <w:sz w:val="22"/>
          <w:szCs w:val="22"/>
          <w:lang w:val="en-GB"/>
        </w:rPr>
        <w:t xml:space="preserve">Appendices </w:t>
      </w:r>
      <w:r w:rsidRPr="002D38B6">
        <w:rPr>
          <w:rFonts w:ascii="Arial" w:hAnsi="Arial" w:cs="Arial"/>
          <w:bCs/>
          <w:sz w:val="22"/>
          <w:szCs w:val="22"/>
          <w:lang w:val="en-GB"/>
        </w:rPr>
        <w:t>for a comprehensive investigation of culture and social structure and commence more detailed analysis as appropriate, including for example developing a list of key factors that should be taken into consideration for effective conservation; and</w:t>
      </w:r>
    </w:p>
    <w:p w14:paraId="1D103D8B" w14:textId="77777777" w:rsidR="002D38B6" w:rsidRPr="002D38B6" w:rsidRDefault="002D38B6" w:rsidP="002D38B6">
      <w:pPr>
        <w:ind w:left="1440"/>
        <w:contextualSpacing/>
        <w:jc w:val="both"/>
        <w:rPr>
          <w:rFonts w:ascii="Arial" w:hAnsi="Arial" w:cs="Arial"/>
          <w:sz w:val="22"/>
          <w:szCs w:val="22"/>
          <w:lang w:val="en-GB"/>
        </w:rPr>
      </w:pPr>
    </w:p>
    <w:p w14:paraId="1315CDBF" w14:textId="77777777" w:rsidR="002D38B6" w:rsidRPr="002D38B6" w:rsidRDefault="002D38B6" w:rsidP="002D38B6">
      <w:pPr>
        <w:numPr>
          <w:ilvl w:val="0"/>
          <w:numId w:val="3"/>
        </w:numPr>
        <w:contextualSpacing/>
        <w:jc w:val="both"/>
        <w:rPr>
          <w:rFonts w:ascii="Arial" w:hAnsi="Arial" w:cs="Arial"/>
          <w:sz w:val="22"/>
          <w:szCs w:val="22"/>
          <w:lang w:val="en-GB"/>
        </w:rPr>
      </w:pPr>
      <w:r w:rsidRPr="002D38B6">
        <w:rPr>
          <w:rFonts w:ascii="Arial" w:hAnsi="Arial" w:cs="Arial"/>
          <w:bCs/>
          <w:sz w:val="22"/>
          <w:szCs w:val="22"/>
          <w:lang w:val="en-GB"/>
        </w:rPr>
        <w:t>report its findings and any proposals for future work through the Scientific Council to CMS COP12.</w:t>
      </w:r>
    </w:p>
    <w:p w14:paraId="4682E078" w14:textId="77777777" w:rsidR="002D38B6" w:rsidRPr="002D38B6" w:rsidRDefault="002D38B6" w:rsidP="002D38B6">
      <w:pPr>
        <w:contextualSpacing/>
        <w:jc w:val="both"/>
        <w:rPr>
          <w:rFonts w:ascii="Arial" w:hAnsi="Arial" w:cs="Arial"/>
          <w:sz w:val="22"/>
          <w:szCs w:val="22"/>
          <w:lang w:val="en-GB"/>
        </w:rPr>
      </w:pPr>
    </w:p>
    <w:p w14:paraId="25EA2B65" w14:textId="21F57380" w:rsidR="00B81F6C" w:rsidRPr="001F6DAC" w:rsidRDefault="002D38B6" w:rsidP="00B81F6C">
      <w:pPr>
        <w:numPr>
          <w:ilvl w:val="0"/>
          <w:numId w:val="2"/>
        </w:numPr>
        <w:contextualSpacing/>
        <w:jc w:val="both"/>
        <w:rPr>
          <w:rFonts w:ascii="Arial" w:hAnsi="Arial" w:cs="Arial"/>
          <w:sz w:val="22"/>
          <w:szCs w:val="22"/>
          <w:lang w:val="en-GB"/>
        </w:rPr>
      </w:pPr>
      <w:r>
        <w:rPr>
          <w:rFonts w:ascii="Arial" w:hAnsi="Arial" w:cs="Arial"/>
          <w:sz w:val="22"/>
          <w:szCs w:val="22"/>
          <w:lang w:val="en-GB"/>
        </w:rPr>
        <w:t>Following its report to the Sessional Committee of the Scientific Council (</w:t>
      </w:r>
      <w:r w:rsidRPr="002D38B6">
        <w:rPr>
          <w:rFonts w:ascii="Arial" w:hAnsi="Arial" w:cs="Arial"/>
          <w:sz w:val="22"/>
          <w:szCs w:val="22"/>
          <w:lang w:val="en-GB"/>
        </w:rPr>
        <w:t>UNEP/CMS/ScC-SC1/Doc.10.4.1</w:t>
      </w:r>
      <w:r>
        <w:rPr>
          <w:rFonts w:ascii="Arial" w:hAnsi="Arial" w:cs="Arial"/>
          <w:sz w:val="22"/>
          <w:szCs w:val="22"/>
          <w:lang w:val="en-GB"/>
        </w:rPr>
        <w:t xml:space="preserve">), the Expert Group continued its </w:t>
      </w:r>
      <w:r w:rsidR="00897C3F">
        <w:rPr>
          <w:rFonts w:ascii="Arial" w:hAnsi="Arial" w:cs="Arial"/>
          <w:sz w:val="22"/>
          <w:szCs w:val="22"/>
          <w:lang w:val="en-GB"/>
        </w:rPr>
        <w:t>deliberations</w:t>
      </w:r>
      <w:r>
        <w:rPr>
          <w:rFonts w:ascii="Arial" w:hAnsi="Arial" w:cs="Arial"/>
          <w:sz w:val="22"/>
          <w:szCs w:val="22"/>
          <w:lang w:val="en-GB"/>
        </w:rPr>
        <w:t>, the results of which are presented in Annex 1 to this document</w:t>
      </w:r>
      <w:r w:rsidR="00723FA9">
        <w:rPr>
          <w:rFonts w:ascii="Arial" w:hAnsi="Arial" w:cs="Arial"/>
          <w:sz w:val="22"/>
          <w:szCs w:val="22"/>
          <w:lang w:val="en-GB"/>
        </w:rPr>
        <w:t xml:space="preserve"> (including a full version containing references and the two case studies developed </w:t>
      </w:r>
      <w:r w:rsidR="00C17B47">
        <w:rPr>
          <w:rFonts w:ascii="Arial" w:hAnsi="Arial" w:cs="Arial"/>
          <w:iCs/>
          <w:sz w:val="22"/>
          <w:szCs w:val="22"/>
          <w:lang w:val="en-GB"/>
        </w:rPr>
        <w:t>is available as</w:t>
      </w:r>
      <w:r w:rsidR="00723FA9" w:rsidRPr="000101E5">
        <w:rPr>
          <w:rFonts w:ascii="Arial" w:hAnsi="Arial" w:cs="Arial"/>
          <w:iCs/>
          <w:sz w:val="22"/>
          <w:szCs w:val="22"/>
          <w:lang w:val="en-GB"/>
        </w:rPr>
        <w:t xml:space="preserve"> </w:t>
      </w:r>
      <w:r w:rsidR="00723FA9" w:rsidRPr="000101E5">
        <w:rPr>
          <w:rFonts w:ascii="Arial" w:hAnsi="Arial" w:cs="Arial"/>
          <w:sz w:val="22"/>
          <w:szCs w:val="22"/>
          <w:lang w:val="en-GB"/>
        </w:rPr>
        <w:t>UNEP/CMS/COP12/Inf.</w:t>
      </w:r>
      <w:r w:rsidR="000101E5" w:rsidRPr="000101E5">
        <w:rPr>
          <w:rFonts w:ascii="Arial" w:hAnsi="Arial" w:cs="Arial"/>
          <w:sz w:val="22"/>
          <w:szCs w:val="22"/>
          <w:lang w:val="en-GB"/>
        </w:rPr>
        <w:t>14</w:t>
      </w:r>
      <w:r w:rsidR="00723FA9" w:rsidRPr="000101E5">
        <w:rPr>
          <w:rFonts w:ascii="Arial" w:hAnsi="Arial" w:cs="Arial"/>
          <w:sz w:val="22"/>
          <w:szCs w:val="22"/>
          <w:lang w:val="en-GB"/>
        </w:rPr>
        <w:t>)</w:t>
      </w:r>
      <w:r>
        <w:rPr>
          <w:rFonts w:ascii="Arial" w:hAnsi="Arial" w:cs="Arial"/>
          <w:sz w:val="22"/>
          <w:szCs w:val="22"/>
          <w:lang w:val="en-GB"/>
        </w:rPr>
        <w:t>.</w:t>
      </w:r>
      <w:r w:rsidR="00A36EEA">
        <w:rPr>
          <w:rFonts w:ascii="Arial" w:hAnsi="Arial" w:cs="Arial"/>
          <w:sz w:val="22"/>
          <w:szCs w:val="22"/>
          <w:lang w:val="en-GB"/>
        </w:rPr>
        <w:t xml:space="preserve">  The report also contains recommendations for further work on this subject, which are presented in the draft Decision in Annex </w:t>
      </w:r>
      <w:r w:rsidR="004B796E">
        <w:rPr>
          <w:rFonts w:ascii="Arial" w:hAnsi="Arial" w:cs="Arial"/>
          <w:sz w:val="22"/>
          <w:szCs w:val="22"/>
          <w:lang w:val="en-GB"/>
        </w:rPr>
        <w:t>2</w:t>
      </w:r>
      <w:r w:rsidR="00A36EEA">
        <w:rPr>
          <w:rFonts w:ascii="Arial" w:hAnsi="Arial" w:cs="Arial"/>
          <w:sz w:val="22"/>
          <w:szCs w:val="22"/>
          <w:lang w:val="en-GB"/>
        </w:rPr>
        <w:t xml:space="preserve"> of this document.</w:t>
      </w:r>
      <w:r w:rsidR="00405534">
        <w:rPr>
          <w:rFonts w:ascii="Arial" w:hAnsi="Arial" w:cs="Arial"/>
          <w:sz w:val="22"/>
          <w:szCs w:val="22"/>
          <w:lang w:val="en-GB"/>
        </w:rPr>
        <w:t xml:space="preserve">  Furthermore, a related Concerted Action for the </w:t>
      </w:r>
      <w:r w:rsidR="00AB25EC">
        <w:rPr>
          <w:rFonts w:ascii="Arial" w:hAnsi="Arial" w:cs="Arial"/>
          <w:sz w:val="22"/>
          <w:szCs w:val="22"/>
          <w:lang w:val="en-GB"/>
        </w:rPr>
        <w:t xml:space="preserve">eastern tropical </w:t>
      </w:r>
      <w:r w:rsidR="00405534">
        <w:rPr>
          <w:rFonts w:ascii="Arial" w:hAnsi="Arial" w:cs="Arial"/>
          <w:sz w:val="22"/>
          <w:szCs w:val="22"/>
          <w:lang w:val="en-GB"/>
        </w:rPr>
        <w:t xml:space="preserve">Pacific population of the </w:t>
      </w:r>
      <w:r w:rsidR="00872814">
        <w:rPr>
          <w:rFonts w:ascii="Arial" w:hAnsi="Arial" w:cs="Arial"/>
          <w:sz w:val="22"/>
          <w:szCs w:val="22"/>
          <w:lang w:val="en-GB"/>
        </w:rPr>
        <w:t xml:space="preserve">Sperm </w:t>
      </w:r>
      <w:r w:rsidR="00AB25EC">
        <w:rPr>
          <w:rFonts w:ascii="Arial" w:hAnsi="Arial" w:cs="Arial"/>
          <w:sz w:val="22"/>
          <w:szCs w:val="22"/>
          <w:lang w:val="en-GB"/>
        </w:rPr>
        <w:t>w</w:t>
      </w:r>
      <w:r w:rsidR="00872814">
        <w:rPr>
          <w:rFonts w:ascii="Arial" w:hAnsi="Arial" w:cs="Arial"/>
          <w:sz w:val="22"/>
          <w:szCs w:val="22"/>
          <w:lang w:val="en-GB"/>
        </w:rPr>
        <w:t xml:space="preserve">hale </w:t>
      </w:r>
      <w:r w:rsidR="00405534">
        <w:rPr>
          <w:rFonts w:ascii="Arial" w:hAnsi="Arial" w:cs="Arial"/>
          <w:sz w:val="22"/>
          <w:szCs w:val="22"/>
          <w:lang w:val="en-GB"/>
        </w:rPr>
        <w:t xml:space="preserve">is </w:t>
      </w:r>
      <w:r w:rsidR="00872814">
        <w:rPr>
          <w:rFonts w:ascii="Arial" w:hAnsi="Arial" w:cs="Arial"/>
          <w:sz w:val="22"/>
          <w:szCs w:val="22"/>
          <w:lang w:val="en-GB"/>
        </w:rPr>
        <w:t xml:space="preserve">being </w:t>
      </w:r>
      <w:r w:rsidR="00405534">
        <w:rPr>
          <w:rFonts w:ascii="Arial" w:hAnsi="Arial" w:cs="Arial"/>
          <w:sz w:val="22"/>
          <w:szCs w:val="22"/>
          <w:lang w:val="en-GB"/>
        </w:rPr>
        <w:t xml:space="preserve">proposed and can be found under agenda item 26.    </w:t>
      </w:r>
    </w:p>
    <w:p w14:paraId="238F8654" w14:textId="77777777" w:rsidR="00B81F6C" w:rsidRDefault="00B81F6C" w:rsidP="00B81F6C">
      <w:pPr>
        <w:contextualSpacing/>
        <w:jc w:val="both"/>
        <w:rPr>
          <w:rFonts w:ascii="Arial" w:hAnsi="Arial" w:cs="Arial"/>
          <w:sz w:val="22"/>
          <w:szCs w:val="22"/>
          <w:lang w:val="en-GB"/>
        </w:rPr>
      </w:pPr>
    </w:p>
    <w:p w14:paraId="524CF4D1" w14:textId="77777777" w:rsidR="00CD286E" w:rsidRDefault="00CD286E">
      <w:pPr>
        <w:widowControl/>
        <w:autoSpaceDE/>
        <w:autoSpaceDN/>
        <w:adjustRightInd/>
        <w:rPr>
          <w:rFonts w:ascii="Arial" w:hAnsi="Arial" w:cs="Arial"/>
          <w:color w:val="000000"/>
          <w:sz w:val="22"/>
          <w:szCs w:val="22"/>
          <w:u w:val="single"/>
        </w:rPr>
      </w:pPr>
      <w:r>
        <w:rPr>
          <w:rFonts w:ascii="Arial" w:hAnsi="Arial" w:cs="Arial"/>
          <w:color w:val="000000"/>
          <w:sz w:val="22"/>
          <w:szCs w:val="22"/>
          <w:u w:val="single"/>
        </w:rPr>
        <w:br w:type="page"/>
      </w:r>
    </w:p>
    <w:p w14:paraId="542106AD" w14:textId="2C2CEB55" w:rsidR="00B13C2C" w:rsidRPr="00214FB3" w:rsidRDefault="00B13C2C" w:rsidP="00214FB3">
      <w:pPr>
        <w:widowControl/>
        <w:jc w:val="both"/>
        <w:rPr>
          <w:rFonts w:ascii="Arial" w:hAnsi="Arial" w:cs="Arial"/>
          <w:color w:val="000000"/>
          <w:sz w:val="22"/>
          <w:szCs w:val="22"/>
          <w:u w:val="single"/>
        </w:rPr>
      </w:pPr>
      <w:r w:rsidRPr="00214FB3">
        <w:rPr>
          <w:rFonts w:ascii="Arial" w:hAnsi="Arial" w:cs="Arial"/>
          <w:color w:val="000000"/>
          <w:sz w:val="22"/>
          <w:szCs w:val="22"/>
          <w:u w:val="single"/>
        </w:rPr>
        <w:lastRenderedPageBreak/>
        <w:t>Resolution 11.2</w:t>
      </w:r>
      <w:r w:rsidR="00214FB3">
        <w:rPr>
          <w:rFonts w:ascii="Arial" w:hAnsi="Arial" w:cs="Arial"/>
          <w:color w:val="000000"/>
          <w:sz w:val="22"/>
          <w:szCs w:val="22"/>
          <w:u w:val="single"/>
        </w:rPr>
        <w:t>3</w:t>
      </w:r>
      <w:r w:rsidRPr="00214FB3">
        <w:rPr>
          <w:rFonts w:ascii="Arial" w:hAnsi="Arial" w:cs="Arial"/>
          <w:color w:val="000000"/>
          <w:sz w:val="22"/>
          <w:szCs w:val="22"/>
          <w:u w:val="single"/>
        </w:rPr>
        <w:t xml:space="preserve"> </w:t>
      </w:r>
    </w:p>
    <w:p w14:paraId="120A039A" w14:textId="77777777" w:rsidR="00B13C2C" w:rsidRPr="00214FB3" w:rsidRDefault="00B13C2C" w:rsidP="00214FB3">
      <w:pPr>
        <w:pStyle w:val="ListParagraph"/>
        <w:widowControl/>
        <w:ind w:left="360"/>
        <w:jc w:val="both"/>
        <w:rPr>
          <w:rFonts w:ascii="Arial" w:hAnsi="Arial" w:cs="Arial"/>
          <w:color w:val="000000"/>
          <w:sz w:val="22"/>
          <w:szCs w:val="22"/>
          <w:u w:val="single"/>
        </w:rPr>
      </w:pPr>
    </w:p>
    <w:p w14:paraId="2538DBE0" w14:textId="3515C2C6" w:rsidR="00B13C2C" w:rsidRPr="00F05AEC" w:rsidRDefault="00C633A9" w:rsidP="00723FA9">
      <w:pPr>
        <w:pStyle w:val="ListParagraph"/>
        <w:widowControl/>
        <w:numPr>
          <w:ilvl w:val="0"/>
          <w:numId w:val="2"/>
        </w:numPr>
        <w:autoSpaceDE/>
        <w:adjustRightInd/>
        <w:ind w:left="357" w:hanging="357"/>
        <w:jc w:val="both"/>
        <w:rPr>
          <w:rFonts w:ascii="Arial" w:hAnsi="Arial" w:cs="Arial"/>
          <w:sz w:val="22"/>
          <w:szCs w:val="22"/>
          <w:lang w:val="en-GB" w:eastAsia="de-DE"/>
        </w:rPr>
      </w:pPr>
      <w:r>
        <w:rPr>
          <w:rFonts w:ascii="Arial" w:hAnsi="Arial" w:cs="Arial"/>
          <w:color w:val="000000"/>
          <w:sz w:val="22"/>
          <w:szCs w:val="22"/>
        </w:rPr>
        <w:t xml:space="preserve">As part </w:t>
      </w:r>
      <w:r w:rsidR="00B13C2C" w:rsidRPr="00214FB3">
        <w:rPr>
          <w:rFonts w:ascii="Arial" w:hAnsi="Arial" w:cs="Arial"/>
          <w:color w:val="000000"/>
          <w:sz w:val="22"/>
          <w:szCs w:val="22"/>
        </w:rPr>
        <w:t xml:space="preserve">of the process outlined in </w:t>
      </w:r>
      <w:r w:rsidR="00B13C2C" w:rsidRPr="00214FB3">
        <w:rPr>
          <w:rFonts w:ascii="Arial" w:hAnsi="Arial" w:cs="Arial"/>
          <w:sz w:val="22"/>
          <w:szCs w:val="22"/>
          <w:lang w:val="en-GB"/>
        </w:rPr>
        <w:t>UNEP/CMS/COP12/Doc.21</w:t>
      </w:r>
      <w:r w:rsidRPr="00C633A9">
        <w:rPr>
          <w:rFonts w:ascii="Arial" w:hAnsi="Arial" w:cs="Arial"/>
          <w:color w:val="000000"/>
          <w:sz w:val="22"/>
          <w:szCs w:val="22"/>
        </w:rPr>
        <w:t>,</w:t>
      </w:r>
      <w:r>
        <w:rPr>
          <w:rFonts w:ascii="Arial" w:hAnsi="Arial" w:cs="Arial"/>
          <w:color w:val="000000"/>
          <w:sz w:val="22"/>
          <w:szCs w:val="22"/>
        </w:rPr>
        <w:t xml:space="preserve"> one paragraph of Resolution 11.2</w:t>
      </w:r>
      <w:r w:rsidR="00214FB3">
        <w:rPr>
          <w:rFonts w:ascii="Arial" w:hAnsi="Arial" w:cs="Arial"/>
          <w:color w:val="000000"/>
          <w:sz w:val="22"/>
          <w:szCs w:val="22"/>
        </w:rPr>
        <w:t>3</w:t>
      </w:r>
      <w:r>
        <w:rPr>
          <w:rFonts w:ascii="Arial" w:hAnsi="Arial" w:cs="Arial"/>
          <w:color w:val="000000"/>
          <w:sz w:val="22"/>
          <w:szCs w:val="22"/>
        </w:rPr>
        <w:t xml:space="preserve"> has be</w:t>
      </w:r>
      <w:r w:rsidR="00723FA9">
        <w:rPr>
          <w:rFonts w:ascii="Arial" w:hAnsi="Arial" w:cs="Arial"/>
          <w:color w:val="000000"/>
          <w:sz w:val="22"/>
          <w:szCs w:val="22"/>
        </w:rPr>
        <w:t>en</w:t>
      </w:r>
      <w:r>
        <w:rPr>
          <w:rFonts w:ascii="Arial" w:hAnsi="Arial" w:cs="Arial"/>
          <w:color w:val="000000"/>
          <w:sz w:val="22"/>
          <w:szCs w:val="22"/>
        </w:rPr>
        <w:t xml:space="preserve"> proposed to be converted to a Decision, as contained in </w:t>
      </w:r>
      <w:r w:rsidR="00B13C2C" w:rsidRPr="00214FB3">
        <w:rPr>
          <w:rFonts w:ascii="Arial" w:hAnsi="Arial" w:cs="Arial"/>
          <w:sz w:val="22"/>
          <w:szCs w:val="22"/>
        </w:rPr>
        <w:t xml:space="preserve">Annex </w:t>
      </w:r>
      <w:r w:rsidR="00B13C2C">
        <w:rPr>
          <w:rFonts w:ascii="Arial" w:hAnsi="Arial" w:cs="Arial"/>
          <w:sz w:val="22"/>
          <w:szCs w:val="22"/>
        </w:rPr>
        <w:t>2</w:t>
      </w:r>
      <w:r w:rsidR="00B13C2C" w:rsidRPr="00214FB3">
        <w:rPr>
          <w:rFonts w:ascii="Arial" w:hAnsi="Arial" w:cs="Arial"/>
          <w:sz w:val="22"/>
          <w:szCs w:val="22"/>
        </w:rPr>
        <w:t xml:space="preserve"> of </w:t>
      </w:r>
      <w:r>
        <w:rPr>
          <w:rFonts w:ascii="Arial" w:hAnsi="Arial" w:cs="Arial"/>
          <w:sz w:val="22"/>
          <w:szCs w:val="22"/>
          <w:lang w:val="en-GB"/>
        </w:rPr>
        <w:t xml:space="preserve">UNEP/CMS/COP12/Doc.21.1.32.  This draft decision has been carried forward into Annex 2 of the present document, where additional decisions have also been proposed. </w:t>
      </w:r>
      <w:r w:rsidR="00B13C2C" w:rsidRPr="005F28B0">
        <w:rPr>
          <w:rFonts w:ascii="Arial" w:hAnsi="Arial" w:cs="Arial"/>
          <w:color w:val="000000"/>
          <w:sz w:val="22"/>
          <w:szCs w:val="22"/>
        </w:rPr>
        <w:t xml:space="preserve"> </w:t>
      </w:r>
    </w:p>
    <w:p w14:paraId="70EF4CD0" w14:textId="77777777" w:rsidR="002D38B6" w:rsidRPr="001F6DAC" w:rsidRDefault="002D38B6" w:rsidP="00B81F6C">
      <w:pPr>
        <w:contextualSpacing/>
        <w:jc w:val="both"/>
        <w:rPr>
          <w:rFonts w:ascii="Arial" w:hAnsi="Arial" w:cs="Arial"/>
          <w:sz w:val="22"/>
          <w:szCs w:val="22"/>
          <w:lang w:val="en-GB"/>
        </w:rPr>
      </w:pPr>
    </w:p>
    <w:p w14:paraId="2762BE7A" w14:textId="77777777" w:rsidR="00B81F6C" w:rsidRPr="001F6DAC" w:rsidRDefault="00B81F6C" w:rsidP="00B81F6C">
      <w:pPr>
        <w:contextualSpacing/>
        <w:jc w:val="both"/>
        <w:rPr>
          <w:rFonts w:ascii="Arial" w:hAnsi="Arial" w:cs="Arial"/>
          <w:sz w:val="22"/>
          <w:szCs w:val="22"/>
          <w:lang w:val="en-GB"/>
        </w:rPr>
      </w:pPr>
      <w:r w:rsidRPr="001F6DAC">
        <w:rPr>
          <w:rFonts w:ascii="Arial" w:hAnsi="Arial" w:cs="Arial"/>
          <w:sz w:val="22"/>
          <w:szCs w:val="22"/>
          <w:u w:val="single"/>
          <w:lang w:val="en-GB"/>
        </w:rPr>
        <w:t>Recommended actions</w:t>
      </w:r>
    </w:p>
    <w:p w14:paraId="12320BFD" w14:textId="77777777" w:rsidR="00B81F6C" w:rsidRPr="001F6DAC" w:rsidRDefault="00B81F6C" w:rsidP="00B81F6C">
      <w:pPr>
        <w:contextualSpacing/>
        <w:jc w:val="both"/>
        <w:rPr>
          <w:rFonts w:ascii="Arial" w:hAnsi="Arial" w:cs="Arial"/>
          <w:sz w:val="22"/>
          <w:szCs w:val="22"/>
          <w:lang w:val="en-GB"/>
        </w:rPr>
      </w:pPr>
    </w:p>
    <w:p w14:paraId="2502AF32" w14:textId="77777777" w:rsidR="00B81F6C" w:rsidRPr="001F6DAC" w:rsidRDefault="00B81F6C" w:rsidP="00B81F6C">
      <w:pPr>
        <w:numPr>
          <w:ilvl w:val="0"/>
          <w:numId w:val="2"/>
        </w:numPr>
        <w:contextualSpacing/>
        <w:jc w:val="both"/>
        <w:rPr>
          <w:rFonts w:ascii="Arial" w:hAnsi="Arial" w:cs="Arial"/>
          <w:sz w:val="22"/>
          <w:szCs w:val="22"/>
          <w:lang w:val="en-GB"/>
        </w:rPr>
      </w:pPr>
      <w:r w:rsidRPr="001F6DAC">
        <w:rPr>
          <w:rFonts w:ascii="Arial" w:hAnsi="Arial" w:cs="Arial"/>
          <w:sz w:val="22"/>
          <w:szCs w:val="22"/>
          <w:lang w:val="en-GB"/>
        </w:rPr>
        <w:t>The Conference of the Parties is recommended to:</w:t>
      </w:r>
    </w:p>
    <w:p w14:paraId="7307D32C" w14:textId="77777777" w:rsidR="00B81F6C" w:rsidRPr="001F6DAC" w:rsidRDefault="00B81F6C" w:rsidP="00B81F6C">
      <w:pPr>
        <w:contextualSpacing/>
        <w:jc w:val="both"/>
        <w:rPr>
          <w:rFonts w:ascii="Arial" w:hAnsi="Arial" w:cs="Arial"/>
          <w:sz w:val="22"/>
          <w:szCs w:val="22"/>
          <w:lang w:val="en-GB"/>
        </w:rPr>
      </w:pPr>
    </w:p>
    <w:p w14:paraId="0E3D402A" w14:textId="77777777" w:rsidR="00B81F6C" w:rsidRPr="002D38B6" w:rsidRDefault="00B81F6C" w:rsidP="002D38B6">
      <w:pPr>
        <w:numPr>
          <w:ilvl w:val="0"/>
          <w:numId w:val="37"/>
        </w:numPr>
        <w:contextualSpacing/>
        <w:jc w:val="both"/>
        <w:rPr>
          <w:rFonts w:ascii="Arial" w:hAnsi="Arial" w:cs="Arial"/>
          <w:sz w:val="22"/>
          <w:szCs w:val="22"/>
          <w:lang w:val="en-GB"/>
        </w:rPr>
      </w:pPr>
      <w:r w:rsidRPr="002D38B6">
        <w:rPr>
          <w:rFonts w:ascii="Arial" w:hAnsi="Arial" w:cs="Arial"/>
          <w:sz w:val="22"/>
          <w:szCs w:val="22"/>
          <w:lang w:val="en-GB"/>
        </w:rPr>
        <w:t xml:space="preserve">note the </w:t>
      </w:r>
      <w:r w:rsidR="002D38B6" w:rsidRPr="002D38B6">
        <w:rPr>
          <w:rFonts w:ascii="Arial" w:hAnsi="Arial" w:cs="Arial"/>
          <w:sz w:val="22"/>
          <w:szCs w:val="22"/>
          <w:lang w:val="en-GB"/>
        </w:rPr>
        <w:t>report</w:t>
      </w:r>
      <w:r w:rsidRPr="002D38B6">
        <w:rPr>
          <w:rFonts w:ascii="Arial" w:hAnsi="Arial" w:cs="Arial"/>
          <w:sz w:val="22"/>
          <w:szCs w:val="22"/>
          <w:lang w:val="en-GB"/>
        </w:rPr>
        <w:t xml:space="preserve"> contained in Annex 1 of this document;</w:t>
      </w:r>
    </w:p>
    <w:p w14:paraId="5ED3446D" w14:textId="77777777" w:rsidR="00EF16A1" w:rsidRPr="002D38B6" w:rsidRDefault="00EF16A1" w:rsidP="00EF16A1">
      <w:pPr>
        <w:ind w:left="1440"/>
        <w:contextualSpacing/>
        <w:jc w:val="both"/>
        <w:rPr>
          <w:rFonts w:ascii="Arial" w:hAnsi="Arial" w:cs="Arial"/>
          <w:sz w:val="22"/>
          <w:szCs w:val="22"/>
          <w:lang w:val="en-GB"/>
        </w:rPr>
      </w:pPr>
    </w:p>
    <w:p w14:paraId="69F4FA23" w14:textId="37B27C14" w:rsidR="00B81F6C" w:rsidRDefault="002D38B6" w:rsidP="00CA3C7B">
      <w:pPr>
        <w:numPr>
          <w:ilvl w:val="0"/>
          <w:numId w:val="37"/>
        </w:numPr>
        <w:contextualSpacing/>
        <w:jc w:val="both"/>
        <w:rPr>
          <w:rFonts w:ascii="Arial" w:hAnsi="Arial" w:cs="Arial"/>
          <w:sz w:val="22"/>
          <w:szCs w:val="22"/>
          <w:lang w:val="en-GB"/>
        </w:rPr>
      </w:pPr>
      <w:r w:rsidRPr="00907F33">
        <w:rPr>
          <w:rFonts w:ascii="Arial" w:hAnsi="Arial" w:cs="Arial"/>
          <w:sz w:val="22"/>
          <w:szCs w:val="22"/>
          <w:lang w:val="en-GB"/>
        </w:rPr>
        <w:t>adopt the Decision</w:t>
      </w:r>
      <w:r w:rsidR="00C633A9">
        <w:rPr>
          <w:rFonts w:ascii="Arial" w:hAnsi="Arial" w:cs="Arial"/>
          <w:sz w:val="22"/>
          <w:szCs w:val="22"/>
          <w:lang w:val="en-GB"/>
        </w:rPr>
        <w:t>s</w:t>
      </w:r>
      <w:r w:rsidRPr="00907F33">
        <w:rPr>
          <w:rFonts w:ascii="Arial" w:hAnsi="Arial" w:cs="Arial"/>
          <w:sz w:val="22"/>
          <w:szCs w:val="22"/>
          <w:lang w:val="en-GB"/>
        </w:rPr>
        <w:t xml:space="preserve"> contained in Annex </w:t>
      </w:r>
      <w:r w:rsidR="00907F33" w:rsidRPr="00907F33">
        <w:rPr>
          <w:rFonts w:ascii="Arial" w:hAnsi="Arial" w:cs="Arial"/>
          <w:sz w:val="22"/>
          <w:szCs w:val="22"/>
          <w:lang w:val="en-GB"/>
        </w:rPr>
        <w:t>2</w:t>
      </w:r>
      <w:r w:rsidRPr="00907F33">
        <w:rPr>
          <w:rFonts w:ascii="Arial" w:hAnsi="Arial" w:cs="Arial"/>
          <w:sz w:val="22"/>
          <w:szCs w:val="22"/>
          <w:lang w:val="en-GB"/>
        </w:rPr>
        <w:t>.</w:t>
      </w:r>
    </w:p>
    <w:p w14:paraId="73F7592C" w14:textId="77777777" w:rsidR="00215A03" w:rsidRDefault="00215A03" w:rsidP="00215A03">
      <w:pPr>
        <w:pStyle w:val="ListParagraph"/>
        <w:rPr>
          <w:rFonts w:ascii="Arial" w:hAnsi="Arial" w:cs="Arial"/>
          <w:sz w:val="22"/>
          <w:szCs w:val="22"/>
          <w:lang w:val="en-GB"/>
        </w:rPr>
      </w:pPr>
    </w:p>
    <w:p w14:paraId="554ECD0D" w14:textId="6470D886" w:rsidR="00215A03" w:rsidRDefault="00215A03" w:rsidP="00215A03">
      <w:pPr>
        <w:contextualSpacing/>
        <w:jc w:val="both"/>
        <w:rPr>
          <w:rFonts w:ascii="Arial" w:hAnsi="Arial" w:cs="Arial"/>
          <w:sz w:val="22"/>
          <w:szCs w:val="22"/>
          <w:lang w:val="en-GB"/>
        </w:rPr>
      </w:pPr>
    </w:p>
    <w:p w14:paraId="582F79C6" w14:textId="77777777" w:rsidR="00215A03" w:rsidRPr="00907F33" w:rsidRDefault="00215A03" w:rsidP="00215A03">
      <w:pPr>
        <w:contextualSpacing/>
        <w:jc w:val="both"/>
        <w:rPr>
          <w:rFonts w:ascii="Arial" w:hAnsi="Arial" w:cs="Arial"/>
          <w:sz w:val="22"/>
          <w:szCs w:val="22"/>
          <w:lang w:val="en-GB"/>
        </w:rPr>
      </w:pPr>
    </w:p>
    <w:p w14:paraId="762D0A2C" w14:textId="77777777" w:rsidR="002E30D5" w:rsidRPr="001F6DAC" w:rsidRDefault="002E30D5" w:rsidP="004E41D4">
      <w:pPr>
        <w:pStyle w:val="ListParagraph"/>
        <w:rPr>
          <w:rFonts w:ascii="Arial" w:hAnsi="Arial" w:cs="Arial"/>
          <w:sz w:val="22"/>
          <w:szCs w:val="22"/>
          <w:lang w:val="en-GB"/>
        </w:rPr>
        <w:sectPr w:rsidR="002E30D5" w:rsidRPr="001F6DAC" w:rsidSect="00935923">
          <w:headerReference w:type="even" r:id="rId15"/>
          <w:headerReference w:type="default" r:id="rId16"/>
          <w:headerReference w:type="first" r:id="rId17"/>
          <w:endnotePr>
            <w:numFmt w:val="decimal"/>
          </w:endnotePr>
          <w:pgSz w:w="11905" w:h="16837" w:code="9"/>
          <w:pgMar w:top="1008" w:right="1411" w:bottom="1152" w:left="1411" w:header="432" w:footer="432" w:gutter="0"/>
          <w:cols w:space="720"/>
          <w:noEndnote/>
          <w:docGrid w:linePitch="272"/>
        </w:sectPr>
      </w:pPr>
    </w:p>
    <w:p w14:paraId="38EC24AF" w14:textId="77777777" w:rsidR="006E3E34" w:rsidRPr="001F6DAC" w:rsidRDefault="006E3E34" w:rsidP="006E3E34">
      <w:pPr>
        <w:widowControl/>
        <w:autoSpaceDE/>
        <w:adjustRightInd/>
        <w:jc w:val="right"/>
        <w:rPr>
          <w:rFonts w:ascii="Arial" w:hAnsi="Arial" w:cs="Arial"/>
          <w:b/>
          <w:bCs/>
          <w:caps/>
          <w:sz w:val="22"/>
          <w:szCs w:val="22"/>
          <w:lang w:val="en-GB"/>
        </w:rPr>
      </w:pPr>
      <w:r w:rsidRPr="001F6DAC">
        <w:rPr>
          <w:rFonts w:ascii="Arial" w:hAnsi="Arial" w:cs="Arial"/>
          <w:b/>
          <w:caps/>
          <w:sz w:val="22"/>
          <w:szCs w:val="22"/>
          <w:lang w:val="en-GB"/>
        </w:rPr>
        <w:lastRenderedPageBreak/>
        <w:t xml:space="preserve">Annex </w:t>
      </w:r>
      <w:r w:rsidR="00CD690C" w:rsidRPr="001F6DAC">
        <w:rPr>
          <w:rFonts w:ascii="Arial" w:hAnsi="Arial" w:cs="Arial"/>
          <w:b/>
          <w:caps/>
          <w:sz w:val="22"/>
          <w:szCs w:val="22"/>
          <w:lang w:val="en-GB"/>
        </w:rPr>
        <w:t>1</w:t>
      </w:r>
    </w:p>
    <w:p w14:paraId="56481A3A" w14:textId="77777777" w:rsidR="006E3E34" w:rsidRPr="001F6DAC" w:rsidRDefault="006E3E34" w:rsidP="006E3E34">
      <w:pPr>
        <w:rPr>
          <w:rFonts w:ascii="Arial" w:hAnsi="Arial" w:cs="Arial"/>
          <w:sz w:val="22"/>
          <w:szCs w:val="22"/>
          <w:lang w:val="en-GB"/>
        </w:rPr>
      </w:pPr>
    </w:p>
    <w:p w14:paraId="2722F5F1" w14:textId="77777777" w:rsidR="00214FB3" w:rsidRDefault="00EF16A1" w:rsidP="006E3E34">
      <w:pPr>
        <w:pBdr>
          <w:top w:val="single" w:sz="6" w:space="0" w:color="FFFFFF"/>
          <w:left w:val="single" w:sz="6" w:space="0" w:color="FFFFFF"/>
          <w:bottom w:val="single" w:sz="6" w:space="0" w:color="FFFFFF"/>
          <w:right w:val="single" w:sz="6" w:space="0" w:color="FFFFFF"/>
        </w:pBdr>
        <w:jc w:val="center"/>
        <w:outlineLvl w:val="1"/>
        <w:rPr>
          <w:rFonts w:ascii="Arial" w:hAnsi="Arial" w:cs="Arial"/>
          <w:b/>
          <w:bCs/>
          <w:caps/>
          <w:sz w:val="22"/>
          <w:szCs w:val="22"/>
          <w:lang w:val="en-GB"/>
        </w:rPr>
      </w:pPr>
      <w:r w:rsidRPr="001F6DAC">
        <w:rPr>
          <w:rFonts w:ascii="Arial" w:hAnsi="Arial" w:cs="Arial"/>
          <w:b/>
          <w:bCs/>
          <w:caps/>
          <w:sz w:val="22"/>
          <w:szCs w:val="22"/>
          <w:lang w:val="en-GB"/>
        </w:rPr>
        <w:t>I</w:t>
      </w:r>
      <w:r w:rsidR="005220D3" w:rsidRPr="001F6DAC">
        <w:rPr>
          <w:rFonts w:ascii="Arial" w:hAnsi="Arial" w:cs="Arial"/>
          <w:b/>
          <w:bCs/>
          <w:caps/>
          <w:sz w:val="22"/>
          <w:szCs w:val="22"/>
          <w:lang w:val="en-GB"/>
        </w:rPr>
        <w:t xml:space="preserve">ntersessional report of </w:t>
      </w:r>
    </w:p>
    <w:p w14:paraId="0341F459" w14:textId="6D4EA949" w:rsidR="006E3E34" w:rsidRPr="001F6DAC" w:rsidRDefault="005220D3" w:rsidP="006E3E34">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1F6DAC">
        <w:rPr>
          <w:rFonts w:ascii="Arial" w:hAnsi="Arial" w:cs="Arial"/>
          <w:b/>
          <w:bCs/>
          <w:caps/>
          <w:sz w:val="22"/>
          <w:szCs w:val="22"/>
          <w:lang w:val="en-GB"/>
        </w:rPr>
        <w:t xml:space="preserve">the CMS Expert </w:t>
      </w:r>
      <w:r w:rsidR="00E1082E" w:rsidRPr="001F6DAC">
        <w:rPr>
          <w:rFonts w:ascii="Arial" w:hAnsi="Arial" w:cs="Arial"/>
          <w:b/>
          <w:bCs/>
          <w:caps/>
          <w:sz w:val="22"/>
          <w:szCs w:val="22"/>
          <w:lang w:val="en-GB"/>
        </w:rPr>
        <w:t>Group on Culture</w:t>
      </w:r>
      <w:r w:rsidR="00331165">
        <w:rPr>
          <w:rFonts w:ascii="Arial" w:hAnsi="Arial" w:cs="Arial"/>
          <w:b/>
          <w:bCs/>
          <w:caps/>
          <w:sz w:val="22"/>
          <w:szCs w:val="22"/>
          <w:lang w:val="en-GB"/>
        </w:rPr>
        <w:t xml:space="preserve"> and Social Complexity</w:t>
      </w:r>
      <w:r w:rsidR="00C17B47" w:rsidRPr="00B22A51">
        <w:rPr>
          <w:rStyle w:val="FootnoteReference"/>
          <w:rFonts w:ascii="Arial" w:hAnsi="Arial"/>
          <w:b/>
          <w:bCs/>
          <w:caps/>
          <w:sz w:val="22"/>
          <w:szCs w:val="22"/>
          <w:vertAlign w:val="superscript"/>
          <w:lang w:val="en-GB"/>
        </w:rPr>
        <w:footnoteReference w:id="1"/>
      </w:r>
    </w:p>
    <w:p w14:paraId="1447ACFD" w14:textId="77777777" w:rsidR="006E3E34" w:rsidRPr="001F6DAC" w:rsidRDefault="006E3E34" w:rsidP="00EF16A1">
      <w:pPr>
        <w:jc w:val="both"/>
        <w:rPr>
          <w:rFonts w:ascii="Arial" w:hAnsi="Arial" w:cs="Arial"/>
          <w:sz w:val="22"/>
          <w:szCs w:val="22"/>
          <w:lang w:val="en-GB"/>
        </w:rPr>
      </w:pPr>
    </w:p>
    <w:p w14:paraId="0EF1761D" w14:textId="77777777" w:rsidR="00CD286E" w:rsidRPr="00CD286E" w:rsidRDefault="00CD286E" w:rsidP="00CD286E">
      <w:pPr>
        <w:numPr>
          <w:ilvl w:val="0"/>
          <w:numId w:val="39"/>
        </w:numPr>
        <w:tabs>
          <w:tab w:val="clear" w:pos="566"/>
          <w:tab w:val="num" w:pos="360"/>
        </w:tabs>
        <w:jc w:val="both"/>
        <w:rPr>
          <w:rFonts w:ascii="Arial" w:hAnsi="Arial" w:cs="Arial"/>
          <w:b/>
          <w:sz w:val="22"/>
          <w:szCs w:val="22"/>
          <w:lang w:val="en-GB"/>
        </w:rPr>
      </w:pPr>
      <w:r w:rsidRPr="00CD286E">
        <w:rPr>
          <w:rFonts w:ascii="Arial" w:hAnsi="Arial" w:cs="Arial"/>
          <w:b/>
          <w:sz w:val="22"/>
          <w:szCs w:val="22"/>
          <w:lang w:val="en-GB"/>
        </w:rPr>
        <w:t>Introduction</w:t>
      </w:r>
    </w:p>
    <w:p w14:paraId="45D47D3F" w14:textId="77777777" w:rsidR="00CD286E" w:rsidRDefault="00CD286E" w:rsidP="00CD286E">
      <w:pPr>
        <w:jc w:val="both"/>
        <w:rPr>
          <w:rFonts w:ascii="Arial" w:hAnsi="Arial" w:cs="Arial"/>
          <w:sz w:val="22"/>
          <w:szCs w:val="22"/>
          <w:lang w:val="en-GB"/>
        </w:rPr>
      </w:pPr>
    </w:p>
    <w:p w14:paraId="604CDF85" w14:textId="43F5C006"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Resolution 11.23 on Conservation Implications of Cetacean Culture adopted at COP11 (UNEP/CMS/COP11/Resolution 11.23) requested the Scientific Council to establish an intersessional expert working group to address the conservation implications of culture and social complexity, with a focus on, but not limited to cetaceans.</w:t>
      </w:r>
    </w:p>
    <w:p w14:paraId="0027D8DF" w14:textId="77777777" w:rsidR="00CD286E" w:rsidRPr="00CD286E" w:rsidRDefault="00CD286E" w:rsidP="00CD286E">
      <w:pPr>
        <w:jc w:val="both"/>
        <w:rPr>
          <w:rFonts w:ascii="Arial" w:hAnsi="Arial" w:cs="Arial"/>
          <w:sz w:val="22"/>
          <w:szCs w:val="22"/>
          <w:lang w:val="en-GB"/>
        </w:rPr>
      </w:pPr>
    </w:p>
    <w:p w14:paraId="13B7978A"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The resolution invited relevant CMS Scientific Councillors for taxa other than cetaceans to review the findings of the Workshop on the Conservation Implications of Cetacean Culture (UNEP/CMS/COP11/Inf.18) and engage in this expert group.</w:t>
      </w:r>
    </w:p>
    <w:p w14:paraId="053D4947" w14:textId="77777777" w:rsidR="00CD286E" w:rsidRPr="00CD286E" w:rsidRDefault="00CD286E" w:rsidP="00CD286E">
      <w:pPr>
        <w:jc w:val="both"/>
        <w:rPr>
          <w:rFonts w:ascii="Arial" w:hAnsi="Arial" w:cs="Arial"/>
          <w:sz w:val="22"/>
          <w:szCs w:val="22"/>
          <w:lang w:val="en-GB"/>
        </w:rPr>
      </w:pPr>
    </w:p>
    <w:p w14:paraId="1B30D6DC"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In addition, the resolution also requested the expert group, subject to availability of resources, to:</w:t>
      </w:r>
    </w:p>
    <w:p w14:paraId="3BAF6615" w14:textId="77777777" w:rsidR="00CD286E" w:rsidRPr="00CD286E" w:rsidRDefault="00CD286E" w:rsidP="00CD286E">
      <w:pPr>
        <w:jc w:val="both"/>
        <w:rPr>
          <w:rFonts w:ascii="Arial" w:hAnsi="Arial" w:cs="Arial"/>
          <w:sz w:val="22"/>
          <w:szCs w:val="22"/>
          <w:lang w:val="en-GB"/>
        </w:rPr>
      </w:pPr>
    </w:p>
    <w:p w14:paraId="52EC0D78"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1)  develop a list of priority species listed on CMS for a comprehensive investigation of culture and social structure and commence more detailed analysis as appropriate, including for example developing a list of key factors that should be taken into consideration for effective conservation; and</w:t>
      </w:r>
    </w:p>
    <w:p w14:paraId="44CD8644" w14:textId="77777777" w:rsidR="00CD286E" w:rsidRPr="00CD286E" w:rsidRDefault="00CD286E" w:rsidP="00CD286E">
      <w:pPr>
        <w:jc w:val="both"/>
        <w:rPr>
          <w:rFonts w:ascii="Arial" w:hAnsi="Arial" w:cs="Arial"/>
          <w:sz w:val="22"/>
          <w:szCs w:val="22"/>
          <w:lang w:val="en-GB"/>
        </w:rPr>
      </w:pPr>
    </w:p>
    <w:p w14:paraId="1BA4B818"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2)  report its findings and any proposals for future work through the Scientific Council to CMS COP12.</w:t>
      </w:r>
    </w:p>
    <w:p w14:paraId="19373EF2" w14:textId="77777777" w:rsidR="00CD286E" w:rsidRPr="00CD286E" w:rsidRDefault="00CD286E" w:rsidP="00CD286E">
      <w:pPr>
        <w:jc w:val="both"/>
        <w:rPr>
          <w:rFonts w:ascii="Arial" w:hAnsi="Arial" w:cs="Arial"/>
          <w:sz w:val="22"/>
          <w:szCs w:val="22"/>
          <w:lang w:val="en-GB"/>
        </w:rPr>
      </w:pPr>
    </w:p>
    <w:p w14:paraId="777695AA"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This document is the report of the discussions of the expert group, with recommendations for future work for the Scientific Council to consider.</w:t>
      </w:r>
    </w:p>
    <w:p w14:paraId="1B588D1A" w14:textId="77777777" w:rsidR="00CD286E" w:rsidRPr="00CD286E" w:rsidRDefault="00CD286E" w:rsidP="00CD286E">
      <w:pPr>
        <w:jc w:val="both"/>
        <w:rPr>
          <w:rFonts w:ascii="Arial" w:hAnsi="Arial" w:cs="Arial"/>
          <w:sz w:val="22"/>
          <w:szCs w:val="22"/>
          <w:lang w:val="en-GB"/>
        </w:rPr>
      </w:pPr>
    </w:p>
    <w:p w14:paraId="2F29D91E" w14:textId="77777777" w:rsidR="00CD286E" w:rsidRPr="00CD286E" w:rsidRDefault="00CD286E" w:rsidP="00CD286E">
      <w:pPr>
        <w:jc w:val="both"/>
        <w:rPr>
          <w:rFonts w:ascii="Arial" w:hAnsi="Arial" w:cs="Arial"/>
          <w:b/>
          <w:sz w:val="22"/>
          <w:szCs w:val="22"/>
          <w:lang w:val="en-GB"/>
        </w:rPr>
      </w:pPr>
      <w:r w:rsidRPr="00CD286E">
        <w:rPr>
          <w:rFonts w:ascii="Arial" w:hAnsi="Arial" w:cs="Arial"/>
          <w:b/>
          <w:sz w:val="22"/>
          <w:szCs w:val="22"/>
          <w:lang w:val="en-GB"/>
        </w:rPr>
        <w:t>1.1 Definitions</w:t>
      </w:r>
    </w:p>
    <w:p w14:paraId="737B0FFD"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During the discussions of the expert group, the following definitions of culture and social complexity were agreed to be the most relevant to CMS deliberations: </w:t>
      </w:r>
    </w:p>
    <w:p w14:paraId="532150AC" w14:textId="77777777" w:rsidR="00CD286E" w:rsidRPr="00CD286E" w:rsidRDefault="00CD286E" w:rsidP="00CD286E">
      <w:pPr>
        <w:jc w:val="both"/>
        <w:rPr>
          <w:rFonts w:ascii="Arial" w:hAnsi="Arial" w:cs="Arial"/>
          <w:sz w:val="22"/>
          <w:szCs w:val="22"/>
          <w:u w:val="single"/>
          <w:lang w:val="en-GB"/>
        </w:rPr>
      </w:pPr>
    </w:p>
    <w:p w14:paraId="4020C8C0" w14:textId="77777777" w:rsidR="00CD286E" w:rsidRPr="00CD286E" w:rsidRDefault="00CD286E" w:rsidP="00CD286E">
      <w:pPr>
        <w:jc w:val="both"/>
        <w:rPr>
          <w:rFonts w:ascii="Arial" w:hAnsi="Arial" w:cs="Arial"/>
          <w:sz w:val="22"/>
          <w:szCs w:val="22"/>
          <w:u w:val="single"/>
          <w:lang w:val="en-GB"/>
        </w:rPr>
      </w:pPr>
      <w:r w:rsidRPr="00CD286E">
        <w:rPr>
          <w:rFonts w:ascii="Arial" w:hAnsi="Arial" w:cs="Arial"/>
          <w:sz w:val="22"/>
          <w:szCs w:val="22"/>
          <w:u w:val="single"/>
          <w:lang w:val="en-GB"/>
        </w:rPr>
        <w:t xml:space="preserve">Culture: </w:t>
      </w:r>
    </w:p>
    <w:p w14:paraId="44C247AA" w14:textId="5B00B52A" w:rsidR="00CD286E" w:rsidRPr="00CD286E" w:rsidRDefault="00CD286E" w:rsidP="00CD286E">
      <w:pPr>
        <w:jc w:val="both"/>
        <w:rPr>
          <w:rFonts w:ascii="Arial" w:hAnsi="Arial" w:cs="Arial"/>
          <w:sz w:val="22"/>
          <w:szCs w:val="22"/>
          <w:lang w:val="en-GB"/>
        </w:rPr>
      </w:pPr>
      <w:r w:rsidRPr="00CD286E">
        <w:rPr>
          <w:rFonts w:ascii="Arial" w:hAnsi="Arial" w:cs="Arial"/>
          <w:i/>
          <w:sz w:val="22"/>
          <w:szCs w:val="22"/>
          <w:lang w:val="en-GB"/>
        </w:rPr>
        <w:t xml:space="preserve">Information or behaviours that are shared by a community and acquired through social learning from conspecifics, </w:t>
      </w:r>
      <w:r>
        <w:rPr>
          <w:rFonts w:ascii="Arial" w:hAnsi="Arial" w:cs="Arial"/>
          <w:i/>
          <w:sz w:val="22"/>
          <w:szCs w:val="22"/>
          <w:lang w:val="en-GB"/>
        </w:rPr>
        <w:t xml:space="preserve">that </w:t>
      </w:r>
      <w:r w:rsidRPr="00CD286E">
        <w:rPr>
          <w:rFonts w:ascii="Arial" w:hAnsi="Arial" w:cs="Arial"/>
          <w:i/>
          <w:sz w:val="22"/>
          <w:szCs w:val="22"/>
          <w:lang w:val="en-GB"/>
        </w:rPr>
        <w:t>are exhibited with a degree of temporal stability</w:t>
      </w:r>
      <w:r w:rsidRPr="00CD286E">
        <w:rPr>
          <w:rFonts w:ascii="Arial" w:hAnsi="Arial" w:cs="Arial"/>
          <w:sz w:val="22"/>
          <w:szCs w:val="22"/>
          <w:lang w:val="en-GB"/>
        </w:rPr>
        <w:t xml:space="preserve">. </w:t>
      </w:r>
    </w:p>
    <w:p w14:paraId="6C441D65" w14:textId="77777777" w:rsidR="00CD286E" w:rsidRPr="00CD286E" w:rsidRDefault="00CD286E" w:rsidP="00CD286E">
      <w:pPr>
        <w:jc w:val="both"/>
        <w:rPr>
          <w:rFonts w:ascii="Arial" w:hAnsi="Arial" w:cs="Arial"/>
          <w:sz w:val="22"/>
          <w:szCs w:val="22"/>
          <w:lang w:val="en-GB"/>
        </w:rPr>
      </w:pPr>
    </w:p>
    <w:p w14:paraId="0C28A754" w14:textId="77777777" w:rsidR="00CD286E" w:rsidRPr="00CD286E" w:rsidRDefault="00CD286E" w:rsidP="00CD286E">
      <w:pPr>
        <w:jc w:val="both"/>
        <w:rPr>
          <w:rFonts w:ascii="Arial" w:hAnsi="Arial" w:cs="Arial"/>
          <w:sz w:val="22"/>
          <w:szCs w:val="22"/>
          <w:u w:val="single"/>
          <w:lang w:val="en-GB"/>
        </w:rPr>
      </w:pPr>
      <w:r w:rsidRPr="00CD286E">
        <w:rPr>
          <w:rFonts w:ascii="Arial" w:hAnsi="Arial" w:cs="Arial"/>
          <w:sz w:val="22"/>
          <w:szCs w:val="22"/>
          <w:u w:val="single"/>
          <w:lang w:val="en-GB"/>
        </w:rPr>
        <w:t>Social complexity:</w:t>
      </w:r>
    </w:p>
    <w:p w14:paraId="0EA7E9E8"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Although a common understanding of the term ‘social complexity’ was applied during the April 2014 workshop, no official definition was agreed. A simple definition was suggested on the workspace: </w:t>
      </w:r>
    </w:p>
    <w:p w14:paraId="5AC51916" w14:textId="77777777" w:rsidR="00CD286E" w:rsidRPr="00CD286E" w:rsidRDefault="00CD286E" w:rsidP="00CD286E">
      <w:pPr>
        <w:jc w:val="both"/>
        <w:rPr>
          <w:rFonts w:ascii="Arial" w:hAnsi="Arial" w:cs="Arial"/>
          <w:sz w:val="22"/>
          <w:szCs w:val="22"/>
          <w:lang w:val="en-GB"/>
        </w:rPr>
      </w:pPr>
    </w:p>
    <w:p w14:paraId="5660367C" w14:textId="77777777" w:rsidR="00CD286E" w:rsidRPr="00CD286E" w:rsidRDefault="00CD286E" w:rsidP="00CD286E">
      <w:pPr>
        <w:jc w:val="both"/>
        <w:rPr>
          <w:rFonts w:ascii="Arial" w:hAnsi="Arial" w:cs="Arial"/>
          <w:i/>
          <w:sz w:val="22"/>
          <w:szCs w:val="22"/>
          <w:lang w:val="en-GB"/>
        </w:rPr>
      </w:pPr>
      <w:r w:rsidRPr="00CD286E">
        <w:rPr>
          <w:rFonts w:ascii="Arial" w:hAnsi="Arial" w:cs="Arial"/>
          <w:i/>
          <w:sz w:val="22"/>
          <w:szCs w:val="22"/>
          <w:lang w:val="en-GB"/>
        </w:rPr>
        <w:t>Individuals possess diversity in number, type and quality of social relationships with other members of their population: the more diverse these social relationships, the more complex the society. In the most socially complex species, individuals interact with many different conspecifics, in different contexts and these relationships are often long-term, well differentiated, highly cooperative and/or competitive.</w:t>
      </w:r>
    </w:p>
    <w:p w14:paraId="4417168D" w14:textId="77777777" w:rsidR="00CD286E" w:rsidRPr="00CD286E" w:rsidRDefault="00CD286E" w:rsidP="00CD286E">
      <w:pPr>
        <w:jc w:val="both"/>
        <w:rPr>
          <w:rFonts w:ascii="Arial" w:hAnsi="Arial" w:cs="Arial"/>
          <w:sz w:val="22"/>
          <w:szCs w:val="22"/>
          <w:lang w:val="en-GB"/>
        </w:rPr>
      </w:pPr>
    </w:p>
    <w:p w14:paraId="44C90174"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Further clarification of the different ‘types’ of social relationship referred to in this definition was discussed. </w:t>
      </w:r>
      <w:proofErr w:type="spellStart"/>
      <w:r w:rsidRPr="00CD286E">
        <w:rPr>
          <w:rFonts w:ascii="Arial" w:hAnsi="Arial" w:cs="Arial"/>
          <w:sz w:val="22"/>
          <w:szCs w:val="22"/>
          <w:lang w:val="en-GB"/>
        </w:rPr>
        <w:t>Whiten’s</w:t>
      </w:r>
      <w:proofErr w:type="spellEnd"/>
      <w:r w:rsidRPr="00CD286E">
        <w:rPr>
          <w:rFonts w:ascii="Arial" w:hAnsi="Arial" w:cs="Arial"/>
          <w:sz w:val="22"/>
          <w:szCs w:val="22"/>
          <w:lang w:val="en-GB"/>
        </w:rPr>
        <w:t xml:space="preserve"> dimensions of social complexity (Whiten, 2000) were considered useful in providing guidance. His dimensions of social complexity include: the level of social structure, dyadic and polyadic complexity, as well as variability of response, instability, complexity of prediction and demographic complexity (see Appendix I). </w:t>
      </w:r>
    </w:p>
    <w:p w14:paraId="6E499DFF" w14:textId="77777777" w:rsidR="00CD286E" w:rsidRPr="00CD286E" w:rsidRDefault="00CD286E" w:rsidP="00CD286E">
      <w:pPr>
        <w:jc w:val="both"/>
        <w:rPr>
          <w:rFonts w:ascii="Arial" w:hAnsi="Arial" w:cs="Arial"/>
          <w:sz w:val="22"/>
          <w:szCs w:val="22"/>
          <w:lang w:val="en-GB"/>
        </w:rPr>
      </w:pPr>
    </w:p>
    <w:p w14:paraId="193F3E31" w14:textId="77777777" w:rsidR="00CD286E" w:rsidRPr="00CD286E" w:rsidRDefault="00CD286E" w:rsidP="00CD286E">
      <w:pPr>
        <w:jc w:val="both"/>
        <w:rPr>
          <w:rFonts w:ascii="Arial" w:hAnsi="Arial" w:cs="Arial"/>
          <w:b/>
          <w:sz w:val="22"/>
          <w:szCs w:val="22"/>
          <w:lang w:val="en-GB"/>
        </w:rPr>
      </w:pPr>
      <w:r w:rsidRPr="00CD286E">
        <w:rPr>
          <w:rFonts w:ascii="Arial" w:hAnsi="Arial" w:cs="Arial"/>
          <w:b/>
          <w:sz w:val="22"/>
          <w:szCs w:val="22"/>
          <w:lang w:val="en-GB"/>
        </w:rPr>
        <w:lastRenderedPageBreak/>
        <w:t>1.2 Methods</w:t>
      </w:r>
    </w:p>
    <w:p w14:paraId="2A41AFB3"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The group considered examples where social information use, social learning and resultant cultures may be important to conservation, across a range of taxa relevant to CMS. It was necessary to adopt some common rules for delineating culture as a major driver of behaviours. The method of exclusion was utilized by the 2014 workshop participants. This process was described thus: “</w:t>
      </w:r>
      <w:r w:rsidRPr="00CD286E">
        <w:rPr>
          <w:rFonts w:ascii="Arial" w:hAnsi="Arial" w:cs="Arial"/>
          <w:i/>
          <w:sz w:val="22"/>
          <w:szCs w:val="22"/>
          <w:lang w:val="en-GB"/>
        </w:rPr>
        <w:t xml:space="preserve">The study of non-human culture has traditionally used the ‘method of exclusion’ by which culture was inferred as behind a behavioural pattern if genetic causation, ontogeny, and individual learning in different environments could be excluded. Excluding causes is logically and practically troublesome, and cultural variants are bound up with genetic patterns in matrilineal societies, and with ecological variation for foraging behaviour. </w:t>
      </w:r>
      <w:proofErr w:type="gramStart"/>
      <w:r w:rsidRPr="00CD286E">
        <w:rPr>
          <w:rFonts w:ascii="Arial" w:hAnsi="Arial" w:cs="Arial"/>
          <w:i/>
          <w:sz w:val="22"/>
          <w:szCs w:val="22"/>
          <w:lang w:val="en-GB"/>
        </w:rPr>
        <w:t>Thus</w:t>
      </w:r>
      <w:proofErr w:type="gramEnd"/>
      <w:r w:rsidRPr="00CD286E">
        <w:rPr>
          <w:rFonts w:ascii="Arial" w:hAnsi="Arial" w:cs="Arial"/>
          <w:i/>
          <w:sz w:val="22"/>
          <w:szCs w:val="22"/>
          <w:lang w:val="en-GB"/>
        </w:rPr>
        <w:t xml:space="preserve"> new methods that apportion behavioural variation to genes, environment and culture are being developed and used</w:t>
      </w:r>
      <w:r w:rsidRPr="00CD286E">
        <w:rPr>
          <w:rFonts w:ascii="Arial" w:hAnsi="Arial" w:cs="Arial"/>
          <w:sz w:val="22"/>
          <w:szCs w:val="22"/>
          <w:lang w:val="en-GB"/>
        </w:rPr>
        <w:t>” (Luke Rendell, abstract submitted to April 2014 workshop) (CMS, 2014).  Acknowledging this final point, the expert group agreed that this field of research has now developed beyond singular reliance on the method of exclusion. Therefore, to avoid the limitations of this method, the expert group agreed that it will be more productive to keep track of emergent complementary techniques, such as fine-scale studies of individual behaviour (e.g. using remoting sensing), field experiment or large-scale genetic studies.</w:t>
      </w:r>
    </w:p>
    <w:p w14:paraId="34FE2DF6" w14:textId="77777777" w:rsidR="00CD286E" w:rsidRPr="00CD286E" w:rsidRDefault="00CD286E" w:rsidP="00CD286E">
      <w:pPr>
        <w:jc w:val="both"/>
        <w:rPr>
          <w:rFonts w:ascii="Arial" w:hAnsi="Arial" w:cs="Arial"/>
          <w:sz w:val="22"/>
          <w:szCs w:val="22"/>
          <w:lang w:val="en-GB"/>
        </w:rPr>
      </w:pPr>
    </w:p>
    <w:p w14:paraId="1635F83B"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Rendell and Whitehead presented a draft working paper to the April 2014 Workshop entitled ‘Towards a Taxonomy of Culture’. In this document, they identified </w:t>
      </w:r>
      <w:proofErr w:type="gramStart"/>
      <w:r w:rsidRPr="00CD286E">
        <w:rPr>
          <w:rFonts w:ascii="Arial" w:hAnsi="Arial" w:cs="Arial"/>
          <w:sz w:val="22"/>
          <w:szCs w:val="22"/>
          <w:lang w:val="en-GB"/>
        </w:rPr>
        <w:t>a number of</w:t>
      </w:r>
      <w:proofErr w:type="gramEnd"/>
      <w:r w:rsidRPr="00CD286E">
        <w:rPr>
          <w:rFonts w:ascii="Arial" w:hAnsi="Arial" w:cs="Arial"/>
          <w:sz w:val="22"/>
          <w:szCs w:val="22"/>
          <w:lang w:val="en-GB"/>
        </w:rPr>
        <w:t xml:space="preserve"> cetacean behaviours which they categorized as ‘definitely’, ‘likely’ or ‘plausibly’ cultural, chosen according to the strength of evidence for social learning. These behaviours were then further classified </w:t>
      </w:r>
      <w:proofErr w:type="gramStart"/>
      <w:r w:rsidRPr="00CD286E">
        <w:rPr>
          <w:rFonts w:ascii="Arial" w:hAnsi="Arial" w:cs="Arial"/>
          <w:sz w:val="22"/>
          <w:szCs w:val="22"/>
          <w:lang w:val="en-GB"/>
        </w:rPr>
        <w:t>according to</w:t>
      </w:r>
      <w:proofErr w:type="gramEnd"/>
      <w:r w:rsidRPr="00CD286E">
        <w:rPr>
          <w:rFonts w:ascii="Arial" w:hAnsi="Arial" w:cs="Arial"/>
          <w:sz w:val="22"/>
          <w:szCs w:val="22"/>
          <w:lang w:val="en-GB"/>
        </w:rPr>
        <w:t>: taxonomy; mode of transmission; extent of shared behaviour; behavioural domain; persistence and conservation implications. Notably, evidence for cetacean culture was found in the following behavioural domains: communication, foraging, habitat use/migration and arbitrary/play. Thus, extensive potential for interactions between cetacean culture and conservation were identified.</w:t>
      </w:r>
    </w:p>
    <w:p w14:paraId="2F80BC50" w14:textId="77777777" w:rsidR="00CD286E" w:rsidRPr="00CD286E" w:rsidRDefault="00CD286E" w:rsidP="00CD286E">
      <w:pPr>
        <w:jc w:val="both"/>
        <w:rPr>
          <w:rFonts w:ascii="Arial" w:hAnsi="Arial" w:cs="Arial"/>
          <w:sz w:val="22"/>
          <w:szCs w:val="22"/>
          <w:lang w:val="en-GB"/>
        </w:rPr>
      </w:pPr>
    </w:p>
    <w:p w14:paraId="78C50A79"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It is suggested that, for </w:t>
      </w:r>
      <w:proofErr w:type="gramStart"/>
      <w:r w:rsidRPr="00CD286E">
        <w:rPr>
          <w:rFonts w:ascii="Arial" w:hAnsi="Arial" w:cs="Arial"/>
          <w:sz w:val="22"/>
          <w:szCs w:val="22"/>
          <w:lang w:val="en-GB"/>
        </w:rPr>
        <w:t>a number of</w:t>
      </w:r>
      <w:proofErr w:type="gramEnd"/>
      <w:r w:rsidRPr="00CD286E">
        <w:rPr>
          <w:rFonts w:ascii="Arial" w:hAnsi="Arial" w:cs="Arial"/>
          <w:sz w:val="22"/>
          <w:szCs w:val="22"/>
          <w:lang w:val="en-GB"/>
        </w:rPr>
        <w:t xml:space="preserve"> key species of relevance to the conservation work of CMS, developing a similar taxonomy of culture across these other taxa may be useful in identifying priority species.</w:t>
      </w:r>
    </w:p>
    <w:p w14:paraId="3A2FB3C0" w14:textId="77777777" w:rsidR="00CD286E" w:rsidRPr="00CD286E" w:rsidRDefault="00CD286E" w:rsidP="00CD286E">
      <w:pPr>
        <w:jc w:val="both"/>
        <w:rPr>
          <w:rFonts w:ascii="Arial" w:hAnsi="Arial" w:cs="Arial"/>
          <w:sz w:val="22"/>
          <w:szCs w:val="22"/>
          <w:lang w:val="en-GB"/>
        </w:rPr>
      </w:pPr>
    </w:p>
    <w:p w14:paraId="530FA6E3" w14:textId="31FEDC34" w:rsidR="00CD286E" w:rsidRPr="00CD286E" w:rsidRDefault="00CD286E" w:rsidP="00CD286E">
      <w:pPr>
        <w:numPr>
          <w:ilvl w:val="0"/>
          <w:numId w:val="40"/>
        </w:numPr>
        <w:jc w:val="both"/>
        <w:rPr>
          <w:rFonts w:ascii="Arial" w:hAnsi="Arial" w:cs="Arial"/>
          <w:b/>
          <w:sz w:val="22"/>
          <w:szCs w:val="22"/>
          <w:lang w:val="en-GB"/>
        </w:rPr>
      </w:pPr>
      <w:r>
        <w:rPr>
          <w:rFonts w:ascii="Arial" w:hAnsi="Arial" w:cs="Arial"/>
          <w:b/>
          <w:sz w:val="22"/>
          <w:szCs w:val="22"/>
          <w:lang w:val="en-GB"/>
        </w:rPr>
        <w:t xml:space="preserve"> </w:t>
      </w:r>
      <w:r w:rsidRPr="00CD286E">
        <w:rPr>
          <w:rFonts w:ascii="Arial" w:hAnsi="Arial" w:cs="Arial"/>
          <w:b/>
          <w:sz w:val="22"/>
          <w:szCs w:val="22"/>
          <w:lang w:val="en-GB"/>
        </w:rPr>
        <w:t>Evidence from across taxa</w:t>
      </w:r>
    </w:p>
    <w:p w14:paraId="1A824003" w14:textId="77777777" w:rsidR="00CD286E" w:rsidRPr="00CD286E" w:rsidRDefault="00CD286E" w:rsidP="00CD286E">
      <w:pPr>
        <w:jc w:val="both"/>
        <w:rPr>
          <w:rFonts w:ascii="Arial" w:hAnsi="Arial" w:cs="Arial"/>
          <w:sz w:val="22"/>
          <w:szCs w:val="22"/>
          <w:lang w:val="en-GB"/>
        </w:rPr>
      </w:pPr>
    </w:p>
    <w:p w14:paraId="11DE7C00"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Examples of social learning, social complexity and potential culture were discussed from a range of taxa including birds, mammals and reptiles. </w:t>
      </w:r>
    </w:p>
    <w:p w14:paraId="1F47B55D" w14:textId="77777777" w:rsidR="00CD286E" w:rsidRPr="00CD286E" w:rsidRDefault="00CD286E" w:rsidP="00CD286E">
      <w:pPr>
        <w:jc w:val="both"/>
        <w:rPr>
          <w:rFonts w:ascii="Arial" w:hAnsi="Arial" w:cs="Arial"/>
          <w:b/>
          <w:sz w:val="22"/>
          <w:szCs w:val="22"/>
          <w:lang w:val="en-GB"/>
        </w:rPr>
      </w:pPr>
    </w:p>
    <w:p w14:paraId="1D056E74" w14:textId="7064F54D" w:rsidR="00CD286E" w:rsidRPr="00CD286E" w:rsidRDefault="00CD286E" w:rsidP="00CD286E">
      <w:pPr>
        <w:numPr>
          <w:ilvl w:val="1"/>
          <w:numId w:val="41"/>
        </w:numPr>
        <w:jc w:val="both"/>
        <w:rPr>
          <w:rFonts w:ascii="Arial" w:hAnsi="Arial" w:cs="Arial"/>
          <w:b/>
          <w:sz w:val="22"/>
          <w:szCs w:val="22"/>
          <w:lang w:val="en-GB"/>
        </w:rPr>
      </w:pPr>
      <w:r>
        <w:rPr>
          <w:rFonts w:ascii="Arial" w:hAnsi="Arial" w:cs="Arial"/>
          <w:b/>
          <w:sz w:val="22"/>
          <w:szCs w:val="22"/>
          <w:lang w:val="en-GB"/>
        </w:rPr>
        <w:t xml:space="preserve"> </w:t>
      </w:r>
      <w:r w:rsidRPr="00CD286E">
        <w:rPr>
          <w:rFonts w:ascii="Arial" w:hAnsi="Arial" w:cs="Arial"/>
          <w:b/>
          <w:sz w:val="22"/>
          <w:szCs w:val="22"/>
          <w:lang w:val="en-GB"/>
        </w:rPr>
        <w:t>Social Learning</w:t>
      </w:r>
    </w:p>
    <w:p w14:paraId="746B1E6C"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Following on from the 2014 workshop, the expert working group discussed social learning in a range of taxa potentially relevant to CMS. Examples of social learning were provided from a wide range of species as diverse as whales, elephants, birds, fish and lizards. In addition to the extensive discussions on social learning and culture in cetaceans during the 2014 workshop, some further areas of discussion arose and are summarised here.</w:t>
      </w:r>
    </w:p>
    <w:p w14:paraId="4C7AFD9C" w14:textId="77777777" w:rsidR="00CD286E" w:rsidRPr="00CD286E" w:rsidRDefault="00CD286E" w:rsidP="00CD286E">
      <w:pPr>
        <w:jc w:val="both"/>
        <w:rPr>
          <w:rFonts w:ascii="Arial" w:hAnsi="Arial" w:cs="Arial"/>
          <w:sz w:val="22"/>
          <w:szCs w:val="22"/>
          <w:lang w:val="en-GB"/>
        </w:rPr>
      </w:pPr>
    </w:p>
    <w:p w14:paraId="25602490" w14:textId="77777777" w:rsidR="00CD286E" w:rsidRPr="00CD286E" w:rsidRDefault="00CD286E" w:rsidP="00CD286E">
      <w:pPr>
        <w:jc w:val="both"/>
        <w:rPr>
          <w:rFonts w:ascii="Arial" w:hAnsi="Arial" w:cs="Arial"/>
          <w:b/>
          <w:sz w:val="22"/>
          <w:szCs w:val="22"/>
          <w:u w:val="single"/>
          <w:lang w:val="en-GB"/>
        </w:rPr>
      </w:pPr>
      <w:r w:rsidRPr="00CD286E">
        <w:rPr>
          <w:rFonts w:ascii="Arial" w:hAnsi="Arial" w:cs="Arial"/>
          <w:b/>
          <w:sz w:val="22"/>
          <w:szCs w:val="22"/>
          <w:u w:val="single"/>
          <w:lang w:val="en-GB"/>
        </w:rPr>
        <w:t>Mammals</w:t>
      </w:r>
    </w:p>
    <w:p w14:paraId="74676873" w14:textId="77777777" w:rsidR="00CD286E" w:rsidRPr="00CD286E" w:rsidRDefault="00CD286E" w:rsidP="00CD286E">
      <w:pPr>
        <w:jc w:val="both"/>
        <w:rPr>
          <w:rFonts w:ascii="Arial" w:hAnsi="Arial" w:cs="Arial"/>
          <w:sz w:val="22"/>
          <w:szCs w:val="22"/>
          <w:u w:val="single"/>
          <w:lang w:val="en-GB"/>
        </w:rPr>
      </w:pPr>
      <w:r w:rsidRPr="00CD286E">
        <w:rPr>
          <w:rFonts w:ascii="Arial" w:hAnsi="Arial" w:cs="Arial"/>
          <w:sz w:val="22"/>
          <w:szCs w:val="22"/>
          <w:u w:val="single"/>
          <w:lang w:val="en-GB"/>
        </w:rPr>
        <w:t>Elephants</w:t>
      </w:r>
    </w:p>
    <w:p w14:paraId="3E1EF033"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It was noted that although social learning has rarely been systematically investigated in wild African elephants (</w:t>
      </w:r>
      <w:proofErr w:type="spellStart"/>
      <w:r w:rsidRPr="00CD286E">
        <w:rPr>
          <w:rFonts w:ascii="Arial" w:hAnsi="Arial" w:cs="Arial"/>
          <w:i/>
          <w:sz w:val="22"/>
          <w:szCs w:val="22"/>
          <w:lang w:val="en-GB"/>
        </w:rPr>
        <w:t>Loxodonta</w:t>
      </w:r>
      <w:proofErr w:type="spellEnd"/>
      <w:r w:rsidRPr="00CD286E">
        <w:rPr>
          <w:rFonts w:ascii="Arial" w:hAnsi="Arial" w:cs="Arial"/>
          <w:i/>
          <w:sz w:val="22"/>
          <w:szCs w:val="22"/>
          <w:lang w:val="en-GB"/>
        </w:rPr>
        <w:t xml:space="preserve"> </w:t>
      </w:r>
      <w:proofErr w:type="spellStart"/>
      <w:r w:rsidRPr="00CD286E">
        <w:rPr>
          <w:rFonts w:ascii="Arial" w:hAnsi="Arial" w:cs="Arial"/>
          <w:i/>
          <w:sz w:val="22"/>
          <w:szCs w:val="22"/>
          <w:lang w:val="en-GB"/>
        </w:rPr>
        <w:t>africana</w:t>
      </w:r>
      <w:proofErr w:type="spellEnd"/>
      <w:r w:rsidRPr="00CD286E">
        <w:rPr>
          <w:rFonts w:ascii="Arial" w:hAnsi="Arial" w:cs="Arial"/>
          <w:sz w:val="22"/>
          <w:szCs w:val="22"/>
          <w:lang w:val="en-GB"/>
        </w:rPr>
        <w:t>), there is evidence that knowledge transfer does occur between experienced and naïve individuals in the context of oestrus behaviour (Bates et al., 2010). It was further noted that there is currently only scant research on whether information passes between generations via culture in this species, although experienced matriarchs do influence the behaviour of their groups in the context of social knowledge and knowledge of predators (</w:t>
      </w:r>
      <w:proofErr w:type="spellStart"/>
      <w:r w:rsidRPr="00CD286E">
        <w:rPr>
          <w:rFonts w:ascii="Arial" w:hAnsi="Arial" w:cs="Arial"/>
          <w:sz w:val="22"/>
          <w:szCs w:val="22"/>
          <w:lang w:val="en-GB"/>
        </w:rPr>
        <w:t>McComb</w:t>
      </w:r>
      <w:proofErr w:type="spellEnd"/>
      <w:r w:rsidRPr="00CD286E">
        <w:rPr>
          <w:rFonts w:ascii="Arial" w:hAnsi="Arial" w:cs="Arial"/>
          <w:sz w:val="22"/>
          <w:szCs w:val="22"/>
          <w:lang w:val="en-GB"/>
        </w:rPr>
        <w:t xml:space="preserve"> et al., 2001, 2011). A recent analysis also suggests routes to preferred locations are maintained as traditions within families (</w:t>
      </w:r>
      <w:proofErr w:type="spellStart"/>
      <w:r w:rsidRPr="00CD286E">
        <w:rPr>
          <w:rFonts w:ascii="Arial" w:hAnsi="Arial" w:cs="Arial"/>
          <w:sz w:val="22"/>
          <w:szCs w:val="22"/>
          <w:lang w:val="en-GB"/>
        </w:rPr>
        <w:t>Fishlock</w:t>
      </w:r>
      <w:proofErr w:type="spellEnd"/>
      <w:r w:rsidRPr="00CD286E">
        <w:rPr>
          <w:rFonts w:ascii="Arial" w:hAnsi="Arial" w:cs="Arial"/>
          <w:sz w:val="22"/>
          <w:szCs w:val="22"/>
          <w:lang w:val="en-GB"/>
        </w:rPr>
        <w:t xml:space="preserve"> et al., 2015). A new piece of research is now underway (by Bates and </w:t>
      </w:r>
      <w:proofErr w:type="spellStart"/>
      <w:r w:rsidRPr="00CD286E">
        <w:rPr>
          <w:rFonts w:ascii="Arial" w:hAnsi="Arial" w:cs="Arial"/>
          <w:sz w:val="22"/>
          <w:szCs w:val="22"/>
          <w:lang w:val="en-GB"/>
        </w:rPr>
        <w:t>McComb</w:t>
      </w:r>
      <w:proofErr w:type="spellEnd"/>
      <w:r w:rsidRPr="00CD286E">
        <w:rPr>
          <w:rFonts w:ascii="Arial" w:hAnsi="Arial" w:cs="Arial"/>
          <w:sz w:val="22"/>
          <w:szCs w:val="22"/>
          <w:lang w:val="en-GB"/>
        </w:rPr>
        <w:t xml:space="preserve">) to examine patterns of social behaviour in different elephant populations across Africa to investigate directly whether elephants show evidence of having cultural traditions. Nevertheless, the role of matriarchs as repositories of social knowledge and evidence that the age of the matriarch can influence reproductive rates </w:t>
      </w:r>
      <w:r w:rsidRPr="00CD286E">
        <w:rPr>
          <w:rFonts w:ascii="Arial" w:hAnsi="Arial" w:cs="Arial"/>
          <w:sz w:val="22"/>
          <w:szCs w:val="22"/>
          <w:lang w:val="en-GB"/>
        </w:rPr>
        <w:lastRenderedPageBreak/>
        <w:t>of younger females in their social group (</w:t>
      </w:r>
      <w:proofErr w:type="spellStart"/>
      <w:r w:rsidRPr="00CD286E">
        <w:rPr>
          <w:rFonts w:ascii="Arial" w:hAnsi="Arial" w:cs="Arial"/>
          <w:sz w:val="22"/>
          <w:szCs w:val="22"/>
          <w:lang w:val="en-GB"/>
        </w:rPr>
        <w:t>McComb</w:t>
      </w:r>
      <w:proofErr w:type="spellEnd"/>
      <w:r w:rsidRPr="00CD286E">
        <w:rPr>
          <w:rFonts w:ascii="Arial" w:hAnsi="Arial" w:cs="Arial"/>
          <w:sz w:val="22"/>
          <w:szCs w:val="22"/>
          <w:lang w:val="en-GB"/>
        </w:rPr>
        <w:t xml:space="preserve"> et al., 2001) remains highly relevant to their conservation.</w:t>
      </w:r>
    </w:p>
    <w:p w14:paraId="43F1A813" w14:textId="77777777" w:rsidR="00CD286E" w:rsidRPr="00CD286E" w:rsidRDefault="00CD286E" w:rsidP="00CD286E">
      <w:pPr>
        <w:jc w:val="both"/>
        <w:rPr>
          <w:rFonts w:ascii="Arial" w:hAnsi="Arial" w:cs="Arial"/>
          <w:sz w:val="22"/>
          <w:szCs w:val="22"/>
          <w:lang w:val="en-GB"/>
        </w:rPr>
      </w:pPr>
    </w:p>
    <w:p w14:paraId="28C9A8AF" w14:textId="77777777" w:rsidR="00CD286E" w:rsidRPr="00CD286E" w:rsidRDefault="00CD286E" w:rsidP="00CD286E">
      <w:pPr>
        <w:jc w:val="both"/>
        <w:rPr>
          <w:rFonts w:ascii="Arial" w:hAnsi="Arial" w:cs="Arial"/>
          <w:sz w:val="22"/>
          <w:szCs w:val="22"/>
          <w:u w:val="single"/>
          <w:lang w:val="en-GB"/>
        </w:rPr>
      </w:pPr>
      <w:r w:rsidRPr="00CD286E">
        <w:rPr>
          <w:rFonts w:ascii="Arial" w:hAnsi="Arial" w:cs="Arial"/>
          <w:sz w:val="22"/>
          <w:szCs w:val="22"/>
          <w:u w:val="single"/>
          <w:lang w:val="en-GB"/>
        </w:rPr>
        <w:t>Gorillas</w:t>
      </w:r>
    </w:p>
    <w:p w14:paraId="5B591BDD"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Gorillas live in a range of different habitats, have diversity in their social structure (</w:t>
      </w:r>
      <w:proofErr w:type="spellStart"/>
      <w:r w:rsidRPr="00CD286E">
        <w:rPr>
          <w:rFonts w:ascii="Arial" w:hAnsi="Arial" w:cs="Arial"/>
          <w:sz w:val="22"/>
          <w:szCs w:val="22"/>
          <w:lang w:val="en-GB"/>
        </w:rPr>
        <w:t>Caillaud</w:t>
      </w:r>
      <w:proofErr w:type="spellEnd"/>
      <w:r w:rsidRPr="00CD286E">
        <w:rPr>
          <w:rFonts w:ascii="Arial" w:hAnsi="Arial" w:cs="Arial"/>
          <w:sz w:val="22"/>
          <w:szCs w:val="22"/>
          <w:lang w:val="en-GB"/>
        </w:rPr>
        <w:t xml:space="preserve"> et al., 2014) and exhibit a range of foraging and other behaviours, within and between geographic locations. Using the ‘method of exclusion’, investigations into evidence for potential cultural traits within the two species of gorillas suggest that significant variation between and within five habituated populations of western and eastern gorilla populations warrants further research to determine if some of these behavioural traits are influenced by social learning. Of the 41 behaviours investigated, 23 met the criteria of ‘potential cultural traits’, of which one was foraging related and nine were environment related (Robbins et al., 2016).</w:t>
      </w:r>
    </w:p>
    <w:p w14:paraId="048EC268" w14:textId="77777777" w:rsidR="00CD286E" w:rsidRPr="00CD286E" w:rsidRDefault="00CD286E" w:rsidP="00CD286E">
      <w:pPr>
        <w:jc w:val="both"/>
        <w:rPr>
          <w:rFonts w:ascii="Arial" w:hAnsi="Arial" w:cs="Arial"/>
          <w:sz w:val="22"/>
          <w:szCs w:val="22"/>
          <w:lang w:val="en-GB"/>
        </w:rPr>
      </w:pPr>
    </w:p>
    <w:p w14:paraId="73C4D071" w14:textId="77777777" w:rsidR="00CD286E" w:rsidRPr="00CD286E" w:rsidRDefault="00CD286E" w:rsidP="00CD286E">
      <w:pPr>
        <w:jc w:val="both"/>
        <w:rPr>
          <w:rFonts w:ascii="Arial" w:hAnsi="Arial" w:cs="Arial"/>
          <w:sz w:val="22"/>
          <w:szCs w:val="22"/>
          <w:u w:val="single"/>
          <w:lang w:val="en-GB"/>
        </w:rPr>
      </w:pPr>
      <w:r w:rsidRPr="00CD286E">
        <w:rPr>
          <w:rFonts w:ascii="Arial" w:hAnsi="Arial" w:cs="Arial"/>
          <w:sz w:val="22"/>
          <w:szCs w:val="22"/>
          <w:u w:val="single"/>
          <w:lang w:val="en-GB"/>
        </w:rPr>
        <w:t>African wild dogs</w:t>
      </w:r>
    </w:p>
    <w:p w14:paraId="607D75E3"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Research on a 25-year dataset on re-introduced African wild dogs (</w:t>
      </w:r>
      <w:proofErr w:type="spellStart"/>
      <w:r w:rsidRPr="00CD286E">
        <w:rPr>
          <w:rFonts w:ascii="Arial" w:hAnsi="Arial" w:cs="Arial"/>
          <w:i/>
          <w:sz w:val="22"/>
          <w:szCs w:val="22"/>
          <w:lang w:val="en-GB"/>
        </w:rPr>
        <w:t>Lycaon</w:t>
      </w:r>
      <w:proofErr w:type="spellEnd"/>
      <w:r w:rsidRPr="00CD286E">
        <w:rPr>
          <w:rFonts w:ascii="Arial" w:hAnsi="Arial" w:cs="Arial"/>
          <w:i/>
          <w:sz w:val="22"/>
          <w:szCs w:val="22"/>
          <w:lang w:val="en-GB"/>
        </w:rPr>
        <w:t xml:space="preserve"> </w:t>
      </w:r>
      <w:proofErr w:type="spellStart"/>
      <w:r w:rsidRPr="00CD286E">
        <w:rPr>
          <w:rFonts w:ascii="Arial" w:hAnsi="Arial" w:cs="Arial"/>
          <w:i/>
          <w:sz w:val="22"/>
          <w:szCs w:val="22"/>
          <w:lang w:val="en-GB"/>
        </w:rPr>
        <w:t>pictus</w:t>
      </w:r>
      <w:proofErr w:type="spellEnd"/>
      <w:r w:rsidRPr="00CD286E">
        <w:rPr>
          <w:rFonts w:ascii="Arial" w:hAnsi="Arial" w:cs="Arial"/>
          <w:sz w:val="22"/>
          <w:szCs w:val="22"/>
          <w:lang w:val="en-GB"/>
        </w:rPr>
        <w:t>) in South Africa which described population and pack dynamics showed that behavioural factors associated with the sociality of this species had been limiting the recovery of this population, rather than ecological factors such as the amount of rainfall, available prey, or the number of competitors (Somers et al., 2008). Sociality can therefore influence the vulnerability of small populations to extinction, particularly where there is a low probability of finding suitable mates. As obligate co-operative breeders, species such as African wild dogs may be particularly vulnerable at low population densities (</w:t>
      </w:r>
      <w:proofErr w:type="spellStart"/>
      <w:r w:rsidRPr="00CD286E">
        <w:rPr>
          <w:rFonts w:ascii="Arial" w:hAnsi="Arial" w:cs="Arial"/>
          <w:sz w:val="22"/>
          <w:szCs w:val="22"/>
          <w:lang w:val="en-GB"/>
        </w:rPr>
        <w:t>Courchamp</w:t>
      </w:r>
      <w:proofErr w:type="spellEnd"/>
      <w:r w:rsidRPr="00CD286E">
        <w:rPr>
          <w:rFonts w:ascii="Arial" w:hAnsi="Arial" w:cs="Arial"/>
          <w:sz w:val="22"/>
          <w:szCs w:val="22"/>
          <w:lang w:val="en-GB"/>
        </w:rPr>
        <w:t xml:space="preserve"> et al., 2000). However, it has further been suggested that the group level structure of cooperative individuals and their behaviour within these groups may diminish some of the extinction risks associated with these small groups, further highlighting the need to explore the relationships between group living and extinction risk (Angulo et al., 2013).</w:t>
      </w:r>
    </w:p>
    <w:p w14:paraId="4820629A" w14:textId="77777777" w:rsidR="00CD286E" w:rsidRPr="00CD286E" w:rsidRDefault="00CD286E" w:rsidP="00CD286E">
      <w:pPr>
        <w:jc w:val="both"/>
        <w:rPr>
          <w:rFonts w:ascii="Arial" w:hAnsi="Arial" w:cs="Arial"/>
          <w:sz w:val="22"/>
          <w:szCs w:val="22"/>
          <w:lang w:val="en-GB"/>
        </w:rPr>
      </w:pPr>
    </w:p>
    <w:p w14:paraId="1D737F52" w14:textId="77777777" w:rsidR="00CD286E" w:rsidRPr="00CD286E" w:rsidRDefault="00CD286E" w:rsidP="00CD286E">
      <w:pPr>
        <w:jc w:val="both"/>
        <w:rPr>
          <w:rFonts w:ascii="Arial" w:hAnsi="Arial" w:cs="Arial"/>
          <w:sz w:val="22"/>
          <w:szCs w:val="22"/>
          <w:u w:val="single"/>
          <w:lang w:val="en-GB"/>
        </w:rPr>
      </w:pPr>
      <w:r w:rsidRPr="00CD286E">
        <w:rPr>
          <w:rFonts w:ascii="Arial" w:hAnsi="Arial" w:cs="Arial"/>
          <w:sz w:val="22"/>
          <w:szCs w:val="22"/>
          <w:u w:val="single"/>
          <w:lang w:val="en-GB"/>
        </w:rPr>
        <w:t>Other mammals</w:t>
      </w:r>
    </w:p>
    <w:p w14:paraId="72E82A4D"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In addition to the mammals discussed here and the cetacean species discussing during the 2014 workshop (CMS, 2014) there are </w:t>
      </w:r>
      <w:proofErr w:type="gramStart"/>
      <w:r w:rsidRPr="00CD286E">
        <w:rPr>
          <w:rFonts w:ascii="Arial" w:hAnsi="Arial" w:cs="Arial"/>
          <w:sz w:val="22"/>
          <w:szCs w:val="22"/>
          <w:lang w:val="en-GB"/>
        </w:rPr>
        <w:t>a number of</w:t>
      </w:r>
      <w:proofErr w:type="gramEnd"/>
      <w:r w:rsidRPr="00CD286E">
        <w:rPr>
          <w:rFonts w:ascii="Arial" w:hAnsi="Arial" w:cs="Arial"/>
          <w:sz w:val="22"/>
          <w:szCs w:val="22"/>
          <w:lang w:val="en-GB"/>
        </w:rPr>
        <w:t xml:space="preserve"> other mammalian species that exhibit social learning which may be broadly relevant to the work of CMS. These include bats (</w:t>
      </w:r>
      <w:proofErr w:type="spellStart"/>
      <w:r w:rsidRPr="00CD286E">
        <w:rPr>
          <w:rFonts w:ascii="Arial" w:hAnsi="Arial" w:cs="Arial"/>
          <w:sz w:val="22"/>
          <w:szCs w:val="22"/>
          <w:lang w:val="en-GB"/>
        </w:rPr>
        <w:t>Ratcliffe</w:t>
      </w:r>
      <w:proofErr w:type="spellEnd"/>
      <w:r w:rsidRPr="00CD286E">
        <w:rPr>
          <w:rFonts w:ascii="Arial" w:hAnsi="Arial" w:cs="Arial"/>
          <w:sz w:val="22"/>
          <w:szCs w:val="22"/>
          <w:lang w:val="en-GB"/>
        </w:rPr>
        <w:t xml:space="preserve"> et al., 2005; Wright et al., 2011) and mustelids (Thornton, 2008; Thornton and Malapert, 2009; Müller and </w:t>
      </w:r>
      <w:proofErr w:type="gramStart"/>
      <w:r w:rsidRPr="00CD286E">
        <w:rPr>
          <w:rFonts w:ascii="Arial" w:hAnsi="Arial" w:cs="Arial"/>
          <w:sz w:val="22"/>
          <w:szCs w:val="22"/>
          <w:lang w:val="en-GB"/>
        </w:rPr>
        <w:t>Cant</w:t>
      </w:r>
      <w:proofErr w:type="gramEnd"/>
      <w:r w:rsidRPr="00CD286E">
        <w:rPr>
          <w:rFonts w:ascii="Arial" w:hAnsi="Arial" w:cs="Arial"/>
          <w:sz w:val="22"/>
          <w:szCs w:val="22"/>
          <w:lang w:val="en-GB"/>
        </w:rPr>
        <w:t xml:space="preserve">, 2010). For a review of social learning in mammals see Thornton and </w:t>
      </w:r>
      <w:proofErr w:type="spellStart"/>
      <w:r w:rsidRPr="00CD286E">
        <w:rPr>
          <w:rFonts w:ascii="Arial" w:hAnsi="Arial" w:cs="Arial"/>
          <w:sz w:val="22"/>
          <w:szCs w:val="22"/>
          <w:lang w:val="en-GB"/>
        </w:rPr>
        <w:t>Clutton</w:t>
      </w:r>
      <w:proofErr w:type="spellEnd"/>
      <w:r w:rsidRPr="00CD286E">
        <w:rPr>
          <w:rFonts w:ascii="Arial" w:hAnsi="Arial" w:cs="Arial"/>
          <w:sz w:val="22"/>
          <w:szCs w:val="22"/>
          <w:lang w:val="en-GB"/>
        </w:rPr>
        <w:t xml:space="preserve">-Brock (2011). </w:t>
      </w:r>
    </w:p>
    <w:p w14:paraId="4FABD10B" w14:textId="77777777" w:rsidR="00CD286E" w:rsidRPr="00CD286E" w:rsidRDefault="00CD286E" w:rsidP="00CD286E">
      <w:pPr>
        <w:jc w:val="both"/>
        <w:rPr>
          <w:rFonts w:ascii="Arial" w:hAnsi="Arial" w:cs="Arial"/>
          <w:sz w:val="22"/>
          <w:szCs w:val="22"/>
          <w:lang w:val="en-GB"/>
        </w:rPr>
      </w:pPr>
    </w:p>
    <w:p w14:paraId="0D7F839E" w14:textId="77777777" w:rsidR="00CD286E" w:rsidRPr="00CD286E" w:rsidRDefault="00CD286E" w:rsidP="00CD286E">
      <w:pPr>
        <w:jc w:val="both"/>
        <w:rPr>
          <w:rFonts w:ascii="Arial" w:hAnsi="Arial" w:cs="Arial"/>
          <w:b/>
          <w:sz w:val="22"/>
          <w:szCs w:val="22"/>
          <w:lang w:val="en-GB"/>
        </w:rPr>
      </w:pPr>
      <w:r w:rsidRPr="00CD286E">
        <w:rPr>
          <w:rFonts w:ascii="Arial" w:hAnsi="Arial" w:cs="Arial"/>
          <w:b/>
          <w:sz w:val="22"/>
          <w:szCs w:val="22"/>
          <w:u w:val="single"/>
          <w:lang w:val="en-GB"/>
        </w:rPr>
        <w:t>Birds</w:t>
      </w:r>
    </w:p>
    <w:p w14:paraId="6FE8F819"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Social learning is important for birds, across species and functional contexts. Avian song dialects are arguably amongst the best-documented cases of animal cultures, and even include examples with conclusive evidence of cumulative cultural processes (Slater, 1986; </w:t>
      </w:r>
      <w:proofErr w:type="spellStart"/>
      <w:r w:rsidRPr="00CD286E">
        <w:rPr>
          <w:rFonts w:ascii="Arial" w:hAnsi="Arial" w:cs="Arial"/>
          <w:sz w:val="22"/>
          <w:szCs w:val="22"/>
          <w:lang w:val="en-GB"/>
        </w:rPr>
        <w:t>Kroodsma</w:t>
      </w:r>
      <w:proofErr w:type="spellEnd"/>
      <w:r w:rsidRPr="00CD286E">
        <w:rPr>
          <w:rFonts w:ascii="Arial" w:hAnsi="Arial" w:cs="Arial"/>
          <w:sz w:val="22"/>
          <w:szCs w:val="22"/>
          <w:lang w:val="en-GB"/>
        </w:rPr>
        <w:t>, 2004; Catchpole and</w:t>
      </w:r>
    </w:p>
    <w:p w14:paraId="5782BDA8"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Slater, 2008). In a non-vocalisation context, evidence for social learning, and stable between-group differences, is considerably scarcer.</w:t>
      </w:r>
    </w:p>
    <w:p w14:paraId="4DB2C97F" w14:textId="77777777" w:rsidR="00CD286E" w:rsidRPr="00CD286E" w:rsidRDefault="00CD286E" w:rsidP="00CD286E">
      <w:pPr>
        <w:jc w:val="both"/>
        <w:rPr>
          <w:rFonts w:ascii="Arial" w:hAnsi="Arial" w:cs="Arial"/>
          <w:sz w:val="22"/>
          <w:szCs w:val="22"/>
          <w:lang w:val="en-GB"/>
        </w:rPr>
      </w:pPr>
    </w:p>
    <w:p w14:paraId="5EE8E374"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Given that the remit of CMS is the conservation of migratory species, it was suggested that a key piece of research to consider is the study on social learning of migratory performance in whooping cranes (</w:t>
      </w:r>
      <w:r w:rsidRPr="00CD286E">
        <w:rPr>
          <w:rFonts w:ascii="Arial" w:hAnsi="Arial" w:cs="Arial"/>
          <w:i/>
          <w:sz w:val="22"/>
          <w:szCs w:val="22"/>
          <w:lang w:val="en-GB"/>
        </w:rPr>
        <w:t xml:space="preserve">Grus </w:t>
      </w:r>
      <w:proofErr w:type="spellStart"/>
      <w:r w:rsidRPr="00CD286E">
        <w:rPr>
          <w:rFonts w:ascii="Arial" w:hAnsi="Arial" w:cs="Arial"/>
          <w:i/>
          <w:sz w:val="22"/>
          <w:szCs w:val="22"/>
          <w:lang w:val="en-GB"/>
        </w:rPr>
        <w:t>americana</w:t>
      </w:r>
      <w:proofErr w:type="spellEnd"/>
      <w:r w:rsidRPr="00CD286E">
        <w:rPr>
          <w:rFonts w:ascii="Arial" w:hAnsi="Arial" w:cs="Arial"/>
          <w:sz w:val="22"/>
          <w:szCs w:val="22"/>
          <w:lang w:val="en-GB"/>
        </w:rPr>
        <w:t>) (Mueller et al., 2013). The authors report evidence that social learning affects cranes’ migratory performance, with social learning from older birds reducing deviations from a straight-line path and seven years of experience yielding a 38 per cent improvement in migration accuracy (see Appendix II).</w:t>
      </w:r>
    </w:p>
    <w:p w14:paraId="276ABC93" w14:textId="77777777" w:rsidR="00CD286E" w:rsidRPr="00CD286E" w:rsidRDefault="00CD286E" w:rsidP="00CD286E">
      <w:pPr>
        <w:jc w:val="both"/>
        <w:rPr>
          <w:rFonts w:ascii="Arial" w:hAnsi="Arial" w:cs="Arial"/>
          <w:sz w:val="22"/>
          <w:szCs w:val="22"/>
          <w:lang w:val="en-GB"/>
        </w:rPr>
      </w:pPr>
    </w:p>
    <w:p w14:paraId="44D1084D"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Further, within the context of foraging, there is compelling experimental evidence that great tits (</w:t>
      </w:r>
      <w:proofErr w:type="spellStart"/>
      <w:r w:rsidRPr="00CD286E">
        <w:rPr>
          <w:rFonts w:ascii="Arial" w:hAnsi="Arial" w:cs="Arial"/>
          <w:i/>
          <w:sz w:val="22"/>
          <w:szCs w:val="22"/>
          <w:lang w:val="en-GB"/>
        </w:rPr>
        <w:t>Parus</w:t>
      </w:r>
      <w:proofErr w:type="spellEnd"/>
      <w:r w:rsidRPr="00CD286E">
        <w:rPr>
          <w:rFonts w:ascii="Arial" w:hAnsi="Arial" w:cs="Arial"/>
          <w:i/>
          <w:sz w:val="22"/>
          <w:szCs w:val="22"/>
          <w:lang w:val="en-GB"/>
        </w:rPr>
        <w:t xml:space="preserve"> major</w:t>
      </w:r>
      <w:r w:rsidRPr="00CD286E">
        <w:rPr>
          <w:rFonts w:ascii="Arial" w:hAnsi="Arial" w:cs="Arial"/>
          <w:sz w:val="22"/>
          <w:szCs w:val="22"/>
          <w:lang w:val="en-GB"/>
        </w:rPr>
        <w:t>) can develop stable, socially-transmitted foraging traditions (</w:t>
      </w:r>
      <w:proofErr w:type="spellStart"/>
      <w:r w:rsidRPr="00CD286E">
        <w:rPr>
          <w:rFonts w:ascii="Arial" w:hAnsi="Arial" w:cs="Arial"/>
          <w:sz w:val="22"/>
          <w:szCs w:val="22"/>
          <w:lang w:val="en-GB"/>
        </w:rPr>
        <w:t>Aplin</w:t>
      </w:r>
      <w:proofErr w:type="spellEnd"/>
      <w:r w:rsidRPr="00CD286E">
        <w:rPr>
          <w:rFonts w:ascii="Arial" w:hAnsi="Arial" w:cs="Arial"/>
          <w:sz w:val="22"/>
          <w:szCs w:val="22"/>
          <w:lang w:val="en-GB"/>
        </w:rPr>
        <w:t xml:space="preserve"> et al., 2015; and see subsequent papers). Similarly, experimental research on blue tits (</w:t>
      </w:r>
      <w:proofErr w:type="spellStart"/>
      <w:r w:rsidRPr="00CD286E">
        <w:rPr>
          <w:rFonts w:ascii="Arial" w:hAnsi="Arial" w:cs="Arial"/>
          <w:i/>
          <w:sz w:val="22"/>
          <w:szCs w:val="22"/>
          <w:lang w:val="en-GB"/>
        </w:rPr>
        <w:t>Cyanistes</w:t>
      </w:r>
      <w:proofErr w:type="spellEnd"/>
      <w:r w:rsidRPr="00CD286E">
        <w:rPr>
          <w:rFonts w:ascii="Arial" w:hAnsi="Arial" w:cs="Arial"/>
          <w:i/>
          <w:sz w:val="22"/>
          <w:szCs w:val="22"/>
          <w:lang w:val="en-GB"/>
        </w:rPr>
        <w:t xml:space="preserve"> </w:t>
      </w:r>
      <w:proofErr w:type="spellStart"/>
      <w:r w:rsidRPr="00CD286E">
        <w:rPr>
          <w:rFonts w:ascii="Arial" w:hAnsi="Arial" w:cs="Arial"/>
          <w:i/>
          <w:sz w:val="22"/>
          <w:szCs w:val="22"/>
          <w:lang w:val="en-GB"/>
        </w:rPr>
        <w:t>caeruleus</w:t>
      </w:r>
      <w:proofErr w:type="spellEnd"/>
      <w:r w:rsidRPr="00CD286E">
        <w:rPr>
          <w:rFonts w:ascii="Arial" w:hAnsi="Arial" w:cs="Arial"/>
          <w:sz w:val="22"/>
          <w:szCs w:val="22"/>
          <w:lang w:val="en-GB"/>
        </w:rPr>
        <w:t>) found strong evidence that individuals can use social learning to acquire novel foraging skills (</w:t>
      </w:r>
      <w:proofErr w:type="spellStart"/>
      <w:r w:rsidRPr="00CD286E">
        <w:rPr>
          <w:rFonts w:ascii="Arial" w:hAnsi="Arial" w:cs="Arial"/>
          <w:sz w:val="22"/>
          <w:szCs w:val="22"/>
          <w:lang w:val="en-GB"/>
        </w:rPr>
        <w:t>Alpin</w:t>
      </w:r>
      <w:proofErr w:type="spellEnd"/>
      <w:r w:rsidRPr="00CD286E">
        <w:rPr>
          <w:rFonts w:ascii="Arial" w:hAnsi="Arial" w:cs="Arial"/>
          <w:sz w:val="22"/>
          <w:szCs w:val="22"/>
          <w:lang w:val="en-GB"/>
        </w:rPr>
        <w:t xml:space="preserve"> et al., 2013). This suggests that ‘cultural’ variation may be much more widespread amongst birds than previously understood. A well-cited avian example of possible cultural variation in foraging techniques is the (non-migrant) New Caledonian crow (</w:t>
      </w:r>
      <w:proofErr w:type="spellStart"/>
      <w:r w:rsidRPr="00CD286E">
        <w:rPr>
          <w:rFonts w:ascii="Arial" w:hAnsi="Arial" w:cs="Arial"/>
          <w:i/>
          <w:sz w:val="22"/>
          <w:szCs w:val="22"/>
          <w:lang w:val="en-GB"/>
        </w:rPr>
        <w:t>Corvus</w:t>
      </w:r>
      <w:proofErr w:type="spellEnd"/>
      <w:r w:rsidRPr="00CD286E">
        <w:rPr>
          <w:rFonts w:ascii="Arial" w:hAnsi="Arial" w:cs="Arial"/>
          <w:i/>
          <w:sz w:val="22"/>
          <w:szCs w:val="22"/>
          <w:lang w:val="en-GB"/>
        </w:rPr>
        <w:t xml:space="preserve"> </w:t>
      </w:r>
      <w:proofErr w:type="spellStart"/>
      <w:r w:rsidRPr="00CD286E">
        <w:rPr>
          <w:rFonts w:ascii="Arial" w:hAnsi="Arial" w:cs="Arial"/>
          <w:i/>
          <w:sz w:val="22"/>
          <w:szCs w:val="22"/>
          <w:lang w:val="en-GB"/>
        </w:rPr>
        <w:t>moneduloides</w:t>
      </w:r>
      <w:proofErr w:type="spellEnd"/>
      <w:r w:rsidRPr="00CD286E">
        <w:rPr>
          <w:rFonts w:ascii="Arial" w:hAnsi="Arial" w:cs="Arial"/>
          <w:sz w:val="22"/>
          <w:szCs w:val="22"/>
          <w:lang w:val="en-GB"/>
        </w:rPr>
        <w:t xml:space="preserve">), which has been shown to use a diversity of tools for extractive foraging. It has </w:t>
      </w:r>
      <w:r w:rsidRPr="00CD286E">
        <w:rPr>
          <w:rFonts w:ascii="Arial" w:hAnsi="Arial" w:cs="Arial"/>
          <w:sz w:val="22"/>
          <w:szCs w:val="22"/>
          <w:lang w:val="en-GB"/>
        </w:rPr>
        <w:lastRenderedPageBreak/>
        <w:t>been suggested that aspects of the species’ complex tool behaviour may be socially transmitted, and perhaps even culturally accumulated and refined, but direct evidence for this is still lacking (see Bluff et al., 2010; St Clair et al., 2015).</w:t>
      </w:r>
    </w:p>
    <w:p w14:paraId="223854F4" w14:textId="77777777" w:rsidR="00CD286E" w:rsidRPr="00CD286E" w:rsidRDefault="00CD286E" w:rsidP="00CD286E">
      <w:pPr>
        <w:jc w:val="both"/>
        <w:rPr>
          <w:rFonts w:ascii="Arial" w:hAnsi="Arial" w:cs="Arial"/>
          <w:sz w:val="22"/>
          <w:szCs w:val="22"/>
          <w:lang w:val="en-GB"/>
        </w:rPr>
      </w:pPr>
    </w:p>
    <w:p w14:paraId="661FEC74"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Many bird species, including migratory birds, use social cues to learn survival-relevant behaviour. Bird song has long been known to be a socially learned phenomenon in passerine species (</w:t>
      </w:r>
      <w:proofErr w:type="spellStart"/>
      <w:r w:rsidRPr="00CD286E">
        <w:rPr>
          <w:rFonts w:ascii="Arial" w:hAnsi="Arial" w:cs="Arial"/>
          <w:sz w:val="22"/>
          <w:szCs w:val="22"/>
          <w:lang w:val="en-GB"/>
        </w:rPr>
        <w:t>Nottebohm</w:t>
      </w:r>
      <w:proofErr w:type="spellEnd"/>
      <w:r w:rsidRPr="00CD286E">
        <w:rPr>
          <w:rFonts w:ascii="Arial" w:hAnsi="Arial" w:cs="Arial"/>
          <w:sz w:val="22"/>
          <w:szCs w:val="22"/>
          <w:lang w:val="en-GB"/>
        </w:rPr>
        <w:t>, 1970). Meanwhile, a range of other bird species learn their migration and homing routes by following others (Mueller et al., 2013; Pettit et al., 2013); a fact that has been suggested to help predict species’ resilience to shifting climate (Keith &amp; Bull, 2016). Birds also learn about predators from each other (Griffin, 2004), and they choose breeding and foraging habitat based on the presence of other individuals (</w:t>
      </w:r>
      <w:proofErr w:type="spellStart"/>
      <w:r w:rsidRPr="00CD286E">
        <w:rPr>
          <w:rFonts w:ascii="Arial" w:hAnsi="Arial" w:cs="Arial"/>
          <w:sz w:val="22"/>
          <w:szCs w:val="22"/>
          <w:lang w:val="en-GB"/>
        </w:rPr>
        <w:t>Slagsvold</w:t>
      </w:r>
      <w:proofErr w:type="spellEnd"/>
      <w:r w:rsidRPr="00CD286E">
        <w:rPr>
          <w:rFonts w:ascii="Arial" w:hAnsi="Arial" w:cs="Arial"/>
          <w:sz w:val="22"/>
          <w:szCs w:val="22"/>
          <w:lang w:val="en-GB"/>
        </w:rPr>
        <w:t xml:space="preserve"> &amp; Wiebe, 2011). These tendencies have been used directly in conservation contexts to help teach reintroduced birds about: their native predators (Shier, 2016); their migration route (e.g. the Whooping crane, </w:t>
      </w:r>
      <w:proofErr w:type="spellStart"/>
      <w:r w:rsidRPr="00CD286E">
        <w:rPr>
          <w:rFonts w:ascii="Arial" w:hAnsi="Arial" w:cs="Arial"/>
          <w:sz w:val="22"/>
          <w:szCs w:val="22"/>
          <w:lang w:val="en-GB"/>
        </w:rPr>
        <w:t>Urbanek</w:t>
      </w:r>
      <w:proofErr w:type="spellEnd"/>
      <w:r w:rsidRPr="00CD286E">
        <w:rPr>
          <w:rFonts w:ascii="Arial" w:hAnsi="Arial" w:cs="Arial"/>
          <w:sz w:val="22"/>
          <w:szCs w:val="22"/>
          <w:lang w:val="en-GB"/>
        </w:rPr>
        <w:t xml:space="preserve"> et al., 2010); and to encourage the settlement of restored or unused habitat by broadcasting social cues of conspecific song (</w:t>
      </w:r>
      <w:proofErr w:type="spellStart"/>
      <w:r w:rsidRPr="00CD286E">
        <w:rPr>
          <w:rFonts w:ascii="Arial" w:hAnsi="Arial" w:cs="Arial"/>
          <w:sz w:val="22"/>
          <w:szCs w:val="22"/>
          <w:lang w:val="en-GB"/>
        </w:rPr>
        <w:t>Virzi</w:t>
      </w:r>
      <w:proofErr w:type="spellEnd"/>
      <w:r w:rsidRPr="00CD286E">
        <w:rPr>
          <w:rFonts w:ascii="Arial" w:hAnsi="Arial" w:cs="Arial"/>
          <w:sz w:val="22"/>
          <w:szCs w:val="22"/>
          <w:lang w:val="en-GB"/>
        </w:rPr>
        <w:t xml:space="preserve"> et al., 2012) or erecting conspecific decoy models (Kress &amp; </w:t>
      </w:r>
      <w:proofErr w:type="spellStart"/>
      <w:r w:rsidRPr="00CD286E">
        <w:rPr>
          <w:rFonts w:ascii="Arial" w:hAnsi="Arial" w:cs="Arial"/>
          <w:sz w:val="22"/>
          <w:szCs w:val="22"/>
          <w:lang w:val="en-GB"/>
        </w:rPr>
        <w:t>Nettleship</w:t>
      </w:r>
      <w:proofErr w:type="spellEnd"/>
      <w:r w:rsidRPr="00CD286E">
        <w:rPr>
          <w:rFonts w:ascii="Arial" w:hAnsi="Arial" w:cs="Arial"/>
          <w:sz w:val="22"/>
          <w:szCs w:val="22"/>
          <w:lang w:val="en-GB"/>
        </w:rPr>
        <w:t>, 1988). There is also evidence that human activity can degrade bird social learning channels via noise pollution (Grade &amp; Sieving, 2016).</w:t>
      </w:r>
    </w:p>
    <w:p w14:paraId="71BF19D8"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w:t>
      </w:r>
    </w:p>
    <w:p w14:paraId="4B4F6F66" w14:textId="77777777" w:rsidR="00CD286E" w:rsidRPr="00CD286E" w:rsidRDefault="00CD286E" w:rsidP="00CD286E">
      <w:pPr>
        <w:jc w:val="both"/>
        <w:rPr>
          <w:rFonts w:ascii="Arial" w:hAnsi="Arial" w:cs="Arial"/>
          <w:b/>
          <w:sz w:val="22"/>
          <w:szCs w:val="22"/>
          <w:u w:val="single"/>
          <w:lang w:val="en-GB"/>
        </w:rPr>
      </w:pPr>
      <w:r w:rsidRPr="00CD286E">
        <w:rPr>
          <w:rFonts w:ascii="Arial" w:hAnsi="Arial" w:cs="Arial"/>
          <w:b/>
          <w:sz w:val="22"/>
          <w:szCs w:val="22"/>
          <w:u w:val="single"/>
          <w:lang w:val="en-GB"/>
        </w:rPr>
        <w:t>Reptiles</w:t>
      </w:r>
    </w:p>
    <w:p w14:paraId="417186AE"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There is now evidence of social learning in several reptile species, including species of lizards (e.g. Noble et al., 2014) and </w:t>
      </w:r>
      <w:proofErr w:type="spellStart"/>
      <w:r w:rsidRPr="00CD286E">
        <w:rPr>
          <w:rFonts w:ascii="Arial" w:hAnsi="Arial" w:cs="Arial"/>
          <w:sz w:val="22"/>
          <w:szCs w:val="22"/>
          <w:lang w:val="en-GB"/>
        </w:rPr>
        <w:t>chelonia</w:t>
      </w:r>
      <w:proofErr w:type="spellEnd"/>
      <w:r w:rsidRPr="00CD286E">
        <w:rPr>
          <w:rFonts w:ascii="Arial" w:hAnsi="Arial" w:cs="Arial"/>
          <w:sz w:val="22"/>
          <w:szCs w:val="22"/>
          <w:lang w:val="en-GB"/>
        </w:rPr>
        <w:t xml:space="preserve"> (e.g. Wilkinson et al., 2010). While even a non-social tortoise species demonstrates social learning, some more complex social systems allow for a greater number of learning opportunities. </w:t>
      </w:r>
    </w:p>
    <w:p w14:paraId="3B4886E5" w14:textId="77777777" w:rsidR="00CD286E" w:rsidRPr="00CD286E" w:rsidRDefault="00CD286E" w:rsidP="00CD286E">
      <w:pPr>
        <w:jc w:val="both"/>
        <w:rPr>
          <w:rFonts w:ascii="Arial" w:hAnsi="Arial" w:cs="Arial"/>
          <w:sz w:val="22"/>
          <w:szCs w:val="22"/>
          <w:lang w:val="en-GB"/>
        </w:rPr>
      </w:pPr>
    </w:p>
    <w:p w14:paraId="686BD62E"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Recent work with the lizard </w:t>
      </w:r>
      <w:r w:rsidRPr="00CD286E">
        <w:rPr>
          <w:rFonts w:ascii="Arial" w:hAnsi="Arial" w:cs="Arial"/>
          <w:i/>
          <w:sz w:val="22"/>
          <w:szCs w:val="22"/>
          <w:lang w:val="en-GB"/>
        </w:rPr>
        <w:t xml:space="preserve">Pogona </w:t>
      </w:r>
      <w:proofErr w:type="spellStart"/>
      <w:r w:rsidRPr="00CD286E">
        <w:rPr>
          <w:rFonts w:ascii="Arial" w:hAnsi="Arial" w:cs="Arial"/>
          <w:i/>
          <w:sz w:val="22"/>
          <w:szCs w:val="22"/>
          <w:lang w:val="en-GB"/>
        </w:rPr>
        <w:t>vitticeps</w:t>
      </w:r>
      <w:proofErr w:type="spellEnd"/>
      <w:r w:rsidRPr="00CD286E">
        <w:rPr>
          <w:rFonts w:ascii="Arial" w:hAnsi="Arial" w:cs="Arial"/>
          <w:sz w:val="22"/>
          <w:szCs w:val="22"/>
          <w:lang w:val="en-GB"/>
        </w:rPr>
        <w:t xml:space="preserve"> (</w:t>
      </w:r>
      <w:proofErr w:type="spellStart"/>
      <w:r w:rsidRPr="00CD286E">
        <w:rPr>
          <w:rFonts w:ascii="Arial" w:hAnsi="Arial" w:cs="Arial"/>
          <w:sz w:val="22"/>
          <w:szCs w:val="22"/>
          <w:lang w:val="en-GB"/>
        </w:rPr>
        <w:t>Kis</w:t>
      </w:r>
      <w:proofErr w:type="spellEnd"/>
      <w:r w:rsidRPr="00CD286E">
        <w:rPr>
          <w:rFonts w:ascii="Arial" w:hAnsi="Arial" w:cs="Arial"/>
          <w:sz w:val="22"/>
          <w:szCs w:val="22"/>
          <w:lang w:val="en-GB"/>
        </w:rPr>
        <w:t xml:space="preserve"> et al., 2015) has demonstrated evidence of imitation in this group. Also, ongoing work (</w:t>
      </w:r>
      <w:proofErr w:type="spellStart"/>
      <w:r w:rsidRPr="00CD286E">
        <w:rPr>
          <w:rFonts w:ascii="Arial" w:hAnsi="Arial" w:cs="Arial"/>
          <w:sz w:val="22"/>
          <w:szCs w:val="22"/>
          <w:lang w:val="en-GB"/>
        </w:rPr>
        <w:t>Frohwieser</w:t>
      </w:r>
      <w:proofErr w:type="spellEnd"/>
      <w:r w:rsidRPr="00CD286E">
        <w:rPr>
          <w:rFonts w:ascii="Arial" w:hAnsi="Arial" w:cs="Arial"/>
          <w:sz w:val="22"/>
          <w:szCs w:val="22"/>
          <w:lang w:val="en-GB"/>
        </w:rPr>
        <w:t>, et al.) is investigating the role of demonstrator knowledge on the use of social information. Environmental change is likely to have substantial impact on ectotherm cognition. Thermal conditions during incubation have been shown to impact learning (</w:t>
      </w:r>
      <w:proofErr w:type="spellStart"/>
      <w:r w:rsidRPr="00CD286E">
        <w:rPr>
          <w:rFonts w:ascii="Arial" w:hAnsi="Arial" w:cs="Arial"/>
          <w:sz w:val="22"/>
          <w:szCs w:val="22"/>
          <w:lang w:val="en-GB"/>
        </w:rPr>
        <w:t>Amiel</w:t>
      </w:r>
      <w:proofErr w:type="spellEnd"/>
      <w:r w:rsidRPr="00CD286E">
        <w:rPr>
          <w:rFonts w:ascii="Arial" w:hAnsi="Arial" w:cs="Arial"/>
          <w:sz w:val="22"/>
          <w:szCs w:val="22"/>
          <w:lang w:val="en-GB"/>
        </w:rPr>
        <w:t xml:space="preserve"> and Shine, 2012) and brain structure (</w:t>
      </w:r>
      <w:proofErr w:type="spellStart"/>
      <w:r w:rsidRPr="00CD286E">
        <w:rPr>
          <w:rFonts w:ascii="Arial" w:hAnsi="Arial" w:cs="Arial"/>
          <w:sz w:val="22"/>
          <w:szCs w:val="22"/>
          <w:lang w:val="en-GB"/>
        </w:rPr>
        <w:t>Amiel</w:t>
      </w:r>
      <w:proofErr w:type="spellEnd"/>
      <w:r w:rsidRPr="00CD286E">
        <w:rPr>
          <w:rFonts w:ascii="Arial" w:hAnsi="Arial" w:cs="Arial"/>
          <w:sz w:val="22"/>
          <w:szCs w:val="22"/>
          <w:lang w:val="en-GB"/>
        </w:rPr>
        <w:t xml:space="preserve"> et al., 2016). Researchers are currently investigating the impact that this has on social learning; early indications suggest that incubation environment impacts on this ability (</w:t>
      </w:r>
      <w:proofErr w:type="spellStart"/>
      <w:r w:rsidRPr="00CD286E">
        <w:rPr>
          <w:rFonts w:ascii="Arial" w:hAnsi="Arial" w:cs="Arial"/>
          <w:sz w:val="22"/>
          <w:szCs w:val="22"/>
          <w:lang w:val="en-GB"/>
        </w:rPr>
        <w:t>Siviter</w:t>
      </w:r>
      <w:proofErr w:type="spellEnd"/>
      <w:r w:rsidRPr="00CD286E">
        <w:rPr>
          <w:rFonts w:ascii="Arial" w:hAnsi="Arial" w:cs="Arial"/>
          <w:sz w:val="22"/>
          <w:szCs w:val="22"/>
          <w:lang w:val="en-GB"/>
        </w:rPr>
        <w:t xml:space="preserve"> et al. in prep), with those incubated in warmer environments being significantly worse at social learning that those incubated at a cooler temperature. </w:t>
      </w:r>
    </w:p>
    <w:p w14:paraId="0C049E7F" w14:textId="77777777" w:rsidR="00CD286E" w:rsidRPr="00CD286E" w:rsidRDefault="00CD286E" w:rsidP="00CD286E">
      <w:pPr>
        <w:jc w:val="both"/>
        <w:rPr>
          <w:rFonts w:ascii="Arial" w:hAnsi="Arial" w:cs="Arial"/>
          <w:sz w:val="22"/>
          <w:szCs w:val="22"/>
          <w:lang w:val="en-GB"/>
        </w:rPr>
      </w:pPr>
    </w:p>
    <w:p w14:paraId="28412450"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The evidence for social learning within these species indicates that social learning is present across a wide range of taxa. The expert group noted that there are ten species of reptiles listed on the CMS appendices, eight of which are turtles and further investigations into social learning within the </w:t>
      </w:r>
      <w:proofErr w:type="spellStart"/>
      <w:r w:rsidRPr="00CD286E">
        <w:rPr>
          <w:rFonts w:ascii="Arial" w:hAnsi="Arial" w:cs="Arial"/>
          <w:sz w:val="22"/>
          <w:szCs w:val="22"/>
          <w:lang w:val="en-GB"/>
        </w:rPr>
        <w:t>Chelonia</w:t>
      </w:r>
      <w:proofErr w:type="spellEnd"/>
      <w:r w:rsidRPr="00CD286E">
        <w:rPr>
          <w:rFonts w:ascii="Arial" w:hAnsi="Arial" w:cs="Arial"/>
          <w:sz w:val="22"/>
          <w:szCs w:val="22"/>
          <w:lang w:val="en-GB"/>
        </w:rPr>
        <w:t xml:space="preserve"> may be highly beneficial to CMS deliberations.</w:t>
      </w:r>
    </w:p>
    <w:p w14:paraId="661AD10D" w14:textId="77777777" w:rsidR="00CD286E" w:rsidRPr="00CD286E" w:rsidRDefault="00CD286E" w:rsidP="00CD286E">
      <w:pPr>
        <w:jc w:val="both"/>
        <w:rPr>
          <w:rFonts w:ascii="Arial" w:hAnsi="Arial" w:cs="Arial"/>
          <w:sz w:val="22"/>
          <w:szCs w:val="22"/>
          <w:lang w:val="en-GB"/>
        </w:rPr>
      </w:pPr>
    </w:p>
    <w:p w14:paraId="2DD2BE35" w14:textId="77777777" w:rsidR="00CD286E" w:rsidRPr="00CD286E" w:rsidRDefault="00CD286E" w:rsidP="00CD286E">
      <w:pPr>
        <w:jc w:val="both"/>
        <w:rPr>
          <w:rFonts w:ascii="Arial" w:hAnsi="Arial" w:cs="Arial"/>
          <w:b/>
          <w:sz w:val="22"/>
          <w:szCs w:val="22"/>
          <w:u w:val="single"/>
          <w:lang w:val="en-GB"/>
        </w:rPr>
      </w:pPr>
      <w:r w:rsidRPr="00CD286E">
        <w:rPr>
          <w:rFonts w:ascii="Arial" w:hAnsi="Arial" w:cs="Arial"/>
          <w:b/>
          <w:sz w:val="22"/>
          <w:szCs w:val="22"/>
          <w:u w:val="single"/>
          <w:lang w:val="en-GB"/>
        </w:rPr>
        <w:t>Fish</w:t>
      </w:r>
    </w:p>
    <w:p w14:paraId="08D7D2F8"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Some fish species have been shown to learn socially in contexts ranging from: antipredator behaviour, migration routes and, foraging behaviour, to mate choice (Brown and </w:t>
      </w:r>
      <w:proofErr w:type="spellStart"/>
      <w:r w:rsidRPr="00CD286E">
        <w:rPr>
          <w:rFonts w:ascii="Arial" w:hAnsi="Arial" w:cs="Arial"/>
          <w:sz w:val="22"/>
          <w:szCs w:val="22"/>
          <w:lang w:val="en-GB"/>
        </w:rPr>
        <w:t>Laland</w:t>
      </w:r>
      <w:proofErr w:type="spellEnd"/>
      <w:r w:rsidRPr="00CD286E">
        <w:rPr>
          <w:rFonts w:ascii="Arial" w:hAnsi="Arial" w:cs="Arial"/>
          <w:sz w:val="22"/>
          <w:szCs w:val="22"/>
          <w:lang w:val="en-GB"/>
        </w:rPr>
        <w:t xml:space="preserve">, 2003). However, social learning about predators has been best studied. Many fish species learn socially about predators via chemically-mediated, conspecific alarm cues. Water-borne pollution can interfere with these learning channels (e.g. Mirza, et al. 2009). The ability of some fish species to learn from the cues of others could also be important in mitigating the effect of invasive predators, although this has yet to be tested in the field.  </w:t>
      </w:r>
    </w:p>
    <w:p w14:paraId="5AC53428" w14:textId="77777777" w:rsidR="00CD286E" w:rsidRPr="00CD286E" w:rsidRDefault="00CD286E" w:rsidP="00CD286E">
      <w:pPr>
        <w:jc w:val="both"/>
        <w:rPr>
          <w:rFonts w:ascii="Arial" w:hAnsi="Arial" w:cs="Arial"/>
          <w:sz w:val="22"/>
          <w:szCs w:val="22"/>
          <w:lang w:val="en-GB"/>
        </w:rPr>
      </w:pPr>
    </w:p>
    <w:p w14:paraId="66FAE623" w14:textId="77777777" w:rsidR="00CD286E" w:rsidRPr="00CD286E" w:rsidRDefault="00CD286E" w:rsidP="00CD286E">
      <w:pPr>
        <w:jc w:val="both"/>
        <w:rPr>
          <w:rFonts w:ascii="Arial" w:hAnsi="Arial" w:cs="Arial"/>
          <w:b/>
          <w:sz w:val="22"/>
          <w:szCs w:val="22"/>
          <w:u w:val="single"/>
          <w:lang w:val="en-GB"/>
        </w:rPr>
      </w:pPr>
      <w:r w:rsidRPr="00CD286E">
        <w:rPr>
          <w:rFonts w:ascii="Arial" w:hAnsi="Arial" w:cs="Arial"/>
          <w:b/>
          <w:sz w:val="22"/>
          <w:szCs w:val="22"/>
          <w:u w:val="single"/>
          <w:lang w:val="en-GB"/>
        </w:rPr>
        <w:t>Mechanisms for social learning</w:t>
      </w:r>
    </w:p>
    <w:p w14:paraId="425BB384"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A range of potential mechanisms facilitate social learning. From a conservation perspective, it was agreed that when assessing animal ‘cultures’, making assumptions about the underlying social learning mechanisms should be avoided, as seemingly complex behaviours may be transmitted through quite ‘basic’ processes. Nevertheless, understanding the mechanisms behind a specific case of social learning may inform the types of management decisions that will be necessary.</w:t>
      </w:r>
    </w:p>
    <w:p w14:paraId="5302B0E2" w14:textId="77777777" w:rsidR="00CD286E" w:rsidRPr="00CD286E" w:rsidRDefault="00CD286E" w:rsidP="00CD286E">
      <w:pPr>
        <w:jc w:val="both"/>
        <w:rPr>
          <w:rFonts w:ascii="Arial" w:hAnsi="Arial" w:cs="Arial"/>
          <w:sz w:val="22"/>
          <w:szCs w:val="22"/>
          <w:lang w:val="en-GB"/>
        </w:rPr>
      </w:pPr>
    </w:p>
    <w:p w14:paraId="2948B774"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The example discussed was kelp gulls (</w:t>
      </w:r>
      <w:proofErr w:type="spellStart"/>
      <w:r w:rsidRPr="00CD286E">
        <w:rPr>
          <w:rFonts w:ascii="Arial" w:hAnsi="Arial" w:cs="Arial"/>
          <w:i/>
          <w:sz w:val="22"/>
          <w:szCs w:val="22"/>
          <w:lang w:val="en-GB"/>
        </w:rPr>
        <w:t>Larus</w:t>
      </w:r>
      <w:proofErr w:type="spellEnd"/>
      <w:r w:rsidRPr="00CD286E">
        <w:rPr>
          <w:rFonts w:ascii="Arial" w:hAnsi="Arial" w:cs="Arial"/>
          <w:i/>
          <w:sz w:val="22"/>
          <w:szCs w:val="22"/>
          <w:lang w:val="en-GB"/>
        </w:rPr>
        <w:t xml:space="preserve"> </w:t>
      </w:r>
      <w:proofErr w:type="spellStart"/>
      <w:r w:rsidRPr="00CD286E">
        <w:rPr>
          <w:rFonts w:ascii="Arial" w:hAnsi="Arial" w:cs="Arial"/>
          <w:i/>
          <w:sz w:val="22"/>
          <w:szCs w:val="22"/>
          <w:lang w:val="en-GB"/>
        </w:rPr>
        <w:t>dominicanus</w:t>
      </w:r>
      <w:proofErr w:type="spellEnd"/>
      <w:r w:rsidRPr="00CD286E">
        <w:rPr>
          <w:rFonts w:ascii="Arial" w:hAnsi="Arial" w:cs="Arial"/>
          <w:sz w:val="22"/>
          <w:szCs w:val="22"/>
          <w:lang w:val="en-GB"/>
        </w:rPr>
        <w:t>), harassing and causing substantive damage to CMS Appendix I-listed southern right whale (</w:t>
      </w:r>
      <w:proofErr w:type="spellStart"/>
      <w:r w:rsidRPr="00CD286E">
        <w:rPr>
          <w:rFonts w:ascii="Arial" w:hAnsi="Arial" w:cs="Arial"/>
          <w:i/>
          <w:sz w:val="22"/>
          <w:szCs w:val="22"/>
          <w:lang w:val="en-GB"/>
        </w:rPr>
        <w:t>Eubalaena</w:t>
      </w:r>
      <w:proofErr w:type="spellEnd"/>
      <w:r w:rsidRPr="00CD286E">
        <w:rPr>
          <w:rFonts w:ascii="Arial" w:hAnsi="Arial" w:cs="Arial"/>
          <w:i/>
          <w:sz w:val="22"/>
          <w:szCs w:val="22"/>
          <w:lang w:val="en-GB"/>
        </w:rPr>
        <w:t xml:space="preserve"> </w:t>
      </w:r>
      <w:proofErr w:type="spellStart"/>
      <w:r w:rsidRPr="00CD286E">
        <w:rPr>
          <w:rFonts w:ascii="Arial" w:hAnsi="Arial" w:cs="Arial"/>
          <w:i/>
          <w:sz w:val="22"/>
          <w:szCs w:val="22"/>
          <w:lang w:val="en-GB"/>
        </w:rPr>
        <w:t>australis</w:t>
      </w:r>
      <w:proofErr w:type="spellEnd"/>
      <w:r w:rsidRPr="00CD286E">
        <w:rPr>
          <w:rFonts w:ascii="Arial" w:hAnsi="Arial" w:cs="Arial"/>
          <w:sz w:val="22"/>
          <w:szCs w:val="22"/>
          <w:lang w:val="en-GB"/>
        </w:rPr>
        <w:t xml:space="preserve">) </w:t>
      </w:r>
      <w:r w:rsidRPr="00CD286E">
        <w:rPr>
          <w:rFonts w:ascii="Arial" w:hAnsi="Arial" w:cs="Arial"/>
          <w:sz w:val="22"/>
          <w:szCs w:val="22"/>
          <w:lang w:val="en-GB"/>
        </w:rPr>
        <w:lastRenderedPageBreak/>
        <w:t>mothers and neonates in critical habitat near Peninsula Valdés (</w:t>
      </w:r>
      <w:proofErr w:type="spellStart"/>
      <w:r w:rsidRPr="00CD286E">
        <w:rPr>
          <w:rFonts w:ascii="Arial" w:hAnsi="Arial" w:cs="Arial"/>
          <w:sz w:val="22"/>
          <w:szCs w:val="22"/>
          <w:lang w:val="en-GB"/>
        </w:rPr>
        <w:t>Marón</w:t>
      </w:r>
      <w:proofErr w:type="spellEnd"/>
      <w:r w:rsidRPr="00CD286E">
        <w:rPr>
          <w:rFonts w:ascii="Arial" w:hAnsi="Arial" w:cs="Arial"/>
          <w:sz w:val="22"/>
          <w:szCs w:val="22"/>
          <w:lang w:val="en-GB"/>
        </w:rPr>
        <w:t xml:space="preserve"> et al., 2015). It was noted that in this case culling of the birds may address the immediate problem for the whales, but it was unlikely to be a suitable long-term solution, due to the likelihood of other individuals learning a similar strategy and this behaviour spreading through local enhancement (a form of social learning in which an individual is drawn to a certain location due to the presence of conspecifics). </w:t>
      </w:r>
    </w:p>
    <w:p w14:paraId="65B29F73" w14:textId="77777777" w:rsidR="00CD286E" w:rsidRPr="00CD286E" w:rsidRDefault="00CD286E" w:rsidP="00CD286E">
      <w:pPr>
        <w:jc w:val="both"/>
        <w:rPr>
          <w:rFonts w:ascii="Arial" w:hAnsi="Arial" w:cs="Arial"/>
          <w:sz w:val="22"/>
          <w:szCs w:val="22"/>
          <w:lang w:val="en-GB"/>
        </w:rPr>
      </w:pPr>
    </w:p>
    <w:p w14:paraId="109BF578"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It was agreed that this case provides an important distinction for management. For example, translocation or culling will not necessarily resolve the problem if the same environmental resources are still available (in this case the whales), as other individuals may simply initiate the same problem behaviour and their presence may, through continued local enhancement, stimulate conspecifics to initiate the same problem behaviour. </w:t>
      </w:r>
    </w:p>
    <w:p w14:paraId="4A24A548" w14:textId="77777777" w:rsidR="00CD286E" w:rsidRPr="00CD286E" w:rsidRDefault="00CD286E" w:rsidP="00CD286E">
      <w:pPr>
        <w:jc w:val="both"/>
        <w:rPr>
          <w:rFonts w:ascii="Arial" w:hAnsi="Arial" w:cs="Arial"/>
          <w:sz w:val="22"/>
          <w:szCs w:val="22"/>
          <w:lang w:val="en-GB"/>
        </w:rPr>
      </w:pPr>
    </w:p>
    <w:p w14:paraId="7AE586D5"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This case also highlights the important point that social learning has implications not only for information transmission within and between social groups of the same species, but it can also be highly relevant to conservation issues associated with the interplay between species, also of significance to CMS deliberations. This is most likely to be the case where social learning is associated with foraging strategies, but may also be the case across other behavioural domains.  </w:t>
      </w:r>
    </w:p>
    <w:p w14:paraId="527284C0" w14:textId="77777777" w:rsidR="00CD286E" w:rsidRPr="00CD286E" w:rsidRDefault="00CD286E" w:rsidP="00CD286E">
      <w:pPr>
        <w:jc w:val="both"/>
        <w:rPr>
          <w:rFonts w:ascii="Arial" w:hAnsi="Arial" w:cs="Arial"/>
          <w:b/>
          <w:sz w:val="22"/>
          <w:szCs w:val="22"/>
          <w:lang w:val="en-GB"/>
        </w:rPr>
      </w:pPr>
    </w:p>
    <w:p w14:paraId="0E5B9ED5"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Another example highlighted was the case of the harbour seals (</w:t>
      </w:r>
      <w:proofErr w:type="spellStart"/>
      <w:r w:rsidRPr="00CD286E">
        <w:rPr>
          <w:rFonts w:ascii="Arial" w:hAnsi="Arial" w:cs="Arial"/>
          <w:i/>
          <w:sz w:val="22"/>
          <w:szCs w:val="22"/>
          <w:lang w:val="en-GB"/>
        </w:rPr>
        <w:t>Phoca</w:t>
      </w:r>
      <w:proofErr w:type="spellEnd"/>
      <w:r w:rsidRPr="00CD286E">
        <w:rPr>
          <w:rFonts w:ascii="Arial" w:hAnsi="Arial" w:cs="Arial"/>
          <w:i/>
          <w:sz w:val="22"/>
          <w:szCs w:val="22"/>
          <w:lang w:val="en-GB"/>
        </w:rPr>
        <w:t xml:space="preserve"> </w:t>
      </w:r>
      <w:proofErr w:type="spellStart"/>
      <w:r w:rsidRPr="00CD286E">
        <w:rPr>
          <w:rFonts w:ascii="Arial" w:hAnsi="Arial" w:cs="Arial"/>
          <w:i/>
          <w:sz w:val="22"/>
          <w:szCs w:val="22"/>
          <w:lang w:val="en-GB"/>
        </w:rPr>
        <w:t>vitulina</w:t>
      </w:r>
      <w:proofErr w:type="spellEnd"/>
      <w:r w:rsidRPr="00CD286E">
        <w:rPr>
          <w:rFonts w:ascii="Arial" w:hAnsi="Arial" w:cs="Arial"/>
          <w:sz w:val="22"/>
          <w:szCs w:val="22"/>
          <w:lang w:val="en-GB"/>
        </w:rPr>
        <w:t xml:space="preserve">) at Children's Pool Beach in La Jolla, California. Hauling out on public beaches is highly atypical for harbour seals.  However, over the course of a four-year period, the number of harbour seals hauled out at this site escalated from zero to over 200 by 2009. It is thought that local enhancement may have played a role in this increased use of this public beach by the seals. The positive photo-identification of one seal confirming its presence at both the Children’s Pool beach and the Mexican Islas </w:t>
      </w:r>
      <w:proofErr w:type="spellStart"/>
      <w:r w:rsidRPr="00CD286E">
        <w:rPr>
          <w:rFonts w:ascii="Arial" w:hAnsi="Arial" w:cs="Arial"/>
          <w:sz w:val="22"/>
          <w:szCs w:val="22"/>
          <w:lang w:val="en-GB"/>
        </w:rPr>
        <w:t>Coronados</w:t>
      </w:r>
      <w:proofErr w:type="spellEnd"/>
      <w:r w:rsidRPr="00CD286E">
        <w:rPr>
          <w:rFonts w:ascii="Arial" w:hAnsi="Arial" w:cs="Arial"/>
          <w:sz w:val="22"/>
          <w:szCs w:val="22"/>
          <w:lang w:val="en-GB"/>
        </w:rPr>
        <w:t>, indicates that this may be a trans-boundary land-use controversy, resulting from social learning.</w:t>
      </w:r>
    </w:p>
    <w:p w14:paraId="6BE90620" w14:textId="77777777" w:rsidR="00CD286E" w:rsidRPr="00CD286E" w:rsidRDefault="00CD286E" w:rsidP="00CD286E">
      <w:pPr>
        <w:jc w:val="both"/>
        <w:rPr>
          <w:rFonts w:ascii="Arial" w:hAnsi="Arial" w:cs="Arial"/>
          <w:b/>
          <w:sz w:val="22"/>
          <w:szCs w:val="22"/>
          <w:lang w:val="en-GB"/>
        </w:rPr>
      </w:pPr>
    </w:p>
    <w:p w14:paraId="659CF508" w14:textId="4C76A79B" w:rsidR="00CD286E" w:rsidRPr="00CD286E" w:rsidRDefault="00CD286E" w:rsidP="00CD286E">
      <w:pPr>
        <w:numPr>
          <w:ilvl w:val="1"/>
          <w:numId w:val="41"/>
        </w:numPr>
        <w:jc w:val="both"/>
        <w:rPr>
          <w:rFonts w:ascii="Arial" w:hAnsi="Arial" w:cs="Arial"/>
          <w:b/>
          <w:sz w:val="22"/>
          <w:szCs w:val="22"/>
          <w:lang w:val="en-GB"/>
        </w:rPr>
      </w:pPr>
      <w:r>
        <w:rPr>
          <w:rFonts w:ascii="Arial" w:hAnsi="Arial" w:cs="Arial"/>
          <w:b/>
          <w:sz w:val="22"/>
          <w:szCs w:val="22"/>
          <w:lang w:val="en-GB"/>
        </w:rPr>
        <w:t xml:space="preserve"> </w:t>
      </w:r>
      <w:r w:rsidRPr="00CD286E">
        <w:rPr>
          <w:rFonts w:ascii="Arial" w:hAnsi="Arial" w:cs="Arial"/>
          <w:b/>
          <w:sz w:val="22"/>
          <w:szCs w:val="22"/>
          <w:lang w:val="en-GB"/>
        </w:rPr>
        <w:t>Social role</w:t>
      </w:r>
    </w:p>
    <w:p w14:paraId="5171140A"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Evidence for individual social roles has been identified in bottlenose dolphins (</w:t>
      </w:r>
      <w:proofErr w:type="spellStart"/>
      <w:r w:rsidRPr="00CD286E">
        <w:rPr>
          <w:rFonts w:ascii="Arial" w:hAnsi="Arial" w:cs="Arial"/>
          <w:i/>
          <w:sz w:val="22"/>
          <w:szCs w:val="22"/>
          <w:lang w:val="en-GB"/>
        </w:rPr>
        <w:t>Tursiops</w:t>
      </w:r>
      <w:proofErr w:type="spellEnd"/>
      <w:r w:rsidRPr="00CD286E">
        <w:rPr>
          <w:rFonts w:ascii="Arial" w:hAnsi="Arial" w:cs="Arial"/>
          <w:i/>
          <w:sz w:val="22"/>
          <w:szCs w:val="22"/>
          <w:lang w:val="en-GB"/>
        </w:rPr>
        <w:t xml:space="preserve"> </w:t>
      </w:r>
      <w:proofErr w:type="spellStart"/>
      <w:r w:rsidRPr="00CD286E">
        <w:rPr>
          <w:rFonts w:ascii="Arial" w:hAnsi="Arial" w:cs="Arial"/>
          <w:i/>
          <w:sz w:val="22"/>
          <w:szCs w:val="22"/>
          <w:lang w:val="en-GB"/>
        </w:rPr>
        <w:t>sp</w:t>
      </w:r>
      <w:proofErr w:type="spellEnd"/>
      <w:r w:rsidRPr="00CD286E">
        <w:rPr>
          <w:rFonts w:ascii="Arial" w:hAnsi="Arial" w:cs="Arial"/>
          <w:sz w:val="22"/>
          <w:szCs w:val="22"/>
          <w:lang w:val="en-GB"/>
        </w:rPr>
        <w:t>) (</w:t>
      </w:r>
      <w:proofErr w:type="spellStart"/>
      <w:r w:rsidRPr="00CD286E">
        <w:rPr>
          <w:rFonts w:ascii="Arial" w:hAnsi="Arial" w:cs="Arial"/>
          <w:sz w:val="22"/>
          <w:szCs w:val="22"/>
          <w:lang w:val="en-GB"/>
        </w:rPr>
        <w:t>Lusseau</w:t>
      </w:r>
      <w:proofErr w:type="spellEnd"/>
      <w:r w:rsidRPr="00CD286E">
        <w:rPr>
          <w:rFonts w:ascii="Arial" w:hAnsi="Arial" w:cs="Arial"/>
          <w:sz w:val="22"/>
          <w:szCs w:val="22"/>
          <w:lang w:val="en-GB"/>
        </w:rPr>
        <w:t>, 2006). It was also noted that in African elephants (</w:t>
      </w:r>
      <w:proofErr w:type="spellStart"/>
      <w:r w:rsidRPr="00CD286E">
        <w:rPr>
          <w:rFonts w:ascii="Arial" w:hAnsi="Arial" w:cs="Arial"/>
          <w:i/>
          <w:sz w:val="22"/>
          <w:szCs w:val="22"/>
          <w:lang w:val="en-GB"/>
        </w:rPr>
        <w:t>Loxodonta</w:t>
      </w:r>
      <w:proofErr w:type="spellEnd"/>
      <w:r w:rsidRPr="00CD286E">
        <w:rPr>
          <w:rFonts w:ascii="Arial" w:hAnsi="Arial" w:cs="Arial"/>
          <w:i/>
          <w:sz w:val="22"/>
          <w:szCs w:val="22"/>
          <w:lang w:val="en-GB"/>
        </w:rPr>
        <w:t xml:space="preserve"> </w:t>
      </w:r>
      <w:proofErr w:type="spellStart"/>
      <w:r w:rsidRPr="00CD286E">
        <w:rPr>
          <w:rFonts w:ascii="Arial" w:hAnsi="Arial" w:cs="Arial"/>
          <w:i/>
          <w:sz w:val="22"/>
          <w:szCs w:val="22"/>
          <w:lang w:val="en-GB"/>
        </w:rPr>
        <w:t>africana</w:t>
      </w:r>
      <w:proofErr w:type="spellEnd"/>
      <w:r w:rsidRPr="00CD286E">
        <w:rPr>
          <w:rFonts w:ascii="Arial" w:hAnsi="Arial" w:cs="Arial"/>
          <w:sz w:val="22"/>
          <w:szCs w:val="22"/>
          <w:lang w:val="en-GB"/>
        </w:rPr>
        <w:t>) and killer whales (</w:t>
      </w:r>
      <w:proofErr w:type="spellStart"/>
      <w:r w:rsidRPr="00CD286E">
        <w:rPr>
          <w:rFonts w:ascii="Arial" w:hAnsi="Arial" w:cs="Arial"/>
          <w:i/>
          <w:sz w:val="22"/>
          <w:szCs w:val="22"/>
          <w:lang w:val="en-GB"/>
        </w:rPr>
        <w:t>Orcinus</w:t>
      </w:r>
      <w:proofErr w:type="spellEnd"/>
      <w:r w:rsidRPr="00CD286E">
        <w:rPr>
          <w:rFonts w:ascii="Arial" w:hAnsi="Arial" w:cs="Arial"/>
          <w:i/>
          <w:sz w:val="22"/>
          <w:szCs w:val="22"/>
          <w:lang w:val="en-GB"/>
        </w:rPr>
        <w:t xml:space="preserve"> orca</w:t>
      </w:r>
      <w:r w:rsidRPr="00CD286E">
        <w:rPr>
          <w:rFonts w:ascii="Arial" w:hAnsi="Arial" w:cs="Arial"/>
          <w:sz w:val="22"/>
          <w:szCs w:val="22"/>
          <w:lang w:val="en-GB"/>
        </w:rPr>
        <w:t>), there is good evidence for older leaders of social groups playing a central co-ordinating role (</w:t>
      </w:r>
      <w:proofErr w:type="spellStart"/>
      <w:r w:rsidRPr="00CD286E">
        <w:rPr>
          <w:rFonts w:ascii="Arial" w:hAnsi="Arial" w:cs="Arial"/>
          <w:sz w:val="22"/>
          <w:szCs w:val="22"/>
          <w:lang w:val="en-GB"/>
        </w:rPr>
        <w:t>McComb</w:t>
      </w:r>
      <w:proofErr w:type="spellEnd"/>
      <w:r w:rsidRPr="00CD286E">
        <w:rPr>
          <w:rFonts w:ascii="Arial" w:hAnsi="Arial" w:cs="Arial"/>
          <w:sz w:val="22"/>
          <w:szCs w:val="22"/>
          <w:lang w:val="en-GB"/>
        </w:rPr>
        <w:t xml:space="preserve"> et al., 2001, 2011; Williams and </w:t>
      </w:r>
      <w:proofErr w:type="spellStart"/>
      <w:r w:rsidRPr="00CD286E">
        <w:rPr>
          <w:rFonts w:ascii="Arial" w:hAnsi="Arial" w:cs="Arial"/>
          <w:sz w:val="22"/>
          <w:szCs w:val="22"/>
          <w:lang w:val="en-GB"/>
        </w:rPr>
        <w:t>Lusseau</w:t>
      </w:r>
      <w:proofErr w:type="spellEnd"/>
      <w:r w:rsidRPr="00CD286E">
        <w:rPr>
          <w:rFonts w:ascii="Arial" w:hAnsi="Arial" w:cs="Arial"/>
          <w:sz w:val="22"/>
          <w:szCs w:val="22"/>
          <w:lang w:val="en-GB"/>
        </w:rPr>
        <w:t>, 2006). Since matriarchs may act as repositories of social knowledge in some species, social groups may be strongly affected by the removal of just a few key individuals.</w:t>
      </w:r>
    </w:p>
    <w:p w14:paraId="7A1A9F31" w14:textId="77777777" w:rsidR="00CD286E" w:rsidRPr="00CD286E" w:rsidRDefault="00CD286E" w:rsidP="00CD286E">
      <w:pPr>
        <w:jc w:val="both"/>
        <w:rPr>
          <w:rFonts w:ascii="Arial" w:hAnsi="Arial" w:cs="Arial"/>
          <w:sz w:val="22"/>
          <w:szCs w:val="22"/>
          <w:lang w:val="en-GB"/>
        </w:rPr>
      </w:pPr>
    </w:p>
    <w:p w14:paraId="6A5A19A7"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A post-reproductive phase in female short-finned pilot whales (</w:t>
      </w:r>
      <w:proofErr w:type="spellStart"/>
      <w:r w:rsidRPr="00CD286E">
        <w:rPr>
          <w:rFonts w:ascii="Arial" w:hAnsi="Arial" w:cs="Arial"/>
          <w:i/>
          <w:sz w:val="22"/>
          <w:szCs w:val="22"/>
          <w:lang w:val="en-GB"/>
        </w:rPr>
        <w:t>Globicephala</w:t>
      </w:r>
      <w:proofErr w:type="spellEnd"/>
      <w:r w:rsidRPr="00CD286E">
        <w:rPr>
          <w:rFonts w:ascii="Arial" w:hAnsi="Arial" w:cs="Arial"/>
          <w:i/>
          <w:sz w:val="22"/>
          <w:szCs w:val="22"/>
          <w:lang w:val="en-GB"/>
        </w:rPr>
        <w:t xml:space="preserve"> </w:t>
      </w:r>
      <w:proofErr w:type="spellStart"/>
      <w:r w:rsidRPr="00CD286E">
        <w:rPr>
          <w:rFonts w:ascii="Arial" w:hAnsi="Arial" w:cs="Arial"/>
          <w:i/>
          <w:sz w:val="22"/>
          <w:szCs w:val="22"/>
          <w:lang w:val="en-GB"/>
        </w:rPr>
        <w:t>macrorhynchus</w:t>
      </w:r>
      <w:proofErr w:type="spellEnd"/>
      <w:r w:rsidRPr="00CD286E">
        <w:rPr>
          <w:rFonts w:ascii="Arial" w:hAnsi="Arial" w:cs="Arial"/>
          <w:sz w:val="22"/>
          <w:szCs w:val="22"/>
          <w:lang w:val="en-GB"/>
        </w:rPr>
        <w:t xml:space="preserve">) and killer whales - an extremely rare developmental stage among mammals - indicates that these older females have an important role (Johnstone and </w:t>
      </w:r>
      <w:proofErr w:type="gramStart"/>
      <w:r w:rsidRPr="00CD286E">
        <w:rPr>
          <w:rFonts w:ascii="Arial" w:hAnsi="Arial" w:cs="Arial"/>
          <w:sz w:val="22"/>
          <w:szCs w:val="22"/>
          <w:lang w:val="en-GB"/>
        </w:rPr>
        <w:t>Cant</w:t>
      </w:r>
      <w:proofErr w:type="gramEnd"/>
      <w:r w:rsidRPr="00CD286E">
        <w:rPr>
          <w:rFonts w:ascii="Arial" w:hAnsi="Arial" w:cs="Arial"/>
          <w:sz w:val="22"/>
          <w:szCs w:val="22"/>
          <w:lang w:val="en-GB"/>
        </w:rPr>
        <w:t xml:space="preserve">, 2010). This is supported by evidence that post-reproductive female killer whales boost the fitness of kin (Brent et al., 2015). </w:t>
      </w:r>
    </w:p>
    <w:p w14:paraId="1D970971" w14:textId="77777777" w:rsidR="00CD286E" w:rsidRPr="00CD286E" w:rsidRDefault="00CD286E" w:rsidP="00CD286E">
      <w:pPr>
        <w:jc w:val="both"/>
        <w:rPr>
          <w:rFonts w:ascii="Arial" w:hAnsi="Arial" w:cs="Arial"/>
          <w:sz w:val="22"/>
          <w:szCs w:val="22"/>
          <w:lang w:val="en-GB"/>
        </w:rPr>
      </w:pPr>
    </w:p>
    <w:p w14:paraId="4651EB7F"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During the 2014 workshop, participants noted that the removal of individuals from a population could represent more than just a numeric loss to a social group. If, for example, the individual removed was an important repository of cultural knowledge, the long-term success and survival of the whole group might be jeopardised. This was again borne out in the examples discussed by the expert group. </w:t>
      </w:r>
    </w:p>
    <w:p w14:paraId="4FC450DC" w14:textId="77777777" w:rsidR="00CD286E" w:rsidRPr="00CD286E" w:rsidRDefault="00CD286E" w:rsidP="00CD286E">
      <w:pPr>
        <w:jc w:val="both"/>
        <w:rPr>
          <w:rFonts w:ascii="Arial" w:hAnsi="Arial" w:cs="Arial"/>
          <w:sz w:val="22"/>
          <w:szCs w:val="22"/>
          <w:lang w:val="en-GB"/>
        </w:rPr>
      </w:pPr>
    </w:p>
    <w:p w14:paraId="395EED13"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From a CMS perspective two key areas for consideration for the roles of individuals are: </w:t>
      </w:r>
    </w:p>
    <w:p w14:paraId="09B9D3FD"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 a) migration to critical habitat through maternally led site-fidelity (as evidenced in some baleen whale species) (Carroll et al., 2014</w:t>
      </w:r>
      <w:proofErr w:type="gramStart"/>
      <w:r w:rsidRPr="00CD286E">
        <w:rPr>
          <w:rFonts w:ascii="Arial" w:hAnsi="Arial" w:cs="Arial"/>
          <w:sz w:val="22"/>
          <w:szCs w:val="22"/>
          <w:lang w:val="en-GB"/>
        </w:rPr>
        <w:t>);  and</w:t>
      </w:r>
      <w:proofErr w:type="gramEnd"/>
    </w:p>
    <w:p w14:paraId="39063B78"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 b) the potential impacts on group survival rates and fecundity from the removal of key individuals (for example, the removal of matriarchs from elephant social units). </w:t>
      </w:r>
    </w:p>
    <w:p w14:paraId="3F244B07" w14:textId="77777777" w:rsidR="00CD286E" w:rsidRPr="00CD286E" w:rsidRDefault="00CD286E" w:rsidP="00CD286E">
      <w:pPr>
        <w:jc w:val="both"/>
        <w:rPr>
          <w:rFonts w:ascii="Arial" w:hAnsi="Arial" w:cs="Arial"/>
          <w:sz w:val="22"/>
          <w:szCs w:val="22"/>
          <w:lang w:val="en-GB"/>
        </w:rPr>
      </w:pPr>
    </w:p>
    <w:p w14:paraId="6E5F1C9D"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Therefore, it was agreed by the expert group that, for some species, protecting individuals who may act as repositories of social knowledge for their social group may be as important as protecting critical habitat. The loss or removal of such ‘key’ individuals has a far more profound effect on the group or community from which they are removed than simply the subtraction of </w:t>
      </w:r>
      <w:r w:rsidRPr="00CD286E">
        <w:rPr>
          <w:rFonts w:ascii="Arial" w:hAnsi="Arial" w:cs="Arial"/>
          <w:sz w:val="22"/>
          <w:szCs w:val="22"/>
          <w:lang w:val="en-GB"/>
        </w:rPr>
        <w:lastRenderedPageBreak/>
        <w:t>a single unit of biomass.</w:t>
      </w:r>
    </w:p>
    <w:p w14:paraId="51D9A167" w14:textId="77777777" w:rsidR="00CD286E" w:rsidRPr="00CD286E" w:rsidRDefault="00CD286E" w:rsidP="00CD286E">
      <w:pPr>
        <w:jc w:val="both"/>
        <w:rPr>
          <w:rFonts w:ascii="Arial" w:hAnsi="Arial" w:cs="Arial"/>
          <w:sz w:val="22"/>
          <w:szCs w:val="22"/>
          <w:lang w:val="en-GB"/>
        </w:rPr>
      </w:pPr>
    </w:p>
    <w:p w14:paraId="2511DBB0"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One practical challenge will be identifying key individuals, particularly since this may vary considerably between species. For example, some species copy a </w:t>
      </w:r>
      <w:proofErr w:type="gramStart"/>
      <w:r w:rsidRPr="00CD286E">
        <w:rPr>
          <w:rFonts w:ascii="Arial" w:hAnsi="Arial" w:cs="Arial"/>
          <w:sz w:val="22"/>
          <w:szCs w:val="22"/>
          <w:lang w:val="en-GB"/>
        </w:rPr>
        <w:t>particular individual</w:t>
      </w:r>
      <w:proofErr w:type="gramEnd"/>
      <w:r w:rsidRPr="00CD286E">
        <w:rPr>
          <w:rFonts w:ascii="Arial" w:hAnsi="Arial" w:cs="Arial"/>
          <w:sz w:val="22"/>
          <w:szCs w:val="22"/>
          <w:lang w:val="en-GB"/>
        </w:rPr>
        <w:t xml:space="preserve">, while others copy all individuals of a certain age/sex/dominance class. Therefore, efforts to identify key individuals must be based on taxa-specific evidence. </w:t>
      </w:r>
    </w:p>
    <w:p w14:paraId="3925BEA9" w14:textId="77777777" w:rsidR="00CD286E" w:rsidRPr="00CD286E" w:rsidRDefault="00CD286E" w:rsidP="00CD286E">
      <w:pPr>
        <w:jc w:val="both"/>
        <w:rPr>
          <w:rFonts w:ascii="Arial" w:hAnsi="Arial" w:cs="Arial"/>
          <w:b/>
          <w:sz w:val="22"/>
          <w:szCs w:val="22"/>
          <w:lang w:val="en-GB"/>
        </w:rPr>
      </w:pPr>
    </w:p>
    <w:p w14:paraId="78103D6C" w14:textId="070A901F" w:rsidR="00CD286E" w:rsidRPr="00CD286E" w:rsidRDefault="00CD286E" w:rsidP="00CD286E">
      <w:pPr>
        <w:numPr>
          <w:ilvl w:val="1"/>
          <w:numId w:val="41"/>
        </w:numPr>
        <w:jc w:val="both"/>
        <w:rPr>
          <w:rFonts w:ascii="Arial" w:hAnsi="Arial" w:cs="Arial"/>
          <w:b/>
          <w:sz w:val="22"/>
          <w:szCs w:val="22"/>
          <w:lang w:val="en-GB"/>
        </w:rPr>
      </w:pPr>
      <w:r>
        <w:rPr>
          <w:rFonts w:ascii="Arial" w:hAnsi="Arial" w:cs="Arial"/>
          <w:b/>
          <w:sz w:val="22"/>
          <w:szCs w:val="22"/>
          <w:lang w:val="en-GB"/>
        </w:rPr>
        <w:t xml:space="preserve"> </w:t>
      </w:r>
      <w:r w:rsidRPr="00CD286E">
        <w:rPr>
          <w:rFonts w:ascii="Arial" w:hAnsi="Arial" w:cs="Arial"/>
          <w:b/>
          <w:sz w:val="22"/>
          <w:szCs w:val="22"/>
          <w:lang w:val="en-GB"/>
        </w:rPr>
        <w:t>Social structure, social information and culture</w:t>
      </w:r>
    </w:p>
    <w:p w14:paraId="221144E2"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Noting that social learning and social structure may have important implications for conservation, evidence from sperm whales (</w:t>
      </w:r>
      <w:proofErr w:type="spellStart"/>
      <w:r w:rsidRPr="00CD286E">
        <w:rPr>
          <w:rFonts w:ascii="Arial" w:hAnsi="Arial" w:cs="Arial"/>
          <w:i/>
          <w:sz w:val="22"/>
          <w:szCs w:val="22"/>
          <w:lang w:val="en-GB"/>
        </w:rPr>
        <w:t>Physeter</w:t>
      </w:r>
      <w:proofErr w:type="spellEnd"/>
      <w:r w:rsidRPr="00CD286E">
        <w:rPr>
          <w:rFonts w:ascii="Arial" w:hAnsi="Arial" w:cs="Arial"/>
          <w:i/>
          <w:sz w:val="22"/>
          <w:szCs w:val="22"/>
          <w:lang w:val="en-GB"/>
        </w:rPr>
        <w:t xml:space="preserve"> </w:t>
      </w:r>
      <w:proofErr w:type="spellStart"/>
      <w:r w:rsidRPr="00CD286E">
        <w:rPr>
          <w:rFonts w:ascii="Arial" w:hAnsi="Arial" w:cs="Arial"/>
          <w:i/>
          <w:sz w:val="22"/>
          <w:szCs w:val="22"/>
          <w:lang w:val="en-GB"/>
        </w:rPr>
        <w:t>macrocephalus</w:t>
      </w:r>
      <w:proofErr w:type="spellEnd"/>
      <w:r w:rsidRPr="00CD286E">
        <w:rPr>
          <w:rFonts w:ascii="Arial" w:hAnsi="Arial" w:cs="Arial"/>
          <w:sz w:val="22"/>
          <w:szCs w:val="22"/>
          <w:lang w:val="en-GB"/>
        </w:rPr>
        <w:t>) demonstrates that there is also complex interplay between social structure and the transmission of social knowledge (Cantor et al., 2015; Cantor and Whitehead, 2013). In addition, culture can also increase differentiation and isolation between groups, potentially increasing the speed of genetic drift and differentiation. See, for example, a description of gene-culture co-evolution in killer whales (Foote et al., 2016) and research on southern right whales which suggests maternally-mediated fidelity influences genetic structure across a migratory network (Carroll et al., 2015). These examples demonstrate how culture can be directly linked to units to conserve for migratory species.</w:t>
      </w:r>
    </w:p>
    <w:p w14:paraId="0B8C5444" w14:textId="77777777" w:rsidR="00CD286E" w:rsidRPr="00CD286E" w:rsidRDefault="00CD286E" w:rsidP="00CD286E">
      <w:pPr>
        <w:jc w:val="both"/>
        <w:rPr>
          <w:rFonts w:ascii="Arial" w:hAnsi="Arial" w:cs="Arial"/>
          <w:sz w:val="22"/>
          <w:szCs w:val="22"/>
          <w:lang w:val="en-GB"/>
        </w:rPr>
      </w:pPr>
    </w:p>
    <w:p w14:paraId="21897717"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Participants of the 2014 workshop noted that poorly-known species may have unsuspected cultural variation in behaviour, and some poorly-known populations of species that are known to show significant cultural variation in behaviours may have behavioural variants that are significant for the viability of that population. </w:t>
      </w:r>
    </w:p>
    <w:p w14:paraId="31AA84A6" w14:textId="77777777" w:rsidR="00CD286E" w:rsidRPr="00CD286E" w:rsidRDefault="00CD286E" w:rsidP="00CD286E">
      <w:pPr>
        <w:jc w:val="both"/>
        <w:rPr>
          <w:rFonts w:ascii="Arial" w:hAnsi="Arial" w:cs="Arial"/>
          <w:sz w:val="22"/>
          <w:szCs w:val="22"/>
          <w:lang w:val="en-GB"/>
        </w:rPr>
      </w:pPr>
    </w:p>
    <w:p w14:paraId="75AF9F3B"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Social learning has the potential to influence how a social group responds to anthropogenic and ecological pressure, both positively (see theoretical models by van der Post and </w:t>
      </w:r>
      <w:proofErr w:type="spellStart"/>
      <w:r w:rsidRPr="00CD286E">
        <w:rPr>
          <w:rFonts w:ascii="Arial" w:hAnsi="Arial" w:cs="Arial"/>
          <w:sz w:val="22"/>
          <w:szCs w:val="22"/>
          <w:lang w:val="en-GB"/>
        </w:rPr>
        <w:t>Hogeweg</w:t>
      </w:r>
      <w:proofErr w:type="spellEnd"/>
      <w:r w:rsidRPr="00CD286E">
        <w:rPr>
          <w:rFonts w:ascii="Arial" w:hAnsi="Arial" w:cs="Arial"/>
          <w:sz w:val="22"/>
          <w:szCs w:val="22"/>
          <w:lang w:val="en-GB"/>
        </w:rPr>
        <w:t xml:space="preserve">, 2009) and negatively (e.g. social learning of depredation in sperm whales, </w:t>
      </w:r>
      <w:proofErr w:type="spellStart"/>
      <w:r w:rsidRPr="00CD286E">
        <w:rPr>
          <w:rFonts w:ascii="Arial" w:hAnsi="Arial" w:cs="Arial"/>
          <w:sz w:val="22"/>
          <w:szCs w:val="22"/>
          <w:lang w:val="en-GB"/>
        </w:rPr>
        <w:t>Schakner</w:t>
      </w:r>
      <w:proofErr w:type="spellEnd"/>
      <w:r w:rsidRPr="00CD286E">
        <w:rPr>
          <w:rFonts w:ascii="Arial" w:hAnsi="Arial" w:cs="Arial"/>
          <w:sz w:val="22"/>
          <w:szCs w:val="22"/>
          <w:lang w:val="en-GB"/>
        </w:rPr>
        <w:t xml:space="preserve"> et al., 2014), crop raiding behaviours by African elephants (</w:t>
      </w:r>
      <w:proofErr w:type="spellStart"/>
      <w:r w:rsidRPr="00CD286E">
        <w:rPr>
          <w:rFonts w:ascii="Arial" w:hAnsi="Arial" w:cs="Arial"/>
          <w:sz w:val="22"/>
          <w:szCs w:val="22"/>
          <w:lang w:val="en-GB"/>
        </w:rPr>
        <w:t>Chiyo</w:t>
      </w:r>
      <w:proofErr w:type="spellEnd"/>
      <w:r w:rsidRPr="00CD286E">
        <w:rPr>
          <w:rFonts w:ascii="Arial" w:hAnsi="Arial" w:cs="Arial"/>
          <w:sz w:val="22"/>
          <w:szCs w:val="22"/>
          <w:lang w:val="en-GB"/>
        </w:rPr>
        <w:t xml:space="preserve"> et al., 2012) and baboons (Strum, 2010), and reliance on anthropogenic food sources in bears and dolphins (Mazur and </w:t>
      </w:r>
      <w:proofErr w:type="spellStart"/>
      <w:r w:rsidRPr="00CD286E">
        <w:rPr>
          <w:rFonts w:ascii="Arial" w:hAnsi="Arial" w:cs="Arial"/>
          <w:sz w:val="22"/>
          <w:szCs w:val="22"/>
          <w:lang w:val="en-GB"/>
        </w:rPr>
        <w:t>Seher</w:t>
      </w:r>
      <w:proofErr w:type="spellEnd"/>
      <w:r w:rsidRPr="00CD286E">
        <w:rPr>
          <w:rFonts w:ascii="Arial" w:hAnsi="Arial" w:cs="Arial"/>
          <w:sz w:val="22"/>
          <w:szCs w:val="22"/>
          <w:lang w:val="en-GB"/>
        </w:rPr>
        <w:t xml:space="preserve">, 2008; Donaldson et al., 2012a  &amp; 2012b)). Therefore, culture may be an important factor determining whether conservation measures will be effective. One challenge ahead for CMS deliberations on culture and social learning in the migratory species under its purview will be identifying those species that may experience negative conservation outcomes </w:t>
      </w:r>
      <w:proofErr w:type="gramStart"/>
      <w:r w:rsidRPr="00CD286E">
        <w:rPr>
          <w:rFonts w:ascii="Arial" w:hAnsi="Arial" w:cs="Arial"/>
          <w:sz w:val="22"/>
          <w:szCs w:val="22"/>
          <w:lang w:val="en-GB"/>
        </w:rPr>
        <w:t>as a result of</w:t>
      </w:r>
      <w:proofErr w:type="gramEnd"/>
      <w:r w:rsidRPr="00CD286E">
        <w:rPr>
          <w:rFonts w:ascii="Arial" w:hAnsi="Arial" w:cs="Arial"/>
          <w:sz w:val="22"/>
          <w:szCs w:val="22"/>
          <w:lang w:val="en-GB"/>
        </w:rPr>
        <w:t xml:space="preserve"> social learning or culture, whilst also recognizing that some cultural traits may buffer against the effects of environmental stochasticity and increase population viability in a changing environment (Keith and Bull, 2016).</w:t>
      </w:r>
    </w:p>
    <w:p w14:paraId="6D7C8CD9" w14:textId="77777777" w:rsidR="00CD286E" w:rsidRPr="00CD286E" w:rsidRDefault="00CD286E" w:rsidP="00CD286E">
      <w:pPr>
        <w:jc w:val="both"/>
        <w:rPr>
          <w:rFonts w:ascii="Arial" w:hAnsi="Arial" w:cs="Arial"/>
          <w:sz w:val="22"/>
          <w:szCs w:val="22"/>
          <w:lang w:val="en-GB"/>
        </w:rPr>
      </w:pPr>
    </w:p>
    <w:p w14:paraId="7A343D3C" w14:textId="74361F94" w:rsidR="00CD286E" w:rsidRPr="00CD286E" w:rsidRDefault="00CD286E" w:rsidP="00CD286E">
      <w:pPr>
        <w:numPr>
          <w:ilvl w:val="0"/>
          <w:numId w:val="42"/>
        </w:numPr>
        <w:jc w:val="both"/>
        <w:rPr>
          <w:rFonts w:ascii="Arial" w:hAnsi="Arial" w:cs="Arial"/>
          <w:b/>
          <w:sz w:val="22"/>
          <w:szCs w:val="22"/>
          <w:lang w:val="en-GB"/>
        </w:rPr>
      </w:pPr>
      <w:r>
        <w:rPr>
          <w:rFonts w:ascii="Arial" w:hAnsi="Arial" w:cs="Arial"/>
          <w:b/>
          <w:sz w:val="22"/>
          <w:szCs w:val="22"/>
          <w:lang w:val="en-GB"/>
        </w:rPr>
        <w:t xml:space="preserve"> </w:t>
      </w:r>
      <w:r w:rsidRPr="00CD286E">
        <w:rPr>
          <w:rFonts w:ascii="Arial" w:hAnsi="Arial" w:cs="Arial"/>
          <w:b/>
          <w:sz w:val="22"/>
          <w:szCs w:val="22"/>
          <w:lang w:val="en-GB"/>
        </w:rPr>
        <w:t>Implications for conservation</w:t>
      </w:r>
    </w:p>
    <w:p w14:paraId="411E10F8"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The 2014 workshop participants identified several areas in which culture may have a range of conservation implications for cetaceans, such as: range recovery (Clapham et al., 2008; Carroll et al., 2011;  Baker et al., 2013; Carroll et al., 2014), anthropo-dependence (</w:t>
      </w:r>
      <w:proofErr w:type="spellStart"/>
      <w:r w:rsidRPr="00CD286E">
        <w:rPr>
          <w:rFonts w:ascii="Arial" w:hAnsi="Arial" w:cs="Arial"/>
          <w:sz w:val="22"/>
          <w:szCs w:val="22"/>
          <w:lang w:val="en-GB"/>
        </w:rPr>
        <w:t>Ansman</w:t>
      </w:r>
      <w:proofErr w:type="spellEnd"/>
      <w:r w:rsidRPr="00CD286E">
        <w:rPr>
          <w:rFonts w:ascii="Arial" w:hAnsi="Arial" w:cs="Arial"/>
          <w:sz w:val="22"/>
          <w:szCs w:val="22"/>
          <w:lang w:val="en-GB"/>
        </w:rPr>
        <w:t xml:space="preserve"> et al., 2012; Daura-Jorge et al., 2012), vulnerability due to specialization (Whitehead et al., 2004), interaction with climate change (</w:t>
      </w:r>
      <w:proofErr w:type="spellStart"/>
      <w:r w:rsidRPr="00CD286E">
        <w:rPr>
          <w:rFonts w:ascii="Arial" w:hAnsi="Arial" w:cs="Arial"/>
          <w:sz w:val="22"/>
          <w:szCs w:val="22"/>
          <w:lang w:val="en-GB"/>
        </w:rPr>
        <w:t>Colbeck</w:t>
      </w:r>
      <w:proofErr w:type="spellEnd"/>
      <w:r w:rsidRPr="00CD286E">
        <w:rPr>
          <w:rFonts w:ascii="Arial" w:hAnsi="Arial" w:cs="Arial"/>
          <w:sz w:val="22"/>
          <w:szCs w:val="22"/>
          <w:lang w:val="en-GB"/>
        </w:rPr>
        <w:t xml:space="preserve"> et al. 2013), influence on population structure (</w:t>
      </w:r>
      <w:proofErr w:type="spellStart"/>
      <w:r w:rsidRPr="00CD286E">
        <w:rPr>
          <w:rFonts w:ascii="Arial" w:hAnsi="Arial" w:cs="Arial"/>
          <w:sz w:val="22"/>
          <w:szCs w:val="22"/>
          <w:lang w:val="en-GB"/>
        </w:rPr>
        <w:t>Deecke</w:t>
      </w:r>
      <w:proofErr w:type="spellEnd"/>
      <w:r w:rsidRPr="00CD286E">
        <w:rPr>
          <w:rFonts w:ascii="Arial" w:hAnsi="Arial" w:cs="Arial"/>
          <w:sz w:val="22"/>
          <w:szCs w:val="22"/>
          <w:lang w:val="en-GB"/>
        </w:rPr>
        <w:t xml:space="preserve"> et al., 2000; Rendell et al., 2012; Garland et al., 2011), conflict with human activities (Sigler et al., 2008; Allen et al., 2013) and potentially increased ecological resilience (</w:t>
      </w:r>
      <w:proofErr w:type="spellStart"/>
      <w:r w:rsidRPr="00CD286E">
        <w:rPr>
          <w:rFonts w:ascii="Arial" w:hAnsi="Arial" w:cs="Arial"/>
          <w:sz w:val="22"/>
          <w:szCs w:val="22"/>
          <w:lang w:val="en-GB"/>
        </w:rPr>
        <w:t>Ansmann</w:t>
      </w:r>
      <w:proofErr w:type="spellEnd"/>
      <w:r w:rsidRPr="00CD286E">
        <w:rPr>
          <w:rFonts w:ascii="Arial" w:hAnsi="Arial" w:cs="Arial"/>
          <w:sz w:val="22"/>
          <w:szCs w:val="22"/>
          <w:lang w:val="en-GB"/>
        </w:rPr>
        <w:t xml:space="preserve"> et al., 2012). The participants also noted that in some instances it may be difficult to separate anthropogenic influence from maladaptive culture and further noted some cultural behaviours may have no obvious significance for conservation (these issues are summarized in Table 1 of the workshop report) (CMS, 2014).</w:t>
      </w:r>
    </w:p>
    <w:p w14:paraId="397DE2C5" w14:textId="77777777" w:rsidR="00CD286E" w:rsidRPr="00CD286E" w:rsidRDefault="00CD286E" w:rsidP="00CD286E">
      <w:pPr>
        <w:jc w:val="both"/>
        <w:rPr>
          <w:rFonts w:ascii="Arial" w:hAnsi="Arial" w:cs="Arial"/>
          <w:sz w:val="22"/>
          <w:szCs w:val="22"/>
          <w:lang w:val="en-GB"/>
        </w:rPr>
      </w:pPr>
    </w:p>
    <w:p w14:paraId="2D716FE4"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Subsequently, Resolution 11.23 requested that the expert group develop “a list of key factors that should be taken into consideration for effective conservation”. The expert group agreed that from the perspective of conservation, whether social information use results in discernible culture may not be the key issue. Social information use is dynamic and can be responsive, so from a conservation perspective, one key consideration may be how a social group uses social information, rather than necessarily whether this results in stable culture, although resultant cultures may also continue to influence social learning. However, some degree of temporal stability may be important, as more ephemeral cultures, such as the fads described in some </w:t>
      </w:r>
      <w:r w:rsidRPr="00CD286E">
        <w:rPr>
          <w:rFonts w:ascii="Arial" w:hAnsi="Arial" w:cs="Arial"/>
          <w:sz w:val="22"/>
          <w:szCs w:val="22"/>
          <w:lang w:val="en-GB"/>
        </w:rPr>
        <w:lastRenderedPageBreak/>
        <w:t>killer whale populations (Whitehead, 2010) and bottlenose dolphins (Bossley et al., in prep), may be less important for conservation, unless they develop into ethnic markers, or lead to ecological interactions with longer-term consequences.</w:t>
      </w:r>
    </w:p>
    <w:p w14:paraId="73DE4CE0" w14:textId="77777777" w:rsidR="00CD286E" w:rsidRPr="00CD286E" w:rsidRDefault="00CD286E" w:rsidP="00CD286E">
      <w:pPr>
        <w:jc w:val="both"/>
        <w:rPr>
          <w:rFonts w:ascii="Arial" w:hAnsi="Arial" w:cs="Arial"/>
          <w:sz w:val="22"/>
          <w:szCs w:val="22"/>
          <w:lang w:val="en-GB"/>
        </w:rPr>
      </w:pPr>
    </w:p>
    <w:p w14:paraId="32381F6B"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The group then developed a list of key factors for consideration regarding effective conservation of migratory species that learn socially. These are summarised in Table 1.</w:t>
      </w:r>
    </w:p>
    <w:p w14:paraId="2E1A1108" w14:textId="77777777" w:rsidR="00CD286E" w:rsidRPr="00CD286E" w:rsidRDefault="00CD286E" w:rsidP="00CD286E">
      <w:pPr>
        <w:jc w:val="both"/>
        <w:rPr>
          <w:rFonts w:ascii="Arial" w:hAnsi="Arial" w:cs="Arial"/>
          <w:sz w:val="22"/>
          <w:szCs w:val="22"/>
          <w:lang w:val="en-GB"/>
        </w:rPr>
      </w:pPr>
    </w:p>
    <w:p w14:paraId="390C2C7C"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Further context is given by Table 2 extracted from </w:t>
      </w:r>
      <w:proofErr w:type="spellStart"/>
      <w:r w:rsidRPr="00CD286E">
        <w:rPr>
          <w:rFonts w:ascii="Arial" w:hAnsi="Arial" w:cs="Arial"/>
          <w:sz w:val="22"/>
          <w:szCs w:val="22"/>
          <w:lang w:val="en-GB"/>
        </w:rPr>
        <w:t>Greggor</w:t>
      </w:r>
      <w:proofErr w:type="spellEnd"/>
      <w:r w:rsidRPr="00CD286E">
        <w:rPr>
          <w:rFonts w:ascii="Arial" w:hAnsi="Arial" w:cs="Arial"/>
          <w:sz w:val="22"/>
          <w:szCs w:val="22"/>
          <w:lang w:val="en-GB"/>
        </w:rPr>
        <w:t xml:space="preserve"> et al. (2017) which categorises conservation issues arising </w:t>
      </w:r>
      <w:proofErr w:type="gramStart"/>
      <w:r w:rsidRPr="00CD286E">
        <w:rPr>
          <w:rFonts w:ascii="Arial" w:hAnsi="Arial" w:cs="Arial"/>
          <w:sz w:val="22"/>
          <w:szCs w:val="22"/>
          <w:lang w:val="en-GB"/>
        </w:rPr>
        <w:t>as a result of</w:t>
      </w:r>
      <w:proofErr w:type="gramEnd"/>
      <w:r w:rsidRPr="00CD286E">
        <w:rPr>
          <w:rFonts w:ascii="Arial" w:hAnsi="Arial" w:cs="Arial"/>
          <w:sz w:val="22"/>
          <w:szCs w:val="22"/>
          <w:lang w:val="en-GB"/>
        </w:rPr>
        <w:t xml:space="preserve"> social learning, in relation to broader conservation aims (quantifying biodiversity, understanding or mitigating threats) and provides examples.</w:t>
      </w:r>
    </w:p>
    <w:p w14:paraId="23135CF4" w14:textId="77777777" w:rsidR="00CD286E" w:rsidRPr="00CD286E" w:rsidRDefault="00CD286E" w:rsidP="00CD286E">
      <w:pPr>
        <w:jc w:val="both"/>
        <w:rPr>
          <w:rFonts w:ascii="Arial" w:hAnsi="Arial" w:cs="Arial"/>
          <w:sz w:val="22"/>
          <w:szCs w:val="22"/>
          <w:u w:val="single"/>
          <w:lang w:val="en-GB"/>
        </w:rPr>
      </w:pPr>
    </w:p>
    <w:p w14:paraId="45312071" w14:textId="77777777" w:rsidR="00CD286E" w:rsidRPr="00CD286E" w:rsidRDefault="00CD286E" w:rsidP="00CD286E">
      <w:pPr>
        <w:jc w:val="both"/>
        <w:rPr>
          <w:rFonts w:ascii="Arial" w:hAnsi="Arial" w:cs="Arial"/>
          <w:b/>
          <w:sz w:val="22"/>
          <w:szCs w:val="22"/>
          <w:lang w:val="en-GB"/>
        </w:rPr>
      </w:pPr>
      <w:r w:rsidRPr="00CD286E">
        <w:rPr>
          <w:rFonts w:ascii="Arial" w:hAnsi="Arial" w:cs="Arial"/>
          <w:b/>
          <w:sz w:val="22"/>
          <w:szCs w:val="22"/>
          <w:u w:val="single"/>
          <w:lang w:val="en-GB"/>
        </w:rPr>
        <w:t>Table 1</w:t>
      </w:r>
      <w:r w:rsidRPr="00CD286E">
        <w:rPr>
          <w:rFonts w:ascii="Arial" w:hAnsi="Arial" w:cs="Arial"/>
          <w:b/>
          <w:sz w:val="22"/>
          <w:szCs w:val="22"/>
          <w:lang w:val="en-GB"/>
        </w:rPr>
        <w:t xml:space="preserve"> Factors to consider for effective conservation of migratory species that learn socially </w:t>
      </w:r>
    </w:p>
    <w:p w14:paraId="08B66453" w14:textId="77777777" w:rsidR="00CD286E" w:rsidRPr="00CD286E" w:rsidRDefault="00CD286E" w:rsidP="00CD286E">
      <w:pPr>
        <w:jc w:val="both"/>
        <w:rPr>
          <w:rFonts w:ascii="Arial" w:hAnsi="Arial" w:cs="Arial"/>
          <w:sz w:val="22"/>
          <w:szCs w:val="22"/>
          <w:lang w:val="en-GB"/>
        </w:rPr>
      </w:pPr>
    </w:p>
    <w:tbl>
      <w:tblPr>
        <w:tblW w:w="5000" w:type="pct"/>
        <w:tblLook w:val="04A0" w:firstRow="1" w:lastRow="0" w:firstColumn="1" w:lastColumn="0" w:noHBand="0" w:noVBand="1"/>
      </w:tblPr>
      <w:tblGrid>
        <w:gridCol w:w="2613"/>
        <w:gridCol w:w="6460"/>
      </w:tblGrid>
      <w:tr w:rsidR="00CD286E" w:rsidRPr="00CD286E" w14:paraId="7BA05B54" w14:textId="77777777" w:rsidTr="00CD286E">
        <w:trPr>
          <w:trHeight w:val="44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336C63" w14:textId="77777777" w:rsidR="00CD286E" w:rsidRPr="00CD286E" w:rsidRDefault="00CD286E" w:rsidP="00CD286E">
            <w:pPr>
              <w:jc w:val="both"/>
              <w:rPr>
                <w:rFonts w:ascii="Arial" w:hAnsi="Arial" w:cs="Arial"/>
                <w:b/>
                <w:sz w:val="22"/>
                <w:szCs w:val="22"/>
                <w:lang w:val="en-GB"/>
              </w:rPr>
            </w:pPr>
            <w:r w:rsidRPr="00CD286E">
              <w:rPr>
                <w:rFonts w:ascii="Arial" w:hAnsi="Arial" w:cs="Arial"/>
                <w:b/>
                <w:sz w:val="22"/>
                <w:szCs w:val="22"/>
                <w:lang w:val="en-GB"/>
              </w:rPr>
              <w:t>Factor</w:t>
            </w:r>
          </w:p>
          <w:p w14:paraId="47D2008F" w14:textId="77777777" w:rsidR="00CD286E" w:rsidRPr="00CD286E" w:rsidRDefault="00CD286E" w:rsidP="00CD286E">
            <w:pPr>
              <w:jc w:val="both"/>
              <w:rPr>
                <w:rFonts w:ascii="Arial" w:hAnsi="Arial" w:cs="Arial"/>
                <w:sz w:val="22"/>
                <w:szCs w:val="22"/>
                <w:lang w:val="en-GB"/>
              </w:rPr>
            </w:pP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E6C4BAF" w14:textId="77777777" w:rsidR="00CD286E" w:rsidRPr="00CD286E" w:rsidRDefault="00CD286E" w:rsidP="00CD286E">
            <w:pPr>
              <w:jc w:val="both"/>
              <w:rPr>
                <w:rFonts w:ascii="Arial" w:hAnsi="Arial" w:cs="Arial"/>
                <w:b/>
                <w:sz w:val="22"/>
                <w:szCs w:val="22"/>
                <w:lang w:val="en-GB"/>
              </w:rPr>
            </w:pPr>
            <w:r w:rsidRPr="00CD286E">
              <w:rPr>
                <w:rFonts w:ascii="Arial" w:hAnsi="Arial" w:cs="Arial"/>
                <w:b/>
                <w:sz w:val="22"/>
                <w:szCs w:val="22"/>
                <w:lang w:val="en-GB"/>
              </w:rPr>
              <w:t>Associated questions</w:t>
            </w:r>
          </w:p>
        </w:tc>
      </w:tr>
      <w:tr w:rsidR="00CD286E" w:rsidRPr="00CD286E" w14:paraId="07CC3E39" w14:textId="77777777" w:rsidTr="00CD286E">
        <w:trPr>
          <w:trHeight w:val="110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DC8ECA"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Social learning </w:t>
            </w: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5EBD2B"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What evidence is there for social learning of a trait relevant to conservation within the species? Describe the behavioural trait, the transmission mechanism and the conservation implications.</w:t>
            </w:r>
          </w:p>
          <w:p w14:paraId="6E8BCFAB"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Does the behaviour qualify as culture under the agreed definition? </w:t>
            </w:r>
          </w:p>
          <w:p w14:paraId="04AAC40B"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Are there learning biases of relevance (see also ‘Social Role’)?</w:t>
            </w:r>
          </w:p>
          <w:p w14:paraId="262F8349" w14:textId="77777777" w:rsidR="00CD286E" w:rsidRPr="00CD286E" w:rsidRDefault="00CD286E" w:rsidP="00CD286E">
            <w:pPr>
              <w:jc w:val="both"/>
              <w:rPr>
                <w:rFonts w:ascii="Arial" w:hAnsi="Arial" w:cs="Arial"/>
                <w:sz w:val="22"/>
                <w:szCs w:val="22"/>
                <w:lang w:val="en-GB"/>
              </w:rPr>
            </w:pPr>
          </w:p>
        </w:tc>
      </w:tr>
      <w:tr w:rsidR="00CD286E" w:rsidRPr="00CD286E" w14:paraId="1241140F" w14:textId="77777777" w:rsidTr="00CD286E">
        <w:trPr>
          <w:trHeight w:val="66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7BB4BF"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Behavioural domain </w:t>
            </w:r>
          </w:p>
          <w:p w14:paraId="41D1EB63" w14:textId="77777777" w:rsidR="00CD286E" w:rsidRPr="00CD286E" w:rsidRDefault="00CD286E" w:rsidP="00CD286E">
            <w:pPr>
              <w:jc w:val="both"/>
              <w:rPr>
                <w:rFonts w:ascii="Arial" w:hAnsi="Arial" w:cs="Arial"/>
                <w:sz w:val="22"/>
                <w:szCs w:val="22"/>
                <w:lang w:val="en-GB"/>
              </w:rPr>
            </w:pP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D40134D"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In which behavioural domain does the behaviour reside and how is this relevant to conservation efforts?</w:t>
            </w:r>
          </w:p>
          <w:p w14:paraId="0E313EC0" w14:textId="77777777" w:rsidR="00CD286E" w:rsidRPr="00CD286E" w:rsidRDefault="00CD286E" w:rsidP="00CD286E">
            <w:pPr>
              <w:jc w:val="both"/>
              <w:rPr>
                <w:rFonts w:ascii="Arial" w:hAnsi="Arial" w:cs="Arial"/>
                <w:sz w:val="22"/>
                <w:szCs w:val="22"/>
                <w:lang w:val="en-GB"/>
              </w:rPr>
            </w:pPr>
          </w:p>
        </w:tc>
      </w:tr>
      <w:tr w:rsidR="00CD286E" w:rsidRPr="00CD286E" w14:paraId="51753D6E" w14:textId="77777777" w:rsidTr="00CD286E">
        <w:trPr>
          <w:trHeight w:val="66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AB41CA"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Social structure</w:t>
            </w:r>
          </w:p>
          <w:p w14:paraId="7607C104" w14:textId="77777777" w:rsidR="00CD286E" w:rsidRPr="00CD286E" w:rsidRDefault="00CD286E" w:rsidP="00CD286E">
            <w:pPr>
              <w:jc w:val="both"/>
              <w:rPr>
                <w:rFonts w:ascii="Arial" w:hAnsi="Arial" w:cs="Arial"/>
                <w:sz w:val="22"/>
                <w:szCs w:val="22"/>
                <w:lang w:val="en-GB"/>
              </w:rPr>
            </w:pP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84A01B"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What is known about the social structure of the population under review?</w:t>
            </w:r>
          </w:p>
          <w:p w14:paraId="54FEE3C7" w14:textId="77777777" w:rsidR="00CD286E" w:rsidRPr="00CD286E" w:rsidRDefault="00CD286E" w:rsidP="00CD286E">
            <w:pPr>
              <w:jc w:val="both"/>
              <w:rPr>
                <w:rFonts w:ascii="Arial" w:hAnsi="Arial" w:cs="Arial"/>
                <w:sz w:val="22"/>
                <w:szCs w:val="22"/>
                <w:lang w:val="en-GB"/>
              </w:rPr>
            </w:pPr>
          </w:p>
        </w:tc>
      </w:tr>
      <w:tr w:rsidR="00CD286E" w:rsidRPr="00CD286E" w14:paraId="1CCC575A" w14:textId="77777777" w:rsidTr="00CD286E">
        <w:trPr>
          <w:trHeight w:val="66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C293A2"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Social role</w:t>
            </w:r>
          </w:p>
          <w:p w14:paraId="58A66C31" w14:textId="77777777" w:rsidR="00CD286E" w:rsidRPr="00CD286E" w:rsidRDefault="00CD286E" w:rsidP="00CD286E">
            <w:pPr>
              <w:jc w:val="both"/>
              <w:rPr>
                <w:rFonts w:ascii="Arial" w:hAnsi="Arial" w:cs="Arial"/>
                <w:sz w:val="22"/>
                <w:szCs w:val="22"/>
                <w:lang w:val="en-GB"/>
              </w:rPr>
            </w:pPr>
          </w:p>
          <w:p w14:paraId="03917270" w14:textId="77777777" w:rsidR="00CD286E" w:rsidRPr="00CD286E" w:rsidRDefault="00CD286E" w:rsidP="00CD286E">
            <w:pPr>
              <w:jc w:val="both"/>
              <w:rPr>
                <w:rFonts w:ascii="Arial" w:hAnsi="Arial" w:cs="Arial"/>
                <w:sz w:val="22"/>
                <w:szCs w:val="22"/>
                <w:lang w:val="en-GB"/>
              </w:rPr>
            </w:pP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DFF5F8"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Is there evidence for specific social roles which may have relevance to conservation efforts (e.g. individuals that act as repositories of social knowledge)? Is individual identification necessary to make management decisions relevant to the behavioural trait (e.g. identifying matriarchs in elephant groups)?</w:t>
            </w:r>
          </w:p>
          <w:p w14:paraId="13EC2FA5" w14:textId="77777777" w:rsidR="00CD286E" w:rsidRPr="00CD286E" w:rsidRDefault="00CD286E" w:rsidP="00CD286E">
            <w:pPr>
              <w:jc w:val="both"/>
              <w:rPr>
                <w:rFonts w:ascii="Arial" w:hAnsi="Arial" w:cs="Arial"/>
                <w:sz w:val="22"/>
                <w:szCs w:val="22"/>
                <w:lang w:val="en-GB"/>
              </w:rPr>
            </w:pPr>
          </w:p>
          <w:p w14:paraId="66EC8CDA"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Since some species copy a </w:t>
            </w:r>
            <w:proofErr w:type="gramStart"/>
            <w:r w:rsidRPr="00CD286E">
              <w:rPr>
                <w:rFonts w:ascii="Arial" w:hAnsi="Arial" w:cs="Arial"/>
                <w:sz w:val="22"/>
                <w:szCs w:val="22"/>
                <w:lang w:val="en-GB"/>
              </w:rPr>
              <w:t>particular individual</w:t>
            </w:r>
            <w:proofErr w:type="gramEnd"/>
            <w:r w:rsidRPr="00CD286E">
              <w:rPr>
                <w:rFonts w:ascii="Arial" w:hAnsi="Arial" w:cs="Arial"/>
                <w:sz w:val="22"/>
                <w:szCs w:val="22"/>
                <w:lang w:val="en-GB"/>
              </w:rPr>
              <w:t>, while others copy all individuals of a certain age/sex/dominance class, are there taxa-based rules that can be applied to help identify key individuals?</w:t>
            </w:r>
          </w:p>
          <w:p w14:paraId="1BE48514" w14:textId="77777777" w:rsidR="00CD286E" w:rsidRPr="00CD286E" w:rsidRDefault="00CD286E" w:rsidP="00CD286E">
            <w:pPr>
              <w:jc w:val="both"/>
              <w:rPr>
                <w:rFonts w:ascii="Arial" w:hAnsi="Arial" w:cs="Arial"/>
                <w:sz w:val="22"/>
                <w:szCs w:val="22"/>
                <w:lang w:val="en-GB"/>
              </w:rPr>
            </w:pPr>
          </w:p>
          <w:p w14:paraId="28D209BD"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What evidence is there for learning biases that may influence the propensity of others to copy a demonstrator? </w:t>
            </w:r>
          </w:p>
        </w:tc>
      </w:tr>
      <w:tr w:rsidR="00CD286E" w:rsidRPr="00CD286E" w14:paraId="1B91D229" w14:textId="77777777" w:rsidTr="00CD286E">
        <w:trPr>
          <w:trHeight w:val="44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3FDA4E"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Ontogeny</w:t>
            </w:r>
          </w:p>
          <w:p w14:paraId="3AA6CE88" w14:textId="77777777" w:rsidR="00CD286E" w:rsidRPr="00CD286E" w:rsidRDefault="00CD286E" w:rsidP="00CD286E">
            <w:pPr>
              <w:jc w:val="both"/>
              <w:rPr>
                <w:rFonts w:ascii="Arial" w:hAnsi="Arial" w:cs="Arial"/>
                <w:sz w:val="22"/>
                <w:szCs w:val="22"/>
                <w:lang w:val="en-GB"/>
              </w:rPr>
            </w:pP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4E1C56"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What role does development play in the social learning of this trait? For example, is there a specific developmental window where social learning of this trait occurs?</w:t>
            </w:r>
          </w:p>
          <w:p w14:paraId="4BA1DC6B" w14:textId="77777777" w:rsidR="00CD286E" w:rsidRPr="00CD286E" w:rsidRDefault="00CD286E" w:rsidP="00CD286E">
            <w:pPr>
              <w:jc w:val="both"/>
              <w:rPr>
                <w:rFonts w:ascii="Arial" w:hAnsi="Arial" w:cs="Arial"/>
                <w:sz w:val="22"/>
                <w:szCs w:val="22"/>
                <w:lang w:val="en-GB"/>
              </w:rPr>
            </w:pPr>
          </w:p>
        </w:tc>
      </w:tr>
      <w:tr w:rsidR="00CD286E" w:rsidRPr="00CD286E" w14:paraId="3F2FFE42" w14:textId="77777777" w:rsidTr="00CD286E">
        <w:trPr>
          <w:trHeight w:val="88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43827D7"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Ecology, environment and learning</w:t>
            </w: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5D3EBE"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What ecological and environmental factors may influence the progression of this behaviour through the social group (and potentially through the population)?</w:t>
            </w:r>
          </w:p>
          <w:p w14:paraId="493CDE7B" w14:textId="77777777" w:rsidR="00CD286E" w:rsidRPr="00CD286E" w:rsidRDefault="00CD286E" w:rsidP="00CD286E">
            <w:pPr>
              <w:jc w:val="both"/>
              <w:rPr>
                <w:rFonts w:ascii="Arial" w:hAnsi="Arial" w:cs="Arial"/>
                <w:sz w:val="22"/>
                <w:szCs w:val="22"/>
                <w:lang w:val="en-GB"/>
              </w:rPr>
            </w:pPr>
          </w:p>
        </w:tc>
      </w:tr>
      <w:tr w:rsidR="00CD286E" w:rsidRPr="00CD286E" w14:paraId="131E9F97" w14:textId="77777777" w:rsidTr="00CD286E">
        <w:trPr>
          <w:trHeight w:val="44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F3A0132"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Social groups and populations</w:t>
            </w: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4C9F1F"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Is the behaviour present in a single or multiple social groups, or more ubiquitous across the population?</w:t>
            </w:r>
          </w:p>
          <w:p w14:paraId="19815ECD" w14:textId="77777777" w:rsidR="00CD286E" w:rsidRPr="00CD286E" w:rsidRDefault="00CD286E" w:rsidP="00CD286E">
            <w:pPr>
              <w:jc w:val="both"/>
              <w:rPr>
                <w:rFonts w:ascii="Arial" w:hAnsi="Arial" w:cs="Arial"/>
                <w:sz w:val="22"/>
                <w:szCs w:val="22"/>
                <w:lang w:val="en-GB"/>
              </w:rPr>
            </w:pPr>
          </w:p>
        </w:tc>
      </w:tr>
      <w:tr w:rsidR="00CD286E" w:rsidRPr="00CD286E" w14:paraId="3F3B5864" w14:textId="77777777" w:rsidTr="00CD286E">
        <w:trPr>
          <w:trHeight w:val="44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8DD116A"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Behavioural traits and isolation between social groups</w:t>
            </w: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F1D3C4"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Does the behavioural trait promote isolation between social groups? This may inform understanding of whether a specific trait would influence connectivity between groups and potentially units to conserve</w:t>
            </w:r>
          </w:p>
          <w:p w14:paraId="1F55F241" w14:textId="77777777" w:rsidR="00CD286E" w:rsidRPr="00CD286E" w:rsidRDefault="00CD286E" w:rsidP="00CD286E">
            <w:pPr>
              <w:jc w:val="both"/>
              <w:rPr>
                <w:rFonts w:ascii="Arial" w:hAnsi="Arial" w:cs="Arial"/>
                <w:sz w:val="22"/>
                <w:szCs w:val="22"/>
                <w:lang w:val="en-GB"/>
              </w:rPr>
            </w:pPr>
          </w:p>
        </w:tc>
      </w:tr>
      <w:tr w:rsidR="00CD286E" w:rsidRPr="00CD286E" w14:paraId="6AA997EE" w14:textId="77777777" w:rsidTr="00CD286E">
        <w:trPr>
          <w:trHeight w:val="66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BAD7AE"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lastRenderedPageBreak/>
              <w:t>Migration and life cycles</w:t>
            </w:r>
          </w:p>
          <w:p w14:paraId="34F128DF" w14:textId="77777777" w:rsidR="00CD286E" w:rsidRPr="00CD286E" w:rsidRDefault="00CD286E" w:rsidP="00CD286E">
            <w:pPr>
              <w:jc w:val="both"/>
              <w:rPr>
                <w:rFonts w:ascii="Arial" w:hAnsi="Arial" w:cs="Arial"/>
                <w:sz w:val="22"/>
                <w:szCs w:val="22"/>
                <w:lang w:val="en-GB"/>
              </w:rPr>
            </w:pPr>
          </w:p>
          <w:p w14:paraId="22B9B3C0" w14:textId="77777777" w:rsidR="00CD286E" w:rsidRPr="00CD286E" w:rsidRDefault="00CD286E" w:rsidP="00CD286E">
            <w:pPr>
              <w:jc w:val="both"/>
              <w:rPr>
                <w:rFonts w:ascii="Arial" w:hAnsi="Arial" w:cs="Arial"/>
                <w:sz w:val="22"/>
                <w:szCs w:val="22"/>
                <w:lang w:val="en-GB"/>
              </w:rPr>
            </w:pP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31A431"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Are there specific implications for migration and the organism’s life cycle for the transmission of this behaviour (either positive or negative)?</w:t>
            </w:r>
          </w:p>
          <w:p w14:paraId="1074C4AB" w14:textId="77777777" w:rsidR="00CD286E" w:rsidRPr="00CD286E" w:rsidRDefault="00CD286E" w:rsidP="00CD286E">
            <w:pPr>
              <w:jc w:val="both"/>
              <w:rPr>
                <w:rFonts w:ascii="Arial" w:hAnsi="Arial" w:cs="Arial"/>
                <w:sz w:val="22"/>
                <w:szCs w:val="22"/>
                <w:lang w:val="en-GB"/>
              </w:rPr>
            </w:pPr>
          </w:p>
        </w:tc>
      </w:tr>
      <w:tr w:rsidR="00CD286E" w:rsidRPr="00CD286E" w14:paraId="45F5D341" w14:textId="77777777" w:rsidTr="00CD286E">
        <w:trPr>
          <w:trHeight w:val="66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366E11"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Resilience or vulnerability</w:t>
            </w:r>
          </w:p>
          <w:p w14:paraId="4E29252B" w14:textId="77777777" w:rsidR="00CD286E" w:rsidRPr="00CD286E" w:rsidRDefault="00CD286E" w:rsidP="00CD286E">
            <w:pPr>
              <w:jc w:val="both"/>
              <w:rPr>
                <w:rFonts w:ascii="Arial" w:hAnsi="Arial" w:cs="Arial"/>
                <w:sz w:val="22"/>
                <w:szCs w:val="22"/>
                <w:lang w:val="en-GB"/>
              </w:rPr>
            </w:pP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83B5CB"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Is the behaviour likely to increase or decrease resilience to human-induced rapid environmental change? How might this change under different scenarios?</w:t>
            </w:r>
          </w:p>
          <w:p w14:paraId="26E1F80D" w14:textId="77777777" w:rsidR="00CD286E" w:rsidRPr="00CD286E" w:rsidRDefault="00CD286E" w:rsidP="00CD286E">
            <w:pPr>
              <w:jc w:val="both"/>
              <w:rPr>
                <w:rFonts w:ascii="Arial" w:hAnsi="Arial" w:cs="Arial"/>
                <w:sz w:val="22"/>
                <w:szCs w:val="22"/>
                <w:lang w:val="en-GB"/>
              </w:rPr>
            </w:pPr>
          </w:p>
        </w:tc>
      </w:tr>
      <w:tr w:rsidR="00CD286E" w:rsidRPr="00CD286E" w14:paraId="4EE6674D" w14:textId="77777777" w:rsidTr="00CD286E">
        <w:trPr>
          <w:trHeight w:val="44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B637DD"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Use of novel analytical techniques</w:t>
            </w:r>
          </w:p>
          <w:p w14:paraId="2389C532" w14:textId="77777777" w:rsidR="00CD286E" w:rsidRPr="00CD286E" w:rsidRDefault="00CD286E" w:rsidP="00CD286E">
            <w:pPr>
              <w:jc w:val="both"/>
              <w:rPr>
                <w:rFonts w:ascii="Arial" w:hAnsi="Arial" w:cs="Arial"/>
                <w:sz w:val="22"/>
                <w:szCs w:val="22"/>
                <w:lang w:val="en-GB"/>
              </w:rPr>
            </w:pP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5ED393"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Using observational data from the field, can the analysis be aided by statistical modelling and computer simulations, to help interpret the conservation implications of specific socially learnt behaviour?</w:t>
            </w:r>
          </w:p>
          <w:p w14:paraId="0BE79907" w14:textId="77777777" w:rsidR="00CD286E" w:rsidRPr="00CD286E" w:rsidRDefault="00CD286E" w:rsidP="00CD286E">
            <w:pPr>
              <w:jc w:val="both"/>
              <w:rPr>
                <w:rFonts w:ascii="Arial" w:hAnsi="Arial" w:cs="Arial"/>
                <w:sz w:val="22"/>
                <w:szCs w:val="22"/>
                <w:lang w:val="en-GB"/>
              </w:rPr>
            </w:pPr>
          </w:p>
        </w:tc>
      </w:tr>
      <w:tr w:rsidR="00CD286E" w:rsidRPr="00CD286E" w14:paraId="0D2F6592" w14:textId="77777777" w:rsidTr="00CD286E">
        <w:trPr>
          <w:trHeight w:val="88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15D2EE"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Implications of conservation intervention</w:t>
            </w:r>
          </w:p>
          <w:p w14:paraId="7849EC1E" w14:textId="77777777" w:rsidR="00CD286E" w:rsidRPr="00CD286E" w:rsidRDefault="00CD286E" w:rsidP="00CD286E">
            <w:pPr>
              <w:jc w:val="both"/>
              <w:rPr>
                <w:rFonts w:ascii="Arial" w:hAnsi="Arial" w:cs="Arial"/>
                <w:sz w:val="22"/>
                <w:szCs w:val="22"/>
                <w:lang w:val="en-GB"/>
              </w:rPr>
            </w:pP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F43E3F"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Does the behavioural trait require specific conservation intervention? What are the practicalities and implications of the potential intervention options? </w:t>
            </w:r>
          </w:p>
          <w:p w14:paraId="2304E0C3" w14:textId="77777777" w:rsidR="00CD286E" w:rsidRPr="00CD286E" w:rsidRDefault="00CD286E" w:rsidP="00CD286E">
            <w:pPr>
              <w:jc w:val="both"/>
              <w:rPr>
                <w:rFonts w:ascii="Arial" w:hAnsi="Arial" w:cs="Arial"/>
                <w:sz w:val="22"/>
                <w:szCs w:val="22"/>
                <w:lang w:val="en-GB"/>
              </w:rPr>
            </w:pPr>
          </w:p>
        </w:tc>
      </w:tr>
    </w:tbl>
    <w:p w14:paraId="6E584583" w14:textId="77777777" w:rsidR="00CD286E" w:rsidRPr="00CD286E" w:rsidRDefault="00CD286E" w:rsidP="00CD286E">
      <w:pPr>
        <w:jc w:val="both"/>
        <w:rPr>
          <w:rFonts w:ascii="Arial" w:hAnsi="Arial" w:cs="Arial"/>
          <w:sz w:val="22"/>
          <w:szCs w:val="22"/>
          <w:lang w:val="en-GB"/>
        </w:rPr>
      </w:pPr>
    </w:p>
    <w:p w14:paraId="4B6FAAA0" w14:textId="77777777" w:rsidR="00CD286E" w:rsidRPr="00CD286E" w:rsidRDefault="00CD286E" w:rsidP="00CD286E">
      <w:pPr>
        <w:jc w:val="both"/>
        <w:rPr>
          <w:rFonts w:ascii="Arial" w:hAnsi="Arial" w:cs="Arial"/>
          <w:sz w:val="22"/>
          <w:szCs w:val="22"/>
          <w:lang w:val="en-GB"/>
        </w:rPr>
      </w:pPr>
    </w:p>
    <w:p w14:paraId="700776EB" w14:textId="77777777" w:rsidR="00CD286E" w:rsidRPr="00CD286E" w:rsidRDefault="00CD286E" w:rsidP="00CD286E">
      <w:pPr>
        <w:jc w:val="both"/>
        <w:rPr>
          <w:rFonts w:ascii="Arial" w:hAnsi="Arial" w:cs="Arial"/>
          <w:b/>
          <w:sz w:val="22"/>
          <w:szCs w:val="22"/>
          <w:lang w:val="en-GB"/>
        </w:rPr>
      </w:pPr>
      <w:r w:rsidRPr="00CD286E">
        <w:rPr>
          <w:rFonts w:ascii="Arial" w:hAnsi="Arial" w:cs="Arial"/>
          <w:b/>
          <w:sz w:val="22"/>
          <w:szCs w:val="22"/>
          <w:u w:val="single"/>
          <w:lang w:val="en-GB"/>
        </w:rPr>
        <w:t>Table 2</w:t>
      </w:r>
      <w:r w:rsidRPr="00CD286E">
        <w:rPr>
          <w:rFonts w:ascii="Arial" w:hAnsi="Arial" w:cs="Arial"/>
          <w:b/>
          <w:sz w:val="22"/>
          <w:szCs w:val="22"/>
          <w:lang w:val="en-GB"/>
        </w:rPr>
        <w:t xml:space="preserve"> </w:t>
      </w:r>
      <w:r w:rsidRPr="00CD286E">
        <w:rPr>
          <w:rFonts w:ascii="Arial" w:hAnsi="Arial" w:cs="Arial"/>
          <w:b/>
          <w:sz w:val="22"/>
          <w:szCs w:val="22"/>
          <w:lang w:val="en-GB"/>
        </w:rPr>
        <w:tab/>
        <w:t xml:space="preserve">Extracted from </w:t>
      </w:r>
      <w:proofErr w:type="spellStart"/>
      <w:r w:rsidRPr="00CD286E">
        <w:rPr>
          <w:rFonts w:ascii="Arial" w:hAnsi="Arial" w:cs="Arial"/>
          <w:b/>
          <w:sz w:val="22"/>
          <w:szCs w:val="22"/>
          <w:lang w:val="en-GB"/>
        </w:rPr>
        <w:t>Greggor</w:t>
      </w:r>
      <w:proofErr w:type="spellEnd"/>
      <w:r w:rsidRPr="00CD286E">
        <w:rPr>
          <w:rFonts w:ascii="Arial" w:hAnsi="Arial" w:cs="Arial"/>
          <w:b/>
          <w:sz w:val="22"/>
          <w:szCs w:val="22"/>
          <w:lang w:val="en-GB"/>
        </w:rPr>
        <w:t xml:space="preserve"> et al. (2017): The use of social learning for each main conservation aim</w:t>
      </w:r>
    </w:p>
    <w:p w14:paraId="6969FF3E" w14:textId="77777777" w:rsidR="00CD286E" w:rsidRPr="00CD286E" w:rsidRDefault="00CD286E" w:rsidP="00CD286E">
      <w:pPr>
        <w:jc w:val="both"/>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474"/>
        <w:gridCol w:w="1774"/>
        <w:gridCol w:w="1386"/>
        <w:gridCol w:w="1403"/>
        <w:gridCol w:w="1414"/>
      </w:tblGrid>
      <w:tr w:rsidR="00CD286E" w:rsidRPr="00CD286E" w14:paraId="18EAD759" w14:textId="77777777" w:rsidTr="00CD286E">
        <w:trPr>
          <w:trHeight w:val="980"/>
        </w:trPr>
        <w:tc>
          <w:tcPr>
            <w:tcW w:w="886" w:type="pct"/>
            <w:tcBorders>
              <w:top w:val="single" w:sz="4" w:space="0" w:color="auto"/>
              <w:left w:val="single" w:sz="4" w:space="0" w:color="auto"/>
              <w:bottom w:val="single" w:sz="4" w:space="0" w:color="auto"/>
              <w:right w:val="single" w:sz="4" w:space="0" w:color="auto"/>
            </w:tcBorders>
            <w:hideMark/>
          </w:tcPr>
          <w:p w14:paraId="2271E0B1" w14:textId="77777777" w:rsidR="00CD286E" w:rsidRPr="00CD286E" w:rsidRDefault="00CD286E" w:rsidP="00CD286E">
            <w:pPr>
              <w:jc w:val="both"/>
              <w:rPr>
                <w:rFonts w:ascii="Arial" w:hAnsi="Arial" w:cs="Arial"/>
                <w:b/>
                <w:sz w:val="22"/>
                <w:szCs w:val="22"/>
                <w:lang w:val="en-GB"/>
              </w:rPr>
            </w:pPr>
            <w:r w:rsidRPr="00CD286E">
              <w:rPr>
                <w:rFonts w:ascii="Arial" w:hAnsi="Arial" w:cs="Arial"/>
                <w:b/>
                <w:sz w:val="22"/>
                <w:szCs w:val="22"/>
                <w:lang w:val="en-GB"/>
              </w:rPr>
              <w:t>Conservation aim</w:t>
            </w:r>
          </w:p>
        </w:tc>
        <w:tc>
          <w:tcPr>
            <w:tcW w:w="828" w:type="pct"/>
            <w:tcBorders>
              <w:top w:val="single" w:sz="4" w:space="0" w:color="auto"/>
              <w:left w:val="single" w:sz="4" w:space="0" w:color="auto"/>
              <w:bottom w:val="single" w:sz="4" w:space="0" w:color="auto"/>
              <w:right w:val="single" w:sz="4" w:space="0" w:color="auto"/>
            </w:tcBorders>
            <w:hideMark/>
          </w:tcPr>
          <w:p w14:paraId="05C5A0C0"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(1) Quantify biodiversity</w:t>
            </w:r>
          </w:p>
        </w:tc>
        <w:tc>
          <w:tcPr>
            <w:tcW w:w="1704" w:type="pct"/>
            <w:gridSpan w:val="2"/>
            <w:tcBorders>
              <w:top w:val="single" w:sz="4" w:space="0" w:color="auto"/>
              <w:left w:val="single" w:sz="4" w:space="0" w:color="auto"/>
              <w:bottom w:val="single" w:sz="4" w:space="0" w:color="auto"/>
              <w:right w:val="single" w:sz="4" w:space="0" w:color="auto"/>
            </w:tcBorders>
            <w:hideMark/>
          </w:tcPr>
          <w:p w14:paraId="09B48CF1"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(2) Understand threats to biodiversity</w:t>
            </w:r>
          </w:p>
        </w:tc>
        <w:tc>
          <w:tcPr>
            <w:tcW w:w="1582" w:type="pct"/>
            <w:gridSpan w:val="2"/>
            <w:tcBorders>
              <w:top w:val="single" w:sz="4" w:space="0" w:color="auto"/>
              <w:left w:val="single" w:sz="4" w:space="0" w:color="auto"/>
              <w:bottom w:val="single" w:sz="4" w:space="0" w:color="auto"/>
              <w:right w:val="single" w:sz="4" w:space="0" w:color="auto"/>
            </w:tcBorders>
            <w:hideMark/>
          </w:tcPr>
          <w:p w14:paraId="6E8FACF3"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(3) Mitigate threats to biodiversity</w:t>
            </w:r>
          </w:p>
        </w:tc>
      </w:tr>
      <w:tr w:rsidR="00CD286E" w:rsidRPr="00CD286E" w14:paraId="138B5830" w14:textId="77777777" w:rsidTr="00CD286E">
        <w:tc>
          <w:tcPr>
            <w:tcW w:w="886" w:type="pct"/>
            <w:tcBorders>
              <w:top w:val="single" w:sz="4" w:space="0" w:color="auto"/>
              <w:left w:val="single" w:sz="4" w:space="0" w:color="auto"/>
              <w:bottom w:val="single" w:sz="4" w:space="0" w:color="auto"/>
              <w:right w:val="single" w:sz="4" w:space="0" w:color="auto"/>
            </w:tcBorders>
            <w:hideMark/>
          </w:tcPr>
          <w:p w14:paraId="0454288F" w14:textId="77777777" w:rsidR="00CD286E" w:rsidRPr="00CD286E" w:rsidRDefault="00CD286E" w:rsidP="00CD286E">
            <w:pPr>
              <w:jc w:val="both"/>
              <w:rPr>
                <w:rFonts w:ascii="Arial" w:hAnsi="Arial" w:cs="Arial"/>
                <w:b/>
                <w:sz w:val="22"/>
                <w:szCs w:val="22"/>
                <w:lang w:val="en-GB"/>
              </w:rPr>
            </w:pPr>
            <w:r w:rsidRPr="00CD286E">
              <w:rPr>
                <w:rFonts w:ascii="Arial" w:hAnsi="Arial" w:cs="Arial"/>
                <w:b/>
                <w:sz w:val="22"/>
                <w:szCs w:val="22"/>
                <w:lang w:val="en-GB"/>
              </w:rPr>
              <w:t>Social learning application</w:t>
            </w:r>
          </w:p>
        </w:tc>
        <w:tc>
          <w:tcPr>
            <w:tcW w:w="828" w:type="pct"/>
            <w:tcBorders>
              <w:top w:val="single" w:sz="4" w:space="0" w:color="auto"/>
              <w:left w:val="single" w:sz="4" w:space="0" w:color="auto"/>
              <w:bottom w:val="single" w:sz="4" w:space="0" w:color="auto"/>
              <w:right w:val="single" w:sz="4" w:space="0" w:color="auto"/>
            </w:tcBorders>
            <w:hideMark/>
          </w:tcPr>
          <w:p w14:paraId="2BA4A468"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Catalogue socially-learned behavioural variants that impact survival</w:t>
            </w:r>
          </w:p>
        </w:tc>
        <w:tc>
          <w:tcPr>
            <w:tcW w:w="925" w:type="pct"/>
            <w:tcBorders>
              <w:top w:val="single" w:sz="4" w:space="0" w:color="auto"/>
              <w:left w:val="single" w:sz="4" w:space="0" w:color="auto"/>
              <w:bottom w:val="single" w:sz="4" w:space="0" w:color="auto"/>
              <w:right w:val="nil"/>
            </w:tcBorders>
            <w:hideMark/>
          </w:tcPr>
          <w:p w14:paraId="6643F4EF"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Determine where social transmission is at risk</w:t>
            </w:r>
          </w:p>
        </w:tc>
        <w:tc>
          <w:tcPr>
            <w:tcW w:w="779" w:type="pct"/>
            <w:tcBorders>
              <w:top w:val="single" w:sz="4" w:space="0" w:color="auto"/>
              <w:left w:val="nil"/>
              <w:bottom w:val="single" w:sz="4" w:space="0" w:color="auto"/>
              <w:right w:val="single" w:sz="4" w:space="0" w:color="auto"/>
            </w:tcBorders>
            <w:hideMark/>
          </w:tcPr>
          <w:p w14:paraId="581855C8"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Predict where animals will be flexible in avoiding threats or adjusting to change</w:t>
            </w:r>
          </w:p>
        </w:tc>
        <w:tc>
          <w:tcPr>
            <w:tcW w:w="779" w:type="pct"/>
            <w:tcBorders>
              <w:top w:val="single" w:sz="4" w:space="0" w:color="auto"/>
              <w:left w:val="single" w:sz="4" w:space="0" w:color="auto"/>
              <w:bottom w:val="single" w:sz="4" w:space="0" w:color="auto"/>
              <w:right w:val="nil"/>
            </w:tcBorders>
            <w:hideMark/>
          </w:tcPr>
          <w:p w14:paraId="389FB525"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Prevent maladaptive behaviour</w:t>
            </w:r>
          </w:p>
        </w:tc>
        <w:tc>
          <w:tcPr>
            <w:tcW w:w="803" w:type="pct"/>
            <w:tcBorders>
              <w:top w:val="single" w:sz="4" w:space="0" w:color="auto"/>
              <w:left w:val="nil"/>
              <w:bottom w:val="single" w:sz="4" w:space="0" w:color="auto"/>
              <w:right w:val="single" w:sz="4" w:space="0" w:color="auto"/>
            </w:tcBorders>
            <w:hideMark/>
          </w:tcPr>
          <w:p w14:paraId="61F51DF6"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Encourage uptake of novel behaviour</w:t>
            </w:r>
          </w:p>
        </w:tc>
      </w:tr>
      <w:tr w:rsidR="00CD286E" w:rsidRPr="00CD286E" w14:paraId="584AB3E3" w14:textId="77777777" w:rsidTr="00CD286E">
        <w:tc>
          <w:tcPr>
            <w:tcW w:w="886" w:type="pct"/>
            <w:tcBorders>
              <w:top w:val="single" w:sz="4" w:space="0" w:color="auto"/>
              <w:left w:val="single" w:sz="4" w:space="0" w:color="auto"/>
              <w:bottom w:val="single" w:sz="4" w:space="0" w:color="auto"/>
              <w:right w:val="single" w:sz="4" w:space="0" w:color="auto"/>
            </w:tcBorders>
            <w:hideMark/>
          </w:tcPr>
          <w:p w14:paraId="63C2D98A" w14:textId="77777777" w:rsidR="00CD286E" w:rsidRPr="00CD286E" w:rsidRDefault="00CD286E" w:rsidP="00CD286E">
            <w:pPr>
              <w:jc w:val="both"/>
              <w:rPr>
                <w:rFonts w:ascii="Arial" w:hAnsi="Arial" w:cs="Arial"/>
                <w:b/>
                <w:sz w:val="22"/>
                <w:szCs w:val="22"/>
                <w:lang w:val="en-GB"/>
              </w:rPr>
            </w:pPr>
            <w:r w:rsidRPr="00CD286E">
              <w:rPr>
                <w:rFonts w:ascii="Arial" w:hAnsi="Arial" w:cs="Arial"/>
                <w:b/>
                <w:sz w:val="22"/>
                <w:szCs w:val="22"/>
                <w:lang w:val="en-GB"/>
              </w:rPr>
              <w:t>Example use</w:t>
            </w:r>
          </w:p>
        </w:tc>
        <w:tc>
          <w:tcPr>
            <w:tcW w:w="828" w:type="pct"/>
            <w:tcBorders>
              <w:top w:val="single" w:sz="4" w:space="0" w:color="auto"/>
              <w:left w:val="single" w:sz="4" w:space="0" w:color="auto"/>
              <w:bottom w:val="single" w:sz="4" w:space="0" w:color="auto"/>
              <w:right w:val="single" w:sz="4" w:space="0" w:color="auto"/>
            </w:tcBorders>
            <w:hideMark/>
          </w:tcPr>
          <w:p w14:paraId="45207480"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Measure orca group-specific behaviours</w:t>
            </w:r>
            <w:r w:rsidRPr="00CD286E">
              <w:rPr>
                <w:rFonts w:ascii="Arial" w:hAnsi="Arial" w:cs="Arial"/>
                <w:sz w:val="22"/>
                <w:szCs w:val="22"/>
                <w:vertAlign w:val="superscript"/>
                <w:lang w:val="en-GB"/>
              </w:rPr>
              <w:t>1</w:t>
            </w:r>
            <w:r w:rsidRPr="00CD286E">
              <w:rPr>
                <w:rFonts w:ascii="Arial" w:hAnsi="Arial" w:cs="Arial"/>
                <w:sz w:val="22"/>
                <w:szCs w:val="22"/>
                <w:lang w:val="en-GB"/>
              </w:rPr>
              <w:t xml:space="preserve"> </w:t>
            </w:r>
          </w:p>
        </w:tc>
        <w:tc>
          <w:tcPr>
            <w:tcW w:w="925" w:type="pct"/>
            <w:tcBorders>
              <w:top w:val="single" w:sz="4" w:space="0" w:color="auto"/>
              <w:left w:val="single" w:sz="4" w:space="0" w:color="auto"/>
              <w:bottom w:val="single" w:sz="4" w:space="0" w:color="auto"/>
              <w:right w:val="nil"/>
            </w:tcBorders>
            <w:hideMark/>
          </w:tcPr>
          <w:p w14:paraId="09222586"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Forecast interference in fish chemical communication</w:t>
            </w:r>
            <w:r w:rsidRPr="00CD286E">
              <w:rPr>
                <w:rFonts w:ascii="Arial" w:hAnsi="Arial" w:cs="Arial"/>
                <w:sz w:val="22"/>
                <w:szCs w:val="22"/>
                <w:vertAlign w:val="superscript"/>
                <w:lang w:val="en-GB"/>
              </w:rPr>
              <w:t>2</w:t>
            </w:r>
          </w:p>
        </w:tc>
        <w:tc>
          <w:tcPr>
            <w:tcW w:w="779" w:type="pct"/>
            <w:tcBorders>
              <w:top w:val="single" w:sz="4" w:space="0" w:color="auto"/>
              <w:left w:val="nil"/>
              <w:bottom w:val="single" w:sz="4" w:space="0" w:color="auto"/>
              <w:right w:val="single" w:sz="4" w:space="0" w:color="auto"/>
            </w:tcBorders>
            <w:hideMark/>
          </w:tcPr>
          <w:p w14:paraId="7E06430B"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Model whether avian migration routes respond to climate change</w:t>
            </w:r>
            <w:r w:rsidRPr="00CD286E">
              <w:rPr>
                <w:rFonts w:ascii="Arial" w:hAnsi="Arial" w:cs="Arial"/>
                <w:sz w:val="22"/>
                <w:szCs w:val="22"/>
                <w:vertAlign w:val="superscript"/>
                <w:lang w:val="en-GB"/>
              </w:rPr>
              <w:t>3</w:t>
            </w:r>
          </w:p>
        </w:tc>
        <w:tc>
          <w:tcPr>
            <w:tcW w:w="779" w:type="pct"/>
            <w:tcBorders>
              <w:top w:val="single" w:sz="4" w:space="0" w:color="auto"/>
              <w:left w:val="single" w:sz="4" w:space="0" w:color="auto"/>
              <w:bottom w:val="single" w:sz="4" w:space="0" w:color="auto"/>
              <w:right w:val="nil"/>
            </w:tcBorders>
            <w:hideMark/>
          </w:tcPr>
          <w:p w14:paraId="5146F422"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Stop information spreading about the non-threatening nature of deterrents</w:t>
            </w:r>
          </w:p>
        </w:tc>
        <w:tc>
          <w:tcPr>
            <w:tcW w:w="803" w:type="pct"/>
            <w:tcBorders>
              <w:top w:val="single" w:sz="4" w:space="0" w:color="auto"/>
              <w:left w:val="nil"/>
              <w:bottom w:val="single" w:sz="4" w:space="0" w:color="auto"/>
              <w:right w:val="single" w:sz="4" w:space="0" w:color="auto"/>
            </w:tcBorders>
            <w:hideMark/>
          </w:tcPr>
          <w:p w14:paraId="2A108F00"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Enhance predator avoidance training before release into wild</w:t>
            </w:r>
            <w:r w:rsidRPr="00CD286E">
              <w:rPr>
                <w:rFonts w:ascii="Arial" w:hAnsi="Arial" w:cs="Arial"/>
                <w:sz w:val="22"/>
                <w:szCs w:val="22"/>
                <w:vertAlign w:val="superscript"/>
                <w:lang w:val="en-GB"/>
              </w:rPr>
              <w:t>4</w:t>
            </w:r>
          </w:p>
        </w:tc>
      </w:tr>
    </w:tbl>
    <w:p w14:paraId="44E3F0D8" w14:textId="77777777" w:rsidR="00CD286E" w:rsidRPr="00CD286E" w:rsidRDefault="00CD286E" w:rsidP="00CD286E">
      <w:pPr>
        <w:jc w:val="both"/>
        <w:rPr>
          <w:rFonts w:ascii="Arial" w:hAnsi="Arial" w:cs="Arial"/>
          <w:szCs w:val="22"/>
          <w:lang w:val="en-GB"/>
        </w:rPr>
      </w:pPr>
      <w:r w:rsidRPr="00CD286E">
        <w:rPr>
          <w:rFonts w:ascii="Arial" w:hAnsi="Arial" w:cs="Arial"/>
          <w:szCs w:val="22"/>
          <w:vertAlign w:val="superscript"/>
          <w:lang w:val="en-GB"/>
        </w:rPr>
        <w:t>1</w:t>
      </w:r>
      <w:r w:rsidRPr="00CD286E">
        <w:rPr>
          <w:rFonts w:ascii="Arial" w:hAnsi="Arial" w:cs="Arial"/>
          <w:szCs w:val="22"/>
          <w:lang w:val="en-GB"/>
        </w:rPr>
        <w:fldChar w:fldCharType="begin" w:fldLock="1"/>
      </w:r>
      <w:r w:rsidRPr="00CD286E">
        <w:rPr>
          <w:rFonts w:ascii="Arial" w:hAnsi="Arial" w:cs="Arial"/>
          <w:szCs w:val="22"/>
          <w:lang w:val="en-GB"/>
        </w:rPr>
        <w:instrText>ADDIN CSL_CITATION { "citationItems" : [ { "id" : "ITEM-1", "itemData" : { "DOI" : "10.3354/meps316185", "ISBN" : "0171-8630", "ISSN" : "01718630", "abstract" : "As the apex non-human marine predator, the killer whale Orcinus orca feeds on a wide diversity of marine fauna. Different ecotypic forms of the species, which often exist in sympatry, may have distinct foraging specialisations. One form found in coastal waters of the temperate NE Pacific Ocean, known as the \u2018resident\u2019 ecotype, feeds predominantly on salmonid prey. An earlier study that used opportunistic collection of prey remains from kill sites as an indicator of predation rates suggested that resident killer whales may forage selectively for chinook salmon Oncorhynchus tshawytscha, the largest but one of the least abundant Pacific salmon species. Potential biases in the prey fragment sampling technique, however, made the validity of this finding uncertain. We under- took field studies of foraging behaviour of resident killer whales to resolve this uncertainty and to examine potential variation in prey selection by season, geographical area, group membership and prey availability. Foraging by resident killer whales was found to frequently involve sharing by 2 or more whales. Prey fragments left at kill sites resulted mostly from handling and breaking up of prey for sharing, and all species and sizes of salmonids were shared. Resident killer whale groups in all parts of the study area foraged selectively for chinook salmon, probably because of the species\u2019 large size, high lipid content, and year-round availability in the whales\u2019 range. Chum salmon Oncorhynchus keta, the second largest salmonid, were also taken when available, but smaller sock- eye O. nerka and pink O. gorbuscha salmon were not significant prey despite far greater seasonal abundance. Strong selectivity for chinook salmon by resident killer whales probably has a significant influence on foraging tactics and seasonal movements, and also may have important implications for the conservation and management of both predator and prey.", "author" : [ { "dropping-particle" : "", "family" : "Ford", "given" : "J. K B", "non-dropping-particle" : "", "parse-names" : false, "suffix" : "" }, { "dropping-particle" : "", "family" : "Ellis", "given" : "Graeme M.", "non-dropping-particle" : "", "parse-names" : false, "suffix" : "" } ], "container-title" : "Marine Ecology Progress Series", "id" : "ITEM-1", "issued" : { "date-parts" : [ [ "2006" ] ] }, "page" : "185-199", "title" : "Selective foraging by fish-eating killer whales Orcinus orca in British Columbia", "type" : "article-journal", "volume" : "316" }, "uris" : [ "http://www.mendeley.com/documents/?uuid=c480ec4d-745e-46ca-9634-b0bb1a375475" ] } ], "mendeley" : { "formattedCitation" : "(Ford and Ellis 2006)", "plainTextFormattedCitation" : "(Ford and Ellis 2006)", "previouslyFormattedCitation" : "(Ford and Ellis 2006)" }, "properties" : { "noteIndex" : 0 }, "schema" : "https://github.com/citation-style-language/schema/raw/master/csl-citation.json" }</w:instrText>
      </w:r>
      <w:r w:rsidRPr="00CD286E">
        <w:rPr>
          <w:rFonts w:ascii="Arial" w:hAnsi="Arial" w:cs="Arial"/>
          <w:szCs w:val="22"/>
          <w:lang w:val="en-GB"/>
        </w:rPr>
        <w:fldChar w:fldCharType="separate"/>
      </w:r>
      <w:r w:rsidRPr="00CD286E">
        <w:rPr>
          <w:rFonts w:ascii="Arial" w:hAnsi="Arial" w:cs="Arial"/>
          <w:szCs w:val="22"/>
          <w:lang w:val="en-GB"/>
        </w:rPr>
        <w:t>(Ford and Ellis 2006)</w:t>
      </w:r>
      <w:r w:rsidRPr="00CD286E">
        <w:rPr>
          <w:rFonts w:ascii="Arial" w:hAnsi="Arial" w:cs="Arial"/>
          <w:szCs w:val="22"/>
          <w:lang w:val="en-GB"/>
        </w:rPr>
        <w:fldChar w:fldCharType="end"/>
      </w:r>
      <w:r w:rsidRPr="00CD286E">
        <w:rPr>
          <w:rFonts w:ascii="Arial" w:hAnsi="Arial" w:cs="Arial"/>
          <w:szCs w:val="22"/>
          <w:lang w:val="en-GB"/>
        </w:rPr>
        <w:t xml:space="preserve">; </w:t>
      </w:r>
      <w:r w:rsidRPr="00CD286E">
        <w:rPr>
          <w:rFonts w:ascii="Arial" w:hAnsi="Arial" w:cs="Arial"/>
          <w:szCs w:val="22"/>
          <w:vertAlign w:val="superscript"/>
          <w:lang w:val="en-GB"/>
        </w:rPr>
        <w:t>2</w:t>
      </w:r>
      <w:r w:rsidRPr="00CD286E">
        <w:rPr>
          <w:rFonts w:ascii="Arial" w:hAnsi="Arial" w:cs="Arial"/>
          <w:szCs w:val="22"/>
          <w:lang w:val="en-GB"/>
        </w:rPr>
        <w:fldChar w:fldCharType="begin" w:fldLock="1"/>
      </w:r>
      <w:r w:rsidRPr="00CD286E">
        <w:rPr>
          <w:rFonts w:ascii="Arial" w:hAnsi="Arial" w:cs="Arial"/>
          <w:szCs w:val="22"/>
          <w:vertAlign w:val="superscript"/>
          <w:lang w:val="en-GB"/>
        </w:rPr>
        <w:instrText>ADDIN CSL_CITATION { "citationItems" : [ { "id" : "ITEM-1", "itemData" : { "DOI" : "10.1016/j.ecoenv.2008.10.001", "ISSN" : "01476513", "PMID" : "19108892", "abstract" : "In this study, we sampled yellow perch from three lakes along a metal-contamination gradient and examined their olfactory ability in response to conspecific chemical alarm cues and metal-binding characteristics of their olfactory epithelium (OE). We measured the electrophysiological response at the OE, tested their antipredator behaviour and measured neuronal density at the olfactory rosette and bulb. Yellow perch from contaminated lakes exhibited significantly larger electrophysiological responses to alarm cues than clean lake fish, but showed no antipredator behaviour contrary to clean lake fish. Neuron density did not differ at either the olfactory rosette or bulb between clean and contaminated fish. Unlike fishes raised under laboratory or aquaculture settings, fish from contaminated lakes possessed a functional OE after metal exposure, but similar to laboratory/aquaculture fishes, yellow perch did not exhibit olfactory-mediated behaviours. Thus, wild fish from contaminated lakes can detect chemical stimuli but olfactory signal processing is disrupted which could alter ecological functioning. ?? 2008 Elsevier Inc. All rights reserved.", "author" : [ { "dropping-particle" : "", "family" : "Mirza", "given" : "R. S.", "non-dropping-particle" : "", "parse-names" : false, "suffix" : "" }, { "dropping-particle" : "", "family" : "Green", "given" : "W. W.", "non-dropping-particle" : "", "parse-names" : false, "suffix" : "" }, { "dropping-particle" : "", "family" : "Connor", "given" : "S.", "non-dropping-particle" : "", "parse-names" : false, "suffix" : "" }, { "dropping-particle" : "", "family" : "Weeks", "given" : "A. C W", "non-dropping-particle" : "", "parse-names" : false, "suffix" : "" }, { "dropping-particle" : "", "family" : "Wood", "given" : "C. M.", "non-dropping-particle" : "", "parse-names" : false, "suffix" : "" }, { "dropping-particle" : "", "family" : "Pyle", "given" : "G. G.", "non-dropping-particle" : "", "parse-names" : false, "suffix" : "" } ], "container-title" : "Ecotoxicology and Environmental Safety", "id" : "ITEM-1", "issue" : "3", "issued" : { "date-parts" : [ [ "2009" ] ] }, "page" : "677-683", "title" : "Do you smell what I smell? Olfactory impairment in wild yellow perch from metal-contaminated waters", "type" : "article-journal", "volume" : "72" }, "uris" : [ "http://www.mendeley.com/documents/?uuid=2747b3ad-13c5-4896-9a53-b5c1b42070e8" ] } ], "mendeley" : { "formattedCitation" : "(Mirza et al. 2009)", "plainTextFormattedCitation" : "(Mirza et al. 2009)", "previouslyFormattedCitation" : "(Mirza et al. 2009)" }, "properties" : { "noteIndex" : 0 }, "schema" : "https://github.com/citation-style-language/schema/raw/master/csl-citation.json" }</w:instrText>
      </w:r>
      <w:r w:rsidRPr="00CD286E">
        <w:rPr>
          <w:rFonts w:ascii="Arial" w:hAnsi="Arial" w:cs="Arial"/>
          <w:szCs w:val="22"/>
          <w:lang w:val="en-GB"/>
        </w:rPr>
        <w:fldChar w:fldCharType="separate"/>
      </w:r>
      <w:r w:rsidRPr="00CD286E">
        <w:rPr>
          <w:rFonts w:ascii="Arial" w:hAnsi="Arial" w:cs="Arial"/>
          <w:szCs w:val="22"/>
          <w:lang w:val="en-GB"/>
        </w:rPr>
        <w:t>(Mirza et al. 2009)</w:t>
      </w:r>
      <w:r w:rsidRPr="00CD286E">
        <w:rPr>
          <w:rFonts w:ascii="Arial" w:hAnsi="Arial" w:cs="Arial"/>
          <w:szCs w:val="22"/>
          <w:lang w:val="en-GB"/>
        </w:rPr>
        <w:fldChar w:fldCharType="end"/>
      </w:r>
      <w:r w:rsidRPr="00CD286E">
        <w:rPr>
          <w:rFonts w:ascii="Arial" w:hAnsi="Arial" w:cs="Arial"/>
          <w:szCs w:val="22"/>
          <w:lang w:val="en-GB"/>
        </w:rPr>
        <w:t xml:space="preserve">; </w:t>
      </w:r>
      <w:r w:rsidRPr="00CD286E">
        <w:rPr>
          <w:rFonts w:ascii="Arial" w:hAnsi="Arial" w:cs="Arial"/>
          <w:szCs w:val="22"/>
          <w:vertAlign w:val="superscript"/>
          <w:lang w:val="en-GB"/>
        </w:rPr>
        <w:t>3</w:t>
      </w:r>
      <w:r w:rsidRPr="00CD286E">
        <w:rPr>
          <w:rFonts w:ascii="Arial" w:hAnsi="Arial" w:cs="Arial"/>
          <w:szCs w:val="22"/>
          <w:lang w:val="en-GB"/>
        </w:rPr>
        <w:fldChar w:fldCharType="begin" w:fldLock="1"/>
      </w:r>
      <w:r w:rsidRPr="00CD286E">
        <w:rPr>
          <w:rFonts w:ascii="Arial" w:hAnsi="Arial" w:cs="Arial"/>
          <w:szCs w:val="22"/>
          <w:lang w:val="en-GB"/>
        </w:rPr>
        <w:instrText>ADDIN CSL_CITATION { "citationItems" : [ { "id" : "ITEM-1", "itemData" : { "author" : [ { "dropping-particle" : "", "family" : "Keith", "given" : "Sally A", "non-dropping-particle" : "", "parse-names" : false, "suffix" : "" }, { "dropping-particle" : "", "family" : "Bull", "given" : "Joseph W", "non-dropping-particle" : "", "parse-names" : false, "suffix" : "" } ], "container-title" : "Ecography", "id" : "ITEM-1", "issued" : { "date-parts" : [ [ "2016" ] ] }, "title" : "Animal culture impacts species' capacity to realise climate-driven range shifts", "type" : "article-journal" }, "uris" : [ "http://www.mendeley.com/documents/?uuid=4d94f28c-3618-40e3-92b4-b88eed898f22" ] } ], "mendeley" : { "formattedCitation" : "(Keith and Bull 2016)", "plainTextFormattedCitation" : "(Keith and Bull 2016)", "previouslyFormattedCitation" : "(Keith and Bull 2016)" }, "properties" : { "noteIndex" : 0 }, "schema" : "https://github.com/citation-style-language/schema/raw/master/csl-citation.json" }</w:instrText>
      </w:r>
      <w:r w:rsidRPr="00CD286E">
        <w:rPr>
          <w:rFonts w:ascii="Arial" w:hAnsi="Arial" w:cs="Arial"/>
          <w:szCs w:val="22"/>
          <w:lang w:val="en-GB"/>
        </w:rPr>
        <w:fldChar w:fldCharType="separate"/>
      </w:r>
      <w:r w:rsidRPr="00CD286E">
        <w:rPr>
          <w:rFonts w:ascii="Arial" w:hAnsi="Arial" w:cs="Arial"/>
          <w:szCs w:val="22"/>
          <w:lang w:val="en-GB"/>
        </w:rPr>
        <w:t>(Keith and Bull 2016)</w:t>
      </w:r>
      <w:r w:rsidRPr="00CD286E">
        <w:rPr>
          <w:rFonts w:ascii="Arial" w:hAnsi="Arial" w:cs="Arial"/>
          <w:szCs w:val="22"/>
          <w:lang w:val="en-GB"/>
        </w:rPr>
        <w:fldChar w:fldCharType="end"/>
      </w:r>
      <w:r w:rsidRPr="00CD286E">
        <w:rPr>
          <w:rFonts w:ascii="Arial" w:hAnsi="Arial" w:cs="Arial"/>
          <w:szCs w:val="22"/>
          <w:lang w:val="en-GB"/>
        </w:rPr>
        <w:t xml:space="preserve">; </w:t>
      </w:r>
      <w:r w:rsidRPr="00CD286E">
        <w:rPr>
          <w:rFonts w:ascii="Arial" w:hAnsi="Arial" w:cs="Arial"/>
          <w:szCs w:val="22"/>
          <w:vertAlign w:val="superscript"/>
          <w:lang w:val="en-GB"/>
        </w:rPr>
        <w:t>4</w:t>
      </w:r>
      <w:r w:rsidRPr="00CD286E">
        <w:rPr>
          <w:rFonts w:ascii="Arial" w:hAnsi="Arial" w:cs="Arial"/>
          <w:szCs w:val="22"/>
          <w:lang w:val="en-GB"/>
        </w:rPr>
        <w:fldChar w:fldCharType="begin" w:fldLock="1"/>
      </w:r>
      <w:r w:rsidRPr="00CD286E">
        <w:rPr>
          <w:rFonts w:ascii="Arial" w:hAnsi="Arial" w:cs="Arial"/>
          <w:szCs w:val="22"/>
          <w:lang w:val="en-GB"/>
        </w:rPr>
        <w:instrText>ADDIN CSL_CITATION { "citationItems" : [ { "id" : "ITEM-1", "itemData" : { "ISSN" : "1543-4494", "PMID" : "15161148", "abstract" : "In comparison with social learning about food, social learning about predators has received little attention. Yet such research is of potential interest to students of animal cognition and conservation biologists. I summarize evidence for social learning about predators by fish, birds, eutherian mammals, and marsupials. I consider the proposal that this phenomenon is a case of S-S classical conditioning and suggest that evolution may have modified some of the properties of learning to accommodate for the requirements of learning socially about danger. I discuss some between-species differences in the properties of socially acquired predator avoidance and suggest that learning may be faster and more robust in species in which alarm behavior reliably predicts high predatory threat. Finally, I highlight how studies of socially acquired predator avoidance can inform the design of prerelease antipredator training programs for endangered species.", "author" : [ { "dropping-particle" : "", "family" : "Griffin", "given" : "Andrea S.", "non-dropping-particle" : "", "parse-names" : false, "suffix" : "" } ], "container-title" : "Learning &amp; behavior", "id" : "ITEM-1", "issue" : "1", "issued" : { "date-parts" : [ [ "2004", "2" ] ] }, "page" : "131-40", "title" : "Social learning about predators: a review and prospectus.", "type" : "article-journal", "volume" : "32" }, "uris" : [ "http://www.mendeley.com/documents/?uuid=a1d6635d-df9f-4a84-a1b3-a7898fdcb223" ] } ], "mendeley" : { "formattedCitation" : "(Griffin 2004)", "plainTextFormattedCitation" : "(Griffin 2004)", "previouslyFormattedCitation" : "(Griffin 2004)" }, "properties" : { "noteIndex" : 0 }, "schema" : "https://github.com/citation-style-language/schema/raw/master/csl-citation.json" }</w:instrText>
      </w:r>
      <w:r w:rsidRPr="00CD286E">
        <w:rPr>
          <w:rFonts w:ascii="Arial" w:hAnsi="Arial" w:cs="Arial"/>
          <w:szCs w:val="22"/>
          <w:lang w:val="en-GB"/>
        </w:rPr>
        <w:fldChar w:fldCharType="separate"/>
      </w:r>
      <w:r w:rsidRPr="00CD286E">
        <w:rPr>
          <w:rFonts w:ascii="Arial" w:hAnsi="Arial" w:cs="Arial"/>
          <w:szCs w:val="22"/>
          <w:lang w:val="en-GB"/>
        </w:rPr>
        <w:t>(Griffin 2004)</w:t>
      </w:r>
      <w:r w:rsidRPr="00CD286E">
        <w:rPr>
          <w:rFonts w:ascii="Arial" w:hAnsi="Arial" w:cs="Arial"/>
          <w:szCs w:val="22"/>
          <w:lang w:val="en-GB"/>
        </w:rPr>
        <w:fldChar w:fldCharType="end"/>
      </w:r>
    </w:p>
    <w:p w14:paraId="779B5F17" w14:textId="77777777" w:rsidR="00CD286E" w:rsidRPr="00CD286E" w:rsidRDefault="00CD286E" w:rsidP="00CD286E">
      <w:pPr>
        <w:jc w:val="both"/>
        <w:rPr>
          <w:rFonts w:ascii="Arial" w:hAnsi="Arial" w:cs="Arial"/>
          <w:sz w:val="22"/>
          <w:szCs w:val="22"/>
          <w:lang w:val="en-GB"/>
        </w:rPr>
      </w:pPr>
    </w:p>
    <w:p w14:paraId="2D295413" w14:textId="77777777" w:rsidR="00CD286E" w:rsidRPr="00CD286E" w:rsidRDefault="00CD286E" w:rsidP="00CD286E">
      <w:pPr>
        <w:jc w:val="both"/>
        <w:rPr>
          <w:rFonts w:ascii="Arial" w:hAnsi="Arial" w:cs="Arial"/>
          <w:sz w:val="22"/>
          <w:szCs w:val="22"/>
          <w:u w:val="single"/>
          <w:lang w:val="en-GB"/>
        </w:rPr>
      </w:pPr>
    </w:p>
    <w:p w14:paraId="258B2FB3" w14:textId="77777777" w:rsidR="00CD286E" w:rsidRPr="00CD286E" w:rsidRDefault="00CD286E" w:rsidP="00CD286E">
      <w:pPr>
        <w:jc w:val="both"/>
        <w:rPr>
          <w:rFonts w:ascii="Arial" w:hAnsi="Arial" w:cs="Arial"/>
          <w:sz w:val="22"/>
          <w:szCs w:val="22"/>
          <w:u w:val="single"/>
          <w:lang w:val="en-GB"/>
        </w:rPr>
      </w:pPr>
      <w:r w:rsidRPr="00CD286E">
        <w:rPr>
          <w:rFonts w:ascii="Arial" w:hAnsi="Arial" w:cs="Arial"/>
          <w:sz w:val="22"/>
          <w:szCs w:val="22"/>
          <w:u w:val="single"/>
          <w:lang w:val="en-GB"/>
        </w:rPr>
        <w:t>Policy implications of social learning in killer whales: a historic case study</w:t>
      </w:r>
    </w:p>
    <w:p w14:paraId="67B1B4DA"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During the 2014 workshop the participants discussed the case of Southern Resident killer whales (</w:t>
      </w:r>
      <w:proofErr w:type="spellStart"/>
      <w:r w:rsidRPr="00CD286E">
        <w:rPr>
          <w:rFonts w:ascii="Arial" w:hAnsi="Arial" w:cs="Arial"/>
          <w:i/>
          <w:sz w:val="22"/>
          <w:szCs w:val="22"/>
          <w:lang w:val="en-GB"/>
        </w:rPr>
        <w:t>Orcinus</w:t>
      </w:r>
      <w:proofErr w:type="spellEnd"/>
      <w:r w:rsidRPr="00CD286E">
        <w:rPr>
          <w:rFonts w:ascii="Arial" w:hAnsi="Arial" w:cs="Arial"/>
          <w:i/>
          <w:sz w:val="22"/>
          <w:szCs w:val="22"/>
          <w:lang w:val="en-GB"/>
        </w:rPr>
        <w:t xml:space="preserve"> orca</w:t>
      </w:r>
      <w:r w:rsidRPr="00CD286E">
        <w:rPr>
          <w:rFonts w:ascii="Arial" w:hAnsi="Arial" w:cs="Arial"/>
          <w:sz w:val="22"/>
          <w:szCs w:val="22"/>
          <w:lang w:val="en-GB"/>
        </w:rPr>
        <w:t xml:space="preserve">). Renowned killer whale scientist, John K.B. Ford of Fisheries and Oceans Canada gave a presentation entitled ‘Killer Whale Ecotypes in British Columbia: </w:t>
      </w:r>
      <w:proofErr w:type="gramStart"/>
      <w:r w:rsidRPr="00CD286E">
        <w:rPr>
          <w:rFonts w:ascii="Arial" w:hAnsi="Arial" w:cs="Arial"/>
          <w:sz w:val="22"/>
          <w:szCs w:val="22"/>
          <w:lang w:val="en-GB"/>
        </w:rPr>
        <w:t>the</w:t>
      </w:r>
      <w:proofErr w:type="gramEnd"/>
      <w:r w:rsidRPr="00CD286E">
        <w:rPr>
          <w:rFonts w:ascii="Arial" w:hAnsi="Arial" w:cs="Arial"/>
          <w:sz w:val="22"/>
          <w:szCs w:val="22"/>
          <w:lang w:val="en-GB"/>
        </w:rPr>
        <w:t xml:space="preserve"> Role Culture has Played in Identification, Definition and Protection’ (CMS 2014). The abstract is reproduced here:</w:t>
      </w:r>
    </w:p>
    <w:p w14:paraId="2773EC55" w14:textId="77777777" w:rsidR="00CD286E" w:rsidRPr="00CD286E" w:rsidRDefault="00CD286E" w:rsidP="00CD286E">
      <w:pPr>
        <w:jc w:val="both"/>
        <w:rPr>
          <w:rFonts w:ascii="Arial" w:hAnsi="Arial" w:cs="Arial"/>
          <w:i/>
          <w:sz w:val="22"/>
          <w:szCs w:val="22"/>
          <w:lang w:val="en-GB"/>
        </w:rPr>
      </w:pPr>
    </w:p>
    <w:p w14:paraId="253E4A41" w14:textId="77777777" w:rsidR="00CD286E" w:rsidRPr="00CD286E" w:rsidRDefault="00CD286E" w:rsidP="00CD286E">
      <w:pPr>
        <w:jc w:val="both"/>
        <w:rPr>
          <w:rFonts w:ascii="Arial" w:hAnsi="Arial" w:cs="Arial"/>
          <w:i/>
          <w:sz w:val="22"/>
          <w:szCs w:val="22"/>
          <w:lang w:val="en-GB"/>
        </w:rPr>
      </w:pPr>
      <w:r w:rsidRPr="00CD286E">
        <w:rPr>
          <w:rFonts w:ascii="Arial" w:hAnsi="Arial" w:cs="Arial"/>
          <w:i/>
          <w:sz w:val="22"/>
          <w:szCs w:val="22"/>
          <w:lang w:val="en-GB"/>
        </w:rPr>
        <w:t>Abstract</w:t>
      </w:r>
    </w:p>
    <w:p w14:paraId="61B35D21"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Killer whales are high trophic-level social predators that have a cosmopolitan distribution in the world’s oceans. Only a single species, </w:t>
      </w:r>
      <w:proofErr w:type="spellStart"/>
      <w:r w:rsidRPr="00CD286E">
        <w:rPr>
          <w:rFonts w:ascii="Arial" w:hAnsi="Arial" w:cs="Arial"/>
          <w:i/>
          <w:sz w:val="22"/>
          <w:szCs w:val="22"/>
          <w:lang w:val="en-GB"/>
        </w:rPr>
        <w:t>Orcinus</w:t>
      </w:r>
      <w:proofErr w:type="spellEnd"/>
      <w:r w:rsidRPr="00CD286E">
        <w:rPr>
          <w:rFonts w:ascii="Arial" w:hAnsi="Arial" w:cs="Arial"/>
          <w:i/>
          <w:sz w:val="22"/>
          <w:szCs w:val="22"/>
          <w:lang w:val="en-GB"/>
        </w:rPr>
        <w:t xml:space="preserve"> orca</w:t>
      </w:r>
      <w:r w:rsidRPr="00CD286E">
        <w:rPr>
          <w:rFonts w:ascii="Arial" w:hAnsi="Arial" w:cs="Arial"/>
          <w:sz w:val="22"/>
          <w:szCs w:val="22"/>
          <w:lang w:val="en-GB"/>
        </w:rPr>
        <w:t xml:space="preserve">, is currently recognized globally but there are multiple genetically and socially discrete regional populations that differ in morphology and ecology and often co-occur in sympatry. Some of these distinct ecotypes have been suggested to warrant status as separate species. The ecological specialisations and related foraging </w:t>
      </w:r>
      <w:r w:rsidRPr="00CD286E">
        <w:rPr>
          <w:rFonts w:ascii="Arial" w:hAnsi="Arial" w:cs="Arial"/>
          <w:sz w:val="22"/>
          <w:szCs w:val="22"/>
          <w:lang w:val="en-GB"/>
        </w:rPr>
        <w:lastRenderedPageBreak/>
        <w:t xml:space="preserve">tactics within killer whale populations appear to be learned behavioural traditions that are passed across generations by cultural transmission. The same is true of various other aspects of their behaviour, such as population- or group-specific vocal patterns. Life history parameters and social structure of killer whales facilitate the development and maintenance of multi-generation cultural traditions. Killer whales are slow to mature, long lived and remain with close matrilineal kin for extended periods, sometimes for life. Some of the </w:t>
      </w:r>
      <w:proofErr w:type="gramStart"/>
      <w:r w:rsidRPr="00CD286E">
        <w:rPr>
          <w:rFonts w:ascii="Arial" w:hAnsi="Arial" w:cs="Arial"/>
          <w:sz w:val="22"/>
          <w:szCs w:val="22"/>
          <w:lang w:val="en-GB"/>
        </w:rPr>
        <w:t>best known</w:t>
      </w:r>
      <w:proofErr w:type="gramEnd"/>
      <w:r w:rsidRPr="00CD286E">
        <w:rPr>
          <w:rFonts w:ascii="Arial" w:hAnsi="Arial" w:cs="Arial"/>
          <w:sz w:val="22"/>
          <w:szCs w:val="22"/>
          <w:lang w:val="en-GB"/>
        </w:rPr>
        <w:t xml:space="preserve"> killer whale ecotypes are found in coastal waters of British Columbia, where on-going annual field studies have been conducted for over four decades. Three sympatric but socially-isolated ecotypes occur </w:t>
      </w:r>
      <w:proofErr w:type="spellStart"/>
      <w:r w:rsidRPr="00CD286E">
        <w:rPr>
          <w:rFonts w:ascii="Arial" w:hAnsi="Arial" w:cs="Arial"/>
          <w:sz w:val="22"/>
          <w:szCs w:val="22"/>
          <w:lang w:val="en-GB"/>
        </w:rPr>
        <w:t>sympatrically</w:t>
      </w:r>
      <w:proofErr w:type="spellEnd"/>
      <w:r w:rsidRPr="00CD286E">
        <w:rPr>
          <w:rFonts w:ascii="Arial" w:hAnsi="Arial" w:cs="Arial"/>
          <w:sz w:val="22"/>
          <w:szCs w:val="22"/>
          <w:lang w:val="en-GB"/>
        </w:rPr>
        <w:t xml:space="preserve"> in the region – Residents, which specialize on salmon prey, Transients (or </w:t>
      </w:r>
      <w:proofErr w:type="spellStart"/>
      <w:r w:rsidRPr="00CD286E">
        <w:rPr>
          <w:rFonts w:ascii="Arial" w:hAnsi="Arial" w:cs="Arial"/>
          <w:sz w:val="22"/>
          <w:szCs w:val="22"/>
          <w:lang w:val="en-GB"/>
        </w:rPr>
        <w:t>Bigg’s</w:t>
      </w:r>
      <w:proofErr w:type="spellEnd"/>
      <w:r w:rsidRPr="00CD286E">
        <w:rPr>
          <w:rFonts w:ascii="Arial" w:hAnsi="Arial" w:cs="Arial"/>
          <w:sz w:val="22"/>
          <w:szCs w:val="22"/>
          <w:lang w:val="en-GB"/>
        </w:rPr>
        <w:t xml:space="preserve">), which specialize on marine mammals, and Offshores, which appear to specialize on sharks. The Resident ecotype is further divided into two distinct subpopulations, the Northern and Southern Residents, which have overlapping ranges but also maintain social isolation from each other. All four of these discrete populations </w:t>
      </w:r>
      <w:proofErr w:type="gramStart"/>
      <w:r w:rsidRPr="00CD286E">
        <w:rPr>
          <w:rFonts w:ascii="Arial" w:hAnsi="Arial" w:cs="Arial"/>
          <w:sz w:val="22"/>
          <w:szCs w:val="22"/>
          <w:lang w:val="en-GB"/>
        </w:rPr>
        <w:t>are considered to be</w:t>
      </w:r>
      <w:proofErr w:type="gramEnd"/>
      <w:r w:rsidRPr="00CD286E">
        <w:rPr>
          <w:rFonts w:ascii="Arial" w:hAnsi="Arial" w:cs="Arial"/>
          <w:sz w:val="22"/>
          <w:szCs w:val="22"/>
          <w:lang w:val="en-GB"/>
        </w:rPr>
        <w:t xml:space="preserve"> separate </w:t>
      </w:r>
      <w:proofErr w:type="spellStart"/>
      <w:r w:rsidRPr="00CD286E">
        <w:rPr>
          <w:rFonts w:ascii="Arial" w:hAnsi="Arial" w:cs="Arial"/>
          <w:sz w:val="22"/>
          <w:szCs w:val="22"/>
          <w:lang w:val="en-GB"/>
        </w:rPr>
        <w:t>Designatable</w:t>
      </w:r>
      <w:proofErr w:type="spellEnd"/>
      <w:r w:rsidRPr="00CD286E">
        <w:rPr>
          <w:rFonts w:ascii="Arial" w:hAnsi="Arial" w:cs="Arial"/>
          <w:sz w:val="22"/>
          <w:szCs w:val="22"/>
          <w:lang w:val="en-GB"/>
        </w:rPr>
        <w:t xml:space="preserve"> Units (DUs) in Canada for conservation and management purposes based on genetic (</w:t>
      </w:r>
      <w:proofErr w:type="spellStart"/>
      <w:r w:rsidRPr="00CD286E">
        <w:rPr>
          <w:rFonts w:ascii="Arial" w:hAnsi="Arial" w:cs="Arial"/>
          <w:sz w:val="22"/>
          <w:szCs w:val="22"/>
          <w:lang w:val="en-GB"/>
        </w:rPr>
        <w:t>mtDNA</w:t>
      </w:r>
      <w:proofErr w:type="spellEnd"/>
      <w:r w:rsidRPr="00CD286E">
        <w:rPr>
          <w:rFonts w:ascii="Arial" w:hAnsi="Arial" w:cs="Arial"/>
          <w:sz w:val="22"/>
          <w:szCs w:val="22"/>
          <w:lang w:val="en-GB"/>
        </w:rPr>
        <w:t xml:space="preserve">) and cultural distinctiveness. Each is listed as either Endangered or Threatened under Canada’s Species </w:t>
      </w:r>
      <w:proofErr w:type="gramStart"/>
      <w:r w:rsidRPr="00CD286E">
        <w:rPr>
          <w:rFonts w:ascii="Arial" w:hAnsi="Arial" w:cs="Arial"/>
          <w:sz w:val="22"/>
          <w:szCs w:val="22"/>
          <w:lang w:val="en-GB"/>
        </w:rPr>
        <w:t>At</w:t>
      </w:r>
      <w:proofErr w:type="gramEnd"/>
      <w:r w:rsidRPr="00CD286E">
        <w:rPr>
          <w:rFonts w:ascii="Arial" w:hAnsi="Arial" w:cs="Arial"/>
          <w:sz w:val="22"/>
          <w:szCs w:val="22"/>
          <w:lang w:val="en-GB"/>
        </w:rPr>
        <w:t xml:space="preserve"> Risk Act and recovery strategies have been developed that explicitly recognize the importance of maintaining cultural identity and continuity of these DUs.</w:t>
      </w:r>
    </w:p>
    <w:p w14:paraId="390899B3" w14:textId="77777777" w:rsidR="00CD286E" w:rsidRPr="00CD286E" w:rsidRDefault="00CD286E" w:rsidP="00CD286E">
      <w:pPr>
        <w:jc w:val="both"/>
        <w:rPr>
          <w:rFonts w:ascii="Arial" w:hAnsi="Arial" w:cs="Arial"/>
          <w:sz w:val="22"/>
          <w:szCs w:val="22"/>
          <w:lang w:val="en-GB"/>
        </w:rPr>
      </w:pPr>
    </w:p>
    <w:p w14:paraId="19FD3249"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The case of the Southern Residents is unique from a policy perspective, in that this population is listed in both Canadian and the USA’s domestic legislation </w:t>
      </w:r>
      <w:proofErr w:type="gramStart"/>
      <w:r w:rsidRPr="00CD286E">
        <w:rPr>
          <w:rFonts w:ascii="Arial" w:hAnsi="Arial" w:cs="Arial"/>
          <w:sz w:val="22"/>
          <w:szCs w:val="22"/>
          <w:lang w:val="en-GB"/>
        </w:rPr>
        <w:t>on the basis of</w:t>
      </w:r>
      <w:proofErr w:type="gramEnd"/>
      <w:r w:rsidRPr="00CD286E">
        <w:rPr>
          <w:rFonts w:ascii="Arial" w:hAnsi="Arial" w:cs="Arial"/>
          <w:sz w:val="22"/>
          <w:szCs w:val="22"/>
          <w:lang w:val="en-GB"/>
        </w:rPr>
        <w:t xml:space="preserve"> social learning. Canada’s Committee on the Status of Endangered Wildlife in Canada (COSEWIC) reviewed the data on social learning and discernible cultural in the Southern Resident population, which resulted in the population being listing under the Species at Risk Act as endangered in 2001. The experts determined that the Southern Residents are a separate ‘</w:t>
      </w:r>
      <w:proofErr w:type="spellStart"/>
      <w:r w:rsidRPr="00CD286E">
        <w:rPr>
          <w:rFonts w:ascii="Arial" w:hAnsi="Arial" w:cs="Arial"/>
          <w:sz w:val="22"/>
          <w:szCs w:val="22"/>
          <w:lang w:val="en-GB"/>
        </w:rPr>
        <w:t>Designatable</w:t>
      </w:r>
      <w:proofErr w:type="spellEnd"/>
      <w:r w:rsidRPr="00CD286E">
        <w:rPr>
          <w:rFonts w:ascii="Arial" w:hAnsi="Arial" w:cs="Arial"/>
          <w:sz w:val="22"/>
          <w:szCs w:val="22"/>
          <w:lang w:val="en-GB"/>
        </w:rPr>
        <w:t xml:space="preserve"> Unit’, on the basis that they are “acoustically, genetically and culturally distinct”. This population was also listed under the US Government’s Endangered Species Act as a “Distinct Population Segment” in 2004 and listed as Endangered in 2005. Again, the basis for this listing was “differences in cultural traditions, and the Southern Residents may have unique knowledge of the timing and location of salmon runs”.</w:t>
      </w:r>
    </w:p>
    <w:p w14:paraId="217ECE39" w14:textId="77777777" w:rsidR="00CD286E" w:rsidRPr="00CD286E" w:rsidRDefault="00CD286E" w:rsidP="00CD286E">
      <w:pPr>
        <w:jc w:val="both"/>
        <w:rPr>
          <w:rFonts w:ascii="Arial" w:hAnsi="Arial" w:cs="Arial"/>
          <w:sz w:val="22"/>
          <w:szCs w:val="22"/>
          <w:lang w:val="en-GB"/>
        </w:rPr>
      </w:pPr>
    </w:p>
    <w:p w14:paraId="18BA20EC"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The expert group agreed that, where there is sufficient compelling evidence for conservation significance of social learning, similar provisions in both domestic legislation and through multi-lateral environmental agreements such as CMS, should be explored for a range of taxa.</w:t>
      </w:r>
    </w:p>
    <w:p w14:paraId="378DCAC3" w14:textId="77777777" w:rsidR="00CD286E" w:rsidRPr="00CD286E" w:rsidRDefault="00CD286E" w:rsidP="00CD286E">
      <w:pPr>
        <w:jc w:val="both"/>
        <w:rPr>
          <w:rFonts w:ascii="Arial" w:hAnsi="Arial" w:cs="Arial"/>
          <w:sz w:val="22"/>
          <w:szCs w:val="22"/>
          <w:lang w:val="en-GB"/>
        </w:rPr>
      </w:pPr>
    </w:p>
    <w:p w14:paraId="55A86A30" w14:textId="77777777" w:rsidR="00CD286E" w:rsidRPr="00CD286E" w:rsidRDefault="00CD286E" w:rsidP="00CD286E">
      <w:pPr>
        <w:numPr>
          <w:ilvl w:val="0"/>
          <w:numId w:val="42"/>
        </w:numPr>
        <w:jc w:val="both"/>
        <w:rPr>
          <w:rFonts w:ascii="Arial" w:hAnsi="Arial" w:cs="Arial"/>
          <w:b/>
          <w:sz w:val="22"/>
          <w:szCs w:val="22"/>
          <w:lang w:val="en-GB"/>
        </w:rPr>
      </w:pPr>
      <w:r w:rsidRPr="00CD286E">
        <w:rPr>
          <w:rFonts w:ascii="Arial" w:hAnsi="Arial" w:cs="Arial"/>
          <w:b/>
          <w:sz w:val="22"/>
          <w:szCs w:val="22"/>
          <w:lang w:val="en-GB"/>
        </w:rPr>
        <w:t xml:space="preserve">Implications for CMS </w:t>
      </w:r>
    </w:p>
    <w:p w14:paraId="38FE9AFD"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CMS is mandated to consider movement across international boundaries for the full extent of a species range (rather than biological migration per se). Social learning is important for some biological migration, but may also be relevant to movement across range state jurisdiction in terms of the location of resources and critical habitat. For example, for those populations that learn socially and straddle boundaries between range states, such as gorillas, their conservation management may be more likely to require international cooperation. Beyond migration, other variation in life history strategies that incorporate the transmission of social information should also be considered within the context of the jurisdictional boundaries that they traverse.</w:t>
      </w:r>
    </w:p>
    <w:p w14:paraId="1A8CB6CD" w14:textId="77777777" w:rsidR="00CD286E" w:rsidRPr="00CD286E" w:rsidRDefault="00CD286E" w:rsidP="00CD286E">
      <w:pPr>
        <w:jc w:val="both"/>
        <w:rPr>
          <w:rFonts w:ascii="Arial" w:hAnsi="Arial" w:cs="Arial"/>
          <w:sz w:val="22"/>
          <w:szCs w:val="22"/>
          <w:lang w:val="en-GB"/>
        </w:rPr>
      </w:pPr>
    </w:p>
    <w:p w14:paraId="234D969D"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During the April 2014 workshop, the Chair of the CMS Scientific Council noted that “countries had made commitments to preserve biodiversity, which included phenotypic variation which could be due to genetic, environmental and cultural factors”. He further noted that “No matter what the cause of the phenotypic diversity, the goal of preserving this variety stayed the same”.</w:t>
      </w:r>
    </w:p>
    <w:p w14:paraId="7297CB17" w14:textId="77777777" w:rsidR="00CD286E" w:rsidRPr="00CD286E" w:rsidRDefault="00CD286E" w:rsidP="00CD286E">
      <w:pPr>
        <w:jc w:val="both"/>
        <w:rPr>
          <w:rFonts w:ascii="Arial" w:hAnsi="Arial" w:cs="Arial"/>
          <w:b/>
          <w:sz w:val="22"/>
          <w:szCs w:val="22"/>
          <w:lang w:val="en-GB"/>
        </w:rPr>
      </w:pPr>
    </w:p>
    <w:p w14:paraId="44572B30"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Resolution 11.23 also requested the expert group to “develop a list of priority species listed on CMS for comprehensive investigation”.</w:t>
      </w:r>
    </w:p>
    <w:p w14:paraId="5F20B7C3" w14:textId="77777777" w:rsidR="00CD286E" w:rsidRPr="00CD286E" w:rsidRDefault="00CD286E" w:rsidP="00CD286E">
      <w:pPr>
        <w:jc w:val="both"/>
        <w:rPr>
          <w:rFonts w:ascii="Arial" w:hAnsi="Arial" w:cs="Arial"/>
          <w:sz w:val="22"/>
          <w:szCs w:val="22"/>
          <w:lang w:val="en-GB"/>
        </w:rPr>
      </w:pPr>
    </w:p>
    <w:p w14:paraId="0536A031"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It was agreed that one of the key challenges for conservation managers in bringing evidence in this field into an applied realm will be discerning precisely how the emerging evidence is amenable to management intervention. The challenge arises because each individual case of cultural transmission has unique elements. It was therefore acknowledged that there is some difficulty associated with producing generalised guidance or recommendations on these </w:t>
      </w:r>
      <w:r w:rsidRPr="00CD286E">
        <w:rPr>
          <w:rFonts w:ascii="Arial" w:hAnsi="Arial" w:cs="Arial"/>
          <w:sz w:val="22"/>
          <w:szCs w:val="22"/>
          <w:lang w:val="en-GB"/>
        </w:rPr>
        <w:lastRenderedPageBreak/>
        <w:t xml:space="preserve">issues. It was agreed instead by the expert group that the best way to proceed was to develop some case studies of relevance to CMS. The group developed two case studies for CMS-listed species for which there is strong evidence of social learning having an important role in their conservation: whooping cranes and eastern tropical Pacific sperm whales. These case studies are appended to this report (Appendix II and III). </w:t>
      </w:r>
    </w:p>
    <w:p w14:paraId="1BAC1DF1" w14:textId="77777777" w:rsidR="00CD286E" w:rsidRPr="00CD286E" w:rsidRDefault="00CD286E" w:rsidP="00CD286E">
      <w:pPr>
        <w:jc w:val="both"/>
        <w:rPr>
          <w:rFonts w:ascii="Arial" w:hAnsi="Arial" w:cs="Arial"/>
          <w:sz w:val="22"/>
          <w:szCs w:val="22"/>
          <w:lang w:val="en-GB"/>
        </w:rPr>
      </w:pPr>
    </w:p>
    <w:p w14:paraId="35056B7C" w14:textId="77777777" w:rsidR="00CD286E" w:rsidRPr="00CD286E" w:rsidRDefault="00CD286E" w:rsidP="00CD286E">
      <w:pPr>
        <w:numPr>
          <w:ilvl w:val="0"/>
          <w:numId w:val="43"/>
        </w:numPr>
        <w:jc w:val="both"/>
        <w:rPr>
          <w:rFonts w:ascii="Arial" w:hAnsi="Arial" w:cs="Arial"/>
          <w:b/>
          <w:sz w:val="22"/>
          <w:szCs w:val="22"/>
          <w:lang w:val="en-GB"/>
        </w:rPr>
      </w:pPr>
      <w:r w:rsidRPr="00CD286E">
        <w:rPr>
          <w:rFonts w:ascii="Arial" w:hAnsi="Arial" w:cs="Arial"/>
          <w:b/>
          <w:sz w:val="22"/>
          <w:szCs w:val="22"/>
          <w:lang w:val="en-GB"/>
        </w:rPr>
        <w:t>Recommendations</w:t>
      </w:r>
    </w:p>
    <w:p w14:paraId="2BF95215"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The discussions of the expert group demonstrate that integration of data on social behaviour for the conservation of some species listed on the CMS appendices is profoundly multifaceted. The challenge, amid this complexity, is to tease out the most relevant issues for management purposes.</w:t>
      </w:r>
    </w:p>
    <w:p w14:paraId="16CEC7E6" w14:textId="77777777" w:rsidR="00CD286E" w:rsidRPr="00CD286E" w:rsidRDefault="00CD286E" w:rsidP="00CD286E">
      <w:pPr>
        <w:jc w:val="both"/>
        <w:rPr>
          <w:rFonts w:ascii="Arial" w:hAnsi="Arial" w:cs="Arial"/>
          <w:sz w:val="22"/>
          <w:szCs w:val="22"/>
          <w:lang w:val="en-GB"/>
        </w:rPr>
      </w:pPr>
    </w:p>
    <w:p w14:paraId="15D774FC"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The expert group acknowledged that some issues raised as potentially important during these discussions may not easily be resolved, as they require deeper technical investigation in an emerging scientific field. However, for the purposes of making some practical recommendations, the group agreed that when assessing populations or social groups, as well as socially-learnt behaviour, other important factors must be taken into consideration. These include social structure and the relevance of social roles to vital rates (Table 1).  One way to achieve this is to include social learning as a variable in models that predict species resilience to change (e.g. Keith and Bull, 2016).</w:t>
      </w:r>
    </w:p>
    <w:p w14:paraId="05AFA464" w14:textId="77777777" w:rsidR="00CD286E" w:rsidRPr="00CD286E" w:rsidRDefault="00CD286E" w:rsidP="00CD286E">
      <w:pPr>
        <w:jc w:val="both"/>
        <w:rPr>
          <w:rFonts w:ascii="Arial" w:hAnsi="Arial" w:cs="Arial"/>
          <w:sz w:val="22"/>
          <w:szCs w:val="22"/>
          <w:lang w:val="en-GB"/>
        </w:rPr>
      </w:pPr>
    </w:p>
    <w:p w14:paraId="3E4256B0"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This area of work also lends itself to the collection of long-term datasets incorporating focal follow methods, gathering data on individual behaviour. Some emerging methodological approaches which are increasingly used for examining putative cases of culture should also be considered in relation to opportunities for further gathering evidence. For example, in many species, social dynamics (and hence, pathways for the possible social transmission of information) are often very difficult to document in the wild. In recent years, cutting-edge tracking technologies have enabled the mapping of social relationships with unprecedented </w:t>
      </w:r>
      <w:proofErr w:type="spellStart"/>
      <w:r w:rsidRPr="00CD286E">
        <w:rPr>
          <w:rFonts w:ascii="Arial" w:hAnsi="Arial" w:cs="Arial"/>
          <w:sz w:val="22"/>
          <w:szCs w:val="22"/>
          <w:lang w:val="en-GB"/>
        </w:rPr>
        <w:t>spatio</w:t>
      </w:r>
      <w:proofErr w:type="spellEnd"/>
      <w:r w:rsidRPr="00CD286E">
        <w:rPr>
          <w:rFonts w:ascii="Arial" w:hAnsi="Arial" w:cs="Arial"/>
          <w:sz w:val="22"/>
          <w:szCs w:val="22"/>
          <w:lang w:val="en-GB"/>
        </w:rPr>
        <w:t>-temporal resolution (Krause et al. 2013).  Nevertheless, for some species long-term data collection in the field on individual behaviour within the context of the physical and social environment may continue to yield important insights.</w:t>
      </w:r>
    </w:p>
    <w:p w14:paraId="120466EC" w14:textId="77777777" w:rsidR="00CD286E" w:rsidRPr="00CD286E" w:rsidRDefault="00CD286E" w:rsidP="00CD286E">
      <w:pPr>
        <w:jc w:val="both"/>
        <w:rPr>
          <w:rFonts w:ascii="Arial" w:hAnsi="Arial" w:cs="Arial"/>
          <w:sz w:val="22"/>
          <w:szCs w:val="22"/>
          <w:lang w:val="en-GB"/>
        </w:rPr>
      </w:pPr>
    </w:p>
    <w:p w14:paraId="4DED1C10"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Emerging knowledge on social structure and the transmission of social information also requires a refinement of standard population models (Brakes and Dall, 2016) which project populations by estimating the number of individuals in each age cohort surviving into the next year and/or reproducing. There is also increasing realisation that the interpretation of observational (field) data can be aided by statistical modelling and computer simulations. Such novel analytical techniques have huge potential and whilst this is an enormous challenge, it is one that CMS may be well placed to spearhead.</w:t>
      </w:r>
    </w:p>
    <w:p w14:paraId="1C5A71B9" w14:textId="77777777" w:rsidR="00CD286E" w:rsidRPr="00CD286E" w:rsidRDefault="00CD286E" w:rsidP="00CD286E">
      <w:pPr>
        <w:jc w:val="both"/>
        <w:rPr>
          <w:rFonts w:ascii="Arial" w:hAnsi="Arial" w:cs="Arial"/>
          <w:sz w:val="22"/>
          <w:szCs w:val="22"/>
          <w:lang w:val="en-GB"/>
        </w:rPr>
      </w:pPr>
    </w:p>
    <w:p w14:paraId="54C98CDD"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 xml:space="preserve">The expert group agreed that identifying the examples with the strongest evidence for social learning, which have important implications for the conservation of migratory species should be the focus of future efforts. It is suggested that this can be achieved through the development of CMS relevant case studies, such as those appended to this report. The group also recommends the ongoing monitoring of research in this emerging field. </w:t>
      </w:r>
    </w:p>
    <w:p w14:paraId="532DDF23" w14:textId="77777777" w:rsidR="00CD286E" w:rsidRPr="00CD286E" w:rsidRDefault="00CD286E" w:rsidP="00CD286E">
      <w:pPr>
        <w:jc w:val="both"/>
        <w:rPr>
          <w:rFonts w:ascii="Arial" w:hAnsi="Arial" w:cs="Arial"/>
          <w:sz w:val="22"/>
          <w:szCs w:val="22"/>
          <w:lang w:val="en-GB"/>
        </w:rPr>
      </w:pPr>
    </w:p>
    <w:p w14:paraId="21D62E4A" w14:textId="77777777" w:rsidR="00CD286E" w:rsidRPr="00CD286E" w:rsidRDefault="00CD286E" w:rsidP="00CD286E">
      <w:pPr>
        <w:jc w:val="both"/>
        <w:rPr>
          <w:rFonts w:ascii="Arial" w:hAnsi="Arial" w:cs="Arial"/>
          <w:sz w:val="22"/>
          <w:szCs w:val="22"/>
          <w:u w:val="single"/>
          <w:lang w:val="en-GB"/>
        </w:rPr>
      </w:pPr>
      <w:r w:rsidRPr="00CD286E">
        <w:rPr>
          <w:rFonts w:ascii="Arial" w:hAnsi="Arial" w:cs="Arial"/>
          <w:sz w:val="22"/>
          <w:szCs w:val="22"/>
          <w:u w:val="single"/>
          <w:lang w:val="en-GB"/>
        </w:rPr>
        <w:t>Summary of key recommendations</w:t>
      </w:r>
    </w:p>
    <w:p w14:paraId="30BA87ED" w14:textId="77777777" w:rsidR="00CD286E" w:rsidRPr="00CD286E" w:rsidRDefault="00CD286E" w:rsidP="00CD286E">
      <w:pPr>
        <w:numPr>
          <w:ilvl w:val="0"/>
          <w:numId w:val="44"/>
        </w:numPr>
        <w:jc w:val="both"/>
        <w:rPr>
          <w:rFonts w:ascii="Arial" w:hAnsi="Arial" w:cs="Arial"/>
          <w:sz w:val="22"/>
          <w:szCs w:val="22"/>
          <w:lang w:val="en-GB"/>
        </w:rPr>
      </w:pPr>
      <w:r w:rsidRPr="00CD286E">
        <w:rPr>
          <w:rFonts w:ascii="Arial" w:hAnsi="Arial" w:cs="Arial"/>
          <w:sz w:val="22"/>
          <w:szCs w:val="22"/>
          <w:lang w:val="en-GB"/>
        </w:rPr>
        <w:t>Scientific Council to consider developing a work-plan to take this work forward, using the appended case studies as a basis for identifying and developing further case studies for CMS listed species</w:t>
      </w:r>
    </w:p>
    <w:p w14:paraId="7EFD6E07" w14:textId="77777777" w:rsidR="00CD286E" w:rsidRPr="00CD286E" w:rsidRDefault="00CD286E" w:rsidP="00CD286E">
      <w:pPr>
        <w:numPr>
          <w:ilvl w:val="0"/>
          <w:numId w:val="44"/>
        </w:numPr>
        <w:jc w:val="both"/>
        <w:rPr>
          <w:rFonts w:ascii="Arial" w:hAnsi="Arial" w:cs="Arial"/>
          <w:sz w:val="22"/>
          <w:szCs w:val="22"/>
          <w:lang w:val="en-GB"/>
        </w:rPr>
      </w:pPr>
      <w:r w:rsidRPr="00CD286E">
        <w:rPr>
          <w:rFonts w:ascii="Arial" w:hAnsi="Arial" w:cs="Arial"/>
          <w:sz w:val="22"/>
          <w:szCs w:val="22"/>
          <w:lang w:val="en-GB"/>
        </w:rPr>
        <w:t>Expert group to continue to identify and explore case studies of relevance to CMS deliberations</w:t>
      </w:r>
    </w:p>
    <w:p w14:paraId="5B730810" w14:textId="77777777" w:rsidR="00CD286E" w:rsidRPr="00CD286E" w:rsidRDefault="00CD286E" w:rsidP="00CD286E">
      <w:pPr>
        <w:numPr>
          <w:ilvl w:val="0"/>
          <w:numId w:val="44"/>
        </w:numPr>
        <w:jc w:val="both"/>
        <w:rPr>
          <w:rFonts w:ascii="Arial" w:hAnsi="Arial" w:cs="Arial"/>
          <w:sz w:val="22"/>
          <w:szCs w:val="22"/>
          <w:lang w:val="en-GB"/>
        </w:rPr>
      </w:pPr>
      <w:r w:rsidRPr="00CD286E">
        <w:rPr>
          <w:rFonts w:ascii="Arial" w:hAnsi="Arial" w:cs="Arial"/>
          <w:sz w:val="22"/>
          <w:szCs w:val="22"/>
          <w:lang w:val="en-GB"/>
        </w:rPr>
        <w:t>Using the model developed by Whitehead and Rendell at the 2014 workshop, expert group to explore developing a taxonomy of culture across other taxa of relevance to CMS to assist in determining priority species for case studies</w:t>
      </w:r>
    </w:p>
    <w:p w14:paraId="67094206" w14:textId="77777777" w:rsidR="00CD286E" w:rsidRPr="00CD286E" w:rsidRDefault="00CD286E" w:rsidP="00CD286E">
      <w:pPr>
        <w:numPr>
          <w:ilvl w:val="0"/>
          <w:numId w:val="44"/>
        </w:numPr>
        <w:jc w:val="both"/>
        <w:rPr>
          <w:rFonts w:ascii="Arial" w:hAnsi="Arial" w:cs="Arial"/>
          <w:sz w:val="22"/>
          <w:szCs w:val="22"/>
          <w:lang w:val="en-GB"/>
        </w:rPr>
      </w:pPr>
      <w:r w:rsidRPr="00CD286E">
        <w:rPr>
          <w:rFonts w:ascii="Arial" w:hAnsi="Arial" w:cs="Arial"/>
          <w:sz w:val="22"/>
          <w:szCs w:val="22"/>
          <w:lang w:val="en-GB"/>
        </w:rPr>
        <w:t>Scientific Council to consider the evidence presented in the two case studies appended to this report and consider recommendations for the COP</w:t>
      </w:r>
    </w:p>
    <w:p w14:paraId="6936D5D1" w14:textId="77777777" w:rsidR="00CD286E" w:rsidRPr="00CD286E" w:rsidRDefault="00CD286E" w:rsidP="00CD286E">
      <w:pPr>
        <w:numPr>
          <w:ilvl w:val="0"/>
          <w:numId w:val="44"/>
        </w:numPr>
        <w:jc w:val="both"/>
        <w:rPr>
          <w:rFonts w:ascii="Arial" w:hAnsi="Arial" w:cs="Arial"/>
          <w:sz w:val="22"/>
          <w:szCs w:val="22"/>
          <w:lang w:val="en-GB"/>
        </w:rPr>
      </w:pPr>
      <w:r w:rsidRPr="00CD286E">
        <w:rPr>
          <w:rFonts w:ascii="Arial" w:hAnsi="Arial" w:cs="Arial"/>
          <w:sz w:val="22"/>
          <w:szCs w:val="22"/>
          <w:lang w:val="en-GB"/>
        </w:rPr>
        <w:lastRenderedPageBreak/>
        <w:t xml:space="preserve">Scientific Council to consider hosting a workshop in 2018 to gather experts from across taxa to focus on </w:t>
      </w:r>
      <w:proofErr w:type="gramStart"/>
      <w:r w:rsidRPr="00CD286E">
        <w:rPr>
          <w:rFonts w:ascii="Arial" w:hAnsi="Arial" w:cs="Arial"/>
          <w:sz w:val="22"/>
          <w:szCs w:val="22"/>
          <w:lang w:val="en-GB"/>
        </w:rPr>
        <w:t>a number of</w:t>
      </w:r>
      <w:proofErr w:type="gramEnd"/>
      <w:r w:rsidRPr="00CD286E">
        <w:rPr>
          <w:rFonts w:ascii="Arial" w:hAnsi="Arial" w:cs="Arial"/>
          <w:sz w:val="22"/>
          <w:szCs w:val="22"/>
          <w:lang w:val="en-GB"/>
        </w:rPr>
        <w:t xml:space="preserve"> key case studies of relevance to CMS conservation efforts and explore the opportunities for engagement across the CMS daughter agreements</w:t>
      </w:r>
    </w:p>
    <w:p w14:paraId="77B59381" w14:textId="77777777" w:rsidR="00CD286E" w:rsidRPr="00CD286E" w:rsidRDefault="00CD286E" w:rsidP="00CD286E">
      <w:pPr>
        <w:numPr>
          <w:ilvl w:val="0"/>
          <w:numId w:val="44"/>
        </w:numPr>
        <w:jc w:val="both"/>
        <w:rPr>
          <w:rFonts w:ascii="Arial" w:hAnsi="Arial" w:cs="Arial"/>
          <w:sz w:val="22"/>
          <w:szCs w:val="22"/>
          <w:lang w:val="en-GB"/>
        </w:rPr>
      </w:pPr>
      <w:r w:rsidRPr="00CD286E">
        <w:rPr>
          <w:rFonts w:ascii="Arial" w:hAnsi="Arial" w:cs="Arial"/>
          <w:sz w:val="22"/>
          <w:szCs w:val="22"/>
          <w:lang w:val="en-GB"/>
        </w:rPr>
        <w:t xml:space="preserve">Expert group to explore opportunities to encourage research into social learning in species of key interest to CMS deliberations e.g. </w:t>
      </w:r>
      <w:proofErr w:type="spellStart"/>
      <w:r w:rsidRPr="00CD286E">
        <w:rPr>
          <w:rFonts w:ascii="Arial" w:hAnsi="Arial" w:cs="Arial"/>
          <w:sz w:val="22"/>
          <w:szCs w:val="22"/>
          <w:lang w:val="en-GB"/>
        </w:rPr>
        <w:t>chelonia</w:t>
      </w:r>
      <w:proofErr w:type="spellEnd"/>
    </w:p>
    <w:p w14:paraId="0BE8C13D" w14:textId="77777777" w:rsidR="00CD286E" w:rsidRPr="00CD286E" w:rsidRDefault="00CD286E" w:rsidP="00CD286E">
      <w:pPr>
        <w:jc w:val="both"/>
        <w:rPr>
          <w:rFonts w:ascii="Arial" w:hAnsi="Arial" w:cs="Arial"/>
          <w:sz w:val="22"/>
          <w:szCs w:val="22"/>
          <w:lang w:val="en-GB"/>
        </w:rPr>
      </w:pPr>
    </w:p>
    <w:p w14:paraId="7B4A00EC" w14:textId="77777777"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In closing, the expert group noted how the scientific evidence regarding social learning within the Southern Resident killer whales had been instrumental in shaping policy for this population. The group agreed that, where there is sufficient compelling evidence for conservation significance of social learning, similar provisions in both domestic legislation and through multi-lateral environmental agreements such as CMS, should be explored for a range of taxa, with a focus on, but not limited to, endangered species.</w:t>
      </w:r>
    </w:p>
    <w:p w14:paraId="61124DAD" w14:textId="77777777" w:rsidR="00CD286E" w:rsidRPr="00CD286E" w:rsidRDefault="00CD286E" w:rsidP="00CD286E">
      <w:pPr>
        <w:jc w:val="both"/>
        <w:rPr>
          <w:rFonts w:ascii="Arial" w:hAnsi="Arial" w:cs="Arial"/>
          <w:sz w:val="22"/>
          <w:szCs w:val="22"/>
          <w:lang w:val="en-GB"/>
        </w:rPr>
      </w:pPr>
    </w:p>
    <w:p w14:paraId="1CC4114C" w14:textId="77777777" w:rsidR="00E03D26" w:rsidRPr="001F6DAC" w:rsidRDefault="00E03D26" w:rsidP="00EF16A1">
      <w:pPr>
        <w:jc w:val="both"/>
        <w:rPr>
          <w:rFonts w:ascii="Arial" w:hAnsi="Arial" w:cs="Arial"/>
          <w:sz w:val="22"/>
          <w:szCs w:val="22"/>
          <w:lang w:val="en-GB"/>
        </w:rPr>
      </w:pPr>
    </w:p>
    <w:p w14:paraId="04AF3913" w14:textId="77777777" w:rsidR="00D90309" w:rsidRPr="001F6DAC" w:rsidRDefault="00D90309" w:rsidP="00D90309">
      <w:pPr>
        <w:ind w:right="720"/>
        <w:jc w:val="both"/>
        <w:rPr>
          <w:rFonts w:ascii="Arial" w:eastAsia="Calibri" w:hAnsi="Arial" w:cs="Arial"/>
          <w:sz w:val="22"/>
          <w:szCs w:val="22"/>
          <w:lang w:val="en-GB"/>
        </w:rPr>
      </w:pPr>
    </w:p>
    <w:p w14:paraId="512D2FEB" w14:textId="77777777" w:rsidR="00D90309" w:rsidRPr="001F6DAC" w:rsidRDefault="00D90309" w:rsidP="00E03D26">
      <w:pPr>
        <w:widowControl/>
        <w:autoSpaceDE/>
        <w:adjustRightInd/>
        <w:jc w:val="right"/>
        <w:rPr>
          <w:rFonts w:ascii="Arial" w:hAnsi="Arial" w:cs="Arial"/>
          <w:b/>
          <w:caps/>
          <w:sz w:val="22"/>
          <w:szCs w:val="22"/>
          <w:lang w:val="en-GB"/>
        </w:rPr>
        <w:sectPr w:rsidR="00D90309" w:rsidRPr="001F6DAC" w:rsidSect="00935923">
          <w:headerReference w:type="even" r:id="rId18"/>
          <w:headerReference w:type="default" r:id="rId19"/>
          <w:endnotePr>
            <w:numFmt w:val="decimal"/>
          </w:endnotePr>
          <w:pgSz w:w="11905" w:h="16837" w:code="9"/>
          <w:pgMar w:top="1008" w:right="1411" w:bottom="1152" w:left="1411" w:header="432" w:footer="432" w:gutter="0"/>
          <w:cols w:space="720"/>
          <w:noEndnote/>
          <w:docGrid w:linePitch="272"/>
        </w:sectPr>
      </w:pPr>
    </w:p>
    <w:p w14:paraId="4D94360B" w14:textId="77777777" w:rsidR="007910DD" w:rsidRPr="001F6DAC" w:rsidRDefault="00BB44ED" w:rsidP="00E03D26">
      <w:pPr>
        <w:widowControl/>
        <w:autoSpaceDE/>
        <w:adjustRightInd/>
        <w:jc w:val="right"/>
        <w:rPr>
          <w:rFonts w:ascii="Arial" w:hAnsi="Arial" w:cs="Arial"/>
          <w:b/>
          <w:bCs/>
          <w:caps/>
          <w:sz w:val="22"/>
          <w:szCs w:val="22"/>
          <w:lang w:val="en-GB"/>
        </w:rPr>
      </w:pPr>
      <w:r w:rsidRPr="001F6DAC">
        <w:rPr>
          <w:rFonts w:ascii="Arial" w:hAnsi="Arial" w:cs="Arial"/>
          <w:b/>
          <w:caps/>
          <w:sz w:val="22"/>
          <w:szCs w:val="22"/>
          <w:lang w:val="en-GB"/>
        </w:rPr>
        <w:lastRenderedPageBreak/>
        <w:t xml:space="preserve">Annex </w:t>
      </w:r>
      <w:r w:rsidR="00CD690C" w:rsidRPr="001F6DAC">
        <w:rPr>
          <w:rFonts w:ascii="Arial" w:hAnsi="Arial" w:cs="Arial"/>
          <w:b/>
          <w:caps/>
          <w:sz w:val="22"/>
          <w:szCs w:val="22"/>
          <w:lang w:val="en-GB"/>
        </w:rPr>
        <w:t>2</w:t>
      </w:r>
    </w:p>
    <w:p w14:paraId="49EA1E82" w14:textId="77777777" w:rsidR="007910DD" w:rsidRPr="001F6DAC" w:rsidRDefault="007910DD" w:rsidP="007910DD">
      <w:pPr>
        <w:rPr>
          <w:rFonts w:ascii="Arial" w:hAnsi="Arial" w:cs="Arial"/>
          <w:sz w:val="22"/>
          <w:szCs w:val="22"/>
          <w:lang w:val="en-GB"/>
        </w:rPr>
      </w:pPr>
    </w:p>
    <w:p w14:paraId="35A14B40" w14:textId="12D9F687" w:rsidR="001F6DAC" w:rsidRPr="00F94CBA" w:rsidRDefault="001F6DAC" w:rsidP="001F6DAC">
      <w:pPr>
        <w:widowControl/>
        <w:autoSpaceDE/>
        <w:autoSpaceDN/>
        <w:adjustRightInd/>
        <w:jc w:val="center"/>
        <w:rPr>
          <w:rFonts w:ascii="Arial" w:hAnsi="Arial" w:cs="Arial"/>
          <w:sz w:val="22"/>
          <w:szCs w:val="22"/>
          <w:lang w:val="en-GB"/>
        </w:rPr>
      </w:pPr>
      <w:r w:rsidRPr="00F94CBA">
        <w:rPr>
          <w:rFonts w:ascii="Arial" w:hAnsi="Arial" w:cs="Arial"/>
          <w:sz w:val="22"/>
          <w:szCs w:val="22"/>
          <w:lang w:val="en-GB"/>
        </w:rPr>
        <w:t>DRAFT DECISION</w:t>
      </w:r>
      <w:r w:rsidR="00F05AEC" w:rsidRPr="00F94CBA">
        <w:rPr>
          <w:rFonts w:ascii="Arial" w:hAnsi="Arial" w:cs="Arial"/>
          <w:sz w:val="22"/>
          <w:szCs w:val="22"/>
          <w:lang w:val="en-GB"/>
        </w:rPr>
        <w:t>S</w:t>
      </w:r>
    </w:p>
    <w:p w14:paraId="07D0B0EB" w14:textId="77777777" w:rsidR="001F6DAC" w:rsidRPr="000101E5" w:rsidRDefault="001F6DAC" w:rsidP="001F6DAC">
      <w:pPr>
        <w:widowControl/>
        <w:autoSpaceDE/>
        <w:autoSpaceDN/>
        <w:adjustRightInd/>
        <w:jc w:val="both"/>
        <w:rPr>
          <w:rFonts w:ascii="Arial" w:hAnsi="Arial" w:cs="Arial"/>
          <w:i/>
          <w:iCs/>
          <w:sz w:val="22"/>
          <w:szCs w:val="22"/>
          <w:lang w:val="en-GB"/>
        </w:rPr>
      </w:pPr>
    </w:p>
    <w:p w14:paraId="6C1FD29A" w14:textId="77777777" w:rsidR="00585B73" w:rsidRPr="000101E5" w:rsidRDefault="00585B73" w:rsidP="00585B73">
      <w:pPr>
        <w:jc w:val="both"/>
        <w:rPr>
          <w:rFonts w:ascii="Arial" w:hAnsi="Arial" w:cs="Arial"/>
          <w:i/>
          <w:sz w:val="22"/>
          <w:szCs w:val="22"/>
          <w:lang w:val="en-GB"/>
        </w:rPr>
      </w:pPr>
      <w:r w:rsidRPr="000101E5">
        <w:rPr>
          <w:rFonts w:ascii="Arial" w:hAnsi="Arial" w:cs="Arial"/>
          <w:i/>
          <w:sz w:val="22"/>
          <w:szCs w:val="22"/>
          <w:lang w:val="en-GB"/>
        </w:rPr>
        <w:t>NB</w:t>
      </w:r>
      <w:r w:rsidR="00F05AEC" w:rsidRPr="000101E5">
        <w:rPr>
          <w:rFonts w:ascii="Arial" w:hAnsi="Arial" w:cs="Arial"/>
          <w:i/>
          <w:sz w:val="22"/>
          <w:szCs w:val="22"/>
          <w:lang w:val="en-GB"/>
        </w:rPr>
        <w:t xml:space="preserve">: </w:t>
      </w:r>
      <w:r w:rsidRPr="000101E5">
        <w:rPr>
          <w:rFonts w:ascii="Arial" w:hAnsi="Arial" w:cs="Arial"/>
          <w:i/>
          <w:sz w:val="22"/>
          <w:szCs w:val="22"/>
          <w:lang w:val="en-GB"/>
        </w:rPr>
        <w:tab/>
      </w:r>
      <w:r w:rsidR="00F05AEC" w:rsidRPr="000101E5">
        <w:rPr>
          <w:rFonts w:ascii="Arial" w:hAnsi="Arial" w:cs="Arial"/>
          <w:i/>
          <w:sz w:val="22"/>
          <w:szCs w:val="22"/>
          <w:lang w:val="en-GB"/>
        </w:rPr>
        <w:t>D</w:t>
      </w:r>
      <w:r w:rsidRPr="000101E5">
        <w:rPr>
          <w:rFonts w:ascii="Arial" w:hAnsi="Arial" w:cs="Arial"/>
          <w:i/>
          <w:sz w:val="22"/>
          <w:szCs w:val="22"/>
          <w:lang w:val="en-GB"/>
        </w:rPr>
        <w:t xml:space="preserve">ecision </w:t>
      </w:r>
      <w:proofErr w:type="gramStart"/>
      <w:r w:rsidR="00F05AEC" w:rsidRPr="000101E5">
        <w:rPr>
          <w:rFonts w:ascii="Arial" w:hAnsi="Arial" w:cs="Arial"/>
          <w:i/>
          <w:sz w:val="22"/>
          <w:szCs w:val="22"/>
          <w:lang w:val="en-GB"/>
        </w:rPr>
        <w:t>12.AA</w:t>
      </w:r>
      <w:proofErr w:type="gramEnd"/>
      <w:r w:rsidR="00F05AEC" w:rsidRPr="000101E5">
        <w:rPr>
          <w:rFonts w:ascii="Arial" w:hAnsi="Arial" w:cs="Arial"/>
          <w:i/>
          <w:sz w:val="22"/>
          <w:szCs w:val="22"/>
          <w:lang w:val="en-GB"/>
        </w:rPr>
        <w:t xml:space="preserve"> b) </w:t>
      </w:r>
      <w:r w:rsidRPr="000101E5">
        <w:rPr>
          <w:rFonts w:ascii="Arial" w:hAnsi="Arial" w:cs="Arial"/>
          <w:i/>
          <w:sz w:val="22"/>
          <w:szCs w:val="22"/>
          <w:lang w:val="en-GB"/>
        </w:rPr>
        <w:t>should be read in conjunction with Document 21.1.32</w:t>
      </w:r>
      <w:r w:rsidR="00907F33" w:rsidRPr="000101E5">
        <w:rPr>
          <w:rFonts w:ascii="Arial" w:hAnsi="Arial" w:cs="Arial"/>
          <w:i/>
          <w:sz w:val="22"/>
          <w:szCs w:val="22"/>
          <w:lang w:val="en-GB"/>
        </w:rPr>
        <w:t>.</w:t>
      </w:r>
    </w:p>
    <w:p w14:paraId="1BDF56BB" w14:textId="77777777" w:rsidR="00F05AEC" w:rsidRPr="000101E5" w:rsidRDefault="00F05AEC" w:rsidP="00585B73">
      <w:pPr>
        <w:jc w:val="both"/>
        <w:rPr>
          <w:rFonts w:ascii="Arial" w:hAnsi="Arial" w:cs="Arial"/>
          <w:i/>
          <w:sz w:val="22"/>
          <w:szCs w:val="22"/>
          <w:lang w:val="en-GB"/>
        </w:rPr>
      </w:pPr>
      <w:r w:rsidRPr="000101E5">
        <w:rPr>
          <w:rFonts w:ascii="Arial" w:hAnsi="Arial" w:cs="Arial"/>
          <w:i/>
          <w:sz w:val="22"/>
          <w:szCs w:val="22"/>
          <w:lang w:val="en-GB"/>
        </w:rPr>
        <w:tab/>
        <w:t xml:space="preserve">Proposed new text is </w:t>
      </w:r>
      <w:r w:rsidRPr="000101E5">
        <w:rPr>
          <w:rFonts w:ascii="Arial" w:hAnsi="Arial" w:cs="Arial"/>
          <w:i/>
          <w:sz w:val="22"/>
          <w:szCs w:val="22"/>
          <w:u w:val="single"/>
          <w:lang w:val="en-GB"/>
        </w:rPr>
        <w:t>underlined</w:t>
      </w:r>
      <w:r w:rsidRPr="000101E5">
        <w:rPr>
          <w:rFonts w:ascii="Arial" w:hAnsi="Arial" w:cs="Arial"/>
          <w:i/>
          <w:sz w:val="22"/>
          <w:szCs w:val="22"/>
          <w:lang w:val="en-GB"/>
        </w:rPr>
        <w:t xml:space="preserve">. Text to be deleted is </w:t>
      </w:r>
      <w:r w:rsidRPr="000101E5">
        <w:rPr>
          <w:rFonts w:ascii="Arial" w:hAnsi="Arial" w:cs="Arial"/>
          <w:i/>
          <w:strike/>
          <w:sz w:val="22"/>
          <w:szCs w:val="22"/>
          <w:lang w:val="en-GB"/>
        </w:rPr>
        <w:t>crossed out</w:t>
      </w:r>
      <w:r w:rsidRPr="000101E5">
        <w:rPr>
          <w:rFonts w:ascii="Arial" w:hAnsi="Arial" w:cs="Arial"/>
          <w:i/>
          <w:sz w:val="22"/>
          <w:szCs w:val="22"/>
          <w:lang w:val="en-GB"/>
        </w:rPr>
        <w:t>.</w:t>
      </w:r>
    </w:p>
    <w:p w14:paraId="620F1647" w14:textId="77777777" w:rsidR="00585B73" w:rsidRPr="000101E5" w:rsidRDefault="00585B73" w:rsidP="001F6DAC">
      <w:pPr>
        <w:widowControl/>
        <w:autoSpaceDE/>
        <w:autoSpaceDN/>
        <w:adjustRightInd/>
        <w:jc w:val="both"/>
        <w:rPr>
          <w:rFonts w:ascii="Arial" w:hAnsi="Arial" w:cs="Arial"/>
          <w:i/>
          <w:iCs/>
          <w:sz w:val="22"/>
          <w:szCs w:val="22"/>
          <w:lang w:val="en-GB"/>
        </w:rPr>
      </w:pPr>
    </w:p>
    <w:p w14:paraId="77D69388" w14:textId="77777777" w:rsidR="002B5E5A" w:rsidRPr="000101E5" w:rsidRDefault="002B5E5A" w:rsidP="001F6DAC">
      <w:pPr>
        <w:widowControl/>
        <w:autoSpaceDE/>
        <w:autoSpaceDN/>
        <w:adjustRightInd/>
        <w:jc w:val="both"/>
        <w:rPr>
          <w:rFonts w:ascii="Arial" w:hAnsi="Arial" w:cs="Arial"/>
          <w:i/>
          <w:iCs/>
          <w:sz w:val="22"/>
          <w:szCs w:val="22"/>
          <w:lang w:val="en-GB"/>
        </w:rPr>
      </w:pPr>
    </w:p>
    <w:p w14:paraId="7DE6BE44" w14:textId="77777777" w:rsidR="001F6DAC" w:rsidRPr="002B5E5A" w:rsidRDefault="001F6DAC" w:rsidP="001F6DAC">
      <w:pPr>
        <w:widowControl/>
        <w:autoSpaceDE/>
        <w:autoSpaceDN/>
        <w:adjustRightInd/>
        <w:jc w:val="both"/>
        <w:rPr>
          <w:rFonts w:ascii="Arial" w:hAnsi="Arial" w:cs="Arial"/>
          <w:b/>
          <w:iCs/>
          <w:sz w:val="22"/>
          <w:szCs w:val="22"/>
          <w:lang w:val="en-GB"/>
        </w:rPr>
      </w:pPr>
      <w:r w:rsidRPr="000101E5">
        <w:rPr>
          <w:rFonts w:ascii="Arial" w:hAnsi="Arial" w:cs="Arial"/>
          <w:b/>
          <w:iCs/>
          <w:sz w:val="22"/>
          <w:szCs w:val="22"/>
          <w:lang w:val="en-GB"/>
        </w:rPr>
        <w:t>Directed to the Expert Working Group on Culture</w:t>
      </w:r>
      <w:r w:rsidR="002B5E5A" w:rsidRPr="000101E5">
        <w:rPr>
          <w:rFonts w:ascii="Arial" w:hAnsi="Arial" w:cs="Arial"/>
          <w:b/>
          <w:iCs/>
          <w:sz w:val="22"/>
          <w:szCs w:val="22"/>
          <w:lang w:val="en-GB"/>
        </w:rPr>
        <w:t xml:space="preserve"> and Social</w:t>
      </w:r>
      <w:r w:rsidR="002B5E5A" w:rsidRPr="002B5E5A">
        <w:rPr>
          <w:rFonts w:ascii="Arial" w:hAnsi="Arial" w:cs="Arial"/>
          <w:b/>
          <w:iCs/>
          <w:sz w:val="22"/>
          <w:szCs w:val="22"/>
          <w:lang w:val="en-GB"/>
        </w:rPr>
        <w:t xml:space="preserve"> Complexity</w:t>
      </w:r>
    </w:p>
    <w:p w14:paraId="181E2C45" w14:textId="77777777" w:rsidR="001F6DAC" w:rsidRDefault="001F6DAC" w:rsidP="001F6DAC">
      <w:pPr>
        <w:widowControl/>
        <w:autoSpaceDE/>
        <w:autoSpaceDN/>
        <w:adjustRightInd/>
        <w:jc w:val="both"/>
        <w:rPr>
          <w:rFonts w:ascii="Arial" w:hAnsi="Arial" w:cs="Arial"/>
          <w:i/>
          <w:iCs/>
          <w:sz w:val="22"/>
          <w:szCs w:val="22"/>
          <w:lang w:val="en-GB"/>
        </w:rPr>
      </w:pPr>
    </w:p>
    <w:p w14:paraId="58950664" w14:textId="77777777" w:rsidR="002B5E5A" w:rsidRPr="002B5E5A" w:rsidRDefault="002B5E5A" w:rsidP="002B5E5A">
      <w:pPr>
        <w:ind w:left="720" w:hanging="720"/>
        <w:jc w:val="both"/>
        <w:rPr>
          <w:rFonts w:ascii="Arial" w:hAnsi="Arial" w:cs="Arial"/>
          <w:iCs/>
          <w:sz w:val="22"/>
          <w:szCs w:val="22"/>
          <w:lang w:val="en-GB"/>
        </w:rPr>
      </w:pPr>
      <w:r w:rsidRPr="002B5E5A">
        <w:rPr>
          <w:rFonts w:ascii="Arial" w:hAnsi="Arial" w:cs="Arial"/>
          <w:sz w:val="22"/>
          <w:szCs w:val="22"/>
          <w:lang w:val="en-GB"/>
        </w:rPr>
        <w:t>12.AA</w:t>
      </w:r>
      <w:r w:rsidRPr="002B5E5A">
        <w:rPr>
          <w:rFonts w:ascii="Arial" w:hAnsi="Arial" w:cs="Arial"/>
          <w:sz w:val="22"/>
          <w:szCs w:val="22"/>
          <w:lang w:val="en-GB"/>
        </w:rPr>
        <w:tab/>
      </w:r>
      <w:r w:rsidR="006B3111" w:rsidRPr="00907F33">
        <w:rPr>
          <w:rFonts w:ascii="Arial" w:hAnsi="Arial" w:cs="Arial"/>
          <w:iCs/>
          <w:sz w:val="22"/>
          <w:szCs w:val="22"/>
          <w:u w:val="single"/>
          <w:lang w:val="en-GB"/>
        </w:rPr>
        <w:t>Subject to the availability of resources</w:t>
      </w:r>
      <w:r w:rsidR="00E95D37">
        <w:rPr>
          <w:rFonts w:ascii="Arial" w:hAnsi="Arial" w:cs="Arial"/>
          <w:iCs/>
          <w:sz w:val="22"/>
          <w:szCs w:val="22"/>
          <w:lang w:val="en-GB"/>
        </w:rPr>
        <w:t>,</w:t>
      </w:r>
      <w:r w:rsidR="006B3111">
        <w:rPr>
          <w:rFonts w:ascii="Arial" w:hAnsi="Arial" w:cs="Arial"/>
          <w:iCs/>
          <w:sz w:val="22"/>
          <w:szCs w:val="22"/>
          <w:lang w:val="en-GB"/>
        </w:rPr>
        <w:t xml:space="preserve"> </w:t>
      </w:r>
      <w:r w:rsidR="00E95D37">
        <w:rPr>
          <w:rFonts w:ascii="Arial" w:hAnsi="Arial" w:cs="Arial"/>
          <w:iCs/>
          <w:sz w:val="22"/>
          <w:szCs w:val="22"/>
          <w:lang w:val="en-GB"/>
        </w:rPr>
        <w:t>t</w:t>
      </w:r>
      <w:r>
        <w:rPr>
          <w:rFonts w:ascii="Arial" w:hAnsi="Arial" w:cs="Arial"/>
          <w:iCs/>
          <w:sz w:val="22"/>
          <w:szCs w:val="22"/>
          <w:lang w:val="en-GB"/>
        </w:rPr>
        <w:t>he Expert Group is</w:t>
      </w:r>
      <w:r w:rsidRPr="002B5E5A">
        <w:rPr>
          <w:rFonts w:ascii="Arial" w:hAnsi="Arial" w:cs="Arial"/>
          <w:iCs/>
          <w:sz w:val="22"/>
          <w:szCs w:val="22"/>
          <w:lang w:val="en-GB"/>
        </w:rPr>
        <w:t xml:space="preserve"> requested</w:t>
      </w:r>
      <w:r w:rsidR="006B3111">
        <w:rPr>
          <w:rFonts w:ascii="Arial" w:hAnsi="Arial" w:cs="Arial"/>
          <w:iCs/>
          <w:sz w:val="22"/>
          <w:szCs w:val="22"/>
          <w:lang w:val="en-GB"/>
        </w:rPr>
        <w:t xml:space="preserve"> </w:t>
      </w:r>
      <w:r w:rsidRPr="002B5E5A">
        <w:rPr>
          <w:rFonts w:ascii="Arial" w:hAnsi="Arial" w:cs="Arial"/>
          <w:iCs/>
          <w:sz w:val="22"/>
          <w:szCs w:val="22"/>
          <w:lang w:val="en-GB"/>
        </w:rPr>
        <w:t>to:</w:t>
      </w:r>
    </w:p>
    <w:p w14:paraId="6823146D" w14:textId="77777777" w:rsidR="002B5E5A" w:rsidRPr="002B5E5A" w:rsidRDefault="002B5E5A" w:rsidP="002B5E5A">
      <w:pPr>
        <w:ind w:left="720" w:hanging="720"/>
        <w:jc w:val="both"/>
        <w:rPr>
          <w:rFonts w:ascii="Arial" w:hAnsi="Arial" w:cs="Arial"/>
          <w:iCs/>
          <w:sz w:val="22"/>
          <w:szCs w:val="22"/>
          <w:lang w:val="en-GB"/>
        </w:rPr>
      </w:pPr>
    </w:p>
    <w:p w14:paraId="24D37B3B" w14:textId="2247B10A" w:rsidR="00E95D37" w:rsidRPr="007F64BD" w:rsidRDefault="00E95D37" w:rsidP="00C633A9">
      <w:pPr>
        <w:numPr>
          <w:ilvl w:val="0"/>
          <w:numId w:val="5"/>
        </w:numPr>
        <w:jc w:val="both"/>
        <w:rPr>
          <w:rFonts w:ascii="Arial" w:hAnsi="Arial" w:cs="Arial"/>
          <w:iCs/>
          <w:sz w:val="22"/>
          <w:szCs w:val="22"/>
          <w:u w:val="single"/>
          <w:lang w:val="en-GB"/>
        </w:rPr>
      </w:pPr>
      <w:r w:rsidRPr="002B5E5A">
        <w:rPr>
          <w:rFonts w:ascii="Arial" w:hAnsi="Arial" w:cs="Arial"/>
          <w:iCs/>
          <w:sz w:val="22"/>
          <w:szCs w:val="22"/>
          <w:u w:val="single"/>
          <w:lang w:val="en-GB"/>
        </w:rPr>
        <w:t xml:space="preserve">develop a </w:t>
      </w:r>
      <w:r w:rsidRPr="00214FB3">
        <w:rPr>
          <w:rFonts w:ascii="Arial" w:hAnsi="Arial" w:cs="Arial"/>
          <w:iCs/>
          <w:sz w:val="22"/>
          <w:szCs w:val="22"/>
          <w:u w:val="single"/>
          <w:lang w:val="en-GB"/>
        </w:rPr>
        <w:t>workplan to take this work forward, using the</w:t>
      </w:r>
      <w:r w:rsidR="00C633A9" w:rsidRPr="00214FB3">
        <w:rPr>
          <w:rFonts w:ascii="Arial" w:hAnsi="Arial" w:cs="Arial"/>
          <w:iCs/>
          <w:sz w:val="22"/>
          <w:szCs w:val="22"/>
          <w:u w:val="single"/>
          <w:lang w:val="en-GB"/>
        </w:rPr>
        <w:t xml:space="preserve"> case studies</w:t>
      </w:r>
      <w:r w:rsidRPr="00214FB3">
        <w:rPr>
          <w:rFonts w:ascii="Arial" w:hAnsi="Arial" w:cs="Arial"/>
          <w:iCs/>
          <w:sz w:val="22"/>
          <w:szCs w:val="22"/>
          <w:u w:val="single"/>
          <w:lang w:val="en-GB"/>
        </w:rPr>
        <w:t xml:space="preserve"> appended </w:t>
      </w:r>
      <w:r w:rsidR="00C633A9" w:rsidRPr="00214FB3">
        <w:rPr>
          <w:rFonts w:ascii="Arial" w:hAnsi="Arial" w:cs="Arial"/>
          <w:iCs/>
          <w:sz w:val="22"/>
          <w:szCs w:val="22"/>
          <w:u w:val="single"/>
          <w:lang w:val="en-GB"/>
        </w:rPr>
        <w:t xml:space="preserve">to the </w:t>
      </w:r>
      <w:r w:rsidR="00214FB3" w:rsidRPr="00214FB3">
        <w:rPr>
          <w:rFonts w:ascii="Arial" w:hAnsi="Arial" w:cs="Arial"/>
          <w:iCs/>
          <w:sz w:val="22"/>
          <w:szCs w:val="22"/>
          <w:u w:val="single"/>
          <w:lang w:val="en-GB"/>
        </w:rPr>
        <w:t xml:space="preserve">full </w:t>
      </w:r>
      <w:r w:rsidR="00C633A9" w:rsidRPr="00214FB3">
        <w:rPr>
          <w:rFonts w:ascii="Arial" w:hAnsi="Arial" w:cs="Arial"/>
          <w:iCs/>
          <w:sz w:val="22"/>
          <w:szCs w:val="22"/>
          <w:u w:val="single"/>
          <w:lang w:val="en-GB"/>
        </w:rPr>
        <w:t xml:space="preserve">report contained in </w:t>
      </w:r>
      <w:r w:rsidR="00C633A9" w:rsidRPr="00214FB3">
        <w:rPr>
          <w:rFonts w:ascii="Arial" w:hAnsi="Arial" w:cs="Arial"/>
          <w:sz w:val="22"/>
          <w:szCs w:val="22"/>
          <w:u w:val="single"/>
          <w:lang w:val="en-GB"/>
        </w:rPr>
        <w:t>UNEP/CMS/COP12/</w:t>
      </w:r>
      <w:r w:rsidR="00214FB3" w:rsidRPr="00214FB3">
        <w:rPr>
          <w:rFonts w:ascii="Arial" w:hAnsi="Arial" w:cs="Arial"/>
          <w:sz w:val="22"/>
          <w:szCs w:val="22"/>
          <w:u w:val="single"/>
          <w:lang w:val="en-GB"/>
        </w:rPr>
        <w:t>Inf.</w:t>
      </w:r>
      <w:r w:rsidR="000101E5">
        <w:rPr>
          <w:rFonts w:ascii="Arial" w:hAnsi="Arial" w:cs="Arial"/>
          <w:sz w:val="22"/>
          <w:szCs w:val="22"/>
          <w:u w:val="single"/>
          <w:lang w:val="en-GB"/>
        </w:rPr>
        <w:t>14</w:t>
      </w:r>
      <w:r w:rsidR="00C633A9" w:rsidRPr="00214FB3">
        <w:rPr>
          <w:rFonts w:ascii="Arial" w:hAnsi="Arial" w:cs="Arial"/>
          <w:iCs/>
          <w:sz w:val="22"/>
          <w:szCs w:val="22"/>
          <w:u w:val="single"/>
          <w:lang w:val="en-GB"/>
        </w:rPr>
        <w:t xml:space="preserve"> </w:t>
      </w:r>
      <w:r w:rsidRPr="00214FB3">
        <w:rPr>
          <w:rFonts w:ascii="Arial" w:hAnsi="Arial" w:cs="Arial"/>
          <w:iCs/>
          <w:sz w:val="22"/>
          <w:szCs w:val="22"/>
          <w:u w:val="single"/>
          <w:lang w:val="en-GB"/>
        </w:rPr>
        <w:t>as a</w:t>
      </w:r>
      <w:r w:rsidRPr="00C633A9">
        <w:rPr>
          <w:rFonts w:ascii="Arial" w:hAnsi="Arial" w:cs="Arial"/>
          <w:iCs/>
          <w:sz w:val="22"/>
          <w:szCs w:val="22"/>
          <w:u w:val="single"/>
          <w:lang w:val="en-GB"/>
        </w:rPr>
        <w:t xml:space="preserve"> basis for identifying and developing further case studies for CMS-</w:t>
      </w:r>
      <w:r w:rsidRPr="007F64BD">
        <w:rPr>
          <w:rFonts w:ascii="Arial" w:hAnsi="Arial" w:cs="Arial"/>
          <w:iCs/>
          <w:sz w:val="22"/>
          <w:szCs w:val="22"/>
          <w:u w:val="single"/>
          <w:lang w:val="en-GB"/>
        </w:rPr>
        <w:t>listed species</w:t>
      </w:r>
      <w:r w:rsidRPr="007F64BD">
        <w:rPr>
          <w:rFonts w:ascii="Arial" w:hAnsi="Arial" w:cs="Arial"/>
          <w:sz w:val="22"/>
          <w:szCs w:val="22"/>
          <w:u w:val="single"/>
          <w:lang w:val="en-GB"/>
        </w:rPr>
        <w:t>;</w:t>
      </w:r>
    </w:p>
    <w:p w14:paraId="602B53E8" w14:textId="77777777" w:rsidR="00E95D37" w:rsidRPr="00585B73" w:rsidRDefault="00E95D37" w:rsidP="00E95D37">
      <w:pPr>
        <w:ind w:left="720"/>
        <w:jc w:val="both"/>
        <w:rPr>
          <w:rFonts w:ascii="Arial" w:hAnsi="Arial" w:cs="Arial"/>
          <w:iCs/>
          <w:sz w:val="22"/>
          <w:szCs w:val="22"/>
          <w:u w:val="single"/>
          <w:lang w:val="en-GB"/>
        </w:rPr>
      </w:pPr>
    </w:p>
    <w:p w14:paraId="793EE470" w14:textId="715BE965" w:rsidR="001F6DAC" w:rsidRPr="002B5E5A" w:rsidRDefault="001F6DAC" w:rsidP="00907F33">
      <w:pPr>
        <w:numPr>
          <w:ilvl w:val="0"/>
          <w:numId w:val="5"/>
        </w:numPr>
        <w:jc w:val="both"/>
        <w:rPr>
          <w:rFonts w:ascii="Arial" w:hAnsi="Arial" w:cs="Arial"/>
          <w:iCs/>
          <w:sz w:val="22"/>
          <w:szCs w:val="22"/>
          <w:lang w:val="en-GB"/>
        </w:rPr>
      </w:pPr>
      <w:r w:rsidRPr="002B5E5A">
        <w:rPr>
          <w:rFonts w:ascii="Arial" w:hAnsi="Arial" w:cs="Arial"/>
          <w:i/>
          <w:iCs/>
          <w:strike/>
          <w:sz w:val="22"/>
          <w:szCs w:val="22"/>
          <w:lang w:val="en-GB"/>
        </w:rPr>
        <w:t xml:space="preserve">Requests </w:t>
      </w:r>
      <w:r w:rsidRPr="002B5E5A">
        <w:rPr>
          <w:rFonts w:ascii="Arial" w:hAnsi="Arial" w:cs="Arial"/>
          <w:iCs/>
          <w:strike/>
          <w:sz w:val="22"/>
          <w:szCs w:val="22"/>
          <w:lang w:val="en-GB"/>
        </w:rPr>
        <w:t>T</w:t>
      </w:r>
      <w:r w:rsidRPr="002B5E5A">
        <w:rPr>
          <w:rFonts w:ascii="Arial" w:hAnsi="Arial" w:cs="Arial"/>
          <w:strike/>
          <w:sz w:val="22"/>
          <w:szCs w:val="22"/>
          <w:lang w:val="en-GB"/>
        </w:rPr>
        <w:t>he expert group</w:t>
      </w:r>
      <w:r w:rsidRPr="00420930">
        <w:rPr>
          <w:rFonts w:ascii="Arial" w:hAnsi="Arial" w:cs="Arial"/>
          <w:strike/>
          <w:sz w:val="22"/>
          <w:szCs w:val="22"/>
          <w:lang w:val="en-GB"/>
        </w:rPr>
        <w:t>, subject to availability of resources,</w:t>
      </w:r>
      <w:r w:rsidRPr="002B5E5A">
        <w:rPr>
          <w:rFonts w:ascii="Arial" w:hAnsi="Arial" w:cs="Arial"/>
          <w:sz w:val="22"/>
          <w:szCs w:val="22"/>
          <w:lang w:val="en-GB"/>
        </w:rPr>
        <w:t xml:space="preserve"> </w:t>
      </w:r>
      <w:r w:rsidRPr="002B5E5A">
        <w:rPr>
          <w:rFonts w:ascii="Arial" w:hAnsi="Arial" w:cs="Arial"/>
          <w:strike/>
          <w:sz w:val="22"/>
          <w:szCs w:val="22"/>
          <w:u w:val="single"/>
          <w:lang w:val="en-GB"/>
        </w:rPr>
        <w:t xml:space="preserve">shall </w:t>
      </w:r>
      <w:r w:rsidRPr="002B5E5A">
        <w:rPr>
          <w:rFonts w:ascii="Arial" w:hAnsi="Arial" w:cs="Arial"/>
          <w:strike/>
          <w:sz w:val="22"/>
          <w:szCs w:val="22"/>
          <w:lang w:val="en-GB"/>
        </w:rPr>
        <w:t>to</w:t>
      </w:r>
      <w:r w:rsidRPr="002B5E5A">
        <w:rPr>
          <w:rFonts w:ascii="Arial" w:hAnsi="Arial" w:cs="Arial"/>
          <w:sz w:val="22"/>
          <w:szCs w:val="22"/>
          <w:lang w:val="en-GB"/>
        </w:rPr>
        <w:t xml:space="preserve"> develop a list</w:t>
      </w:r>
      <w:r w:rsidR="00420930" w:rsidRPr="00907F33">
        <w:rPr>
          <w:rFonts w:ascii="Arial" w:hAnsi="Arial" w:cs="Arial"/>
          <w:sz w:val="22"/>
          <w:szCs w:val="22"/>
          <w:lang w:val="en-GB"/>
        </w:rPr>
        <w:t xml:space="preserve"> </w:t>
      </w:r>
      <w:r w:rsidRPr="002B5E5A">
        <w:rPr>
          <w:rFonts w:ascii="Arial" w:hAnsi="Arial" w:cs="Arial"/>
          <w:sz w:val="22"/>
          <w:szCs w:val="22"/>
          <w:lang w:val="en-GB"/>
        </w:rPr>
        <w:t xml:space="preserve">of priority species listed on </w:t>
      </w:r>
      <w:r w:rsidR="00872814" w:rsidRPr="00AB25EC">
        <w:rPr>
          <w:rFonts w:ascii="Arial" w:hAnsi="Arial" w:cs="Arial"/>
          <w:sz w:val="22"/>
          <w:szCs w:val="22"/>
          <w:u w:val="single"/>
          <w:lang w:val="en-GB"/>
        </w:rPr>
        <w:t xml:space="preserve">the </w:t>
      </w:r>
      <w:r w:rsidRPr="002B5E5A">
        <w:rPr>
          <w:rFonts w:ascii="Arial" w:hAnsi="Arial" w:cs="Arial"/>
          <w:sz w:val="22"/>
          <w:szCs w:val="22"/>
          <w:lang w:val="en-GB"/>
        </w:rPr>
        <w:t xml:space="preserve">CMS </w:t>
      </w:r>
      <w:r w:rsidR="00872814" w:rsidRPr="00AB25EC">
        <w:rPr>
          <w:rFonts w:ascii="Arial" w:hAnsi="Arial" w:cs="Arial"/>
          <w:sz w:val="22"/>
          <w:szCs w:val="22"/>
          <w:u w:val="single"/>
          <w:lang w:val="en-GB"/>
        </w:rPr>
        <w:t xml:space="preserve">Appendices </w:t>
      </w:r>
      <w:r w:rsidRPr="002B5E5A">
        <w:rPr>
          <w:rFonts w:ascii="Arial" w:hAnsi="Arial" w:cs="Arial"/>
          <w:sz w:val="22"/>
          <w:szCs w:val="22"/>
          <w:lang w:val="en-GB"/>
        </w:rPr>
        <w:t>for a comprehensive investigation of culture and social structure and commence more detailed analysis as appropriate, including for example developing a list of key factors that should be taken into consideration for effective conservation</w:t>
      </w:r>
      <w:r w:rsidR="002B5E5A">
        <w:rPr>
          <w:rFonts w:ascii="Arial" w:hAnsi="Arial" w:cs="Arial"/>
          <w:sz w:val="22"/>
          <w:szCs w:val="22"/>
          <w:u w:val="single"/>
          <w:lang w:val="en-GB"/>
        </w:rPr>
        <w:t>;</w:t>
      </w:r>
    </w:p>
    <w:p w14:paraId="7CCE91DF" w14:textId="77777777" w:rsidR="002B5E5A" w:rsidRPr="00214FB3" w:rsidRDefault="002B5E5A" w:rsidP="00214FB3">
      <w:pPr>
        <w:ind w:left="720"/>
        <w:jc w:val="both"/>
        <w:rPr>
          <w:rFonts w:ascii="Arial" w:hAnsi="Arial" w:cs="Arial"/>
          <w:iCs/>
          <w:sz w:val="22"/>
          <w:szCs w:val="22"/>
          <w:lang w:val="en-GB"/>
        </w:rPr>
      </w:pPr>
    </w:p>
    <w:p w14:paraId="1BBF1B83" w14:textId="77777777" w:rsidR="002B5E5A" w:rsidRDefault="002B5E5A" w:rsidP="002B5E5A">
      <w:pPr>
        <w:numPr>
          <w:ilvl w:val="0"/>
          <w:numId w:val="5"/>
        </w:numPr>
        <w:jc w:val="both"/>
        <w:rPr>
          <w:rFonts w:ascii="Arial" w:hAnsi="Arial" w:cs="Arial"/>
          <w:iCs/>
          <w:sz w:val="22"/>
          <w:szCs w:val="22"/>
          <w:u w:val="single"/>
          <w:lang w:val="en-GB"/>
        </w:rPr>
      </w:pPr>
      <w:r w:rsidRPr="002B5E5A">
        <w:rPr>
          <w:rFonts w:ascii="Arial" w:hAnsi="Arial" w:cs="Arial"/>
          <w:iCs/>
          <w:sz w:val="22"/>
          <w:szCs w:val="22"/>
          <w:u w:val="single"/>
          <w:lang w:val="en-GB"/>
        </w:rPr>
        <w:t>using the model developed by Whitehead and Rendell at the 2014 workshop</w:t>
      </w:r>
      <w:r w:rsidR="00420930">
        <w:rPr>
          <w:rFonts w:ascii="Arial" w:hAnsi="Arial" w:cs="Arial"/>
          <w:iCs/>
          <w:sz w:val="22"/>
          <w:szCs w:val="22"/>
          <w:u w:val="single"/>
          <w:lang w:val="en-GB"/>
        </w:rPr>
        <w:t xml:space="preserve"> </w:t>
      </w:r>
      <w:r w:rsidR="0025560E">
        <w:rPr>
          <w:rFonts w:ascii="Arial" w:hAnsi="Arial" w:cs="Arial"/>
          <w:iCs/>
          <w:sz w:val="22"/>
          <w:szCs w:val="22"/>
          <w:u w:val="single"/>
          <w:lang w:val="en-GB"/>
        </w:rPr>
        <w:t>(see</w:t>
      </w:r>
      <w:r w:rsidR="00420930" w:rsidRPr="00420930">
        <w:rPr>
          <w:rFonts w:ascii="Arial" w:hAnsi="Arial" w:cs="Arial"/>
          <w:sz w:val="22"/>
          <w:szCs w:val="22"/>
          <w:u w:val="single"/>
          <w:lang w:val="en-GB"/>
        </w:rPr>
        <w:t xml:space="preserve"> </w:t>
      </w:r>
      <w:r w:rsidR="00420930" w:rsidRPr="00420930">
        <w:rPr>
          <w:rFonts w:ascii="Arial" w:hAnsi="Arial" w:cs="Arial"/>
          <w:iCs/>
          <w:sz w:val="22"/>
          <w:szCs w:val="22"/>
          <w:u w:val="single"/>
          <w:lang w:val="en-GB"/>
        </w:rPr>
        <w:t>UNEP/CMS/COP11/Inf.18</w:t>
      </w:r>
      <w:r w:rsidR="0025560E">
        <w:rPr>
          <w:rFonts w:ascii="Arial" w:hAnsi="Arial" w:cs="Arial"/>
          <w:iCs/>
          <w:sz w:val="22"/>
          <w:szCs w:val="22"/>
          <w:u w:val="single"/>
          <w:lang w:val="en-GB"/>
        </w:rPr>
        <w:t>)</w:t>
      </w:r>
      <w:r w:rsidRPr="002B5E5A">
        <w:rPr>
          <w:rFonts w:ascii="Arial" w:hAnsi="Arial" w:cs="Arial"/>
          <w:iCs/>
          <w:sz w:val="22"/>
          <w:szCs w:val="22"/>
          <w:u w:val="single"/>
          <w:lang w:val="en-GB"/>
        </w:rPr>
        <w:t>, develop a taxonomy of culture across other taxa of relevance to CMS to assist in determining priority species for case studies;</w:t>
      </w:r>
    </w:p>
    <w:p w14:paraId="0D8F420A" w14:textId="77777777" w:rsidR="00214FB3" w:rsidRDefault="00214FB3" w:rsidP="00214FB3">
      <w:pPr>
        <w:pStyle w:val="ListParagraph"/>
        <w:rPr>
          <w:rFonts w:ascii="Arial" w:hAnsi="Arial" w:cs="Arial"/>
          <w:iCs/>
          <w:sz w:val="22"/>
          <w:szCs w:val="22"/>
          <w:u w:val="single"/>
          <w:lang w:val="en-GB"/>
        </w:rPr>
      </w:pPr>
    </w:p>
    <w:p w14:paraId="4BE53E1E" w14:textId="3D2DD7DB" w:rsidR="00585B73" w:rsidRPr="00AB25EC" w:rsidRDefault="00B601C6" w:rsidP="00214FB3">
      <w:pPr>
        <w:numPr>
          <w:ilvl w:val="0"/>
          <w:numId w:val="5"/>
        </w:numPr>
        <w:jc w:val="both"/>
        <w:rPr>
          <w:rFonts w:ascii="Arial" w:hAnsi="Arial" w:cs="Arial"/>
          <w:iCs/>
          <w:sz w:val="22"/>
          <w:szCs w:val="22"/>
          <w:u w:val="single"/>
          <w:lang w:val="en-GB"/>
        </w:rPr>
      </w:pPr>
      <w:r w:rsidRPr="00214FB3">
        <w:rPr>
          <w:rFonts w:ascii="Arial" w:hAnsi="Arial" w:cs="Arial"/>
          <w:iCs/>
          <w:sz w:val="22"/>
          <w:szCs w:val="22"/>
          <w:u w:val="single"/>
          <w:lang w:val="en-GB"/>
        </w:rPr>
        <w:t>m</w:t>
      </w:r>
      <w:r w:rsidR="00585B73" w:rsidRPr="00214FB3">
        <w:rPr>
          <w:rFonts w:ascii="Arial" w:hAnsi="Arial" w:cs="Arial"/>
          <w:iCs/>
          <w:sz w:val="22"/>
          <w:szCs w:val="22"/>
          <w:u w:val="single"/>
          <w:lang w:val="en-GB"/>
        </w:rPr>
        <w:t>ake recommendations to the Scientific Council</w:t>
      </w:r>
      <w:r w:rsidRPr="00214FB3">
        <w:rPr>
          <w:rFonts w:ascii="Arial" w:hAnsi="Arial" w:cs="Arial"/>
          <w:iCs/>
          <w:sz w:val="22"/>
          <w:szCs w:val="22"/>
          <w:u w:val="single"/>
          <w:lang w:val="en-GB"/>
        </w:rPr>
        <w:t xml:space="preserve"> by the 4</w:t>
      </w:r>
      <w:r w:rsidRPr="00214FB3">
        <w:rPr>
          <w:rFonts w:ascii="Arial" w:hAnsi="Arial" w:cs="Arial"/>
          <w:iCs/>
          <w:sz w:val="22"/>
          <w:szCs w:val="22"/>
          <w:u w:val="single"/>
          <w:vertAlign w:val="superscript"/>
          <w:lang w:val="en-GB"/>
        </w:rPr>
        <w:t>th</w:t>
      </w:r>
      <w:r w:rsidRPr="00214FB3">
        <w:rPr>
          <w:rFonts w:ascii="Arial" w:hAnsi="Arial" w:cs="Arial"/>
          <w:iCs/>
          <w:sz w:val="22"/>
          <w:szCs w:val="22"/>
          <w:u w:val="single"/>
          <w:lang w:val="en-GB"/>
        </w:rPr>
        <w:t xml:space="preserve"> Meeting of the Sessional Committee</w:t>
      </w:r>
      <w:r w:rsidR="00585B73" w:rsidRPr="00214FB3">
        <w:rPr>
          <w:rFonts w:ascii="Arial" w:hAnsi="Arial" w:cs="Arial"/>
          <w:iCs/>
          <w:sz w:val="22"/>
          <w:szCs w:val="22"/>
          <w:u w:val="single"/>
          <w:lang w:val="en-GB"/>
        </w:rPr>
        <w:t xml:space="preserve">, based on the evidence presented in the case studies </w:t>
      </w:r>
      <w:r w:rsidR="00585B73" w:rsidRPr="00214FB3">
        <w:rPr>
          <w:rFonts w:ascii="Arial" w:hAnsi="Arial" w:cs="Arial"/>
          <w:sz w:val="22"/>
          <w:szCs w:val="22"/>
          <w:u w:val="single"/>
          <w:lang w:val="en-GB"/>
        </w:rPr>
        <w:t xml:space="preserve">appended to </w:t>
      </w:r>
      <w:r w:rsidR="00214FB3" w:rsidRPr="00214FB3">
        <w:rPr>
          <w:rFonts w:ascii="Arial" w:hAnsi="Arial" w:cs="Arial"/>
          <w:sz w:val="22"/>
          <w:szCs w:val="22"/>
          <w:u w:val="single"/>
          <w:lang w:val="en-GB"/>
        </w:rPr>
        <w:t>UNEP/CMS/</w:t>
      </w:r>
      <w:r w:rsidR="00214FB3" w:rsidRPr="00AB25EC">
        <w:rPr>
          <w:rFonts w:ascii="Arial" w:hAnsi="Arial" w:cs="Arial"/>
          <w:sz w:val="22"/>
          <w:szCs w:val="22"/>
          <w:u w:val="single"/>
          <w:lang w:val="en-GB"/>
        </w:rPr>
        <w:t>COP12/Inf.</w:t>
      </w:r>
      <w:r w:rsidR="00AB25EC" w:rsidRPr="00AB25EC">
        <w:rPr>
          <w:rFonts w:ascii="Arial" w:hAnsi="Arial" w:cs="Arial"/>
          <w:sz w:val="22"/>
          <w:szCs w:val="22"/>
          <w:u w:val="single"/>
          <w:lang w:val="en-GB"/>
        </w:rPr>
        <w:t>14</w:t>
      </w:r>
      <w:r w:rsidR="00585B73" w:rsidRPr="00AB25EC">
        <w:rPr>
          <w:rFonts w:ascii="Arial" w:hAnsi="Arial" w:cs="Arial"/>
          <w:sz w:val="22"/>
          <w:szCs w:val="22"/>
          <w:u w:val="single"/>
        </w:rPr>
        <w:t xml:space="preserve">. </w:t>
      </w:r>
    </w:p>
    <w:p w14:paraId="05E928E5" w14:textId="77777777" w:rsidR="001318DA" w:rsidRDefault="001318DA" w:rsidP="001318DA">
      <w:pPr>
        <w:rPr>
          <w:rFonts w:ascii="Arial" w:hAnsi="Arial" w:cs="Arial"/>
          <w:iCs/>
          <w:sz w:val="22"/>
          <w:szCs w:val="22"/>
          <w:lang w:val="en-GB"/>
        </w:rPr>
      </w:pPr>
    </w:p>
    <w:p w14:paraId="5CD29D00" w14:textId="77777777" w:rsidR="001318DA" w:rsidRDefault="001318DA" w:rsidP="001318DA">
      <w:pPr>
        <w:rPr>
          <w:rFonts w:ascii="Arial" w:hAnsi="Arial" w:cs="Arial"/>
          <w:iCs/>
          <w:sz w:val="22"/>
          <w:szCs w:val="22"/>
          <w:lang w:val="en-GB"/>
        </w:rPr>
      </w:pPr>
    </w:p>
    <w:p w14:paraId="16DDF19A" w14:textId="77777777" w:rsidR="001318DA" w:rsidRPr="002B5E5A" w:rsidRDefault="001318DA" w:rsidP="001318DA">
      <w:pPr>
        <w:widowControl/>
        <w:autoSpaceDE/>
        <w:autoSpaceDN/>
        <w:adjustRightInd/>
        <w:jc w:val="both"/>
        <w:rPr>
          <w:rFonts w:ascii="Arial" w:hAnsi="Arial" w:cs="Arial"/>
          <w:b/>
          <w:iCs/>
          <w:sz w:val="22"/>
          <w:szCs w:val="22"/>
          <w:lang w:val="en-GB"/>
        </w:rPr>
      </w:pPr>
      <w:r w:rsidRPr="002B5E5A">
        <w:rPr>
          <w:rFonts w:ascii="Arial" w:hAnsi="Arial" w:cs="Arial"/>
          <w:b/>
          <w:iCs/>
          <w:sz w:val="22"/>
          <w:szCs w:val="22"/>
          <w:lang w:val="en-GB"/>
        </w:rPr>
        <w:t xml:space="preserve">Directed to the </w:t>
      </w:r>
      <w:r>
        <w:rPr>
          <w:rFonts w:ascii="Arial" w:hAnsi="Arial" w:cs="Arial"/>
          <w:b/>
          <w:iCs/>
          <w:sz w:val="22"/>
          <w:szCs w:val="22"/>
          <w:lang w:val="en-GB"/>
        </w:rPr>
        <w:t>Secretariat</w:t>
      </w:r>
    </w:p>
    <w:p w14:paraId="5B8A6A4C" w14:textId="77777777" w:rsidR="001318DA" w:rsidRDefault="001318DA" w:rsidP="001318DA">
      <w:pPr>
        <w:widowControl/>
        <w:autoSpaceDE/>
        <w:autoSpaceDN/>
        <w:adjustRightInd/>
        <w:jc w:val="both"/>
        <w:rPr>
          <w:rFonts w:ascii="Arial" w:hAnsi="Arial" w:cs="Arial"/>
          <w:sz w:val="22"/>
          <w:szCs w:val="22"/>
          <w:lang w:val="en-GB"/>
        </w:rPr>
      </w:pPr>
    </w:p>
    <w:p w14:paraId="681CDF24" w14:textId="77777777" w:rsidR="001318DA" w:rsidRPr="002B5E5A" w:rsidRDefault="001318DA" w:rsidP="001318DA">
      <w:pPr>
        <w:ind w:left="720" w:hanging="720"/>
        <w:jc w:val="both"/>
        <w:rPr>
          <w:rFonts w:ascii="Arial" w:hAnsi="Arial" w:cs="Arial"/>
          <w:iCs/>
          <w:sz w:val="22"/>
          <w:szCs w:val="22"/>
          <w:lang w:val="en-GB"/>
        </w:rPr>
      </w:pPr>
      <w:r w:rsidRPr="002B5E5A">
        <w:rPr>
          <w:rFonts w:ascii="Arial" w:hAnsi="Arial" w:cs="Arial"/>
          <w:sz w:val="22"/>
          <w:szCs w:val="22"/>
          <w:lang w:val="en-GB"/>
        </w:rPr>
        <w:t>12.</w:t>
      </w:r>
      <w:r>
        <w:rPr>
          <w:rFonts w:ascii="Arial" w:hAnsi="Arial" w:cs="Arial"/>
          <w:sz w:val="22"/>
          <w:szCs w:val="22"/>
          <w:lang w:val="en-GB"/>
        </w:rPr>
        <w:t>CC</w:t>
      </w:r>
      <w:r w:rsidRPr="002B5E5A">
        <w:rPr>
          <w:rFonts w:ascii="Arial" w:hAnsi="Arial" w:cs="Arial"/>
          <w:sz w:val="22"/>
          <w:szCs w:val="22"/>
          <w:lang w:val="en-GB"/>
        </w:rPr>
        <w:tab/>
      </w:r>
      <w:proofErr w:type="gramStart"/>
      <w:r>
        <w:rPr>
          <w:rFonts w:ascii="Arial" w:hAnsi="Arial" w:cs="Arial"/>
          <w:iCs/>
          <w:sz w:val="22"/>
          <w:szCs w:val="22"/>
          <w:lang w:val="en-GB"/>
        </w:rPr>
        <w:t>The</w:t>
      </w:r>
      <w:proofErr w:type="gramEnd"/>
      <w:r>
        <w:rPr>
          <w:rFonts w:ascii="Arial" w:hAnsi="Arial" w:cs="Arial"/>
          <w:iCs/>
          <w:sz w:val="22"/>
          <w:szCs w:val="22"/>
          <w:lang w:val="en-GB"/>
        </w:rPr>
        <w:t xml:space="preserve"> Secretariat shall</w:t>
      </w:r>
      <w:r w:rsidRPr="002B5E5A">
        <w:rPr>
          <w:rFonts w:ascii="Arial" w:hAnsi="Arial" w:cs="Arial"/>
          <w:iCs/>
          <w:sz w:val="22"/>
          <w:szCs w:val="22"/>
          <w:lang w:val="en-GB"/>
        </w:rPr>
        <w:t>:</w:t>
      </w:r>
    </w:p>
    <w:p w14:paraId="36A959BF" w14:textId="77777777" w:rsidR="001318DA" w:rsidRPr="00266169" w:rsidRDefault="001318DA" w:rsidP="001318DA">
      <w:pPr>
        <w:rPr>
          <w:rFonts w:ascii="Arial" w:hAnsi="Arial" w:cs="Arial"/>
          <w:iCs/>
          <w:sz w:val="22"/>
          <w:szCs w:val="22"/>
          <w:lang w:val="en-GB"/>
        </w:rPr>
      </w:pPr>
    </w:p>
    <w:p w14:paraId="19E4BCEC" w14:textId="77777777" w:rsidR="001318DA" w:rsidRPr="009A5D8B" w:rsidRDefault="001318DA" w:rsidP="001318DA">
      <w:pPr>
        <w:numPr>
          <w:ilvl w:val="0"/>
          <w:numId w:val="30"/>
        </w:numPr>
        <w:jc w:val="both"/>
        <w:rPr>
          <w:rFonts w:ascii="Arial" w:hAnsi="Arial" w:cs="Arial"/>
          <w:iCs/>
          <w:sz w:val="22"/>
          <w:szCs w:val="22"/>
          <w:u w:val="single"/>
          <w:lang w:val="en-GB"/>
        </w:rPr>
      </w:pPr>
      <w:r w:rsidRPr="00722A2C">
        <w:rPr>
          <w:rFonts w:ascii="Arial" w:hAnsi="Arial" w:cs="Arial"/>
          <w:iCs/>
          <w:sz w:val="22"/>
          <w:szCs w:val="22"/>
          <w:u w:val="single"/>
          <w:lang w:val="en-GB"/>
        </w:rPr>
        <w:t xml:space="preserve">subject to the availability of resources, </w:t>
      </w:r>
      <w:r w:rsidRPr="00722A2C">
        <w:rPr>
          <w:rFonts w:ascii="Arial" w:hAnsi="Arial" w:cs="Arial"/>
          <w:sz w:val="22"/>
          <w:szCs w:val="22"/>
          <w:u w:val="single"/>
          <w:lang w:val="en-GB"/>
        </w:rPr>
        <w:t>convene a workshop</w:t>
      </w:r>
      <w:r>
        <w:rPr>
          <w:rFonts w:ascii="Arial" w:hAnsi="Arial" w:cs="Arial"/>
          <w:sz w:val="22"/>
          <w:szCs w:val="22"/>
          <w:u w:val="single"/>
          <w:lang w:val="en-GB"/>
        </w:rPr>
        <w:t xml:space="preserve"> to assist the </w:t>
      </w:r>
      <w:r w:rsidRPr="00266169">
        <w:rPr>
          <w:rFonts w:ascii="Arial" w:hAnsi="Arial" w:cs="Arial"/>
          <w:sz w:val="22"/>
          <w:szCs w:val="22"/>
          <w:u w:val="single"/>
          <w:lang w:val="en-GB"/>
        </w:rPr>
        <w:t>Expert Working Group on Culture and Social Complexity</w:t>
      </w:r>
      <w:r w:rsidRPr="00722A2C">
        <w:rPr>
          <w:rFonts w:ascii="Arial" w:hAnsi="Arial" w:cs="Arial"/>
          <w:sz w:val="22"/>
          <w:szCs w:val="22"/>
          <w:u w:val="single"/>
          <w:lang w:val="en-GB"/>
        </w:rPr>
        <w:t xml:space="preserve"> </w:t>
      </w:r>
      <w:r w:rsidRPr="00722A2C">
        <w:rPr>
          <w:rFonts w:ascii="Arial" w:hAnsi="Arial" w:cs="Arial"/>
          <w:sz w:val="22"/>
          <w:szCs w:val="22"/>
          <w:u w:val="single"/>
        </w:rPr>
        <w:t>to</w:t>
      </w:r>
      <w:r>
        <w:rPr>
          <w:rFonts w:ascii="Arial" w:hAnsi="Arial" w:cs="Arial"/>
          <w:sz w:val="22"/>
          <w:szCs w:val="22"/>
          <w:u w:val="single"/>
        </w:rPr>
        <w:t>:</w:t>
      </w:r>
      <w:r w:rsidRPr="00722A2C">
        <w:rPr>
          <w:rFonts w:ascii="Arial" w:hAnsi="Arial" w:cs="Arial"/>
          <w:sz w:val="22"/>
          <w:szCs w:val="22"/>
          <w:u w:val="single"/>
        </w:rPr>
        <w:t xml:space="preserve"> </w:t>
      </w:r>
    </w:p>
    <w:p w14:paraId="7730569D" w14:textId="77777777" w:rsidR="001318DA" w:rsidRPr="009A5D8B" w:rsidRDefault="001318DA" w:rsidP="001318DA">
      <w:pPr>
        <w:pStyle w:val="ListParagraph"/>
        <w:numPr>
          <w:ilvl w:val="0"/>
          <w:numId w:val="38"/>
        </w:numPr>
        <w:jc w:val="both"/>
        <w:rPr>
          <w:rFonts w:ascii="Arial" w:hAnsi="Arial" w:cs="Arial"/>
          <w:iCs/>
          <w:sz w:val="22"/>
          <w:szCs w:val="22"/>
          <w:u w:val="single"/>
          <w:lang w:val="en-GB"/>
        </w:rPr>
      </w:pPr>
      <w:r w:rsidRPr="009A5D8B">
        <w:rPr>
          <w:rFonts w:ascii="Arial" w:hAnsi="Arial" w:cs="Arial"/>
          <w:sz w:val="22"/>
          <w:szCs w:val="22"/>
          <w:u w:val="single"/>
        </w:rPr>
        <w:t>develop a list of key factors for identifying priority species and populations listed under CMS where social learning may influence their conservation</w:t>
      </w:r>
      <w:r>
        <w:rPr>
          <w:rFonts w:ascii="Arial" w:hAnsi="Arial" w:cs="Arial"/>
          <w:sz w:val="22"/>
          <w:szCs w:val="22"/>
          <w:u w:val="single"/>
        </w:rPr>
        <w:t>;</w:t>
      </w:r>
    </w:p>
    <w:p w14:paraId="1477BDAC" w14:textId="77777777" w:rsidR="001318DA" w:rsidRPr="009A5D8B" w:rsidRDefault="001318DA" w:rsidP="001318DA">
      <w:pPr>
        <w:pStyle w:val="ListParagraph"/>
        <w:numPr>
          <w:ilvl w:val="0"/>
          <w:numId w:val="38"/>
        </w:numPr>
        <w:jc w:val="both"/>
        <w:rPr>
          <w:rFonts w:ascii="Arial" w:hAnsi="Arial" w:cs="Arial"/>
          <w:iCs/>
          <w:sz w:val="22"/>
          <w:szCs w:val="22"/>
          <w:u w:val="single"/>
          <w:lang w:val="en-GB"/>
        </w:rPr>
      </w:pPr>
      <w:r w:rsidRPr="009A5D8B">
        <w:rPr>
          <w:rFonts w:ascii="Arial" w:hAnsi="Arial" w:cs="Arial"/>
          <w:sz w:val="22"/>
          <w:szCs w:val="22"/>
          <w:u w:val="single"/>
          <w:lang w:val="en-GB"/>
        </w:rPr>
        <w:t xml:space="preserve">identify species or populations in need of Concerted </w:t>
      </w:r>
      <w:proofErr w:type="gramStart"/>
      <w:r w:rsidRPr="009A5D8B">
        <w:rPr>
          <w:rFonts w:ascii="Arial" w:hAnsi="Arial" w:cs="Arial"/>
          <w:sz w:val="22"/>
          <w:szCs w:val="22"/>
          <w:u w:val="single"/>
          <w:lang w:val="en-GB"/>
        </w:rPr>
        <w:t>Action</w:t>
      </w:r>
      <w:r>
        <w:rPr>
          <w:rFonts w:ascii="Arial" w:hAnsi="Arial" w:cs="Arial"/>
          <w:sz w:val="22"/>
          <w:szCs w:val="22"/>
          <w:u w:val="single"/>
          <w:lang w:val="en-GB"/>
        </w:rPr>
        <w:t>;</w:t>
      </w:r>
      <w:r w:rsidRPr="009A5D8B">
        <w:rPr>
          <w:rFonts w:ascii="Arial" w:hAnsi="Arial" w:cs="Arial"/>
          <w:sz w:val="22"/>
          <w:szCs w:val="22"/>
          <w:u w:val="single"/>
          <w:lang w:val="en-GB"/>
        </w:rPr>
        <w:t>,</w:t>
      </w:r>
      <w:proofErr w:type="gramEnd"/>
      <w:r w:rsidRPr="009A5D8B">
        <w:rPr>
          <w:rFonts w:ascii="Arial" w:hAnsi="Arial" w:cs="Arial"/>
          <w:sz w:val="22"/>
          <w:szCs w:val="22"/>
          <w:u w:val="single"/>
          <w:lang w:val="en-GB"/>
        </w:rPr>
        <w:t xml:space="preserve"> </w:t>
      </w:r>
    </w:p>
    <w:p w14:paraId="50B4340B" w14:textId="77777777" w:rsidR="001318DA" w:rsidRPr="009A5D8B" w:rsidRDefault="001318DA" w:rsidP="001318DA">
      <w:pPr>
        <w:pStyle w:val="ListParagraph"/>
        <w:numPr>
          <w:ilvl w:val="0"/>
          <w:numId w:val="38"/>
        </w:numPr>
        <w:jc w:val="both"/>
        <w:rPr>
          <w:rFonts w:ascii="Arial" w:hAnsi="Arial" w:cs="Arial"/>
          <w:iCs/>
          <w:sz w:val="22"/>
          <w:szCs w:val="22"/>
          <w:u w:val="single"/>
          <w:lang w:val="en-GB"/>
        </w:rPr>
      </w:pPr>
      <w:r w:rsidRPr="009A5D8B">
        <w:rPr>
          <w:rFonts w:ascii="Arial" w:hAnsi="Arial" w:cs="Arial"/>
          <w:sz w:val="22"/>
          <w:szCs w:val="22"/>
          <w:u w:val="single"/>
          <w:lang w:val="en-GB"/>
        </w:rPr>
        <w:t>explore the opportunities for engagement across the CMS daughter agreements.</w:t>
      </w:r>
    </w:p>
    <w:p w14:paraId="348CDF7D" w14:textId="77777777" w:rsidR="001F6DAC" w:rsidRPr="001F6DAC" w:rsidRDefault="001F6DAC" w:rsidP="001F6DAC">
      <w:pPr>
        <w:pStyle w:val="ListParagraph"/>
        <w:widowControl/>
        <w:autoSpaceDE/>
        <w:autoSpaceDN/>
        <w:adjustRightInd/>
        <w:ind w:left="710"/>
        <w:jc w:val="both"/>
        <w:rPr>
          <w:rFonts w:ascii="Arial" w:hAnsi="Arial" w:cs="Arial"/>
          <w:sz w:val="22"/>
          <w:szCs w:val="22"/>
          <w:lang w:val="en-GB"/>
        </w:rPr>
      </w:pPr>
    </w:p>
    <w:p w14:paraId="1B66890B" w14:textId="77777777" w:rsidR="002B5E5A" w:rsidRDefault="002B5E5A" w:rsidP="002B5E5A">
      <w:pPr>
        <w:widowControl/>
        <w:autoSpaceDE/>
        <w:autoSpaceDN/>
        <w:adjustRightInd/>
        <w:jc w:val="both"/>
        <w:rPr>
          <w:rFonts w:ascii="Arial" w:hAnsi="Arial" w:cs="Arial"/>
          <w:b/>
          <w:iCs/>
          <w:sz w:val="22"/>
          <w:szCs w:val="22"/>
          <w:lang w:val="en-GB"/>
        </w:rPr>
      </w:pPr>
    </w:p>
    <w:p w14:paraId="47A41B2D" w14:textId="77777777" w:rsidR="002B5E5A" w:rsidRPr="002B5E5A" w:rsidRDefault="002B5E5A" w:rsidP="002B5E5A">
      <w:pPr>
        <w:widowControl/>
        <w:autoSpaceDE/>
        <w:autoSpaceDN/>
        <w:adjustRightInd/>
        <w:jc w:val="both"/>
        <w:rPr>
          <w:rFonts w:ascii="Arial" w:hAnsi="Arial" w:cs="Arial"/>
          <w:b/>
          <w:iCs/>
          <w:sz w:val="22"/>
          <w:szCs w:val="22"/>
          <w:lang w:val="en-GB"/>
        </w:rPr>
      </w:pPr>
      <w:r w:rsidRPr="002B5E5A">
        <w:rPr>
          <w:rFonts w:ascii="Arial" w:hAnsi="Arial" w:cs="Arial"/>
          <w:b/>
          <w:iCs/>
          <w:sz w:val="22"/>
          <w:szCs w:val="22"/>
          <w:lang w:val="en-GB"/>
        </w:rPr>
        <w:t xml:space="preserve">Directed to the </w:t>
      </w:r>
      <w:r>
        <w:rPr>
          <w:rFonts w:ascii="Arial" w:hAnsi="Arial" w:cs="Arial"/>
          <w:b/>
          <w:iCs/>
          <w:sz w:val="22"/>
          <w:szCs w:val="22"/>
          <w:lang w:val="en-GB"/>
        </w:rPr>
        <w:t>Scientific Council</w:t>
      </w:r>
    </w:p>
    <w:p w14:paraId="7DB35F51" w14:textId="77777777" w:rsidR="002B5E5A" w:rsidRDefault="002B5E5A" w:rsidP="002B5E5A">
      <w:pPr>
        <w:widowControl/>
        <w:autoSpaceDE/>
        <w:autoSpaceDN/>
        <w:adjustRightInd/>
        <w:jc w:val="both"/>
        <w:rPr>
          <w:rFonts w:ascii="Arial" w:hAnsi="Arial" w:cs="Arial"/>
          <w:sz w:val="22"/>
          <w:szCs w:val="22"/>
          <w:lang w:val="en-GB"/>
        </w:rPr>
      </w:pPr>
    </w:p>
    <w:p w14:paraId="655C9BB0" w14:textId="77777777" w:rsidR="002B5E5A" w:rsidRPr="002B5E5A" w:rsidRDefault="002B5E5A" w:rsidP="002B5E5A">
      <w:pPr>
        <w:ind w:left="720" w:hanging="720"/>
        <w:jc w:val="both"/>
        <w:rPr>
          <w:rFonts w:ascii="Arial" w:hAnsi="Arial" w:cs="Arial"/>
          <w:iCs/>
          <w:sz w:val="22"/>
          <w:szCs w:val="22"/>
          <w:lang w:val="en-GB"/>
        </w:rPr>
      </w:pPr>
      <w:r w:rsidRPr="002B5E5A">
        <w:rPr>
          <w:rFonts w:ascii="Arial" w:hAnsi="Arial" w:cs="Arial"/>
          <w:sz w:val="22"/>
          <w:szCs w:val="22"/>
          <w:lang w:val="en-GB"/>
        </w:rPr>
        <w:t>12.</w:t>
      </w:r>
      <w:r>
        <w:rPr>
          <w:rFonts w:ascii="Arial" w:hAnsi="Arial" w:cs="Arial"/>
          <w:sz w:val="22"/>
          <w:szCs w:val="22"/>
          <w:lang w:val="en-GB"/>
        </w:rPr>
        <w:t>BB</w:t>
      </w:r>
      <w:r w:rsidRPr="002B5E5A">
        <w:rPr>
          <w:rFonts w:ascii="Arial" w:hAnsi="Arial" w:cs="Arial"/>
          <w:sz w:val="22"/>
          <w:szCs w:val="22"/>
          <w:lang w:val="en-GB"/>
        </w:rPr>
        <w:tab/>
      </w:r>
      <w:proofErr w:type="gramStart"/>
      <w:r>
        <w:rPr>
          <w:rFonts w:ascii="Arial" w:hAnsi="Arial" w:cs="Arial"/>
          <w:iCs/>
          <w:sz w:val="22"/>
          <w:szCs w:val="22"/>
          <w:lang w:val="en-GB"/>
        </w:rPr>
        <w:t>The</w:t>
      </w:r>
      <w:proofErr w:type="gramEnd"/>
      <w:r>
        <w:rPr>
          <w:rFonts w:ascii="Arial" w:hAnsi="Arial" w:cs="Arial"/>
          <w:iCs/>
          <w:sz w:val="22"/>
          <w:szCs w:val="22"/>
          <w:lang w:val="en-GB"/>
        </w:rPr>
        <w:t xml:space="preserve"> Scientific Council </w:t>
      </w:r>
      <w:r w:rsidR="00FE79D6">
        <w:rPr>
          <w:rFonts w:ascii="Arial" w:hAnsi="Arial" w:cs="Arial"/>
          <w:iCs/>
          <w:sz w:val="22"/>
          <w:szCs w:val="22"/>
          <w:lang w:val="en-GB"/>
        </w:rPr>
        <w:t>shall</w:t>
      </w:r>
      <w:r w:rsidRPr="002B5E5A">
        <w:rPr>
          <w:rFonts w:ascii="Arial" w:hAnsi="Arial" w:cs="Arial"/>
          <w:iCs/>
          <w:sz w:val="22"/>
          <w:szCs w:val="22"/>
          <w:lang w:val="en-GB"/>
        </w:rPr>
        <w:t>:</w:t>
      </w:r>
    </w:p>
    <w:p w14:paraId="2CCD931E" w14:textId="77777777" w:rsidR="002B5E5A" w:rsidRPr="002B5E5A" w:rsidRDefault="002B5E5A" w:rsidP="002B5E5A">
      <w:pPr>
        <w:ind w:left="720" w:hanging="720"/>
        <w:jc w:val="both"/>
        <w:rPr>
          <w:rFonts w:ascii="Arial" w:hAnsi="Arial" w:cs="Arial"/>
          <w:iCs/>
          <w:sz w:val="22"/>
          <w:szCs w:val="22"/>
          <w:lang w:val="en-GB"/>
        </w:rPr>
      </w:pPr>
    </w:p>
    <w:p w14:paraId="6591BA1E" w14:textId="266CAB6D" w:rsidR="00585B73" w:rsidRPr="00B601C6" w:rsidRDefault="00585B73" w:rsidP="00B601C6">
      <w:pPr>
        <w:pStyle w:val="ListParagraph"/>
        <w:numPr>
          <w:ilvl w:val="0"/>
          <w:numId w:val="30"/>
        </w:numPr>
        <w:jc w:val="both"/>
        <w:rPr>
          <w:rFonts w:ascii="Arial" w:hAnsi="Arial" w:cs="Arial"/>
          <w:iCs/>
          <w:sz w:val="22"/>
          <w:szCs w:val="22"/>
          <w:u w:val="single"/>
          <w:lang w:val="en-GB"/>
        </w:rPr>
      </w:pPr>
      <w:r w:rsidRPr="00B601C6">
        <w:rPr>
          <w:rFonts w:ascii="Arial" w:hAnsi="Arial" w:cs="Arial"/>
          <w:iCs/>
          <w:sz w:val="22"/>
          <w:szCs w:val="22"/>
          <w:u w:val="single"/>
          <w:lang w:val="en-GB"/>
        </w:rPr>
        <w:t xml:space="preserve">consider the outputs of the Expert Group on Culture and Social Complexity and make recommendations to </w:t>
      </w:r>
      <w:r w:rsidR="00A34902">
        <w:rPr>
          <w:rFonts w:ascii="Arial" w:hAnsi="Arial" w:cs="Arial"/>
          <w:iCs/>
          <w:sz w:val="22"/>
          <w:szCs w:val="22"/>
          <w:u w:val="single"/>
          <w:lang w:val="en-GB"/>
        </w:rPr>
        <w:t>the 13</w:t>
      </w:r>
      <w:r w:rsidR="00A34902" w:rsidRPr="00266169">
        <w:rPr>
          <w:rFonts w:ascii="Arial" w:hAnsi="Arial" w:cs="Arial"/>
          <w:iCs/>
          <w:sz w:val="22"/>
          <w:szCs w:val="22"/>
          <w:u w:val="single"/>
          <w:vertAlign w:val="superscript"/>
          <w:lang w:val="en-GB"/>
        </w:rPr>
        <w:t>th</w:t>
      </w:r>
      <w:r w:rsidR="00A34902">
        <w:rPr>
          <w:rFonts w:ascii="Arial" w:hAnsi="Arial" w:cs="Arial"/>
          <w:iCs/>
          <w:sz w:val="22"/>
          <w:szCs w:val="22"/>
          <w:u w:val="single"/>
          <w:lang w:val="en-GB"/>
        </w:rPr>
        <w:t xml:space="preserve"> Meeting of the Conference of the Parties (</w:t>
      </w:r>
      <w:r w:rsidRPr="00B601C6">
        <w:rPr>
          <w:rFonts w:ascii="Arial" w:hAnsi="Arial" w:cs="Arial"/>
          <w:iCs/>
          <w:sz w:val="22"/>
          <w:szCs w:val="22"/>
          <w:u w:val="single"/>
          <w:lang w:val="en-GB"/>
        </w:rPr>
        <w:t>COP13</w:t>
      </w:r>
      <w:r w:rsidR="00A34902">
        <w:rPr>
          <w:rFonts w:ascii="Arial" w:hAnsi="Arial" w:cs="Arial"/>
          <w:iCs/>
          <w:sz w:val="22"/>
          <w:szCs w:val="22"/>
          <w:u w:val="single"/>
          <w:lang w:val="en-GB"/>
        </w:rPr>
        <w:t>)</w:t>
      </w:r>
      <w:r w:rsidRPr="00B601C6">
        <w:rPr>
          <w:rFonts w:ascii="Arial" w:hAnsi="Arial" w:cs="Arial"/>
          <w:iCs/>
          <w:sz w:val="22"/>
          <w:szCs w:val="22"/>
          <w:u w:val="single"/>
          <w:lang w:val="en-GB"/>
        </w:rPr>
        <w:t xml:space="preserve">, based on </w:t>
      </w:r>
      <w:r w:rsidR="00872814">
        <w:rPr>
          <w:rFonts w:ascii="Arial" w:hAnsi="Arial" w:cs="Arial"/>
          <w:iCs/>
          <w:sz w:val="22"/>
          <w:szCs w:val="22"/>
          <w:u w:val="single"/>
          <w:lang w:val="en-GB"/>
        </w:rPr>
        <w:t>its</w:t>
      </w:r>
      <w:r w:rsidR="00872814" w:rsidRPr="00B601C6">
        <w:rPr>
          <w:rFonts w:ascii="Arial" w:hAnsi="Arial" w:cs="Arial"/>
          <w:iCs/>
          <w:sz w:val="22"/>
          <w:szCs w:val="22"/>
          <w:u w:val="single"/>
          <w:lang w:val="en-GB"/>
        </w:rPr>
        <w:t xml:space="preserve"> </w:t>
      </w:r>
      <w:r w:rsidRPr="00B601C6">
        <w:rPr>
          <w:rFonts w:ascii="Arial" w:hAnsi="Arial" w:cs="Arial"/>
          <w:iCs/>
          <w:sz w:val="22"/>
          <w:szCs w:val="22"/>
          <w:u w:val="single"/>
          <w:lang w:val="en-GB"/>
        </w:rPr>
        <w:t>findings</w:t>
      </w:r>
      <w:r w:rsidR="00A34902">
        <w:rPr>
          <w:rFonts w:ascii="Arial" w:hAnsi="Arial" w:cs="Arial"/>
          <w:iCs/>
          <w:sz w:val="22"/>
          <w:szCs w:val="22"/>
          <w:u w:val="single"/>
          <w:lang w:val="en-GB"/>
        </w:rPr>
        <w:t>.</w:t>
      </w:r>
    </w:p>
    <w:p w14:paraId="1D3D2316" w14:textId="77777777" w:rsidR="00545EE2" w:rsidRDefault="00545EE2" w:rsidP="002B5E5A">
      <w:pPr>
        <w:widowControl/>
        <w:autoSpaceDE/>
        <w:autoSpaceDN/>
        <w:adjustRightInd/>
        <w:jc w:val="both"/>
        <w:rPr>
          <w:rFonts w:ascii="Arial" w:hAnsi="Arial" w:cs="Arial"/>
          <w:sz w:val="22"/>
          <w:szCs w:val="22"/>
          <w:lang w:val="en-GB"/>
        </w:rPr>
      </w:pPr>
      <w:bookmarkStart w:id="0" w:name="_GoBack"/>
      <w:bookmarkEnd w:id="0"/>
    </w:p>
    <w:sectPr w:rsidR="00545EE2" w:rsidSect="00935923">
      <w:headerReference w:type="even" r:id="rId20"/>
      <w:headerReference w:type="default" r:id="rId21"/>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67C0B" w14:textId="77777777" w:rsidR="00E51640" w:rsidRDefault="00E51640">
      <w:r>
        <w:separator/>
      </w:r>
    </w:p>
  </w:endnote>
  <w:endnote w:type="continuationSeparator" w:id="0">
    <w:p w14:paraId="03CACE6E" w14:textId="77777777" w:rsidR="00E51640" w:rsidRDefault="00E5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7F46" w14:textId="37BD876F" w:rsidR="00FE79D6" w:rsidRPr="00922791" w:rsidRDefault="00FE79D6"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F94CBA">
      <w:rPr>
        <w:rFonts w:ascii="Arial" w:hAnsi="Arial" w:cs="Arial"/>
        <w:noProof/>
        <w:sz w:val="18"/>
        <w:szCs w:val="18"/>
      </w:rPr>
      <w:t>14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979A6" w14:textId="3EF024D4" w:rsidR="00FE79D6" w:rsidRPr="00922791" w:rsidRDefault="00FE79D6"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F94CBA">
      <w:rPr>
        <w:rFonts w:ascii="Arial" w:hAnsi="Arial" w:cs="Arial"/>
        <w:noProof/>
        <w:sz w:val="18"/>
        <w:szCs w:val="18"/>
      </w:rPr>
      <w:t>15</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EDD5" w14:textId="77777777" w:rsidR="00FE79D6" w:rsidRPr="00CD7355" w:rsidRDefault="00FE79D6" w:rsidP="00015E07">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26EC1" w14:textId="77777777" w:rsidR="00E51640" w:rsidRDefault="00E51640">
      <w:r>
        <w:separator/>
      </w:r>
    </w:p>
  </w:footnote>
  <w:footnote w:type="continuationSeparator" w:id="0">
    <w:p w14:paraId="310F841F" w14:textId="77777777" w:rsidR="00E51640" w:rsidRDefault="00E51640">
      <w:r>
        <w:continuationSeparator/>
      </w:r>
    </w:p>
  </w:footnote>
  <w:footnote w:id="1">
    <w:p w14:paraId="7DC14935" w14:textId="728852B6" w:rsidR="00C17B47" w:rsidRPr="00C17B47" w:rsidRDefault="00C17B47">
      <w:pPr>
        <w:pStyle w:val="FootnoteText"/>
        <w:rPr>
          <w:rFonts w:ascii="Arial" w:hAnsi="Arial" w:cs="Arial"/>
          <w:lang w:val="en-GB"/>
        </w:rPr>
      </w:pPr>
      <w:r w:rsidRPr="00C17B47">
        <w:rPr>
          <w:rStyle w:val="FootnoteReference"/>
          <w:rFonts w:ascii="Arial" w:hAnsi="Arial" w:cs="Arial"/>
          <w:vertAlign w:val="superscript"/>
        </w:rPr>
        <w:footnoteRef/>
      </w:r>
      <w:r w:rsidRPr="00C17B47">
        <w:rPr>
          <w:rFonts w:ascii="Arial" w:hAnsi="Arial" w:cs="Arial"/>
        </w:rPr>
        <w:t xml:space="preserve"> </w:t>
      </w:r>
      <w:r w:rsidRPr="00C17B47">
        <w:rPr>
          <w:rFonts w:ascii="Arial" w:hAnsi="Arial" w:cs="Arial"/>
          <w:lang w:val="en-GB"/>
        </w:rPr>
        <w:t>a full version containing references and the two case studies developed</w:t>
      </w:r>
      <w:r>
        <w:rPr>
          <w:rFonts w:ascii="Arial" w:hAnsi="Arial" w:cs="Arial"/>
          <w:lang w:val="en-GB"/>
        </w:rPr>
        <w:t xml:space="preserve"> is available as document</w:t>
      </w:r>
      <w:r w:rsidRPr="00C17B47">
        <w:rPr>
          <w:rFonts w:ascii="Arial" w:hAnsi="Arial" w:cs="Arial"/>
          <w:iCs/>
          <w:lang w:val="en-GB"/>
        </w:rPr>
        <w:t xml:space="preserve"> </w:t>
      </w:r>
      <w:r w:rsidRPr="00C17B47">
        <w:rPr>
          <w:rFonts w:ascii="Arial" w:hAnsi="Arial" w:cs="Arial"/>
          <w:lang w:val="en-GB"/>
        </w:rPr>
        <w:t>UNEP/CMS/COP12/Inf.14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D66A4" w14:textId="77777777" w:rsidR="00FE79D6" w:rsidRPr="00922791" w:rsidRDefault="00FE79D6"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/Doc.24.2.4/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262C2" w14:textId="5CE5F5CC" w:rsidR="00FE79D6" w:rsidRPr="00922791" w:rsidRDefault="00FE79D6"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 xml:space="preserve">.24.4.3/Annex </w:t>
    </w:r>
    <w:r w:rsidR="00710B48">
      <w:rPr>
        <w:rFonts w:ascii="Arial" w:hAnsi="Arial" w:cs="Arial"/>
        <w:b w:val="0"/>
        <w:i/>
        <w:sz w:val="18"/>
        <w:szCs w:val="18"/>
        <w:lang w:val="en-US"/>
      </w:rPr>
      <w:t>2</w:t>
    </w:r>
  </w:p>
  <w:p w14:paraId="0B63B693" w14:textId="77777777" w:rsidR="00FE79D6" w:rsidRPr="00354A9C" w:rsidRDefault="00FE79D6" w:rsidP="00A27BE3">
    <w:pPr>
      <w:jc w:val="right"/>
      <w:rPr>
        <w:i/>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53A1" w14:textId="77777777" w:rsidR="00FE79D6" w:rsidRPr="00922791" w:rsidRDefault="00FE79D6"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.22.2.4</w:t>
    </w:r>
  </w:p>
  <w:p w14:paraId="58732F6A" w14:textId="77777777" w:rsidR="00FE79D6" w:rsidRPr="00354A9C" w:rsidRDefault="00FE79D6"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A67C" w14:textId="77777777" w:rsidR="00FE79D6" w:rsidRDefault="00FE79D6" w:rsidP="00894D19">
    <w:pPr>
      <w:pStyle w:val="Header"/>
    </w:pPr>
    <w:r>
      <w:rPr>
        <w:noProof/>
        <w:lang w:val="en-US"/>
      </w:rPr>
      <w:drawing>
        <wp:anchor distT="0" distB="0" distL="114300" distR="114300" simplePos="0" relativeHeight="251657216" behindDoc="1" locked="0" layoutInCell="1" allowOverlap="1" wp14:anchorId="0B114FA8" wp14:editId="3229A7BD">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0314D0FC" wp14:editId="50A2066C">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DD2EA" w14:textId="77777777" w:rsidR="00FE79D6" w:rsidRDefault="00FE79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E7FB7" w14:textId="77777777" w:rsidR="00FE79D6" w:rsidRPr="00922791" w:rsidRDefault="00FE79D6"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/Doc.24.4.3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29A79" w14:textId="77777777" w:rsidR="00FE79D6" w:rsidRPr="00922791" w:rsidRDefault="00FE79D6"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.24.4.3</w:t>
    </w:r>
  </w:p>
  <w:p w14:paraId="331CFB5C" w14:textId="77777777" w:rsidR="00FE79D6" w:rsidRPr="00354A9C" w:rsidRDefault="00FE79D6"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7BC42" w14:textId="77777777" w:rsidR="00FE79D6" w:rsidRPr="00D605A4" w:rsidRDefault="00FE79D6" w:rsidP="00D605A4">
    <w:pPr>
      <w:pStyle w:val="Header"/>
      <w:pBdr>
        <w:bottom w:val="single" w:sz="4" w:space="1" w:color="auto"/>
      </w:pBdr>
      <w:rPr>
        <w:rFonts w:ascii="Arial" w:hAnsi="Arial" w:cs="Arial"/>
        <w:i/>
        <w:sz w:val="18"/>
        <w:szCs w:val="18"/>
        <w:lang w:val="de-DE"/>
      </w:rPr>
    </w:pPr>
    <w:r w:rsidRPr="00757107">
      <w:rPr>
        <w:rFonts w:ascii="Arial" w:hAnsi="Arial" w:cs="Arial"/>
        <w:i/>
        <w:sz w:val="18"/>
        <w:szCs w:val="18"/>
        <w:lang w:val="de-DE"/>
      </w:rPr>
      <w:t>UNEP/CMS/COP12/Doc.22.2.4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D8BC6" w14:textId="5A5994D7" w:rsidR="00FE79D6" w:rsidRPr="00922791" w:rsidRDefault="00FE79D6"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710B48">
      <w:rPr>
        <w:rFonts w:ascii="Arial" w:hAnsi="Arial" w:cs="Arial"/>
        <w:b w:val="0"/>
        <w:i/>
        <w:sz w:val="18"/>
        <w:szCs w:val="18"/>
        <w:lang w:val="en-US"/>
      </w:rPr>
      <w:t>.24.4</w:t>
    </w:r>
    <w:r w:rsidR="00F94CBA">
      <w:rPr>
        <w:rFonts w:ascii="Arial" w:hAnsi="Arial" w:cs="Arial"/>
        <w:b w:val="0"/>
        <w:i/>
        <w:sz w:val="18"/>
        <w:szCs w:val="18"/>
        <w:lang w:val="en-US"/>
      </w:rPr>
      <w:t>.3/Annex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C7D9B" w14:textId="7E2CD034" w:rsidR="00FE79D6" w:rsidRPr="00922791" w:rsidRDefault="00FE79D6"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F94CBA">
      <w:rPr>
        <w:rFonts w:ascii="Arial" w:hAnsi="Arial" w:cs="Arial"/>
        <w:b w:val="0"/>
        <w:i/>
        <w:sz w:val="18"/>
        <w:szCs w:val="18"/>
        <w:lang w:val="en-US"/>
      </w:rPr>
      <w:t>.24.4.3/Annex 1</w:t>
    </w:r>
  </w:p>
  <w:p w14:paraId="2A0B74D5" w14:textId="77777777" w:rsidR="00FE79D6" w:rsidRPr="00354A9C" w:rsidRDefault="00FE79D6" w:rsidP="00A27BE3">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0F3D9" w14:textId="77777777" w:rsidR="00907F33" w:rsidRPr="00922791" w:rsidRDefault="00907F33"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.24.4.3/Annex 2: Draft Decision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0pt;height:900pt" o:bullet="t">
        <v:imagedata r:id="rId1" o:title="marinacity"/>
      </v:shape>
    </w:pict>
  </w:numPicBullet>
  <w:abstractNum w:abstractNumId="0" w15:restartNumberingAfterBreak="0">
    <w:nsid w:val="00000001"/>
    <w:multiLevelType w:val="multilevel"/>
    <w:tmpl w:val="8018B534"/>
    <w:lvl w:ilvl="0">
      <w:start w:val="1"/>
      <w:numFmt w:val="decimal"/>
      <w:pStyle w:val="Level1"/>
      <w:lvlText w:val="%1."/>
      <w:lvlJc w:val="left"/>
      <w:pPr>
        <w:tabs>
          <w:tab w:val="num" w:pos="566"/>
        </w:tabs>
        <w:ind w:left="566" w:hanging="566"/>
      </w:pPr>
      <w:rPr>
        <w:rFonts w:ascii="Arial" w:hAnsi="Arial" w:cs="Arial" w:hint="default"/>
        <w:sz w:val="22"/>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E82C7434"/>
    <w:lvl w:ilvl="0">
      <w:start w:val="2"/>
      <w:numFmt w:val="decimal"/>
      <w:isLgl/>
      <w:suff w:val="nothing"/>
      <w:lvlText w:val="%1."/>
      <w:lvlJc w:val="left"/>
      <w:pPr>
        <w:ind w:left="0" w:firstLine="0"/>
      </w:pPr>
      <w:rPr>
        <w:b/>
        <w:color w:val="000000"/>
        <w:position w:val="0"/>
        <w:sz w:val="22"/>
      </w:rPr>
    </w:lvl>
    <w:lvl w:ilvl="1">
      <w:start w:val="1"/>
      <w:numFmt w:val="decimal"/>
      <w:isLgl/>
      <w:lvlText w:val="%1.%2"/>
      <w:lvlJc w:val="left"/>
      <w:pPr>
        <w:tabs>
          <w:tab w:val="num" w:pos="360"/>
        </w:tabs>
        <w:ind w:left="360" w:firstLine="360"/>
      </w:pPr>
      <w:rPr>
        <w:color w:val="000000"/>
        <w:position w:val="0"/>
        <w:sz w:val="24"/>
      </w:rPr>
    </w:lvl>
    <w:lvl w:ilvl="2">
      <w:start w:val="1"/>
      <w:numFmt w:val="decimal"/>
      <w:isLgl/>
      <w:lvlText w:val="%1.%2.%3"/>
      <w:lvlJc w:val="left"/>
      <w:pPr>
        <w:tabs>
          <w:tab w:val="num" w:pos="720"/>
        </w:tabs>
        <w:ind w:left="720" w:firstLine="360"/>
      </w:pPr>
      <w:rPr>
        <w:color w:val="000000"/>
        <w:position w:val="0"/>
        <w:sz w:val="24"/>
      </w:rPr>
    </w:lvl>
    <w:lvl w:ilvl="3">
      <w:start w:val="1"/>
      <w:numFmt w:val="decimal"/>
      <w:isLgl/>
      <w:lvlText w:val="%1.%2.%3.%4"/>
      <w:lvlJc w:val="left"/>
      <w:pPr>
        <w:tabs>
          <w:tab w:val="num" w:pos="720"/>
        </w:tabs>
        <w:ind w:left="720" w:firstLine="360"/>
      </w:pPr>
      <w:rPr>
        <w:color w:val="000000"/>
        <w:position w:val="0"/>
        <w:sz w:val="24"/>
      </w:rPr>
    </w:lvl>
    <w:lvl w:ilvl="4">
      <w:start w:val="1"/>
      <w:numFmt w:val="decimal"/>
      <w:isLgl/>
      <w:lvlText w:val="%1.%2.%3.%4.%5"/>
      <w:lvlJc w:val="left"/>
      <w:pPr>
        <w:tabs>
          <w:tab w:val="num" w:pos="1080"/>
        </w:tabs>
        <w:ind w:left="1080" w:firstLine="360"/>
      </w:pPr>
      <w:rPr>
        <w:color w:val="000000"/>
        <w:position w:val="0"/>
        <w:sz w:val="24"/>
      </w:rPr>
    </w:lvl>
    <w:lvl w:ilvl="5">
      <w:start w:val="1"/>
      <w:numFmt w:val="decimal"/>
      <w:isLgl/>
      <w:lvlText w:val="%1.%2.%3.%4.%5.%6"/>
      <w:lvlJc w:val="left"/>
      <w:pPr>
        <w:tabs>
          <w:tab w:val="num" w:pos="1080"/>
        </w:tabs>
        <w:ind w:left="1080" w:firstLine="360"/>
      </w:pPr>
      <w:rPr>
        <w:color w:val="000000"/>
        <w:position w:val="0"/>
        <w:sz w:val="24"/>
      </w:rPr>
    </w:lvl>
    <w:lvl w:ilvl="6">
      <w:start w:val="1"/>
      <w:numFmt w:val="decimal"/>
      <w:isLgl/>
      <w:lvlText w:val="%1.%2.%3.%4.%5.%6.%7"/>
      <w:lvlJc w:val="left"/>
      <w:pPr>
        <w:tabs>
          <w:tab w:val="num" w:pos="1440"/>
        </w:tabs>
        <w:ind w:left="1440" w:firstLine="360"/>
      </w:pPr>
      <w:rPr>
        <w:color w:val="000000"/>
        <w:position w:val="0"/>
        <w:sz w:val="24"/>
      </w:rPr>
    </w:lvl>
    <w:lvl w:ilvl="7">
      <w:start w:val="1"/>
      <w:numFmt w:val="decimal"/>
      <w:isLgl/>
      <w:lvlText w:val="%1.%2.%3.%4.%5.%6.%7.%8"/>
      <w:lvlJc w:val="left"/>
      <w:pPr>
        <w:tabs>
          <w:tab w:val="num" w:pos="1440"/>
        </w:tabs>
        <w:ind w:left="1440" w:firstLine="360"/>
      </w:pPr>
      <w:rPr>
        <w:color w:val="000000"/>
        <w:position w:val="0"/>
        <w:sz w:val="24"/>
      </w:rPr>
    </w:lvl>
    <w:lvl w:ilvl="8">
      <w:start w:val="1"/>
      <w:numFmt w:val="decimal"/>
      <w:isLgl/>
      <w:lvlText w:val="%1.%2.%3.%4.%5.%6.%7.%8.%9"/>
      <w:lvlJc w:val="left"/>
      <w:pPr>
        <w:tabs>
          <w:tab w:val="num" w:pos="1800"/>
        </w:tabs>
        <w:ind w:left="1800" w:firstLine="360"/>
      </w:pPr>
      <w:rPr>
        <w:color w:val="000000"/>
        <w:position w:val="0"/>
        <w:sz w:val="24"/>
      </w:rPr>
    </w:lvl>
  </w:abstractNum>
  <w:abstractNum w:abstractNumId="2" w15:restartNumberingAfterBreak="0">
    <w:nsid w:val="00000003"/>
    <w:multiLevelType w:val="multilevel"/>
    <w:tmpl w:val="9326C320"/>
    <w:lvl w:ilvl="0">
      <w:start w:val="2"/>
      <w:numFmt w:val="decimal"/>
      <w:isLgl/>
      <w:lvlText w:val="%1."/>
      <w:lvlJc w:val="left"/>
      <w:pPr>
        <w:tabs>
          <w:tab w:val="num" w:pos="360"/>
        </w:tabs>
        <w:ind w:left="360" w:firstLine="360"/>
      </w:pPr>
      <w:rPr>
        <w:b/>
        <w:color w:val="000000"/>
        <w:position w:val="0"/>
        <w:sz w:val="24"/>
      </w:rPr>
    </w:lvl>
    <w:lvl w:ilvl="1">
      <w:start w:val="1"/>
      <w:numFmt w:val="decimal"/>
      <w:isLgl/>
      <w:suff w:val="nothing"/>
      <w:lvlText w:val="%1.%2"/>
      <w:lvlJc w:val="left"/>
      <w:pPr>
        <w:ind w:left="0" w:firstLine="0"/>
      </w:pPr>
      <w:rPr>
        <w:color w:val="000000"/>
        <w:position w:val="0"/>
        <w:sz w:val="22"/>
      </w:rPr>
    </w:lvl>
    <w:lvl w:ilvl="2">
      <w:start w:val="1"/>
      <w:numFmt w:val="decimal"/>
      <w:isLgl/>
      <w:lvlText w:val="%1.%2.%3"/>
      <w:lvlJc w:val="left"/>
      <w:pPr>
        <w:tabs>
          <w:tab w:val="num" w:pos="720"/>
        </w:tabs>
        <w:ind w:left="720" w:firstLine="360"/>
      </w:pPr>
      <w:rPr>
        <w:color w:val="000000"/>
        <w:position w:val="0"/>
        <w:sz w:val="24"/>
      </w:rPr>
    </w:lvl>
    <w:lvl w:ilvl="3">
      <w:start w:val="1"/>
      <w:numFmt w:val="decimal"/>
      <w:isLgl/>
      <w:lvlText w:val="%1.%2.%3.%4"/>
      <w:lvlJc w:val="left"/>
      <w:pPr>
        <w:tabs>
          <w:tab w:val="num" w:pos="720"/>
        </w:tabs>
        <w:ind w:left="720" w:firstLine="360"/>
      </w:pPr>
      <w:rPr>
        <w:color w:val="000000"/>
        <w:position w:val="0"/>
        <w:sz w:val="24"/>
      </w:rPr>
    </w:lvl>
    <w:lvl w:ilvl="4">
      <w:start w:val="1"/>
      <w:numFmt w:val="decimal"/>
      <w:isLgl/>
      <w:lvlText w:val="%1.%2.%3.%4.%5"/>
      <w:lvlJc w:val="left"/>
      <w:pPr>
        <w:tabs>
          <w:tab w:val="num" w:pos="1080"/>
        </w:tabs>
        <w:ind w:left="1080" w:firstLine="360"/>
      </w:pPr>
      <w:rPr>
        <w:color w:val="000000"/>
        <w:position w:val="0"/>
        <w:sz w:val="24"/>
      </w:rPr>
    </w:lvl>
    <w:lvl w:ilvl="5">
      <w:start w:val="1"/>
      <w:numFmt w:val="decimal"/>
      <w:isLgl/>
      <w:lvlText w:val="%1.%2.%3.%4.%5.%6"/>
      <w:lvlJc w:val="left"/>
      <w:pPr>
        <w:tabs>
          <w:tab w:val="num" w:pos="1080"/>
        </w:tabs>
        <w:ind w:left="1080" w:firstLine="360"/>
      </w:pPr>
      <w:rPr>
        <w:color w:val="000000"/>
        <w:position w:val="0"/>
        <w:sz w:val="24"/>
      </w:rPr>
    </w:lvl>
    <w:lvl w:ilvl="6">
      <w:start w:val="1"/>
      <w:numFmt w:val="decimal"/>
      <w:isLgl/>
      <w:lvlText w:val="%1.%2.%3.%4.%5.%6.%7"/>
      <w:lvlJc w:val="left"/>
      <w:pPr>
        <w:tabs>
          <w:tab w:val="num" w:pos="1440"/>
        </w:tabs>
        <w:ind w:left="1440" w:firstLine="360"/>
      </w:pPr>
      <w:rPr>
        <w:color w:val="000000"/>
        <w:position w:val="0"/>
        <w:sz w:val="24"/>
      </w:rPr>
    </w:lvl>
    <w:lvl w:ilvl="7">
      <w:start w:val="1"/>
      <w:numFmt w:val="decimal"/>
      <w:isLgl/>
      <w:lvlText w:val="%1.%2.%3.%4.%5.%6.%7.%8"/>
      <w:lvlJc w:val="left"/>
      <w:pPr>
        <w:tabs>
          <w:tab w:val="num" w:pos="1440"/>
        </w:tabs>
        <w:ind w:left="1440" w:firstLine="360"/>
      </w:pPr>
      <w:rPr>
        <w:color w:val="000000"/>
        <w:position w:val="0"/>
        <w:sz w:val="24"/>
      </w:rPr>
    </w:lvl>
    <w:lvl w:ilvl="8">
      <w:start w:val="1"/>
      <w:numFmt w:val="decimal"/>
      <w:isLgl/>
      <w:lvlText w:val="%1.%2.%3.%4.%5.%6.%7.%8.%9"/>
      <w:lvlJc w:val="left"/>
      <w:pPr>
        <w:tabs>
          <w:tab w:val="num" w:pos="1800"/>
        </w:tabs>
        <w:ind w:left="1800" w:firstLine="360"/>
      </w:pPr>
      <w:rPr>
        <w:color w:val="000000"/>
        <w:position w:val="0"/>
        <w:sz w:val="24"/>
      </w:rPr>
    </w:lvl>
  </w:abstractNum>
  <w:abstractNum w:abstractNumId="3" w15:restartNumberingAfterBreak="0">
    <w:nsid w:val="00000004"/>
    <w:multiLevelType w:val="multilevel"/>
    <w:tmpl w:val="18E8F8A0"/>
    <w:lvl w:ilvl="0">
      <w:start w:val="3"/>
      <w:numFmt w:val="decimal"/>
      <w:isLgl/>
      <w:suff w:val="nothing"/>
      <w:lvlText w:val="%1."/>
      <w:lvlJc w:val="left"/>
      <w:pPr>
        <w:ind w:left="0" w:firstLine="0"/>
      </w:pPr>
      <w:rPr>
        <w:b/>
        <w:color w:val="000000"/>
        <w:position w:val="0"/>
        <w:sz w:val="22"/>
      </w:rPr>
    </w:lvl>
    <w:lvl w:ilvl="1">
      <w:start w:val="1"/>
      <w:numFmt w:val="decimal"/>
      <w:isLgl/>
      <w:lvlText w:val="%1.%2"/>
      <w:lvlJc w:val="left"/>
      <w:pPr>
        <w:tabs>
          <w:tab w:val="num" w:pos="360"/>
        </w:tabs>
        <w:ind w:left="360" w:firstLine="360"/>
      </w:pPr>
      <w:rPr>
        <w:color w:val="000000"/>
        <w:position w:val="0"/>
        <w:sz w:val="24"/>
      </w:rPr>
    </w:lvl>
    <w:lvl w:ilvl="2">
      <w:start w:val="1"/>
      <w:numFmt w:val="decimal"/>
      <w:isLgl/>
      <w:lvlText w:val="%1.%2.%3"/>
      <w:lvlJc w:val="left"/>
      <w:pPr>
        <w:tabs>
          <w:tab w:val="num" w:pos="720"/>
        </w:tabs>
        <w:ind w:left="720" w:firstLine="360"/>
      </w:pPr>
      <w:rPr>
        <w:color w:val="000000"/>
        <w:position w:val="0"/>
        <w:sz w:val="24"/>
      </w:rPr>
    </w:lvl>
    <w:lvl w:ilvl="3">
      <w:start w:val="1"/>
      <w:numFmt w:val="decimal"/>
      <w:isLgl/>
      <w:lvlText w:val="%1.%2.%3.%4"/>
      <w:lvlJc w:val="left"/>
      <w:pPr>
        <w:tabs>
          <w:tab w:val="num" w:pos="720"/>
        </w:tabs>
        <w:ind w:left="720" w:firstLine="360"/>
      </w:pPr>
      <w:rPr>
        <w:color w:val="000000"/>
        <w:position w:val="0"/>
        <w:sz w:val="24"/>
      </w:rPr>
    </w:lvl>
    <w:lvl w:ilvl="4">
      <w:start w:val="1"/>
      <w:numFmt w:val="decimal"/>
      <w:isLgl/>
      <w:lvlText w:val="%1.%2.%3.%4.%5"/>
      <w:lvlJc w:val="left"/>
      <w:pPr>
        <w:tabs>
          <w:tab w:val="num" w:pos="1080"/>
        </w:tabs>
        <w:ind w:left="1080" w:firstLine="360"/>
      </w:pPr>
      <w:rPr>
        <w:color w:val="000000"/>
        <w:position w:val="0"/>
        <w:sz w:val="24"/>
      </w:rPr>
    </w:lvl>
    <w:lvl w:ilvl="5">
      <w:start w:val="1"/>
      <w:numFmt w:val="decimal"/>
      <w:isLgl/>
      <w:lvlText w:val="%1.%2.%3.%4.%5.%6"/>
      <w:lvlJc w:val="left"/>
      <w:pPr>
        <w:tabs>
          <w:tab w:val="num" w:pos="1080"/>
        </w:tabs>
        <w:ind w:left="1080" w:firstLine="360"/>
      </w:pPr>
      <w:rPr>
        <w:color w:val="000000"/>
        <w:position w:val="0"/>
        <w:sz w:val="24"/>
      </w:rPr>
    </w:lvl>
    <w:lvl w:ilvl="6">
      <w:start w:val="1"/>
      <w:numFmt w:val="decimal"/>
      <w:isLgl/>
      <w:lvlText w:val="%1.%2.%3.%4.%5.%6.%7"/>
      <w:lvlJc w:val="left"/>
      <w:pPr>
        <w:tabs>
          <w:tab w:val="num" w:pos="1440"/>
        </w:tabs>
        <w:ind w:left="1440" w:firstLine="360"/>
      </w:pPr>
      <w:rPr>
        <w:color w:val="000000"/>
        <w:position w:val="0"/>
        <w:sz w:val="24"/>
      </w:rPr>
    </w:lvl>
    <w:lvl w:ilvl="7">
      <w:start w:val="1"/>
      <w:numFmt w:val="decimal"/>
      <w:isLgl/>
      <w:lvlText w:val="%1.%2.%3.%4.%5.%6.%7.%8"/>
      <w:lvlJc w:val="left"/>
      <w:pPr>
        <w:tabs>
          <w:tab w:val="num" w:pos="1440"/>
        </w:tabs>
        <w:ind w:left="1440" w:firstLine="360"/>
      </w:pPr>
      <w:rPr>
        <w:color w:val="000000"/>
        <w:position w:val="0"/>
        <w:sz w:val="24"/>
      </w:rPr>
    </w:lvl>
    <w:lvl w:ilvl="8">
      <w:start w:val="1"/>
      <w:numFmt w:val="decimal"/>
      <w:isLgl/>
      <w:lvlText w:val="%1.%2.%3.%4.%5.%6.%7.%8.%9"/>
      <w:lvlJc w:val="left"/>
      <w:pPr>
        <w:tabs>
          <w:tab w:val="num" w:pos="1800"/>
        </w:tabs>
        <w:ind w:left="1800" w:firstLine="360"/>
      </w:pPr>
      <w:rPr>
        <w:color w:val="000000"/>
        <w:position w:val="0"/>
        <w:sz w:val="24"/>
      </w:rPr>
    </w:lvl>
  </w:abstractNum>
  <w:abstractNum w:abstractNumId="4" w15:restartNumberingAfterBreak="0">
    <w:nsid w:val="00000006"/>
    <w:multiLevelType w:val="multilevel"/>
    <w:tmpl w:val="894EE878"/>
    <w:lvl w:ilvl="0">
      <w:start w:val="5"/>
      <w:numFmt w:val="decimal"/>
      <w:isLgl/>
      <w:suff w:val="nothing"/>
      <w:lvlText w:val="%1."/>
      <w:lvlJc w:val="left"/>
      <w:pPr>
        <w:ind w:left="0" w:firstLine="0"/>
      </w:pPr>
      <w:rPr>
        <w:b/>
        <w:color w:val="000000"/>
        <w:position w:val="0"/>
        <w:sz w:val="24"/>
      </w:rPr>
    </w:lvl>
    <w:lvl w:ilvl="1">
      <w:start w:val="1"/>
      <w:numFmt w:val="decimal"/>
      <w:isLgl/>
      <w:lvlText w:val="%1.%2"/>
      <w:lvlJc w:val="left"/>
      <w:pPr>
        <w:tabs>
          <w:tab w:val="num" w:pos="360"/>
        </w:tabs>
        <w:ind w:left="360" w:firstLine="360"/>
      </w:pPr>
      <w:rPr>
        <w:color w:val="000000"/>
        <w:position w:val="0"/>
        <w:sz w:val="24"/>
      </w:rPr>
    </w:lvl>
    <w:lvl w:ilvl="2">
      <w:start w:val="1"/>
      <w:numFmt w:val="decimal"/>
      <w:isLgl/>
      <w:lvlText w:val="%1.%2.%3"/>
      <w:lvlJc w:val="left"/>
      <w:pPr>
        <w:tabs>
          <w:tab w:val="num" w:pos="720"/>
        </w:tabs>
        <w:ind w:left="720" w:firstLine="360"/>
      </w:pPr>
      <w:rPr>
        <w:color w:val="000000"/>
        <w:position w:val="0"/>
        <w:sz w:val="24"/>
      </w:rPr>
    </w:lvl>
    <w:lvl w:ilvl="3">
      <w:start w:val="1"/>
      <w:numFmt w:val="decimal"/>
      <w:isLgl/>
      <w:lvlText w:val="%1.%2.%3.%4"/>
      <w:lvlJc w:val="left"/>
      <w:pPr>
        <w:tabs>
          <w:tab w:val="num" w:pos="720"/>
        </w:tabs>
        <w:ind w:left="720" w:firstLine="360"/>
      </w:pPr>
      <w:rPr>
        <w:color w:val="000000"/>
        <w:position w:val="0"/>
        <w:sz w:val="24"/>
      </w:rPr>
    </w:lvl>
    <w:lvl w:ilvl="4">
      <w:start w:val="1"/>
      <w:numFmt w:val="decimal"/>
      <w:isLgl/>
      <w:lvlText w:val="%1.%2.%3.%4.%5"/>
      <w:lvlJc w:val="left"/>
      <w:pPr>
        <w:tabs>
          <w:tab w:val="num" w:pos="1080"/>
        </w:tabs>
        <w:ind w:left="1080" w:firstLine="360"/>
      </w:pPr>
      <w:rPr>
        <w:color w:val="000000"/>
        <w:position w:val="0"/>
        <w:sz w:val="24"/>
      </w:rPr>
    </w:lvl>
    <w:lvl w:ilvl="5">
      <w:start w:val="1"/>
      <w:numFmt w:val="decimal"/>
      <w:isLgl/>
      <w:lvlText w:val="%1.%2.%3.%4.%5.%6"/>
      <w:lvlJc w:val="left"/>
      <w:pPr>
        <w:tabs>
          <w:tab w:val="num" w:pos="1080"/>
        </w:tabs>
        <w:ind w:left="1080" w:firstLine="360"/>
      </w:pPr>
      <w:rPr>
        <w:color w:val="000000"/>
        <w:position w:val="0"/>
        <w:sz w:val="24"/>
      </w:rPr>
    </w:lvl>
    <w:lvl w:ilvl="6">
      <w:start w:val="1"/>
      <w:numFmt w:val="decimal"/>
      <w:isLgl/>
      <w:lvlText w:val="%1.%2.%3.%4.%5.%6.%7"/>
      <w:lvlJc w:val="left"/>
      <w:pPr>
        <w:tabs>
          <w:tab w:val="num" w:pos="1440"/>
        </w:tabs>
        <w:ind w:left="1440" w:firstLine="360"/>
      </w:pPr>
      <w:rPr>
        <w:color w:val="000000"/>
        <w:position w:val="0"/>
        <w:sz w:val="24"/>
      </w:rPr>
    </w:lvl>
    <w:lvl w:ilvl="7">
      <w:start w:val="1"/>
      <w:numFmt w:val="decimal"/>
      <w:isLgl/>
      <w:lvlText w:val="%1.%2.%3.%4.%5.%6.%7.%8"/>
      <w:lvlJc w:val="left"/>
      <w:pPr>
        <w:tabs>
          <w:tab w:val="num" w:pos="1440"/>
        </w:tabs>
        <w:ind w:left="1440" w:firstLine="360"/>
      </w:pPr>
      <w:rPr>
        <w:color w:val="000000"/>
        <w:position w:val="0"/>
        <w:sz w:val="24"/>
      </w:rPr>
    </w:lvl>
    <w:lvl w:ilvl="8">
      <w:start w:val="1"/>
      <w:numFmt w:val="decimal"/>
      <w:isLgl/>
      <w:lvlText w:val="%1.%2.%3.%4.%5.%6.%7.%8.%9"/>
      <w:lvlJc w:val="left"/>
      <w:pPr>
        <w:tabs>
          <w:tab w:val="num" w:pos="1800"/>
        </w:tabs>
        <w:ind w:left="1800" w:firstLine="360"/>
      </w:pPr>
      <w:rPr>
        <w:color w:val="000000"/>
        <w:position w:val="0"/>
        <w:sz w:val="24"/>
      </w:rPr>
    </w:lvl>
  </w:abstractNum>
  <w:abstractNum w:abstractNumId="5"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C8041AF"/>
    <w:multiLevelType w:val="hybridMultilevel"/>
    <w:tmpl w:val="243C7A5A"/>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CAB2173"/>
    <w:multiLevelType w:val="hybridMultilevel"/>
    <w:tmpl w:val="E97AB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6759F"/>
    <w:multiLevelType w:val="hybridMultilevel"/>
    <w:tmpl w:val="444ECC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F16F65"/>
    <w:multiLevelType w:val="hybridMultilevel"/>
    <w:tmpl w:val="6B44AB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A2408"/>
    <w:multiLevelType w:val="multilevel"/>
    <w:tmpl w:val="0409001D"/>
    <w:styleLink w:val="Heb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EA2934"/>
    <w:multiLevelType w:val="hybridMultilevel"/>
    <w:tmpl w:val="CFB4C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685582"/>
    <w:multiLevelType w:val="hybridMultilevel"/>
    <w:tmpl w:val="5B72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B1CC1"/>
    <w:multiLevelType w:val="hybridMultilevel"/>
    <w:tmpl w:val="BEB0F466"/>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A7DCF"/>
    <w:multiLevelType w:val="hybridMultilevel"/>
    <w:tmpl w:val="61B6F18C"/>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877D78"/>
    <w:multiLevelType w:val="multilevel"/>
    <w:tmpl w:val="73924182"/>
    <w:lvl w:ilvl="0">
      <w:start w:val="1"/>
      <w:numFmt w:val="decimal"/>
      <w:lvlText w:val="%1."/>
      <w:lvlJc w:val="left"/>
      <w:pPr>
        <w:ind w:left="0" w:firstLine="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38B70B54"/>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8BD5D80"/>
    <w:multiLevelType w:val="hybridMultilevel"/>
    <w:tmpl w:val="F500CC36"/>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551F8D"/>
    <w:multiLevelType w:val="multilevel"/>
    <w:tmpl w:val="0409001D"/>
    <w:styleLink w:val="Snoutline"/>
    <w:lvl w:ilvl="0">
      <w:start w:val="1"/>
      <w:numFmt w:val="upperRoman"/>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D67A4E"/>
    <w:multiLevelType w:val="hybridMultilevel"/>
    <w:tmpl w:val="6344A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8471D84"/>
    <w:multiLevelType w:val="hybridMultilevel"/>
    <w:tmpl w:val="4C248514"/>
    <w:lvl w:ilvl="0" w:tplc="5A06236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D713D31"/>
    <w:multiLevelType w:val="hybridMultilevel"/>
    <w:tmpl w:val="BEB0F466"/>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557EF"/>
    <w:multiLevelType w:val="hybridMultilevel"/>
    <w:tmpl w:val="23222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83818A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5BAB6FB7"/>
    <w:multiLevelType w:val="hybridMultilevel"/>
    <w:tmpl w:val="CDE2ECE0"/>
    <w:lvl w:ilvl="0" w:tplc="FA1E1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4D2DD5"/>
    <w:multiLevelType w:val="hybridMultilevel"/>
    <w:tmpl w:val="EF0413F0"/>
    <w:lvl w:ilvl="0" w:tplc="5532E7CA">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9" w15:restartNumberingAfterBreak="0">
    <w:nsid w:val="5F5A4516"/>
    <w:multiLevelType w:val="hybridMultilevel"/>
    <w:tmpl w:val="808AA5A4"/>
    <w:lvl w:ilvl="0" w:tplc="0C78CB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256D6A"/>
    <w:multiLevelType w:val="hybridMultilevel"/>
    <w:tmpl w:val="9E5E1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8991386"/>
    <w:multiLevelType w:val="multilevel"/>
    <w:tmpl w:val="3ACA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BC76FA3"/>
    <w:multiLevelType w:val="hybridMultilevel"/>
    <w:tmpl w:val="2F2866D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70860437"/>
    <w:multiLevelType w:val="hybridMultilevel"/>
    <w:tmpl w:val="A898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71BAD"/>
    <w:multiLevelType w:val="hybridMultilevel"/>
    <w:tmpl w:val="5E5E9BF0"/>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15408"/>
    <w:multiLevelType w:val="hybridMultilevel"/>
    <w:tmpl w:val="693C7F0C"/>
    <w:lvl w:ilvl="0" w:tplc="A7C0D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C0D2B"/>
    <w:multiLevelType w:val="multilevel"/>
    <w:tmpl w:val="D7BE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0" w15:restartNumberingAfterBreak="0">
    <w:nsid w:val="7DAA3494"/>
    <w:multiLevelType w:val="hybridMultilevel"/>
    <w:tmpl w:val="7F78A7A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0"/>
  </w:num>
  <w:num w:numId="12">
    <w:abstractNumId w:val="23"/>
  </w:num>
  <w:num w:numId="13">
    <w:abstractNumId w:val="38"/>
  </w:num>
  <w:num w:numId="14">
    <w:abstractNumId w:val="31"/>
  </w:num>
  <w:num w:numId="15">
    <w:abstractNumId w:val="27"/>
  </w:num>
  <w:num w:numId="16">
    <w:abstractNumId w:val="14"/>
  </w:num>
  <w:num w:numId="17">
    <w:abstractNumId w:val="18"/>
  </w:num>
  <w:num w:numId="18">
    <w:abstractNumId w:val="6"/>
  </w:num>
  <w:num w:numId="19">
    <w:abstractNumId w:val="28"/>
  </w:num>
  <w:num w:numId="20">
    <w:abstractNumId w:val="5"/>
  </w:num>
  <w:num w:numId="21">
    <w:abstractNumId w:val="36"/>
  </w:num>
  <w:num w:numId="22">
    <w:abstractNumId w:val="13"/>
  </w:num>
  <w:num w:numId="23">
    <w:abstractNumId w:val="22"/>
  </w:num>
  <w:num w:numId="24">
    <w:abstractNumId w:val="9"/>
  </w:num>
  <w:num w:numId="25">
    <w:abstractNumId w:val="37"/>
  </w:num>
  <w:num w:numId="26">
    <w:abstractNumId w:val="7"/>
  </w:num>
  <w:num w:numId="27">
    <w:abstractNumId w:val="2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7"/>
  </w:num>
  <w:num w:numId="31">
    <w:abstractNumId w:val="29"/>
  </w:num>
  <w:num w:numId="32">
    <w:abstractNumId w:val="35"/>
  </w:num>
  <w:num w:numId="33">
    <w:abstractNumId w:val="11"/>
  </w:num>
  <w:num w:numId="34">
    <w:abstractNumId w:val="12"/>
  </w:num>
  <w:num w:numId="35">
    <w:abstractNumId w:val="34"/>
  </w:num>
  <w:num w:numId="36">
    <w:abstractNumId w:val="39"/>
  </w:num>
  <w:num w:numId="37">
    <w:abstractNumId w:val="26"/>
  </w:num>
  <w:num w:numId="38">
    <w:abstractNumId w:val="3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07986"/>
    <w:rsid w:val="000101E5"/>
    <w:rsid w:val="00015E07"/>
    <w:rsid w:val="00017549"/>
    <w:rsid w:val="000229B7"/>
    <w:rsid w:val="000254DF"/>
    <w:rsid w:val="00031A88"/>
    <w:rsid w:val="0003449E"/>
    <w:rsid w:val="00036C53"/>
    <w:rsid w:val="0003777E"/>
    <w:rsid w:val="00041719"/>
    <w:rsid w:val="000518C2"/>
    <w:rsid w:val="00056DC1"/>
    <w:rsid w:val="00060156"/>
    <w:rsid w:val="00070BBC"/>
    <w:rsid w:val="00073C92"/>
    <w:rsid w:val="00074D5E"/>
    <w:rsid w:val="00080F03"/>
    <w:rsid w:val="000900E1"/>
    <w:rsid w:val="0009076A"/>
    <w:rsid w:val="000A2452"/>
    <w:rsid w:val="000B6220"/>
    <w:rsid w:val="000C21B1"/>
    <w:rsid w:val="000C3C87"/>
    <w:rsid w:val="000C7460"/>
    <w:rsid w:val="000E01C1"/>
    <w:rsid w:val="000F0B93"/>
    <w:rsid w:val="000F1156"/>
    <w:rsid w:val="000F52BA"/>
    <w:rsid w:val="001111A9"/>
    <w:rsid w:val="001151A3"/>
    <w:rsid w:val="00117971"/>
    <w:rsid w:val="001245DF"/>
    <w:rsid w:val="00130BFD"/>
    <w:rsid w:val="001318DA"/>
    <w:rsid w:val="001419C7"/>
    <w:rsid w:val="00150AC4"/>
    <w:rsid w:val="00153029"/>
    <w:rsid w:val="00157542"/>
    <w:rsid w:val="00162D88"/>
    <w:rsid w:val="00166ABA"/>
    <w:rsid w:val="001743FD"/>
    <w:rsid w:val="001764E6"/>
    <w:rsid w:val="001808F1"/>
    <w:rsid w:val="00187E89"/>
    <w:rsid w:val="0019008C"/>
    <w:rsid w:val="001A26A8"/>
    <w:rsid w:val="001A33B6"/>
    <w:rsid w:val="001A5BB7"/>
    <w:rsid w:val="001A7320"/>
    <w:rsid w:val="001B5182"/>
    <w:rsid w:val="001C069F"/>
    <w:rsid w:val="001C6038"/>
    <w:rsid w:val="001D4412"/>
    <w:rsid w:val="001E7C33"/>
    <w:rsid w:val="001F60A1"/>
    <w:rsid w:val="001F6DAC"/>
    <w:rsid w:val="00200A67"/>
    <w:rsid w:val="00201F88"/>
    <w:rsid w:val="00202332"/>
    <w:rsid w:val="00211697"/>
    <w:rsid w:val="00214FB3"/>
    <w:rsid w:val="00215A03"/>
    <w:rsid w:val="00220D84"/>
    <w:rsid w:val="002210F4"/>
    <w:rsid w:val="00232F70"/>
    <w:rsid w:val="002345A7"/>
    <w:rsid w:val="002427AD"/>
    <w:rsid w:val="00244220"/>
    <w:rsid w:val="00246738"/>
    <w:rsid w:val="00247987"/>
    <w:rsid w:val="00254721"/>
    <w:rsid w:val="0025560E"/>
    <w:rsid w:val="00257709"/>
    <w:rsid w:val="0025772C"/>
    <w:rsid w:val="00263159"/>
    <w:rsid w:val="00266169"/>
    <w:rsid w:val="002679B1"/>
    <w:rsid w:val="002779F7"/>
    <w:rsid w:val="00281374"/>
    <w:rsid w:val="00287939"/>
    <w:rsid w:val="002925D9"/>
    <w:rsid w:val="002A29C0"/>
    <w:rsid w:val="002A380C"/>
    <w:rsid w:val="002A5269"/>
    <w:rsid w:val="002A60D6"/>
    <w:rsid w:val="002B5B27"/>
    <w:rsid w:val="002B5E5A"/>
    <w:rsid w:val="002C10FC"/>
    <w:rsid w:val="002C187A"/>
    <w:rsid w:val="002C20F1"/>
    <w:rsid w:val="002C343B"/>
    <w:rsid w:val="002C606C"/>
    <w:rsid w:val="002D2863"/>
    <w:rsid w:val="002D38B6"/>
    <w:rsid w:val="002D5EC0"/>
    <w:rsid w:val="002E30D5"/>
    <w:rsid w:val="002E3DEA"/>
    <w:rsid w:val="002E7CC2"/>
    <w:rsid w:val="002F45E5"/>
    <w:rsid w:val="002F50FF"/>
    <w:rsid w:val="002F6553"/>
    <w:rsid w:val="002F6F9B"/>
    <w:rsid w:val="00330FAA"/>
    <w:rsid w:val="00331165"/>
    <w:rsid w:val="003331C6"/>
    <w:rsid w:val="003436CC"/>
    <w:rsid w:val="00345044"/>
    <w:rsid w:val="00351095"/>
    <w:rsid w:val="00354A9C"/>
    <w:rsid w:val="0035558F"/>
    <w:rsid w:val="00364973"/>
    <w:rsid w:val="00364C8C"/>
    <w:rsid w:val="00372347"/>
    <w:rsid w:val="00374C3D"/>
    <w:rsid w:val="003779D4"/>
    <w:rsid w:val="00380ABC"/>
    <w:rsid w:val="00382398"/>
    <w:rsid w:val="003909E4"/>
    <w:rsid w:val="003A3E30"/>
    <w:rsid w:val="003A4C36"/>
    <w:rsid w:val="003A70FE"/>
    <w:rsid w:val="003B0C35"/>
    <w:rsid w:val="003B219E"/>
    <w:rsid w:val="003E0B2D"/>
    <w:rsid w:val="003E21B3"/>
    <w:rsid w:val="003E46AD"/>
    <w:rsid w:val="00401D85"/>
    <w:rsid w:val="00405534"/>
    <w:rsid w:val="00406FBF"/>
    <w:rsid w:val="004073DB"/>
    <w:rsid w:val="00411E65"/>
    <w:rsid w:val="00412DE9"/>
    <w:rsid w:val="00413837"/>
    <w:rsid w:val="00414156"/>
    <w:rsid w:val="00420040"/>
    <w:rsid w:val="00420930"/>
    <w:rsid w:val="00423388"/>
    <w:rsid w:val="00426D73"/>
    <w:rsid w:val="00442966"/>
    <w:rsid w:val="00454913"/>
    <w:rsid w:val="00457441"/>
    <w:rsid w:val="004579F6"/>
    <w:rsid w:val="004656D0"/>
    <w:rsid w:val="00465B53"/>
    <w:rsid w:val="00466B2B"/>
    <w:rsid w:val="004672D0"/>
    <w:rsid w:val="00473ABD"/>
    <w:rsid w:val="00482DCA"/>
    <w:rsid w:val="00484C90"/>
    <w:rsid w:val="004A6850"/>
    <w:rsid w:val="004B586A"/>
    <w:rsid w:val="004B6CFD"/>
    <w:rsid w:val="004B796E"/>
    <w:rsid w:val="004C204D"/>
    <w:rsid w:val="004D039B"/>
    <w:rsid w:val="004D0436"/>
    <w:rsid w:val="004D0936"/>
    <w:rsid w:val="004D733D"/>
    <w:rsid w:val="004E41D4"/>
    <w:rsid w:val="004E7ED7"/>
    <w:rsid w:val="004F243D"/>
    <w:rsid w:val="004F3D8D"/>
    <w:rsid w:val="004F50B2"/>
    <w:rsid w:val="005076F1"/>
    <w:rsid w:val="00512B91"/>
    <w:rsid w:val="005158EB"/>
    <w:rsid w:val="00515C78"/>
    <w:rsid w:val="0052082F"/>
    <w:rsid w:val="005220D3"/>
    <w:rsid w:val="00542FCC"/>
    <w:rsid w:val="00545EE2"/>
    <w:rsid w:val="00552DBD"/>
    <w:rsid w:val="0055762E"/>
    <w:rsid w:val="00561C24"/>
    <w:rsid w:val="00565445"/>
    <w:rsid w:val="00575334"/>
    <w:rsid w:val="00576650"/>
    <w:rsid w:val="00584B59"/>
    <w:rsid w:val="00585B73"/>
    <w:rsid w:val="00593736"/>
    <w:rsid w:val="0059565B"/>
    <w:rsid w:val="005A3181"/>
    <w:rsid w:val="005B0F06"/>
    <w:rsid w:val="005B4EC1"/>
    <w:rsid w:val="005B6141"/>
    <w:rsid w:val="005B7D18"/>
    <w:rsid w:val="005C3F15"/>
    <w:rsid w:val="005D36B2"/>
    <w:rsid w:val="005E17F6"/>
    <w:rsid w:val="005F3989"/>
    <w:rsid w:val="005F4303"/>
    <w:rsid w:val="00601B52"/>
    <w:rsid w:val="0060280B"/>
    <w:rsid w:val="00604422"/>
    <w:rsid w:val="00623F5D"/>
    <w:rsid w:val="006279E5"/>
    <w:rsid w:val="0063237C"/>
    <w:rsid w:val="00651341"/>
    <w:rsid w:val="00653A87"/>
    <w:rsid w:val="0066359E"/>
    <w:rsid w:val="00663C42"/>
    <w:rsid w:val="00666909"/>
    <w:rsid w:val="00666F8B"/>
    <w:rsid w:val="006815B2"/>
    <w:rsid w:val="00682B31"/>
    <w:rsid w:val="006864E1"/>
    <w:rsid w:val="00691001"/>
    <w:rsid w:val="006A0739"/>
    <w:rsid w:val="006B1037"/>
    <w:rsid w:val="006B3111"/>
    <w:rsid w:val="006C3574"/>
    <w:rsid w:val="006C6077"/>
    <w:rsid w:val="006C7E5D"/>
    <w:rsid w:val="006E3E34"/>
    <w:rsid w:val="006E52DD"/>
    <w:rsid w:val="006E548D"/>
    <w:rsid w:val="006E56AD"/>
    <w:rsid w:val="006E5727"/>
    <w:rsid w:val="006E5763"/>
    <w:rsid w:val="006E6F2B"/>
    <w:rsid w:val="007101BB"/>
    <w:rsid w:val="00710B48"/>
    <w:rsid w:val="007130F7"/>
    <w:rsid w:val="00713308"/>
    <w:rsid w:val="007146C0"/>
    <w:rsid w:val="007158FA"/>
    <w:rsid w:val="0072254A"/>
    <w:rsid w:val="00722A2C"/>
    <w:rsid w:val="00723FA9"/>
    <w:rsid w:val="00727E01"/>
    <w:rsid w:val="00735E1F"/>
    <w:rsid w:val="007451CB"/>
    <w:rsid w:val="0075154C"/>
    <w:rsid w:val="00752E19"/>
    <w:rsid w:val="00757107"/>
    <w:rsid w:val="00757614"/>
    <w:rsid w:val="007728B4"/>
    <w:rsid w:val="0077622E"/>
    <w:rsid w:val="00777FE4"/>
    <w:rsid w:val="007879F0"/>
    <w:rsid w:val="0079075D"/>
    <w:rsid w:val="007910DD"/>
    <w:rsid w:val="007B5AEE"/>
    <w:rsid w:val="007C1468"/>
    <w:rsid w:val="007C41D7"/>
    <w:rsid w:val="007F16FB"/>
    <w:rsid w:val="007F1BBA"/>
    <w:rsid w:val="007F64BD"/>
    <w:rsid w:val="008044FF"/>
    <w:rsid w:val="008116D1"/>
    <w:rsid w:val="008152F7"/>
    <w:rsid w:val="0081600F"/>
    <w:rsid w:val="00826A07"/>
    <w:rsid w:val="0082722D"/>
    <w:rsid w:val="008274F7"/>
    <w:rsid w:val="008441F9"/>
    <w:rsid w:val="00846A99"/>
    <w:rsid w:val="0085123E"/>
    <w:rsid w:val="00863C49"/>
    <w:rsid w:val="00863CDE"/>
    <w:rsid w:val="008641D1"/>
    <w:rsid w:val="00865294"/>
    <w:rsid w:val="0086638A"/>
    <w:rsid w:val="00870BF2"/>
    <w:rsid w:val="00870FB9"/>
    <w:rsid w:val="00872814"/>
    <w:rsid w:val="00872F67"/>
    <w:rsid w:val="00880F62"/>
    <w:rsid w:val="008879E9"/>
    <w:rsid w:val="00893346"/>
    <w:rsid w:val="008942D3"/>
    <w:rsid w:val="00894D19"/>
    <w:rsid w:val="00897C3F"/>
    <w:rsid w:val="008A0D8D"/>
    <w:rsid w:val="008A2388"/>
    <w:rsid w:val="008B1A69"/>
    <w:rsid w:val="008C1A39"/>
    <w:rsid w:val="008D1B43"/>
    <w:rsid w:val="008E749F"/>
    <w:rsid w:val="008E7DFB"/>
    <w:rsid w:val="008F4046"/>
    <w:rsid w:val="008F7327"/>
    <w:rsid w:val="0090059C"/>
    <w:rsid w:val="00903DE2"/>
    <w:rsid w:val="0090687B"/>
    <w:rsid w:val="009076C8"/>
    <w:rsid w:val="00907F33"/>
    <w:rsid w:val="00910B40"/>
    <w:rsid w:val="0091362E"/>
    <w:rsid w:val="00915BBE"/>
    <w:rsid w:val="00921D62"/>
    <w:rsid w:val="00922791"/>
    <w:rsid w:val="00927CD6"/>
    <w:rsid w:val="00933572"/>
    <w:rsid w:val="00935923"/>
    <w:rsid w:val="009363C7"/>
    <w:rsid w:val="00972D36"/>
    <w:rsid w:val="00973BFB"/>
    <w:rsid w:val="00977E0D"/>
    <w:rsid w:val="00980406"/>
    <w:rsid w:val="00994621"/>
    <w:rsid w:val="009950D7"/>
    <w:rsid w:val="009A2C8F"/>
    <w:rsid w:val="009A5D8B"/>
    <w:rsid w:val="009A7B65"/>
    <w:rsid w:val="009C1147"/>
    <w:rsid w:val="009C5DED"/>
    <w:rsid w:val="009C72BE"/>
    <w:rsid w:val="009D2AD6"/>
    <w:rsid w:val="009D3A07"/>
    <w:rsid w:val="009D3C37"/>
    <w:rsid w:val="009D4711"/>
    <w:rsid w:val="009D5DA6"/>
    <w:rsid w:val="009E3162"/>
    <w:rsid w:val="009E3A84"/>
    <w:rsid w:val="009E7ACC"/>
    <w:rsid w:val="009F450E"/>
    <w:rsid w:val="009F54DA"/>
    <w:rsid w:val="00A008CE"/>
    <w:rsid w:val="00A03376"/>
    <w:rsid w:val="00A06984"/>
    <w:rsid w:val="00A1324E"/>
    <w:rsid w:val="00A27BE3"/>
    <w:rsid w:val="00A339B9"/>
    <w:rsid w:val="00A34902"/>
    <w:rsid w:val="00A36EEA"/>
    <w:rsid w:val="00A40EDF"/>
    <w:rsid w:val="00A568DF"/>
    <w:rsid w:val="00A73A79"/>
    <w:rsid w:val="00A811F5"/>
    <w:rsid w:val="00A9153B"/>
    <w:rsid w:val="00A93C52"/>
    <w:rsid w:val="00AA7368"/>
    <w:rsid w:val="00AB1438"/>
    <w:rsid w:val="00AB25EC"/>
    <w:rsid w:val="00AB4901"/>
    <w:rsid w:val="00AB4FF9"/>
    <w:rsid w:val="00AB7D8A"/>
    <w:rsid w:val="00AD393E"/>
    <w:rsid w:val="00AE7B21"/>
    <w:rsid w:val="00AF0FB0"/>
    <w:rsid w:val="00AF1980"/>
    <w:rsid w:val="00AF2021"/>
    <w:rsid w:val="00AF6802"/>
    <w:rsid w:val="00B016F8"/>
    <w:rsid w:val="00B025B7"/>
    <w:rsid w:val="00B02787"/>
    <w:rsid w:val="00B13C2C"/>
    <w:rsid w:val="00B22A51"/>
    <w:rsid w:val="00B3442C"/>
    <w:rsid w:val="00B471BD"/>
    <w:rsid w:val="00B50C2D"/>
    <w:rsid w:val="00B52F37"/>
    <w:rsid w:val="00B55567"/>
    <w:rsid w:val="00B601C6"/>
    <w:rsid w:val="00B64904"/>
    <w:rsid w:val="00B71CC8"/>
    <w:rsid w:val="00B81F6C"/>
    <w:rsid w:val="00B85D81"/>
    <w:rsid w:val="00B9395A"/>
    <w:rsid w:val="00B93ED3"/>
    <w:rsid w:val="00BA60CE"/>
    <w:rsid w:val="00BA7083"/>
    <w:rsid w:val="00BB44ED"/>
    <w:rsid w:val="00BB7AB8"/>
    <w:rsid w:val="00BB7D0F"/>
    <w:rsid w:val="00BC5607"/>
    <w:rsid w:val="00BC6210"/>
    <w:rsid w:val="00BE0D1D"/>
    <w:rsid w:val="00BE2448"/>
    <w:rsid w:val="00BE24D4"/>
    <w:rsid w:val="00BF2BE7"/>
    <w:rsid w:val="00BF4512"/>
    <w:rsid w:val="00BF480F"/>
    <w:rsid w:val="00C00C2F"/>
    <w:rsid w:val="00C012F6"/>
    <w:rsid w:val="00C04C03"/>
    <w:rsid w:val="00C05102"/>
    <w:rsid w:val="00C13FA6"/>
    <w:rsid w:val="00C169ED"/>
    <w:rsid w:val="00C17564"/>
    <w:rsid w:val="00C17B47"/>
    <w:rsid w:val="00C365D3"/>
    <w:rsid w:val="00C44645"/>
    <w:rsid w:val="00C5484D"/>
    <w:rsid w:val="00C618F2"/>
    <w:rsid w:val="00C633A9"/>
    <w:rsid w:val="00C73207"/>
    <w:rsid w:val="00C7602A"/>
    <w:rsid w:val="00C82160"/>
    <w:rsid w:val="00C82ED9"/>
    <w:rsid w:val="00C87D68"/>
    <w:rsid w:val="00C9281B"/>
    <w:rsid w:val="00CA367A"/>
    <w:rsid w:val="00CB1D26"/>
    <w:rsid w:val="00CC4C21"/>
    <w:rsid w:val="00CC57AD"/>
    <w:rsid w:val="00CD0FE9"/>
    <w:rsid w:val="00CD286E"/>
    <w:rsid w:val="00CD3E5D"/>
    <w:rsid w:val="00CD41F4"/>
    <w:rsid w:val="00CD690C"/>
    <w:rsid w:val="00CD7355"/>
    <w:rsid w:val="00CE5B83"/>
    <w:rsid w:val="00CF6EDD"/>
    <w:rsid w:val="00D03D1F"/>
    <w:rsid w:val="00D03D59"/>
    <w:rsid w:val="00D05922"/>
    <w:rsid w:val="00D21383"/>
    <w:rsid w:val="00D27585"/>
    <w:rsid w:val="00D3323B"/>
    <w:rsid w:val="00D42AE1"/>
    <w:rsid w:val="00D479F7"/>
    <w:rsid w:val="00D47CD8"/>
    <w:rsid w:val="00D605A4"/>
    <w:rsid w:val="00D6066A"/>
    <w:rsid w:val="00D61B13"/>
    <w:rsid w:val="00D67D7A"/>
    <w:rsid w:val="00D7746A"/>
    <w:rsid w:val="00D81F86"/>
    <w:rsid w:val="00D838FE"/>
    <w:rsid w:val="00D8406F"/>
    <w:rsid w:val="00D84E63"/>
    <w:rsid w:val="00D859C7"/>
    <w:rsid w:val="00D9021F"/>
    <w:rsid w:val="00D90309"/>
    <w:rsid w:val="00D96FD2"/>
    <w:rsid w:val="00DA1080"/>
    <w:rsid w:val="00DA12C2"/>
    <w:rsid w:val="00DA61BB"/>
    <w:rsid w:val="00DB30A6"/>
    <w:rsid w:val="00DD54C0"/>
    <w:rsid w:val="00DD6A9E"/>
    <w:rsid w:val="00E01F37"/>
    <w:rsid w:val="00E03513"/>
    <w:rsid w:val="00E03D26"/>
    <w:rsid w:val="00E1082E"/>
    <w:rsid w:val="00E23367"/>
    <w:rsid w:val="00E31B92"/>
    <w:rsid w:val="00E44A15"/>
    <w:rsid w:val="00E475D4"/>
    <w:rsid w:val="00E51640"/>
    <w:rsid w:val="00E67C61"/>
    <w:rsid w:val="00E74D1C"/>
    <w:rsid w:val="00E7514C"/>
    <w:rsid w:val="00E77DA9"/>
    <w:rsid w:val="00E8776E"/>
    <w:rsid w:val="00E9237A"/>
    <w:rsid w:val="00E95D37"/>
    <w:rsid w:val="00EA0B88"/>
    <w:rsid w:val="00EA3EE0"/>
    <w:rsid w:val="00EB2285"/>
    <w:rsid w:val="00EB50BE"/>
    <w:rsid w:val="00EC4294"/>
    <w:rsid w:val="00EC681E"/>
    <w:rsid w:val="00ED02D3"/>
    <w:rsid w:val="00ED5E31"/>
    <w:rsid w:val="00EE2596"/>
    <w:rsid w:val="00EE4815"/>
    <w:rsid w:val="00EE64C1"/>
    <w:rsid w:val="00EF16A1"/>
    <w:rsid w:val="00EF19A2"/>
    <w:rsid w:val="00F05AA0"/>
    <w:rsid w:val="00F05AEC"/>
    <w:rsid w:val="00F05D05"/>
    <w:rsid w:val="00F061CB"/>
    <w:rsid w:val="00F11793"/>
    <w:rsid w:val="00F23B14"/>
    <w:rsid w:val="00F24050"/>
    <w:rsid w:val="00F248AA"/>
    <w:rsid w:val="00F24FFB"/>
    <w:rsid w:val="00F31539"/>
    <w:rsid w:val="00F32CA2"/>
    <w:rsid w:val="00F444EC"/>
    <w:rsid w:val="00F45FE3"/>
    <w:rsid w:val="00F4707D"/>
    <w:rsid w:val="00F54D03"/>
    <w:rsid w:val="00F6347A"/>
    <w:rsid w:val="00F65322"/>
    <w:rsid w:val="00F7503A"/>
    <w:rsid w:val="00F81FEF"/>
    <w:rsid w:val="00F94CBA"/>
    <w:rsid w:val="00F978B9"/>
    <w:rsid w:val="00FA61AF"/>
    <w:rsid w:val="00FA6BF8"/>
    <w:rsid w:val="00FB2C17"/>
    <w:rsid w:val="00FD3330"/>
    <w:rsid w:val="00FD3A06"/>
    <w:rsid w:val="00FD7D14"/>
    <w:rsid w:val="00FE77E1"/>
    <w:rsid w:val="00FE79B8"/>
    <w:rsid w:val="00FE79D6"/>
    <w:rsid w:val="00FF3B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3BC3AD"/>
  <w15:docId w15:val="{55C3C28F-4064-44BD-9C8A-D05C31D3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606C"/>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qFormat/>
    <w:rsid w:val="002779F7"/>
    <w:rPr>
      <w:szCs w:val="20"/>
    </w:rPr>
  </w:style>
  <w:style w:type="character" w:customStyle="1" w:styleId="FootnoteTextChar">
    <w:name w:val="Footnote Text Char"/>
    <w:aliases w:val="fn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numbering" w:customStyle="1" w:styleId="NoList1">
    <w:name w:val="No List1"/>
    <w:next w:val="NoList"/>
    <w:uiPriority w:val="99"/>
    <w:semiHidden/>
    <w:unhideWhenUsed/>
    <w:rsid w:val="00E03D26"/>
  </w:style>
  <w:style w:type="paragraph" w:styleId="Caption">
    <w:name w:val="caption"/>
    <w:basedOn w:val="Normal"/>
    <w:next w:val="Normal"/>
    <w:uiPriority w:val="99"/>
    <w:qFormat/>
    <w:locked/>
    <w:rsid w:val="00E03D26"/>
    <w:pPr>
      <w:widowControl/>
      <w:tabs>
        <w:tab w:val="left" w:pos="-720"/>
        <w:tab w:val="left" w:pos="310"/>
        <w:tab w:val="left" w:pos="835"/>
      </w:tabs>
      <w:autoSpaceDE/>
      <w:autoSpaceDN/>
      <w:adjustRightInd/>
      <w:ind w:firstLine="900"/>
      <w:jc w:val="both"/>
    </w:pPr>
    <w:rPr>
      <w:b/>
      <w:bCs/>
      <w:sz w:val="40"/>
      <w:szCs w:val="40"/>
      <w:lang w:val="en-GB"/>
    </w:rPr>
  </w:style>
  <w:style w:type="paragraph" w:styleId="BodyTextIndent2">
    <w:name w:val="Body Text Indent 2"/>
    <w:basedOn w:val="Normal"/>
    <w:link w:val="BodyTextIndent2Char"/>
    <w:uiPriority w:val="99"/>
    <w:rsid w:val="00E03D26"/>
    <w:pPr>
      <w:widowControl/>
      <w:autoSpaceDE/>
      <w:autoSpaceDN/>
      <w:adjustRightInd/>
      <w:ind w:firstLine="180"/>
      <w:jc w:val="both"/>
    </w:pPr>
    <w:rPr>
      <w:sz w:val="24"/>
      <w:lang w:val="en-GB"/>
    </w:rPr>
  </w:style>
  <w:style w:type="character" w:customStyle="1" w:styleId="BodyTextIndent2Char">
    <w:name w:val="Body Text Indent 2 Char"/>
    <w:basedOn w:val="DefaultParagraphFont"/>
    <w:link w:val="BodyTextIndent2"/>
    <w:uiPriority w:val="99"/>
    <w:rsid w:val="00E03D26"/>
    <w:rPr>
      <w:sz w:val="24"/>
      <w:szCs w:val="24"/>
      <w:lang w:eastAsia="en-US"/>
    </w:rPr>
  </w:style>
  <w:style w:type="paragraph" w:styleId="BodyTextIndent3">
    <w:name w:val="Body Text Indent 3"/>
    <w:basedOn w:val="Normal"/>
    <w:link w:val="BodyTextIndent3Char"/>
    <w:uiPriority w:val="99"/>
    <w:rsid w:val="00E03D26"/>
    <w:pPr>
      <w:widowControl/>
      <w:autoSpaceDE/>
      <w:autoSpaceDN/>
      <w:adjustRightInd/>
      <w:spacing w:before="120"/>
      <w:ind w:firstLine="360"/>
      <w:jc w:val="both"/>
    </w:pPr>
    <w:rPr>
      <w:sz w:val="24"/>
      <w:lang w:val="en-GB"/>
    </w:rPr>
  </w:style>
  <w:style w:type="character" w:customStyle="1" w:styleId="BodyTextIndent3Char">
    <w:name w:val="Body Text Indent 3 Char"/>
    <w:basedOn w:val="DefaultParagraphFont"/>
    <w:link w:val="BodyTextIndent3"/>
    <w:uiPriority w:val="99"/>
    <w:rsid w:val="00E03D26"/>
    <w:rPr>
      <w:sz w:val="24"/>
      <w:szCs w:val="24"/>
      <w:lang w:eastAsia="en-US"/>
    </w:rPr>
  </w:style>
  <w:style w:type="paragraph" w:styleId="PlainText">
    <w:name w:val="Plain Text"/>
    <w:basedOn w:val="Normal"/>
    <w:link w:val="PlainTextChar"/>
    <w:uiPriority w:val="99"/>
    <w:semiHidden/>
    <w:rsid w:val="00E03D26"/>
    <w:pPr>
      <w:widowControl/>
      <w:autoSpaceDE/>
      <w:autoSpaceDN/>
      <w:adjustRightInd/>
    </w:pPr>
    <w:rPr>
      <w:rFonts w:ascii="Consolas" w:hAnsi="Consolas" w:cs="Consolas"/>
      <w:sz w:val="21"/>
      <w:szCs w:val="21"/>
      <w:lang w:val="en-GB"/>
    </w:rPr>
  </w:style>
  <w:style w:type="character" w:customStyle="1" w:styleId="PlainTextChar">
    <w:name w:val="Plain Text Char"/>
    <w:basedOn w:val="DefaultParagraphFont"/>
    <w:link w:val="PlainText"/>
    <w:uiPriority w:val="99"/>
    <w:semiHidden/>
    <w:rsid w:val="00E03D26"/>
    <w:rPr>
      <w:rFonts w:ascii="Consolas" w:hAnsi="Consolas" w:cs="Consolas"/>
      <w:sz w:val="21"/>
      <w:szCs w:val="21"/>
      <w:lang w:eastAsia="en-US"/>
    </w:rPr>
  </w:style>
  <w:style w:type="numbering" w:customStyle="1" w:styleId="NoList11">
    <w:name w:val="No List11"/>
    <w:next w:val="NoList"/>
    <w:uiPriority w:val="99"/>
    <w:semiHidden/>
    <w:unhideWhenUsed/>
    <w:rsid w:val="00E03D26"/>
  </w:style>
  <w:style w:type="paragraph" w:customStyle="1" w:styleId="tinklepants">
    <w:name w:val="tinklepants"/>
    <w:basedOn w:val="Normal"/>
    <w:qFormat/>
    <w:rsid w:val="00E03D26"/>
    <w:pPr>
      <w:widowControl/>
      <w:autoSpaceDE/>
      <w:autoSpaceDN/>
      <w:adjustRightInd/>
      <w:spacing w:after="200" w:line="276" w:lineRule="auto"/>
    </w:pPr>
    <w:rPr>
      <w:rFonts w:eastAsia="Calibri"/>
      <w:color w:val="B2A1C7"/>
      <w:sz w:val="24"/>
    </w:rPr>
  </w:style>
  <w:style w:type="numbering" w:customStyle="1" w:styleId="Snoutline">
    <w:name w:val="Snout line"/>
    <w:basedOn w:val="NoList"/>
    <w:uiPriority w:val="99"/>
    <w:rsid w:val="00E03D26"/>
    <w:pPr>
      <w:numPr>
        <w:numId w:val="10"/>
      </w:numPr>
    </w:pPr>
  </w:style>
  <w:style w:type="numbering" w:customStyle="1" w:styleId="Hebo">
    <w:name w:val="Hebo"/>
    <w:uiPriority w:val="99"/>
    <w:rsid w:val="00E03D26"/>
    <w:pPr>
      <w:numPr>
        <w:numId w:val="11"/>
      </w:numPr>
    </w:pPr>
  </w:style>
  <w:style w:type="character" w:styleId="PlaceholderText">
    <w:name w:val="Placeholder Text"/>
    <w:uiPriority w:val="99"/>
    <w:semiHidden/>
    <w:rsid w:val="00E03D26"/>
    <w:rPr>
      <w:color w:val="808080"/>
    </w:rPr>
  </w:style>
  <w:style w:type="paragraph" w:styleId="HTMLPreformatted">
    <w:name w:val="HTML Preformatted"/>
    <w:basedOn w:val="Normal"/>
    <w:link w:val="HTMLPreformattedChar"/>
    <w:uiPriority w:val="99"/>
    <w:rsid w:val="00E03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0"/>
    </w:rPr>
  </w:style>
  <w:style w:type="character" w:customStyle="1" w:styleId="HTMLPreformattedChar">
    <w:name w:val="HTML Preformatted Char"/>
    <w:basedOn w:val="DefaultParagraphFont"/>
    <w:link w:val="HTMLPreformatted"/>
    <w:uiPriority w:val="99"/>
    <w:rsid w:val="00E03D26"/>
    <w:rPr>
      <w:rFonts w:ascii="Courier New" w:hAnsi="Courier New" w:cs="Courier New"/>
      <w:sz w:val="24"/>
      <w:lang w:val="en-US" w:eastAsia="en-US"/>
    </w:rPr>
  </w:style>
  <w:style w:type="paragraph" w:customStyle="1" w:styleId="FreeFormA">
    <w:name w:val="Free Form A"/>
    <w:rsid w:val="00E03D26"/>
    <w:rPr>
      <w:rFonts w:ascii="Helvetica" w:eastAsia="ヒラギノ角ゴ Pro W3" w:hAnsi="Helvetica"/>
      <w:color w:val="000000"/>
      <w:sz w:val="24"/>
      <w:szCs w:val="24"/>
      <w:lang w:val="en-US" w:eastAsia="en-US"/>
    </w:rPr>
  </w:style>
  <w:style w:type="paragraph" w:customStyle="1" w:styleId="FootnoteText2">
    <w:name w:val="Footnote Text2"/>
    <w:rsid w:val="00E03D26"/>
    <w:rPr>
      <w:rFonts w:ascii="Helvetica" w:eastAsia="ヒラギノ角ゴ Pro W3" w:hAnsi="Helvetica"/>
      <w:color w:val="000000"/>
      <w:sz w:val="24"/>
      <w:szCs w:val="24"/>
      <w:lang w:val="en-US" w:eastAsia="en-US"/>
    </w:rPr>
  </w:style>
  <w:style w:type="paragraph" w:customStyle="1" w:styleId="FootnoteText1">
    <w:name w:val="Footnote Text1"/>
    <w:autoRedefine/>
    <w:rsid w:val="00E03D26"/>
    <w:rPr>
      <w:rFonts w:ascii="Helvetica" w:eastAsia="ヒラギノ角ゴ Pro W3" w:hAnsi="Helvetica"/>
      <w:color w:val="000000"/>
      <w:sz w:val="24"/>
      <w:szCs w:val="24"/>
      <w:lang w:val="en-US" w:eastAsia="en-US"/>
    </w:rPr>
  </w:style>
  <w:style w:type="character" w:customStyle="1" w:styleId="Hyperlink1">
    <w:name w:val="Hyperlink1"/>
    <w:rsid w:val="00E03D26"/>
    <w:rPr>
      <w:color w:val="0000FF"/>
      <w:sz w:val="20"/>
      <w:u w:val="single"/>
    </w:rPr>
  </w:style>
  <w:style w:type="character" w:customStyle="1" w:styleId="FootnoteReference1">
    <w:name w:val="Footnote Reference1"/>
    <w:rsid w:val="00E03D26"/>
    <w:rPr>
      <w:color w:val="000000"/>
      <w:sz w:val="20"/>
      <w:vertAlign w:val="superscript"/>
    </w:rPr>
  </w:style>
  <w:style w:type="paragraph" w:customStyle="1" w:styleId="FootnoteTextA">
    <w:name w:val="Footnote Text A"/>
    <w:rsid w:val="00E03D26"/>
    <w:rPr>
      <w:rFonts w:eastAsia="ヒラギノ角ゴ Pro W3"/>
      <w:color w:val="000000"/>
      <w:sz w:val="24"/>
      <w:szCs w:val="24"/>
      <w:lang w:val="en-US" w:eastAsia="en-US"/>
    </w:rPr>
  </w:style>
  <w:style w:type="paragraph" w:customStyle="1" w:styleId="FreeForm">
    <w:name w:val="Free Form"/>
    <w:autoRedefine/>
    <w:rsid w:val="00E03D26"/>
    <w:rPr>
      <w:rFonts w:eastAsia="ヒラギノ角ゴ Pro W3"/>
      <w:color w:val="000000"/>
      <w:sz w:val="24"/>
      <w:szCs w:val="24"/>
      <w:lang w:val="en-US" w:eastAsia="en-US"/>
    </w:rPr>
  </w:style>
  <w:style w:type="paragraph" w:customStyle="1" w:styleId="Body">
    <w:name w:val="Body"/>
    <w:rsid w:val="00E03D26"/>
    <w:rPr>
      <w:rFonts w:ascii="Helvetica" w:eastAsia="ヒラギノ角ゴ Pro W3" w:hAnsi="Helvetica"/>
      <w:color w:val="000000"/>
      <w:sz w:val="24"/>
      <w:szCs w:val="24"/>
      <w:lang w:val="en-US" w:eastAsia="en-US"/>
    </w:rPr>
  </w:style>
  <w:style w:type="paragraph" w:customStyle="1" w:styleId="BodyA">
    <w:name w:val="Body A"/>
    <w:rsid w:val="00E03D26"/>
    <w:rPr>
      <w:rFonts w:ascii="Helvetica" w:eastAsia="ヒラギノ角ゴ Pro W3" w:hAnsi="Helvetica"/>
      <w:color w:val="000000"/>
      <w:sz w:val="24"/>
      <w:szCs w:val="24"/>
      <w:lang w:val="en-US" w:eastAsia="en-US"/>
    </w:rPr>
  </w:style>
  <w:style w:type="paragraph" w:customStyle="1" w:styleId="Revision1">
    <w:name w:val="Revision1"/>
    <w:next w:val="Revision"/>
    <w:hidden/>
    <w:uiPriority w:val="99"/>
    <w:semiHidden/>
    <w:rsid w:val="00E03D26"/>
    <w:rPr>
      <w:sz w:val="24"/>
      <w:szCs w:val="24"/>
      <w:lang w:val="en-US" w:eastAsia="en-US"/>
    </w:rPr>
  </w:style>
  <w:style w:type="character" w:styleId="Strong">
    <w:name w:val="Strong"/>
    <w:basedOn w:val="DefaultParagraphFont"/>
    <w:uiPriority w:val="22"/>
    <w:qFormat/>
    <w:locked/>
    <w:rsid w:val="00E03D26"/>
    <w:rPr>
      <w:b/>
      <w:bCs/>
    </w:rPr>
  </w:style>
  <w:style w:type="paragraph" w:styleId="Revision">
    <w:name w:val="Revision"/>
    <w:hidden/>
    <w:uiPriority w:val="99"/>
    <w:semiHidden/>
    <w:rsid w:val="00E03D26"/>
    <w:rPr>
      <w:sz w:val="24"/>
      <w:szCs w:val="24"/>
      <w:lang w:eastAsia="en-US"/>
    </w:rPr>
  </w:style>
  <w:style w:type="paragraph" w:customStyle="1" w:styleId="Comments">
    <w:name w:val="Comments"/>
    <w:basedOn w:val="CommentText"/>
    <w:link w:val="CommentsChar"/>
    <w:rsid w:val="0090687B"/>
    <w:rPr>
      <w:rFonts w:ascii="Arial" w:hAnsi="Arial"/>
      <w:sz w:val="20"/>
    </w:rPr>
  </w:style>
  <w:style w:type="character" w:customStyle="1" w:styleId="CommentsChar">
    <w:name w:val="Comments Char"/>
    <w:basedOn w:val="CommentTextChar"/>
    <w:link w:val="Comments"/>
    <w:rsid w:val="0090687B"/>
    <w:rPr>
      <w:rFonts w:ascii="Arial" w:hAnsi="Arial"/>
      <w:sz w:val="24"/>
      <w:szCs w:val="24"/>
      <w:lang w:val="en-US" w:eastAsia="en-US"/>
    </w:rPr>
  </w:style>
  <w:style w:type="paragraph" w:customStyle="1" w:styleId="p1">
    <w:name w:val="p1"/>
    <w:basedOn w:val="Normal"/>
    <w:rsid w:val="001F6DAC"/>
    <w:pPr>
      <w:widowControl/>
      <w:autoSpaceDE/>
      <w:autoSpaceDN/>
      <w:adjustRightInd/>
    </w:pPr>
    <w:rPr>
      <w:rFonts w:ascii="Times" w:eastAsia="MS Mincho" w:hAnsi="Times"/>
      <w:sz w:val="17"/>
      <w:szCs w:val="17"/>
    </w:rPr>
  </w:style>
  <w:style w:type="character" w:customStyle="1" w:styleId="QuickFormat1">
    <w:name w:val="QuickFormat1"/>
    <w:rsid w:val="001F6DAC"/>
    <w:rPr>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1518">
      <w:bodyDiv w:val="1"/>
      <w:marLeft w:val="0"/>
      <w:marRight w:val="0"/>
      <w:marTop w:val="0"/>
      <w:marBottom w:val="0"/>
      <w:divBdr>
        <w:top w:val="none" w:sz="0" w:space="0" w:color="auto"/>
        <w:left w:val="none" w:sz="0" w:space="0" w:color="auto"/>
        <w:bottom w:val="none" w:sz="0" w:space="0" w:color="auto"/>
        <w:right w:val="none" w:sz="0" w:space="0" w:color="auto"/>
      </w:divBdr>
    </w:div>
    <w:div w:id="638657702">
      <w:bodyDiv w:val="1"/>
      <w:marLeft w:val="0"/>
      <w:marRight w:val="0"/>
      <w:marTop w:val="0"/>
      <w:marBottom w:val="0"/>
      <w:divBdr>
        <w:top w:val="none" w:sz="0" w:space="0" w:color="auto"/>
        <w:left w:val="none" w:sz="0" w:space="0" w:color="auto"/>
        <w:bottom w:val="none" w:sz="0" w:space="0" w:color="auto"/>
        <w:right w:val="none" w:sz="0" w:space="0" w:color="auto"/>
      </w:divBdr>
    </w:div>
    <w:div w:id="644511005">
      <w:bodyDiv w:val="1"/>
      <w:marLeft w:val="0"/>
      <w:marRight w:val="0"/>
      <w:marTop w:val="0"/>
      <w:marBottom w:val="0"/>
      <w:divBdr>
        <w:top w:val="none" w:sz="0" w:space="0" w:color="auto"/>
        <w:left w:val="none" w:sz="0" w:space="0" w:color="auto"/>
        <w:bottom w:val="none" w:sz="0" w:space="0" w:color="auto"/>
        <w:right w:val="none" w:sz="0" w:space="0" w:color="auto"/>
      </w:divBdr>
    </w:div>
    <w:div w:id="941062025">
      <w:bodyDiv w:val="1"/>
      <w:marLeft w:val="0"/>
      <w:marRight w:val="0"/>
      <w:marTop w:val="0"/>
      <w:marBottom w:val="0"/>
      <w:divBdr>
        <w:top w:val="none" w:sz="0" w:space="0" w:color="auto"/>
        <w:left w:val="none" w:sz="0" w:space="0" w:color="auto"/>
        <w:bottom w:val="none" w:sz="0" w:space="0" w:color="auto"/>
        <w:right w:val="none" w:sz="0" w:space="0" w:color="auto"/>
      </w:divBdr>
    </w:div>
    <w:div w:id="955521105">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67013654">
      <w:bodyDiv w:val="1"/>
      <w:marLeft w:val="0"/>
      <w:marRight w:val="0"/>
      <w:marTop w:val="0"/>
      <w:marBottom w:val="0"/>
      <w:divBdr>
        <w:top w:val="none" w:sz="0" w:space="0" w:color="auto"/>
        <w:left w:val="none" w:sz="0" w:space="0" w:color="auto"/>
        <w:bottom w:val="none" w:sz="0" w:space="0" w:color="auto"/>
        <w:right w:val="none" w:sz="0" w:space="0" w:color="auto"/>
      </w:divBdr>
    </w:div>
    <w:div w:id="1424842881">
      <w:bodyDiv w:val="1"/>
      <w:marLeft w:val="0"/>
      <w:marRight w:val="0"/>
      <w:marTop w:val="0"/>
      <w:marBottom w:val="0"/>
      <w:divBdr>
        <w:top w:val="none" w:sz="0" w:space="0" w:color="auto"/>
        <w:left w:val="none" w:sz="0" w:space="0" w:color="auto"/>
        <w:bottom w:val="none" w:sz="0" w:space="0" w:color="auto"/>
        <w:right w:val="none" w:sz="0" w:space="0" w:color="auto"/>
      </w:divBdr>
    </w:div>
    <w:div w:id="17227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FE8D8-BF6C-41F0-A35E-D7DFEA7F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15</Pages>
  <Words>6605</Words>
  <Characters>47338</Characters>
  <Application>Microsoft Office Word</Application>
  <DocSecurity>4</DocSecurity>
  <Lines>394</Lines>
  <Paragraphs>107</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53836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Heidrun Frisch-Nwakanma</dc:creator>
  <cp:lastModifiedBy>CMS Secretariat</cp:lastModifiedBy>
  <cp:revision>2</cp:revision>
  <cp:lastPrinted>2017-05-09T15:58:00Z</cp:lastPrinted>
  <dcterms:created xsi:type="dcterms:W3CDTF">2017-05-25T10:57:00Z</dcterms:created>
  <dcterms:modified xsi:type="dcterms:W3CDTF">2017-05-25T10:57:00Z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