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560E6" w14:textId="77777777" w:rsidR="00682B31" w:rsidRPr="00E03D26" w:rsidRDefault="00682B31" w:rsidP="00682B31">
      <w:pPr>
        <w:tabs>
          <w:tab w:val="left" w:pos="-1057"/>
          <w:tab w:val="left" w:pos="-720"/>
        </w:tabs>
        <w:ind w:left="-90"/>
        <w:rPr>
          <w:rFonts w:ascii="Arial" w:hAnsi="Arial" w:cs="Arial"/>
          <w:spacing w:val="-8"/>
          <w:sz w:val="12"/>
          <w:szCs w:val="12"/>
          <w:lang w:val="en-GB"/>
        </w:rPr>
      </w:pPr>
    </w:p>
    <w:p w14:paraId="1953075D" w14:textId="77777777" w:rsidR="0081600F" w:rsidRPr="00E03D26" w:rsidRDefault="00921D62" w:rsidP="00682B31">
      <w:pPr>
        <w:tabs>
          <w:tab w:val="left" w:pos="-1057"/>
          <w:tab w:val="left" w:pos="-720"/>
        </w:tabs>
        <w:ind w:left="-90"/>
        <w:rPr>
          <w:rFonts w:ascii="Arial" w:hAnsi="Arial" w:cs="Arial"/>
          <w:sz w:val="22"/>
          <w:szCs w:val="22"/>
          <w:lang w:val="en-GB"/>
        </w:rPr>
      </w:pPr>
      <w:r w:rsidRPr="00E03D26">
        <w:rPr>
          <w:rFonts w:ascii="Arial" w:hAnsi="Arial" w:cs="Arial"/>
          <w:sz w:val="22"/>
          <w:szCs w:val="22"/>
          <w:lang w:val="en-GB"/>
        </w:rPr>
        <w:t>1</w:t>
      </w:r>
      <w:r w:rsidR="00ED02D3" w:rsidRPr="00E03D26">
        <w:rPr>
          <w:rFonts w:ascii="Arial" w:hAnsi="Arial" w:cs="Arial"/>
          <w:sz w:val="22"/>
          <w:szCs w:val="22"/>
          <w:lang w:val="en-GB"/>
        </w:rPr>
        <w:t>2</w:t>
      </w:r>
      <w:r w:rsidR="005F3989" w:rsidRPr="00E03D26">
        <w:rPr>
          <w:rFonts w:ascii="Arial" w:hAnsi="Arial" w:cs="Arial"/>
          <w:sz w:val="22"/>
          <w:szCs w:val="22"/>
          <w:vertAlign w:val="superscript"/>
          <w:lang w:val="en-GB"/>
        </w:rPr>
        <w:t>th</w:t>
      </w:r>
      <w:r w:rsidR="0081600F" w:rsidRPr="00E03D26">
        <w:rPr>
          <w:rFonts w:ascii="Arial" w:hAnsi="Arial" w:cs="Arial"/>
          <w:sz w:val="22"/>
          <w:szCs w:val="22"/>
          <w:lang w:val="en-GB"/>
        </w:rPr>
        <w:t xml:space="preserve"> MEETING OF THE</w:t>
      </w:r>
      <w:r w:rsidRPr="00E03D26">
        <w:rPr>
          <w:rFonts w:ascii="Arial" w:hAnsi="Arial" w:cs="Arial"/>
          <w:sz w:val="22"/>
          <w:szCs w:val="22"/>
          <w:lang w:val="en-GB"/>
        </w:rPr>
        <w:t xml:space="preserve"> CONFERENCE OF THE PARTIES</w:t>
      </w:r>
    </w:p>
    <w:p w14:paraId="214E29EB" w14:textId="77777777" w:rsidR="0081600F" w:rsidRPr="00E03D26" w:rsidRDefault="003909E4" w:rsidP="00682B31">
      <w:pPr>
        <w:pStyle w:val="Heading2"/>
        <w:keepNext w:val="0"/>
        <w:spacing w:line="228" w:lineRule="auto"/>
        <w:ind w:left="-90"/>
        <w:rPr>
          <w:rFonts w:ascii="Arial" w:hAnsi="Arial" w:cs="Arial"/>
          <w:b w:val="0"/>
          <w:bCs w:val="0"/>
          <w:sz w:val="22"/>
          <w:szCs w:val="22"/>
          <w:lang w:val="pt-PT"/>
        </w:rPr>
      </w:pPr>
      <w:r w:rsidRPr="00E03D26">
        <w:rPr>
          <w:rFonts w:ascii="Arial" w:hAnsi="Arial" w:cs="Arial"/>
          <w:b w:val="0"/>
          <w:sz w:val="22"/>
          <w:szCs w:val="22"/>
          <w:lang w:val="pt-PT"/>
        </w:rPr>
        <w:t>Manil</w:t>
      </w:r>
      <w:r w:rsidR="00ED02D3" w:rsidRPr="00E03D26">
        <w:rPr>
          <w:rFonts w:ascii="Arial" w:hAnsi="Arial" w:cs="Arial"/>
          <w:b w:val="0"/>
          <w:sz w:val="22"/>
          <w:szCs w:val="22"/>
          <w:lang w:val="pt-PT"/>
        </w:rPr>
        <w:t>a</w:t>
      </w:r>
      <w:r w:rsidR="00921D62" w:rsidRPr="00E03D26">
        <w:rPr>
          <w:rFonts w:ascii="Arial" w:hAnsi="Arial" w:cs="Arial"/>
          <w:b w:val="0"/>
          <w:sz w:val="22"/>
          <w:szCs w:val="22"/>
          <w:lang w:val="pt-PT"/>
        </w:rPr>
        <w:t xml:space="preserve">, </w:t>
      </w:r>
      <w:r w:rsidR="00ED02D3" w:rsidRPr="00E03D26">
        <w:rPr>
          <w:rFonts w:ascii="Arial" w:hAnsi="Arial" w:cs="Arial"/>
          <w:b w:val="0"/>
          <w:sz w:val="22"/>
          <w:szCs w:val="22"/>
          <w:lang w:val="pt-PT"/>
        </w:rPr>
        <w:t>Philippines</w:t>
      </w:r>
      <w:r w:rsidR="00F7503A" w:rsidRPr="00E03D26">
        <w:rPr>
          <w:rFonts w:ascii="Arial" w:hAnsi="Arial" w:cs="Arial"/>
          <w:b w:val="0"/>
          <w:sz w:val="22"/>
          <w:szCs w:val="22"/>
          <w:lang w:val="pt-PT"/>
        </w:rPr>
        <w:t>,</w:t>
      </w:r>
      <w:r w:rsidR="00ED02D3" w:rsidRPr="00E03D26">
        <w:rPr>
          <w:rFonts w:ascii="Arial" w:hAnsi="Arial" w:cs="Arial"/>
          <w:b w:val="0"/>
          <w:sz w:val="22"/>
          <w:szCs w:val="22"/>
          <w:lang w:val="pt-PT"/>
        </w:rPr>
        <w:t xml:space="preserve"> 23 - 28</w:t>
      </w:r>
      <w:r w:rsidR="009F450E" w:rsidRPr="00E03D26">
        <w:rPr>
          <w:rFonts w:ascii="Arial" w:hAnsi="Arial" w:cs="Arial"/>
          <w:b w:val="0"/>
          <w:sz w:val="22"/>
          <w:szCs w:val="22"/>
          <w:lang w:val="pt-PT"/>
        </w:rPr>
        <w:t xml:space="preserve"> </w:t>
      </w:r>
      <w:r w:rsidR="00ED02D3" w:rsidRPr="00E03D26">
        <w:rPr>
          <w:rFonts w:ascii="Arial" w:hAnsi="Arial" w:cs="Arial"/>
          <w:b w:val="0"/>
          <w:sz w:val="22"/>
          <w:szCs w:val="22"/>
          <w:lang w:val="pt-PT"/>
        </w:rPr>
        <w:t>October</w:t>
      </w:r>
      <w:r w:rsidR="009F450E" w:rsidRPr="00E03D26">
        <w:rPr>
          <w:rFonts w:ascii="Arial" w:hAnsi="Arial" w:cs="Arial"/>
          <w:b w:val="0"/>
          <w:sz w:val="22"/>
          <w:szCs w:val="22"/>
          <w:lang w:val="pt-PT"/>
        </w:rPr>
        <w:t xml:space="preserve"> 201</w:t>
      </w:r>
      <w:r w:rsidR="00EA0B88" w:rsidRPr="00E03D26">
        <w:rPr>
          <w:rFonts w:ascii="Arial" w:hAnsi="Arial" w:cs="Arial"/>
          <w:b w:val="0"/>
          <w:sz w:val="22"/>
          <w:szCs w:val="22"/>
          <w:lang w:val="pt-PT"/>
        </w:rPr>
        <w:t>7</w:t>
      </w:r>
    </w:p>
    <w:p w14:paraId="4EAAD983" w14:textId="77777777" w:rsidR="0081600F" w:rsidRPr="00E03D26" w:rsidRDefault="0081600F" w:rsidP="00682B31">
      <w:pPr>
        <w:spacing w:line="228" w:lineRule="auto"/>
        <w:ind w:left="-90"/>
        <w:rPr>
          <w:rFonts w:ascii="Arial" w:hAnsi="Arial" w:cs="Arial"/>
          <w:iCs/>
          <w:sz w:val="22"/>
          <w:szCs w:val="22"/>
          <w:lang w:val="pt-PT"/>
        </w:rPr>
      </w:pPr>
      <w:r w:rsidRPr="00E03D26">
        <w:rPr>
          <w:rFonts w:ascii="Arial" w:hAnsi="Arial" w:cs="Arial"/>
          <w:iCs/>
          <w:sz w:val="22"/>
          <w:szCs w:val="22"/>
          <w:lang w:val="pt-PT"/>
        </w:rPr>
        <w:t xml:space="preserve">Agenda Item </w:t>
      </w:r>
      <w:r w:rsidR="005B4EC1">
        <w:rPr>
          <w:rFonts w:ascii="Arial" w:hAnsi="Arial" w:cs="Arial"/>
          <w:iCs/>
          <w:sz w:val="22"/>
          <w:szCs w:val="22"/>
          <w:lang w:val="pt-PT"/>
        </w:rPr>
        <w:t>24</w:t>
      </w:r>
      <w:r w:rsidR="00244220" w:rsidRPr="00E03D26">
        <w:rPr>
          <w:rFonts w:ascii="Arial" w:hAnsi="Arial" w:cs="Arial"/>
          <w:iCs/>
          <w:sz w:val="22"/>
          <w:szCs w:val="22"/>
          <w:lang w:val="pt-PT"/>
        </w:rPr>
        <w:t>.2.4</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E03D26" w14:paraId="77343CFE"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0B6758D3" w14:textId="77777777" w:rsidR="0081600F" w:rsidRPr="00E03D26" w:rsidRDefault="00EB2285"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lang w:val="en-GB"/>
              </w:rPr>
            </w:pPr>
            <w:r w:rsidRPr="00E03D26">
              <w:rPr>
                <w:rFonts w:ascii="Arial" w:hAnsi="Arial" w:cs="Arial"/>
                <w:b/>
                <w:sz w:val="28"/>
                <w:szCs w:val="28"/>
                <w:lang w:val="en-GB"/>
              </w:rPr>
              <w:tab/>
            </w:r>
            <w:r w:rsidRPr="00E03D26">
              <w:rPr>
                <w:rFonts w:ascii="Arial" w:hAnsi="Arial" w:cs="Arial"/>
                <w:b/>
                <w:sz w:val="28"/>
                <w:szCs w:val="28"/>
                <w:lang w:val="en-GB"/>
              </w:rPr>
              <w:tab/>
            </w:r>
            <w:r w:rsidRPr="00E03D26">
              <w:rPr>
                <w:rFonts w:ascii="Arial" w:hAnsi="Arial" w:cs="Arial"/>
                <w:b/>
                <w:sz w:val="28"/>
                <w:szCs w:val="28"/>
                <w:lang w:val="en-GB"/>
              </w:rPr>
              <w:tab/>
            </w:r>
            <w:r w:rsidRPr="00E03D26">
              <w:rPr>
                <w:rFonts w:ascii="Arial" w:hAnsi="Arial" w:cs="Arial"/>
                <w:b/>
                <w:sz w:val="28"/>
                <w:szCs w:val="28"/>
                <w:lang w:val="en-GB"/>
              </w:rPr>
              <w:tab/>
            </w:r>
            <w:r w:rsidR="00FA61AF" w:rsidRPr="00E03D26">
              <w:rPr>
                <w:rFonts w:ascii="Arial" w:hAnsi="Arial" w:cs="Arial"/>
                <w:b/>
                <w:sz w:val="28"/>
                <w:szCs w:val="28"/>
                <w:lang w:val="en-GB"/>
              </w:rPr>
              <w:t>CMS</w:t>
            </w:r>
          </w:p>
          <w:p w14:paraId="16C74F27" w14:textId="77777777" w:rsidR="00FA61AF" w:rsidRPr="00E03D26" w:rsidRDefault="00FA61AF" w:rsidP="00972D36">
            <w:pPr>
              <w:tabs>
                <w:tab w:val="left" w:pos="-1057"/>
                <w:tab w:val="left" w:pos="-720"/>
                <w:tab w:val="left" w:pos="0"/>
                <w:tab w:val="left" w:pos="141"/>
                <w:tab w:val="left" w:pos="720"/>
                <w:tab w:val="right" w:pos="9072"/>
              </w:tabs>
              <w:rPr>
                <w:rFonts w:ascii="Arial" w:hAnsi="Arial" w:cs="Arial"/>
                <w:sz w:val="22"/>
                <w:szCs w:val="22"/>
                <w:lang w:val="en-GB"/>
              </w:rPr>
            </w:pPr>
          </w:p>
        </w:tc>
      </w:tr>
      <w:tr w:rsidR="0081600F" w:rsidRPr="00E03D26" w14:paraId="66AAE7A2"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2A14D476" w14:textId="77777777" w:rsidR="0081600F" w:rsidRPr="00E03D26" w:rsidRDefault="00BC6210">
            <w:pPr>
              <w:rPr>
                <w:rFonts w:ascii="Arial" w:hAnsi="Arial" w:cs="Arial"/>
                <w:sz w:val="22"/>
                <w:szCs w:val="22"/>
                <w:lang w:val="en-GB"/>
              </w:rPr>
            </w:pPr>
            <w:r w:rsidRPr="00E03D26">
              <w:rPr>
                <w:rFonts w:ascii="Arial" w:hAnsi="Arial" w:cs="Arial"/>
                <w:noProof/>
                <w:sz w:val="22"/>
                <w:szCs w:val="22"/>
              </w:rPr>
              <w:drawing>
                <wp:inline distT="0" distB="0" distL="0" distR="0" wp14:anchorId="03358F12" wp14:editId="38BE5E09">
                  <wp:extent cx="754380" cy="7696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4380" cy="769620"/>
                          </a:xfrm>
                          <a:prstGeom prst="rect">
                            <a:avLst/>
                          </a:prstGeom>
                          <a:noFill/>
                          <a:ln>
                            <a:noFill/>
                          </a:ln>
                        </pic:spPr>
                      </pic:pic>
                    </a:graphicData>
                  </a:graphic>
                </wp:inline>
              </w:drawing>
            </w:r>
          </w:p>
          <w:p w14:paraId="7C2773D4" w14:textId="77777777" w:rsidR="0081600F" w:rsidRPr="00E03D26" w:rsidRDefault="0081600F">
            <w:pPr>
              <w:rPr>
                <w:rFonts w:ascii="Arial" w:hAnsi="Arial"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1093785D" w14:textId="77777777" w:rsidR="00682B31" w:rsidRPr="00E03D26" w:rsidRDefault="00682B31"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14:paraId="047D5471" w14:textId="77777777" w:rsidR="0081600F" w:rsidRPr="00E03D26"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E03D26">
              <w:rPr>
                <w:rFonts w:ascii="Arial" w:hAnsi="Arial" w:cs="Arial"/>
                <w:bCs w:val="0"/>
                <w:sz w:val="32"/>
                <w:szCs w:val="32"/>
              </w:rPr>
              <w:t>CONVENTION ON</w:t>
            </w:r>
          </w:p>
          <w:p w14:paraId="571D1F8F" w14:textId="77777777" w:rsidR="0081600F" w:rsidRPr="00E03D26"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E03D26">
              <w:rPr>
                <w:rFonts w:ascii="Arial" w:hAnsi="Arial" w:cs="Arial"/>
                <w:bCs w:val="0"/>
                <w:sz w:val="32"/>
                <w:szCs w:val="32"/>
              </w:rPr>
              <w:t>MIGRATORY</w:t>
            </w:r>
          </w:p>
          <w:p w14:paraId="135086BF" w14:textId="77777777" w:rsidR="0081600F" w:rsidRPr="00E03D26"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lang w:val="en-GB"/>
              </w:rPr>
            </w:pPr>
            <w:r w:rsidRPr="00E03D26">
              <w:rPr>
                <w:rFonts w:ascii="Arial" w:hAnsi="Arial"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134E000B" w14:textId="77777777" w:rsidR="00682B31" w:rsidRPr="00E03D26" w:rsidRDefault="00682B31" w:rsidP="000C21B1">
            <w:pPr>
              <w:tabs>
                <w:tab w:val="left" w:pos="5040"/>
                <w:tab w:val="left" w:pos="5760"/>
                <w:tab w:val="left" w:pos="6008"/>
                <w:tab w:val="left" w:pos="6480"/>
                <w:tab w:val="left" w:pos="7200"/>
                <w:tab w:val="left" w:pos="7920"/>
                <w:tab w:val="left" w:pos="8640"/>
              </w:tabs>
              <w:rPr>
                <w:rFonts w:ascii="Arial" w:hAnsi="Arial" w:cs="Arial"/>
                <w:sz w:val="12"/>
                <w:szCs w:val="12"/>
                <w:lang w:val="en-GB"/>
              </w:rPr>
            </w:pPr>
          </w:p>
          <w:p w14:paraId="32645161" w14:textId="77777777" w:rsidR="0081600F" w:rsidRPr="00E03D26" w:rsidRDefault="0081600F"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E03D26">
              <w:rPr>
                <w:rFonts w:ascii="Arial" w:hAnsi="Arial" w:cs="Arial"/>
                <w:sz w:val="22"/>
                <w:szCs w:val="22"/>
                <w:lang w:val="en-GB"/>
              </w:rPr>
              <w:t>Distribution: General</w:t>
            </w:r>
          </w:p>
          <w:p w14:paraId="4D92D698" w14:textId="77777777" w:rsidR="0081600F" w:rsidRPr="00E03D26" w:rsidRDefault="0081600F"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lang w:val="en-GB"/>
              </w:rPr>
            </w:pPr>
          </w:p>
          <w:p w14:paraId="153F75B0" w14:textId="7D6663C1" w:rsidR="0081600F" w:rsidRPr="00E03D26" w:rsidRDefault="00921D62"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E03D26">
              <w:rPr>
                <w:rFonts w:ascii="Arial" w:hAnsi="Arial" w:cs="Arial"/>
                <w:sz w:val="22"/>
                <w:szCs w:val="22"/>
                <w:lang w:val="en-GB"/>
              </w:rPr>
              <w:t>UNEP/CMS/</w:t>
            </w:r>
            <w:r w:rsidR="00ED02D3" w:rsidRPr="00E03D26">
              <w:rPr>
                <w:rFonts w:ascii="Arial" w:hAnsi="Arial" w:cs="Arial"/>
                <w:sz w:val="22"/>
                <w:szCs w:val="22"/>
                <w:lang w:val="en-GB"/>
              </w:rPr>
              <w:t>COP12</w:t>
            </w:r>
            <w:r w:rsidR="00A27BE3" w:rsidRPr="00E03D26">
              <w:rPr>
                <w:rFonts w:ascii="Arial" w:hAnsi="Arial" w:cs="Arial"/>
                <w:sz w:val="22"/>
                <w:szCs w:val="22"/>
                <w:lang w:val="en-GB"/>
              </w:rPr>
              <w:t>/</w:t>
            </w:r>
            <w:r w:rsidR="0079075D" w:rsidRPr="00E03D26">
              <w:rPr>
                <w:rFonts w:ascii="Arial" w:hAnsi="Arial" w:cs="Arial"/>
                <w:sz w:val="22"/>
                <w:szCs w:val="22"/>
                <w:lang w:val="en-GB"/>
              </w:rPr>
              <w:t>Doc.</w:t>
            </w:r>
            <w:r w:rsidR="005B4EC1">
              <w:rPr>
                <w:rFonts w:ascii="Arial" w:hAnsi="Arial" w:cs="Arial"/>
                <w:sz w:val="22"/>
                <w:szCs w:val="22"/>
                <w:lang w:val="en-GB"/>
              </w:rPr>
              <w:t>24</w:t>
            </w:r>
            <w:r w:rsidR="00244220" w:rsidRPr="00E03D26">
              <w:rPr>
                <w:rFonts w:ascii="Arial" w:hAnsi="Arial" w:cs="Arial"/>
                <w:sz w:val="22"/>
                <w:szCs w:val="22"/>
                <w:lang w:val="en-GB"/>
              </w:rPr>
              <w:t>.2.4</w:t>
            </w:r>
            <w:r w:rsidR="00E54644">
              <w:rPr>
                <w:rFonts w:ascii="Arial" w:hAnsi="Arial" w:cs="Arial"/>
                <w:sz w:val="22"/>
                <w:szCs w:val="22"/>
                <w:lang w:val="en-GB"/>
              </w:rPr>
              <w:t>/</w:t>
            </w:r>
            <w:r w:rsidR="00B46E44">
              <w:rPr>
                <w:rFonts w:ascii="Arial" w:hAnsi="Arial" w:cs="Arial"/>
                <w:sz w:val="22"/>
                <w:szCs w:val="22"/>
                <w:lang w:val="en-GB"/>
              </w:rPr>
              <w:t>Rev.</w:t>
            </w:r>
            <w:r w:rsidR="00E175CC">
              <w:rPr>
                <w:rFonts w:ascii="Arial" w:hAnsi="Arial" w:cs="Arial"/>
                <w:sz w:val="22"/>
                <w:szCs w:val="22"/>
                <w:lang w:val="en-GB"/>
              </w:rPr>
              <w:t>2</w:t>
            </w:r>
          </w:p>
          <w:p w14:paraId="3E92AD11" w14:textId="261C4815" w:rsidR="0081600F" w:rsidRPr="00E03D26" w:rsidRDefault="00530826"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Pr>
                <w:rFonts w:ascii="Arial" w:hAnsi="Arial" w:cs="Arial"/>
                <w:sz w:val="22"/>
                <w:szCs w:val="22"/>
                <w:lang w:val="en-GB"/>
              </w:rPr>
              <w:t>22</w:t>
            </w:r>
            <w:r w:rsidR="00E175CC">
              <w:rPr>
                <w:rFonts w:ascii="Arial" w:hAnsi="Arial" w:cs="Arial"/>
                <w:sz w:val="22"/>
                <w:szCs w:val="22"/>
                <w:lang w:val="en-GB"/>
              </w:rPr>
              <w:t xml:space="preserve"> June</w:t>
            </w:r>
            <w:r w:rsidR="0079075D" w:rsidRPr="00E03D26">
              <w:rPr>
                <w:rFonts w:ascii="Arial" w:hAnsi="Arial" w:cs="Arial"/>
                <w:sz w:val="22"/>
                <w:szCs w:val="22"/>
                <w:lang w:val="en-GB"/>
              </w:rPr>
              <w:t xml:space="preserve"> </w:t>
            </w:r>
            <w:r w:rsidR="00EA0B88" w:rsidRPr="00E03D26">
              <w:rPr>
                <w:rFonts w:ascii="Arial" w:hAnsi="Arial" w:cs="Arial"/>
                <w:sz w:val="22"/>
                <w:szCs w:val="22"/>
                <w:lang w:val="en-GB"/>
              </w:rPr>
              <w:t>2017</w:t>
            </w:r>
          </w:p>
          <w:p w14:paraId="1C062DA2" w14:textId="77777777" w:rsidR="00E8776E" w:rsidRPr="00E03D26" w:rsidRDefault="00E8776E" w:rsidP="000C21B1">
            <w:pPr>
              <w:rPr>
                <w:rFonts w:ascii="Arial" w:hAnsi="Arial" w:cs="Arial"/>
                <w:sz w:val="12"/>
                <w:szCs w:val="12"/>
                <w:lang w:val="en-GB"/>
              </w:rPr>
            </w:pPr>
          </w:p>
          <w:p w14:paraId="34116C21" w14:textId="77777777" w:rsidR="0081600F" w:rsidRPr="00E03D26" w:rsidRDefault="0081600F" w:rsidP="000C21B1">
            <w:pPr>
              <w:rPr>
                <w:rFonts w:ascii="Arial" w:hAnsi="Arial" w:cs="Arial"/>
                <w:sz w:val="22"/>
                <w:szCs w:val="22"/>
                <w:lang w:val="en-GB"/>
              </w:rPr>
            </w:pPr>
            <w:r w:rsidRPr="00E03D26">
              <w:rPr>
                <w:rFonts w:ascii="Arial" w:hAnsi="Arial" w:cs="Arial"/>
                <w:sz w:val="22"/>
                <w:szCs w:val="22"/>
                <w:lang w:val="en-GB"/>
              </w:rPr>
              <w:t>Original: English</w:t>
            </w:r>
          </w:p>
          <w:p w14:paraId="1B6E0462" w14:textId="77777777" w:rsidR="00682B31" w:rsidRPr="00E03D26" w:rsidRDefault="00682B31" w:rsidP="000C21B1">
            <w:pPr>
              <w:rPr>
                <w:rFonts w:ascii="Arial" w:hAnsi="Arial" w:cs="Arial"/>
                <w:sz w:val="12"/>
                <w:szCs w:val="12"/>
                <w:lang w:val="en-GB"/>
              </w:rPr>
            </w:pPr>
          </w:p>
        </w:tc>
      </w:tr>
    </w:tbl>
    <w:p w14:paraId="45852F5B" w14:textId="77777777" w:rsidR="00E8776E" w:rsidRPr="00E03D26" w:rsidRDefault="00E8776E" w:rsidP="00E8776E">
      <w:pPr>
        <w:tabs>
          <w:tab w:val="left" w:pos="7020"/>
        </w:tabs>
        <w:rPr>
          <w:rFonts w:ascii="Arial" w:hAnsi="Arial" w:cs="Arial"/>
          <w:sz w:val="22"/>
          <w:szCs w:val="22"/>
        </w:rPr>
      </w:pPr>
    </w:p>
    <w:p w14:paraId="2176996A" w14:textId="77777777" w:rsidR="00354A9C" w:rsidRPr="00E03D26" w:rsidRDefault="00354A9C" w:rsidP="00922791">
      <w:pPr>
        <w:tabs>
          <w:tab w:val="left" w:pos="7020"/>
        </w:tabs>
        <w:rPr>
          <w:rFonts w:ascii="Arial" w:hAnsi="Arial" w:cs="Arial"/>
          <w:sz w:val="22"/>
          <w:szCs w:val="22"/>
        </w:rPr>
      </w:pPr>
    </w:p>
    <w:p w14:paraId="5DE84BCD" w14:textId="77777777" w:rsidR="0052082F" w:rsidRPr="00E03D26" w:rsidRDefault="0052082F" w:rsidP="00354A9C">
      <w:pPr>
        <w:rPr>
          <w:rFonts w:ascii="Arial" w:hAnsi="Arial" w:cs="Arial"/>
          <w:sz w:val="22"/>
          <w:szCs w:val="22"/>
        </w:rPr>
      </w:pPr>
    </w:p>
    <w:p w14:paraId="33B0DE93" w14:textId="77777777" w:rsidR="00B64904" w:rsidRPr="00E03D26" w:rsidRDefault="00244220" w:rsidP="00056DC1">
      <w:pPr>
        <w:pStyle w:val="Heading2"/>
        <w:keepNext w:val="0"/>
        <w:ind w:left="-90" w:right="-367"/>
        <w:jc w:val="center"/>
        <w:rPr>
          <w:rFonts w:ascii="Arial" w:hAnsi="Arial" w:cs="Arial"/>
          <w:sz w:val="22"/>
          <w:szCs w:val="22"/>
          <w:lang w:val="en-GB"/>
        </w:rPr>
      </w:pPr>
      <w:r w:rsidRPr="00E03D26">
        <w:rPr>
          <w:rFonts w:ascii="Arial" w:hAnsi="Arial" w:cs="Arial"/>
          <w:sz w:val="22"/>
          <w:szCs w:val="22"/>
          <w:lang w:val="en-GB"/>
        </w:rPr>
        <w:t>LIVE CAPTURE OF CETACEANS FROM THE WILD FOR COMMERCIAL PURPOSES</w:t>
      </w:r>
    </w:p>
    <w:p w14:paraId="235784D9" w14:textId="77777777" w:rsidR="00593736" w:rsidRPr="00E03D26" w:rsidRDefault="00593736" w:rsidP="00593736">
      <w:pPr>
        <w:rPr>
          <w:rFonts w:ascii="Arial" w:hAnsi="Arial" w:cs="Arial"/>
          <w:sz w:val="8"/>
          <w:szCs w:val="8"/>
          <w:lang w:val="en-GB"/>
        </w:rPr>
      </w:pPr>
    </w:p>
    <w:p w14:paraId="6F902B55" w14:textId="77777777" w:rsidR="00B64904" w:rsidRPr="00E03D26" w:rsidRDefault="00B64904" w:rsidP="00B64904">
      <w:pPr>
        <w:jc w:val="center"/>
        <w:rPr>
          <w:rFonts w:ascii="Arial" w:hAnsi="Arial" w:cs="Arial"/>
          <w:i/>
          <w:sz w:val="22"/>
          <w:szCs w:val="22"/>
          <w:lang w:val="en-GB"/>
        </w:rPr>
      </w:pPr>
      <w:r w:rsidRPr="00E03D26">
        <w:rPr>
          <w:rFonts w:ascii="Arial" w:hAnsi="Arial" w:cs="Arial"/>
          <w:i/>
          <w:sz w:val="22"/>
          <w:szCs w:val="22"/>
          <w:lang w:val="en-GB"/>
        </w:rPr>
        <w:t>(</w:t>
      </w:r>
      <w:r w:rsidR="00F11793" w:rsidRPr="00E03D26">
        <w:rPr>
          <w:rFonts w:ascii="Arial" w:hAnsi="Arial" w:cs="Arial"/>
          <w:i/>
          <w:sz w:val="22"/>
          <w:szCs w:val="22"/>
          <w:lang w:val="en-GB"/>
        </w:rPr>
        <w:t>P</w:t>
      </w:r>
      <w:r w:rsidR="0079075D" w:rsidRPr="00E03D26">
        <w:rPr>
          <w:rFonts w:ascii="Arial" w:hAnsi="Arial" w:cs="Arial"/>
          <w:i/>
          <w:sz w:val="22"/>
          <w:szCs w:val="22"/>
          <w:lang w:val="en-GB"/>
        </w:rPr>
        <w:t xml:space="preserve">repared by </w:t>
      </w:r>
      <w:r w:rsidR="00870FB9" w:rsidRPr="00E03D26">
        <w:rPr>
          <w:rFonts w:ascii="Arial" w:hAnsi="Arial" w:cs="Arial"/>
          <w:i/>
          <w:sz w:val="22"/>
          <w:szCs w:val="22"/>
          <w:lang w:val="en-GB"/>
        </w:rPr>
        <w:t>the Secretariat</w:t>
      </w:r>
      <w:r w:rsidRPr="00E03D26">
        <w:rPr>
          <w:rFonts w:ascii="Arial" w:hAnsi="Arial" w:cs="Arial"/>
          <w:i/>
          <w:sz w:val="22"/>
          <w:szCs w:val="22"/>
          <w:lang w:val="en-GB"/>
        </w:rPr>
        <w:t>)</w:t>
      </w:r>
    </w:p>
    <w:p w14:paraId="08DB460E" w14:textId="77777777" w:rsidR="00870FB9" w:rsidRPr="00E03D26" w:rsidRDefault="00870FB9" w:rsidP="00870FB9">
      <w:pPr>
        <w:rPr>
          <w:rFonts w:ascii="Arial" w:hAnsi="Arial" w:cs="Arial"/>
          <w:sz w:val="8"/>
          <w:szCs w:val="8"/>
          <w:lang w:val="en-GB"/>
        </w:rPr>
      </w:pPr>
    </w:p>
    <w:p w14:paraId="5F1B4965" w14:textId="77777777" w:rsidR="00870FB9" w:rsidRPr="00E03D26" w:rsidRDefault="00870FB9" w:rsidP="00B64904">
      <w:pPr>
        <w:jc w:val="center"/>
        <w:rPr>
          <w:rFonts w:ascii="Arial" w:hAnsi="Arial" w:cs="Arial"/>
          <w:i/>
          <w:sz w:val="22"/>
          <w:szCs w:val="22"/>
          <w:lang w:val="en-GB"/>
        </w:rPr>
      </w:pPr>
    </w:p>
    <w:p w14:paraId="34DB9E61" w14:textId="77777777" w:rsidR="001764E6" w:rsidRPr="00E03D26" w:rsidRDefault="001764E6" w:rsidP="001764E6">
      <w:pPr>
        <w:jc w:val="both"/>
        <w:rPr>
          <w:rFonts w:ascii="Arial" w:hAnsi="Arial" w:cs="Arial"/>
          <w:sz w:val="21"/>
          <w:szCs w:val="21"/>
          <w:lang w:val="en-GB"/>
        </w:rPr>
      </w:pPr>
    </w:p>
    <w:p w14:paraId="6857BE49" w14:textId="77777777" w:rsidR="001764E6" w:rsidRPr="00E03D26" w:rsidRDefault="001764E6" w:rsidP="00D605A4">
      <w:pPr>
        <w:tabs>
          <w:tab w:val="left" w:pos="8295"/>
        </w:tabs>
        <w:jc w:val="both"/>
        <w:rPr>
          <w:rFonts w:ascii="Arial" w:hAnsi="Arial" w:cs="Arial"/>
          <w:sz w:val="21"/>
          <w:szCs w:val="21"/>
        </w:rPr>
      </w:pPr>
    </w:p>
    <w:p w14:paraId="092BE890" w14:textId="77777777" w:rsidR="00D605A4" w:rsidRPr="00E03D26" w:rsidRDefault="00BC6210" w:rsidP="00D605A4">
      <w:pPr>
        <w:rPr>
          <w:rFonts w:ascii="Arial" w:hAnsi="Arial" w:cs="Arial"/>
          <w:sz w:val="21"/>
          <w:szCs w:val="21"/>
        </w:rPr>
      </w:pPr>
      <w:r w:rsidRPr="00E03D26">
        <w:rPr>
          <w:rFonts w:ascii="Arial" w:hAnsi="Arial" w:cs="Arial"/>
          <w:noProof/>
          <w:sz w:val="21"/>
          <w:szCs w:val="21"/>
        </w:rPr>
        <mc:AlternateContent>
          <mc:Choice Requires="wps">
            <w:drawing>
              <wp:anchor distT="0" distB="0" distL="114300" distR="114300" simplePos="0" relativeHeight="251657728" behindDoc="0" locked="0" layoutInCell="1" allowOverlap="1" wp14:anchorId="7A2A5776" wp14:editId="456A32B1">
                <wp:simplePos x="0" y="0"/>
                <wp:positionH relativeFrom="column">
                  <wp:posOffset>780415</wp:posOffset>
                </wp:positionH>
                <wp:positionV relativeFrom="paragraph">
                  <wp:posOffset>155575</wp:posOffset>
                </wp:positionV>
                <wp:extent cx="4305300" cy="232410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324100"/>
                        </a:xfrm>
                        <a:prstGeom prst="rect">
                          <a:avLst/>
                        </a:prstGeom>
                        <a:solidFill>
                          <a:srgbClr val="FFFFFF"/>
                        </a:solidFill>
                        <a:ln w="3175">
                          <a:solidFill>
                            <a:srgbClr val="000000"/>
                          </a:solidFill>
                          <a:miter lim="800000"/>
                          <a:headEnd/>
                          <a:tailEnd/>
                        </a:ln>
                      </wps:spPr>
                      <wps:txbx>
                        <w:txbxContent>
                          <w:p w14:paraId="5CBE4F2C" w14:textId="77777777" w:rsidR="003D3BC5" w:rsidRPr="00420040" w:rsidRDefault="003D3BC5" w:rsidP="00E475D4">
                            <w:pPr>
                              <w:rPr>
                                <w:rFonts w:ascii="Arial" w:hAnsi="Arial" w:cs="Arial"/>
                                <w:sz w:val="22"/>
                                <w:szCs w:val="22"/>
                              </w:rPr>
                            </w:pPr>
                            <w:r w:rsidRPr="00420040">
                              <w:rPr>
                                <w:rFonts w:ascii="Arial" w:hAnsi="Arial" w:cs="Arial"/>
                                <w:sz w:val="22"/>
                                <w:szCs w:val="22"/>
                              </w:rPr>
                              <w:t>Summary:</w:t>
                            </w:r>
                          </w:p>
                          <w:p w14:paraId="0BF02D72" w14:textId="77777777" w:rsidR="003D3BC5" w:rsidRDefault="003D3BC5" w:rsidP="00E8776E">
                            <w:pPr>
                              <w:rPr>
                                <w:rFonts w:ascii="Arial" w:hAnsi="Arial" w:cs="Arial"/>
                                <w:i/>
                                <w:sz w:val="22"/>
                                <w:szCs w:val="22"/>
                                <w:lang w:val="en-GB"/>
                              </w:rPr>
                            </w:pPr>
                          </w:p>
                          <w:p w14:paraId="180C1574" w14:textId="77777777" w:rsidR="003D3BC5" w:rsidRPr="00244220" w:rsidRDefault="003D3BC5" w:rsidP="00E8776E">
                            <w:pPr>
                              <w:rPr>
                                <w:rFonts w:ascii="Arial" w:hAnsi="Arial" w:cs="Arial"/>
                                <w:sz w:val="22"/>
                                <w:szCs w:val="22"/>
                                <w:lang w:val="en-GB"/>
                              </w:rPr>
                            </w:pPr>
                            <w:proofErr w:type="gramStart"/>
                            <w:r w:rsidRPr="00244220">
                              <w:rPr>
                                <w:rFonts w:ascii="Arial" w:hAnsi="Arial" w:cs="Arial"/>
                                <w:sz w:val="22"/>
                                <w:szCs w:val="22"/>
                              </w:rPr>
                              <w:t>In order to</w:t>
                            </w:r>
                            <w:proofErr w:type="gramEnd"/>
                            <w:r w:rsidRPr="00244220">
                              <w:rPr>
                                <w:rFonts w:ascii="Arial" w:hAnsi="Arial" w:cs="Arial"/>
                                <w:sz w:val="22"/>
                                <w:szCs w:val="22"/>
                              </w:rPr>
                              <w:t xml:space="preserve"> aid the implementation of </w:t>
                            </w:r>
                            <w:r w:rsidRPr="004E41D4">
                              <w:rPr>
                                <w:rFonts w:ascii="Arial" w:hAnsi="Arial" w:cs="Arial"/>
                                <w:sz w:val="22"/>
                                <w:szCs w:val="22"/>
                              </w:rPr>
                              <w:t>Resolution 11.22,</w:t>
                            </w:r>
                            <w:r w:rsidRPr="00244220">
                              <w:rPr>
                                <w:rFonts w:ascii="Arial" w:hAnsi="Arial" w:cs="Arial"/>
                                <w:sz w:val="22"/>
                                <w:szCs w:val="22"/>
                              </w:rPr>
                              <w:t xml:space="preserve"> the Secretariat has developed draft best practice guidelines</w:t>
                            </w:r>
                            <w:r w:rsidRPr="00244220">
                              <w:rPr>
                                <w:rFonts w:ascii="Arial" w:hAnsi="Arial" w:cs="Arial"/>
                                <w:bCs/>
                                <w:sz w:val="22"/>
                                <w:szCs w:val="22"/>
                                <w:lang w:val="en-GB"/>
                              </w:rPr>
                              <w:t xml:space="preserve"> </w:t>
                            </w:r>
                            <w:r w:rsidRPr="00244220">
                              <w:rPr>
                                <w:rFonts w:ascii="Arial" w:hAnsi="Arial" w:cs="Arial"/>
                                <w:bCs/>
                                <w:sz w:val="22"/>
                                <w:szCs w:val="22"/>
                              </w:rPr>
                              <w:t>to assist CMS Parties interested in improving existing national legislation or developing new laws</w:t>
                            </w:r>
                            <w:r>
                              <w:rPr>
                                <w:rFonts w:ascii="Arial" w:hAnsi="Arial" w:cs="Arial"/>
                                <w:bCs/>
                                <w:sz w:val="22"/>
                                <w:szCs w:val="22"/>
                              </w:rPr>
                              <w:t xml:space="preserve"> relating to</w:t>
                            </w:r>
                            <w:r w:rsidRPr="00244220">
                              <w:rPr>
                                <w:rFonts w:ascii="Arial" w:hAnsi="Arial" w:cs="Arial"/>
                                <w:bCs/>
                                <w:sz w:val="22"/>
                                <w:szCs w:val="22"/>
                                <w:lang w:val="en-GB"/>
                              </w:rPr>
                              <w:t xml:space="preserve"> the live capture of cetaceans from the wild for commercial purposes</w:t>
                            </w:r>
                            <w:r w:rsidRPr="00244220">
                              <w:rPr>
                                <w:rFonts w:ascii="Arial" w:hAnsi="Arial" w:cs="Arial"/>
                                <w:sz w:val="22"/>
                                <w:szCs w:val="22"/>
                                <w:lang w:val="en-GB"/>
                              </w:rPr>
                              <w:t xml:space="preserve">. </w:t>
                            </w:r>
                          </w:p>
                          <w:p w14:paraId="229FCEF8" w14:textId="77777777" w:rsidR="003D3BC5" w:rsidRPr="00F11793" w:rsidRDefault="003D3BC5" w:rsidP="00E8776E">
                            <w:pPr>
                              <w:rPr>
                                <w:rFonts w:ascii="Arial" w:hAnsi="Arial" w:cs="Arial"/>
                                <w:sz w:val="22"/>
                                <w:szCs w:val="22"/>
                                <w:lang w:val="en-GB"/>
                              </w:rPr>
                            </w:pPr>
                          </w:p>
                          <w:p w14:paraId="67D3D30A" w14:textId="77777777" w:rsidR="003D3BC5" w:rsidRDefault="003D3BC5" w:rsidP="00244220">
                            <w:pPr>
                              <w:rPr>
                                <w:rFonts w:ascii="Arial" w:hAnsi="Arial" w:cs="Arial"/>
                                <w:sz w:val="22"/>
                                <w:szCs w:val="22"/>
                              </w:rPr>
                            </w:pPr>
                            <w:r w:rsidRPr="00757107">
                              <w:rPr>
                                <w:rFonts w:ascii="Arial" w:hAnsi="Arial" w:cs="Arial"/>
                                <w:sz w:val="22"/>
                                <w:szCs w:val="22"/>
                              </w:rPr>
                              <w:t xml:space="preserve">Implementation of the guidelines </w:t>
                            </w:r>
                            <w:r>
                              <w:rPr>
                                <w:rFonts w:ascii="Arial" w:hAnsi="Arial" w:cs="Arial"/>
                                <w:sz w:val="22"/>
                                <w:szCs w:val="22"/>
                              </w:rPr>
                              <w:t xml:space="preserve">will </w:t>
                            </w:r>
                            <w:r w:rsidRPr="00757107">
                              <w:rPr>
                                <w:rFonts w:ascii="Arial" w:hAnsi="Arial" w:cs="Arial"/>
                                <w:sz w:val="22"/>
                                <w:szCs w:val="22"/>
                              </w:rPr>
                              <w:t xml:space="preserve">contribute towards </w:t>
                            </w:r>
                            <w:r>
                              <w:rPr>
                                <w:rFonts w:ascii="Arial" w:hAnsi="Arial" w:cs="Arial"/>
                                <w:sz w:val="22"/>
                                <w:szCs w:val="22"/>
                              </w:rPr>
                              <w:t xml:space="preserve">meeting </w:t>
                            </w:r>
                            <w:r w:rsidRPr="00757107">
                              <w:rPr>
                                <w:rFonts w:ascii="Arial" w:hAnsi="Arial" w:cs="Arial"/>
                                <w:sz w:val="22"/>
                                <w:szCs w:val="22"/>
                              </w:rPr>
                              <w:t>target 6 of the Strategic Plan for Migratory Species 2015-2023.</w:t>
                            </w:r>
                            <w:r w:rsidRPr="00B025B7">
                              <w:rPr>
                                <w:rFonts w:ascii="Arial" w:hAnsi="Arial" w:cs="Arial"/>
                                <w:sz w:val="22"/>
                                <w:szCs w:val="22"/>
                              </w:rPr>
                              <w:t xml:space="preserve"> </w:t>
                            </w:r>
                          </w:p>
                          <w:p w14:paraId="44540365" w14:textId="77777777" w:rsidR="003D3BC5" w:rsidRDefault="003D3BC5" w:rsidP="00244220">
                            <w:pPr>
                              <w:rPr>
                                <w:rFonts w:ascii="Arial" w:hAnsi="Arial" w:cs="Arial"/>
                                <w:sz w:val="22"/>
                                <w:szCs w:val="22"/>
                              </w:rPr>
                            </w:pPr>
                          </w:p>
                          <w:p w14:paraId="66130E95" w14:textId="77777777" w:rsidR="003D3BC5" w:rsidRPr="00B025B7" w:rsidRDefault="003D3BC5" w:rsidP="00244220">
                            <w:pPr>
                              <w:rPr>
                                <w:rFonts w:ascii="Arial" w:hAnsi="Arial" w:cs="Arial"/>
                                <w:sz w:val="22"/>
                                <w:szCs w:val="22"/>
                              </w:rPr>
                            </w:pPr>
                            <w:r>
                              <w:rPr>
                                <w:rFonts w:ascii="Arial" w:hAnsi="Arial" w:cs="Arial"/>
                                <w:sz w:val="22"/>
                                <w:szCs w:val="22"/>
                              </w:rPr>
                              <w:t>Rev.2 includes a reference to a related Information document and adds draft Decisions (Annex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A5776" id="_x0000_t202" coordsize="21600,21600" o:spt="202" path="m,l,21600r21600,l21600,xe">
                <v:stroke joinstyle="miter"/>
                <v:path gradientshapeok="t" o:connecttype="rect"/>
              </v:shapetype>
              <v:shape id="Text Box 4" o:spid="_x0000_s1026" type="#_x0000_t202" style="position:absolute;margin-left:61.45pt;margin-top:12.25pt;width:339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" strokeweight=".25pt">
                <v:textbox>
                  <w:txbxContent>
                    <w:p w14:paraId="5CBE4F2C" w14:textId="77777777" w:rsidR="003D3BC5" w:rsidRPr="00420040" w:rsidRDefault="003D3BC5" w:rsidP="00E475D4">
                      <w:pPr>
                        <w:rPr>
                          <w:rFonts w:ascii="Arial" w:hAnsi="Arial" w:cs="Arial"/>
                          <w:sz w:val="22"/>
                          <w:szCs w:val="22"/>
                        </w:rPr>
                      </w:pPr>
                      <w:r w:rsidRPr="00420040">
                        <w:rPr>
                          <w:rFonts w:ascii="Arial" w:hAnsi="Arial" w:cs="Arial"/>
                          <w:sz w:val="22"/>
                          <w:szCs w:val="22"/>
                        </w:rPr>
                        <w:t>Summary:</w:t>
                      </w:r>
                    </w:p>
                    <w:p w14:paraId="0BF02D72" w14:textId="77777777" w:rsidR="003D3BC5" w:rsidRDefault="003D3BC5" w:rsidP="00E8776E">
                      <w:pPr>
                        <w:rPr>
                          <w:rFonts w:ascii="Arial" w:hAnsi="Arial" w:cs="Arial"/>
                          <w:i/>
                          <w:sz w:val="22"/>
                          <w:szCs w:val="22"/>
                          <w:lang w:val="en-GB"/>
                        </w:rPr>
                      </w:pPr>
                    </w:p>
                    <w:p w14:paraId="180C1574" w14:textId="77777777" w:rsidR="003D3BC5" w:rsidRPr="00244220" w:rsidRDefault="003D3BC5" w:rsidP="00E8776E">
                      <w:pPr>
                        <w:rPr>
                          <w:rFonts w:ascii="Arial" w:hAnsi="Arial" w:cs="Arial"/>
                          <w:sz w:val="22"/>
                          <w:szCs w:val="22"/>
                          <w:lang w:val="en-GB"/>
                        </w:rPr>
                      </w:pPr>
                      <w:proofErr w:type="gramStart"/>
                      <w:r w:rsidRPr="00244220">
                        <w:rPr>
                          <w:rFonts w:ascii="Arial" w:hAnsi="Arial" w:cs="Arial"/>
                          <w:sz w:val="22"/>
                          <w:szCs w:val="22"/>
                        </w:rPr>
                        <w:t>In order to</w:t>
                      </w:r>
                      <w:proofErr w:type="gramEnd"/>
                      <w:r w:rsidRPr="00244220">
                        <w:rPr>
                          <w:rFonts w:ascii="Arial" w:hAnsi="Arial" w:cs="Arial"/>
                          <w:sz w:val="22"/>
                          <w:szCs w:val="22"/>
                        </w:rPr>
                        <w:t xml:space="preserve"> aid the implementation of </w:t>
                      </w:r>
                      <w:r w:rsidRPr="004E41D4">
                        <w:rPr>
                          <w:rFonts w:ascii="Arial" w:hAnsi="Arial" w:cs="Arial"/>
                          <w:sz w:val="22"/>
                          <w:szCs w:val="22"/>
                        </w:rPr>
                        <w:t>Resolution 11.22,</w:t>
                      </w:r>
                      <w:r w:rsidRPr="00244220">
                        <w:rPr>
                          <w:rFonts w:ascii="Arial" w:hAnsi="Arial" w:cs="Arial"/>
                          <w:sz w:val="22"/>
                          <w:szCs w:val="22"/>
                        </w:rPr>
                        <w:t xml:space="preserve"> the Secretariat has developed draft best practice guidelines</w:t>
                      </w:r>
                      <w:r w:rsidRPr="00244220">
                        <w:rPr>
                          <w:rFonts w:ascii="Arial" w:hAnsi="Arial" w:cs="Arial"/>
                          <w:bCs/>
                          <w:sz w:val="22"/>
                          <w:szCs w:val="22"/>
                          <w:lang w:val="en-GB"/>
                        </w:rPr>
                        <w:t xml:space="preserve"> </w:t>
                      </w:r>
                      <w:r w:rsidRPr="00244220">
                        <w:rPr>
                          <w:rFonts w:ascii="Arial" w:hAnsi="Arial" w:cs="Arial"/>
                          <w:bCs/>
                          <w:sz w:val="22"/>
                          <w:szCs w:val="22"/>
                        </w:rPr>
                        <w:t>to assist CMS Parties interested in improving existing national legislation or developing new laws</w:t>
                      </w:r>
                      <w:r>
                        <w:rPr>
                          <w:rFonts w:ascii="Arial" w:hAnsi="Arial" w:cs="Arial"/>
                          <w:bCs/>
                          <w:sz w:val="22"/>
                          <w:szCs w:val="22"/>
                        </w:rPr>
                        <w:t xml:space="preserve"> relating to</w:t>
                      </w:r>
                      <w:r w:rsidRPr="00244220">
                        <w:rPr>
                          <w:rFonts w:ascii="Arial" w:hAnsi="Arial" w:cs="Arial"/>
                          <w:bCs/>
                          <w:sz w:val="22"/>
                          <w:szCs w:val="22"/>
                          <w:lang w:val="en-GB"/>
                        </w:rPr>
                        <w:t xml:space="preserve"> the live capture of cetaceans from the wild for commercial purposes</w:t>
                      </w:r>
                      <w:r w:rsidRPr="00244220">
                        <w:rPr>
                          <w:rFonts w:ascii="Arial" w:hAnsi="Arial" w:cs="Arial"/>
                          <w:sz w:val="22"/>
                          <w:szCs w:val="22"/>
                          <w:lang w:val="en-GB"/>
                        </w:rPr>
                        <w:t xml:space="preserve">. </w:t>
                      </w:r>
                    </w:p>
                    <w:p w14:paraId="229FCEF8" w14:textId="77777777" w:rsidR="003D3BC5" w:rsidRPr="00F11793" w:rsidRDefault="003D3BC5" w:rsidP="00E8776E">
                      <w:pPr>
                        <w:rPr>
                          <w:rFonts w:ascii="Arial" w:hAnsi="Arial" w:cs="Arial"/>
                          <w:sz w:val="22"/>
                          <w:szCs w:val="22"/>
                          <w:lang w:val="en-GB"/>
                        </w:rPr>
                      </w:pPr>
                    </w:p>
                    <w:p w14:paraId="67D3D30A" w14:textId="77777777" w:rsidR="003D3BC5" w:rsidRDefault="003D3BC5" w:rsidP="00244220">
                      <w:pPr>
                        <w:rPr>
                          <w:rFonts w:ascii="Arial" w:hAnsi="Arial" w:cs="Arial"/>
                          <w:sz w:val="22"/>
                          <w:szCs w:val="22"/>
                        </w:rPr>
                      </w:pPr>
                      <w:r w:rsidRPr="00757107">
                        <w:rPr>
                          <w:rFonts w:ascii="Arial" w:hAnsi="Arial" w:cs="Arial"/>
                          <w:sz w:val="22"/>
                          <w:szCs w:val="22"/>
                        </w:rPr>
                        <w:t xml:space="preserve">Implementation of the guidelines </w:t>
                      </w:r>
                      <w:r>
                        <w:rPr>
                          <w:rFonts w:ascii="Arial" w:hAnsi="Arial" w:cs="Arial"/>
                          <w:sz w:val="22"/>
                          <w:szCs w:val="22"/>
                        </w:rPr>
                        <w:t xml:space="preserve">will </w:t>
                      </w:r>
                      <w:r w:rsidRPr="00757107">
                        <w:rPr>
                          <w:rFonts w:ascii="Arial" w:hAnsi="Arial" w:cs="Arial"/>
                          <w:sz w:val="22"/>
                          <w:szCs w:val="22"/>
                        </w:rPr>
                        <w:t xml:space="preserve">contribute towards </w:t>
                      </w:r>
                      <w:r>
                        <w:rPr>
                          <w:rFonts w:ascii="Arial" w:hAnsi="Arial" w:cs="Arial"/>
                          <w:sz w:val="22"/>
                          <w:szCs w:val="22"/>
                        </w:rPr>
                        <w:t xml:space="preserve">meeting </w:t>
                      </w:r>
                      <w:r w:rsidRPr="00757107">
                        <w:rPr>
                          <w:rFonts w:ascii="Arial" w:hAnsi="Arial" w:cs="Arial"/>
                          <w:sz w:val="22"/>
                          <w:szCs w:val="22"/>
                        </w:rPr>
                        <w:t>target 6 of the Strategic Plan for Migratory Species 2015-2023.</w:t>
                      </w:r>
                      <w:r w:rsidRPr="00B025B7">
                        <w:rPr>
                          <w:rFonts w:ascii="Arial" w:hAnsi="Arial" w:cs="Arial"/>
                          <w:sz w:val="22"/>
                          <w:szCs w:val="22"/>
                        </w:rPr>
                        <w:t xml:space="preserve"> </w:t>
                      </w:r>
                    </w:p>
                    <w:p w14:paraId="44540365" w14:textId="77777777" w:rsidR="003D3BC5" w:rsidRDefault="003D3BC5" w:rsidP="00244220">
                      <w:pPr>
                        <w:rPr>
                          <w:rFonts w:ascii="Arial" w:hAnsi="Arial" w:cs="Arial"/>
                          <w:sz w:val="22"/>
                          <w:szCs w:val="22"/>
                        </w:rPr>
                      </w:pPr>
                    </w:p>
                    <w:p w14:paraId="66130E95" w14:textId="77777777" w:rsidR="003D3BC5" w:rsidRPr="00B025B7" w:rsidRDefault="003D3BC5" w:rsidP="00244220">
                      <w:pPr>
                        <w:rPr>
                          <w:rFonts w:ascii="Arial" w:hAnsi="Arial" w:cs="Arial"/>
                          <w:sz w:val="22"/>
                          <w:szCs w:val="22"/>
                        </w:rPr>
                      </w:pPr>
                      <w:r>
                        <w:rPr>
                          <w:rFonts w:ascii="Arial" w:hAnsi="Arial" w:cs="Arial"/>
                          <w:sz w:val="22"/>
                          <w:szCs w:val="22"/>
                        </w:rPr>
                        <w:t>Rev.2 includes a reference to a related Information document and adds draft Decisions (Annex 3).</w:t>
                      </w:r>
                    </w:p>
                  </w:txbxContent>
                </v:textbox>
              </v:shape>
            </w:pict>
          </mc:Fallback>
        </mc:AlternateContent>
      </w:r>
    </w:p>
    <w:p w14:paraId="7485A152" w14:textId="77777777" w:rsidR="00D605A4" w:rsidRPr="00E03D26" w:rsidRDefault="00D605A4" w:rsidP="00D605A4">
      <w:pPr>
        <w:rPr>
          <w:rFonts w:ascii="Arial" w:hAnsi="Arial" w:cs="Arial"/>
          <w:sz w:val="21"/>
          <w:szCs w:val="21"/>
        </w:rPr>
      </w:pPr>
    </w:p>
    <w:p w14:paraId="458AABCB" w14:textId="77777777" w:rsidR="00D605A4" w:rsidRPr="00E03D26" w:rsidRDefault="00D605A4" w:rsidP="00D605A4">
      <w:pPr>
        <w:rPr>
          <w:rFonts w:ascii="Arial" w:hAnsi="Arial" w:cs="Arial"/>
          <w:sz w:val="21"/>
          <w:szCs w:val="21"/>
        </w:rPr>
      </w:pPr>
    </w:p>
    <w:p w14:paraId="73ED5EE3" w14:textId="77777777" w:rsidR="00D605A4" w:rsidRPr="00E03D26" w:rsidRDefault="00D605A4" w:rsidP="00D605A4">
      <w:pPr>
        <w:rPr>
          <w:rFonts w:ascii="Arial" w:hAnsi="Arial" w:cs="Arial"/>
          <w:sz w:val="21"/>
          <w:szCs w:val="21"/>
        </w:rPr>
      </w:pPr>
    </w:p>
    <w:p w14:paraId="745E29FD" w14:textId="77777777" w:rsidR="00D605A4" w:rsidRPr="00E03D26" w:rsidRDefault="00D605A4" w:rsidP="00D605A4">
      <w:pPr>
        <w:rPr>
          <w:rFonts w:ascii="Arial" w:hAnsi="Arial" w:cs="Arial"/>
          <w:sz w:val="21"/>
          <w:szCs w:val="21"/>
        </w:rPr>
      </w:pPr>
    </w:p>
    <w:p w14:paraId="5B7DD51B" w14:textId="77777777" w:rsidR="00D605A4" w:rsidRPr="00E03D26" w:rsidRDefault="00D605A4" w:rsidP="00D605A4">
      <w:pPr>
        <w:rPr>
          <w:rFonts w:ascii="Arial" w:hAnsi="Arial" w:cs="Arial"/>
          <w:sz w:val="21"/>
          <w:szCs w:val="21"/>
        </w:rPr>
      </w:pPr>
    </w:p>
    <w:p w14:paraId="056552F1" w14:textId="77777777" w:rsidR="00D605A4" w:rsidRPr="00E03D26" w:rsidRDefault="00D605A4" w:rsidP="00D605A4">
      <w:pPr>
        <w:rPr>
          <w:rFonts w:ascii="Arial" w:hAnsi="Arial" w:cs="Arial"/>
          <w:sz w:val="21"/>
          <w:szCs w:val="21"/>
        </w:rPr>
      </w:pPr>
    </w:p>
    <w:p w14:paraId="1B2B8AC5" w14:textId="77777777" w:rsidR="00D605A4" w:rsidRPr="00E03D26" w:rsidRDefault="00D605A4" w:rsidP="00D605A4">
      <w:pPr>
        <w:rPr>
          <w:rFonts w:ascii="Arial" w:hAnsi="Arial" w:cs="Arial"/>
          <w:sz w:val="21"/>
          <w:szCs w:val="21"/>
        </w:rPr>
      </w:pPr>
    </w:p>
    <w:p w14:paraId="70776947" w14:textId="77777777" w:rsidR="00D605A4" w:rsidRPr="00E03D26" w:rsidRDefault="00D605A4" w:rsidP="00D605A4">
      <w:pPr>
        <w:rPr>
          <w:rFonts w:ascii="Arial" w:hAnsi="Arial" w:cs="Arial"/>
          <w:sz w:val="21"/>
          <w:szCs w:val="21"/>
        </w:rPr>
      </w:pPr>
    </w:p>
    <w:p w14:paraId="300EAE19" w14:textId="77777777" w:rsidR="00D605A4" w:rsidRPr="00E03D26" w:rsidRDefault="00D605A4" w:rsidP="00D605A4">
      <w:pPr>
        <w:rPr>
          <w:rFonts w:ascii="Arial" w:hAnsi="Arial" w:cs="Arial"/>
          <w:sz w:val="21"/>
          <w:szCs w:val="21"/>
        </w:rPr>
      </w:pPr>
    </w:p>
    <w:p w14:paraId="3E39BEBD" w14:textId="77777777" w:rsidR="00D605A4" w:rsidRPr="00E03D26" w:rsidRDefault="00D605A4" w:rsidP="00D605A4">
      <w:pPr>
        <w:rPr>
          <w:rFonts w:ascii="Arial" w:hAnsi="Arial" w:cs="Arial"/>
          <w:sz w:val="21"/>
          <w:szCs w:val="21"/>
        </w:rPr>
      </w:pPr>
    </w:p>
    <w:p w14:paraId="48572157" w14:textId="77777777" w:rsidR="00D605A4" w:rsidRPr="00E03D26" w:rsidRDefault="00D605A4" w:rsidP="00D605A4">
      <w:pPr>
        <w:rPr>
          <w:rFonts w:ascii="Arial" w:hAnsi="Arial" w:cs="Arial"/>
          <w:sz w:val="21"/>
          <w:szCs w:val="21"/>
        </w:rPr>
      </w:pPr>
    </w:p>
    <w:p w14:paraId="51A6E7C9" w14:textId="77777777" w:rsidR="00D605A4" w:rsidRPr="00E03D26" w:rsidRDefault="00D605A4" w:rsidP="00D605A4">
      <w:pPr>
        <w:rPr>
          <w:rFonts w:ascii="Arial" w:hAnsi="Arial" w:cs="Arial"/>
          <w:sz w:val="21"/>
          <w:szCs w:val="21"/>
        </w:rPr>
      </w:pPr>
    </w:p>
    <w:p w14:paraId="0B16FA6A" w14:textId="77777777" w:rsidR="00D605A4" w:rsidRPr="00E03D26" w:rsidRDefault="00D605A4" w:rsidP="00D605A4">
      <w:pPr>
        <w:rPr>
          <w:rFonts w:ascii="Arial" w:hAnsi="Arial" w:cs="Arial"/>
          <w:sz w:val="21"/>
          <w:szCs w:val="21"/>
        </w:rPr>
      </w:pPr>
    </w:p>
    <w:p w14:paraId="0B9179AC" w14:textId="77777777" w:rsidR="00D605A4" w:rsidRPr="00E03D26" w:rsidRDefault="00D605A4" w:rsidP="00D605A4">
      <w:pPr>
        <w:rPr>
          <w:rFonts w:ascii="Arial" w:hAnsi="Arial" w:cs="Arial"/>
          <w:sz w:val="21"/>
          <w:szCs w:val="21"/>
        </w:rPr>
      </w:pPr>
    </w:p>
    <w:p w14:paraId="66F561B2" w14:textId="77777777" w:rsidR="00D605A4" w:rsidRPr="00E03D26" w:rsidRDefault="00D605A4" w:rsidP="00D605A4">
      <w:pPr>
        <w:rPr>
          <w:rFonts w:ascii="Arial" w:hAnsi="Arial" w:cs="Arial"/>
          <w:sz w:val="21"/>
          <w:szCs w:val="21"/>
        </w:rPr>
      </w:pPr>
    </w:p>
    <w:p w14:paraId="6EB1DBED" w14:textId="77777777" w:rsidR="00D605A4" w:rsidRPr="00E03D26" w:rsidRDefault="00D605A4" w:rsidP="00D605A4">
      <w:pPr>
        <w:rPr>
          <w:rFonts w:ascii="Arial" w:hAnsi="Arial" w:cs="Arial"/>
          <w:sz w:val="21"/>
          <w:szCs w:val="21"/>
        </w:rPr>
      </w:pPr>
    </w:p>
    <w:p w14:paraId="384F1360" w14:textId="77777777" w:rsidR="00D605A4" w:rsidRDefault="00D605A4" w:rsidP="00D605A4">
      <w:pPr>
        <w:rPr>
          <w:rFonts w:ascii="Arial" w:hAnsi="Arial" w:cs="Arial"/>
          <w:sz w:val="21"/>
          <w:szCs w:val="21"/>
        </w:rPr>
      </w:pPr>
    </w:p>
    <w:p w14:paraId="4CA72284" w14:textId="77777777" w:rsidR="00A9153B" w:rsidRDefault="00A9153B" w:rsidP="00D605A4">
      <w:pPr>
        <w:rPr>
          <w:rFonts w:ascii="Arial" w:hAnsi="Arial" w:cs="Arial"/>
          <w:sz w:val="21"/>
          <w:szCs w:val="21"/>
        </w:rPr>
      </w:pPr>
    </w:p>
    <w:p w14:paraId="42E3F739" w14:textId="77777777" w:rsidR="00A9153B" w:rsidRDefault="00A9153B" w:rsidP="00D605A4">
      <w:pPr>
        <w:rPr>
          <w:rFonts w:ascii="Arial" w:hAnsi="Arial" w:cs="Arial"/>
          <w:sz w:val="21"/>
          <w:szCs w:val="21"/>
        </w:rPr>
      </w:pPr>
    </w:p>
    <w:p w14:paraId="3E90144F" w14:textId="77777777" w:rsidR="00A9153B" w:rsidRDefault="00A9153B" w:rsidP="00D605A4">
      <w:pPr>
        <w:rPr>
          <w:rFonts w:ascii="Arial" w:hAnsi="Arial" w:cs="Arial"/>
          <w:sz w:val="21"/>
          <w:szCs w:val="21"/>
        </w:rPr>
      </w:pPr>
    </w:p>
    <w:p w14:paraId="3867E2EE" w14:textId="77777777" w:rsidR="00A9153B" w:rsidRDefault="00A9153B" w:rsidP="00D605A4">
      <w:pPr>
        <w:rPr>
          <w:rFonts w:ascii="Arial" w:hAnsi="Arial" w:cs="Arial"/>
          <w:sz w:val="21"/>
          <w:szCs w:val="21"/>
        </w:rPr>
      </w:pPr>
    </w:p>
    <w:p w14:paraId="0479A233" w14:textId="77777777" w:rsidR="00A9153B" w:rsidRDefault="00A9153B" w:rsidP="00D605A4">
      <w:pPr>
        <w:rPr>
          <w:rFonts w:ascii="Arial" w:hAnsi="Arial" w:cs="Arial"/>
          <w:sz w:val="21"/>
          <w:szCs w:val="21"/>
        </w:rPr>
      </w:pPr>
    </w:p>
    <w:p w14:paraId="49503AEB" w14:textId="77777777" w:rsidR="00A9153B" w:rsidRDefault="00A9153B" w:rsidP="00D605A4">
      <w:pPr>
        <w:rPr>
          <w:rFonts w:ascii="Arial" w:hAnsi="Arial" w:cs="Arial"/>
          <w:sz w:val="21"/>
          <w:szCs w:val="21"/>
        </w:rPr>
      </w:pPr>
    </w:p>
    <w:p w14:paraId="25F132A6" w14:textId="77777777" w:rsidR="00A9153B" w:rsidRDefault="00A9153B" w:rsidP="00D605A4">
      <w:pPr>
        <w:rPr>
          <w:rFonts w:ascii="Arial" w:hAnsi="Arial" w:cs="Arial"/>
          <w:sz w:val="21"/>
          <w:szCs w:val="21"/>
        </w:rPr>
      </w:pPr>
    </w:p>
    <w:p w14:paraId="3130C5A6" w14:textId="77777777" w:rsidR="00A9153B" w:rsidRDefault="00A9153B" w:rsidP="00D605A4">
      <w:pPr>
        <w:rPr>
          <w:rFonts w:ascii="Arial" w:hAnsi="Arial" w:cs="Arial"/>
          <w:sz w:val="21"/>
          <w:szCs w:val="21"/>
        </w:rPr>
      </w:pPr>
    </w:p>
    <w:p w14:paraId="371B45C0" w14:textId="77777777" w:rsidR="00A9153B" w:rsidRDefault="00A9153B" w:rsidP="00D605A4">
      <w:pPr>
        <w:rPr>
          <w:rFonts w:ascii="Arial" w:hAnsi="Arial" w:cs="Arial"/>
          <w:sz w:val="21"/>
          <w:szCs w:val="21"/>
        </w:rPr>
      </w:pPr>
    </w:p>
    <w:p w14:paraId="2C4FA56D" w14:textId="77777777" w:rsidR="00A9153B" w:rsidRDefault="00A9153B" w:rsidP="00D605A4">
      <w:pPr>
        <w:rPr>
          <w:rFonts w:ascii="Arial" w:hAnsi="Arial" w:cs="Arial"/>
          <w:sz w:val="21"/>
          <w:szCs w:val="21"/>
        </w:rPr>
      </w:pPr>
    </w:p>
    <w:p w14:paraId="068A15CD" w14:textId="77777777" w:rsidR="00A9153B" w:rsidRDefault="00A9153B" w:rsidP="00D605A4">
      <w:pPr>
        <w:rPr>
          <w:rFonts w:ascii="Arial" w:hAnsi="Arial" w:cs="Arial"/>
          <w:sz w:val="21"/>
          <w:szCs w:val="21"/>
        </w:rPr>
      </w:pPr>
    </w:p>
    <w:p w14:paraId="7A730CB8" w14:textId="77777777" w:rsidR="00A9153B" w:rsidRDefault="00A9153B" w:rsidP="00D605A4">
      <w:pPr>
        <w:rPr>
          <w:rFonts w:ascii="Arial" w:hAnsi="Arial" w:cs="Arial"/>
          <w:sz w:val="21"/>
          <w:szCs w:val="21"/>
        </w:rPr>
      </w:pPr>
    </w:p>
    <w:p w14:paraId="2ABBF857" w14:textId="77777777" w:rsidR="00A9153B" w:rsidRDefault="00A9153B" w:rsidP="00D605A4">
      <w:pPr>
        <w:rPr>
          <w:rFonts w:ascii="Arial" w:hAnsi="Arial" w:cs="Arial"/>
          <w:sz w:val="21"/>
          <w:szCs w:val="21"/>
        </w:rPr>
      </w:pPr>
    </w:p>
    <w:p w14:paraId="22F1439C" w14:textId="73F5A07C" w:rsidR="00A9153B" w:rsidRDefault="00A9153B" w:rsidP="00D605A4">
      <w:pPr>
        <w:rPr>
          <w:rFonts w:ascii="Arial" w:hAnsi="Arial" w:cs="Arial"/>
          <w:sz w:val="21"/>
          <w:szCs w:val="21"/>
        </w:rPr>
      </w:pPr>
    </w:p>
    <w:p w14:paraId="00D12E9B" w14:textId="77777777" w:rsidR="00D279E7" w:rsidRDefault="00D279E7" w:rsidP="00D605A4">
      <w:pPr>
        <w:rPr>
          <w:rFonts w:ascii="Arial" w:hAnsi="Arial" w:cs="Arial"/>
          <w:sz w:val="21"/>
          <w:szCs w:val="21"/>
        </w:rPr>
      </w:pPr>
    </w:p>
    <w:p w14:paraId="1CBB89DF" w14:textId="77777777" w:rsidR="00A9153B" w:rsidRPr="00A9153B" w:rsidRDefault="00A9153B" w:rsidP="00A9153B">
      <w:pPr>
        <w:widowControl/>
        <w:rPr>
          <w:rFonts w:ascii="Calibri" w:hAnsi="Calibri" w:cs="Calibri"/>
          <w:color w:val="000000"/>
          <w:sz w:val="24"/>
          <w:lang w:eastAsia="en-GB"/>
        </w:rPr>
      </w:pPr>
      <w:r>
        <w:rPr>
          <w:noProof/>
        </w:rPr>
        <mc:AlternateContent>
          <mc:Choice Requires="wps">
            <w:drawing>
              <wp:anchor distT="0" distB="0" distL="114300" distR="114300" simplePos="0" relativeHeight="251660800" behindDoc="0" locked="0" layoutInCell="1" allowOverlap="1" wp14:anchorId="16278EA3" wp14:editId="0697D0FF">
                <wp:simplePos x="0" y="0"/>
                <wp:positionH relativeFrom="column">
                  <wp:posOffset>-57784</wp:posOffset>
                </wp:positionH>
                <wp:positionV relativeFrom="paragraph">
                  <wp:posOffset>111125</wp:posOffset>
                </wp:positionV>
                <wp:extent cx="6096000" cy="7524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096000"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AAA72" id="Rectangle 5" o:spid="_x0000_s1026" style="position:absolute;margin-left:-4.55pt;margin-top:8.75pt;width:480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" filled="f" strokecolor="black [3213]" strokeweight="1pt"/>
            </w:pict>
          </mc:Fallback>
        </mc:AlternateContent>
      </w:r>
      <w:r>
        <w:rPr>
          <w:noProof/>
        </w:rPr>
        <w:drawing>
          <wp:anchor distT="0" distB="0" distL="114300" distR="114300" simplePos="0" relativeHeight="251658752" behindDoc="1" locked="0" layoutInCell="1" allowOverlap="1" wp14:anchorId="09396895" wp14:editId="7A6DDA77">
            <wp:simplePos x="0" y="0"/>
            <wp:positionH relativeFrom="column">
              <wp:posOffset>-57785</wp:posOffset>
            </wp:positionH>
            <wp:positionV relativeFrom="paragraph">
              <wp:posOffset>210820</wp:posOffset>
            </wp:positionV>
            <wp:extent cx="666750" cy="47625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 cy="476250"/>
                    </a:xfrm>
                    <a:prstGeom prst="rect">
                      <a:avLst/>
                    </a:prstGeom>
                  </pic:spPr>
                </pic:pic>
              </a:graphicData>
            </a:graphic>
          </wp:anchor>
        </w:drawing>
      </w:r>
    </w:p>
    <w:p w14:paraId="61A4ED74" w14:textId="77777777" w:rsidR="00D605A4" w:rsidRPr="00A9153B" w:rsidRDefault="004B6393" w:rsidP="004B6393">
      <w:pPr>
        <w:ind w:left="1134" w:right="1712"/>
        <w:jc w:val="both"/>
        <w:rPr>
          <w:rFonts w:ascii="Arial" w:hAnsi="Arial" w:cs="Arial"/>
          <w:sz w:val="18"/>
          <w:szCs w:val="21"/>
        </w:rPr>
      </w:pPr>
      <w:r>
        <w:rPr>
          <w:rFonts w:ascii="Arial" w:hAnsi="Arial" w:cs="Arial"/>
          <w:noProof/>
          <w:sz w:val="17"/>
          <w:szCs w:val="17"/>
        </w:rPr>
        <w:drawing>
          <wp:anchor distT="0" distB="0" distL="114300" distR="114300" simplePos="0" relativeHeight="251661824" behindDoc="1" locked="0" layoutInCell="1" allowOverlap="1" wp14:anchorId="63630C3A" wp14:editId="69D8F6CB">
            <wp:simplePos x="0" y="0"/>
            <wp:positionH relativeFrom="column">
              <wp:posOffset>4714240</wp:posOffset>
            </wp:positionH>
            <wp:positionV relativeFrom="paragraph">
              <wp:posOffset>125095</wp:posOffset>
            </wp:positionV>
            <wp:extent cx="1261110" cy="251460"/>
            <wp:effectExtent l="0" t="0" r="0" b="0"/>
            <wp:wrapNone/>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UV_PRINCIER_Logo_QUADRI.jpg"/>
                    <pic:cNvPicPr/>
                  </pic:nvPicPr>
                  <pic:blipFill>
                    <a:blip r:embed="rId12"/>
                    <a:stretch>
                      <a:fillRect/>
                    </a:stretch>
                  </pic:blipFill>
                  <pic:spPr>
                    <a:xfrm>
                      <a:off x="0" y="0"/>
                      <a:ext cx="1261110" cy="251460"/>
                    </a:xfrm>
                    <a:prstGeom prst="rect">
                      <a:avLst/>
                    </a:prstGeom>
                  </pic:spPr>
                </pic:pic>
              </a:graphicData>
            </a:graphic>
          </wp:anchor>
        </w:drawing>
      </w:r>
      <w:r w:rsidR="00A9153B" w:rsidRPr="00A9153B">
        <w:rPr>
          <w:rFonts w:ascii="Arial" w:hAnsi="Arial" w:cs="Arial"/>
          <w:sz w:val="17"/>
          <w:szCs w:val="17"/>
        </w:rPr>
        <w:t xml:space="preserve">The </w:t>
      </w:r>
      <w:hyperlink r:id="rId13" w:history="1">
        <w:r w:rsidR="00A9153B" w:rsidRPr="00A9153B">
          <w:rPr>
            <w:rStyle w:val="Hyperlink"/>
            <w:rFonts w:ascii="Arial" w:hAnsi="Arial" w:cs="Arial"/>
            <w:sz w:val="17"/>
            <w:szCs w:val="17"/>
          </w:rPr>
          <w:t>Government of the Principality of Monaco</w:t>
        </w:r>
      </w:hyperlink>
      <w:r w:rsidR="00A9153B" w:rsidRPr="00A9153B">
        <w:rPr>
          <w:rFonts w:ascii="Arial" w:hAnsi="Arial" w:cs="Arial"/>
          <w:sz w:val="17"/>
          <w:szCs w:val="17"/>
        </w:rPr>
        <w:t xml:space="preserve"> were recognized as Champion for their generous support and commitment towards marine species conservation for the period 2015 – 2017. The development of the</w:t>
      </w:r>
      <w:r w:rsidR="00A9153B">
        <w:rPr>
          <w:rFonts w:ascii="Arial" w:hAnsi="Arial" w:cs="Arial"/>
          <w:sz w:val="17"/>
          <w:szCs w:val="17"/>
        </w:rPr>
        <w:t>se</w:t>
      </w:r>
      <w:r w:rsidR="00A9153B" w:rsidRPr="00A9153B">
        <w:rPr>
          <w:rFonts w:ascii="Arial" w:hAnsi="Arial" w:cs="Arial"/>
          <w:sz w:val="17"/>
          <w:szCs w:val="17"/>
        </w:rPr>
        <w:t xml:space="preserve"> guidelines has been funded with the contribution granted by Monaco under the Migratory Species Champion </w:t>
      </w:r>
      <w:proofErr w:type="spellStart"/>
      <w:r w:rsidR="00A9153B" w:rsidRPr="00A9153B">
        <w:rPr>
          <w:rFonts w:ascii="Arial" w:hAnsi="Arial" w:cs="Arial"/>
          <w:sz w:val="17"/>
          <w:szCs w:val="17"/>
        </w:rPr>
        <w:t>Programme</w:t>
      </w:r>
      <w:proofErr w:type="spellEnd"/>
      <w:r w:rsidR="00A9153B" w:rsidRPr="00A9153B">
        <w:rPr>
          <w:rFonts w:ascii="Arial" w:hAnsi="Arial" w:cs="Arial"/>
          <w:sz w:val="18"/>
          <w:szCs w:val="21"/>
        </w:rPr>
        <w:t>.</w:t>
      </w:r>
    </w:p>
    <w:p w14:paraId="677A630A" w14:textId="77777777" w:rsidR="00D279E7" w:rsidRDefault="00D279E7"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p>
    <w:p w14:paraId="22CC0003" w14:textId="311AAD62" w:rsidR="007910DD" w:rsidRPr="00E03D26" w:rsidRDefault="00757107"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E03D26">
        <w:rPr>
          <w:rFonts w:ascii="Arial" w:hAnsi="Arial" w:cs="Arial"/>
          <w:b/>
          <w:caps/>
          <w:sz w:val="22"/>
          <w:szCs w:val="22"/>
          <w:lang w:val="en-GB"/>
        </w:rPr>
        <w:lastRenderedPageBreak/>
        <w:t>LIVE CAPTURE OF CETACEANS FROM THE WILD FOR COMMERCIAL PURPOSES</w:t>
      </w:r>
    </w:p>
    <w:p w14:paraId="072936D4" w14:textId="77777777" w:rsidR="007910DD" w:rsidRPr="00E03D26" w:rsidRDefault="007910DD" w:rsidP="007910DD">
      <w:pPr>
        <w:jc w:val="center"/>
        <w:rPr>
          <w:rFonts w:ascii="Arial" w:hAnsi="Arial" w:cs="Arial"/>
          <w:sz w:val="22"/>
          <w:szCs w:val="22"/>
          <w:lang w:val="en-GB"/>
        </w:rPr>
      </w:pPr>
    </w:p>
    <w:p w14:paraId="53291E48" w14:textId="77777777" w:rsidR="00153029" w:rsidRDefault="00153029" w:rsidP="007910DD">
      <w:pPr>
        <w:jc w:val="both"/>
        <w:rPr>
          <w:rFonts w:ascii="Arial" w:hAnsi="Arial" w:cs="Arial"/>
          <w:sz w:val="22"/>
          <w:szCs w:val="22"/>
          <w:lang w:val="en-GB"/>
        </w:rPr>
      </w:pPr>
    </w:p>
    <w:p w14:paraId="6B7BA3FE" w14:textId="77777777" w:rsidR="00C17564" w:rsidRPr="00C17564" w:rsidRDefault="00153029" w:rsidP="00C17564">
      <w:pPr>
        <w:numPr>
          <w:ilvl w:val="0"/>
          <w:numId w:val="2"/>
        </w:numPr>
        <w:contextualSpacing/>
        <w:jc w:val="both"/>
        <w:rPr>
          <w:rFonts w:ascii="Arial" w:hAnsi="Arial" w:cs="Arial"/>
          <w:sz w:val="22"/>
          <w:szCs w:val="22"/>
          <w:lang w:val="en-GB"/>
        </w:rPr>
      </w:pPr>
      <w:r w:rsidRPr="00E03D26">
        <w:rPr>
          <w:rFonts w:ascii="Arial" w:hAnsi="Arial" w:cs="Arial"/>
          <w:sz w:val="22"/>
          <w:szCs w:val="22"/>
          <w:lang w:val="en-GB"/>
        </w:rPr>
        <w:t xml:space="preserve">At CMS COP11 </w:t>
      </w:r>
      <w:r w:rsidR="00406FBF">
        <w:rPr>
          <w:rFonts w:ascii="Arial" w:hAnsi="Arial" w:cs="Arial"/>
          <w:sz w:val="22"/>
          <w:szCs w:val="22"/>
          <w:lang w:val="en-GB"/>
        </w:rPr>
        <w:t>in</w:t>
      </w:r>
      <w:r w:rsidRPr="00E03D26">
        <w:rPr>
          <w:rFonts w:ascii="Arial" w:hAnsi="Arial" w:cs="Arial"/>
          <w:sz w:val="22"/>
          <w:szCs w:val="22"/>
          <w:lang w:val="en-GB"/>
        </w:rPr>
        <w:t xml:space="preserve"> 2014, Resolution 11.22</w:t>
      </w:r>
      <w:r w:rsidR="00FE77E1">
        <w:rPr>
          <w:rFonts w:ascii="Arial" w:hAnsi="Arial" w:cs="Arial"/>
          <w:sz w:val="22"/>
          <w:szCs w:val="22"/>
          <w:lang w:val="en-GB"/>
        </w:rPr>
        <w:t xml:space="preserve"> </w:t>
      </w:r>
      <w:r w:rsidR="001E7C33">
        <w:rPr>
          <w:rFonts w:ascii="Arial" w:hAnsi="Arial" w:cs="Arial"/>
          <w:sz w:val="22"/>
          <w:szCs w:val="22"/>
          <w:lang w:val="en-GB"/>
        </w:rPr>
        <w:t xml:space="preserve">was adopted </w:t>
      </w:r>
      <w:r w:rsidR="00FE77E1">
        <w:rPr>
          <w:rFonts w:ascii="Arial" w:hAnsi="Arial" w:cs="Arial"/>
          <w:sz w:val="22"/>
          <w:szCs w:val="22"/>
          <w:lang w:val="en-GB"/>
        </w:rPr>
        <w:t>which a</w:t>
      </w:r>
      <w:r w:rsidR="00865294">
        <w:rPr>
          <w:rFonts w:ascii="Arial" w:hAnsi="Arial" w:cs="Arial"/>
          <w:sz w:val="22"/>
          <w:szCs w:val="22"/>
          <w:lang w:val="en-GB"/>
        </w:rPr>
        <w:t>mongst other things</w:t>
      </w:r>
      <w:r w:rsidR="00C17564" w:rsidRPr="00C17564">
        <w:rPr>
          <w:rFonts w:ascii="Arial" w:hAnsi="Arial" w:cs="Arial"/>
          <w:sz w:val="22"/>
          <w:szCs w:val="22"/>
          <w:lang w:val="en-GB"/>
        </w:rPr>
        <w:t xml:space="preserve"> called upon Parties to develop and</w:t>
      </w:r>
      <w:r w:rsidR="00C17564" w:rsidRPr="00865294">
        <w:rPr>
          <w:rFonts w:ascii="Arial" w:hAnsi="Arial" w:cs="Arial"/>
          <w:sz w:val="22"/>
          <w:szCs w:val="22"/>
          <w:lang w:val="en-GB"/>
        </w:rPr>
        <w:t>/</w:t>
      </w:r>
      <w:r w:rsidR="00865294" w:rsidRPr="00865294">
        <w:rPr>
          <w:rFonts w:ascii="Arial" w:hAnsi="Arial" w:cs="Arial"/>
          <w:sz w:val="22"/>
          <w:szCs w:val="22"/>
          <w:lang w:val="en-GB"/>
        </w:rPr>
        <w:t>or implement</w:t>
      </w:r>
      <w:r w:rsidR="00C17564" w:rsidRPr="00865294">
        <w:rPr>
          <w:rFonts w:ascii="Arial" w:hAnsi="Arial" w:cs="Arial"/>
          <w:sz w:val="22"/>
          <w:szCs w:val="22"/>
          <w:lang w:val="en-GB"/>
        </w:rPr>
        <w:t xml:space="preserve"> national legislation prohibiting the live capture of cetaceans from t</w:t>
      </w:r>
      <w:r w:rsidR="00FE77E1">
        <w:rPr>
          <w:rFonts w:ascii="Arial" w:hAnsi="Arial" w:cs="Arial"/>
          <w:sz w:val="22"/>
          <w:szCs w:val="22"/>
          <w:lang w:val="en-GB"/>
        </w:rPr>
        <w:t>he wild for commercial purposes</w:t>
      </w:r>
      <w:r w:rsidR="004E41D4">
        <w:rPr>
          <w:rFonts w:ascii="Arial" w:hAnsi="Arial" w:cs="Arial"/>
          <w:sz w:val="22"/>
          <w:szCs w:val="22"/>
          <w:lang w:val="en-GB"/>
        </w:rPr>
        <w:t>,</w:t>
      </w:r>
      <w:r w:rsidR="00FE77E1">
        <w:rPr>
          <w:rFonts w:ascii="Arial" w:hAnsi="Arial" w:cs="Arial"/>
          <w:sz w:val="22"/>
          <w:szCs w:val="22"/>
          <w:lang w:val="en-GB"/>
        </w:rPr>
        <w:t xml:space="preserve"> </w:t>
      </w:r>
      <w:proofErr w:type="gramStart"/>
      <w:r w:rsidR="00FE77E1">
        <w:rPr>
          <w:rFonts w:ascii="Arial" w:hAnsi="Arial" w:cs="Arial"/>
          <w:sz w:val="22"/>
          <w:szCs w:val="22"/>
          <w:lang w:val="en-GB"/>
        </w:rPr>
        <w:t>and also</w:t>
      </w:r>
      <w:proofErr w:type="gramEnd"/>
      <w:r w:rsidR="00FE77E1">
        <w:rPr>
          <w:rFonts w:ascii="Arial" w:hAnsi="Arial" w:cs="Arial"/>
          <w:sz w:val="22"/>
          <w:szCs w:val="22"/>
          <w:lang w:val="en-GB"/>
        </w:rPr>
        <w:t xml:space="preserve"> </w:t>
      </w:r>
      <w:r w:rsidR="00C17564">
        <w:rPr>
          <w:rFonts w:ascii="Arial" w:hAnsi="Arial" w:cs="Arial"/>
          <w:sz w:val="22"/>
          <w:szCs w:val="22"/>
          <w:lang w:val="en-GB"/>
        </w:rPr>
        <w:t xml:space="preserve">urged Parties to consider taking stricter domestic measures </w:t>
      </w:r>
      <w:r w:rsidR="00FE77E1" w:rsidRPr="00E03D26">
        <w:rPr>
          <w:rFonts w:ascii="Arial" w:hAnsi="Arial" w:cs="Arial"/>
          <w:sz w:val="22"/>
          <w:szCs w:val="22"/>
        </w:rPr>
        <w:t xml:space="preserve">in line with CITES Article XIV </w:t>
      </w:r>
      <w:r w:rsidR="00865294">
        <w:rPr>
          <w:rFonts w:ascii="Arial" w:hAnsi="Arial" w:cs="Arial"/>
          <w:sz w:val="22"/>
          <w:szCs w:val="22"/>
          <w:lang w:val="en-GB"/>
        </w:rPr>
        <w:t>with regard to</w:t>
      </w:r>
      <w:r w:rsidR="00C17564">
        <w:rPr>
          <w:rFonts w:ascii="Arial" w:hAnsi="Arial" w:cs="Arial"/>
          <w:sz w:val="22"/>
          <w:szCs w:val="22"/>
          <w:lang w:val="en-GB"/>
        </w:rPr>
        <w:t xml:space="preserve"> the import and internat</w:t>
      </w:r>
      <w:r w:rsidR="00865294">
        <w:rPr>
          <w:rFonts w:ascii="Arial" w:hAnsi="Arial" w:cs="Arial"/>
          <w:sz w:val="22"/>
          <w:szCs w:val="22"/>
          <w:lang w:val="en-GB"/>
        </w:rPr>
        <w:t xml:space="preserve">ional transit of live cetaceans.  </w:t>
      </w:r>
    </w:p>
    <w:p w14:paraId="014F4070" w14:textId="77777777" w:rsidR="00C17564" w:rsidRDefault="00C17564" w:rsidP="004E41D4">
      <w:pPr>
        <w:contextualSpacing/>
        <w:jc w:val="both"/>
        <w:rPr>
          <w:rFonts w:ascii="Arial" w:hAnsi="Arial" w:cs="Arial"/>
          <w:sz w:val="22"/>
          <w:szCs w:val="22"/>
          <w:lang w:val="en-GB"/>
        </w:rPr>
      </w:pPr>
    </w:p>
    <w:p w14:paraId="5867B139" w14:textId="77777777" w:rsidR="00FE77E1" w:rsidRDefault="00865294" w:rsidP="00865294">
      <w:pPr>
        <w:numPr>
          <w:ilvl w:val="0"/>
          <w:numId w:val="2"/>
        </w:numPr>
        <w:contextualSpacing/>
        <w:jc w:val="both"/>
        <w:rPr>
          <w:rFonts w:ascii="Arial" w:hAnsi="Arial" w:cs="Arial"/>
          <w:sz w:val="22"/>
          <w:szCs w:val="22"/>
          <w:lang w:val="en-GB"/>
        </w:rPr>
      </w:pPr>
      <w:proofErr w:type="gramStart"/>
      <w:r w:rsidRPr="00E03D26">
        <w:rPr>
          <w:rFonts w:ascii="Arial" w:hAnsi="Arial" w:cs="Arial"/>
          <w:sz w:val="22"/>
          <w:szCs w:val="22"/>
        </w:rPr>
        <w:t>In order to</w:t>
      </w:r>
      <w:proofErr w:type="gramEnd"/>
      <w:r w:rsidRPr="00E03D26">
        <w:rPr>
          <w:rFonts w:ascii="Arial" w:hAnsi="Arial" w:cs="Arial"/>
          <w:sz w:val="22"/>
          <w:szCs w:val="22"/>
        </w:rPr>
        <w:t xml:space="preserve"> </w:t>
      </w:r>
      <w:r>
        <w:rPr>
          <w:rFonts w:ascii="Arial" w:hAnsi="Arial" w:cs="Arial"/>
          <w:sz w:val="22"/>
          <w:szCs w:val="22"/>
        </w:rPr>
        <w:t xml:space="preserve">assist Parties to implement this </w:t>
      </w:r>
      <w:r w:rsidR="004E41D4" w:rsidRPr="00E03D26">
        <w:rPr>
          <w:rFonts w:ascii="Arial" w:hAnsi="Arial" w:cs="Arial"/>
          <w:sz w:val="22"/>
          <w:szCs w:val="22"/>
        </w:rPr>
        <w:t>Resolution</w:t>
      </w:r>
      <w:r w:rsidR="004E41D4">
        <w:rPr>
          <w:rFonts w:ascii="Arial" w:hAnsi="Arial" w:cs="Arial"/>
          <w:sz w:val="22"/>
          <w:szCs w:val="22"/>
        </w:rPr>
        <w:t xml:space="preserve">, </w:t>
      </w:r>
      <w:r w:rsidR="004E41D4" w:rsidRPr="00E03D26">
        <w:rPr>
          <w:rFonts w:ascii="Arial" w:hAnsi="Arial" w:cs="Arial"/>
          <w:sz w:val="22"/>
          <w:szCs w:val="22"/>
        </w:rPr>
        <w:t>the</w:t>
      </w:r>
      <w:r w:rsidRPr="00E03D26">
        <w:rPr>
          <w:rFonts w:ascii="Arial" w:hAnsi="Arial" w:cs="Arial"/>
          <w:sz w:val="22"/>
          <w:szCs w:val="22"/>
        </w:rPr>
        <w:t xml:space="preserve"> Secretariat </w:t>
      </w:r>
      <w:r w:rsidR="00406FBF">
        <w:rPr>
          <w:rFonts w:ascii="Arial" w:hAnsi="Arial" w:cs="Arial"/>
          <w:sz w:val="22"/>
          <w:szCs w:val="22"/>
        </w:rPr>
        <w:t xml:space="preserve">has </w:t>
      </w:r>
      <w:r w:rsidRPr="00E03D26">
        <w:rPr>
          <w:rFonts w:ascii="Arial" w:hAnsi="Arial" w:cs="Arial"/>
          <w:sz w:val="22"/>
          <w:szCs w:val="22"/>
        </w:rPr>
        <w:t>developed</w:t>
      </w:r>
      <w:r w:rsidR="004D039B" w:rsidRPr="004E41D4">
        <w:rPr>
          <w:rStyle w:val="FootnoteReference"/>
          <w:rFonts w:ascii="Arial" w:hAnsi="Arial"/>
          <w:sz w:val="22"/>
          <w:szCs w:val="22"/>
          <w:vertAlign w:val="superscript"/>
        </w:rPr>
        <w:footnoteReference w:id="1"/>
      </w:r>
      <w:r w:rsidRPr="00E03D26">
        <w:rPr>
          <w:rFonts w:ascii="Arial" w:hAnsi="Arial" w:cs="Arial"/>
          <w:sz w:val="22"/>
          <w:szCs w:val="22"/>
        </w:rPr>
        <w:t xml:space="preserve"> draft Best Practice Guidelines, which include </w:t>
      </w:r>
      <w:r w:rsidR="00FE77E1">
        <w:rPr>
          <w:rFonts w:ascii="Arial" w:hAnsi="Arial" w:cs="Arial"/>
          <w:sz w:val="22"/>
          <w:szCs w:val="22"/>
        </w:rPr>
        <w:t xml:space="preserve">two sets of </w:t>
      </w:r>
      <w:r w:rsidRPr="00E03D26">
        <w:rPr>
          <w:rFonts w:ascii="Arial" w:hAnsi="Arial" w:cs="Arial"/>
          <w:sz w:val="22"/>
          <w:szCs w:val="22"/>
          <w:lang w:val="en-GB"/>
        </w:rPr>
        <w:t>recommendations</w:t>
      </w:r>
      <w:r w:rsidR="00FE77E1">
        <w:rPr>
          <w:rFonts w:ascii="Arial" w:hAnsi="Arial" w:cs="Arial"/>
          <w:sz w:val="22"/>
          <w:szCs w:val="22"/>
          <w:lang w:val="en-GB"/>
        </w:rPr>
        <w:t>:</w:t>
      </w:r>
    </w:p>
    <w:p w14:paraId="1D06BBD1" w14:textId="77777777" w:rsidR="00FE77E1" w:rsidRDefault="00FE77E1" w:rsidP="004E41D4">
      <w:pPr>
        <w:numPr>
          <w:ilvl w:val="1"/>
          <w:numId w:val="2"/>
        </w:numPr>
        <w:contextualSpacing/>
        <w:jc w:val="both"/>
        <w:rPr>
          <w:rFonts w:ascii="Arial" w:hAnsi="Arial" w:cs="Arial"/>
          <w:sz w:val="22"/>
          <w:szCs w:val="22"/>
          <w:lang w:val="en-GB"/>
        </w:rPr>
      </w:pPr>
      <w:r>
        <w:rPr>
          <w:rFonts w:ascii="Arial" w:hAnsi="Arial" w:cs="Arial"/>
          <w:sz w:val="22"/>
          <w:szCs w:val="22"/>
          <w:lang w:val="en-GB"/>
        </w:rPr>
        <w:t xml:space="preserve">Recommendations for Developing National Legislation for Prohibiting the Live Capture of Cetaceans for Commercial Purposes </w:t>
      </w:r>
    </w:p>
    <w:p w14:paraId="265FF348" w14:textId="77777777" w:rsidR="00865294" w:rsidRPr="00E03D26" w:rsidRDefault="00FE77E1" w:rsidP="004E41D4">
      <w:pPr>
        <w:numPr>
          <w:ilvl w:val="1"/>
          <w:numId w:val="2"/>
        </w:numPr>
        <w:contextualSpacing/>
        <w:jc w:val="both"/>
        <w:rPr>
          <w:rFonts w:ascii="Arial" w:hAnsi="Arial" w:cs="Arial"/>
          <w:sz w:val="22"/>
          <w:szCs w:val="22"/>
          <w:lang w:val="en-GB"/>
        </w:rPr>
      </w:pPr>
      <w:r>
        <w:rPr>
          <w:rFonts w:ascii="Arial" w:hAnsi="Arial" w:cs="Arial"/>
          <w:sz w:val="22"/>
          <w:szCs w:val="22"/>
          <w:lang w:val="en-GB"/>
        </w:rPr>
        <w:t>Recommendations for Implementing Stricter Domestic Measures Relating to Import and Transit of Live Cetaceans for Commercial Purposes.</w:t>
      </w:r>
    </w:p>
    <w:p w14:paraId="4A04C708" w14:textId="77777777" w:rsidR="00865294" w:rsidRPr="00E03D26" w:rsidRDefault="00865294" w:rsidP="00865294">
      <w:pPr>
        <w:ind w:left="360"/>
        <w:rPr>
          <w:rFonts w:ascii="Arial" w:hAnsi="Arial" w:cs="Arial"/>
          <w:sz w:val="22"/>
          <w:szCs w:val="22"/>
        </w:rPr>
      </w:pPr>
    </w:p>
    <w:p w14:paraId="34544863" w14:textId="77777777" w:rsidR="00865294" w:rsidRPr="00863CDE" w:rsidRDefault="00865294" w:rsidP="004E41D4">
      <w:pPr>
        <w:contextualSpacing/>
        <w:jc w:val="both"/>
        <w:rPr>
          <w:rFonts w:ascii="Arial" w:hAnsi="Arial" w:cs="Arial"/>
          <w:sz w:val="22"/>
          <w:szCs w:val="22"/>
          <w:u w:val="single"/>
          <w:lang w:val="en-GB"/>
        </w:rPr>
      </w:pPr>
      <w:r w:rsidRPr="00863CDE">
        <w:rPr>
          <w:rFonts w:ascii="Arial" w:hAnsi="Arial" w:cs="Arial"/>
          <w:sz w:val="22"/>
          <w:szCs w:val="22"/>
          <w:u w:val="single"/>
          <w:lang w:val="en-GB"/>
        </w:rPr>
        <w:t>Consultations</w:t>
      </w:r>
    </w:p>
    <w:p w14:paraId="2069C693" w14:textId="77777777" w:rsidR="00153029" w:rsidRPr="00E03D26" w:rsidRDefault="00153029" w:rsidP="00153029">
      <w:pPr>
        <w:ind w:left="360"/>
        <w:contextualSpacing/>
        <w:jc w:val="both"/>
        <w:rPr>
          <w:rFonts w:ascii="Arial" w:hAnsi="Arial" w:cs="Arial"/>
          <w:sz w:val="22"/>
          <w:szCs w:val="22"/>
          <w:lang w:val="en-GB"/>
        </w:rPr>
      </w:pPr>
    </w:p>
    <w:p w14:paraId="14F3A941" w14:textId="1A89DE35" w:rsidR="003E0B2D" w:rsidRPr="00E03D26" w:rsidRDefault="00153029" w:rsidP="00EA3EE0">
      <w:pPr>
        <w:numPr>
          <w:ilvl w:val="0"/>
          <w:numId w:val="2"/>
        </w:numPr>
        <w:contextualSpacing/>
        <w:jc w:val="both"/>
        <w:rPr>
          <w:rFonts w:ascii="Arial" w:hAnsi="Arial" w:cs="Arial"/>
          <w:sz w:val="22"/>
          <w:szCs w:val="22"/>
          <w:lang w:val="en-GB"/>
        </w:rPr>
      </w:pPr>
      <w:r w:rsidRPr="00E03D26">
        <w:rPr>
          <w:rFonts w:ascii="Arial" w:hAnsi="Arial" w:cs="Arial"/>
          <w:sz w:val="22"/>
          <w:szCs w:val="22"/>
          <w:lang w:val="en-GB"/>
        </w:rPr>
        <w:t xml:space="preserve">In April </w:t>
      </w:r>
      <w:r w:rsidR="008F527D" w:rsidRPr="00E03D26">
        <w:rPr>
          <w:rFonts w:ascii="Arial" w:hAnsi="Arial" w:cs="Arial"/>
          <w:sz w:val="22"/>
          <w:szCs w:val="22"/>
          <w:lang w:val="en-GB"/>
        </w:rPr>
        <w:t>201</w:t>
      </w:r>
      <w:r w:rsidR="008F527D">
        <w:rPr>
          <w:rFonts w:ascii="Arial" w:hAnsi="Arial" w:cs="Arial"/>
          <w:sz w:val="22"/>
          <w:szCs w:val="22"/>
          <w:lang w:val="en-GB"/>
        </w:rPr>
        <w:t>5</w:t>
      </w:r>
      <w:r w:rsidRPr="00E03D26">
        <w:rPr>
          <w:rFonts w:ascii="Arial" w:hAnsi="Arial" w:cs="Arial"/>
          <w:sz w:val="22"/>
          <w:szCs w:val="22"/>
          <w:lang w:val="en-GB"/>
        </w:rPr>
        <w:t xml:space="preserve">, the Secretariat </w:t>
      </w:r>
      <w:r w:rsidR="00406FBF">
        <w:rPr>
          <w:rFonts w:ascii="Arial" w:hAnsi="Arial" w:cs="Arial"/>
          <w:sz w:val="22"/>
          <w:szCs w:val="22"/>
          <w:lang w:val="en-GB"/>
        </w:rPr>
        <w:t>requested from</w:t>
      </w:r>
      <w:r w:rsidRPr="00E03D26">
        <w:rPr>
          <w:rFonts w:ascii="Arial" w:hAnsi="Arial" w:cs="Arial"/>
          <w:sz w:val="22"/>
          <w:szCs w:val="22"/>
          <w:lang w:val="en-GB"/>
        </w:rPr>
        <w:t xml:space="preserve"> Parties information on any existing national legislation to prohibit the live capture of cetaceans from the wild for commercial purposes, or any plans </w:t>
      </w:r>
      <w:r w:rsidR="003E0B2D" w:rsidRPr="00E03D26">
        <w:rPr>
          <w:rFonts w:ascii="Arial" w:hAnsi="Arial" w:cs="Arial"/>
          <w:sz w:val="22"/>
          <w:szCs w:val="22"/>
          <w:lang w:val="en-GB"/>
        </w:rPr>
        <w:t>of the government</w:t>
      </w:r>
      <w:r w:rsidRPr="00E03D26">
        <w:rPr>
          <w:rFonts w:ascii="Arial" w:hAnsi="Arial" w:cs="Arial"/>
          <w:sz w:val="22"/>
          <w:szCs w:val="22"/>
          <w:lang w:val="en-GB"/>
        </w:rPr>
        <w:t xml:space="preserve"> to develop such legislation.  Furthermore, information </w:t>
      </w:r>
      <w:r w:rsidR="001E7C33" w:rsidRPr="00E03D26">
        <w:rPr>
          <w:rFonts w:ascii="Arial" w:hAnsi="Arial" w:cs="Arial"/>
          <w:sz w:val="22"/>
          <w:szCs w:val="22"/>
          <w:lang w:val="en-GB"/>
        </w:rPr>
        <w:t xml:space="preserve">was requested </w:t>
      </w:r>
      <w:r w:rsidRPr="00E03D26">
        <w:rPr>
          <w:rFonts w:ascii="Arial" w:hAnsi="Arial" w:cs="Arial"/>
          <w:sz w:val="22"/>
          <w:szCs w:val="22"/>
          <w:lang w:val="en-GB"/>
        </w:rPr>
        <w:t>on any national legislation that amounts to stricter measures in line with CITES Article XIV</w:t>
      </w:r>
      <w:r w:rsidRPr="00E03D26">
        <w:rPr>
          <w:rFonts w:ascii="Arial" w:hAnsi="Arial" w:cs="Arial"/>
          <w:sz w:val="22"/>
          <w:szCs w:val="22"/>
          <w:vertAlign w:val="superscript"/>
          <w:lang w:val="en-GB"/>
        </w:rPr>
        <w:footnoteReference w:id="2"/>
      </w:r>
      <w:r w:rsidRPr="00E03D26">
        <w:rPr>
          <w:rFonts w:ascii="Arial" w:hAnsi="Arial" w:cs="Arial"/>
          <w:sz w:val="22"/>
          <w:szCs w:val="22"/>
          <w:lang w:val="en-GB"/>
        </w:rPr>
        <w:t xml:space="preserve"> </w:t>
      </w:r>
      <w:proofErr w:type="gramStart"/>
      <w:r w:rsidRPr="00E03D26">
        <w:rPr>
          <w:rFonts w:ascii="Arial" w:hAnsi="Arial" w:cs="Arial"/>
          <w:sz w:val="22"/>
          <w:szCs w:val="22"/>
          <w:lang w:val="en-GB"/>
        </w:rPr>
        <w:t>with regard to</w:t>
      </w:r>
      <w:proofErr w:type="gramEnd"/>
      <w:r w:rsidRPr="00E03D26">
        <w:rPr>
          <w:rFonts w:ascii="Arial" w:hAnsi="Arial" w:cs="Arial"/>
          <w:sz w:val="22"/>
          <w:szCs w:val="22"/>
          <w:lang w:val="en-GB"/>
        </w:rPr>
        <w:t xml:space="preserve"> the import and international transit of live cetaceans, or on any plans to develop such legislation</w:t>
      </w:r>
      <w:r w:rsidR="00865294">
        <w:rPr>
          <w:rFonts w:ascii="Arial" w:hAnsi="Arial" w:cs="Arial"/>
          <w:sz w:val="22"/>
          <w:szCs w:val="22"/>
          <w:lang w:val="en-GB"/>
        </w:rPr>
        <w:t xml:space="preserve">. </w:t>
      </w:r>
    </w:p>
    <w:p w14:paraId="62B0F0C3" w14:textId="77777777" w:rsidR="003E0B2D" w:rsidRPr="00E03D26" w:rsidRDefault="003E0B2D" w:rsidP="003E0B2D">
      <w:pPr>
        <w:ind w:left="360"/>
        <w:rPr>
          <w:rFonts w:ascii="Arial" w:hAnsi="Arial" w:cs="Arial"/>
          <w:sz w:val="22"/>
          <w:szCs w:val="22"/>
          <w:lang w:val="en-GB"/>
        </w:rPr>
      </w:pPr>
    </w:p>
    <w:p w14:paraId="391153FD" w14:textId="77777777" w:rsidR="00153029" w:rsidRPr="004E41D4" w:rsidRDefault="00865294" w:rsidP="00EA3EE0">
      <w:pPr>
        <w:numPr>
          <w:ilvl w:val="0"/>
          <w:numId w:val="2"/>
        </w:numPr>
        <w:contextualSpacing/>
        <w:jc w:val="both"/>
        <w:rPr>
          <w:rFonts w:ascii="Arial" w:hAnsi="Arial" w:cs="Arial"/>
          <w:sz w:val="22"/>
          <w:szCs w:val="22"/>
          <w:lang w:val="en-GB"/>
        </w:rPr>
      </w:pPr>
      <w:proofErr w:type="gramStart"/>
      <w:r w:rsidRPr="00E03D26">
        <w:rPr>
          <w:rFonts w:ascii="Arial" w:hAnsi="Arial" w:cs="Arial"/>
          <w:sz w:val="22"/>
          <w:szCs w:val="22"/>
        </w:rPr>
        <w:t>Forty-</w:t>
      </w:r>
      <w:r w:rsidR="001E7C33">
        <w:rPr>
          <w:rFonts w:ascii="Arial" w:hAnsi="Arial" w:cs="Arial"/>
          <w:sz w:val="22"/>
          <w:szCs w:val="22"/>
        </w:rPr>
        <w:t>f</w:t>
      </w:r>
      <w:r w:rsidRPr="00E03D26">
        <w:rPr>
          <w:rFonts w:ascii="Arial" w:hAnsi="Arial" w:cs="Arial"/>
          <w:sz w:val="22"/>
          <w:szCs w:val="22"/>
        </w:rPr>
        <w:t>ive</w:t>
      </w:r>
      <w:proofErr w:type="gramEnd"/>
      <w:r w:rsidR="003E0B2D" w:rsidRPr="00E03D26">
        <w:rPr>
          <w:rFonts w:ascii="Arial" w:hAnsi="Arial" w:cs="Arial"/>
          <w:sz w:val="22"/>
          <w:szCs w:val="22"/>
        </w:rPr>
        <w:t xml:space="preserve"> Parties provided information in response to the Secretariat’s request.  </w:t>
      </w:r>
      <w:r w:rsidR="002345A7" w:rsidRPr="00E03D26">
        <w:rPr>
          <w:rFonts w:ascii="Arial" w:hAnsi="Arial" w:cs="Arial"/>
          <w:sz w:val="22"/>
          <w:szCs w:val="22"/>
        </w:rPr>
        <w:t xml:space="preserve">The </w:t>
      </w:r>
      <w:r w:rsidR="00153029" w:rsidRPr="00E03D26">
        <w:rPr>
          <w:rFonts w:ascii="Arial" w:hAnsi="Arial" w:cs="Arial"/>
          <w:sz w:val="22"/>
          <w:szCs w:val="22"/>
          <w:lang w:val="en-GB"/>
        </w:rPr>
        <w:t xml:space="preserve">information </w:t>
      </w:r>
      <w:r w:rsidR="002345A7" w:rsidRPr="00E03D26">
        <w:rPr>
          <w:rFonts w:ascii="Arial" w:hAnsi="Arial" w:cs="Arial"/>
          <w:sz w:val="22"/>
          <w:szCs w:val="22"/>
          <w:lang w:val="en-GB"/>
        </w:rPr>
        <w:t>was collated and analysed and made available to the 1</w:t>
      </w:r>
      <w:r w:rsidR="002345A7" w:rsidRPr="00E03D26">
        <w:rPr>
          <w:rFonts w:ascii="Arial" w:hAnsi="Arial" w:cs="Arial"/>
          <w:sz w:val="22"/>
          <w:szCs w:val="22"/>
          <w:vertAlign w:val="superscript"/>
          <w:lang w:val="en-GB"/>
        </w:rPr>
        <w:t>st</w:t>
      </w:r>
      <w:r w:rsidR="002345A7" w:rsidRPr="00E03D26">
        <w:rPr>
          <w:rFonts w:ascii="Arial" w:hAnsi="Arial" w:cs="Arial"/>
          <w:sz w:val="22"/>
          <w:szCs w:val="22"/>
          <w:lang w:val="en-GB"/>
        </w:rPr>
        <w:t xml:space="preserve"> Meeting of the Sessional Committee of the Scientific Council </w:t>
      </w:r>
      <w:r w:rsidR="00152353">
        <w:rPr>
          <w:rFonts w:ascii="Arial" w:hAnsi="Arial" w:cs="Arial"/>
          <w:sz w:val="22"/>
          <w:szCs w:val="22"/>
          <w:lang w:val="en-GB"/>
        </w:rPr>
        <w:t xml:space="preserve">(ScC-SC1) </w:t>
      </w:r>
      <w:r w:rsidR="002345A7" w:rsidRPr="00E03D26">
        <w:rPr>
          <w:rFonts w:ascii="Arial" w:hAnsi="Arial" w:cs="Arial"/>
          <w:sz w:val="22"/>
          <w:szCs w:val="22"/>
          <w:lang w:val="en-GB"/>
        </w:rPr>
        <w:t xml:space="preserve">as </w:t>
      </w:r>
      <w:hyperlink r:id="rId14" w:history="1">
        <w:r w:rsidR="002345A7" w:rsidRPr="00E03D26">
          <w:rPr>
            <w:rStyle w:val="Hyperlink"/>
            <w:rFonts w:ascii="Arial" w:hAnsi="Arial" w:cs="Arial"/>
            <w:sz w:val="22"/>
            <w:szCs w:val="22"/>
          </w:rPr>
          <w:t>UNEP/CMS/ScC-SC1/Inf.4</w:t>
        </w:r>
      </w:hyperlink>
      <w:r w:rsidR="002345A7" w:rsidRPr="00E03D26">
        <w:rPr>
          <w:rFonts w:ascii="Arial" w:hAnsi="Arial" w:cs="Arial"/>
          <w:sz w:val="22"/>
          <w:szCs w:val="22"/>
        </w:rPr>
        <w:t xml:space="preserve">. </w:t>
      </w:r>
    </w:p>
    <w:p w14:paraId="68CFE102" w14:textId="77777777" w:rsidR="00FE77E1" w:rsidRDefault="00FE77E1" w:rsidP="004E41D4">
      <w:pPr>
        <w:pStyle w:val="ListParagraph"/>
        <w:rPr>
          <w:rFonts w:ascii="Arial" w:hAnsi="Arial" w:cs="Arial"/>
          <w:sz w:val="22"/>
          <w:szCs w:val="22"/>
          <w:lang w:val="en-GB"/>
        </w:rPr>
      </w:pPr>
    </w:p>
    <w:p w14:paraId="09F7EA3D" w14:textId="77777777" w:rsidR="00153029" w:rsidRDefault="00406FBF" w:rsidP="00153029">
      <w:pPr>
        <w:numPr>
          <w:ilvl w:val="0"/>
          <w:numId w:val="2"/>
        </w:numPr>
        <w:contextualSpacing/>
        <w:jc w:val="both"/>
        <w:rPr>
          <w:rFonts w:ascii="Arial" w:hAnsi="Arial" w:cs="Arial"/>
          <w:sz w:val="22"/>
          <w:szCs w:val="22"/>
          <w:lang w:val="en-GB"/>
        </w:rPr>
      </w:pPr>
      <w:r w:rsidRPr="004D039B">
        <w:rPr>
          <w:rFonts w:ascii="Arial" w:hAnsi="Arial" w:cs="Arial"/>
          <w:sz w:val="22"/>
          <w:szCs w:val="22"/>
          <w:lang w:val="en-GB"/>
        </w:rPr>
        <w:t xml:space="preserve">This information was then used in developing the attached report and the resulting </w:t>
      </w:r>
      <w:r w:rsidR="004D039B" w:rsidRPr="00C012F6">
        <w:rPr>
          <w:rFonts w:ascii="Arial" w:hAnsi="Arial" w:cs="Arial"/>
          <w:sz w:val="22"/>
          <w:szCs w:val="22"/>
          <w:lang w:val="en-GB"/>
        </w:rPr>
        <w:t>guidelines</w:t>
      </w:r>
      <w:r w:rsidR="00863CDE">
        <w:rPr>
          <w:rFonts w:ascii="Arial" w:hAnsi="Arial" w:cs="Arial"/>
          <w:sz w:val="22"/>
          <w:szCs w:val="22"/>
          <w:lang w:val="en-GB"/>
        </w:rPr>
        <w:t xml:space="preserve">.  </w:t>
      </w:r>
      <w:r w:rsidRPr="00C012F6">
        <w:rPr>
          <w:rFonts w:ascii="Arial" w:hAnsi="Arial" w:cs="Arial"/>
          <w:sz w:val="22"/>
          <w:szCs w:val="22"/>
          <w:lang w:val="en-GB"/>
        </w:rPr>
        <w:t xml:space="preserve">A draft of the guidelines was shared with </w:t>
      </w:r>
      <w:r w:rsidR="004D039B" w:rsidRPr="00C012F6">
        <w:rPr>
          <w:rFonts w:ascii="Arial" w:hAnsi="Arial" w:cs="Arial"/>
          <w:sz w:val="22"/>
          <w:szCs w:val="22"/>
          <w:lang w:val="en-GB"/>
        </w:rPr>
        <w:t>all</w:t>
      </w:r>
      <w:r w:rsidRPr="004D039B">
        <w:rPr>
          <w:rFonts w:ascii="Arial" w:hAnsi="Arial" w:cs="Arial"/>
          <w:sz w:val="22"/>
          <w:szCs w:val="22"/>
          <w:lang w:val="en-GB"/>
        </w:rPr>
        <w:t xml:space="preserve"> </w:t>
      </w:r>
      <w:r w:rsidR="004E41D4" w:rsidRPr="004D039B">
        <w:rPr>
          <w:rFonts w:ascii="Arial" w:hAnsi="Arial" w:cs="Arial"/>
          <w:sz w:val="22"/>
          <w:szCs w:val="22"/>
          <w:lang w:val="en-GB"/>
        </w:rPr>
        <w:t>Parties for</w:t>
      </w:r>
      <w:r w:rsidRPr="004D039B">
        <w:rPr>
          <w:rFonts w:ascii="Arial" w:hAnsi="Arial" w:cs="Arial"/>
          <w:sz w:val="22"/>
          <w:szCs w:val="22"/>
          <w:lang w:val="en-GB"/>
        </w:rPr>
        <w:t xml:space="preserve"> their review in </w:t>
      </w:r>
      <w:r w:rsidR="004D039B" w:rsidRPr="004D039B">
        <w:rPr>
          <w:rFonts w:ascii="Arial" w:hAnsi="Arial" w:cs="Arial"/>
          <w:sz w:val="22"/>
          <w:szCs w:val="22"/>
          <w:lang w:val="en-GB"/>
        </w:rPr>
        <w:t>December</w:t>
      </w:r>
      <w:r w:rsidRPr="004D039B">
        <w:rPr>
          <w:rFonts w:ascii="Arial" w:hAnsi="Arial" w:cs="Arial"/>
          <w:sz w:val="22"/>
          <w:szCs w:val="22"/>
          <w:lang w:val="en-GB"/>
        </w:rPr>
        <w:t xml:space="preserve"> 2016</w:t>
      </w:r>
      <w:r w:rsidR="004D039B" w:rsidRPr="004D039B">
        <w:rPr>
          <w:rFonts w:ascii="Arial" w:hAnsi="Arial" w:cs="Arial"/>
          <w:sz w:val="22"/>
          <w:szCs w:val="22"/>
          <w:lang w:val="en-GB"/>
        </w:rPr>
        <w:t xml:space="preserve"> and comments received were incorporated as appropriate</w:t>
      </w:r>
      <w:r w:rsidRPr="004D039B">
        <w:rPr>
          <w:rFonts w:ascii="Arial" w:hAnsi="Arial" w:cs="Arial"/>
          <w:sz w:val="22"/>
          <w:szCs w:val="22"/>
          <w:lang w:val="en-GB"/>
        </w:rPr>
        <w:t xml:space="preserve">.  </w:t>
      </w:r>
    </w:p>
    <w:p w14:paraId="06E1D7D7" w14:textId="77777777" w:rsidR="00E175CC" w:rsidRDefault="00E175CC" w:rsidP="00E175CC">
      <w:pPr>
        <w:pStyle w:val="ListParagraph"/>
        <w:rPr>
          <w:rFonts w:ascii="Arial" w:hAnsi="Arial" w:cs="Arial"/>
          <w:sz w:val="22"/>
          <w:szCs w:val="22"/>
          <w:lang w:val="en-GB"/>
        </w:rPr>
      </w:pPr>
    </w:p>
    <w:p w14:paraId="212216FE" w14:textId="0423EEF1" w:rsidR="00E175CC" w:rsidRPr="00863CDE" w:rsidRDefault="00152353" w:rsidP="00152353">
      <w:pPr>
        <w:numPr>
          <w:ilvl w:val="0"/>
          <w:numId w:val="2"/>
        </w:numPr>
        <w:contextualSpacing/>
        <w:jc w:val="both"/>
        <w:rPr>
          <w:rFonts w:ascii="Arial" w:hAnsi="Arial" w:cs="Arial"/>
          <w:sz w:val="22"/>
          <w:szCs w:val="22"/>
          <w:lang w:val="en-GB"/>
        </w:rPr>
      </w:pPr>
      <w:r>
        <w:rPr>
          <w:rFonts w:ascii="Arial" w:hAnsi="Arial" w:cs="Arial"/>
          <w:sz w:val="22"/>
          <w:szCs w:val="22"/>
          <w:lang w:val="en-GB"/>
        </w:rPr>
        <w:t xml:space="preserve">ScC-SC1 </w:t>
      </w:r>
      <w:r w:rsidRPr="00152353">
        <w:rPr>
          <w:rFonts w:ascii="Arial" w:hAnsi="Arial" w:cs="Arial"/>
          <w:sz w:val="22"/>
          <w:szCs w:val="22"/>
          <w:lang w:val="en-GB"/>
        </w:rPr>
        <w:t xml:space="preserve">requested that further analysis of survey responses be performed, including on possible legal inconsistencies, and </w:t>
      </w:r>
      <w:r w:rsidR="00B23A73">
        <w:rPr>
          <w:rFonts w:ascii="Arial" w:hAnsi="Arial" w:cs="Arial"/>
          <w:sz w:val="22"/>
          <w:szCs w:val="22"/>
          <w:lang w:val="en-GB"/>
        </w:rPr>
        <w:t xml:space="preserve">that </w:t>
      </w:r>
      <w:r w:rsidRPr="00152353">
        <w:rPr>
          <w:rFonts w:ascii="Arial" w:hAnsi="Arial" w:cs="Arial"/>
          <w:sz w:val="22"/>
          <w:szCs w:val="22"/>
          <w:lang w:val="en-GB"/>
        </w:rPr>
        <w:t xml:space="preserve">the situation in non-Parties be considered. </w:t>
      </w:r>
      <w:r w:rsidR="00F10043">
        <w:rPr>
          <w:rFonts w:ascii="Arial" w:hAnsi="Arial" w:cs="Arial"/>
          <w:sz w:val="22"/>
          <w:szCs w:val="22"/>
          <w:lang w:val="en-GB"/>
        </w:rPr>
        <w:t xml:space="preserve"> </w:t>
      </w:r>
      <w:r w:rsidRPr="00152353">
        <w:rPr>
          <w:rFonts w:ascii="Arial" w:hAnsi="Arial" w:cs="Arial"/>
          <w:sz w:val="22"/>
          <w:szCs w:val="22"/>
          <w:lang w:val="en-GB"/>
        </w:rPr>
        <w:t xml:space="preserve">This work </w:t>
      </w:r>
      <w:r w:rsidR="00F10043">
        <w:rPr>
          <w:rFonts w:ascii="Arial" w:hAnsi="Arial" w:cs="Arial"/>
          <w:sz w:val="22"/>
          <w:szCs w:val="22"/>
          <w:lang w:val="en-GB"/>
        </w:rPr>
        <w:t>was undertaken</w:t>
      </w:r>
      <w:r w:rsidRPr="00152353">
        <w:rPr>
          <w:rFonts w:ascii="Arial" w:hAnsi="Arial" w:cs="Arial"/>
          <w:sz w:val="22"/>
          <w:szCs w:val="22"/>
          <w:lang w:val="en-GB"/>
        </w:rPr>
        <w:t xml:space="preserve"> under the leadership of the CMS partner organization Whale and Dolphin Conservation (WDC)</w:t>
      </w:r>
      <w:r w:rsidR="00F10043">
        <w:rPr>
          <w:rFonts w:ascii="Arial" w:hAnsi="Arial" w:cs="Arial"/>
          <w:sz w:val="22"/>
          <w:szCs w:val="22"/>
          <w:lang w:val="en-GB"/>
        </w:rPr>
        <w:t xml:space="preserve">, and the result is contained in </w:t>
      </w:r>
      <w:hyperlink r:id="rId15" w:history="1">
        <w:r w:rsidR="00F10043" w:rsidRPr="00CE32C4">
          <w:rPr>
            <w:rStyle w:val="Hyperlink"/>
            <w:rFonts w:ascii="Arial" w:hAnsi="Arial" w:cs="Arial"/>
            <w:sz w:val="22"/>
            <w:szCs w:val="22"/>
            <w:lang w:val="en-GB"/>
          </w:rPr>
          <w:t>UNEP/CMS/COP12/Inf.</w:t>
        </w:r>
        <w:r w:rsidR="008E7BA8" w:rsidRPr="00CE32C4">
          <w:rPr>
            <w:rStyle w:val="Hyperlink"/>
            <w:rFonts w:ascii="Arial" w:hAnsi="Arial" w:cs="Arial"/>
            <w:sz w:val="22"/>
            <w:szCs w:val="22"/>
            <w:lang w:val="en-GB"/>
          </w:rPr>
          <w:t>24</w:t>
        </w:r>
        <w:r w:rsidRPr="00CE32C4">
          <w:rPr>
            <w:rStyle w:val="Hyperlink"/>
            <w:rFonts w:ascii="Arial" w:hAnsi="Arial" w:cs="Arial"/>
            <w:sz w:val="22"/>
            <w:szCs w:val="22"/>
            <w:lang w:val="en-GB"/>
          </w:rPr>
          <w:t>.</w:t>
        </w:r>
      </w:hyperlink>
    </w:p>
    <w:p w14:paraId="33D8D77B" w14:textId="77777777" w:rsidR="007910DD" w:rsidRPr="00E03D26" w:rsidRDefault="007910DD" w:rsidP="007910DD">
      <w:pPr>
        <w:jc w:val="both"/>
        <w:rPr>
          <w:rFonts w:ascii="Arial" w:hAnsi="Arial" w:cs="Arial"/>
          <w:sz w:val="22"/>
          <w:szCs w:val="22"/>
          <w:lang w:val="en-GB"/>
        </w:rPr>
      </w:pPr>
    </w:p>
    <w:p w14:paraId="20CF4EEB" w14:textId="77777777" w:rsidR="002345A7" w:rsidRPr="00E03D26" w:rsidRDefault="002345A7" w:rsidP="002345A7">
      <w:pPr>
        <w:rPr>
          <w:rFonts w:ascii="Arial" w:hAnsi="Arial" w:cs="Arial"/>
          <w:sz w:val="22"/>
          <w:szCs w:val="22"/>
          <w:lang w:val="en-GB"/>
        </w:rPr>
      </w:pPr>
      <w:r w:rsidRPr="00E03D26">
        <w:rPr>
          <w:rFonts w:ascii="Arial" w:hAnsi="Arial" w:cs="Arial"/>
          <w:sz w:val="22"/>
          <w:szCs w:val="22"/>
          <w:u w:val="single"/>
          <w:lang w:val="en-GB"/>
        </w:rPr>
        <w:t>Resolution 11.22</w:t>
      </w:r>
    </w:p>
    <w:p w14:paraId="4C1360EA" w14:textId="77777777" w:rsidR="002345A7" w:rsidRPr="00E03D26" w:rsidRDefault="002345A7" w:rsidP="007910DD">
      <w:pPr>
        <w:jc w:val="both"/>
        <w:rPr>
          <w:rFonts w:ascii="Arial" w:hAnsi="Arial" w:cs="Arial"/>
          <w:sz w:val="22"/>
          <w:szCs w:val="22"/>
          <w:lang w:val="en-GB"/>
        </w:rPr>
      </w:pPr>
    </w:p>
    <w:p w14:paraId="1E79DF28" w14:textId="77777777" w:rsidR="002345A7" w:rsidRPr="00E03D26" w:rsidRDefault="002345A7" w:rsidP="00EA3EE0">
      <w:pPr>
        <w:numPr>
          <w:ilvl w:val="0"/>
          <w:numId w:val="2"/>
        </w:numPr>
        <w:contextualSpacing/>
        <w:jc w:val="both"/>
        <w:rPr>
          <w:rFonts w:ascii="Arial" w:hAnsi="Arial" w:cs="Arial"/>
          <w:sz w:val="22"/>
          <w:szCs w:val="22"/>
          <w:lang w:val="en-GB"/>
        </w:rPr>
      </w:pPr>
      <w:proofErr w:type="gramStart"/>
      <w:r w:rsidRPr="00E03D26">
        <w:rPr>
          <w:rFonts w:ascii="Arial" w:hAnsi="Arial" w:cs="Arial"/>
          <w:sz w:val="22"/>
          <w:szCs w:val="22"/>
        </w:rPr>
        <w:t>In order to</w:t>
      </w:r>
      <w:proofErr w:type="gramEnd"/>
      <w:r w:rsidRPr="00E03D26">
        <w:rPr>
          <w:rFonts w:ascii="Arial" w:hAnsi="Arial" w:cs="Arial"/>
          <w:sz w:val="22"/>
          <w:szCs w:val="22"/>
        </w:rPr>
        <w:t xml:space="preserve"> adopt the Best Practice Guidelines, new text has been inserted in Resolution</w:t>
      </w:r>
      <w:r w:rsidR="006C7E5D">
        <w:rPr>
          <w:rFonts w:ascii="Arial" w:hAnsi="Arial" w:cs="Arial"/>
          <w:sz w:val="22"/>
          <w:szCs w:val="22"/>
        </w:rPr>
        <w:t xml:space="preserve"> 11.22</w:t>
      </w:r>
      <w:r w:rsidRPr="00E03D26">
        <w:rPr>
          <w:rFonts w:ascii="Arial" w:hAnsi="Arial" w:cs="Arial"/>
          <w:sz w:val="22"/>
          <w:szCs w:val="22"/>
        </w:rPr>
        <w:t xml:space="preserve">.  A draft </w:t>
      </w:r>
      <w:r w:rsidR="006E6F2B" w:rsidRPr="00E03D26">
        <w:rPr>
          <w:rFonts w:ascii="Arial" w:hAnsi="Arial" w:cs="Arial"/>
          <w:sz w:val="22"/>
          <w:szCs w:val="22"/>
        </w:rPr>
        <w:t>revised version, incorporating proposed amendments, is attached as Annex 2 of the present document.</w:t>
      </w:r>
    </w:p>
    <w:p w14:paraId="4472B575" w14:textId="05F2AB08" w:rsidR="00815B15" w:rsidRDefault="00815B15" w:rsidP="007910DD">
      <w:pPr>
        <w:jc w:val="both"/>
        <w:rPr>
          <w:rFonts w:ascii="Arial" w:hAnsi="Arial" w:cs="Arial"/>
          <w:sz w:val="22"/>
          <w:szCs w:val="22"/>
          <w:lang w:val="en-GB"/>
        </w:rPr>
      </w:pPr>
      <w:r>
        <w:rPr>
          <w:rFonts w:ascii="Arial" w:hAnsi="Arial" w:cs="Arial"/>
          <w:sz w:val="22"/>
          <w:szCs w:val="22"/>
          <w:lang w:val="en-GB"/>
        </w:rPr>
        <w:br w:type="page"/>
      </w:r>
    </w:p>
    <w:p w14:paraId="49980EE6" w14:textId="77777777" w:rsidR="002345A7" w:rsidRPr="00E03D26" w:rsidRDefault="002345A7" w:rsidP="007910DD">
      <w:pPr>
        <w:jc w:val="both"/>
        <w:rPr>
          <w:rFonts w:ascii="Arial" w:hAnsi="Arial" w:cs="Arial"/>
          <w:sz w:val="22"/>
          <w:szCs w:val="22"/>
          <w:lang w:val="en-GB"/>
        </w:rPr>
      </w:pPr>
    </w:p>
    <w:p w14:paraId="7FA81E9E" w14:textId="77777777" w:rsidR="007910DD" w:rsidRPr="00E03D26" w:rsidRDefault="0090059C" w:rsidP="007910DD">
      <w:pPr>
        <w:rPr>
          <w:rFonts w:ascii="Arial" w:hAnsi="Arial" w:cs="Arial"/>
          <w:sz w:val="22"/>
          <w:szCs w:val="22"/>
          <w:lang w:val="en-GB"/>
        </w:rPr>
      </w:pPr>
      <w:r w:rsidRPr="00E03D26">
        <w:rPr>
          <w:rFonts w:ascii="Arial" w:hAnsi="Arial" w:cs="Arial"/>
          <w:sz w:val="22"/>
          <w:szCs w:val="22"/>
          <w:u w:val="single"/>
          <w:lang w:val="en-GB"/>
        </w:rPr>
        <w:t>Recommended actions</w:t>
      </w:r>
    </w:p>
    <w:p w14:paraId="6FABA0C9" w14:textId="77777777" w:rsidR="007910DD" w:rsidRPr="00E03D26" w:rsidRDefault="007910DD" w:rsidP="007910DD">
      <w:pPr>
        <w:rPr>
          <w:rFonts w:ascii="Arial" w:hAnsi="Arial" w:cs="Arial"/>
          <w:sz w:val="22"/>
          <w:szCs w:val="22"/>
          <w:lang w:val="en-GB"/>
        </w:rPr>
      </w:pPr>
    </w:p>
    <w:p w14:paraId="264435EF" w14:textId="77777777" w:rsidR="007910DD" w:rsidRPr="00E03D26" w:rsidRDefault="007910DD" w:rsidP="00EA3EE0">
      <w:pPr>
        <w:numPr>
          <w:ilvl w:val="0"/>
          <w:numId w:val="2"/>
        </w:numPr>
        <w:jc w:val="both"/>
        <w:rPr>
          <w:rFonts w:ascii="Arial" w:hAnsi="Arial" w:cs="Arial"/>
          <w:sz w:val="22"/>
          <w:szCs w:val="22"/>
          <w:lang w:val="en-GB"/>
        </w:rPr>
      </w:pPr>
      <w:r w:rsidRPr="00E03D26">
        <w:rPr>
          <w:rFonts w:ascii="Arial" w:hAnsi="Arial" w:cs="Arial"/>
          <w:sz w:val="22"/>
          <w:szCs w:val="22"/>
          <w:lang w:val="en-GB" w:eastAsia="en-GB"/>
        </w:rPr>
        <w:t xml:space="preserve">The Conference of the Parties is </w:t>
      </w:r>
      <w:r w:rsidR="00691001" w:rsidRPr="00E03D26">
        <w:rPr>
          <w:rFonts w:ascii="Arial" w:hAnsi="Arial" w:cs="Arial"/>
          <w:sz w:val="22"/>
          <w:szCs w:val="22"/>
          <w:lang w:val="en-GB" w:eastAsia="en-GB"/>
        </w:rPr>
        <w:t>recommended</w:t>
      </w:r>
      <w:r w:rsidRPr="00E03D26">
        <w:rPr>
          <w:rFonts w:ascii="Arial" w:hAnsi="Arial" w:cs="Arial"/>
          <w:sz w:val="22"/>
          <w:szCs w:val="22"/>
          <w:lang w:val="en-GB" w:eastAsia="en-GB"/>
        </w:rPr>
        <w:t xml:space="preserve"> to</w:t>
      </w:r>
      <w:r w:rsidRPr="00E03D26">
        <w:rPr>
          <w:rFonts w:ascii="Arial" w:hAnsi="Arial" w:cs="Arial"/>
          <w:sz w:val="22"/>
          <w:szCs w:val="22"/>
          <w:lang w:val="en-GB"/>
        </w:rPr>
        <w:t>:</w:t>
      </w:r>
    </w:p>
    <w:p w14:paraId="21D5CF7E" w14:textId="77777777" w:rsidR="007910DD" w:rsidRPr="00E03D26" w:rsidRDefault="007910DD" w:rsidP="007910DD">
      <w:pPr>
        <w:jc w:val="both"/>
        <w:rPr>
          <w:rFonts w:ascii="Arial" w:hAnsi="Arial" w:cs="Arial"/>
          <w:sz w:val="22"/>
          <w:szCs w:val="22"/>
          <w:lang w:val="en-GB"/>
        </w:rPr>
      </w:pPr>
    </w:p>
    <w:p w14:paraId="2285DB0F" w14:textId="20FE6116" w:rsidR="007910DD" w:rsidRPr="00D279E7" w:rsidRDefault="007910DD" w:rsidP="00EA3EE0">
      <w:pPr>
        <w:widowControl/>
        <w:numPr>
          <w:ilvl w:val="0"/>
          <w:numId w:val="3"/>
        </w:numPr>
        <w:autoSpaceDE/>
        <w:adjustRightInd/>
        <w:contextualSpacing/>
        <w:jc w:val="both"/>
        <w:rPr>
          <w:rFonts w:ascii="Arial" w:hAnsi="Arial" w:cs="Arial"/>
          <w:sz w:val="22"/>
          <w:szCs w:val="22"/>
          <w:lang w:val="en-GB"/>
        </w:rPr>
      </w:pPr>
      <w:r w:rsidRPr="00D279E7">
        <w:rPr>
          <w:rFonts w:ascii="Arial" w:hAnsi="Arial" w:cs="Arial"/>
          <w:sz w:val="22"/>
          <w:szCs w:val="22"/>
          <w:lang w:val="en-GB"/>
        </w:rPr>
        <w:t xml:space="preserve">note the Report contained in Annex </w:t>
      </w:r>
      <w:r w:rsidR="002A29C0" w:rsidRPr="00D279E7">
        <w:rPr>
          <w:rFonts w:ascii="Arial" w:hAnsi="Arial" w:cs="Arial"/>
          <w:sz w:val="22"/>
          <w:szCs w:val="22"/>
          <w:lang w:val="en-GB"/>
        </w:rPr>
        <w:t>1</w:t>
      </w:r>
      <w:r w:rsidRPr="00D279E7">
        <w:rPr>
          <w:rFonts w:ascii="Arial" w:hAnsi="Arial" w:cs="Arial"/>
          <w:sz w:val="22"/>
          <w:szCs w:val="22"/>
          <w:lang w:val="en-GB"/>
        </w:rPr>
        <w:t xml:space="preserve"> of this document</w:t>
      </w:r>
      <w:r w:rsidR="00BB44ED" w:rsidRPr="00D279E7">
        <w:rPr>
          <w:rFonts w:ascii="Arial" w:hAnsi="Arial" w:cs="Arial"/>
          <w:sz w:val="22"/>
          <w:szCs w:val="22"/>
          <w:lang w:val="en-GB"/>
        </w:rPr>
        <w:t xml:space="preserve"> (pages </w:t>
      </w:r>
      <w:r w:rsidR="00D279E7" w:rsidRPr="00D279E7">
        <w:rPr>
          <w:rFonts w:ascii="Arial" w:hAnsi="Arial" w:cs="Arial"/>
          <w:sz w:val="22"/>
          <w:szCs w:val="22"/>
          <w:lang w:val="en-GB"/>
        </w:rPr>
        <w:t>4-30</w:t>
      </w:r>
      <w:r w:rsidR="00BB44ED" w:rsidRPr="00D279E7">
        <w:rPr>
          <w:rFonts w:ascii="Arial" w:hAnsi="Arial" w:cs="Arial"/>
          <w:sz w:val="22"/>
          <w:szCs w:val="22"/>
          <w:lang w:val="en-GB"/>
        </w:rPr>
        <w:t>)</w:t>
      </w:r>
      <w:r w:rsidRPr="00D279E7">
        <w:rPr>
          <w:rFonts w:ascii="Arial" w:hAnsi="Arial" w:cs="Arial"/>
          <w:sz w:val="22"/>
          <w:szCs w:val="22"/>
          <w:lang w:val="en-GB"/>
        </w:rPr>
        <w:t>;</w:t>
      </w:r>
    </w:p>
    <w:p w14:paraId="04319077" w14:textId="77777777" w:rsidR="007910DD" w:rsidRPr="00E03D26" w:rsidRDefault="007910DD" w:rsidP="007910DD">
      <w:pPr>
        <w:widowControl/>
        <w:autoSpaceDE/>
        <w:adjustRightInd/>
        <w:ind w:left="1440"/>
        <w:contextualSpacing/>
        <w:jc w:val="both"/>
        <w:rPr>
          <w:rFonts w:ascii="Arial" w:hAnsi="Arial" w:cs="Arial"/>
          <w:sz w:val="22"/>
          <w:szCs w:val="22"/>
          <w:lang w:val="en-GB"/>
        </w:rPr>
      </w:pPr>
    </w:p>
    <w:p w14:paraId="7C7FD9AD" w14:textId="4CDE9DDB" w:rsidR="00F10043" w:rsidRPr="00D279E7" w:rsidRDefault="004E41D4" w:rsidP="001E7C33">
      <w:pPr>
        <w:widowControl/>
        <w:numPr>
          <w:ilvl w:val="0"/>
          <w:numId w:val="3"/>
        </w:numPr>
        <w:autoSpaceDE/>
        <w:autoSpaceDN/>
        <w:adjustRightInd/>
        <w:contextualSpacing/>
        <w:jc w:val="both"/>
        <w:rPr>
          <w:rFonts w:ascii="Arial" w:hAnsi="Arial" w:cs="Arial"/>
          <w:sz w:val="22"/>
          <w:szCs w:val="22"/>
          <w:lang w:val="en-GB"/>
        </w:rPr>
      </w:pPr>
      <w:r w:rsidRPr="004E41D4">
        <w:rPr>
          <w:rFonts w:ascii="Arial" w:hAnsi="Arial" w:cs="Arial"/>
          <w:sz w:val="22"/>
          <w:szCs w:val="22"/>
          <w:lang w:val="en-GB"/>
        </w:rPr>
        <w:t xml:space="preserve">adopt the proposed amendments to Resolution 11.22 contained in Annex 2 </w:t>
      </w:r>
      <w:r w:rsidRPr="00D279E7">
        <w:rPr>
          <w:rFonts w:ascii="Arial" w:hAnsi="Arial" w:cs="Arial"/>
          <w:sz w:val="22"/>
          <w:szCs w:val="22"/>
          <w:lang w:val="en-GB"/>
        </w:rPr>
        <w:t>(pa</w:t>
      </w:r>
      <w:r w:rsidR="00D279E7" w:rsidRPr="00D279E7">
        <w:rPr>
          <w:rFonts w:ascii="Arial" w:hAnsi="Arial" w:cs="Arial"/>
          <w:sz w:val="22"/>
          <w:szCs w:val="22"/>
          <w:lang w:val="en-GB"/>
        </w:rPr>
        <w:t>ges 31-33</w:t>
      </w:r>
      <w:r w:rsidRPr="00D279E7">
        <w:rPr>
          <w:rFonts w:ascii="Arial" w:hAnsi="Arial" w:cs="Arial"/>
          <w:sz w:val="22"/>
          <w:szCs w:val="22"/>
          <w:lang w:val="en-GB"/>
        </w:rPr>
        <w:t>)</w:t>
      </w:r>
      <w:r w:rsidR="00B23A73" w:rsidRPr="00D279E7">
        <w:rPr>
          <w:rFonts w:ascii="Arial" w:hAnsi="Arial" w:cs="Arial"/>
          <w:sz w:val="22"/>
          <w:szCs w:val="22"/>
          <w:lang w:val="en-GB"/>
        </w:rPr>
        <w:t>, including the annexed</w:t>
      </w:r>
      <w:r w:rsidR="00C17564" w:rsidRPr="00D279E7">
        <w:rPr>
          <w:rFonts w:ascii="Arial" w:hAnsi="Arial" w:cs="Arial"/>
          <w:sz w:val="22"/>
          <w:szCs w:val="22"/>
          <w:lang w:val="en-GB"/>
        </w:rPr>
        <w:t xml:space="preserve"> Best Practice Guidelines </w:t>
      </w:r>
      <w:r w:rsidR="00B55567" w:rsidRPr="00D279E7">
        <w:rPr>
          <w:rFonts w:ascii="Arial" w:hAnsi="Arial" w:cs="Arial"/>
          <w:sz w:val="22"/>
          <w:szCs w:val="22"/>
          <w:lang w:val="en-GB"/>
        </w:rPr>
        <w:t>(</w:t>
      </w:r>
      <w:r w:rsidR="00D279E7" w:rsidRPr="00D279E7">
        <w:rPr>
          <w:rFonts w:ascii="Arial" w:hAnsi="Arial" w:cs="Arial"/>
          <w:sz w:val="22"/>
          <w:szCs w:val="22"/>
          <w:lang w:val="en-GB"/>
        </w:rPr>
        <w:t>pages 34-38</w:t>
      </w:r>
      <w:r w:rsidR="00C17564" w:rsidRPr="00D279E7">
        <w:rPr>
          <w:rFonts w:ascii="Arial" w:hAnsi="Arial" w:cs="Arial"/>
          <w:sz w:val="22"/>
          <w:szCs w:val="22"/>
          <w:lang w:val="en-GB"/>
        </w:rPr>
        <w:t>)</w:t>
      </w:r>
      <w:r w:rsidR="00F10043" w:rsidRPr="00D279E7">
        <w:rPr>
          <w:rFonts w:ascii="Arial" w:hAnsi="Arial" w:cs="Arial"/>
          <w:sz w:val="22"/>
          <w:szCs w:val="22"/>
          <w:lang w:val="en-GB"/>
        </w:rPr>
        <w:t>;</w:t>
      </w:r>
    </w:p>
    <w:p w14:paraId="4FCEC7BE" w14:textId="77777777" w:rsidR="00F10043" w:rsidRDefault="00F10043" w:rsidP="00F10043">
      <w:pPr>
        <w:pStyle w:val="ListParagraph"/>
        <w:rPr>
          <w:rFonts w:ascii="Arial" w:hAnsi="Arial" w:cs="Arial"/>
          <w:sz w:val="22"/>
          <w:szCs w:val="22"/>
          <w:lang w:val="en-GB"/>
        </w:rPr>
      </w:pPr>
    </w:p>
    <w:p w14:paraId="4AD1B4A4" w14:textId="77777777" w:rsidR="00C17564" w:rsidRPr="00B55567" w:rsidRDefault="00F10043" w:rsidP="001E7C33">
      <w:pPr>
        <w:widowControl/>
        <w:numPr>
          <w:ilvl w:val="0"/>
          <w:numId w:val="3"/>
        </w:numPr>
        <w:autoSpaceDE/>
        <w:autoSpaceDN/>
        <w:adjustRightInd/>
        <w:contextualSpacing/>
        <w:jc w:val="both"/>
        <w:rPr>
          <w:rFonts w:ascii="Arial" w:hAnsi="Arial" w:cs="Arial"/>
          <w:sz w:val="22"/>
          <w:szCs w:val="22"/>
          <w:lang w:val="en-GB"/>
        </w:rPr>
      </w:pPr>
      <w:r>
        <w:rPr>
          <w:rFonts w:ascii="Arial" w:hAnsi="Arial" w:cs="Arial"/>
          <w:sz w:val="22"/>
          <w:szCs w:val="22"/>
          <w:lang w:val="en-GB"/>
        </w:rPr>
        <w:t>adopt the draft Decision</w:t>
      </w:r>
      <w:r w:rsidR="008F527D">
        <w:rPr>
          <w:rFonts w:ascii="Arial" w:hAnsi="Arial" w:cs="Arial"/>
          <w:sz w:val="22"/>
          <w:szCs w:val="22"/>
          <w:lang w:val="en-GB"/>
        </w:rPr>
        <w:t>s</w:t>
      </w:r>
      <w:r>
        <w:rPr>
          <w:rFonts w:ascii="Arial" w:hAnsi="Arial" w:cs="Arial"/>
          <w:sz w:val="22"/>
          <w:szCs w:val="22"/>
          <w:lang w:val="en-GB"/>
        </w:rPr>
        <w:t xml:space="preserve"> contained in Annex </w:t>
      </w:r>
      <w:r w:rsidR="00B23A73">
        <w:rPr>
          <w:rFonts w:ascii="Arial" w:hAnsi="Arial" w:cs="Arial"/>
          <w:sz w:val="22"/>
          <w:szCs w:val="22"/>
          <w:lang w:val="en-GB"/>
        </w:rPr>
        <w:t>3</w:t>
      </w:r>
      <w:r w:rsidR="00C17564" w:rsidRPr="00B55567">
        <w:rPr>
          <w:rFonts w:ascii="Arial" w:hAnsi="Arial" w:cs="Arial"/>
          <w:sz w:val="22"/>
          <w:szCs w:val="22"/>
          <w:lang w:val="en-GB"/>
        </w:rPr>
        <w:t>.</w:t>
      </w:r>
    </w:p>
    <w:p w14:paraId="6A0BD1A4" w14:textId="77777777" w:rsidR="004B2B74" w:rsidRDefault="004B2B74" w:rsidP="004B2B74">
      <w:pPr>
        <w:rPr>
          <w:rFonts w:ascii="Arial" w:hAnsi="Arial" w:cs="Arial"/>
          <w:sz w:val="22"/>
          <w:szCs w:val="22"/>
          <w:lang w:val="en-GB"/>
        </w:rPr>
      </w:pPr>
    </w:p>
    <w:p w14:paraId="62766727" w14:textId="77777777" w:rsidR="004B2B74" w:rsidRPr="00530826" w:rsidRDefault="004B2B74" w:rsidP="004B2B74">
      <w:pPr>
        <w:rPr>
          <w:rFonts w:ascii="Arial" w:hAnsi="Arial" w:cs="Arial"/>
          <w:sz w:val="22"/>
          <w:szCs w:val="22"/>
          <w:lang w:val="en-GB"/>
        </w:rPr>
        <w:sectPr w:rsidR="004B2B74" w:rsidRPr="00530826" w:rsidSect="00815B15">
          <w:headerReference w:type="even" r:id="rId16"/>
          <w:headerReference w:type="default" r:id="rId17"/>
          <w:footerReference w:type="even" r:id="rId18"/>
          <w:footerReference w:type="default" r:id="rId19"/>
          <w:headerReference w:type="first" r:id="rId20"/>
          <w:endnotePr>
            <w:numFmt w:val="decimal"/>
          </w:endnotePr>
          <w:pgSz w:w="11905" w:h="16837" w:code="9"/>
          <w:pgMar w:top="1008" w:right="1411" w:bottom="1152" w:left="1411" w:header="432" w:footer="432" w:gutter="0"/>
          <w:cols w:space="720"/>
          <w:noEndnote/>
          <w:titlePg/>
          <w:docGrid w:linePitch="272"/>
        </w:sectPr>
      </w:pPr>
    </w:p>
    <w:p w14:paraId="7360368E" w14:textId="77777777" w:rsidR="006E3E34" w:rsidRPr="00E03D26" w:rsidRDefault="006E3E34" w:rsidP="006E3E34">
      <w:pPr>
        <w:widowControl/>
        <w:autoSpaceDE/>
        <w:adjustRightInd/>
        <w:jc w:val="right"/>
        <w:rPr>
          <w:rFonts w:ascii="Arial" w:hAnsi="Arial" w:cs="Arial"/>
          <w:b/>
          <w:bCs/>
          <w:caps/>
          <w:sz w:val="22"/>
          <w:szCs w:val="22"/>
          <w:lang w:val="en-GB"/>
        </w:rPr>
      </w:pPr>
      <w:r w:rsidRPr="00E03D26">
        <w:rPr>
          <w:rFonts w:ascii="Arial" w:hAnsi="Arial" w:cs="Arial"/>
          <w:b/>
          <w:caps/>
          <w:sz w:val="22"/>
          <w:szCs w:val="22"/>
          <w:lang w:val="en-GB"/>
        </w:rPr>
        <w:lastRenderedPageBreak/>
        <w:t xml:space="preserve">Annex </w:t>
      </w:r>
      <w:r w:rsidR="00CD690C">
        <w:rPr>
          <w:rFonts w:ascii="Arial" w:hAnsi="Arial" w:cs="Arial"/>
          <w:b/>
          <w:caps/>
          <w:sz w:val="22"/>
          <w:szCs w:val="22"/>
          <w:lang w:val="en-GB"/>
        </w:rPr>
        <w:t>1</w:t>
      </w:r>
    </w:p>
    <w:p w14:paraId="4D19DB4C" w14:textId="77777777" w:rsidR="006E3E34" w:rsidRPr="00E03D26" w:rsidRDefault="006E3E34" w:rsidP="006E3E34">
      <w:pPr>
        <w:rPr>
          <w:rFonts w:ascii="Arial" w:hAnsi="Arial" w:cs="Arial"/>
          <w:sz w:val="22"/>
          <w:szCs w:val="22"/>
          <w:lang w:val="en-GB"/>
        </w:rPr>
      </w:pPr>
    </w:p>
    <w:p w14:paraId="73FEDA3B" w14:textId="77777777" w:rsidR="006E3E34" w:rsidRPr="00E03D26" w:rsidRDefault="006E3E34" w:rsidP="006E3E34">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E03D26">
        <w:rPr>
          <w:rFonts w:ascii="Arial" w:hAnsi="Arial" w:cs="Arial"/>
          <w:b/>
          <w:bCs/>
          <w:caps/>
          <w:sz w:val="22"/>
          <w:szCs w:val="22"/>
          <w:lang w:val="en-GB"/>
        </w:rPr>
        <w:t>Best Practice Guidelines to Aid the Implementation of CMS Resolution 11.22 on the Live Capture of Cetaceans from the Wild for Commercial Purposes</w:t>
      </w:r>
    </w:p>
    <w:p w14:paraId="130711A8" w14:textId="77777777" w:rsidR="006E3E34" w:rsidRDefault="006E3E34" w:rsidP="00E03D26">
      <w:pPr>
        <w:jc w:val="both"/>
        <w:rPr>
          <w:rFonts w:ascii="Arial" w:hAnsi="Arial" w:cs="Arial"/>
          <w:sz w:val="22"/>
          <w:szCs w:val="22"/>
          <w:lang w:val="en-GB"/>
        </w:rPr>
      </w:pPr>
    </w:p>
    <w:p w14:paraId="113D1634" w14:textId="77777777" w:rsidR="00E03D26" w:rsidRDefault="00E03D26" w:rsidP="00E03D26">
      <w:pPr>
        <w:jc w:val="both"/>
        <w:rPr>
          <w:rFonts w:ascii="Arial" w:hAnsi="Arial" w:cs="Arial"/>
          <w:sz w:val="22"/>
          <w:szCs w:val="22"/>
          <w:lang w:val="en-GB"/>
        </w:rPr>
      </w:pPr>
    </w:p>
    <w:p w14:paraId="6F8976E5" w14:textId="77777777" w:rsidR="00E03D26" w:rsidRPr="00E03D26" w:rsidRDefault="00E03D26" w:rsidP="00E03D26">
      <w:pPr>
        <w:widowControl/>
        <w:autoSpaceDE/>
        <w:autoSpaceDN/>
        <w:adjustRightInd/>
        <w:jc w:val="center"/>
        <w:outlineLvl w:val="0"/>
        <w:rPr>
          <w:rFonts w:ascii="Arial" w:eastAsia="Calibri" w:hAnsi="Arial" w:cs="Arial"/>
          <w:b/>
          <w:sz w:val="22"/>
          <w:szCs w:val="22"/>
          <w:lang w:val="en-GB"/>
        </w:rPr>
      </w:pPr>
      <w:r w:rsidRPr="00E03D26">
        <w:rPr>
          <w:rFonts w:ascii="Arial" w:eastAsia="Calibri" w:hAnsi="Arial" w:cs="Arial"/>
          <w:b/>
          <w:sz w:val="22"/>
          <w:szCs w:val="22"/>
          <w:lang w:val="en-GB"/>
        </w:rPr>
        <w:t>Table of Contents</w:t>
      </w:r>
    </w:p>
    <w:p w14:paraId="07A31D4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7A666BD" w14:textId="26ECD177"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I. </w:t>
      </w:r>
      <w:r w:rsidRPr="009C5DED">
        <w:rPr>
          <w:rFonts w:ascii="Arial" w:eastAsia="Calibri" w:hAnsi="Arial" w:cs="Arial"/>
          <w:sz w:val="22"/>
          <w:szCs w:val="22"/>
          <w:lang w:val="en-GB"/>
        </w:rPr>
        <w:tab/>
        <w:t>Scope and Purpose of this Report ……………………………………………………</w:t>
      </w:r>
      <w:r w:rsidRPr="009C5DED">
        <w:rPr>
          <w:rFonts w:ascii="Arial" w:eastAsia="Calibri" w:hAnsi="Arial" w:cs="Arial"/>
          <w:sz w:val="22"/>
          <w:szCs w:val="22"/>
          <w:lang w:val="en-GB"/>
        </w:rPr>
        <w:tab/>
      </w:r>
      <w:r w:rsidR="00D279E7">
        <w:rPr>
          <w:rFonts w:ascii="Arial" w:eastAsia="Calibri" w:hAnsi="Arial" w:cs="Arial"/>
          <w:sz w:val="22"/>
          <w:szCs w:val="22"/>
          <w:lang w:val="en-GB"/>
        </w:rPr>
        <w:t>5</w:t>
      </w:r>
    </w:p>
    <w:p w14:paraId="65C01A81" w14:textId="77777777" w:rsidR="00E03D26" w:rsidRPr="009C5DED" w:rsidRDefault="00E03D26" w:rsidP="00E03D26">
      <w:pPr>
        <w:widowControl/>
        <w:tabs>
          <w:tab w:val="left" w:pos="8820"/>
        </w:tabs>
        <w:autoSpaceDE/>
        <w:autoSpaceDN/>
        <w:adjustRightInd/>
        <w:ind w:left="720" w:hanging="720"/>
        <w:jc w:val="both"/>
        <w:rPr>
          <w:rFonts w:ascii="Arial" w:eastAsia="Calibri" w:hAnsi="Arial" w:cs="Arial"/>
          <w:sz w:val="22"/>
          <w:szCs w:val="22"/>
          <w:lang w:val="en-GB"/>
        </w:rPr>
      </w:pPr>
    </w:p>
    <w:p w14:paraId="15C5A966" w14:textId="2281CCE6"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II. </w:t>
      </w:r>
      <w:r w:rsidRPr="009C5DED">
        <w:rPr>
          <w:rFonts w:ascii="Arial" w:eastAsia="Calibri" w:hAnsi="Arial" w:cs="Arial"/>
          <w:sz w:val="22"/>
          <w:szCs w:val="22"/>
          <w:lang w:val="en-GB"/>
        </w:rPr>
        <w:tab/>
        <w:t>Prohibitions against Taking, including Live Capture ……………………………</w:t>
      </w:r>
      <w:proofErr w:type="gramStart"/>
      <w:r w:rsidRPr="009C5DED">
        <w:rPr>
          <w:rFonts w:ascii="Arial" w:eastAsia="Calibri" w:hAnsi="Arial" w:cs="Arial"/>
          <w:sz w:val="22"/>
          <w:szCs w:val="22"/>
          <w:lang w:val="en-GB"/>
        </w:rPr>
        <w:t>…..</w:t>
      </w:r>
      <w:proofErr w:type="gramEnd"/>
      <w:r w:rsidRPr="009C5DED">
        <w:rPr>
          <w:rFonts w:ascii="Arial" w:eastAsia="Calibri" w:hAnsi="Arial" w:cs="Arial"/>
          <w:sz w:val="22"/>
          <w:szCs w:val="22"/>
          <w:lang w:val="en-GB"/>
        </w:rPr>
        <w:tab/>
      </w:r>
      <w:r w:rsidR="00D279E7">
        <w:rPr>
          <w:rFonts w:ascii="Arial" w:eastAsia="Calibri" w:hAnsi="Arial" w:cs="Arial"/>
          <w:sz w:val="22"/>
          <w:szCs w:val="22"/>
          <w:lang w:val="en-GB"/>
        </w:rPr>
        <w:t>6</w:t>
      </w:r>
    </w:p>
    <w:p w14:paraId="5B005C0F" w14:textId="53D28514"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A. </w:t>
      </w:r>
      <w:r w:rsidRPr="009C5DED">
        <w:rPr>
          <w:rFonts w:ascii="Arial" w:eastAsia="Calibri" w:hAnsi="Arial" w:cs="Arial"/>
          <w:sz w:val="22"/>
          <w:szCs w:val="22"/>
          <w:lang w:val="en-GB"/>
        </w:rPr>
        <w:tab/>
        <w:t>The International Context ……………………………………………………</w:t>
      </w:r>
      <w:r w:rsidRPr="009C5DED">
        <w:rPr>
          <w:rFonts w:ascii="Arial" w:eastAsia="Calibri" w:hAnsi="Arial" w:cs="Arial"/>
          <w:sz w:val="22"/>
          <w:szCs w:val="22"/>
          <w:lang w:val="en-GB"/>
        </w:rPr>
        <w:tab/>
      </w:r>
      <w:r w:rsidR="00D279E7">
        <w:rPr>
          <w:rFonts w:ascii="Arial" w:eastAsia="Calibri" w:hAnsi="Arial" w:cs="Arial"/>
          <w:sz w:val="22"/>
          <w:szCs w:val="22"/>
          <w:lang w:val="en-GB"/>
        </w:rPr>
        <w:t>6</w:t>
      </w:r>
    </w:p>
    <w:p w14:paraId="37D89985" w14:textId="7F9FE9E5"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B. </w:t>
      </w:r>
      <w:r w:rsidRPr="009C5DED">
        <w:rPr>
          <w:rFonts w:ascii="Arial" w:eastAsia="Calibri" w:hAnsi="Arial" w:cs="Arial"/>
          <w:sz w:val="22"/>
          <w:szCs w:val="22"/>
          <w:lang w:val="en-GB"/>
        </w:rPr>
        <w:tab/>
        <w:t>Implementation by CMS Parties of Provisions Relating to Live Capture …...</w:t>
      </w:r>
      <w:r w:rsidRPr="009C5DED">
        <w:rPr>
          <w:rFonts w:ascii="Arial" w:eastAsia="Calibri" w:hAnsi="Arial" w:cs="Arial"/>
          <w:sz w:val="22"/>
          <w:szCs w:val="22"/>
          <w:lang w:val="en-GB"/>
        </w:rPr>
        <w:tab/>
      </w:r>
      <w:r w:rsidR="00D279E7">
        <w:rPr>
          <w:rFonts w:ascii="Arial" w:eastAsia="Calibri" w:hAnsi="Arial" w:cs="Arial"/>
          <w:sz w:val="22"/>
          <w:szCs w:val="22"/>
          <w:lang w:val="en-GB"/>
        </w:rPr>
        <w:t>9</w:t>
      </w:r>
    </w:p>
    <w:p w14:paraId="0B8656A4" w14:textId="77777777"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C. </w:t>
      </w:r>
      <w:r w:rsidRPr="009C5DED">
        <w:rPr>
          <w:rFonts w:ascii="Arial" w:eastAsia="Calibri" w:hAnsi="Arial" w:cs="Arial"/>
          <w:sz w:val="22"/>
          <w:szCs w:val="22"/>
          <w:lang w:val="en-GB"/>
        </w:rPr>
        <w:tab/>
        <w:t>Recommendations for Developing National Legislation for Prohibiting</w:t>
      </w:r>
    </w:p>
    <w:p w14:paraId="3BB68474" w14:textId="70AE374B" w:rsidR="00E03D26" w:rsidRPr="009C5DED" w:rsidRDefault="00E03D26" w:rsidP="009C5DED">
      <w:pPr>
        <w:widowControl/>
        <w:tabs>
          <w:tab w:val="left" w:pos="8789"/>
        </w:tabs>
        <w:autoSpaceDE/>
        <w:autoSpaceDN/>
        <w:adjustRightInd/>
        <w:ind w:left="426"/>
        <w:jc w:val="both"/>
        <w:rPr>
          <w:rFonts w:ascii="Arial" w:eastAsia="Calibri" w:hAnsi="Arial" w:cs="Arial"/>
          <w:sz w:val="22"/>
          <w:szCs w:val="22"/>
          <w:lang w:val="en-GB"/>
        </w:rPr>
      </w:pPr>
      <w:r w:rsidRPr="009C5DED">
        <w:rPr>
          <w:rFonts w:ascii="Arial" w:eastAsia="Calibri" w:hAnsi="Arial" w:cs="Arial"/>
          <w:sz w:val="22"/>
          <w:szCs w:val="22"/>
          <w:lang w:val="en-GB"/>
        </w:rPr>
        <w:t>the Live Capture of Cetaceans for</w:t>
      </w:r>
      <w:r w:rsidR="000A2452" w:rsidRPr="009C5DED">
        <w:rPr>
          <w:rFonts w:ascii="Arial" w:eastAsia="Calibri" w:hAnsi="Arial" w:cs="Arial"/>
          <w:sz w:val="22"/>
          <w:szCs w:val="22"/>
          <w:lang w:val="en-GB"/>
        </w:rPr>
        <w:t xml:space="preserve"> Commercial Purposes ………………</w:t>
      </w:r>
      <w:proofErr w:type="gramStart"/>
      <w:r w:rsidR="000A2452" w:rsidRPr="009C5DED">
        <w:rPr>
          <w:rFonts w:ascii="Arial" w:eastAsia="Calibri" w:hAnsi="Arial" w:cs="Arial"/>
          <w:sz w:val="22"/>
          <w:szCs w:val="22"/>
          <w:lang w:val="en-GB"/>
        </w:rPr>
        <w:t>…..</w:t>
      </w:r>
      <w:proofErr w:type="gramEnd"/>
      <w:r w:rsidR="00D479F7" w:rsidRPr="009C5DED">
        <w:rPr>
          <w:rFonts w:ascii="Arial" w:eastAsia="Calibri" w:hAnsi="Arial" w:cs="Arial"/>
          <w:sz w:val="22"/>
          <w:szCs w:val="22"/>
          <w:lang w:val="en-GB"/>
        </w:rPr>
        <w:tab/>
      </w:r>
      <w:r w:rsidR="00D279E7">
        <w:rPr>
          <w:rFonts w:ascii="Arial" w:eastAsia="Calibri" w:hAnsi="Arial" w:cs="Arial"/>
          <w:sz w:val="22"/>
          <w:szCs w:val="22"/>
          <w:lang w:val="en-GB"/>
        </w:rPr>
        <w:t>18</w:t>
      </w:r>
    </w:p>
    <w:p w14:paraId="64043CCA" w14:textId="77777777" w:rsidR="00E03D26" w:rsidRPr="009C5DED" w:rsidRDefault="00E03D26" w:rsidP="00E03D26">
      <w:pPr>
        <w:widowControl/>
        <w:autoSpaceDE/>
        <w:autoSpaceDN/>
        <w:adjustRightInd/>
        <w:jc w:val="both"/>
        <w:rPr>
          <w:rFonts w:ascii="Arial" w:eastAsia="Calibri" w:hAnsi="Arial" w:cs="Arial"/>
          <w:sz w:val="22"/>
          <w:szCs w:val="22"/>
          <w:lang w:val="en-GB"/>
        </w:rPr>
      </w:pPr>
    </w:p>
    <w:p w14:paraId="119D0BBE" w14:textId="77777777" w:rsidR="00D479F7" w:rsidRPr="009C5DED" w:rsidRDefault="00E03D26" w:rsidP="00D479F7">
      <w:pPr>
        <w:widowControl/>
        <w:tabs>
          <w:tab w:val="left" w:pos="873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III. </w:t>
      </w:r>
      <w:r w:rsidRPr="009C5DED">
        <w:rPr>
          <w:rFonts w:ascii="Arial" w:eastAsia="Calibri" w:hAnsi="Arial" w:cs="Arial"/>
          <w:sz w:val="22"/>
          <w:szCs w:val="22"/>
          <w:lang w:val="en-GB"/>
        </w:rPr>
        <w:tab/>
        <w:t xml:space="preserve">Rules Relating to Import and Transit of Live Cetaceans </w:t>
      </w:r>
    </w:p>
    <w:p w14:paraId="50D84340" w14:textId="08BEC709" w:rsidR="00E03D26" w:rsidRPr="009C5DED" w:rsidRDefault="00D479F7" w:rsidP="009C5DED">
      <w:pPr>
        <w:widowControl/>
        <w:tabs>
          <w:tab w:val="left" w:pos="8789"/>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ab/>
      </w:r>
      <w:r w:rsidR="00E03D26" w:rsidRPr="009C5DED">
        <w:rPr>
          <w:rFonts w:ascii="Arial" w:eastAsia="Calibri" w:hAnsi="Arial" w:cs="Arial"/>
          <w:sz w:val="22"/>
          <w:szCs w:val="22"/>
          <w:lang w:val="en-GB"/>
        </w:rPr>
        <w:t>for Commercial Purp</w:t>
      </w:r>
      <w:r w:rsidR="00D279E7">
        <w:rPr>
          <w:rFonts w:ascii="Arial" w:eastAsia="Calibri" w:hAnsi="Arial" w:cs="Arial"/>
          <w:sz w:val="22"/>
          <w:szCs w:val="22"/>
          <w:lang w:val="en-GB"/>
        </w:rPr>
        <w:t>oses ………………………………………………………</w:t>
      </w:r>
      <w:proofErr w:type="gramStart"/>
      <w:r w:rsidR="00D279E7">
        <w:rPr>
          <w:rFonts w:ascii="Arial" w:eastAsia="Calibri" w:hAnsi="Arial" w:cs="Arial"/>
          <w:sz w:val="22"/>
          <w:szCs w:val="22"/>
          <w:lang w:val="en-GB"/>
        </w:rPr>
        <w:t>…..</w:t>
      </w:r>
      <w:proofErr w:type="gramEnd"/>
      <w:r w:rsidR="00D279E7">
        <w:rPr>
          <w:rFonts w:ascii="Arial" w:eastAsia="Calibri" w:hAnsi="Arial" w:cs="Arial"/>
          <w:sz w:val="22"/>
          <w:szCs w:val="22"/>
          <w:lang w:val="en-GB"/>
        </w:rPr>
        <w:tab/>
        <w:t>22</w:t>
      </w:r>
    </w:p>
    <w:p w14:paraId="1398D62E" w14:textId="086DF000" w:rsidR="00E03D26" w:rsidRPr="009C5DED" w:rsidRDefault="00E03D26" w:rsidP="009C5DED">
      <w:pPr>
        <w:widowControl/>
        <w:tabs>
          <w:tab w:val="left" w:pos="8789"/>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A. </w:t>
      </w:r>
      <w:r w:rsidRPr="009C5DED">
        <w:rPr>
          <w:rFonts w:ascii="Arial" w:eastAsia="Calibri" w:hAnsi="Arial" w:cs="Arial"/>
          <w:sz w:val="22"/>
          <w:szCs w:val="22"/>
          <w:lang w:val="en-GB"/>
        </w:rPr>
        <w:tab/>
        <w:t>The International Context ……………………………………</w:t>
      </w:r>
      <w:r w:rsidR="00D279E7">
        <w:rPr>
          <w:rFonts w:ascii="Arial" w:eastAsia="Calibri" w:hAnsi="Arial" w:cs="Arial"/>
          <w:sz w:val="22"/>
          <w:szCs w:val="22"/>
          <w:lang w:val="en-GB"/>
        </w:rPr>
        <w:t>…………</w:t>
      </w:r>
      <w:proofErr w:type="gramStart"/>
      <w:r w:rsidR="00D279E7">
        <w:rPr>
          <w:rFonts w:ascii="Arial" w:eastAsia="Calibri" w:hAnsi="Arial" w:cs="Arial"/>
          <w:sz w:val="22"/>
          <w:szCs w:val="22"/>
          <w:lang w:val="en-GB"/>
        </w:rPr>
        <w:t>…..</w:t>
      </w:r>
      <w:proofErr w:type="gramEnd"/>
      <w:r w:rsidR="00D279E7">
        <w:rPr>
          <w:rFonts w:ascii="Arial" w:eastAsia="Calibri" w:hAnsi="Arial" w:cs="Arial"/>
          <w:sz w:val="22"/>
          <w:szCs w:val="22"/>
          <w:lang w:val="en-GB"/>
        </w:rPr>
        <w:tab/>
        <w:t>22</w:t>
      </w:r>
    </w:p>
    <w:p w14:paraId="695D53B6" w14:textId="77777777"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B. </w:t>
      </w:r>
      <w:r w:rsidRPr="009C5DED">
        <w:rPr>
          <w:rFonts w:ascii="Arial" w:eastAsia="Calibri" w:hAnsi="Arial" w:cs="Arial"/>
          <w:sz w:val="22"/>
          <w:szCs w:val="22"/>
          <w:lang w:val="en-GB"/>
        </w:rPr>
        <w:tab/>
        <w:t xml:space="preserve">Implementation by CMS Parties of Provisions Relating to Imports and </w:t>
      </w:r>
    </w:p>
    <w:p w14:paraId="3C616561" w14:textId="1748AA1A" w:rsidR="00E03D26" w:rsidRPr="009C5DED" w:rsidRDefault="00E03D26" w:rsidP="009C5DED">
      <w:pPr>
        <w:widowControl/>
        <w:tabs>
          <w:tab w:val="left" w:pos="8789"/>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ab/>
        <w:t>Transit of Live Cetaceans for C</w:t>
      </w:r>
      <w:r w:rsidR="00D279E7">
        <w:rPr>
          <w:rFonts w:ascii="Arial" w:eastAsia="Calibri" w:hAnsi="Arial" w:cs="Arial"/>
          <w:sz w:val="22"/>
          <w:szCs w:val="22"/>
          <w:lang w:val="en-GB"/>
        </w:rPr>
        <w:t>ommercial Purposes ……………………….</w:t>
      </w:r>
      <w:r w:rsidR="00D279E7">
        <w:rPr>
          <w:rFonts w:ascii="Arial" w:eastAsia="Calibri" w:hAnsi="Arial" w:cs="Arial"/>
          <w:sz w:val="22"/>
          <w:szCs w:val="22"/>
          <w:lang w:val="en-GB"/>
        </w:rPr>
        <w:tab/>
        <w:t>24</w:t>
      </w:r>
    </w:p>
    <w:p w14:paraId="7F7B022A" w14:textId="77777777" w:rsidR="00E03D26" w:rsidRPr="009C5DED" w:rsidRDefault="00E03D26" w:rsidP="00D479F7">
      <w:pPr>
        <w:widowControl/>
        <w:tabs>
          <w:tab w:val="left" w:pos="8820"/>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 xml:space="preserve">C. </w:t>
      </w:r>
      <w:r w:rsidRPr="009C5DED">
        <w:rPr>
          <w:rFonts w:ascii="Arial" w:eastAsia="Calibri" w:hAnsi="Arial" w:cs="Arial"/>
          <w:sz w:val="22"/>
          <w:szCs w:val="22"/>
          <w:lang w:val="en-GB"/>
        </w:rPr>
        <w:tab/>
        <w:t>Recommendations for Implementing Stricter Domestic Measures Relating</w:t>
      </w:r>
    </w:p>
    <w:p w14:paraId="2D0F13D9" w14:textId="5EF895CE" w:rsidR="00E03D26" w:rsidRPr="00E03D26" w:rsidRDefault="00E03D26" w:rsidP="009C5DED">
      <w:pPr>
        <w:widowControl/>
        <w:tabs>
          <w:tab w:val="left" w:pos="8789"/>
        </w:tabs>
        <w:autoSpaceDE/>
        <w:autoSpaceDN/>
        <w:adjustRightInd/>
        <w:ind w:left="426" w:hanging="426"/>
        <w:jc w:val="both"/>
        <w:rPr>
          <w:rFonts w:ascii="Arial" w:eastAsia="Calibri" w:hAnsi="Arial" w:cs="Arial"/>
          <w:sz w:val="22"/>
          <w:szCs w:val="22"/>
          <w:lang w:val="en-GB"/>
        </w:rPr>
      </w:pPr>
      <w:r w:rsidRPr="009C5DED">
        <w:rPr>
          <w:rFonts w:ascii="Arial" w:eastAsia="Calibri" w:hAnsi="Arial" w:cs="Arial"/>
          <w:sz w:val="22"/>
          <w:szCs w:val="22"/>
          <w:lang w:val="en-GB"/>
        </w:rPr>
        <w:tab/>
        <w:t xml:space="preserve">to Import and Transit of Live Cetaceans </w:t>
      </w:r>
      <w:r w:rsidR="00D279E7">
        <w:rPr>
          <w:rFonts w:ascii="Arial" w:eastAsia="Calibri" w:hAnsi="Arial" w:cs="Arial"/>
          <w:sz w:val="22"/>
          <w:szCs w:val="22"/>
          <w:lang w:val="en-GB"/>
        </w:rPr>
        <w:t>for Commercial Purposes ……</w:t>
      </w:r>
      <w:proofErr w:type="gramStart"/>
      <w:r w:rsidR="00D279E7">
        <w:rPr>
          <w:rFonts w:ascii="Arial" w:eastAsia="Calibri" w:hAnsi="Arial" w:cs="Arial"/>
          <w:sz w:val="22"/>
          <w:szCs w:val="22"/>
          <w:lang w:val="en-GB"/>
        </w:rPr>
        <w:t>…..</w:t>
      </w:r>
      <w:proofErr w:type="gramEnd"/>
      <w:r w:rsidR="00D279E7">
        <w:rPr>
          <w:rFonts w:ascii="Arial" w:eastAsia="Calibri" w:hAnsi="Arial" w:cs="Arial"/>
          <w:sz w:val="22"/>
          <w:szCs w:val="22"/>
          <w:lang w:val="en-GB"/>
        </w:rPr>
        <w:tab/>
        <w:t>30</w:t>
      </w:r>
    </w:p>
    <w:p w14:paraId="367938C9" w14:textId="77777777" w:rsidR="00E03D26" w:rsidRDefault="00E03D26" w:rsidP="00E03D26">
      <w:pPr>
        <w:widowControl/>
        <w:autoSpaceDE/>
        <w:autoSpaceDN/>
        <w:adjustRightInd/>
        <w:jc w:val="both"/>
        <w:rPr>
          <w:rFonts w:ascii="Arial" w:eastAsia="Calibri" w:hAnsi="Arial" w:cs="Arial"/>
          <w:sz w:val="22"/>
          <w:szCs w:val="22"/>
          <w:lang w:val="en-GB"/>
        </w:rPr>
      </w:pPr>
    </w:p>
    <w:p w14:paraId="63843F66"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38117BA" w14:textId="77777777" w:rsidR="00E03D26" w:rsidRDefault="00E03D26">
      <w:pPr>
        <w:widowControl/>
        <w:autoSpaceDE/>
        <w:autoSpaceDN/>
        <w:adjustRightInd/>
        <w:rPr>
          <w:rFonts w:ascii="Arial" w:eastAsia="Calibri" w:hAnsi="Arial" w:cs="Arial"/>
          <w:b/>
          <w:sz w:val="22"/>
          <w:szCs w:val="22"/>
          <w:lang w:val="en-GB"/>
        </w:rPr>
      </w:pPr>
      <w:r>
        <w:rPr>
          <w:rFonts w:ascii="Arial" w:eastAsia="Calibri" w:hAnsi="Arial" w:cs="Arial"/>
          <w:b/>
          <w:sz w:val="22"/>
          <w:szCs w:val="22"/>
          <w:lang w:val="en-GB"/>
        </w:rPr>
        <w:br w:type="page"/>
      </w:r>
    </w:p>
    <w:p w14:paraId="6A781515" w14:textId="77777777" w:rsidR="00E03D26" w:rsidRPr="00D479F7" w:rsidRDefault="00E03D26" w:rsidP="00D479F7">
      <w:pPr>
        <w:pStyle w:val="ListParagraph"/>
        <w:widowControl/>
        <w:numPr>
          <w:ilvl w:val="0"/>
          <w:numId w:val="25"/>
        </w:numPr>
        <w:autoSpaceDE/>
        <w:autoSpaceDN/>
        <w:adjustRightInd/>
        <w:ind w:left="426" w:hanging="426"/>
        <w:jc w:val="both"/>
        <w:rPr>
          <w:rFonts w:ascii="Arial" w:eastAsia="Calibri" w:hAnsi="Arial" w:cs="Arial"/>
          <w:b/>
          <w:sz w:val="22"/>
          <w:szCs w:val="22"/>
          <w:lang w:val="en-GB"/>
        </w:rPr>
      </w:pPr>
      <w:r w:rsidRPr="00D479F7">
        <w:rPr>
          <w:rFonts w:ascii="Arial" w:eastAsia="Calibri" w:hAnsi="Arial" w:cs="Arial"/>
          <w:b/>
          <w:sz w:val="22"/>
          <w:szCs w:val="22"/>
          <w:lang w:val="en-GB"/>
        </w:rPr>
        <w:lastRenderedPageBreak/>
        <w:t>Scope and Purpose of this Report</w:t>
      </w:r>
    </w:p>
    <w:p w14:paraId="1BCDB0A8"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36D0A380" w14:textId="77777777" w:rsidR="003D3BC5"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Due to a number of conservation concerns relating to live captures of cetaceans, the Conference of the Parties to the Convention on the Conservation of Migratory Species of Wild Animals (CMS)</w:t>
      </w:r>
      <w:r w:rsidRPr="00E03D26">
        <w:rPr>
          <w:rFonts w:ascii="Arial" w:eastAsia="Calibri" w:hAnsi="Arial" w:cs="Arial"/>
          <w:sz w:val="22"/>
          <w:szCs w:val="22"/>
          <w:vertAlign w:val="superscript"/>
          <w:lang w:val="en-GB"/>
        </w:rPr>
        <w:footnoteReference w:id="3"/>
      </w:r>
      <w:r w:rsidRPr="00E03D26">
        <w:rPr>
          <w:rFonts w:ascii="Arial" w:eastAsia="Calibri" w:hAnsi="Arial" w:cs="Arial"/>
          <w:sz w:val="22"/>
          <w:szCs w:val="22"/>
          <w:lang w:val="en-GB"/>
        </w:rPr>
        <w:t xml:space="preserve"> adopted </w:t>
      </w:r>
      <w:hyperlink r:id="rId21" w:history="1">
        <w:r w:rsidRPr="00E03D26">
          <w:rPr>
            <w:rFonts w:ascii="Arial" w:eastAsia="Calibri" w:hAnsi="Arial" w:cs="Arial"/>
            <w:color w:val="0000FF"/>
            <w:sz w:val="22"/>
            <w:szCs w:val="22"/>
            <w:u w:val="single"/>
            <w:lang w:val="en-GB"/>
          </w:rPr>
          <w:t xml:space="preserve">Resolution 11.22, </w:t>
        </w:r>
        <w:r w:rsidRPr="00E03D26">
          <w:rPr>
            <w:rFonts w:ascii="Arial" w:eastAsia="Calibri" w:hAnsi="Arial" w:cs="Arial"/>
            <w:i/>
            <w:color w:val="0000FF"/>
            <w:sz w:val="22"/>
            <w:szCs w:val="22"/>
            <w:u w:val="single"/>
            <w:lang w:val="en-GB"/>
          </w:rPr>
          <w:t>Live Captures of Cetaceans from the Wild for Commercial Purposes</w:t>
        </w:r>
      </w:hyperlink>
      <w:r w:rsidRPr="00E03D26">
        <w:rPr>
          <w:rFonts w:ascii="Arial" w:eastAsia="Calibri" w:hAnsi="Arial" w:cs="Arial"/>
          <w:sz w:val="22"/>
          <w:szCs w:val="22"/>
          <w:lang w:val="en-GB"/>
        </w:rPr>
        <w:t xml:space="preserve"> at the Eleventh Meeting of the Conference of the Parties. </w:t>
      </w:r>
    </w:p>
    <w:p w14:paraId="2EA9F04D" w14:textId="77777777" w:rsidR="003D3BC5" w:rsidRDefault="003D3BC5" w:rsidP="003D3BC5">
      <w:pPr>
        <w:widowControl/>
        <w:autoSpaceDE/>
        <w:autoSpaceDN/>
        <w:adjustRightInd/>
        <w:ind w:left="426"/>
        <w:jc w:val="both"/>
        <w:rPr>
          <w:rFonts w:ascii="Arial" w:eastAsia="Calibri" w:hAnsi="Arial" w:cs="Arial"/>
          <w:sz w:val="22"/>
          <w:szCs w:val="22"/>
          <w:lang w:val="en-GB"/>
        </w:rPr>
      </w:pPr>
    </w:p>
    <w:p w14:paraId="3CFED155" w14:textId="6E1820A9" w:rsidR="00E03D26" w:rsidRPr="00E03D26" w:rsidRDefault="00E03D26" w:rsidP="003D3BC5">
      <w:pPr>
        <w:widowControl/>
        <w:autoSpaceDE/>
        <w:autoSpaceDN/>
        <w:adjustRightInd/>
        <w:ind w:left="426"/>
        <w:jc w:val="both"/>
        <w:rPr>
          <w:rFonts w:ascii="Arial" w:eastAsia="Calibri" w:hAnsi="Arial" w:cs="Arial"/>
          <w:sz w:val="22"/>
          <w:szCs w:val="22"/>
          <w:lang w:val="en-GB"/>
        </w:rPr>
      </w:pPr>
      <w:r w:rsidRPr="002E30D5">
        <w:rPr>
          <w:rFonts w:ascii="Arial" w:eastAsia="Calibri" w:hAnsi="Arial" w:cs="Arial"/>
          <w:sz w:val="22"/>
          <w:szCs w:val="22"/>
          <w:lang w:val="en-GB"/>
        </w:rPr>
        <w:t>Resolution 11.22:</w:t>
      </w:r>
    </w:p>
    <w:p w14:paraId="16B17B7B"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1DAC9BE" w14:textId="77777777" w:rsidR="00E03D26" w:rsidRPr="00D479F7"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D479F7">
        <w:rPr>
          <w:rFonts w:ascii="Arial" w:eastAsia="Calibri" w:hAnsi="Arial" w:cs="Arial"/>
          <w:i/>
          <w:iCs/>
          <w:sz w:val="22"/>
          <w:szCs w:val="22"/>
          <w:lang w:val="en-GB"/>
        </w:rPr>
        <w:t>In</w:t>
      </w:r>
      <w:r w:rsidRPr="00D479F7">
        <w:rPr>
          <w:rFonts w:ascii="Arial" w:eastAsia="Calibri" w:hAnsi="Arial" w:cs="Arial"/>
          <w:i/>
          <w:iCs/>
          <w:spacing w:val="-2"/>
          <w:sz w:val="22"/>
          <w:szCs w:val="22"/>
          <w:lang w:val="en-GB"/>
        </w:rPr>
        <w:t>v</w:t>
      </w:r>
      <w:r w:rsidRPr="00D479F7">
        <w:rPr>
          <w:rFonts w:ascii="Arial" w:eastAsia="Calibri" w:hAnsi="Arial" w:cs="Arial"/>
          <w:i/>
          <w:iCs/>
          <w:sz w:val="22"/>
          <w:szCs w:val="22"/>
          <w:lang w:val="en-GB"/>
        </w:rPr>
        <w:t>i</w:t>
      </w:r>
      <w:r w:rsidRPr="00D479F7">
        <w:rPr>
          <w:rFonts w:ascii="Arial" w:eastAsia="Calibri" w:hAnsi="Arial" w:cs="Arial"/>
          <w:i/>
          <w:iCs/>
          <w:spacing w:val="1"/>
          <w:sz w:val="22"/>
          <w:szCs w:val="22"/>
          <w:lang w:val="en-GB"/>
        </w:rPr>
        <w:t>t</w:t>
      </w:r>
      <w:r w:rsidRPr="00D479F7">
        <w:rPr>
          <w:rFonts w:ascii="Arial" w:eastAsia="Calibri" w:hAnsi="Arial" w:cs="Arial"/>
          <w:i/>
          <w:iCs/>
          <w:spacing w:val="-1"/>
          <w:sz w:val="22"/>
          <w:szCs w:val="22"/>
          <w:lang w:val="en-GB"/>
        </w:rPr>
        <w:t>e</w:t>
      </w:r>
      <w:r w:rsidRPr="00D479F7">
        <w:rPr>
          <w:rFonts w:ascii="Arial" w:eastAsia="Calibri" w:hAnsi="Arial" w:cs="Arial"/>
          <w:i/>
          <w:iCs/>
          <w:sz w:val="22"/>
          <w:szCs w:val="22"/>
          <w:lang w:val="en-GB"/>
        </w:rPr>
        <w:t xml:space="preserve">s </w:t>
      </w:r>
      <w:r w:rsidRPr="00D479F7">
        <w:rPr>
          <w:rFonts w:ascii="Arial" w:eastAsia="Calibri" w:hAnsi="Arial" w:cs="Arial"/>
          <w:spacing w:val="1"/>
          <w:sz w:val="22"/>
          <w:szCs w:val="22"/>
          <w:lang w:val="en-GB"/>
        </w:rPr>
        <w:t>P</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rties that h</w:t>
      </w:r>
      <w:r w:rsidRPr="00D479F7">
        <w:rPr>
          <w:rFonts w:ascii="Arial" w:eastAsia="Calibri" w:hAnsi="Arial" w:cs="Arial"/>
          <w:spacing w:val="-1"/>
          <w:sz w:val="22"/>
          <w:szCs w:val="22"/>
          <w:lang w:val="en-GB"/>
        </w:rPr>
        <w:t>a</w:t>
      </w:r>
      <w:r w:rsidRPr="00D479F7">
        <w:rPr>
          <w:rFonts w:ascii="Arial" w:eastAsia="Calibri" w:hAnsi="Arial" w:cs="Arial"/>
          <w:spacing w:val="2"/>
          <w:sz w:val="22"/>
          <w:szCs w:val="22"/>
          <w:lang w:val="en-GB"/>
        </w:rPr>
        <w:t>v</w:t>
      </w:r>
      <w:r w:rsidRPr="00D479F7">
        <w:rPr>
          <w:rFonts w:ascii="Arial" w:eastAsia="Calibri" w:hAnsi="Arial" w:cs="Arial"/>
          <w:sz w:val="22"/>
          <w:szCs w:val="22"/>
          <w:lang w:val="en-GB"/>
        </w:rPr>
        <w:t xml:space="preserve">e not </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lr</w:t>
      </w:r>
      <w:r w:rsidRPr="00D479F7">
        <w:rPr>
          <w:rFonts w:ascii="Arial" w:eastAsia="Calibri" w:hAnsi="Arial" w:cs="Arial"/>
          <w:spacing w:val="-1"/>
          <w:sz w:val="22"/>
          <w:szCs w:val="22"/>
          <w:lang w:val="en-GB"/>
        </w:rPr>
        <w:t>ea</w:t>
      </w:r>
      <w:r w:rsidRPr="00D479F7">
        <w:rPr>
          <w:rFonts w:ascii="Arial" w:eastAsia="Calibri" w:hAnsi="Arial" w:cs="Arial"/>
          <w:spacing w:val="5"/>
          <w:sz w:val="22"/>
          <w:szCs w:val="22"/>
          <w:lang w:val="en-GB"/>
        </w:rPr>
        <w:t>d</w:t>
      </w:r>
      <w:r w:rsidRPr="00D479F7">
        <w:rPr>
          <w:rFonts w:ascii="Arial" w:eastAsia="Calibri" w:hAnsi="Arial" w:cs="Arial"/>
          <w:sz w:val="22"/>
          <w:szCs w:val="22"/>
          <w:lang w:val="en-GB"/>
        </w:rPr>
        <w:t>y</w:t>
      </w:r>
      <w:r w:rsidRPr="00D479F7">
        <w:rPr>
          <w:rFonts w:ascii="Arial" w:eastAsia="Calibri" w:hAnsi="Arial" w:cs="Arial"/>
          <w:spacing w:val="57"/>
          <w:sz w:val="22"/>
          <w:szCs w:val="22"/>
          <w:lang w:val="en-GB"/>
        </w:rPr>
        <w:t xml:space="preserve"> </w:t>
      </w:r>
      <w:r w:rsidRPr="00D479F7">
        <w:rPr>
          <w:rFonts w:ascii="Arial" w:eastAsia="Calibri" w:hAnsi="Arial" w:cs="Arial"/>
          <w:sz w:val="22"/>
          <w:szCs w:val="22"/>
          <w:lang w:val="en-GB"/>
        </w:rPr>
        <w:t>do</w:t>
      </w:r>
      <w:r w:rsidRPr="00D479F7">
        <w:rPr>
          <w:rFonts w:ascii="Arial" w:eastAsia="Calibri" w:hAnsi="Arial" w:cs="Arial"/>
          <w:spacing w:val="2"/>
          <w:sz w:val="22"/>
          <w:szCs w:val="22"/>
          <w:lang w:val="en-GB"/>
        </w:rPr>
        <w:t>n</w:t>
      </w:r>
      <w:r w:rsidRPr="00D479F7">
        <w:rPr>
          <w:rFonts w:ascii="Arial" w:eastAsia="Calibri" w:hAnsi="Arial" w:cs="Arial"/>
          <w:sz w:val="22"/>
          <w:szCs w:val="22"/>
          <w:lang w:val="en-GB"/>
        </w:rPr>
        <w:t>e so to d</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v</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 xml:space="preserve">lop </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nd i</w:t>
      </w:r>
      <w:r w:rsidRPr="00D479F7">
        <w:rPr>
          <w:rFonts w:ascii="Arial" w:eastAsia="Calibri" w:hAnsi="Arial" w:cs="Arial"/>
          <w:spacing w:val="1"/>
          <w:sz w:val="22"/>
          <w:szCs w:val="22"/>
          <w:lang w:val="en-GB"/>
        </w:rPr>
        <w:t>m</w:t>
      </w:r>
      <w:r w:rsidRPr="00D479F7">
        <w:rPr>
          <w:rFonts w:ascii="Arial" w:eastAsia="Calibri" w:hAnsi="Arial" w:cs="Arial"/>
          <w:sz w:val="22"/>
          <w:szCs w:val="22"/>
          <w:lang w:val="en-GB"/>
        </w:rPr>
        <w:t>plem</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nt n</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t</w:t>
      </w:r>
      <w:r w:rsidRPr="00D479F7">
        <w:rPr>
          <w:rFonts w:ascii="Arial" w:eastAsia="Calibri" w:hAnsi="Arial" w:cs="Arial"/>
          <w:spacing w:val="1"/>
          <w:sz w:val="22"/>
          <w:szCs w:val="22"/>
          <w:lang w:val="en-GB"/>
        </w:rPr>
        <w:t>i</w:t>
      </w:r>
      <w:r w:rsidRPr="00D479F7">
        <w:rPr>
          <w:rFonts w:ascii="Arial" w:eastAsia="Calibri" w:hAnsi="Arial" w:cs="Arial"/>
          <w:sz w:val="22"/>
          <w:szCs w:val="22"/>
          <w:lang w:val="en-GB"/>
        </w:rPr>
        <w:t>on</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l le</w:t>
      </w:r>
      <w:r w:rsidRPr="00D479F7">
        <w:rPr>
          <w:rFonts w:ascii="Arial" w:eastAsia="Calibri" w:hAnsi="Arial" w:cs="Arial"/>
          <w:spacing w:val="-3"/>
          <w:sz w:val="22"/>
          <w:szCs w:val="22"/>
          <w:lang w:val="en-GB"/>
        </w:rPr>
        <w:t>g</w:t>
      </w:r>
      <w:r w:rsidRPr="00D479F7">
        <w:rPr>
          <w:rFonts w:ascii="Arial" w:eastAsia="Calibri" w:hAnsi="Arial" w:cs="Arial"/>
          <w:sz w:val="22"/>
          <w:szCs w:val="22"/>
          <w:lang w:val="en-GB"/>
        </w:rPr>
        <w:t>is</w:t>
      </w:r>
      <w:r w:rsidRPr="00D479F7">
        <w:rPr>
          <w:rFonts w:ascii="Arial" w:eastAsia="Calibri" w:hAnsi="Arial" w:cs="Arial"/>
          <w:spacing w:val="1"/>
          <w:sz w:val="22"/>
          <w:szCs w:val="22"/>
          <w:lang w:val="en-GB"/>
        </w:rPr>
        <w:t>l</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t</w:t>
      </w:r>
      <w:r w:rsidRPr="00D479F7">
        <w:rPr>
          <w:rFonts w:ascii="Arial" w:eastAsia="Calibri" w:hAnsi="Arial" w:cs="Arial"/>
          <w:spacing w:val="1"/>
          <w:sz w:val="22"/>
          <w:szCs w:val="22"/>
          <w:lang w:val="en-GB"/>
        </w:rPr>
        <w:t>i</w:t>
      </w:r>
      <w:r w:rsidRPr="00D479F7">
        <w:rPr>
          <w:rFonts w:ascii="Arial" w:eastAsia="Calibri" w:hAnsi="Arial" w:cs="Arial"/>
          <w:sz w:val="22"/>
          <w:szCs w:val="22"/>
          <w:lang w:val="en-GB"/>
        </w:rPr>
        <w:t xml:space="preserve">on, </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 xml:space="preserve">s </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ppro</w:t>
      </w:r>
      <w:r w:rsidRPr="00D479F7">
        <w:rPr>
          <w:rFonts w:ascii="Arial" w:eastAsia="Calibri" w:hAnsi="Arial" w:cs="Arial"/>
          <w:spacing w:val="-1"/>
          <w:sz w:val="22"/>
          <w:szCs w:val="22"/>
          <w:lang w:val="en-GB"/>
        </w:rPr>
        <w:t>p</w:t>
      </w:r>
      <w:r w:rsidRPr="00D479F7">
        <w:rPr>
          <w:rFonts w:ascii="Arial" w:eastAsia="Calibri" w:hAnsi="Arial" w:cs="Arial"/>
          <w:sz w:val="22"/>
          <w:szCs w:val="22"/>
          <w:lang w:val="en-GB"/>
        </w:rPr>
        <w:t>ri</w:t>
      </w:r>
      <w:r w:rsidRPr="00D479F7">
        <w:rPr>
          <w:rFonts w:ascii="Arial" w:eastAsia="Calibri" w:hAnsi="Arial" w:cs="Arial"/>
          <w:spacing w:val="1"/>
          <w:sz w:val="22"/>
          <w:szCs w:val="22"/>
          <w:lang w:val="en-GB"/>
        </w:rPr>
        <w:t>a</w:t>
      </w:r>
      <w:r w:rsidRPr="00D479F7">
        <w:rPr>
          <w:rFonts w:ascii="Arial" w:eastAsia="Calibri" w:hAnsi="Arial" w:cs="Arial"/>
          <w:sz w:val="22"/>
          <w:szCs w:val="22"/>
          <w:lang w:val="en-GB"/>
        </w:rPr>
        <w:t>te, p</w:t>
      </w:r>
      <w:r w:rsidRPr="00D479F7">
        <w:rPr>
          <w:rFonts w:ascii="Arial" w:eastAsia="Calibri" w:hAnsi="Arial" w:cs="Arial"/>
          <w:spacing w:val="-1"/>
          <w:sz w:val="22"/>
          <w:szCs w:val="22"/>
          <w:lang w:val="en-GB"/>
        </w:rPr>
        <w:t>r</w:t>
      </w:r>
      <w:r w:rsidRPr="00D479F7">
        <w:rPr>
          <w:rFonts w:ascii="Arial" w:eastAsia="Calibri" w:hAnsi="Arial" w:cs="Arial"/>
          <w:sz w:val="22"/>
          <w:szCs w:val="22"/>
          <w:lang w:val="en-GB"/>
        </w:rPr>
        <w:t>ohib</w:t>
      </w:r>
      <w:r w:rsidRPr="00D479F7">
        <w:rPr>
          <w:rFonts w:ascii="Arial" w:eastAsia="Calibri" w:hAnsi="Arial" w:cs="Arial"/>
          <w:spacing w:val="1"/>
          <w:sz w:val="22"/>
          <w:szCs w:val="22"/>
          <w:lang w:val="en-GB"/>
        </w:rPr>
        <w:t>i</w:t>
      </w:r>
      <w:r w:rsidRPr="00D479F7">
        <w:rPr>
          <w:rFonts w:ascii="Arial" w:eastAsia="Calibri" w:hAnsi="Arial" w:cs="Arial"/>
          <w:sz w:val="22"/>
          <w:szCs w:val="22"/>
          <w:lang w:val="en-GB"/>
        </w:rPr>
        <w:t>t</w:t>
      </w:r>
      <w:r w:rsidRPr="00D479F7">
        <w:rPr>
          <w:rFonts w:ascii="Arial" w:eastAsia="Calibri" w:hAnsi="Arial" w:cs="Arial"/>
          <w:spacing w:val="1"/>
          <w:sz w:val="22"/>
          <w:szCs w:val="22"/>
          <w:lang w:val="en-GB"/>
        </w:rPr>
        <w:t>i</w:t>
      </w:r>
      <w:r w:rsidRPr="00D479F7">
        <w:rPr>
          <w:rFonts w:ascii="Arial" w:eastAsia="Calibri" w:hAnsi="Arial" w:cs="Arial"/>
          <w:sz w:val="22"/>
          <w:szCs w:val="22"/>
          <w:lang w:val="en-GB"/>
        </w:rPr>
        <w:t>ng the l</w:t>
      </w:r>
      <w:r w:rsidRPr="00D479F7">
        <w:rPr>
          <w:rFonts w:ascii="Arial" w:eastAsia="Calibri" w:hAnsi="Arial" w:cs="Arial"/>
          <w:spacing w:val="1"/>
          <w:sz w:val="22"/>
          <w:szCs w:val="22"/>
          <w:lang w:val="en-GB"/>
        </w:rPr>
        <w:t>i</w:t>
      </w:r>
      <w:r w:rsidRPr="00D479F7">
        <w:rPr>
          <w:rFonts w:ascii="Arial" w:eastAsia="Calibri" w:hAnsi="Arial" w:cs="Arial"/>
          <w:sz w:val="22"/>
          <w:szCs w:val="22"/>
          <w:lang w:val="en-GB"/>
        </w:rPr>
        <w:t xml:space="preserve">ve </w:t>
      </w:r>
      <w:r w:rsidRPr="00D479F7">
        <w:rPr>
          <w:rFonts w:ascii="Arial" w:eastAsia="Calibri" w:hAnsi="Arial" w:cs="Arial"/>
          <w:spacing w:val="-1"/>
          <w:sz w:val="22"/>
          <w:szCs w:val="22"/>
          <w:lang w:val="en-GB"/>
        </w:rPr>
        <w:t>ca</w:t>
      </w:r>
      <w:r w:rsidRPr="00D479F7">
        <w:rPr>
          <w:rFonts w:ascii="Arial" w:eastAsia="Calibri" w:hAnsi="Arial" w:cs="Arial"/>
          <w:sz w:val="22"/>
          <w:szCs w:val="22"/>
          <w:lang w:val="en-GB"/>
        </w:rPr>
        <w:t xml:space="preserve">pture of </w:t>
      </w:r>
      <w:r w:rsidRPr="00D479F7">
        <w:rPr>
          <w:rFonts w:ascii="Arial" w:eastAsia="Calibri" w:hAnsi="Arial" w:cs="Arial"/>
          <w:spacing w:val="1"/>
          <w:sz w:val="22"/>
          <w:szCs w:val="22"/>
          <w:lang w:val="en-GB"/>
        </w:rPr>
        <w:t>c</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ta</w:t>
      </w:r>
      <w:r w:rsidRPr="00D479F7">
        <w:rPr>
          <w:rFonts w:ascii="Arial" w:eastAsia="Calibri" w:hAnsi="Arial" w:cs="Arial"/>
          <w:spacing w:val="1"/>
          <w:sz w:val="22"/>
          <w:szCs w:val="22"/>
          <w:lang w:val="en-GB"/>
        </w:rPr>
        <w:t>c</w:t>
      </w:r>
      <w:r w:rsidRPr="00D479F7">
        <w:rPr>
          <w:rFonts w:ascii="Arial" w:eastAsia="Calibri" w:hAnsi="Arial" w:cs="Arial"/>
          <w:spacing w:val="-1"/>
          <w:sz w:val="22"/>
          <w:szCs w:val="22"/>
          <w:lang w:val="en-GB"/>
        </w:rPr>
        <w:t>ea</w:t>
      </w:r>
      <w:r w:rsidRPr="00D479F7">
        <w:rPr>
          <w:rFonts w:ascii="Arial" w:eastAsia="Calibri" w:hAnsi="Arial" w:cs="Arial"/>
          <w:sz w:val="22"/>
          <w:szCs w:val="22"/>
          <w:lang w:val="en-GB"/>
        </w:rPr>
        <w:t xml:space="preserve">ns </w:t>
      </w:r>
      <w:r w:rsidRPr="00D479F7">
        <w:rPr>
          <w:rFonts w:ascii="Arial" w:eastAsia="Calibri" w:hAnsi="Arial" w:cs="Arial"/>
          <w:spacing w:val="1"/>
          <w:sz w:val="22"/>
          <w:szCs w:val="22"/>
          <w:lang w:val="en-GB"/>
        </w:rPr>
        <w:t>f</w:t>
      </w:r>
      <w:r w:rsidRPr="00D479F7">
        <w:rPr>
          <w:rFonts w:ascii="Arial" w:eastAsia="Calibri" w:hAnsi="Arial" w:cs="Arial"/>
          <w:sz w:val="22"/>
          <w:szCs w:val="22"/>
          <w:lang w:val="en-GB"/>
        </w:rPr>
        <w:t>rom the wild f</w:t>
      </w:r>
      <w:r w:rsidRPr="00D479F7">
        <w:rPr>
          <w:rFonts w:ascii="Arial" w:eastAsia="Calibri" w:hAnsi="Arial" w:cs="Arial"/>
          <w:spacing w:val="1"/>
          <w:sz w:val="22"/>
          <w:szCs w:val="22"/>
          <w:lang w:val="en-GB"/>
        </w:rPr>
        <w:t>o</w:t>
      </w:r>
      <w:r w:rsidRPr="00D479F7">
        <w:rPr>
          <w:rFonts w:ascii="Arial" w:eastAsia="Calibri" w:hAnsi="Arial" w:cs="Arial"/>
          <w:sz w:val="22"/>
          <w:szCs w:val="22"/>
          <w:lang w:val="en-GB"/>
        </w:rPr>
        <w:t xml:space="preserve">r </w:t>
      </w:r>
      <w:r w:rsidRPr="00D479F7">
        <w:rPr>
          <w:rFonts w:ascii="Arial" w:eastAsia="Calibri" w:hAnsi="Arial" w:cs="Arial"/>
          <w:spacing w:val="-1"/>
          <w:sz w:val="22"/>
          <w:szCs w:val="22"/>
          <w:lang w:val="en-GB"/>
        </w:rPr>
        <w:t>c</w:t>
      </w:r>
      <w:r w:rsidRPr="00D479F7">
        <w:rPr>
          <w:rFonts w:ascii="Arial" w:eastAsia="Calibri" w:hAnsi="Arial" w:cs="Arial"/>
          <w:sz w:val="22"/>
          <w:szCs w:val="22"/>
          <w:lang w:val="en-GB"/>
        </w:rPr>
        <w:t>om</w:t>
      </w:r>
      <w:r w:rsidRPr="00D479F7">
        <w:rPr>
          <w:rFonts w:ascii="Arial" w:eastAsia="Calibri" w:hAnsi="Arial" w:cs="Arial"/>
          <w:spacing w:val="1"/>
          <w:sz w:val="22"/>
          <w:szCs w:val="22"/>
          <w:lang w:val="en-GB"/>
        </w:rPr>
        <w:t>m</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r</w:t>
      </w:r>
      <w:r w:rsidRPr="00D479F7">
        <w:rPr>
          <w:rFonts w:ascii="Arial" w:eastAsia="Calibri" w:hAnsi="Arial" w:cs="Arial"/>
          <w:spacing w:val="-2"/>
          <w:sz w:val="22"/>
          <w:szCs w:val="22"/>
          <w:lang w:val="en-GB"/>
        </w:rPr>
        <w:t>c</w:t>
      </w:r>
      <w:r w:rsidRPr="00D479F7">
        <w:rPr>
          <w:rFonts w:ascii="Arial" w:eastAsia="Calibri" w:hAnsi="Arial" w:cs="Arial"/>
          <w:sz w:val="22"/>
          <w:szCs w:val="22"/>
          <w:lang w:val="en-GB"/>
        </w:rPr>
        <w:t>ial pu</w:t>
      </w:r>
      <w:r w:rsidRPr="00D479F7">
        <w:rPr>
          <w:rFonts w:ascii="Arial" w:eastAsia="Calibri" w:hAnsi="Arial" w:cs="Arial"/>
          <w:spacing w:val="-1"/>
          <w:sz w:val="22"/>
          <w:szCs w:val="22"/>
          <w:lang w:val="en-GB"/>
        </w:rPr>
        <w:t>r</w:t>
      </w:r>
      <w:r w:rsidRPr="00D479F7">
        <w:rPr>
          <w:rFonts w:ascii="Arial" w:eastAsia="Calibri" w:hAnsi="Arial" w:cs="Arial"/>
          <w:sz w:val="22"/>
          <w:szCs w:val="22"/>
          <w:lang w:val="en-GB"/>
        </w:rPr>
        <w:t>po</w:t>
      </w:r>
      <w:r w:rsidRPr="00D479F7">
        <w:rPr>
          <w:rFonts w:ascii="Arial" w:eastAsia="Calibri" w:hAnsi="Arial" w:cs="Arial"/>
          <w:spacing w:val="2"/>
          <w:sz w:val="22"/>
          <w:szCs w:val="22"/>
          <w:lang w:val="en-GB"/>
        </w:rPr>
        <w:t>s</w:t>
      </w:r>
      <w:r w:rsidRPr="00D479F7">
        <w:rPr>
          <w:rFonts w:ascii="Arial" w:eastAsia="Calibri" w:hAnsi="Arial" w:cs="Arial"/>
          <w:spacing w:val="-1"/>
          <w:sz w:val="22"/>
          <w:szCs w:val="22"/>
          <w:lang w:val="en-GB"/>
        </w:rPr>
        <w:t>e</w:t>
      </w:r>
      <w:r w:rsidRPr="00D479F7">
        <w:rPr>
          <w:rFonts w:ascii="Arial" w:eastAsia="Calibri" w:hAnsi="Arial" w:cs="Arial"/>
          <w:sz w:val="22"/>
          <w:szCs w:val="22"/>
          <w:lang w:val="en-GB"/>
        </w:rPr>
        <w:t>s;</w:t>
      </w:r>
    </w:p>
    <w:p w14:paraId="317A505F" w14:textId="77777777" w:rsidR="00E03D26" w:rsidRPr="00E03D26" w:rsidRDefault="00E03D26" w:rsidP="00E03D26">
      <w:pPr>
        <w:ind w:left="720" w:right="720"/>
        <w:jc w:val="both"/>
        <w:rPr>
          <w:rFonts w:ascii="Arial" w:eastAsia="Calibri" w:hAnsi="Arial" w:cs="Arial"/>
          <w:sz w:val="22"/>
          <w:szCs w:val="22"/>
          <w:lang w:val="en-GB"/>
        </w:rPr>
      </w:pPr>
    </w:p>
    <w:p w14:paraId="3C6A17E4" w14:textId="77777777" w:rsidR="00E03D26" w:rsidRPr="009C72BE"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9C72BE">
        <w:rPr>
          <w:rFonts w:ascii="Arial" w:eastAsia="Calibri" w:hAnsi="Arial" w:cs="Arial"/>
          <w:i/>
          <w:iCs/>
          <w:sz w:val="22"/>
          <w:szCs w:val="22"/>
          <w:lang w:val="en-GB"/>
        </w:rPr>
        <w:t>Urg</w:t>
      </w:r>
      <w:r w:rsidRPr="009C72BE">
        <w:rPr>
          <w:rFonts w:ascii="Arial" w:eastAsia="Calibri" w:hAnsi="Arial" w:cs="Arial"/>
          <w:i/>
          <w:iCs/>
          <w:spacing w:val="-1"/>
          <w:sz w:val="22"/>
          <w:szCs w:val="22"/>
          <w:lang w:val="en-GB"/>
        </w:rPr>
        <w:t>e</w:t>
      </w:r>
      <w:r w:rsidRPr="009C72BE">
        <w:rPr>
          <w:rFonts w:ascii="Arial" w:eastAsia="Calibri" w:hAnsi="Arial" w:cs="Arial"/>
          <w:i/>
          <w:iCs/>
          <w:sz w:val="22"/>
          <w:szCs w:val="22"/>
          <w:lang w:val="en-GB"/>
        </w:rPr>
        <w:t>s</w:t>
      </w:r>
      <w:r w:rsidRPr="009C72BE">
        <w:rPr>
          <w:rFonts w:ascii="Arial" w:eastAsia="Calibri" w:hAnsi="Arial" w:cs="Arial"/>
          <w:i/>
          <w:iCs/>
          <w:spacing w:val="3"/>
          <w:sz w:val="22"/>
          <w:szCs w:val="22"/>
          <w:lang w:val="en-GB"/>
        </w:rPr>
        <w:t xml:space="preserve"> </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rties</w:t>
      </w:r>
      <w:r w:rsidRPr="009C72BE">
        <w:rPr>
          <w:rFonts w:ascii="Arial" w:eastAsia="Calibri" w:hAnsi="Arial" w:cs="Arial"/>
          <w:spacing w:val="2"/>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3"/>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onsid</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taking strict</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me</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s</w:t>
      </w:r>
      <w:r w:rsidRPr="009C72BE">
        <w:rPr>
          <w:rFonts w:ascii="Arial" w:eastAsia="Calibri" w:hAnsi="Arial" w:cs="Arial"/>
          <w:spacing w:val="2"/>
          <w:sz w:val="22"/>
          <w:szCs w:val="22"/>
          <w:lang w:val="en-GB"/>
        </w:rPr>
        <w:t>u</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5"/>
          <w:sz w:val="22"/>
          <w:szCs w:val="22"/>
          <w:lang w:val="en-GB"/>
        </w:rPr>
        <w:t xml:space="preserve"> </w:t>
      </w:r>
      <w:r w:rsidRPr="009C72BE">
        <w:rPr>
          <w:rFonts w:ascii="Arial" w:eastAsia="Calibri" w:hAnsi="Arial" w:cs="Arial"/>
          <w:sz w:val="22"/>
          <w:szCs w:val="22"/>
          <w:lang w:val="en-GB"/>
        </w:rPr>
        <w:t>in</w:t>
      </w:r>
      <w:r w:rsidRPr="009C72BE">
        <w:rPr>
          <w:rFonts w:ascii="Arial" w:eastAsia="Calibri" w:hAnsi="Arial" w:cs="Arial"/>
          <w:spacing w:val="3"/>
          <w:sz w:val="22"/>
          <w:szCs w:val="22"/>
          <w:lang w:val="en-GB"/>
        </w:rPr>
        <w:t xml:space="preserve"> </w:t>
      </w:r>
      <w:r w:rsidRPr="009C72BE">
        <w:rPr>
          <w:rFonts w:ascii="Arial" w:eastAsia="Calibri" w:hAnsi="Arial" w:cs="Arial"/>
          <w:sz w:val="22"/>
          <w:szCs w:val="22"/>
          <w:lang w:val="en-GB"/>
        </w:rPr>
        <w:t>l</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ne</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 xml:space="preserve">with </w:t>
      </w:r>
      <w:r w:rsidRPr="009C72BE">
        <w:rPr>
          <w:rFonts w:ascii="Arial" w:eastAsia="Calibri" w:hAnsi="Arial" w:cs="Arial"/>
          <w:spacing w:val="3"/>
          <w:sz w:val="22"/>
          <w:szCs w:val="22"/>
          <w:lang w:val="en-GB"/>
        </w:rPr>
        <w:t>C</w:t>
      </w:r>
      <w:r w:rsidRPr="009C72BE">
        <w:rPr>
          <w:rFonts w:ascii="Arial" w:eastAsia="Calibri" w:hAnsi="Arial" w:cs="Arial"/>
          <w:spacing w:val="-6"/>
          <w:sz w:val="22"/>
          <w:szCs w:val="22"/>
          <w:lang w:val="en-GB"/>
        </w:rPr>
        <w:t>I</w:t>
      </w:r>
      <w:r w:rsidRPr="009C72BE">
        <w:rPr>
          <w:rFonts w:ascii="Arial" w:eastAsia="Calibri" w:hAnsi="Arial" w:cs="Arial"/>
          <w:sz w:val="22"/>
          <w:szCs w:val="22"/>
          <w:lang w:val="en-GB"/>
        </w:rPr>
        <w:t>TES</w:t>
      </w:r>
      <w:r w:rsidRPr="009C72BE">
        <w:rPr>
          <w:rFonts w:ascii="Arial" w:eastAsia="Calibri" w:hAnsi="Arial" w:cs="Arial"/>
          <w:spacing w:val="3"/>
          <w:sz w:val="22"/>
          <w:szCs w:val="22"/>
          <w:lang w:val="en-GB"/>
        </w:rPr>
        <w:t xml:space="preserve"> </w:t>
      </w:r>
      <w:r w:rsidRPr="009C72BE">
        <w:rPr>
          <w:rFonts w:ascii="Arial" w:eastAsia="Calibri" w:hAnsi="Arial" w:cs="Arial"/>
          <w:sz w:val="22"/>
          <w:szCs w:val="22"/>
          <w:lang w:val="en-GB"/>
        </w:rPr>
        <w:t>A</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le</w:t>
      </w:r>
      <w:r w:rsidRPr="009C72BE">
        <w:rPr>
          <w:rFonts w:ascii="Arial" w:eastAsia="Calibri" w:hAnsi="Arial" w:cs="Arial"/>
          <w:spacing w:val="2"/>
          <w:sz w:val="22"/>
          <w:szCs w:val="22"/>
          <w:lang w:val="en-GB"/>
        </w:rPr>
        <w:t xml:space="preserve"> X</w:t>
      </w:r>
      <w:r w:rsidRPr="009C72BE">
        <w:rPr>
          <w:rFonts w:ascii="Arial" w:eastAsia="Calibri" w:hAnsi="Arial" w:cs="Arial"/>
          <w:spacing w:val="-3"/>
          <w:sz w:val="22"/>
          <w:szCs w:val="22"/>
          <w:lang w:val="en-GB"/>
        </w:rPr>
        <w:t>I</w:t>
      </w:r>
      <w:r w:rsidRPr="009C72BE">
        <w:rPr>
          <w:rFonts w:ascii="Arial" w:eastAsia="Calibri" w:hAnsi="Arial" w:cs="Arial"/>
          <w:sz w:val="22"/>
          <w:szCs w:val="22"/>
          <w:lang w:val="en-GB"/>
        </w:rPr>
        <w:t>V</w:t>
      </w:r>
      <w:r w:rsidRPr="009C72BE">
        <w:rPr>
          <w:rFonts w:ascii="Arial" w:eastAsia="Calibri" w:hAnsi="Arial" w:cs="Arial"/>
          <w:spacing w:val="2"/>
          <w:sz w:val="22"/>
          <w:szCs w:val="22"/>
          <w:lang w:val="en-GB"/>
        </w:rPr>
        <w:t xml:space="preserve"> </w:t>
      </w:r>
      <w:proofErr w:type="gramStart"/>
      <w:r w:rsidRPr="009C72BE">
        <w:rPr>
          <w:rFonts w:ascii="Arial" w:eastAsia="Calibri" w:hAnsi="Arial" w:cs="Arial"/>
          <w:sz w:val="22"/>
          <w:szCs w:val="22"/>
          <w:lang w:val="en-GB"/>
        </w:rPr>
        <w:t>with re</w:t>
      </w:r>
      <w:r w:rsidRPr="009C72BE">
        <w:rPr>
          <w:rFonts w:ascii="Arial" w:eastAsia="Calibri" w:hAnsi="Arial" w:cs="Arial"/>
          <w:spacing w:val="-2"/>
          <w:sz w:val="22"/>
          <w:szCs w:val="22"/>
          <w:lang w:val="en-GB"/>
        </w:rPr>
        <w:t>g</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rd</w:t>
      </w:r>
      <w:r w:rsidRPr="009C72BE">
        <w:rPr>
          <w:rFonts w:ascii="Arial" w:eastAsia="Calibri" w:hAnsi="Arial" w:cs="Arial"/>
          <w:spacing w:val="23"/>
          <w:sz w:val="22"/>
          <w:szCs w:val="22"/>
          <w:lang w:val="en-GB"/>
        </w:rPr>
        <w:t xml:space="preserve"> </w:t>
      </w:r>
      <w:r w:rsidRPr="009C72BE">
        <w:rPr>
          <w:rFonts w:ascii="Arial" w:eastAsia="Calibri" w:hAnsi="Arial" w:cs="Arial"/>
          <w:sz w:val="22"/>
          <w:szCs w:val="22"/>
          <w:lang w:val="en-GB"/>
        </w:rPr>
        <w:t>to</w:t>
      </w:r>
      <w:proofErr w:type="gramEnd"/>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21"/>
          <w:sz w:val="22"/>
          <w:szCs w:val="22"/>
          <w:lang w:val="en-GB"/>
        </w:rPr>
        <w:t xml:space="preserve"> </w:t>
      </w:r>
      <w:r w:rsidRPr="009C72BE">
        <w:rPr>
          <w:rFonts w:ascii="Arial" w:eastAsia="Calibri" w:hAnsi="Arial" w:cs="Arial"/>
          <w:sz w:val="22"/>
          <w:szCs w:val="22"/>
          <w:lang w:val="en-GB"/>
        </w:rPr>
        <w:t>i</w:t>
      </w:r>
      <w:r w:rsidRPr="009C72BE">
        <w:rPr>
          <w:rFonts w:ascii="Arial" w:eastAsia="Calibri" w:hAnsi="Arial" w:cs="Arial"/>
          <w:spacing w:val="1"/>
          <w:sz w:val="22"/>
          <w:szCs w:val="22"/>
          <w:lang w:val="en-GB"/>
        </w:rPr>
        <w:t>m</w:t>
      </w:r>
      <w:r w:rsidRPr="009C72BE">
        <w:rPr>
          <w:rFonts w:ascii="Arial" w:eastAsia="Calibri" w:hAnsi="Arial" w:cs="Arial"/>
          <w:sz w:val="22"/>
          <w:szCs w:val="22"/>
          <w:lang w:val="en-GB"/>
        </w:rPr>
        <w:t>port</w:t>
      </w:r>
      <w:r w:rsidRPr="009C72BE">
        <w:rPr>
          <w:rFonts w:ascii="Arial" w:eastAsia="Calibri" w:hAnsi="Arial" w:cs="Arial"/>
          <w:spacing w:val="23"/>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24"/>
          <w:sz w:val="22"/>
          <w:szCs w:val="22"/>
          <w:lang w:val="en-GB"/>
        </w:rPr>
        <w:t xml:space="preserve"> </w:t>
      </w:r>
      <w:r w:rsidRPr="009C72BE">
        <w:rPr>
          <w:rFonts w:ascii="Arial" w:eastAsia="Calibri" w:hAnsi="Arial" w:cs="Arial"/>
          <w:sz w:val="22"/>
          <w:szCs w:val="22"/>
          <w:lang w:val="en-GB"/>
        </w:rPr>
        <w:t>in</w:t>
      </w:r>
      <w:r w:rsidRPr="009C72BE">
        <w:rPr>
          <w:rFonts w:ascii="Arial" w:eastAsia="Calibri" w:hAnsi="Arial" w:cs="Arial"/>
          <w:spacing w:val="1"/>
          <w:sz w:val="22"/>
          <w:szCs w:val="22"/>
          <w:lang w:val="en-GB"/>
        </w:rPr>
        <w:t>t</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rn</w:t>
      </w:r>
      <w:r w:rsidRPr="009C72BE">
        <w:rPr>
          <w:rFonts w:ascii="Arial" w:eastAsia="Calibri" w:hAnsi="Arial" w:cs="Arial"/>
          <w:spacing w:val="-2"/>
          <w:sz w:val="22"/>
          <w:szCs w:val="22"/>
          <w:lang w:val="en-GB"/>
        </w:rPr>
        <w:t>a</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on</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l</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t</w:t>
      </w:r>
      <w:r w:rsidRPr="009C72BE">
        <w:rPr>
          <w:rFonts w:ascii="Arial" w:eastAsia="Calibri" w:hAnsi="Arial" w:cs="Arial"/>
          <w:spacing w:val="2"/>
          <w:sz w:val="22"/>
          <w:szCs w:val="22"/>
          <w:lang w:val="en-GB"/>
        </w:rPr>
        <w:t>r</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nsit</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of</w:t>
      </w:r>
      <w:r w:rsidRPr="009C72BE">
        <w:rPr>
          <w:rFonts w:ascii="Arial" w:eastAsia="Calibri" w:hAnsi="Arial" w:cs="Arial"/>
          <w:spacing w:val="21"/>
          <w:sz w:val="22"/>
          <w:szCs w:val="22"/>
          <w:lang w:val="en-GB"/>
        </w:rPr>
        <w:t xml:space="preserve"> </w:t>
      </w:r>
      <w:r w:rsidRPr="009C72BE">
        <w:rPr>
          <w:rFonts w:ascii="Arial" w:eastAsia="Calibri" w:hAnsi="Arial" w:cs="Arial"/>
          <w:spacing w:val="3"/>
          <w:sz w:val="22"/>
          <w:szCs w:val="22"/>
          <w:lang w:val="en-GB"/>
        </w:rPr>
        <w:t>l</w:t>
      </w:r>
      <w:r w:rsidRPr="009C72BE">
        <w:rPr>
          <w:rFonts w:ascii="Arial" w:eastAsia="Calibri" w:hAnsi="Arial" w:cs="Arial"/>
          <w:sz w:val="22"/>
          <w:szCs w:val="22"/>
          <w:lang w:val="en-GB"/>
        </w:rPr>
        <w:t>ive</w:t>
      </w:r>
      <w:r w:rsidRPr="009C72BE">
        <w:rPr>
          <w:rFonts w:ascii="Arial" w:eastAsia="Calibri" w:hAnsi="Arial" w:cs="Arial"/>
          <w:spacing w:val="21"/>
          <w:sz w:val="22"/>
          <w:szCs w:val="22"/>
          <w:lang w:val="en-GB"/>
        </w:rPr>
        <w:t xml:space="preserve"> </w:t>
      </w:r>
      <w:r w:rsidRPr="009C72BE">
        <w:rPr>
          <w:rFonts w:ascii="Arial" w:eastAsia="Calibri" w:hAnsi="Arial" w:cs="Arial"/>
          <w:spacing w:val="-1"/>
          <w:sz w:val="22"/>
          <w:szCs w:val="22"/>
          <w:lang w:val="en-GB"/>
        </w:rPr>
        <w:t>ce</w:t>
      </w:r>
      <w:r w:rsidRPr="009C72BE">
        <w:rPr>
          <w:rFonts w:ascii="Arial" w:eastAsia="Calibri" w:hAnsi="Arial" w:cs="Arial"/>
          <w:sz w:val="22"/>
          <w:szCs w:val="22"/>
          <w:lang w:val="en-GB"/>
        </w:rPr>
        <w:t>t</w:t>
      </w:r>
      <w:r w:rsidRPr="009C72BE">
        <w:rPr>
          <w:rFonts w:ascii="Arial" w:eastAsia="Calibri" w:hAnsi="Arial" w:cs="Arial"/>
          <w:spacing w:val="2"/>
          <w:sz w:val="22"/>
          <w:szCs w:val="22"/>
          <w:lang w:val="en-GB"/>
        </w:rPr>
        <w:t>a</w:t>
      </w:r>
      <w:r w:rsidRPr="009C72BE">
        <w:rPr>
          <w:rFonts w:ascii="Arial" w:eastAsia="Calibri" w:hAnsi="Arial" w:cs="Arial"/>
          <w:spacing w:val="-1"/>
          <w:sz w:val="22"/>
          <w:szCs w:val="22"/>
          <w:lang w:val="en-GB"/>
        </w:rPr>
        <w:t>c</w:t>
      </w:r>
      <w:r w:rsidRPr="009C72BE">
        <w:rPr>
          <w:rFonts w:ascii="Arial" w:eastAsia="Calibri" w:hAnsi="Arial" w:cs="Arial"/>
          <w:spacing w:val="1"/>
          <w:sz w:val="22"/>
          <w:szCs w:val="22"/>
          <w:lang w:val="en-GB"/>
        </w:rPr>
        <w:t>e</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ns</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f</w:t>
      </w:r>
      <w:r w:rsidRPr="009C72BE">
        <w:rPr>
          <w:rFonts w:ascii="Arial" w:eastAsia="Calibri" w:hAnsi="Arial" w:cs="Arial"/>
          <w:spacing w:val="1"/>
          <w:sz w:val="22"/>
          <w:szCs w:val="22"/>
          <w:lang w:val="en-GB"/>
        </w:rPr>
        <w:t>o</w:t>
      </w:r>
      <w:r w:rsidRPr="009C72BE">
        <w:rPr>
          <w:rFonts w:ascii="Arial" w:eastAsia="Calibri" w:hAnsi="Arial" w:cs="Arial"/>
          <w:sz w:val="22"/>
          <w:szCs w:val="22"/>
          <w:lang w:val="en-GB"/>
        </w:rPr>
        <w:t>r</w:t>
      </w:r>
      <w:r w:rsidRPr="009C72BE">
        <w:rPr>
          <w:rFonts w:ascii="Arial" w:eastAsia="Calibri" w:hAnsi="Arial" w:cs="Arial"/>
          <w:spacing w:val="21"/>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om</w:t>
      </w:r>
      <w:r w:rsidRPr="009C72BE">
        <w:rPr>
          <w:rFonts w:ascii="Arial" w:eastAsia="Calibri" w:hAnsi="Arial" w:cs="Arial"/>
          <w:spacing w:val="1"/>
          <w:sz w:val="22"/>
          <w:szCs w:val="22"/>
          <w:lang w:val="en-GB"/>
        </w:rPr>
        <w:t>me</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c</w:t>
      </w:r>
      <w:r w:rsidRPr="009C72BE">
        <w:rPr>
          <w:rFonts w:ascii="Arial" w:eastAsia="Calibri" w:hAnsi="Arial" w:cs="Arial"/>
          <w:sz w:val="22"/>
          <w:szCs w:val="22"/>
          <w:lang w:val="en-GB"/>
        </w:rPr>
        <w:t>ial</w:t>
      </w:r>
      <w:r w:rsidRPr="009C72BE">
        <w:rPr>
          <w:rFonts w:ascii="Arial" w:eastAsia="Calibri" w:hAnsi="Arial" w:cs="Arial"/>
          <w:spacing w:val="21"/>
          <w:sz w:val="22"/>
          <w:szCs w:val="22"/>
          <w:lang w:val="en-GB"/>
        </w:rPr>
        <w:t xml:space="preserve"> </w:t>
      </w:r>
      <w:r w:rsidRPr="009C72BE">
        <w:rPr>
          <w:rFonts w:ascii="Arial" w:eastAsia="Calibri" w:hAnsi="Arial" w:cs="Arial"/>
          <w:sz w:val="22"/>
          <w:szCs w:val="22"/>
          <w:lang w:val="en-GB"/>
        </w:rPr>
        <w:t>purp</w:t>
      </w:r>
      <w:r w:rsidRPr="009C72BE">
        <w:rPr>
          <w:rFonts w:ascii="Arial" w:eastAsia="Calibri" w:hAnsi="Arial" w:cs="Arial"/>
          <w:spacing w:val="-1"/>
          <w:sz w:val="22"/>
          <w:szCs w:val="22"/>
          <w:lang w:val="en-GB"/>
        </w:rPr>
        <w:t>o</w:t>
      </w:r>
      <w:r w:rsidRPr="009C72BE">
        <w:rPr>
          <w:rFonts w:ascii="Arial" w:eastAsia="Calibri" w:hAnsi="Arial" w:cs="Arial"/>
          <w:spacing w:val="2"/>
          <w:sz w:val="22"/>
          <w:szCs w:val="22"/>
          <w:lang w:val="en-GB"/>
        </w:rPr>
        <w:t>s</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that h</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ve</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b</w:t>
      </w:r>
      <w:r w:rsidRPr="009C72BE">
        <w:rPr>
          <w:rFonts w:ascii="Arial" w:eastAsia="Calibri" w:hAnsi="Arial" w:cs="Arial"/>
          <w:spacing w:val="1"/>
          <w:sz w:val="22"/>
          <w:szCs w:val="22"/>
          <w:lang w:val="en-GB"/>
        </w:rPr>
        <w:t>e</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 xml:space="preserve">n </w:t>
      </w:r>
      <w:r w:rsidRPr="009C72BE">
        <w:rPr>
          <w:rFonts w:ascii="Arial" w:eastAsia="Calibri" w:hAnsi="Arial" w:cs="Arial"/>
          <w:spacing w:val="-1"/>
          <w:sz w:val="22"/>
          <w:szCs w:val="22"/>
          <w:lang w:val="en-GB"/>
        </w:rPr>
        <w:t>ca</w:t>
      </w:r>
      <w:r w:rsidRPr="009C72BE">
        <w:rPr>
          <w:rFonts w:ascii="Arial" w:eastAsia="Calibri" w:hAnsi="Arial" w:cs="Arial"/>
          <w:sz w:val="22"/>
          <w:szCs w:val="22"/>
          <w:lang w:val="en-GB"/>
        </w:rPr>
        <w:t>ptu</w:t>
      </w:r>
      <w:r w:rsidRPr="009C72BE">
        <w:rPr>
          <w:rFonts w:ascii="Arial" w:eastAsia="Calibri" w:hAnsi="Arial" w:cs="Arial"/>
          <w:spacing w:val="2"/>
          <w:sz w:val="22"/>
          <w:szCs w:val="22"/>
          <w:lang w:val="en-GB"/>
        </w:rPr>
        <w:t>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 xml:space="preserve">d in </w:t>
      </w:r>
      <w:r w:rsidRPr="009C72BE">
        <w:rPr>
          <w:rFonts w:ascii="Arial" w:eastAsia="Calibri" w:hAnsi="Arial" w:cs="Arial"/>
          <w:spacing w:val="1"/>
          <w:sz w:val="22"/>
          <w:szCs w:val="22"/>
          <w:lang w:val="en-GB"/>
        </w:rPr>
        <w:t>t</w:t>
      </w:r>
      <w:r w:rsidRPr="009C72BE">
        <w:rPr>
          <w:rFonts w:ascii="Arial" w:eastAsia="Calibri" w:hAnsi="Arial" w:cs="Arial"/>
          <w:sz w:val="22"/>
          <w:szCs w:val="22"/>
          <w:lang w:val="en-GB"/>
        </w:rPr>
        <w:t>he</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wild;</w:t>
      </w:r>
    </w:p>
    <w:p w14:paraId="4D235554" w14:textId="77777777" w:rsidR="00E03D26" w:rsidRPr="00E03D26" w:rsidRDefault="00E03D26" w:rsidP="00E03D26">
      <w:pPr>
        <w:ind w:left="720" w:right="720"/>
        <w:jc w:val="both"/>
        <w:rPr>
          <w:rFonts w:ascii="Arial" w:eastAsia="Calibri" w:hAnsi="Arial" w:cs="Arial"/>
          <w:sz w:val="22"/>
          <w:szCs w:val="22"/>
          <w:lang w:val="en-GB"/>
        </w:rPr>
      </w:pPr>
    </w:p>
    <w:p w14:paraId="5F8D46A3" w14:textId="77777777" w:rsidR="00E03D26" w:rsidRPr="009C72BE"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9C72BE">
        <w:rPr>
          <w:rFonts w:ascii="Arial" w:eastAsia="Calibri" w:hAnsi="Arial" w:cs="Arial"/>
          <w:i/>
          <w:iCs/>
          <w:sz w:val="22"/>
          <w:szCs w:val="22"/>
          <w:lang w:val="en-GB"/>
        </w:rPr>
        <w:t>R</w:t>
      </w:r>
      <w:r w:rsidRPr="009C72BE">
        <w:rPr>
          <w:rFonts w:ascii="Arial" w:eastAsia="Calibri" w:hAnsi="Arial" w:cs="Arial"/>
          <w:i/>
          <w:iCs/>
          <w:spacing w:val="-1"/>
          <w:sz w:val="22"/>
          <w:szCs w:val="22"/>
          <w:lang w:val="en-GB"/>
        </w:rPr>
        <w:t>e</w:t>
      </w:r>
      <w:r w:rsidRPr="009C72BE">
        <w:rPr>
          <w:rFonts w:ascii="Arial" w:eastAsia="Calibri" w:hAnsi="Arial" w:cs="Arial"/>
          <w:i/>
          <w:iCs/>
          <w:sz w:val="22"/>
          <w:szCs w:val="22"/>
          <w:lang w:val="en-GB"/>
        </w:rPr>
        <w:t>qu</w:t>
      </w:r>
      <w:r w:rsidRPr="009C72BE">
        <w:rPr>
          <w:rFonts w:ascii="Arial" w:eastAsia="Calibri" w:hAnsi="Arial" w:cs="Arial"/>
          <w:i/>
          <w:iCs/>
          <w:spacing w:val="-1"/>
          <w:sz w:val="22"/>
          <w:szCs w:val="22"/>
          <w:lang w:val="en-GB"/>
        </w:rPr>
        <w:t>e</w:t>
      </w:r>
      <w:r w:rsidRPr="009C72BE">
        <w:rPr>
          <w:rFonts w:ascii="Arial" w:eastAsia="Calibri" w:hAnsi="Arial" w:cs="Arial"/>
          <w:i/>
          <w:iCs/>
          <w:sz w:val="22"/>
          <w:szCs w:val="22"/>
          <w:lang w:val="en-GB"/>
        </w:rPr>
        <w:t>sts</w:t>
      </w:r>
      <w:r w:rsidRPr="009C72BE">
        <w:rPr>
          <w:rFonts w:ascii="Arial" w:eastAsia="Calibri" w:hAnsi="Arial" w:cs="Arial"/>
          <w:i/>
          <w:iCs/>
          <w:spacing w:val="8"/>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6"/>
          <w:sz w:val="22"/>
          <w:szCs w:val="22"/>
          <w:lang w:val="en-GB"/>
        </w:rPr>
        <w:t xml:space="preserve"> </w:t>
      </w:r>
      <w:r w:rsidRPr="009C72BE">
        <w:rPr>
          <w:rFonts w:ascii="Arial" w:eastAsia="Calibri" w:hAnsi="Arial" w:cs="Arial"/>
          <w:spacing w:val="1"/>
          <w:sz w:val="22"/>
          <w:szCs w:val="22"/>
          <w:lang w:val="en-GB"/>
        </w:rPr>
        <w:t>S</w:t>
      </w:r>
      <w:r w:rsidRPr="009C72BE">
        <w:rPr>
          <w:rFonts w:ascii="Arial" w:eastAsia="Calibri" w:hAnsi="Arial" w:cs="Arial"/>
          <w:spacing w:val="-1"/>
          <w:sz w:val="22"/>
          <w:szCs w:val="22"/>
          <w:lang w:val="en-GB"/>
        </w:rPr>
        <w:t>ec</w:t>
      </w:r>
      <w:r w:rsidRPr="009C72BE">
        <w:rPr>
          <w:rFonts w:ascii="Arial" w:eastAsia="Calibri" w:hAnsi="Arial" w:cs="Arial"/>
          <w:spacing w:val="1"/>
          <w:sz w:val="22"/>
          <w:szCs w:val="22"/>
          <w:lang w:val="en-GB"/>
        </w:rPr>
        <w:t>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ta</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iat</w:t>
      </w:r>
      <w:r w:rsidRPr="009C72BE">
        <w:rPr>
          <w:rFonts w:ascii="Arial" w:eastAsia="Calibri" w:hAnsi="Arial" w:cs="Arial"/>
          <w:spacing w:val="9"/>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7"/>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6"/>
          <w:sz w:val="22"/>
          <w:szCs w:val="22"/>
          <w:lang w:val="en-GB"/>
        </w:rPr>
        <w:t xml:space="preserve"> </w:t>
      </w:r>
      <w:r w:rsidRPr="009C72BE">
        <w:rPr>
          <w:rFonts w:ascii="Arial" w:eastAsia="Calibri" w:hAnsi="Arial" w:cs="Arial"/>
          <w:spacing w:val="1"/>
          <w:sz w:val="22"/>
          <w:szCs w:val="22"/>
          <w:lang w:val="en-GB"/>
        </w:rPr>
        <w:t>S</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ientific</w:t>
      </w:r>
      <w:r w:rsidRPr="009C72BE">
        <w:rPr>
          <w:rFonts w:ascii="Arial" w:eastAsia="Calibri" w:hAnsi="Arial" w:cs="Arial"/>
          <w:spacing w:val="6"/>
          <w:sz w:val="22"/>
          <w:szCs w:val="22"/>
          <w:lang w:val="en-GB"/>
        </w:rPr>
        <w:t xml:space="preserve"> </w:t>
      </w:r>
      <w:r w:rsidRPr="009C72BE">
        <w:rPr>
          <w:rFonts w:ascii="Arial" w:eastAsia="Calibri" w:hAnsi="Arial" w:cs="Arial"/>
          <w:sz w:val="22"/>
          <w:szCs w:val="22"/>
          <w:lang w:val="en-GB"/>
        </w:rPr>
        <w:t>Co</w:t>
      </w:r>
      <w:r w:rsidRPr="009C72BE">
        <w:rPr>
          <w:rFonts w:ascii="Arial" w:eastAsia="Calibri" w:hAnsi="Arial" w:cs="Arial"/>
          <w:spacing w:val="3"/>
          <w:sz w:val="22"/>
          <w:szCs w:val="22"/>
          <w:lang w:val="en-GB"/>
        </w:rPr>
        <w:t>u</w:t>
      </w:r>
      <w:r w:rsidRPr="009C72BE">
        <w:rPr>
          <w:rFonts w:ascii="Arial" w:eastAsia="Calibri" w:hAnsi="Arial" w:cs="Arial"/>
          <w:sz w:val="22"/>
          <w:szCs w:val="22"/>
          <w:lang w:val="en-GB"/>
        </w:rPr>
        <w:t>n</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il</w:t>
      </w:r>
      <w:r w:rsidRPr="009C72BE">
        <w:rPr>
          <w:rFonts w:ascii="Arial" w:eastAsia="Calibri" w:hAnsi="Arial" w:cs="Arial"/>
          <w:spacing w:val="8"/>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7"/>
          <w:sz w:val="22"/>
          <w:szCs w:val="22"/>
          <w:lang w:val="en-GB"/>
        </w:rPr>
        <w:t xml:space="preserve"> </w:t>
      </w:r>
      <w:r w:rsidRPr="009C72BE">
        <w:rPr>
          <w:rFonts w:ascii="Arial" w:eastAsia="Calibri" w:hAnsi="Arial" w:cs="Arial"/>
          <w:sz w:val="22"/>
          <w:szCs w:val="22"/>
          <w:lang w:val="en-GB"/>
        </w:rPr>
        <w:t>s</w:t>
      </w:r>
      <w:r w:rsidRPr="009C72BE">
        <w:rPr>
          <w:rFonts w:ascii="Arial" w:eastAsia="Calibri" w:hAnsi="Arial" w:cs="Arial"/>
          <w:spacing w:val="-1"/>
          <w:sz w:val="22"/>
          <w:szCs w:val="22"/>
          <w:lang w:val="en-GB"/>
        </w:rPr>
        <w:t>ee</w:t>
      </w:r>
      <w:r w:rsidRPr="009C72BE">
        <w:rPr>
          <w:rFonts w:ascii="Arial" w:eastAsia="Calibri" w:hAnsi="Arial" w:cs="Arial"/>
          <w:sz w:val="22"/>
          <w:szCs w:val="22"/>
          <w:lang w:val="en-GB"/>
        </w:rPr>
        <w:t>k</w:t>
      </w:r>
      <w:r w:rsidRPr="009C72BE">
        <w:rPr>
          <w:rFonts w:ascii="Arial" w:eastAsia="Calibri" w:hAnsi="Arial" w:cs="Arial"/>
          <w:spacing w:val="7"/>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7"/>
          <w:sz w:val="22"/>
          <w:szCs w:val="22"/>
          <w:lang w:val="en-GB"/>
        </w:rPr>
        <w:t xml:space="preserve"> </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nh</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e</w:t>
      </w:r>
      <w:r w:rsidRPr="009C72BE">
        <w:rPr>
          <w:rFonts w:ascii="Arial" w:eastAsia="Calibri" w:hAnsi="Arial" w:cs="Arial"/>
          <w:spacing w:val="6"/>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oo</w:t>
      </w:r>
      <w:r w:rsidRPr="009C72BE">
        <w:rPr>
          <w:rFonts w:ascii="Arial" w:eastAsia="Calibri" w:hAnsi="Arial" w:cs="Arial"/>
          <w:spacing w:val="2"/>
          <w:sz w:val="22"/>
          <w:szCs w:val="22"/>
          <w:lang w:val="en-GB"/>
        </w:rPr>
        <w:t>p</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a</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on</w:t>
      </w:r>
      <w:r w:rsidRPr="009C72BE">
        <w:rPr>
          <w:rFonts w:ascii="Arial" w:eastAsia="Calibri" w:hAnsi="Arial" w:cs="Arial"/>
          <w:spacing w:val="7"/>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pacing w:val="2"/>
          <w:sz w:val="22"/>
          <w:szCs w:val="22"/>
          <w:lang w:val="en-GB"/>
        </w:rPr>
        <w:t>n</w:t>
      </w:r>
      <w:r w:rsidRPr="009C72BE">
        <w:rPr>
          <w:rFonts w:ascii="Arial" w:eastAsia="Calibri" w:hAnsi="Arial" w:cs="Arial"/>
          <w:sz w:val="22"/>
          <w:szCs w:val="22"/>
          <w:lang w:val="en-GB"/>
        </w:rPr>
        <w:t xml:space="preserve">d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ol</w:t>
      </w:r>
      <w:r w:rsidRPr="009C72BE">
        <w:rPr>
          <w:rFonts w:ascii="Arial" w:eastAsia="Calibri" w:hAnsi="Arial" w:cs="Arial"/>
          <w:spacing w:val="1"/>
          <w:sz w:val="22"/>
          <w:szCs w:val="22"/>
          <w:lang w:val="en-GB"/>
        </w:rPr>
        <w:t>l</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bor</w:t>
      </w:r>
      <w:r w:rsidRPr="009C72BE">
        <w:rPr>
          <w:rFonts w:ascii="Arial" w:eastAsia="Calibri" w:hAnsi="Arial" w:cs="Arial"/>
          <w:spacing w:val="-2"/>
          <w:sz w:val="22"/>
          <w:szCs w:val="22"/>
          <w:lang w:val="en-GB"/>
        </w:rPr>
        <w:t>a</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on</w:t>
      </w:r>
      <w:r w:rsidRPr="009C72BE">
        <w:rPr>
          <w:rFonts w:ascii="Arial" w:eastAsia="Calibri" w:hAnsi="Arial" w:cs="Arial"/>
          <w:spacing w:val="29"/>
          <w:sz w:val="22"/>
          <w:szCs w:val="22"/>
          <w:lang w:val="en-GB"/>
        </w:rPr>
        <w:t xml:space="preserve"> </w:t>
      </w:r>
      <w:r w:rsidRPr="009C72BE">
        <w:rPr>
          <w:rFonts w:ascii="Arial" w:eastAsia="Calibri" w:hAnsi="Arial" w:cs="Arial"/>
          <w:sz w:val="22"/>
          <w:szCs w:val="22"/>
          <w:lang w:val="en-GB"/>
        </w:rPr>
        <w:t>with</w:t>
      </w:r>
      <w:r w:rsidRPr="009C72BE">
        <w:rPr>
          <w:rFonts w:ascii="Arial" w:eastAsia="Calibri" w:hAnsi="Arial" w:cs="Arial"/>
          <w:spacing w:val="29"/>
          <w:sz w:val="22"/>
          <w:szCs w:val="22"/>
          <w:lang w:val="en-GB"/>
        </w:rPr>
        <w:t xml:space="preserve"> </w:t>
      </w:r>
      <w:r w:rsidRPr="009C72BE">
        <w:rPr>
          <w:rFonts w:ascii="Arial" w:eastAsia="Calibri" w:hAnsi="Arial" w:cs="Arial"/>
          <w:spacing w:val="3"/>
          <w:sz w:val="22"/>
          <w:szCs w:val="22"/>
          <w:lang w:val="en-GB"/>
        </w:rPr>
        <w:t>C</w:t>
      </w:r>
      <w:r w:rsidRPr="009C72BE">
        <w:rPr>
          <w:rFonts w:ascii="Arial" w:eastAsia="Calibri" w:hAnsi="Arial" w:cs="Arial"/>
          <w:spacing w:val="-6"/>
          <w:sz w:val="22"/>
          <w:szCs w:val="22"/>
          <w:lang w:val="en-GB"/>
        </w:rPr>
        <w:t>I</w:t>
      </w:r>
      <w:r w:rsidRPr="009C72BE">
        <w:rPr>
          <w:rFonts w:ascii="Arial" w:eastAsia="Calibri" w:hAnsi="Arial" w:cs="Arial"/>
          <w:sz w:val="22"/>
          <w:szCs w:val="22"/>
          <w:lang w:val="en-GB"/>
        </w:rPr>
        <w:t>T</w:t>
      </w:r>
      <w:r w:rsidRPr="009C72BE">
        <w:rPr>
          <w:rFonts w:ascii="Arial" w:eastAsia="Calibri" w:hAnsi="Arial" w:cs="Arial"/>
          <w:spacing w:val="2"/>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29"/>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29"/>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30"/>
          <w:sz w:val="22"/>
          <w:szCs w:val="22"/>
          <w:lang w:val="en-GB"/>
        </w:rPr>
        <w:t xml:space="preserve"> </w:t>
      </w:r>
      <w:r w:rsidRPr="009C72BE">
        <w:rPr>
          <w:rFonts w:ascii="Arial" w:eastAsia="Calibri" w:hAnsi="Arial" w:cs="Arial"/>
          <w:spacing w:val="-6"/>
          <w:sz w:val="22"/>
          <w:szCs w:val="22"/>
          <w:lang w:val="en-GB"/>
        </w:rPr>
        <w:t>I</w:t>
      </w:r>
      <w:r w:rsidRPr="009C72BE">
        <w:rPr>
          <w:rFonts w:ascii="Arial" w:eastAsia="Calibri" w:hAnsi="Arial" w:cs="Arial"/>
          <w:spacing w:val="1"/>
          <w:sz w:val="22"/>
          <w:szCs w:val="22"/>
          <w:lang w:val="en-GB"/>
        </w:rPr>
        <w:t>W</w:t>
      </w:r>
      <w:r w:rsidRPr="009C72BE">
        <w:rPr>
          <w:rFonts w:ascii="Arial" w:eastAsia="Calibri" w:hAnsi="Arial" w:cs="Arial"/>
          <w:sz w:val="22"/>
          <w:szCs w:val="22"/>
          <w:lang w:val="en-GB"/>
        </w:rPr>
        <w:t>C</w:t>
      </w:r>
      <w:r w:rsidRPr="009C72BE">
        <w:rPr>
          <w:rFonts w:ascii="Arial" w:eastAsia="Calibri" w:hAnsi="Arial" w:cs="Arial"/>
          <w:spacing w:val="29"/>
          <w:sz w:val="22"/>
          <w:szCs w:val="22"/>
          <w:lang w:val="en-GB"/>
        </w:rPr>
        <w:t xml:space="preserve"> </w:t>
      </w:r>
      <w:r w:rsidRPr="009C72BE">
        <w:rPr>
          <w:rFonts w:ascii="Arial" w:eastAsia="Calibri" w:hAnsi="Arial" w:cs="Arial"/>
          <w:sz w:val="22"/>
          <w:szCs w:val="22"/>
          <w:lang w:val="en-GB"/>
        </w:rPr>
        <w:t>on</w:t>
      </w:r>
      <w:r w:rsidRPr="009C72BE">
        <w:rPr>
          <w:rFonts w:ascii="Arial" w:eastAsia="Calibri" w:hAnsi="Arial" w:cs="Arial"/>
          <w:spacing w:val="29"/>
          <w:sz w:val="22"/>
          <w:szCs w:val="22"/>
          <w:lang w:val="en-GB"/>
        </w:rPr>
        <w:t xml:space="preserve"> </w:t>
      </w:r>
      <w:r w:rsidRPr="009C72BE">
        <w:rPr>
          <w:rFonts w:ascii="Arial" w:eastAsia="Calibri" w:hAnsi="Arial" w:cs="Arial"/>
          <w:sz w:val="22"/>
          <w:szCs w:val="22"/>
          <w:lang w:val="en-GB"/>
        </w:rPr>
        <w:t>small</w:t>
      </w:r>
      <w:r w:rsidRPr="009C72BE">
        <w:rPr>
          <w:rFonts w:ascii="Arial" w:eastAsia="Calibri" w:hAnsi="Arial" w:cs="Arial"/>
          <w:spacing w:val="29"/>
          <w:sz w:val="22"/>
          <w:szCs w:val="22"/>
          <w:lang w:val="en-GB"/>
        </w:rPr>
        <w:t xml:space="preserve"> </w:t>
      </w:r>
      <w:r w:rsidRPr="009C72BE">
        <w:rPr>
          <w:rFonts w:ascii="Arial" w:eastAsia="Calibri" w:hAnsi="Arial" w:cs="Arial"/>
          <w:spacing w:val="-1"/>
          <w:sz w:val="22"/>
          <w:szCs w:val="22"/>
          <w:lang w:val="en-GB"/>
        </w:rPr>
        <w:t>ce</w:t>
      </w:r>
      <w:r w:rsidRPr="009C72BE">
        <w:rPr>
          <w:rFonts w:ascii="Arial" w:eastAsia="Calibri" w:hAnsi="Arial" w:cs="Arial"/>
          <w:sz w:val="22"/>
          <w:szCs w:val="22"/>
          <w:lang w:val="en-GB"/>
        </w:rPr>
        <w:t>ta</w:t>
      </w:r>
      <w:r w:rsidRPr="009C72BE">
        <w:rPr>
          <w:rFonts w:ascii="Arial" w:eastAsia="Calibri" w:hAnsi="Arial" w:cs="Arial"/>
          <w:spacing w:val="1"/>
          <w:sz w:val="22"/>
          <w:szCs w:val="22"/>
          <w:lang w:val="en-GB"/>
        </w:rPr>
        <w:t>c</w:t>
      </w:r>
      <w:r w:rsidRPr="009C72BE">
        <w:rPr>
          <w:rFonts w:ascii="Arial" w:eastAsia="Calibri" w:hAnsi="Arial" w:cs="Arial"/>
          <w:spacing w:val="-1"/>
          <w:sz w:val="22"/>
          <w:szCs w:val="22"/>
          <w:lang w:val="en-GB"/>
        </w:rPr>
        <w:t>ea</w:t>
      </w:r>
      <w:r w:rsidRPr="009C72BE">
        <w:rPr>
          <w:rFonts w:ascii="Arial" w:eastAsia="Calibri" w:hAnsi="Arial" w:cs="Arial"/>
          <w:sz w:val="22"/>
          <w:szCs w:val="22"/>
          <w:lang w:val="en-GB"/>
        </w:rPr>
        <w:t>n</w:t>
      </w:r>
      <w:r w:rsidRPr="009C72BE">
        <w:rPr>
          <w:rFonts w:ascii="Arial" w:eastAsia="Calibri" w:hAnsi="Arial" w:cs="Arial"/>
          <w:spacing w:val="29"/>
          <w:sz w:val="22"/>
          <w:szCs w:val="22"/>
          <w:lang w:val="en-GB"/>
        </w:rPr>
        <w:t xml:space="preserve"> </w:t>
      </w:r>
      <w:r w:rsidRPr="009C72BE">
        <w:rPr>
          <w:rFonts w:ascii="Arial" w:eastAsia="Calibri" w:hAnsi="Arial" w:cs="Arial"/>
          <w:sz w:val="22"/>
          <w:szCs w:val="22"/>
          <w:lang w:val="en-GB"/>
        </w:rPr>
        <w:t>sp</w:t>
      </w:r>
      <w:r w:rsidRPr="009C72BE">
        <w:rPr>
          <w:rFonts w:ascii="Arial" w:eastAsia="Calibri" w:hAnsi="Arial" w:cs="Arial"/>
          <w:spacing w:val="1"/>
          <w:sz w:val="22"/>
          <w:szCs w:val="22"/>
          <w:lang w:val="en-GB"/>
        </w:rPr>
        <w:t>e</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ies</w:t>
      </w:r>
      <w:r w:rsidRPr="009C72BE">
        <w:rPr>
          <w:rFonts w:ascii="Arial" w:eastAsia="Calibri" w:hAnsi="Arial" w:cs="Arial"/>
          <w:spacing w:val="28"/>
          <w:sz w:val="22"/>
          <w:szCs w:val="22"/>
          <w:lang w:val="en-GB"/>
        </w:rPr>
        <w:t xml:space="preserve"> </w:t>
      </w:r>
      <w:r w:rsidRPr="009C72BE">
        <w:rPr>
          <w:rFonts w:ascii="Arial" w:eastAsia="Calibri" w:hAnsi="Arial" w:cs="Arial"/>
          <w:sz w:val="22"/>
          <w:szCs w:val="22"/>
          <w:lang w:val="en-GB"/>
        </w:rPr>
        <w:t>ta</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g</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t</w:t>
      </w:r>
      <w:r w:rsidRPr="009C72BE">
        <w:rPr>
          <w:rFonts w:ascii="Arial" w:eastAsia="Calibri" w:hAnsi="Arial" w:cs="Arial"/>
          <w:spacing w:val="2"/>
          <w:sz w:val="22"/>
          <w:szCs w:val="22"/>
          <w:lang w:val="en-GB"/>
        </w:rPr>
        <w:t>e</w:t>
      </w:r>
      <w:r w:rsidRPr="009C72BE">
        <w:rPr>
          <w:rFonts w:ascii="Arial" w:eastAsia="Calibri" w:hAnsi="Arial" w:cs="Arial"/>
          <w:sz w:val="22"/>
          <w:szCs w:val="22"/>
          <w:lang w:val="en-GB"/>
        </w:rPr>
        <w:t>d</w:t>
      </w:r>
      <w:r w:rsidRPr="009C72BE">
        <w:rPr>
          <w:rFonts w:ascii="Arial" w:eastAsia="Calibri" w:hAnsi="Arial" w:cs="Arial"/>
          <w:spacing w:val="36"/>
          <w:sz w:val="22"/>
          <w:szCs w:val="22"/>
          <w:lang w:val="en-GB"/>
        </w:rPr>
        <w:t xml:space="preserve"> </w:t>
      </w:r>
      <w:r w:rsidRPr="009C72BE">
        <w:rPr>
          <w:rFonts w:ascii="Arial" w:eastAsia="Calibri" w:hAnsi="Arial" w:cs="Arial"/>
          <w:spacing w:val="2"/>
          <w:sz w:val="22"/>
          <w:szCs w:val="22"/>
          <w:lang w:val="en-GB"/>
        </w:rPr>
        <w:t>b</w:t>
      </w:r>
      <w:r w:rsidRPr="009C72BE">
        <w:rPr>
          <w:rFonts w:ascii="Arial" w:eastAsia="Calibri" w:hAnsi="Arial" w:cs="Arial"/>
          <w:sz w:val="22"/>
          <w:szCs w:val="22"/>
          <w:lang w:val="en-GB"/>
        </w:rPr>
        <w:t>y</w:t>
      </w:r>
      <w:r w:rsidRPr="009C72BE">
        <w:rPr>
          <w:rFonts w:ascii="Arial" w:eastAsia="Calibri" w:hAnsi="Arial" w:cs="Arial"/>
          <w:spacing w:val="24"/>
          <w:sz w:val="22"/>
          <w:szCs w:val="22"/>
          <w:lang w:val="en-GB"/>
        </w:rPr>
        <w:t xml:space="preserve"> </w:t>
      </w:r>
      <w:r w:rsidRPr="009C72BE">
        <w:rPr>
          <w:rFonts w:ascii="Arial" w:eastAsia="Calibri" w:hAnsi="Arial" w:cs="Arial"/>
          <w:sz w:val="22"/>
          <w:szCs w:val="22"/>
          <w:lang w:val="en-GB"/>
        </w:rPr>
        <w:t>l</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ve</w:t>
      </w:r>
      <w:r w:rsidRPr="009C72BE">
        <w:rPr>
          <w:rFonts w:ascii="Arial" w:eastAsia="Calibri" w:hAnsi="Arial" w:cs="Arial"/>
          <w:spacing w:val="28"/>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ptur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 f</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 xml:space="preserve">om </w:t>
      </w:r>
      <w:r w:rsidRPr="009C72BE">
        <w:rPr>
          <w:rFonts w:ascii="Arial" w:eastAsia="Calibri" w:hAnsi="Arial" w:cs="Arial"/>
          <w:spacing w:val="1"/>
          <w:sz w:val="22"/>
          <w:szCs w:val="22"/>
          <w:lang w:val="en-GB"/>
        </w:rPr>
        <w:t>t</w:t>
      </w:r>
      <w:r w:rsidRPr="009C72BE">
        <w:rPr>
          <w:rFonts w:ascii="Arial" w:eastAsia="Calibri" w:hAnsi="Arial" w:cs="Arial"/>
          <w:sz w:val="22"/>
          <w:szCs w:val="22"/>
          <w:lang w:val="en-GB"/>
        </w:rPr>
        <w:t>he</w:t>
      </w:r>
      <w:r w:rsidRPr="009C72BE">
        <w:rPr>
          <w:rFonts w:ascii="Arial" w:eastAsia="Calibri" w:hAnsi="Arial" w:cs="Arial"/>
          <w:spacing w:val="-1"/>
          <w:sz w:val="22"/>
          <w:szCs w:val="22"/>
          <w:lang w:val="en-GB"/>
        </w:rPr>
        <w:t xml:space="preserve"> </w:t>
      </w:r>
      <w:r w:rsidRPr="009C72BE">
        <w:rPr>
          <w:rFonts w:ascii="Arial" w:eastAsia="Calibri" w:hAnsi="Arial" w:cs="Arial"/>
          <w:sz w:val="22"/>
          <w:szCs w:val="22"/>
          <w:lang w:val="en-GB"/>
        </w:rPr>
        <w:t>wild;</w:t>
      </w:r>
    </w:p>
    <w:p w14:paraId="49DBD439" w14:textId="77777777" w:rsidR="00E03D26" w:rsidRPr="00E03D26" w:rsidRDefault="00E03D26" w:rsidP="00E03D26">
      <w:pPr>
        <w:ind w:left="720" w:right="720"/>
        <w:jc w:val="both"/>
        <w:rPr>
          <w:rFonts w:ascii="Arial" w:eastAsia="Calibri" w:hAnsi="Arial" w:cs="Arial"/>
          <w:sz w:val="22"/>
          <w:szCs w:val="22"/>
          <w:lang w:val="en-GB"/>
        </w:rPr>
      </w:pPr>
    </w:p>
    <w:p w14:paraId="116975F6" w14:textId="77777777" w:rsidR="00E03D26" w:rsidRPr="009C72BE"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9C72BE">
        <w:rPr>
          <w:rFonts w:ascii="Arial" w:eastAsia="Calibri" w:hAnsi="Arial" w:cs="Arial"/>
          <w:i/>
          <w:iCs/>
          <w:sz w:val="22"/>
          <w:szCs w:val="22"/>
          <w:lang w:val="en-GB"/>
        </w:rPr>
        <w:t>Cal</w:t>
      </w:r>
      <w:r w:rsidRPr="009C72BE">
        <w:rPr>
          <w:rFonts w:ascii="Arial" w:eastAsia="Calibri" w:hAnsi="Arial" w:cs="Arial"/>
          <w:i/>
          <w:iCs/>
          <w:spacing w:val="1"/>
          <w:sz w:val="22"/>
          <w:szCs w:val="22"/>
          <w:lang w:val="en-GB"/>
        </w:rPr>
        <w:t>l</w:t>
      </w:r>
      <w:r w:rsidRPr="009C72BE">
        <w:rPr>
          <w:rFonts w:ascii="Arial" w:eastAsia="Calibri" w:hAnsi="Arial" w:cs="Arial"/>
          <w:i/>
          <w:iCs/>
          <w:sz w:val="22"/>
          <w:szCs w:val="22"/>
          <w:lang w:val="en-GB"/>
        </w:rPr>
        <w:t xml:space="preserve">s </w:t>
      </w:r>
      <w:r w:rsidRPr="009C72BE">
        <w:rPr>
          <w:rFonts w:ascii="Arial" w:eastAsia="Calibri" w:hAnsi="Arial" w:cs="Arial"/>
          <w:sz w:val="22"/>
          <w:szCs w:val="22"/>
          <w:lang w:val="en-GB"/>
        </w:rPr>
        <w:t xml:space="preserve">on </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 xml:space="preserve">rties to support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 wh</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 xml:space="preserve">re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pp</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opri</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 xml:space="preserve">te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 poss</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 xml:space="preserve">ble,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 xml:space="preserve">ontribute to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oop</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a</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on</w:t>
      </w:r>
      <w:r w:rsidRPr="009C72BE">
        <w:rPr>
          <w:rFonts w:ascii="Arial" w:eastAsia="Calibri" w:hAnsi="Arial" w:cs="Arial"/>
          <w:spacing w:val="36"/>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33"/>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ol</w:t>
      </w:r>
      <w:r w:rsidRPr="009C72BE">
        <w:rPr>
          <w:rFonts w:ascii="Arial" w:eastAsia="Calibri" w:hAnsi="Arial" w:cs="Arial"/>
          <w:spacing w:val="1"/>
          <w:sz w:val="22"/>
          <w:szCs w:val="22"/>
          <w:lang w:val="en-GB"/>
        </w:rPr>
        <w:t>l</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bo</w:t>
      </w:r>
      <w:r w:rsidRPr="009C72BE">
        <w:rPr>
          <w:rFonts w:ascii="Arial" w:eastAsia="Calibri" w:hAnsi="Arial" w:cs="Arial"/>
          <w:spacing w:val="1"/>
          <w:sz w:val="22"/>
          <w:szCs w:val="22"/>
          <w:lang w:val="en-GB"/>
        </w:rPr>
        <w:t>r</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t</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on</w:t>
      </w:r>
      <w:r w:rsidRPr="009C72BE">
        <w:rPr>
          <w:rFonts w:ascii="Arial" w:eastAsia="Calibri" w:hAnsi="Arial" w:cs="Arial"/>
          <w:spacing w:val="33"/>
          <w:sz w:val="22"/>
          <w:szCs w:val="22"/>
          <w:lang w:val="en-GB"/>
        </w:rPr>
        <w:t xml:space="preserve"> </w:t>
      </w:r>
      <w:r w:rsidRPr="009C72BE">
        <w:rPr>
          <w:rFonts w:ascii="Arial" w:eastAsia="Calibri" w:hAnsi="Arial" w:cs="Arial"/>
          <w:sz w:val="22"/>
          <w:szCs w:val="22"/>
          <w:lang w:val="en-GB"/>
        </w:rPr>
        <w:t>w</w:t>
      </w:r>
      <w:r w:rsidRPr="009C72BE">
        <w:rPr>
          <w:rFonts w:ascii="Arial" w:eastAsia="Calibri" w:hAnsi="Arial" w:cs="Arial"/>
          <w:spacing w:val="2"/>
          <w:sz w:val="22"/>
          <w:szCs w:val="22"/>
          <w:lang w:val="en-GB"/>
        </w:rPr>
        <w:t>i</w:t>
      </w:r>
      <w:r w:rsidRPr="009C72BE">
        <w:rPr>
          <w:rFonts w:ascii="Arial" w:eastAsia="Calibri" w:hAnsi="Arial" w:cs="Arial"/>
          <w:sz w:val="22"/>
          <w:szCs w:val="22"/>
          <w:lang w:val="en-GB"/>
        </w:rPr>
        <w:t>th</w:t>
      </w:r>
      <w:r w:rsidRPr="009C72BE">
        <w:rPr>
          <w:rFonts w:ascii="Arial" w:eastAsia="Calibri" w:hAnsi="Arial" w:cs="Arial"/>
          <w:spacing w:val="34"/>
          <w:sz w:val="22"/>
          <w:szCs w:val="22"/>
          <w:lang w:val="en-GB"/>
        </w:rPr>
        <w:t xml:space="preserve"> </w:t>
      </w:r>
      <w:r w:rsidRPr="009C72BE">
        <w:rPr>
          <w:rFonts w:ascii="Arial" w:eastAsia="Calibri" w:hAnsi="Arial" w:cs="Arial"/>
          <w:spacing w:val="3"/>
          <w:sz w:val="22"/>
          <w:szCs w:val="22"/>
          <w:lang w:val="en-GB"/>
        </w:rPr>
        <w:t>C</w:t>
      </w:r>
      <w:r w:rsidRPr="009C72BE">
        <w:rPr>
          <w:rFonts w:ascii="Arial" w:eastAsia="Calibri" w:hAnsi="Arial" w:cs="Arial"/>
          <w:spacing w:val="-6"/>
          <w:sz w:val="22"/>
          <w:szCs w:val="22"/>
          <w:lang w:val="en-GB"/>
        </w:rPr>
        <w:t>I</w:t>
      </w:r>
      <w:r w:rsidRPr="009C72BE">
        <w:rPr>
          <w:rFonts w:ascii="Arial" w:eastAsia="Calibri" w:hAnsi="Arial" w:cs="Arial"/>
          <w:sz w:val="22"/>
          <w:szCs w:val="22"/>
          <w:lang w:val="en-GB"/>
        </w:rPr>
        <w:t>TES</w:t>
      </w:r>
      <w:r w:rsidRPr="009C72BE">
        <w:rPr>
          <w:rFonts w:ascii="Arial" w:eastAsia="Calibri" w:hAnsi="Arial" w:cs="Arial"/>
          <w:spacing w:val="34"/>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38"/>
          <w:sz w:val="22"/>
          <w:szCs w:val="22"/>
          <w:lang w:val="en-GB"/>
        </w:rPr>
        <w:t xml:space="preserve"> </w:t>
      </w:r>
      <w:r w:rsidRPr="009C72BE">
        <w:rPr>
          <w:rFonts w:ascii="Arial" w:eastAsia="Calibri" w:hAnsi="Arial" w:cs="Arial"/>
          <w:sz w:val="22"/>
          <w:szCs w:val="22"/>
          <w:lang w:val="en-GB"/>
        </w:rPr>
        <w:t>IWC</w:t>
      </w:r>
      <w:r w:rsidRPr="009C72BE">
        <w:rPr>
          <w:rFonts w:ascii="Arial" w:eastAsia="Calibri" w:hAnsi="Arial" w:cs="Arial"/>
          <w:spacing w:val="34"/>
          <w:sz w:val="22"/>
          <w:szCs w:val="22"/>
          <w:lang w:val="en-GB"/>
        </w:rPr>
        <w:t xml:space="preserve"> </w:t>
      </w:r>
      <w:r w:rsidRPr="009C72BE">
        <w:rPr>
          <w:rFonts w:ascii="Arial" w:eastAsia="Calibri" w:hAnsi="Arial" w:cs="Arial"/>
          <w:sz w:val="22"/>
          <w:szCs w:val="22"/>
          <w:lang w:val="en-GB"/>
        </w:rPr>
        <w:t>on</w:t>
      </w:r>
      <w:r w:rsidRPr="009C72BE">
        <w:rPr>
          <w:rFonts w:ascii="Arial" w:eastAsia="Calibri" w:hAnsi="Arial" w:cs="Arial"/>
          <w:spacing w:val="33"/>
          <w:sz w:val="22"/>
          <w:szCs w:val="22"/>
          <w:lang w:val="en-GB"/>
        </w:rPr>
        <w:t xml:space="preserve"> </w:t>
      </w:r>
      <w:r w:rsidRPr="009C72BE">
        <w:rPr>
          <w:rFonts w:ascii="Arial" w:eastAsia="Calibri" w:hAnsi="Arial" w:cs="Arial"/>
          <w:sz w:val="22"/>
          <w:szCs w:val="22"/>
          <w:lang w:val="en-GB"/>
        </w:rPr>
        <w:t>small</w:t>
      </w:r>
      <w:r w:rsidRPr="009C72BE">
        <w:rPr>
          <w:rFonts w:ascii="Arial" w:eastAsia="Calibri" w:hAnsi="Arial" w:cs="Arial"/>
          <w:spacing w:val="34"/>
          <w:sz w:val="22"/>
          <w:szCs w:val="22"/>
          <w:lang w:val="en-GB"/>
        </w:rPr>
        <w:t xml:space="preserve"> </w:t>
      </w:r>
      <w:r w:rsidRPr="009C72BE">
        <w:rPr>
          <w:rFonts w:ascii="Arial" w:eastAsia="Calibri" w:hAnsi="Arial" w:cs="Arial"/>
          <w:spacing w:val="-1"/>
          <w:sz w:val="22"/>
          <w:szCs w:val="22"/>
          <w:lang w:val="en-GB"/>
        </w:rPr>
        <w:t>ce</w:t>
      </w:r>
      <w:r w:rsidRPr="009C72BE">
        <w:rPr>
          <w:rFonts w:ascii="Arial" w:eastAsia="Calibri" w:hAnsi="Arial" w:cs="Arial"/>
          <w:sz w:val="22"/>
          <w:szCs w:val="22"/>
          <w:lang w:val="en-GB"/>
        </w:rPr>
        <w:t>ta</w:t>
      </w:r>
      <w:r w:rsidRPr="009C72BE">
        <w:rPr>
          <w:rFonts w:ascii="Arial" w:eastAsia="Calibri" w:hAnsi="Arial" w:cs="Arial"/>
          <w:spacing w:val="-1"/>
          <w:sz w:val="22"/>
          <w:szCs w:val="22"/>
          <w:lang w:val="en-GB"/>
        </w:rPr>
        <w:t>cea</w:t>
      </w:r>
      <w:r w:rsidRPr="009C72BE">
        <w:rPr>
          <w:rFonts w:ascii="Arial" w:eastAsia="Calibri" w:hAnsi="Arial" w:cs="Arial"/>
          <w:sz w:val="22"/>
          <w:szCs w:val="22"/>
          <w:lang w:val="en-GB"/>
        </w:rPr>
        <w:t>n</w:t>
      </w:r>
      <w:r w:rsidRPr="009C72BE">
        <w:rPr>
          <w:rFonts w:ascii="Arial" w:eastAsia="Calibri" w:hAnsi="Arial" w:cs="Arial"/>
          <w:spacing w:val="33"/>
          <w:sz w:val="22"/>
          <w:szCs w:val="22"/>
          <w:lang w:val="en-GB"/>
        </w:rPr>
        <w:t xml:space="preserve"> </w:t>
      </w:r>
      <w:r w:rsidRPr="009C72BE">
        <w:rPr>
          <w:rFonts w:ascii="Arial" w:eastAsia="Calibri" w:hAnsi="Arial" w:cs="Arial"/>
          <w:spacing w:val="2"/>
          <w:sz w:val="22"/>
          <w:szCs w:val="22"/>
          <w:lang w:val="en-GB"/>
        </w:rPr>
        <w:t>s</w:t>
      </w:r>
      <w:r w:rsidRPr="009C72BE">
        <w:rPr>
          <w:rFonts w:ascii="Arial" w:eastAsia="Calibri" w:hAnsi="Arial" w:cs="Arial"/>
          <w:sz w:val="22"/>
          <w:szCs w:val="22"/>
          <w:lang w:val="en-GB"/>
        </w:rPr>
        <w:t>p</w:t>
      </w:r>
      <w:r w:rsidRPr="009C72BE">
        <w:rPr>
          <w:rFonts w:ascii="Arial" w:eastAsia="Calibri" w:hAnsi="Arial" w:cs="Arial"/>
          <w:spacing w:val="-1"/>
          <w:sz w:val="22"/>
          <w:szCs w:val="22"/>
          <w:lang w:val="en-GB"/>
        </w:rPr>
        <w:t>ec</w:t>
      </w:r>
      <w:r w:rsidRPr="009C72BE">
        <w:rPr>
          <w:rFonts w:ascii="Arial" w:eastAsia="Calibri" w:hAnsi="Arial" w:cs="Arial"/>
          <w:sz w:val="22"/>
          <w:szCs w:val="22"/>
          <w:lang w:val="en-GB"/>
        </w:rPr>
        <w:t>ies</w:t>
      </w:r>
      <w:r w:rsidRPr="009C72BE">
        <w:rPr>
          <w:rFonts w:ascii="Arial" w:eastAsia="Calibri" w:hAnsi="Arial" w:cs="Arial"/>
          <w:spacing w:val="33"/>
          <w:sz w:val="22"/>
          <w:szCs w:val="22"/>
          <w:lang w:val="en-GB"/>
        </w:rPr>
        <w:t xml:space="preserve"> </w:t>
      </w:r>
      <w:r w:rsidRPr="009C72BE">
        <w:rPr>
          <w:rFonts w:ascii="Arial" w:eastAsia="Calibri" w:hAnsi="Arial" w:cs="Arial"/>
          <w:sz w:val="22"/>
          <w:szCs w:val="22"/>
          <w:lang w:val="en-GB"/>
        </w:rPr>
        <w:t>ta</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g</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ted</w:t>
      </w:r>
      <w:r w:rsidRPr="009C72BE">
        <w:rPr>
          <w:rFonts w:ascii="Arial" w:eastAsia="Calibri" w:hAnsi="Arial" w:cs="Arial"/>
          <w:spacing w:val="33"/>
          <w:sz w:val="22"/>
          <w:szCs w:val="22"/>
          <w:lang w:val="en-GB"/>
        </w:rPr>
        <w:t xml:space="preserve"> </w:t>
      </w:r>
      <w:r w:rsidRPr="009C72BE">
        <w:rPr>
          <w:rFonts w:ascii="Arial" w:eastAsia="Calibri" w:hAnsi="Arial" w:cs="Arial"/>
          <w:spacing w:val="5"/>
          <w:sz w:val="22"/>
          <w:szCs w:val="22"/>
          <w:lang w:val="en-GB"/>
        </w:rPr>
        <w:t>b</w:t>
      </w:r>
      <w:r w:rsidRPr="009C72BE">
        <w:rPr>
          <w:rFonts w:ascii="Arial" w:eastAsia="Calibri" w:hAnsi="Arial" w:cs="Arial"/>
          <w:sz w:val="22"/>
          <w:szCs w:val="22"/>
          <w:lang w:val="en-GB"/>
        </w:rPr>
        <w:t>y l</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ve</w:t>
      </w:r>
      <w:r w:rsidRPr="009C72BE">
        <w:rPr>
          <w:rFonts w:ascii="Arial" w:eastAsia="Calibri" w:hAnsi="Arial" w:cs="Arial"/>
          <w:spacing w:val="-1"/>
          <w:sz w:val="22"/>
          <w:szCs w:val="22"/>
          <w:lang w:val="en-GB"/>
        </w:rPr>
        <w:t xml:space="preserve"> ca</w:t>
      </w:r>
      <w:r w:rsidRPr="009C72BE">
        <w:rPr>
          <w:rFonts w:ascii="Arial" w:eastAsia="Calibri" w:hAnsi="Arial" w:cs="Arial"/>
          <w:sz w:val="22"/>
          <w:szCs w:val="22"/>
          <w:lang w:val="en-GB"/>
        </w:rPr>
        <w:t>ptur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 xml:space="preserve">s </w:t>
      </w:r>
      <w:r w:rsidRPr="009C72BE">
        <w:rPr>
          <w:rFonts w:ascii="Arial" w:eastAsia="Calibri" w:hAnsi="Arial" w:cs="Arial"/>
          <w:spacing w:val="2"/>
          <w:sz w:val="22"/>
          <w:szCs w:val="22"/>
          <w:lang w:val="en-GB"/>
        </w:rPr>
        <w:t>f</w:t>
      </w:r>
      <w:r w:rsidRPr="009C72BE">
        <w:rPr>
          <w:rFonts w:ascii="Arial" w:eastAsia="Calibri" w:hAnsi="Arial" w:cs="Arial"/>
          <w:sz w:val="22"/>
          <w:szCs w:val="22"/>
          <w:lang w:val="en-GB"/>
        </w:rPr>
        <w:t xml:space="preserve">rom the </w:t>
      </w:r>
      <w:r w:rsidRPr="009C72BE">
        <w:rPr>
          <w:rFonts w:ascii="Arial" w:eastAsia="Calibri" w:hAnsi="Arial" w:cs="Arial"/>
          <w:spacing w:val="-1"/>
          <w:sz w:val="22"/>
          <w:szCs w:val="22"/>
          <w:lang w:val="en-GB"/>
        </w:rPr>
        <w:t>w</w:t>
      </w:r>
      <w:r w:rsidRPr="009C72BE">
        <w:rPr>
          <w:rFonts w:ascii="Arial" w:eastAsia="Calibri" w:hAnsi="Arial" w:cs="Arial"/>
          <w:spacing w:val="3"/>
          <w:sz w:val="22"/>
          <w:szCs w:val="22"/>
          <w:lang w:val="en-GB"/>
        </w:rPr>
        <w:t>i</w:t>
      </w:r>
      <w:r w:rsidRPr="009C72BE">
        <w:rPr>
          <w:rFonts w:ascii="Arial" w:eastAsia="Calibri" w:hAnsi="Arial" w:cs="Arial"/>
          <w:sz w:val="22"/>
          <w:szCs w:val="22"/>
          <w:lang w:val="en-GB"/>
        </w:rPr>
        <w:t>ld;</w:t>
      </w:r>
    </w:p>
    <w:p w14:paraId="15DF1D63" w14:textId="77777777" w:rsidR="00E03D26" w:rsidRPr="00E03D26" w:rsidRDefault="00E03D26" w:rsidP="00E03D26">
      <w:pPr>
        <w:ind w:left="720" w:right="720"/>
        <w:jc w:val="both"/>
        <w:rPr>
          <w:rFonts w:ascii="Arial" w:eastAsia="Calibri" w:hAnsi="Arial" w:cs="Arial"/>
          <w:sz w:val="22"/>
          <w:szCs w:val="22"/>
          <w:lang w:val="en-GB"/>
        </w:rPr>
      </w:pPr>
    </w:p>
    <w:p w14:paraId="2B77093A" w14:textId="77777777" w:rsidR="00E03D26" w:rsidRPr="009C72BE"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9C72BE">
        <w:rPr>
          <w:rFonts w:ascii="Arial" w:eastAsia="Calibri" w:hAnsi="Arial" w:cs="Arial"/>
          <w:i/>
          <w:iCs/>
          <w:sz w:val="22"/>
          <w:szCs w:val="22"/>
          <w:lang w:val="en-GB"/>
        </w:rPr>
        <w:t>Urg</w:t>
      </w:r>
      <w:r w:rsidRPr="009C72BE">
        <w:rPr>
          <w:rFonts w:ascii="Arial" w:eastAsia="Calibri" w:hAnsi="Arial" w:cs="Arial"/>
          <w:i/>
          <w:iCs/>
          <w:spacing w:val="-1"/>
          <w:sz w:val="22"/>
          <w:szCs w:val="22"/>
          <w:lang w:val="en-GB"/>
        </w:rPr>
        <w:t>e</w:t>
      </w:r>
      <w:r w:rsidRPr="009C72BE">
        <w:rPr>
          <w:rFonts w:ascii="Arial" w:eastAsia="Calibri" w:hAnsi="Arial" w:cs="Arial"/>
          <w:i/>
          <w:iCs/>
          <w:sz w:val="22"/>
          <w:szCs w:val="22"/>
          <w:lang w:val="en-GB"/>
        </w:rPr>
        <w:t>s</w:t>
      </w:r>
      <w:r w:rsidRPr="009C72BE">
        <w:rPr>
          <w:rFonts w:ascii="Arial" w:eastAsia="Calibri" w:hAnsi="Arial" w:cs="Arial"/>
          <w:i/>
          <w:iCs/>
          <w:spacing w:val="12"/>
          <w:sz w:val="22"/>
          <w:szCs w:val="22"/>
          <w:lang w:val="en-GB"/>
        </w:rPr>
        <w:t xml:space="preserve"> </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rties</w:t>
      </w:r>
      <w:r w:rsidRPr="009C72BE">
        <w:rPr>
          <w:rFonts w:ascii="Arial" w:eastAsia="Calibri" w:hAnsi="Arial" w:cs="Arial"/>
          <w:spacing w:val="15"/>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12"/>
          <w:sz w:val="22"/>
          <w:szCs w:val="22"/>
          <w:lang w:val="en-GB"/>
        </w:rPr>
        <w:t xml:space="preserve"> </w:t>
      </w:r>
      <w:r w:rsidRPr="009C72BE">
        <w:rPr>
          <w:rFonts w:ascii="Arial" w:eastAsia="Calibri" w:hAnsi="Arial" w:cs="Arial"/>
          <w:i/>
          <w:iCs/>
          <w:spacing w:val="-1"/>
          <w:sz w:val="22"/>
          <w:szCs w:val="22"/>
          <w:lang w:val="en-GB"/>
        </w:rPr>
        <w:t>e</w:t>
      </w:r>
      <w:r w:rsidRPr="009C72BE">
        <w:rPr>
          <w:rFonts w:ascii="Arial" w:eastAsia="Calibri" w:hAnsi="Arial" w:cs="Arial"/>
          <w:i/>
          <w:iCs/>
          <w:spacing w:val="2"/>
          <w:sz w:val="22"/>
          <w:szCs w:val="22"/>
          <w:lang w:val="en-GB"/>
        </w:rPr>
        <w:t>n</w:t>
      </w:r>
      <w:r w:rsidRPr="009C72BE">
        <w:rPr>
          <w:rFonts w:ascii="Arial" w:eastAsia="Calibri" w:hAnsi="Arial" w:cs="Arial"/>
          <w:i/>
          <w:iCs/>
          <w:spacing w:val="-1"/>
          <w:sz w:val="22"/>
          <w:szCs w:val="22"/>
          <w:lang w:val="en-GB"/>
        </w:rPr>
        <w:t>c</w:t>
      </w:r>
      <w:r w:rsidRPr="009C72BE">
        <w:rPr>
          <w:rFonts w:ascii="Arial" w:eastAsia="Calibri" w:hAnsi="Arial" w:cs="Arial"/>
          <w:i/>
          <w:iCs/>
          <w:sz w:val="22"/>
          <w:szCs w:val="22"/>
          <w:lang w:val="en-GB"/>
        </w:rPr>
        <w:t>o</w:t>
      </w:r>
      <w:r w:rsidRPr="009C72BE">
        <w:rPr>
          <w:rFonts w:ascii="Arial" w:eastAsia="Calibri" w:hAnsi="Arial" w:cs="Arial"/>
          <w:i/>
          <w:iCs/>
          <w:spacing w:val="2"/>
          <w:sz w:val="22"/>
          <w:szCs w:val="22"/>
          <w:lang w:val="en-GB"/>
        </w:rPr>
        <w:t>u</w:t>
      </w:r>
      <w:r w:rsidRPr="009C72BE">
        <w:rPr>
          <w:rFonts w:ascii="Arial" w:eastAsia="Calibri" w:hAnsi="Arial" w:cs="Arial"/>
          <w:i/>
          <w:iCs/>
          <w:sz w:val="22"/>
          <w:szCs w:val="22"/>
          <w:lang w:val="en-GB"/>
        </w:rPr>
        <w:t>rages</w:t>
      </w:r>
      <w:r w:rsidRPr="009C72BE">
        <w:rPr>
          <w:rFonts w:ascii="Arial" w:eastAsia="Calibri" w:hAnsi="Arial" w:cs="Arial"/>
          <w:i/>
          <w:iCs/>
          <w:spacing w:val="12"/>
          <w:sz w:val="22"/>
          <w:szCs w:val="22"/>
          <w:lang w:val="en-GB"/>
        </w:rPr>
        <w:t xml:space="preserve"> </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rties</w:t>
      </w:r>
      <w:r w:rsidRPr="009C72BE">
        <w:rPr>
          <w:rFonts w:ascii="Arial" w:eastAsia="Calibri" w:hAnsi="Arial" w:cs="Arial"/>
          <w:spacing w:val="11"/>
          <w:sz w:val="22"/>
          <w:szCs w:val="22"/>
          <w:lang w:val="en-GB"/>
        </w:rPr>
        <w:t xml:space="preserve"> </w:t>
      </w:r>
      <w:r w:rsidRPr="009C72BE">
        <w:rPr>
          <w:rFonts w:ascii="Arial" w:eastAsia="Calibri" w:hAnsi="Arial" w:cs="Arial"/>
          <w:sz w:val="22"/>
          <w:szCs w:val="22"/>
          <w:lang w:val="en-GB"/>
        </w:rPr>
        <w:t>or</w:t>
      </w:r>
      <w:r w:rsidRPr="009C72BE">
        <w:rPr>
          <w:rFonts w:ascii="Arial" w:eastAsia="Calibri" w:hAnsi="Arial" w:cs="Arial"/>
          <w:spacing w:val="13"/>
          <w:sz w:val="22"/>
          <w:szCs w:val="22"/>
          <w:lang w:val="en-GB"/>
        </w:rPr>
        <w:t xml:space="preserve"> </w:t>
      </w:r>
      <w:r w:rsidRPr="009C72BE">
        <w:rPr>
          <w:rFonts w:ascii="Arial" w:eastAsia="Calibri" w:hAnsi="Arial" w:cs="Arial"/>
          <w:spacing w:val="1"/>
          <w:sz w:val="22"/>
          <w:szCs w:val="22"/>
          <w:lang w:val="en-GB"/>
        </w:rPr>
        <w:t>S</w:t>
      </w:r>
      <w:r w:rsidRPr="009C72BE">
        <w:rPr>
          <w:rFonts w:ascii="Arial" w:eastAsia="Calibri" w:hAnsi="Arial" w:cs="Arial"/>
          <w:sz w:val="22"/>
          <w:szCs w:val="22"/>
          <w:lang w:val="en-GB"/>
        </w:rPr>
        <w:t>i</w:t>
      </w:r>
      <w:r w:rsidRPr="009C72BE">
        <w:rPr>
          <w:rFonts w:ascii="Arial" w:eastAsia="Calibri" w:hAnsi="Arial" w:cs="Arial"/>
          <w:spacing w:val="-2"/>
          <w:sz w:val="22"/>
          <w:szCs w:val="22"/>
          <w:lang w:val="en-GB"/>
        </w:rPr>
        <w:t>g</w:t>
      </w:r>
      <w:r w:rsidRPr="009C72BE">
        <w:rPr>
          <w:rFonts w:ascii="Arial" w:eastAsia="Calibri" w:hAnsi="Arial" w:cs="Arial"/>
          <w:spacing w:val="2"/>
          <w:sz w:val="22"/>
          <w:szCs w:val="22"/>
          <w:lang w:val="en-GB"/>
        </w:rPr>
        <w:t>n</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to</w:t>
      </w:r>
      <w:r w:rsidRPr="009C72BE">
        <w:rPr>
          <w:rFonts w:ascii="Arial" w:eastAsia="Calibri" w:hAnsi="Arial" w:cs="Arial"/>
          <w:spacing w:val="2"/>
          <w:sz w:val="22"/>
          <w:szCs w:val="22"/>
          <w:lang w:val="en-GB"/>
        </w:rPr>
        <w:t>r</w:t>
      </w:r>
      <w:r w:rsidRPr="009C72BE">
        <w:rPr>
          <w:rFonts w:ascii="Arial" w:eastAsia="Calibri" w:hAnsi="Arial" w:cs="Arial"/>
          <w:sz w:val="22"/>
          <w:szCs w:val="22"/>
          <w:lang w:val="en-GB"/>
        </w:rPr>
        <w:t>ies</w:t>
      </w:r>
      <w:r w:rsidRPr="009C72BE">
        <w:rPr>
          <w:rFonts w:ascii="Arial" w:eastAsia="Calibri" w:hAnsi="Arial" w:cs="Arial"/>
          <w:spacing w:val="12"/>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12"/>
          <w:sz w:val="22"/>
          <w:szCs w:val="22"/>
          <w:lang w:val="en-GB"/>
        </w:rPr>
        <w:t xml:space="preserve"> </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e</w:t>
      </w:r>
      <w:r w:rsidRPr="009C72BE">
        <w:rPr>
          <w:rFonts w:ascii="Arial" w:eastAsia="Calibri" w:hAnsi="Arial" w:cs="Arial"/>
          <w:sz w:val="22"/>
          <w:szCs w:val="22"/>
          <w:lang w:val="en-GB"/>
        </w:rPr>
        <w:t>le</w:t>
      </w:r>
      <w:r w:rsidRPr="009C72BE">
        <w:rPr>
          <w:rFonts w:ascii="Arial" w:eastAsia="Calibri" w:hAnsi="Arial" w:cs="Arial"/>
          <w:spacing w:val="2"/>
          <w:sz w:val="22"/>
          <w:szCs w:val="22"/>
          <w:lang w:val="en-GB"/>
        </w:rPr>
        <w:t>v</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nt</w:t>
      </w:r>
      <w:r w:rsidRPr="009C72BE">
        <w:rPr>
          <w:rFonts w:ascii="Arial" w:eastAsia="Calibri" w:hAnsi="Arial" w:cs="Arial"/>
          <w:spacing w:val="12"/>
          <w:sz w:val="22"/>
          <w:szCs w:val="22"/>
          <w:lang w:val="en-GB"/>
        </w:rPr>
        <w:t xml:space="preserve"> </w:t>
      </w:r>
      <w:r w:rsidRPr="009C72BE">
        <w:rPr>
          <w:rFonts w:ascii="Arial" w:eastAsia="Calibri" w:hAnsi="Arial" w:cs="Arial"/>
          <w:sz w:val="22"/>
          <w:szCs w:val="22"/>
          <w:lang w:val="en-GB"/>
        </w:rPr>
        <w:t>CMS</w:t>
      </w:r>
      <w:r w:rsidRPr="009C72BE">
        <w:rPr>
          <w:rFonts w:ascii="Arial" w:eastAsia="Calibri" w:hAnsi="Arial" w:cs="Arial"/>
          <w:spacing w:val="13"/>
          <w:sz w:val="22"/>
          <w:szCs w:val="22"/>
          <w:lang w:val="en-GB"/>
        </w:rPr>
        <w:t xml:space="preserve"> </w:t>
      </w:r>
      <w:r w:rsidRPr="009C72BE">
        <w:rPr>
          <w:rFonts w:ascii="Arial" w:eastAsia="Calibri" w:hAnsi="Arial" w:cs="Arial"/>
          <w:sz w:val="22"/>
          <w:szCs w:val="22"/>
          <w:lang w:val="en-GB"/>
        </w:rPr>
        <w:t>ins</w:t>
      </w:r>
      <w:r w:rsidRPr="009C72BE">
        <w:rPr>
          <w:rFonts w:ascii="Arial" w:eastAsia="Calibri" w:hAnsi="Arial" w:cs="Arial"/>
          <w:spacing w:val="1"/>
          <w:sz w:val="22"/>
          <w:szCs w:val="22"/>
          <w:lang w:val="en-GB"/>
        </w:rPr>
        <w:t>t</w:t>
      </w:r>
      <w:r w:rsidRPr="009C72BE">
        <w:rPr>
          <w:rFonts w:ascii="Arial" w:eastAsia="Calibri" w:hAnsi="Arial" w:cs="Arial"/>
          <w:sz w:val="22"/>
          <w:szCs w:val="22"/>
          <w:lang w:val="en-GB"/>
        </w:rPr>
        <w:t>rum</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nts</w:t>
      </w:r>
      <w:r w:rsidRPr="009C72BE">
        <w:rPr>
          <w:rFonts w:ascii="Arial" w:eastAsia="Calibri" w:hAnsi="Arial" w:cs="Arial"/>
          <w:spacing w:val="12"/>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 non</w:t>
      </w:r>
      <w:r w:rsidRPr="009C72BE">
        <w:rPr>
          <w:rFonts w:ascii="Arial" w:eastAsia="Calibri" w:hAnsi="Arial" w:cs="Arial"/>
          <w:spacing w:val="-1"/>
          <w:sz w:val="22"/>
          <w:szCs w:val="22"/>
          <w:lang w:val="en-GB"/>
        </w:rPr>
        <w:t>-</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t</w:t>
      </w:r>
      <w:r w:rsidRPr="009C72BE">
        <w:rPr>
          <w:rFonts w:ascii="Arial" w:eastAsia="Calibri" w:hAnsi="Arial" w:cs="Arial"/>
          <w:sz w:val="22"/>
          <w:szCs w:val="22"/>
          <w:lang w:val="en-GB"/>
        </w:rPr>
        <w:t>y</w:t>
      </w:r>
      <w:r w:rsidRPr="009C72BE">
        <w:rPr>
          <w:rFonts w:ascii="Arial" w:eastAsia="Calibri" w:hAnsi="Arial" w:cs="Arial"/>
          <w:spacing w:val="53"/>
          <w:sz w:val="22"/>
          <w:szCs w:val="22"/>
          <w:lang w:val="en-GB"/>
        </w:rPr>
        <w:t xml:space="preserve"> </w:t>
      </w:r>
      <w:r w:rsidRPr="009C72BE">
        <w:rPr>
          <w:rFonts w:ascii="Arial" w:eastAsia="Calibri" w:hAnsi="Arial" w:cs="Arial"/>
          <w:spacing w:val="1"/>
          <w:sz w:val="22"/>
          <w:szCs w:val="22"/>
          <w:lang w:val="en-GB"/>
        </w:rPr>
        <w:t>S</w:t>
      </w:r>
      <w:r w:rsidRPr="009C72BE">
        <w:rPr>
          <w:rFonts w:ascii="Arial" w:eastAsia="Calibri" w:hAnsi="Arial" w:cs="Arial"/>
          <w:sz w:val="22"/>
          <w:szCs w:val="22"/>
          <w:lang w:val="en-GB"/>
        </w:rPr>
        <w:t>tat</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58"/>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58"/>
          <w:sz w:val="22"/>
          <w:szCs w:val="22"/>
          <w:lang w:val="en-GB"/>
        </w:rPr>
        <w:t xml:space="preserve"> </w:t>
      </w:r>
      <w:r w:rsidRPr="009C72BE">
        <w:rPr>
          <w:rFonts w:ascii="Arial" w:eastAsia="Calibri" w:hAnsi="Arial" w:cs="Arial"/>
          <w:spacing w:val="-1"/>
          <w:sz w:val="22"/>
          <w:szCs w:val="22"/>
          <w:lang w:val="en-GB"/>
        </w:rPr>
        <w:t>ac</w:t>
      </w:r>
      <w:r w:rsidRPr="009C72BE">
        <w:rPr>
          <w:rFonts w:ascii="Arial" w:eastAsia="Calibri" w:hAnsi="Arial" w:cs="Arial"/>
          <w:sz w:val="22"/>
          <w:szCs w:val="22"/>
          <w:lang w:val="en-GB"/>
        </w:rPr>
        <w:t>t</w:t>
      </w:r>
      <w:r w:rsidRPr="009C72BE">
        <w:rPr>
          <w:rFonts w:ascii="Arial" w:eastAsia="Calibri" w:hAnsi="Arial" w:cs="Arial"/>
          <w:spacing w:val="3"/>
          <w:sz w:val="22"/>
          <w:szCs w:val="22"/>
          <w:lang w:val="en-GB"/>
        </w:rPr>
        <w:t>i</w:t>
      </w:r>
      <w:r w:rsidRPr="009C72BE">
        <w:rPr>
          <w:rFonts w:ascii="Arial" w:eastAsia="Calibri" w:hAnsi="Arial" w:cs="Arial"/>
          <w:sz w:val="22"/>
          <w:szCs w:val="22"/>
          <w:lang w:val="en-GB"/>
        </w:rPr>
        <w:t>v</w:t>
      </w:r>
      <w:r w:rsidRPr="009C72BE">
        <w:rPr>
          <w:rFonts w:ascii="Arial" w:eastAsia="Calibri" w:hAnsi="Arial" w:cs="Arial"/>
          <w:spacing w:val="-1"/>
          <w:sz w:val="22"/>
          <w:szCs w:val="22"/>
          <w:lang w:val="en-GB"/>
        </w:rPr>
        <w:t>e</w:t>
      </w:r>
      <w:r w:rsidRPr="009C72BE">
        <w:rPr>
          <w:rFonts w:ascii="Arial" w:eastAsia="Calibri" w:hAnsi="Arial" w:cs="Arial"/>
          <w:spacing w:val="3"/>
          <w:sz w:val="22"/>
          <w:szCs w:val="22"/>
          <w:lang w:val="en-GB"/>
        </w:rPr>
        <w:t>l</w:t>
      </w:r>
      <w:r w:rsidRPr="009C72BE">
        <w:rPr>
          <w:rFonts w:ascii="Arial" w:eastAsia="Calibri" w:hAnsi="Arial" w:cs="Arial"/>
          <w:sz w:val="22"/>
          <w:szCs w:val="22"/>
          <w:lang w:val="en-GB"/>
        </w:rPr>
        <w:t>y</w:t>
      </w:r>
      <w:r w:rsidRPr="009C72BE">
        <w:rPr>
          <w:rFonts w:ascii="Arial" w:eastAsia="Calibri" w:hAnsi="Arial" w:cs="Arial"/>
          <w:spacing w:val="53"/>
          <w:sz w:val="22"/>
          <w:szCs w:val="22"/>
          <w:lang w:val="en-GB"/>
        </w:rPr>
        <w:t xml:space="preserve"> </w:t>
      </w:r>
      <w:r w:rsidRPr="009C72BE">
        <w:rPr>
          <w:rFonts w:ascii="Arial" w:eastAsia="Calibri" w:hAnsi="Arial" w:cs="Arial"/>
          <w:sz w:val="22"/>
          <w:szCs w:val="22"/>
          <w:lang w:val="en-GB"/>
        </w:rPr>
        <w:t>discou</w:t>
      </w:r>
      <w:r w:rsidRPr="009C72BE">
        <w:rPr>
          <w:rFonts w:ascii="Arial" w:eastAsia="Calibri" w:hAnsi="Arial" w:cs="Arial"/>
          <w:spacing w:val="1"/>
          <w:sz w:val="22"/>
          <w:szCs w:val="22"/>
          <w:lang w:val="en-GB"/>
        </w:rPr>
        <w:t>ra</w:t>
      </w:r>
      <w:r w:rsidRPr="009C72BE">
        <w:rPr>
          <w:rFonts w:ascii="Arial" w:eastAsia="Calibri" w:hAnsi="Arial" w:cs="Arial"/>
          <w:spacing w:val="-2"/>
          <w:sz w:val="22"/>
          <w:szCs w:val="22"/>
          <w:lang w:val="en-GB"/>
        </w:rPr>
        <w:t>g</w:t>
      </w:r>
      <w:r w:rsidRPr="009C72BE">
        <w:rPr>
          <w:rFonts w:ascii="Arial" w:eastAsia="Calibri" w:hAnsi="Arial" w:cs="Arial"/>
          <w:sz w:val="22"/>
          <w:szCs w:val="22"/>
          <w:lang w:val="en-GB"/>
        </w:rPr>
        <w:t>e</w:t>
      </w:r>
      <w:r w:rsidRPr="009C72BE">
        <w:rPr>
          <w:rFonts w:ascii="Arial" w:eastAsia="Calibri" w:hAnsi="Arial" w:cs="Arial"/>
          <w:spacing w:val="56"/>
          <w:sz w:val="22"/>
          <w:szCs w:val="22"/>
          <w:lang w:val="en-GB"/>
        </w:rPr>
        <w:t xml:space="preserve"> </w:t>
      </w:r>
      <w:r w:rsidRPr="009C72BE">
        <w:rPr>
          <w:rFonts w:ascii="Arial" w:eastAsia="Calibri" w:hAnsi="Arial" w:cs="Arial"/>
          <w:sz w:val="22"/>
          <w:szCs w:val="22"/>
          <w:lang w:val="en-GB"/>
        </w:rPr>
        <w:t>n</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w</w:t>
      </w:r>
      <w:r w:rsidRPr="009C72BE">
        <w:rPr>
          <w:rFonts w:ascii="Arial" w:eastAsia="Calibri" w:hAnsi="Arial" w:cs="Arial"/>
          <w:spacing w:val="57"/>
          <w:sz w:val="22"/>
          <w:szCs w:val="22"/>
          <w:lang w:val="en-GB"/>
        </w:rPr>
        <w:t xml:space="preserve"> </w:t>
      </w:r>
      <w:r w:rsidRPr="009C72BE">
        <w:rPr>
          <w:rFonts w:ascii="Arial" w:eastAsia="Calibri" w:hAnsi="Arial" w:cs="Arial"/>
          <w:sz w:val="22"/>
          <w:szCs w:val="22"/>
          <w:lang w:val="en-GB"/>
        </w:rPr>
        <w:t>l</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ve</w:t>
      </w:r>
      <w:r w:rsidRPr="009C72BE">
        <w:rPr>
          <w:rFonts w:ascii="Arial" w:eastAsia="Calibri" w:hAnsi="Arial" w:cs="Arial"/>
          <w:spacing w:val="56"/>
          <w:sz w:val="22"/>
          <w:szCs w:val="22"/>
          <w:lang w:val="en-GB"/>
        </w:rPr>
        <w:t xml:space="preserve"> </w:t>
      </w:r>
      <w:r w:rsidRPr="009C72BE">
        <w:rPr>
          <w:rFonts w:ascii="Arial" w:eastAsia="Calibri" w:hAnsi="Arial" w:cs="Arial"/>
          <w:spacing w:val="-1"/>
          <w:sz w:val="22"/>
          <w:szCs w:val="22"/>
          <w:lang w:val="en-GB"/>
        </w:rPr>
        <w:t>ca</w:t>
      </w:r>
      <w:r w:rsidRPr="009C72BE">
        <w:rPr>
          <w:rFonts w:ascii="Arial" w:eastAsia="Calibri" w:hAnsi="Arial" w:cs="Arial"/>
          <w:sz w:val="22"/>
          <w:szCs w:val="22"/>
          <w:lang w:val="en-GB"/>
        </w:rPr>
        <w:t>ptur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58"/>
          <w:sz w:val="22"/>
          <w:szCs w:val="22"/>
          <w:lang w:val="en-GB"/>
        </w:rPr>
        <w:t xml:space="preserve"> </w:t>
      </w:r>
      <w:r w:rsidRPr="009C72BE">
        <w:rPr>
          <w:rFonts w:ascii="Arial" w:eastAsia="Calibri" w:hAnsi="Arial" w:cs="Arial"/>
          <w:spacing w:val="1"/>
          <w:sz w:val="22"/>
          <w:szCs w:val="22"/>
          <w:lang w:val="en-GB"/>
        </w:rPr>
        <w:t>f</w:t>
      </w:r>
      <w:r w:rsidRPr="009C72BE">
        <w:rPr>
          <w:rFonts w:ascii="Arial" w:eastAsia="Calibri" w:hAnsi="Arial" w:cs="Arial"/>
          <w:sz w:val="22"/>
          <w:szCs w:val="22"/>
          <w:lang w:val="en-GB"/>
        </w:rPr>
        <w:t>rom</w:t>
      </w:r>
      <w:r w:rsidRPr="009C72BE">
        <w:rPr>
          <w:rFonts w:ascii="Arial" w:eastAsia="Calibri" w:hAnsi="Arial" w:cs="Arial"/>
          <w:spacing w:val="57"/>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57"/>
          <w:sz w:val="22"/>
          <w:szCs w:val="22"/>
          <w:lang w:val="en-GB"/>
        </w:rPr>
        <w:t xml:space="preserve"> </w:t>
      </w:r>
      <w:r w:rsidRPr="009C72BE">
        <w:rPr>
          <w:rFonts w:ascii="Arial" w:eastAsia="Calibri" w:hAnsi="Arial" w:cs="Arial"/>
          <w:spacing w:val="2"/>
          <w:sz w:val="22"/>
          <w:szCs w:val="22"/>
          <w:lang w:val="en-GB"/>
        </w:rPr>
        <w:t>w</w:t>
      </w:r>
      <w:r w:rsidRPr="009C72BE">
        <w:rPr>
          <w:rFonts w:ascii="Arial" w:eastAsia="Calibri" w:hAnsi="Arial" w:cs="Arial"/>
          <w:sz w:val="22"/>
          <w:szCs w:val="22"/>
          <w:lang w:val="en-GB"/>
        </w:rPr>
        <w:t>i</w:t>
      </w:r>
      <w:r w:rsidRPr="009C72BE">
        <w:rPr>
          <w:rFonts w:ascii="Arial" w:eastAsia="Calibri" w:hAnsi="Arial" w:cs="Arial"/>
          <w:spacing w:val="1"/>
          <w:sz w:val="22"/>
          <w:szCs w:val="22"/>
          <w:lang w:val="en-GB"/>
        </w:rPr>
        <w:t>l</w:t>
      </w:r>
      <w:r w:rsidRPr="009C72BE">
        <w:rPr>
          <w:rFonts w:ascii="Arial" w:eastAsia="Calibri" w:hAnsi="Arial" w:cs="Arial"/>
          <w:sz w:val="22"/>
          <w:szCs w:val="22"/>
          <w:lang w:val="en-GB"/>
        </w:rPr>
        <w:t>d</w:t>
      </w:r>
      <w:r w:rsidRPr="009C72BE">
        <w:rPr>
          <w:rFonts w:ascii="Arial" w:eastAsia="Calibri" w:hAnsi="Arial" w:cs="Arial"/>
          <w:spacing w:val="57"/>
          <w:sz w:val="22"/>
          <w:szCs w:val="22"/>
          <w:lang w:val="en-GB"/>
        </w:rPr>
        <w:t xml:space="preserve"> </w:t>
      </w:r>
      <w:r w:rsidRPr="009C72BE">
        <w:rPr>
          <w:rFonts w:ascii="Arial" w:eastAsia="Calibri" w:hAnsi="Arial" w:cs="Arial"/>
          <w:sz w:val="22"/>
          <w:szCs w:val="22"/>
          <w:lang w:val="en-GB"/>
        </w:rPr>
        <w:t>for</w:t>
      </w:r>
      <w:r w:rsidRPr="009C72BE">
        <w:rPr>
          <w:rFonts w:ascii="Arial" w:eastAsia="Calibri" w:hAnsi="Arial" w:cs="Arial"/>
          <w:spacing w:val="56"/>
          <w:sz w:val="22"/>
          <w:szCs w:val="22"/>
          <w:lang w:val="en-GB"/>
        </w:rPr>
        <w:t xml:space="preserve"> </w:t>
      </w:r>
      <w:r w:rsidRPr="009C72BE">
        <w:rPr>
          <w:rFonts w:ascii="Arial" w:eastAsia="Calibri" w:hAnsi="Arial" w:cs="Arial"/>
          <w:spacing w:val="-1"/>
          <w:sz w:val="22"/>
          <w:szCs w:val="22"/>
          <w:lang w:val="en-GB"/>
        </w:rPr>
        <w:t>c</w:t>
      </w:r>
      <w:r w:rsidRPr="009C72BE">
        <w:rPr>
          <w:rFonts w:ascii="Arial" w:eastAsia="Calibri" w:hAnsi="Arial" w:cs="Arial"/>
          <w:sz w:val="22"/>
          <w:szCs w:val="22"/>
          <w:lang w:val="en-GB"/>
        </w:rPr>
        <w:t>om</w:t>
      </w:r>
      <w:r w:rsidRPr="009C72BE">
        <w:rPr>
          <w:rFonts w:ascii="Arial" w:eastAsia="Calibri" w:hAnsi="Arial" w:cs="Arial"/>
          <w:spacing w:val="1"/>
          <w:sz w:val="22"/>
          <w:szCs w:val="22"/>
          <w:lang w:val="en-GB"/>
        </w:rPr>
        <w:t>m</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c</w:t>
      </w:r>
      <w:r w:rsidRPr="009C72BE">
        <w:rPr>
          <w:rFonts w:ascii="Arial" w:eastAsia="Calibri" w:hAnsi="Arial" w:cs="Arial"/>
          <w:sz w:val="22"/>
          <w:szCs w:val="22"/>
          <w:lang w:val="en-GB"/>
        </w:rPr>
        <w:t>ial purp</w:t>
      </w:r>
      <w:r w:rsidRPr="009C72BE">
        <w:rPr>
          <w:rFonts w:ascii="Arial" w:eastAsia="Calibri" w:hAnsi="Arial" w:cs="Arial"/>
          <w:spacing w:val="-1"/>
          <w:sz w:val="22"/>
          <w:szCs w:val="22"/>
          <w:lang w:val="en-GB"/>
        </w:rPr>
        <w:t>o</w:t>
      </w:r>
      <w:r w:rsidRPr="009C72BE">
        <w:rPr>
          <w:rFonts w:ascii="Arial" w:eastAsia="Calibri" w:hAnsi="Arial" w:cs="Arial"/>
          <w:sz w:val="22"/>
          <w:szCs w:val="22"/>
          <w:lang w:val="en-GB"/>
        </w:rPr>
        <w:t>s</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 and</w:t>
      </w:r>
    </w:p>
    <w:p w14:paraId="10A9BAA2" w14:textId="77777777" w:rsidR="00E03D26" w:rsidRPr="00E03D26" w:rsidRDefault="00E03D26" w:rsidP="00E03D26">
      <w:pPr>
        <w:ind w:left="720" w:right="720"/>
        <w:jc w:val="both"/>
        <w:rPr>
          <w:rFonts w:ascii="Arial" w:eastAsia="Calibri" w:hAnsi="Arial" w:cs="Arial"/>
          <w:sz w:val="22"/>
          <w:szCs w:val="22"/>
          <w:lang w:val="en-GB"/>
        </w:rPr>
      </w:pPr>
    </w:p>
    <w:p w14:paraId="5A69940B" w14:textId="77777777" w:rsidR="00E03D26" w:rsidRPr="009C72BE" w:rsidRDefault="00E03D26" w:rsidP="009C72BE">
      <w:pPr>
        <w:pStyle w:val="ListParagraph"/>
        <w:numPr>
          <w:ilvl w:val="3"/>
          <w:numId w:val="2"/>
        </w:numPr>
        <w:ind w:left="709" w:right="720" w:firstLine="0"/>
        <w:jc w:val="both"/>
        <w:rPr>
          <w:rFonts w:ascii="Arial" w:eastAsia="Calibri" w:hAnsi="Arial" w:cs="Arial"/>
          <w:sz w:val="22"/>
          <w:szCs w:val="22"/>
          <w:lang w:val="en-GB"/>
        </w:rPr>
      </w:pPr>
      <w:r w:rsidRPr="009C72BE">
        <w:rPr>
          <w:rFonts w:ascii="Arial" w:eastAsia="Calibri" w:hAnsi="Arial" w:cs="Arial"/>
          <w:i/>
          <w:iCs/>
          <w:sz w:val="22"/>
          <w:szCs w:val="22"/>
          <w:lang w:val="en-GB"/>
        </w:rPr>
        <w:t>En</w:t>
      </w:r>
      <w:r w:rsidRPr="009C72BE">
        <w:rPr>
          <w:rFonts w:ascii="Arial" w:eastAsia="Calibri" w:hAnsi="Arial" w:cs="Arial"/>
          <w:i/>
          <w:iCs/>
          <w:spacing w:val="-1"/>
          <w:sz w:val="22"/>
          <w:szCs w:val="22"/>
          <w:lang w:val="en-GB"/>
        </w:rPr>
        <w:t>c</w:t>
      </w:r>
      <w:r w:rsidRPr="009C72BE">
        <w:rPr>
          <w:rFonts w:ascii="Arial" w:eastAsia="Calibri" w:hAnsi="Arial" w:cs="Arial"/>
          <w:i/>
          <w:iCs/>
          <w:sz w:val="22"/>
          <w:szCs w:val="22"/>
          <w:lang w:val="en-GB"/>
        </w:rPr>
        <w:t>ourag</w:t>
      </w:r>
      <w:r w:rsidRPr="009C72BE">
        <w:rPr>
          <w:rFonts w:ascii="Arial" w:eastAsia="Calibri" w:hAnsi="Arial" w:cs="Arial"/>
          <w:i/>
          <w:iCs/>
          <w:spacing w:val="-1"/>
          <w:sz w:val="22"/>
          <w:szCs w:val="22"/>
          <w:lang w:val="en-GB"/>
        </w:rPr>
        <w:t>e</w:t>
      </w:r>
      <w:r w:rsidRPr="009C72BE">
        <w:rPr>
          <w:rFonts w:ascii="Arial" w:eastAsia="Calibri" w:hAnsi="Arial" w:cs="Arial"/>
          <w:i/>
          <w:iCs/>
          <w:sz w:val="22"/>
          <w:szCs w:val="22"/>
          <w:lang w:val="en-GB"/>
        </w:rPr>
        <w:t>s</w:t>
      </w:r>
      <w:r w:rsidRPr="009C72BE">
        <w:rPr>
          <w:rFonts w:ascii="Arial" w:eastAsia="Calibri" w:hAnsi="Arial" w:cs="Arial"/>
          <w:i/>
          <w:iCs/>
          <w:spacing w:val="22"/>
          <w:sz w:val="22"/>
          <w:szCs w:val="22"/>
          <w:lang w:val="en-GB"/>
        </w:rPr>
        <w:t xml:space="preserve"> </w:t>
      </w:r>
      <w:r w:rsidRPr="009C72BE">
        <w:rPr>
          <w:rFonts w:ascii="Arial" w:eastAsia="Calibri" w:hAnsi="Arial" w:cs="Arial"/>
          <w:spacing w:val="1"/>
          <w:sz w:val="22"/>
          <w:szCs w:val="22"/>
          <w:lang w:val="en-GB"/>
        </w:rPr>
        <w:t>P</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rties</w:t>
      </w:r>
      <w:r w:rsidRPr="009C72BE">
        <w:rPr>
          <w:rFonts w:ascii="Arial" w:eastAsia="Calibri" w:hAnsi="Arial" w:cs="Arial"/>
          <w:spacing w:val="21"/>
          <w:sz w:val="22"/>
          <w:szCs w:val="22"/>
          <w:lang w:val="en-GB"/>
        </w:rPr>
        <w:t xml:space="preserve"> </w:t>
      </w:r>
      <w:r w:rsidRPr="009C72BE">
        <w:rPr>
          <w:rFonts w:ascii="Arial" w:eastAsia="Calibri" w:hAnsi="Arial" w:cs="Arial"/>
          <w:sz w:val="22"/>
          <w:szCs w:val="22"/>
          <w:lang w:val="en-GB"/>
        </w:rPr>
        <w:t>to</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sha</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e</w:t>
      </w:r>
      <w:r w:rsidRPr="009C72BE">
        <w:rPr>
          <w:rFonts w:ascii="Arial" w:eastAsia="Calibri" w:hAnsi="Arial" w:cs="Arial"/>
          <w:spacing w:val="20"/>
          <w:sz w:val="22"/>
          <w:szCs w:val="22"/>
          <w:lang w:val="en-GB"/>
        </w:rPr>
        <w:t xml:space="preserve"> </w:t>
      </w:r>
      <w:r w:rsidRPr="009C72BE">
        <w:rPr>
          <w:rFonts w:ascii="Arial" w:eastAsia="Calibri" w:hAnsi="Arial" w:cs="Arial"/>
          <w:sz w:val="22"/>
          <w:szCs w:val="22"/>
          <w:lang w:val="en-GB"/>
        </w:rPr>
        <w:t>d</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ta</w:t>
      </w:r>
      <w:r w:rsidRPr="009C72BE">
        <w:rPr>
          <w:rFonts w:ascii="Arial" w:eastAsia="Calibri" w:hAnsi="Arial" w:cs="Arial"/>
          <w:spacing w:val="23"/>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w:t>
      </w:r>
      <w:r w:rsidRPr="009C72BE">
        <w:rPr>
          <w:rFonts w:ascii="Arial" w:eastAsia="Calibri" w:hAnsi="Arial" w:cs="Arial"/>
          <w:spacing w:val="21"/>
          <w:sz w:val="22"/>
          <w:szCs w:val="22"/>
          <w:lang w:val="en-GB"/>
        </w:rPr>
        <w:t xml:space="preserve"> </w:t>
      </w:r>
      <w:r w:rsidRPr="009C72BE">
        <w:rPr>
          <w:rFonts w:ascii="Arial" w:eastAsia="Calibri" w:hAnsi="Arial" w:cs="Arial"/>
          <w:sz w:val="22"/>
          <w:szCs w:val="22"/>
          <w:lang w:val="en-GB"/>
        </w:rPr>
        <w:t>info</w:t>
      </w:r>
      <w:r w:rsidRPr="009C72BE">
        <w:rPr>
          <w:rFonts w:ascii="Arial" w:eastAsia="Calibri" w:hAnsi="Arial" w:cs="Arial"/>
          <w:spacing w:val="-1"/>
          <w:sz w:val="22"/>
          <w:szCs w:val="22"/>
          <w:lang w:val="en-GB"/>
        </w:rPr>
        <w:t>r</w:t>
      </w:r>
      <w:r w:rsidRPr="009C72BE">
        <w:rPr>
          <w:rFonts w:ascii="Arial" w:eastAsia="Calibri" w:hAnsi="Arial" w:cs="Arial"/>
          <w:sz w:val="22"/>
          <w:szCs w:val="22"/>
          <w:lang w:val="en-GB"/>
        </w:rPr>
        <w:t>mation</w:t>
      </w:r>
      <w:r w:rsidRPr="009C72BE">
        <w:rPr>
          <w:rFonts w:ascii="Arial" w:eastAsia="Calibri" w:hAnsi="Arial" w:cs="Arial"/>
          <w:spacing w:val="24"/>
          <w:sz w:val="22"/>
          <w:szCs w:val="22"/>
          <w:lang w:val="en-GB"/>
        </w:rPr>
        <w:t xml:space="preserve"> </w:t>
      </w:r>
      <w:r w:rsidRPr="009C72BE">
        <w:rPr>
          <w:rFonts w:ascii="Arial" w:eastAsia="Calibri" w:hAnsi="Arial" w:cs="Arial"/>
          <w:sz w:val="22"/>
          <w:szCs w:val="22"/>
          <w:lang w:val="en-GB"/>
        </w:rPr>
        <w:t>on</w:t>
      </w:r>
      <w:r w:rsidRPr="009C72BE">
        <w:rPr>
          <w:rFonts w:ascii="Arial" w:eastAsia="Calibri" w:hAnsi="Arial" w:cs="Arial"/>
          <w:spacing w:val="21"/>
          <w:sz w:val="22"/>
          <w:szCs w:val="22"/>
          <w:lang w:val="en-GB"/>
        </w:rPr>
        <w:t xml:space="preserve"> </w:t>
      </w:r>
      <w:r w:rsidRPr="009C72BE">
        <w:rPr>
          <w:rFonts w:ascii="Arial" w:eastAsia="Calibri" w:hAnsi="Arial" w:cs="Arial"/>
          <w:sz w:val="22"/>
          <w:szCs w:val="22"/>
          <w:lang w:val="en-GB"/>
        </w:rPr>
        <w:t>l</w:t>
      </w:r>
      <w:r w:rsidRPr="009C72BE">
        <w:rPr>
          <w:rFonts w:ascii="Arial" w:eastAsia="Calibri" w:hAnsi="Arial" w:cs="Arial"/>
          <w:spacing w:val="1"/>
          <w:sz w:val="22"/>
          <w:szCs w:val="22"/>
          <w:lang w:val="en-GB"/>
        </w:rPr>
        <w:t>i</w:t>
      </w:r>
      <w:r w:rsidRPr="009C72BE">
        <w:rPr>
          <w:rFonts w:ascii="Arial" w:eastAsia="Calibri" w:hAnsi="Arial" w:cs="Arial"/>
          <w:sz w:val="22"/>
          <w:szCs w:val="22"/>
          <w:lang w:val="en-GB"/>
        </w:rPr>
        <w:t>ve</w:t>
      </w:r>
      <w:r w:rsidRPr="009C72BE">
        <w:rPr>
          <w:rFonts w:ascii="Arial" w:eastAsia="Calibri" w:hAnsi="Arial" w:cs="Arial"/>
          <w:spacing w:val="20"/>
          <w:sz w:val="22"/>
          <w:szCs w:val="22"/>
          <w:lang w:val="en-GB"/>
        </w:rPr>
        <w:t xml:space="preserve"> </w:t>
      </w:r>
      <w:r w:rsidRPr="009C72BE">
        <w:rPr>
          <w:rFonts w:ascii="Arial" w:eastAsia="Calibri" w:hAnsi="Arial" w:cs="Arial"/>
          <w:spacing w:val="-1"/>
          <w:sz w:val="22"/>
          <w:szCs w:val="22"/>
          <w:lang w:val="en-GB"/>
        </w:rPr>
        <w:t>ca</w:t>
      </w:r>
      <w:r w:rsidRPr="009C72BE">
        <w:rPr>
          <w:rFonts w:ascii="Arial" w:eastAsia="Calibri" w:hAnsi="Arial" w:cs="Arial"/>
          <w:sz w:val="22"/>
          <w:szCs w:val="22"/>
          <w:lang w:val="en-GB"/>
        </w:rPr>
        <w:t>ptur</w:t>
      </w:r>
      <w:r w:rsidRPr="009C72BE">
        <w:rPr>
          <w:rFonts w:ascii="Arial" w:eastAsia="Calibri" w:hAnsi="Arial" w:cs="Arial"/>
          <w:spacing w:val="-1"/>
          <w:sz w:val="22"/>
          <w:szCs w:val="22"/>
          <w:lang w:val="en-GB"/>
        </w:rPr>
        <w:t>e</w:t>
      </w:r>
      <w:r w:rsidRPr="009C72BE">
        <w:rPr>
          <w:rFonts w:ascii="Arial" w:eastAsia="Calibri" w:hAnsi="Arial" w:cs="Arial"/>
          <w:sz w:val="22"/>
          <w:szCs w:val="22"/>
          <w:lang w:val="en-GB"/>
        </w:rPr>
        <w:t>s</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with</w:t>
      </w:r>
      <w:r w:rsidRPr="009C72BE">
        <w:rPr>
          <w:rFonts w:ascii="Arial" w:eastAsia="Calibri" w:hAnsi="Arial" w:cs="Arial"/>
          <w:spacing w:val="22"/>
          <w:sz w:val="22"/>
          <w:szCs w:val="22"/>
          <w:lang w:val="en-GB"/>
        </w:rPr>
        <w:t xml:space="preserve"> </w:t>
      </w:r>
      <w:r w:rsidRPr="009C72BE">
        <w:rPr>
          <w:rFonts w:ascii="Arial" w:eastAsia="Calibri" w:hAnsi="Arial" w:cs="Arial"/>
          <w:sz w:val="22"/>
          <w:szCs w:val="22"/>
          <w:lang w:val="en-GB"/>
        </w:rPr>
        <w:t>the</w:t>
      </w:r>
      <w:r w:rsidRPr="009C72BE">
        <w:rPr>
          <w:rFonts w:ascii="Arial" w:eastAsia="Calibri" w:hAnsi="Arial" w:cs="Arial"/>
          <w:spacing w:val="23"/>
          <w:sz w:val="22"/>
          <w:szCs w:val="22"/>
          <w:lang w:val="en-GB"/>
        </w:rPr>
        <w:t xml:space="preserve"> </w:t>
      </w:r>
      <w:r w:rsidRPr="009C72BE">
        <w:rPr>
          <w:rFonts w:ascii="Arial" w:eastAsia="Calibri" w:hAnsi="Arial" w:cs="Arial"/>
          <w:spacing w:val="-6"/>
          <w:sz w:val="22"/>
          <w:szCs w:val="22"/>
          <w:lang w:val="en-GB"/>
        </w:rPr>
        <w:t>I</w:t>
      </w:r>
      <w:r w:rsidRPr="009C72BE">
        <w:rPr>
          <w:rFonts w:ascii="Arial" w:eastAsia="Calibri" w:hAnsi="Arial" w:cs="Arial"/>
          <w:spacing w:val="1"/>
          <w:sz w:val="22"/>
          <w:szCs w:val="22"/>
          <w:lang w:val="en-GB"/>
        </w:rPr>
        <w:t>W</w:t>
      </w:r>
      <w:r w:rsidRPr="009C72BE">
        <w:rPr>
          <w:rFonts w:ascii="Arial" w:eastAsia="Calibri" w:hAnsi="Arial" w:cs="Arial"/>
          <w:sz w:val="22"/>
          <w:szCs w:val="22"/>
          <w:lang w:val="en-GB"/>
        </w:rPr>
        <w:t>C</w:t>
      </w:r>
      <w:r w:rsidRPr="009C72BE">
        <w:rPr>
          <w:rFonts w:ascii="Arial" w:eastAsia="Calibri" w:hAnsi="Arial" w:cs="Arial"/>
          <w:spacing w:val="22"/>
          <w:sz w:val="22"/>
          <w:szCs w:val="22"/>
          <w:lang w:val="en-GB"/>
        </w:rPr>
        <w:t xml:space="preserve"> </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nd other</w:t>
      </w:r>
      <w:r w:rsidRPr="009C72BE">
        <w:rPr>
          <w:rFonts w:ascii="Arial" w:eastAsia="Calibri" w:hAnsi="Arial" w:cs="Arial"/>
          <w:spacing w:val="-1"/>
          <w:sz w:val="22"/>
          <w:szCs w:val="22"/>
          <w:lang w:val="en-GB"/>
        </w:rPr>
        <w:t xml:space="preserve"> a</w:t>
      </w:r>
      <w:r w:rsidRPr="009C72BE">
        <w:rPr>
          <w:rFonts w:ascii="Arial" w:eastAsia="Calibri" w:hAnsi="Arial" w:cs="Arial"/>
          <w:sz w:val="22"/>
          <w:szCs w:val="22"/>
          <w:lang w:val="en-GB"/>
        </w:rPr>
        <w:t>ppro</w:t>
      </w:r>
      <w:r w:rsidRPr="009C72BE">
        <w:rPr>
          <w:rFonts w:ascii="Arial" w:eastAsia="Calibri" w:hAnsi="Arial" w:cs="Arial"/>
          <w:spacing w:val="-1"/>
          <w:sz w:val="22"/>
          <w:szCs w:val="22"/>
          <w:lang w:val="en-GB"/>
        </w:rPr>
        <w:t>p</w:t>
      </w:r>
      <w:r w:rsidRPr="009C72BE">
        <w:rPr>
          <w:rFonts w:ascii="Arial" w:eastAsia="Calibri" w:hAnsi="Arial" w:cs="Arial"/>
          <w:sz w:val="22"/>
          <w:szCs w:val="22"/>
          <w:lang w:val="en-GB"/>
        </w:rPr>
        <w:t>r</w:t>
      </w:r>
      <w:r w:rsidRPr="009C72BE">
        <w:rPr>
          <w:rFonts w:ascii="Arial" w:eastAsia="Calibri" w:hAnsi="Arial" w:cs="Arial"/>
          <w:spacing w:val="2"/>
          <w:sz w:val="22"/>
          <w:szCs w:val="22"/>
          <w:lang w:val="en-GB"/>
        </w:rPr>
        <w:t>i</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 xml:space="preserve">te </w:t>
      </w:r>
      <w:r w:rsidRPr="009C72BE">
        <w:rPr>
          <w:rFonts w:ascii="Arial" w:eastAsia="Calibri" w:hAnsi="Arial" w:cs="Arial"/>
          <w:spacing w:val="-1"/>
          <w:sz w:val="22"/>
          <w:szCs w:val="22"/>
          <w:lang w:val="en-GB"/>
        </w:rPr>
        <w:t>f</w:t>
      </w:r>
      <w:r w:rsidRPr="009C72BE">
        <w:rPr>
          <w:rFonts w:ascii="Arial" w:eastAsia="Calibri" w:hAnsi="Arial" w:cs="Arial"/>
          <w:sz w:val="22"/>
          <w:szCs w:val="22"/>
          <w:lang w:val="en-GB"/>
        </w:rPr>
        <w:t>o</w:t>
      </w:r>
      <w:r w:rsidRPr="009C72BE">
        <w:rPr>
          <w:rFonts w:ascii="Arial" w:eastAsia="Calibri" w:hAnsi="Arial" w:cs="Arial"/>
          <w:spacing w:val="1"/>
          <w:sz w:val="22"/>
          <w:szCs w:val="22"/>
          <w:lang w:val="en-GB"/>
        </w:rPr>
        <w:t>r</w:t>
      </w:r>
      <w:r w:rsidRPr="009C72BE">
        <w:rPr>
          <w:rFonts w:ascii="Arial" w:eastAsia="Calibri" w:hAnsi="Arial" w:cs="Arial"/>
          <w:spacing w:val="-1"/>
          <w:sz w:val="22"/>
          <w:szCs w:val="22"/>
          <w:lang w:val="en-GB"/>
        </w:rPr>
        <w:t>a</w:t>
      </w:r>
      <w:r w:rsidRPr="009C72BE">
        <w:rPr>
          <w:rFonts w:ascii="Arial" w:eastAsia="Calibri" w:hAnsi="Arial" w:cs="Arial"/>
          <w:sz w:val="22"/>
          <w:szCs w:val="22"/>
          <w:lang w:val="en-GB"/>
        </w:rPr>
        <w:t>.</w:t>
      </w:r>
    </w:p>
    <w:p w14:paraId="1F6156D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44E5990" w14:textId="77777777" w:rsidR="00E03D26" w:rsidRPr="00E03D26"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Resolution 11.22 asks Parties to take measures stricter than CMS by inviting them to prohibit the live capture of all cetacean species, regardless of whether they are included in CMS Appendix I. The resolution also urges Parties to consider adopting measures stricter than those provided by </w:t>
      </w:r>
      <w:r w:rsidR="007158FA">
        <w:rPr>
          <w:rFonts w:ascii="Arial" w:eastAsia="Calibri" w:hAnsi="Arial" w:cs="Arial"/>
          <w:sz w:val="22"/>
          <w:szCs w:val="22"/>
          <w:lang w:val="en-GB"/>
        </w:rPr>
        <w:t xml:space="preserve">the </w:t>
      </w:r>
      <w:r w:rsidRPr="00E03D26">
        <w:rPr>
          <w:rFonts w:ascii="Arial" w:eastAsia="Calibri" w:hAnsi="Arial" w:cs="Arial"/>
          <w:sz w:val="22"/>
          <w:szCs w:val="22"/>
          <w:lang w:val="en-GB"/>
        </w:rPr>
        <w:t>Convention on International Trade in Endangered Species of Wild Fauna and Flora (CITES)</w:t>
      </w:r>
      <w:r w:rsidRPr="00E03D26">
        <w:rPr>
          <w:rFonts w:ascii="Arial" w:eastAsia="Calibri" w:hAnsi="Arial" w:cs="Arial"/>
          <w:sz w:val="22"/>
          <w:szCs w:val="22"/>
          <w:vertAlign w:val="superscript"/>
          <w:lang w:val="en-GB"/>
        </w:rPr>
        <w:footnoteReference w:id="4"/>
      </w:r>
      <w:r w:rsidRPr="00E03D26">
        <w:rPr>
          <w:rFonts w:ascii="Arial" w:eastAsia="Calibri" w:hAnsi="Arial" w:cs="Arial"/>
          <w:sz w:val="22"/>
          <w:szCs w:val="22"/>
          <w:lang w:val="en-GB"/>
        </w:rPr>
        <w:t xml:space="preserve"> with respect to imports and transit under customs control of live cetaceans captured in the wild for commercial purposes.</w:t>
      </w:r>
    </w:p>
    <w:p w14:paraId="7CCEDE1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72C525C" w14:textId="77777777" w:rsidR="00E03D26" w:rsidRPr="00E03D26"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To support the Parties in the implementation of Resolution 11.22, the CMS Secretariat sought assistance in the preparation of best practice guidelines. The guidelines are intended to assist CMS Parties interested in improving existing national legislation or developing new laws that (1) prohibit the live capture of cetaceans from the wild for commercial purposes and (2) regulate the import and international transit of wild-caught live cetaceans for commercial purposes more strictly than CITES. In preparing these guidelines, the consultant was asked to research and evaluate existing national legislation, existing toolkits, guidelines or similar measures available in relevant regional and international fora.</w:t>
      </w:r>
    </w:p>
    <w:p w14:paraId="6A605A1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D6C961F" w14:textId="77777777" w:rsidR="00E03D26" w:rsidRPr="00E03D26"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To prepare best practice guidelines, this report places Resolution 11.22 in its international context by reviewing the provisions of CMS, CITES, and two CMS “daughter” agreements, the Agreement on the Conservation of Small Cetaceans in the Baltic, North East Atlantic, Irish and North Seas (ASCOBANS)</w:t>
      </w:r>
      <w:r w:rsidRPr="00E03D26">
        <w:rPr>
          <w:rFonts w:ascii="Arial" w:hAnsi="Arial" w:cs="Arial"/>
          <w:sz w:val="22"/>
          <w:szCs w:val="22"/>
          <w:vertAlign w:val="superscript"/>
          <w:lang w:val="en-GB"/>
        </w:rPr>
        <w:footnoteReference w:id="5"/>
      </w:r>
      <w:r w:rsidRPr="00E03D26">
        <w:rPr>
          <w:rFonts w:ascii="Arial" w:eastAsia="Calibri" w:hAnsi="Arial" w:cs="Arial"/>
          <w:sz w:val="22"/>
          <w:szCs w:val="22"/>
          <w:lang w:val="en-GB"/>
        </w:rPr>
        <w:t xml:space="preserve"> and the Agreement on the Conservation of Cetaceans </w:t>
      </w:r>
      <w:r w:rsidRPr="00E03D26">
        <w:rPr>
          <w:rFonts w:ascii="Arial" w:eastAsia="Calibri" w:hAnsi="Arial" w:cs="Arial"/>
          <w:sz w:val="22"/>
          <w:szCs w:val="22"/>
          <w:lang w:val="en-GB"/>
        </w:rPr>
        <w:lastRenderedPageBreak/>
        <w:t xml:space="preserve">of the Black Sea, Mediterranean Sea and </w:t>
      </w:r>
      <w:r w:rsidR="00E67C61">
        <w:rPr>
          <w:rFonts w:ascii="Arial" w:eastAsia="Calibri" w:hAnsi="Arial" w:cs="Arial"/>
          <w:sz w:val="22"/>
          <w:szCs w:val="22"/>
          <w:lang w:val="en-GB"/>
        </w:rPr>
        <w:t>C</w:t>
      </w:r>
      <w:r w:rsidRPr="00E03D26">
        <w:rPr>
          <w:rFonts w:ascii="Arial" w:eastAsia="Calibri" w:hAnsi="Arial" w:cs="Arial"/>
          <w:sz w:val="22"/>
          <w:szCs w:val="22"/>
          <w:lang w:val="en-GB"/>
        </w:rPr>
        <w:t>ontiguous Atlantic Area (ACCOBAMS).</w:t>
      </w:r>
      <w:r w:rsidRPr="00E03D26">
        <w:rPr>
          <w:rFonts w:ascii="Arial" w:eastAsia="Calibri" w:hAnsi="Arial" w:cs="Arial"/>
          <w:sz w:val="22"/>
          <w:szCs w:val="22"/>
          <w:vertAlign w:val="superscript"/>
          <w:lang w:val="en-GB"/>
        </w:rPr>
        <w:footnoteReference w:id="6"/>
      </w:r>
      <w:r w:rsidRPr="00E03D26">
        <w:rPr>
          <w:rFonts w:ascii="Arial" w:eastAsia="Calibri" w:hAnsi="Arial" w:cs="Arial"/>
          <w:sz w:val="22"/>
          <w:szCs w:val="22"/>
          <w:vertAlign w:val="superscript"/>
          <w:lang w:val="en-GB"/>
        </w:rPr>
        <w:t xml:space="preserve"> </w:t>
      </w:r>
      <w:r w:rsidRPr="00E03D26">
        <w:rPr>
          <w:rFonts w:ascii="Arial" w:eastAsia="Calibri" w:hAnsi="Arial" w:cs="Arial"/>
          <w:sz w:val="22"/>
          <w:szCs w:val="22"/>
          <w:lang w:val="en-GB"/>
        </w:rPr>
        <w:t xml:space="preserve"> Because Resolution 11.22 also requests cooperation between CMS and the International Whaling Commission (IWC)</w:t>
      </w:r>
      <w:r w:rsidR="002E30D5" w:rsidRPr="00D96FD2">
        <w:rPr>
          <w:rStyle w:val="FootnoteReference"/>
          <w:rFonts w:ascii="Arial" w:eastAsia="Calibri" w:hAnsi="Arial"/>
          <w:sz w:val="22"/>
          <w:szCs w:val="22"/>
          <w:vertAlign w:val="superscript"/>
          <w:lang w:val="en-GB"/>
        </w:rPr>
        <w:footnoteReference w:id="7"/>
      </w:r>
      <w:r w:rsidRPr="00E03D26">
        <w:rPr>
          <w:rFonts w:ascii="Arial" w:eastAsia="Calibri" w:hAnsi="Arial" w:cs="Arial"/>
          <w:sz w:val="22"/>
          <w:szCs w:val="22"/>
          <w:lang w:val="en-GB"/>
        </w:rPr>
        <w:t xml:space="preserve">, this report briefly introduces the IWC. </w:t>
      </w:r>
    </w:p>
    <w:p w14:paraId="19C7E97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5548201" w14:textId="77777777" w:rsidR="00E03D26" w:rsidRPr="00E03D26"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The report also reviews existing legislation of several CMS Parties with respect to live capture, importation, and transit of cetaceans, </w:t>
      </w:r>
      <w:proofErr w:type="gramStart"/>
      <w:r w:rsidRPr="00E03D26">
        <w:rPr>
          <w:rFonts w:ascii="Arial" w:eastAsia="Calibri" w:hAnsi="Arial" w:cs="Arial"/>
          <w:sz w:val="22"/>
          <w:szCs w:val="22"/>
          <w:lang w:val="en-GB"/>
        </w:rPr>
        <w:t>in particular those</w:t>
      </w:r>
      <w:proofErr w:type="gramEnd"/>
      <w:r w:rsidRPr="00E03D26">
        <w:rPr>
          <w:rFonts w:ascii="Arial" w:eastAsia="Calibri" w:hAnsi="Arial" w:cs="Arial"/>
          <w:sz w:val="22"/>
          <w:szCs w:val="22"/>
          <w:lang w:val="en-GB"/>
        </w:rPr>
        <w:t xml:space="preserve"> that responded to a questionnaire developed by the Secretariat.</w:t>
      </w:r>
      <w:r w:rsidRPr="00E03D26">
        <w:rPr>
          <w:rFonts w:ascii="Arial" w:eastAsia="Calibri" w:hAnsi="Arial" w:cs="Arial"/>
          <w:sz w:val="22"/>
          <w:szCs w:val="22"/>
          <w:vertAlign w:val="superscript"/>
          <w:lang w:val="en-GB"/>
        </w:rPr>
        <w:footnoteReference w:id="8"/>
      </w:r>
      <w:r w:rsidRPr="00E03D26">
        <w:rPr>
          <w:rFonts w:ascii="Arial" w:eastAsia="Calibri" w:hAnsi="Arial" w:cs="Arial"/>
          <w:sz w:val="22"/>
          <w:szCs w:val="22"/>
          <w:lang w:val="en-GB"/>
        </w:rPr>
        <w:t xml:space="preserve"> This report does not attempt to comprehensively survey the legislation of all CMS Parties. Instead, it has selected legislation from Parties in different geographic regions. Legislation has also been chosen based on its online accessibility.</w:t>
      </w:r>
    </w:p>
    <w:p w14:paraId="360C18E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92567FD" w14:textId="77777777" w:rsidR="00E03D26" w:rsidRPr="00E03D26" w:rsidRDefault="00E03D26" w:rsidP="00D479F7">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Lastly, for live capture, importation, and transit, this report provides recommendations that would allow CMS Parties to implement Resolution 11.22. These recommendations are found at paragraphs 61 to 85 for live capture and paragraphs 132 to 138 for import and transit.</w:t>
      </w:r>
    </w:p>
    <w:p w14:paraId="7B12FC3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263E49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D453750" w14:textId="77777777" w:rsidR="00E03D26" w:rsidRPr="00E03D26" w:rsidRDefault="00E03D26" w:rsidP="009C72BE">
      <w:pPr>
        <w:pStyle w:val="ListParagraph"/>
        <w:widowControl/>
        <w:numPr>
          <w:ilvl w:val="0"/>
          <w:numId w:val="25"/>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b/>
          <w:sz w:val="22"/>
          <w:szCs w:val="22"/>
          <w:lang w:val="en-GB"/>
        </w:rPr>
        <w:t>Prohibitions against Taking, including Live Capture, of Cetaceans</w:t>
      </w:r>
    </w:p>
    <w:p w14:paraId="1367FCB0" w14:textId="77777777" w:rsidR="009C72BE" w:rsidRDefault="009C72BE" w:rsidP="009C72BE">
      <w:pPr>
        <w:pStyle w:val="ListParagraph"/>
        <w:widowControl/>
        <w:autoSpaceDE/>
        <w:autoSpaceDN/>
        <w:adjustRightInd/>
        <w:ind w:left="426"/>
        <w:jc w:val="both"/>
        <w:rPr>
          <w:rFonts w:ascii="Arial" w:eastAsia="Calibri" w:hAnsi="Arial" w:cs="Arial"/>
          <w:b/>
          <w:sz w:val="22"/>
          <w:szCs w:val="22"/>
          <w:lang w:val="en-GB"/>
        </w:rPr>
      </w:pPr>
    </w:p>
    <w:p w14:paraId="1755B2E6" w14:textId="77777777" w:rsidR="00E03D26" w:rsidRPr="00E03D26" w:rsidRDefault="00E03D26" w:rsidP="009C72BE">
      <w:pPr>
        <w:pStyle w:val="ListParagraph"/>
        <w:widowControl/>
        <w:numPr>
          <w:ilvl w:val="0"/>
          <w:numId w:val="26"/>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b/>
          <w:sz w:val="22"/>
          <w:szCs w:val="22"/>
          <w:lang w:val="en-GB"/>
        </w:rPr>
        <w:t>The International Context</w:t>
      </w:r>
    </w:p>
    <w:p w14:paraId="4DBCD58E"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605984AC"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Paragraph 1 of Resolution 11.22 specifically refers to the adoption of measures relating to p</w:t>
      </w:r>
      <w:r w:rsidRPr="00E03D26">
        <w:rPr>
          <w:rFonts w:ascii="Arial" w:eastAsia="Calibri" w:hAnsi="Arial" w:cs="Arial"/>
          <w:spacing w:val="-1"/>
          <w:sz w:val="22"/>
          <w:szCs w:val="22"/>
          <w:lang w:val="en-GB"/>
        </w:rPr>
        <w:t>r</w:t>
      </w:r>
      <w:r w:rsidRPr="00E03D26">
        <w:rPr>
          <w:rFonts w:ascii="Arial" w:eastAsia="Calibri" w:hAnsi="Arial" w:cs="Arial"/>
          <w:sz w:val="22"/>
          <w:szCs w:val="22"/>
          <w:lang w:val="en-GB"/>
        </w:rPr>
        <w:t>ohib</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t</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ng the l</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 xml:space="preserve">ve </w:t>
      </w:r>
      <w:r w:rsidRPr="00E03D26">
        <w:rPr>
          <w:rFonts w:ascii="Arial" w:eastAsia="Calibri" w:hAnsi="Arial" w:cs="Arial"/>
          <w:spacing w:val="-1"/>
          <w:sz w:val="22"/>
          <w:szCs w:val="22"/>
          <w:lang w:val="en-GB"/>
        </w:rPr>
        <w:t>ca</w:t>
      </w:r>
      <w:r w:rsidRPr="00E03D26">
        <w:rPr>
          <w:rFonts w:ascii="Arial" w:eastAsia="Calibri" w:hAnsi="Arial" w:cs="Arial"/>
          <w:sz w:val="22"/>
          <w:szCs w:val="22"/>
          <w:lang w:val="en-GB"/>
        </w:rPr>
        <w:t xml:space="preserve">pture of </w:t>
      </w:r>
      <w:r w:rsidRPr="00E03D26">
        <w:rPr>
          <w:rFonts w:ascii="Arial" w:eastAsia="Calibri" w:hAnsi="Arial" w:cs="Arial"/>
          <w:spacing w:val="1"/>
          <w:sz w:val="22"/>
          <w:szCs w:val="22"/>
          <w:lang w:val="en-GB"/>
        </w:rPr>
        <w:t>c</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ta</w:t>
      </w:r>
      <w:r w:rsidRPr="00E03D26">
        <w:rPr>
          <w:rFonts w:ascii="Arial" w:eastAsia="Calibri" w:hAnsi="Arial" w:cs="Arial"/>
          <w:spacing w:val="1"/>
          <w:sz w:val="22"/>
          <w:szCs w:val="22"/>
          <w:lang w:val="en-GB"/>
        </w:rPr>
        <w:t>c</w:t>
      </w:r>
      <w:r w:rsidRPr="00E03D26">
        <w:rPr>
          <w:rFonts w:ascii="Arial" w:eastAsia="Calibri" w:hAnsi="Arial" w:cs="Arial"/>
          <w:spacing w:val="-1"/>
          <w:sz w:val="22"/>
          <w:szCs w:val="22"/>
          <w:lang w:val="en-GB"/>
        </w:rPr>
        <w:t>ea</w:t>
      </w:r>
      <w:r w:rsidRPr="00E03D26">
        <w:rPr>
          <w:rFonts w:ascii="Arial" w:eastAsia="Calibri" w:hAnsi="Arial" w:cs="Arial"/>
          <w:sz w:val="22"/>
          <w:szCs w:val="22"/>
          <w:lang w:val="en-GB"/>
        </w:rPr>
        <w:t xml:space="preserve">ns </w:t>
      </w:r>
      <w:r w:rsidRPr="00E03D26">
        <w:rPr>
          <w:rFonts w:ascii="Arial" w:eastAsia="Calibri" w:hAnsi="Arial" w:cs="Arial"/>
          <w:spacing w:val="1"/>
          <w:sz w:val="22"/>
          <w:szCs w:val="22"/>
          <w:lang w:val="en-GB"/>
        </w:rPr>
        <w:t>f</w:t>
      </w:r>
      <w:r w:rsidRPr="00E03D26">
        <w:rPr>
          <w:rFonts w:ascii="Arial" w:eastAsia="Calibri" w:hAnsi="Arial" w:cs="Arial"/>
          <w:sz w:val="22"/>
          <w:szCs w:val="22"/>
          <w:lang w:val="en-GB"/>
        </w:rPr>
        <w:t>rom the wild f</w:t>
      </w:r>
      <w:r w:rsidRPr="00E03D26">
        <w:rPr>
          <w:rFonts w:ascii="Arial" w:eastAsia="Calibri" w:hAnsi="Arial" w:cs="Arial"/>
          <w:spacing w:val="1"/>
          <w:sz w:val="22"/>
          <w:szCs w:val="22"/>
          <w:lang w:val="en-GB"/>
        </w:rPr>
        <w:t>o</w:t>
      </w:r>
      <w:r w:rsidRPr="00E03D26">
        <w:rPr>
          <w:rFonts w:ascii="Arial" w:eastAsia="Calibri" w:hAnsi="Arial" w:cs="Arial"/>
          <w:sz w:val="22"/>
          <w:szCs w:val="22"/>
          <w:lang w:val="en-GB"/>
        </w:rPr>
        <w:t xml:space="preserve">r </w:t>
      </w:r>
      <w:r w:rsidRPr="00E03D26">
        <w:rPr>
          <w:rFonts w:ascii="Arial" w:eastAsia="Calibri" w:hAnsi="Arial" w:cs="Arial"/>
          <w:spacing w:val="-1"/>
          <w:sz w:val="22"/>
          <w:szCs w:val="22"/>
          <w:lang w:val="en-GB"/>
        </w:rPr>
        <w:t>c</w:t>
      </w:r>
      <w:r w:rsidRPr="00E03D26">
        <w:rPr>
          <w:rFonts w:ascii="Arial" w:eastAsia="Calibri" w:hAnsi="Arial" w:cs="Arial"/>
          <w:sz w:val="22"/>
          <w:szCs w:val="22"/>
          <w:lang w:val="en-GB"/>
        </w:rPr>
        <w:t>om</w:t>
      </w:r>
      <w:r w:rsidRPr="00E03D26">
        <w:rPr>
          <w:rFonts w:ascii="Arial" w:eastAsia="Calibri" w:hAnsi="Arial" w:cs="Arial"/>
          <w:spacing w:val="1"/>
          <w:sz w:val="22"/>
          <w:szCs w:val="22"/>
          <w:lang w:val="en-GB"/>
        </w:rPr>
        <w:t>m</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r</w:t>
      </w:r>
      <w:r w:rsidRPr="00E03D26">
        <w:rPr>
          <w:rFonts w:ascii="Arial" w:eastAsia="Calibri" w:hAnsi="Arial" w:cs="Arial"/>
          <w:spacing w:val="-2"/>
          <w:sz w:val="22"/>
          <w:szCs w:val="22"/>
          <w:lang w:val="en-GB"/>
        </w:rPr>
        <w:t>c</w:t>
      </w:r>
      <w:r w:rsidRPr="00E03D26">
        <w:rPr>
          <w:rFonts w:ascii="Arial" w:eastAsia="Calibri" w:hAnsi="Arial" w:cs="Arial"/>
          <w:sz w:val="22"/>
          <w:szCs w:val="22"/>
          <w:lang w:val="en-GB"/>
        </w:rPr>
        <w:t>ial pu</w:t>
      </w:r>
      <w:r w:rsidRPr="00E03D26">
        <w:rPr>
          <w:rFonts w:ascii="Arial" w:eastAsia="Calibri" w:hAnsi="Arial" w:cs="Arial"/>
          <w:spacing w:val="-1"/>
          <w:sz w:val="22"/>
          <w:szCs w:val="22"/>
          <w:lang w:val="en-GB"/>
        </w:rPr>
        <w:t>r</w:t>
      </w:r>
      <w:r w:rsidRPr="00E03D26">
        <w:rPr>
          <w:rFonts w:ascii="Arial" w:eastAsia="Calibri" w:hAnsi="Arial" w:cs="Arial"/>
          <w:sz w:val="22"/>
          <w:szCs w:val="22"/>
          <w:lang w:val="en-GB"/>
        </w:rPr>
        <w:t>po</w:t>
      </w:r>
      <w:r w:rsidRPr="00E03D26">
        <w:rPr>
          <w:rFonts w:ascii="Arial" w:eastAsia="Calibri" w:hAnsi="Arial" w:cs="Arial"/>
          <w:spacing w:val="2"/>
          <w:sz w:val="22"/>
          <w:szCs w:val="22"/>
          <w:lang w:val="en-GB"/>
        </w:rPr>
        <w:t>s</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 xml:space="preserve">s. Consequently, this paragraph addresses CMS, which prohibits the “taking” of specimens of Appendix I species, ACCOBAMS and ASCOBANS, which include provisions for the conservation of cetaceans within their respective convention areas, and the Schedule of the IWC, which prohibits commercial whaling of certain species of whale. </w:t>
      </w:r>
    </w:p>
    <w:p w14:paraId="65439D6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DF9D62C" w14:textId="77777777" w:rsidR="00E03D26" w:rsidRPr="00E03D26" w:rsidRDefault="00E03D26" w:rsidP="009C72BE">
      <w:pPr>
        <w:widowControl/>
        <w:autoSpaceDE/>
        <w:autoSpaceDN/>
        <w:adjustRightInd/>
        <w:ind w:firstLine="426"/>
        <w:jc w:val="both"/>
        <w:outlineLvl w:val="0"/>
        <w:rPr>
          <w:rFonts w:ascii="Arial" w:eastAsia="Calibri" w:hAnsi="Arial" w:cs="Arial"/>
          <w:i/>
          <w:sz w:val="22"/>
          <w:szCs w:val="22"/>
          <w:lang w:val="en-GB"/>
        </w:rPr>
      </w:pPr>
      <w:r w:rsidRPr="00E03D26">
        <w:rPr>
          <w:rFonts w:ascii="Arial" w:eastAsia="Calibri" w:hAnsi="Arial" w:cs="Arial"/>
          <w:i/>
          <w:sz w:val="22"/>
          <w:szCs w:val="22"/>
          <w:lang w:val="en-GB"/>
        </w:rPr>
        <w:t>CMS</w:t>
      </w:r>
    </w:p>
    <w:p w14:paraId="249A55D0" w14:textId="77777777" w:rsidR="00E03D26" w:rsidRPr="00E03D26" w:rsidRDefault="00E03D26" w:rsidP="00E03D26">
      <w:pPr>
        <w:widowControl/>
        <w:autoSpaceDE/>
        <w:autoSpaceDN/>
        <w:adjustRightInd/>
        <w:jc w:val="both"/>
        <w:rPr>
          <w:rFonts w:ascii="Arial" w:eastAsia="Calibri" w:hAnsi="Arial" w:cs="Arial"/>
          <w:i/>
          <w:sz w:val="22"/>
          <w:szCs w:val="22"/>
          <w:lang w:val="en-GB"/>
        </w:rPr>
      </w:pPr>
    </w:p>
    <w:p w14:paraId="4FDAE1E8"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CMS imposes different obligations on its Parties depending on whether a migratory species is included in Appendix I or Appendix II. Whereas Article III establishes explicit obligations for Parties that are Range States</w:t>
      </w:r>
      <w:r w:rsidRPr="00E03D26">
        <w:rPr>
          <w:rFonts w:ascii="Arial" w:eastAsia="Calibri" w:hAnsi="Arial" w:cs="Arial"/>
          <w:sz w:val="22"/>
          <w:szCs w:val="22"/>
          <w:vertAlign w:val="superscript"/>
          <w:lang w:val="en-GB"/>
        </w:rPr>
        <w:footnoteReference w:id="9"/>
      </w:r>
      <w:r w:rsidRPr="00E03D26">
        <w:rPr>
          <w:rFonts w:ascii="Arial" w:eastAsia="Calibri" w:hAnsi="Arial" w:cs="Arial"/>
          <w:sz w:val="22"/>
          <w:szCs w:val="22"/>
          <w:lang w:val="en-GB"/>
        </w:rPr>
        <w:t xml:space="preserve"> of species listed in Appendix I,</w:t>
      </w:r>
      <w:r w:rsidRPr="00E03D26">
        <w:rPr>
          <w:rFonts w:ascii="Arial" w:eastAsia="Calibri" w:hAnsi="Arial" w:cs="Arial"/>
          <w:sz w:val="22"/>
          <w:szCs w:val="22"/>
          <w:vertAlign w:val="superscript"/>
          <w:lang w:val="en-GB"/>
        </w:rPr>
        <w:footnoteReference w:id="10"/>
      </w:r>
      <w:r w:rsidRPr="00E03D26">
        <w:rPr>
          <w:rFonts w:ascii="Arial" w:eastAsia="Calibri" w:hAnsi="Arial" w:cs="Arial"/>
          <w:sz w:val="22"/>
          <w:szCs w:val="22"/>
          <w:lang w:val="en-GB"/>
        </w:rPr>
        <w:t xml:space="preserve"> Article IV establishes a framework under which Range States of species listed in Appendix II may conclude agreements for the protection of such species.</w:t>
      </w:r>
      <w:r w:rsidRPr="00E03D26">
        <w:rPr>
          <w:rFonts w:ascii="Arial" w:eastAsia="Calibri" w:hAnsi="Arial" w:cs="Arial"/>
          <w:sz w:val="22"/>
          <w:szCs w:val="22"/>
          <w:vertAlign w:val="superscript"/>
          <w:lang w:val="en-GB"/>
        </w:rPr>
        <w:footnoteReference w:id="11"/>
      </w:r>
      <w:r w:rsidRPr="00E03D26">
        <w:rPr>
          <w:rFonts w:ascii="Arial" w:eastAsia="Calibri" w:hAnsi="Arial" w:cs="Arial"/>
          <w:sz w:val="22"/>
          <w:szCs w:val="22"/>
          <w:lang w:val="en-GB"/>
        </w:rPr>
        <w:t xml:space="preserve"> A species may be listed in both Appendices when circumstances so require.</w:t>
      </w:r>
      <w:r w:rsidRPr="00E03D26">
        <w:rPr>
          <w:rFonts w:ascii="Arial" w:eastAsia="Calibri" w:hAnsi="Arial" w:cs="Arial"/>
          <w:sz w:val="22"/>
          <w:szCs w:val="22"/>
          <w:vertAlign w:val="superscript"/>
          <w:lang w:val="en-GB"/>
        </w:rPr>
        <w:footnoteReference w:id="12"/>
      </w:r>
    </w:p>
    <w:p w14:paraId="1B1956DA"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625AD4E"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addition to several habitat-related obligations,</w:t>
      </w:r>
      <w:r w:rsidRPr="00E03D26">
        <w:rPr>
          <w:rFonts w:ascii="Arial" w:eastAsia="Calibri" w:hAnsi="Arial" w:cs="Arial"/>
          <w:sz w:val="22"/>
          <w:szCs w:val="22"/>
          <w:vertAlign w:val="superscript"/>
          <w:lang w:val="en-GB"/>
        </w:rPr>
        <w:footnoteReference w:id="13"/>
      </w:r>
      <w:r w:rsidRPr="00E03D26">
        <w:rPr>
          <w:rFonts w:ascii="Arial" w:eastAsia="Calibri" w:hAnsi="Arial" w:cs="Arial"/>
          <w:sz w:val="22"/>
          <w:szCs w:val="22"/>
          <w:lang w:val="en-GB"/>
        </w:rPr>
        <w:t xml:space="preserve"> Parties must prohibit the taking of Appendix I species.</w:t>
      </w:r>
      <w:r w:rsidRPr="00E03D26">
        <w:rPr>
          <w:rFonts w:ascii="Arial" w:eastAsia="Calibri" w:hAnsi="Arial" w:cs="Arial"/>
          <w:sz w:val="22"/>
          <w:szCs w:val="22"/>
          <w:vertAlign w:val="superscript"/>
          <w:lang w:val="en-GB"/>
        </w:rPr>
        <w:footnoteReference w:id="14"/>
      </w:r>
      <w:r w:rsidRPr="00E03D26">
        <w:rPr>
          <w:rFonts w:ascii="Arial" w:eastAsia="Calibri" w:hAnsi="Arial" w:cs="Arial"/>
          <w:sz w:val="22"/>
          <w:szCs w:val="22"/>
          <w:lang w:val="en-GB"/>
        </w:rPr>
        <w:t xml:space="preserve"> CMS defines “taking” broadly to include “taking, hunting, fishing, capturing, harassing, deliberate killing, or attempting to engage in any such conduct.” The only permissible exceptions to the prohibition against taking are for scientific purposes,</w:t>
      </w:r>
      <w:r w:rsidRPr="00E03D26">
        <w:rPr>
          <w:rFonts w:ascii="Arial" w:eastAsia="Calibri" w:hAnsi="Arial" w:cs="Arial"/>
          <w:sz w:val="22"/>
          <w:szCs w:val="22"/>
          <w:vertAlign w:val="superscript"/>
          <w:lang w:val="en-GB"/>
        </w:rPr>
        <w:footnoteReference w:id="15"/>
      </w:r>
      <w:r w:rsidRPr="00E03D26">
        <w:rPr>
          <w:rFonts w:ascii="Arial" w:eastAsia="Calibri" w:hAnsi="Arial" w:cs="Arial"/>
          <w:sz w:val="22"/>
          <w:szCs w:val="22"/>
          <w:lang w:val="en-GB"/>
        </w:rPr>
        <w:t xml:space="preserve"> </w:t>
      </w:r>
      <w:r w:rsidRPr="00E03D26">
        <w:rPr>
          <w:rFonts w:ascii="Arial" w:eastAsia="Calibri" w:hAnsi="Arial" w:cs="Arial"/>
          <w:sz w:val="22"/>
          <w:szCs w:val="22"/>
          <w:lang w:val="en-GB"/>
        </w:rPr>
        <w:lastRenderedPageBreak/>
        <w:t>for enhancing propagation or survival of the species,</w:t>
      </w:r>
      <w:r w:rsidRPr="00E03D26">
        <w:rPr>
          <w:rFonts w:ascii="Arial" w:eastAsia="Calibri" w:hAnsi="Arial" w:cs="Arial"/>
          <w:sz w:val="22"/>
          <w:szCs w:val="22"/>
          <w:vertAlign w:val="superscript"/>
          <w:lang w:val="en-GB"/>
        </w:rPr>
        <w:footnoteReference w:id="16"/>
      </w:r>
      <w:r w:rsidRPr="00E03D26">
        <w:rPr>
          <w:rFonts w:ascii="Arial" w:eastAsia="Calibri" w:hAnsi="Arial" w:cs="Arial"/>
          <w:sz w:val="22"/>
          <w:szCs w:val="22"/>
          <w:lang w:val="en-GB"/>
        </w:rPr>
        <w:t xml:space="preserve"> to accommodate traditional subsistence uses,</w:t>
      </w:r>
      <w:r w:rsidRPr="00E03D26">
        <w:rPr>
          <w:rFonts w:ascii="Arial" w:eastAsia="Calibri" w:hAnsi="Arial" w:cs="Arial"/>
          <w:sz w:val="22"/>
          <w:szCs w:val="22"/>
          <w:vertAlign w:val="superscript"/>
          <w:lang w:val="en-GB"/>
        </w:rPr>
        <w:footnoteReference w:id="17"/>
      </w:r>
      <w:r w:rsidRPr="00E03D26">
        <w:rPr>
          <w:rFonts w:ascii="Arial" w:eastAsia="Calibri" w:hAnsi="Arial" w:cs="Arial"/>
          <w:sz w:val="22"/>
          <w:szCs w:val="22"/>
          <w:lang w:val="en-GB"/>
        </w:rPr>
        <w:t xml:space="preserve"> and under extraordinary circumstances.</w:t>
      </w:r>
      <w:r w:rsidRPr="00E03D26">
        <w:rPr>
          <w:rFonts w:ascii="Arial" w:eastAsia="Calibri" w:hAnsi="Arial" w:cs="Arial"/>
          <w:sz w:val="22"/>
          <w:szCs w:val="22"/>
          <w:vertAlign w:val="superscript"/>
          <w:lang w:val="en-GB"/>
        </w:rPr>
        <w:footnoteReference w:id="18"/>
      </w:r>
      <w:r w:rsidRPr="00E03D26">
        <w:rPr>
          <w:rFonts w:ascii="Arial" w:eastAsia="Calibri" w:hAnsi="Arial" w:cs="Arial"/>
          <w:sz w:val="22"/>
          <w:szCs w:val="22"/>
          <w:lang w:val="en-GB"/>
        </w:rPr>
        <w:t xml:space="preserve"> Any </w:t>
      </w:r>
      <w:r w:rsidRPr="00E03D26">
        <w:rPr>
          <w:rFonts w:ascii="Arial" w:eastAsia="Calibri" w:hAnsi="Arial" w:cs="Arial"/>
          <w:spacing w:val="-3"/>
          <w:sz w:val="22"/>
          <w:szCs w:val="22"/>
          <w:lang w:val="en-GB"/>
        </w:rPr>
        <w:t>exception must be “precise as to content,” “limited in space and time,” and “not operate to the disadvantage of the species.”</w:t>
      </w:r>
      <w:r w:rsidRPr="00E03D26">
        <w:rPr>
          <w:rFonts w:ascii="Arial" w:eastAsia="Calibri" w:hAnsi="Arial" w:cs="Arial"/>
          <w:spacing w:val="-3"/>
          <w:sz w:val="22"/>
          <w:szCs w:val="22"/>
          <w:vertAlign w:val="superscript"/>
          <w:lang w:val="en-GB"/>
        </w:rPr>
        <w:footnoteReference w:id="19"/>
      </w:r>
    </w:p>
    <w:p w14:paraId="5E766772" w14:textId="77777777" w:rsidR="00E03D26" w:rsidRPr="00E03D26" w:rsidRDefault="00E03D26" w:rsidP="00E03D26">
      <w:pPr>
        <w:widowControl/>
        <w:autoSpaceDE/>
        <w:autoSpaceDN/>
        <w:adjustRightInd/>
        <w:ind w:left="1080"/>
        <w:jc w:val="both"/>
        <w:rPr>
          <w:rFonts w:ascii="Arial" w:eastAsia="Calibri" w:hAnsi="Arial" w:cs="Arial"/>
          <w:sz w:val="22"/>
          <w:szCs w:val="22"/>
          <w:lang w:val="en-GB"/>
        </w:rPr>
      </w:pPr>
    </w:p>
    <w:p w14:paraId="7F6B5FA5"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Significantly, a CMS Party must ensure that any vessel it flags does not engage in activities that “take” specimens of Appendix I species. CMS defines “Range State” to include any State that exercises jurisdiction over any part of the range of a covered species, including when vessels it flags operate in areas beyond national jurisdiction.</w:t>
      </w:r>
      <w:r w:rsidRPr="00E03D26">
        <w:rPr>
          <w:rFonts w:ascii="Arial" w:eastAsia="Calibri" w:hAnsi="Arial" w:cs="Arial"/>
          <w:sz w:val="22"/>
          <w:szCs w:val="22"/>
          <w:vertAlign w:val="superscript"/>
          <w:lang w:val="en-GB"/>
        </w:rPr>
        <w:footnoteReference w:id="20"/>
      </w:r>
      <w:r w:rsidRPr="00E03D26">
        <w:rPr>
          <w:rFonts w:ascii="Arial" w:eastAsia="Calibri" w:hAnsi="Arial" w:cs="Arial"/>
          <w:sz w:val="22"/>
          <w:szCs w:val="22"/>
          <w:lang w:val="en-GB"/>
        </w:rPr>
        <w:t xml:space="preserve"> </w:t>
      </w:r>
    </w:p>
    <w:p w14:paraId="554137F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20D2F30"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Thus, CMS Parties have an existing duty to prohibit the taking of live cetaceans listed in Appendix I for commercial purposes unless an exception exists. They have included 16 cetacean species or populations of a cetacean species in Appendix I.</w:t>
      </w:r>
      <w:r w:rsidRPr="00E03D26">
        <w:rPr>
          <w:rFonts w:ascii="Arial" w:eastAsia="Calibri" w:hAnsi="Arial" w:cs="Arial"/>
          <w:sz w:val="22"/>
          <w:szCs w:val="22"/>
          <w:vertAlign w:val="superscript"/>
          <w:lang w:val="en-GB"/>
        </w:rPr>
        <w:footnoteReference w:id="21"/>
      </w:r>
      <w:r w:rsidRPr="00E03D26">
        <w:rPr>
          <w:rFonts w:ascii="Arial" w:eastAsia="Calibri" w:hAnsi="Arial" w:cs="Arial"/>
          <w:sz w:val="22"/>
          <w:szCs w:val="22"/>
          <w:lang w:val="en-GB"/>
        </w:rPr>
        <w:t xml:space="preserve"> </w:t>
      </w:r>
    </w:p>
    <w:p w14:paraId="0ED8153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2B28B1E"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Parties have also included 44 cetacean species or populations of cetacean species in Appendix II,</w:t>
      </w:r>
      <w:r w:rsidRPr="00E03D26">
        <w:rPr>
          <w:rFonts w:ascii="Arial" w:eastAsia="Calibri" w:hAnsi="Arial" w:cs="Arial"/>
          <w:sz w:val="22"/>
          <w:szCs w:val="22"/>
          <w:vertAlign w:val="superscript"/>
          <w:lang w:val="en-GB"/>
        </w:rPr>
        <w:footnoteReference w:id="22"/>
      </w:r>
      <w:r w:rsidRPr="00E03D26">
        <w:rPr>
          <w:rFonts w:ascii="Arial" w:eastAsia="Calibri" w:hAnsi="Arial" w:cs="Arial"/>
          <w:sz w:val="22"/>
          <w:szCs w:val="22"/>
          <w:lang w:val="en-GB"/>
        </w:rPr>
        <w:t xml:space="preserve"> nine of which are also included in Appendix I.</w:t>
      </w:r>
      <w:r w:rsidRPr="00E03D26">
        <w:rPr>
          <w:rFonts w:ascii="Arial" w:eastAsia="Calibri" w:hAnsi="Arial" w:cs="Arial"/>
          <w:sz w:val="22"/>
          <w:szCs w:val="22"/>
          <w:vertAlign w:val="superscript"/>
          <w:lang w:val="en-GB"/>
        </w:rPr>
        <w:footnoteReference w:id="23"/>
      </w:r>
      <w:r w:rsidRPr="00E03D26">
        <w:rPr>
          <w:rFonts w:ascii="Arial" w:eastAsia="Calibri" w:hAnsi="Arial" w:cs="Arial"/>
          <w:sz w:val="22"/>
          <w:szCs w:val="22"/>
          <w:lang w:val="en-GB"/>
        </w:rPr>
        <w:t xml:space="preserve"> The most well-known cetaceans commonly found in live transport include the orca (</w:t>
      </w:r>
      <w:proofErr w:type="spellStart"/>
      <w:r w:rsidRPr="00E03D26">
        <w:rPr>
          <w:rFonts w:ascii="Arial" w:eastAsia="Calibri" w:hAnsi="Arial" w:cs="Arial"/>
          <w:i/>
          <w:sz w:val="22"/>
          <w:szCs w:val="22"/>
          <w:lang w:val="en-GB"/>
        </w:rPr>
        <w:t>Orcinus</w:t>
      </w:r>
      <w:proofErr w:type="spellEnd"/>
      <w:r w:rsidRPr="00E03D26">
        <w:rPr>
          <w:rFonts w:ascii="Arial" w:eastAsia="Calibri" w:hAnsi="Arial" w:cs="Arial"/>
          <w:i/>
          <w:sz w:val="22"/>
          <w:szCs w:val="22"/>
          <w:lang w:val="en-GB"/>
        </w:rPr>
        <w:t xml:space="preserve"> orca</w:t>
      </w:r>
      <w:r w:rsidRPr="00E03D26">
        <w:rPr>
          <w:rFonts w:ascii="Arial" w:eastAsia="Calibri" w:hAnsi="Arial" w:cs="Arial"/>
          <w:sz w:val="22"/>
          <w:szCs w:val="22"/>
          <w:lang w:val="en-GB"/>
        </w:rPr>
        <w:t>) and bottlenose dolphin (</w:t>
      </w:r>
      <w:proofErr w:type="spellStart"/>
      <w:r w:rsidRPr="00E03D26">
        <w:rPr>
          <w:rFonts w:ascii="Arial" w:eastAsia="Calibri" w:hAnsi="Arial" w:cs="Arial"/>
          <w:i/>
          <w:sz w:val="22"/>
          <w:szCs w:val="22"/>
          <w:lang w:val="en-GB"/>
        </w:rPr>
        <w:t>Tursiops</w:t>
      </w:r>
      <w:proofErr w:type="spellEnd"/>
      <w:r w:rsidRPr="00E03D26">
        <w:rPr>
          <w:rFonts w:ascii="Arial" w:eastAsia="Calibri" w:hAnsi="Arial" w:cs="Arial"/>
          <w:i/>
          <w:sz w:val="22"/>
          <w:szCs w:val="22"/>
          <w:lang w:val="en-GB"/>
        </w:rPr>
        <w:t xml:space="preserve"> </w:t>
      </w:r>
      <w:r w:rsidRPr="00E03D26">
        <w:rPr>
          <w:rFonts w:ascii="Arial" w:eastAsia="Calibri" w:hAnsi="Arial" w:cs="Arial"/>
          <w:sz w:val="22"/>
          <w:szCs w:val="22"/>
          <w:lang w:val="en-GB"/>
        </w:rPr>
        <w:t>spp.),</w:t>
      </w:r>
      <w:r w:rsidRPr="00E03D26">
        <w:rPr>
          <w:rFonts w:ascii="Arial" w:eastAsia="Calibri" w:hAnsi="Arial" w:cs="Arial"/>
          <w:sz w:val="22"/>
          <w:szCs w:val="22"/>
          <w:vertAlign w:val="superscript"/>
          <w:lang w:val="en-GB"/>
        </w:rPr>
        <w:footnoteReference w:id="24"/>
      </w:r>
      <w:r w:rsidRPr="00E03D26">
        <w:rPr>
          <w:rFonts w:ascii="Arial" w:eastAsia="Calibri" w:hAnsi="Arial" w:cs="Arial"/>
          <w:sz w:val="22"/>
          <w:szCs w:val="22"/>
          <w:lang w:val="en-GB"/>
        </w:rPr>
        <w:t xml:space="preserve"> but species such as the Irrawaddy </w:t>
      </w:r>
      <w:r w:rsidR="001A5BB7">
        <w:rPr>
          <w:rFonts w:ascii="Arial" w:eastAsia="Calibri" w:hAnsi="Arial" w:cs="Arial"/>
          <w:sz w:val="22"/>
          <w:szCs w:val="22"/>
          <w:lang w:val="en-GB"/>
        </w:rPr>
        <w:t>d</w:t>
      </w:r>
      <w:r w:rsidR="001A5BB7" w:rsidRPr="00E03D26">
        <w:rPr>
          <w:rFonts w:ascii="Arial" w:eastAsia="Calibri" w:hAnsi="Arial" w:cs="Arial"/>
          <w:sz w:val="22"/>
          <w:szCs w:val="22"/>
          <w:lang w:val="en-GB"/>
        </w:rPr>
        <w:t xml:space="preserve">olphin </w:t>
      </w:r>
      <w:r w:rsidRPr="00E03D26">
        <w:rPr>
          <w:rFonts w:ascii="Arial" w:eastAsia="Calibri" w:hAnsi="Arial" w:cs="Arial"/>
          <w:sz w:val="22"/>
          <w:szCs w:val="22"/>
          <w:lang w:val="en-GB"/>
        </w:rPr>
        <w:t>(</w:t>
      </w:r>
      <w:proofErr w:type="spellStart"/>
      <w:r w:rsidRPr="00E03D26">
        <w:rPr>
          <w:rFonts w:ascii="Arial" w:eastAsia="Calibri" w:hAnsi="Arial" w:cs="Arial"/>
          <w:i/>
          <w:sz w:val="22"/>
          <w:szCs w:val="22"/>
          <w:lang w:val="en-GB"/>
        </w:rPr>
        <w:t>Orcaella</w:t>
      </w:r>
      <w:proofErr w:type="spellEnd"/>
      <w:r w:rsidRPr="00E03D26">
        <w:rPr>
          <w:rFonts w:ascii="Arial" w:eastAsia="Calibri" w:hAnsi="Arial" w:cs="Arial"/>
          <w:i/>
          <w:sz w:val="22"/>
          <w:szCs w:val="22"/>
          <w:lang w:val="en-GB"/>
        </w:rPr>
        <w:t xml:space="preserve"> </w:t>
      </w:r>
      <w:proofErr w:type="spellStart"/>
      <w:r w:rsidRPr="00E03D26">
        <w:rPr>
          <w:rFonts w:ascii="Arial" w:eastAsia="Calibri" w:hAnsi="Arial" w:cs="Arial"/>
          <w:i/>
          <w:sz w:val="22"/>
          <w:szCs w:val="22"/>
          <w:lang w:val="en-GB"/>
        </w:rPr>
        <w:t>brevirostris</w:t>
      </w:r>
      <w:proofErr w:type="spellEnd"/>
      <w:r w:rsidRPr="00E03D26">
        <w:rPr>
          <w:rFonts w:ascii="Arial" w:eastAsia="Calibri" w:hAnsi="Arial" w:cs="Arial"/>
          <w:sz w:val="22"/>
          <w:szCs w:val="22"/>
          <w:lang w:val="en-GB"/>
        </w:rPr>
        <w:t>) and the beluga (</w:t>
      </w:r>
      <w:r w:rsidRPr="00E03D26">
        <w:rPr>
          <w:rFonts w:ascii="Arial" w:eastAsia="Calibri" w:hAnsi="Arial" w:cs="Arial"/>
          <w:i/>
          <w:sz w:val="22"/>
          <w:szCs w:val="22"/>
          <w:lang w:val="en-GB"/>
        </w:rPr>
        <w:t xml:space="preserve">Delphinapterus </w:t>
      </w:r>
      <w:proofErr w:type="spellStart"/>
      <w:r w:rsidRPr="00E03D26">
        <w:rPr>
          <w:rFonts w:ascii="Arial" w:eastAsia="Calibri" w:hAnsi="Arial" w:cs="Arial"/>
          <w:i/>
          <w:sz w:val="22"/>
          <w:szCs w:val="22"/>
          <w:lang w:val="en-GB"/>
        </w:rPr>
        <w:t>leucas</w:t>
      </w:r>
      <w:proofErr w:type="spellEnd"/>
      <w:r w:rsidRPr="00E03D26">
        <w:rPr>
          <w:rFonts w:ascii="Arial" w:eastAsia="Calibri" w:hAnsi="Arial" w:cs="Arial"/>
          <w:sz w:val="22"/>
          <w:szCs w:val="22"/>
          <w:lang w:val="en-GB"/>
        </w:rPr>
        <w:t>) are also of concern.</w:t>
      </w:r>
      <w:r w:rsidRPr="00E03D26">
        <w:rPr>
          <w:rFonts w:ascii="Arial" w:eastAsia="Calibri" w:hAnsi="Arial" w:cs="Arial"/>
          <w:sz w:val="22"/>
          <w:szCs w:val="22"/>
          <w:vertAlign w:val="superscript"/>
          <w:lang w:val="en-GB"/>
        </w:rPr>
        <w:footnoteReference w:id="25"/>
      </w:r>
    </w:p>
    <w:p w14:paraId="668FB0D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1806274"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For Appendix II cetaceans,</w:t>
      </w:r>
      <w:r w:rsidRPr="00E03D26">
        <w:rPr>
          <w:rFonts w:ascii="Arial" w:eastAsia="Calibri" w:hAnsi="Arial" w:cs="Arial"/>
          <w:sz w:val="22"/>
          <w:szCs w:val="22"/>
          <w:vertAlign w:val="superscript"/>
          <w:lang w:val="en-GB"/>
        </w:rPr>
        <w:footnoteReference w:id="26"/>
      </w:r>
      <w:r w:rsidRPr="00E03D26">
        <w:rPr>
          <w:rFonts w:ascii="Arial" w:eastAsia="Calibri" w:hAnsi="Arial" w:cs="Arial"/>
          <w:sz w:val="22"/>
          <w:szCs w:val="22"/>
          <w:lang w:val="en-GB"/>
        </w:rPr>
        <w:t xml:space="preserve"> the Parties do not have an obligation to prohibit taking. Instead, the Range State Parties must endeavour to conclude conservation agreements for the species.</w:t>
      </w:r>
      <w:r w:rsidRPr="00E03D26">
        <w:rPr>
          <w:rFonts w:ascii="Arial" w:eastAsia="Calibri" w:hAnsi="Arial" w:cs="Arial"/>
          <w:sz w:val="22"/>
          <w:szCs w:val="22"/>
          <w:vertAlign w:val="superscript"/>
          <w:lang w:val="en-GB"/>
        </w:rPr>
        <w:footnoteReference w:id="27"/>
      </w:r>
      <w:r w:rsidRPr="00E03D26">
        <w:rPr>
          <w:rFonts w:ascii="Arial" w:eastAsia="Calibri" w:hAnsi="Arial" w:cs="Arial"/>
          <w:sz w:val="22"/>
          <w:szCs w:val="22"/>
          <w:lang w:val="en-GB"/>
        </w:rPr>
        <w:t xml:space="preserve"> Yet, Resolution 11.22 invites Parties to prohibit the live capture of these Appendix II cetacean species, as well as those that are not listed at all. </w:t>
      </w:r>
    </w:p>
    <w:p w14:paraId="254DCC0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498810F"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Four agreements for Appendix II species have been concluded. Two of these agreements</w:t>
      </w:r>
      <w:r w:rsidR="00D96FD2">
        <w:rPr>
          <w:rFonts w:ascii="Arial" w:eastAsia="Calibri" w:hAnsi="Arial" w:cs="Arial"/>
          <w:sz w:val="22"/>
          <w:szCs w:val="22"/>
          <w:lang w:val="en-GB"/>
        </w:rPr>
        <w:t xml:space="preserve"> – </w:t>
      </w:r>
      <w:r w:rsidRPr="00E03D26">
        <w:rPr>
          <w:rFonts w:ascii="Arial" w:eastAsia="Calibri" w:hAnsi="Arial" w:cs="Arial"/>
          <w:sz w:val="22"/>
          <w:szCs w:val="22"/>
          <w:lang w:val="en-GB"/>
        </w:rPr>
        <w:t>the</w:t>
      </w:r>
      <w:r w:rsidR="00D96FD2">
        <w:rPr>
          <w:rFonts w:ascii="Arial" w:eastAsia="Calibri" w:hAnsi="Arial" w:cs="Arial"/>
          <w:sz w:val="22"/>
          <w:szCs w:val="22"/>
          <w:lang w:val="en-GB"/>
        </w:rPr>
        <w:t xml:space="preserve"> </w:t>
      </w:r>
      <w:r w:rsidRPr="00E03D26">
        <w:rPr>
          <w:rFonts w:ascii="Arial" w:eastAsia="Calibri" w:hAnsi="Arial" w:cs="Arial"/>
          <w:sz w:val="22"/>
          <w:szCs w:val="22"/>
          <w:lang w:val="en-GB"/>
        </w:rPr>
        <w:t>Memorandum of Understanding for the Conservation of Cetaceans and Their Habitats in the Pacific Islands Region</w:t>
      </w:r>
      <w:r w:rsidRPr="00E03D26">
        <w:rPr>
          <w:rFonts w:ascii="Arial" w:eastAsia="Calibri" w:hAnsi="Arial" w:cs="Arial"/>
          <w:sz w:val="22"/>
          <w:szCs w:val="22"/>
          <w:vertAlign w:val="superscript"/>
          <w:lang w:val="en-GB"/>
        </w:rPr>
        <w:footnoteReference w:id="28"/>
      </w:r>
      <w:r w:rsidRPr="00E03D26">
        <w:rPr>
          <w:rFonts w:ascii="Arial" w:eastAsia="Calibri" w:hAnsi="Arial" w:cs="Arial"/>
          <w:sz w:val="22"/>
          <w:szCs w:val="22"/>
          <w:lang w:val="en-GB"/>
        </w:rPr>
        <w:t xml:space="preserve"> and the </w:t>
      </w:r>
      <w:r w:rsidRPr="00E03D26">
        <w:rPr>
          <w:rFonts w:ascii="Arial" w:hAnsi="Arial" w:cs="Arial"/>
          <w:sz w:val="22"/>
          <w:szCs w:val="22"/>
          <w:lang w:val="en-GB"/>
        </w:rPr>
        <w:t>Memorandum of Understanding concerning the Conservation of the Manatee and Small Cetaceans of Western Africa and Macaronesia</w:t>
      </w:r>
      <w:r w:rsidRPr="00E03D26">
        <w:rPr>
          <w:rFonts w:ascii="Arial" w:hAnsi="Arial" w:cs="Arial"/>
          <w:sz w:val="22"/>
          <w:szCs w:val="22"/>
          <w:vertAlign w:val="superscript"/>
          <w:lang w:val="en-GB"/>
        </w:rPr>
        <w:footnoteReference w:id="29"/>
      </w:r>
      <w:r w:rsidR="00D96FD2">
        <w:rPr>
          <w:rFonts w:ascii="Arial" w:eastAsia="Calibri" w:hAnsi="Arial" w:cs="Arial"/>
          <w:sz w:val="22"/>
          <w:szCs w:val="22"/>
          <w:lang w:val="en-GB"/>
        </w:rPr>
        <w:t xml:space="preserve"> – </w:t>
      </w:r>
      <w:r w:rsidRPr="00E03D26">
        <w:rPr>
          <w:rFonts w:ascii="Arial" w:hAnsi="Arial" w:cs="Arial"/>
          <w:sz w:val="22"/>
          <w:szCs w:val="22"/>
          <w:lang w:val="en-GB"/>
        </w:rPr>
        <w:t xml:space="preserve">do not </w:t>
      </w:r>
      <w:r w:rsidRPr="00E03D26">
        <w:rPr>
          <w:rFonts w:ascii="Arial" w:eastAsia="Calibri" w:hAnsi="Arial" w:cs="Arial"/>
          <w:sz w:val="22"/>
          <w:szCs w:val="22"/>
          <w:lang w:val="en-GB"/>
        </w:rPr>
        <w:t>prohibit the take of cetaceans. Instead, the action plans developed under each MOU direct the signatories to limit the direct take of cetaceans.</w:t>
      </w:r>
      <w:r w:rsidRPr="00E03D26">
        <w:rPr>
          <w:rFonts w:ascii="Arial" w:eastAsia="Calibri" w:hAnsi="Arial" w:cs="Arial"/>
          <w:sz w:val="22"/>
          <w:szCs w:val="22"/>
          <w:vertAlign w:val="superscript"/>
          <w:lang w:val="en-GB"/>
        </w:rPr>
        <w:footnoteReference w:id="30"/>
      </w:r>
      <w:r w:rsidRPr="00E03D26">
        <w:rPr>
          <w:rFonts w:ascii="Arial" w:eastAsia="Calibri" w:hAnsi="Arial" w:cs="Arial"/>
          <w:sz w:val="22"/>
          <w:szCs w:val="22"/>
          <w:lang w:val="en-GB"/>
        </w:rPr>
        <w:t xml:space="preserve"> In contrast, ACCOBAMS prohibits the take of species within its geographic scope and ASCOBANS seeks to limit anthropogenic removals of specified cetaceans to zero.</w:t>
      </w:r>
    </w:p>
    <w:p w14:paraId="599BDA7D" w14:textId="77777777" w:rsidR="00E03D26" w:rsidRDefault="00E03D26" w:rsidP="00E03D26">
      <w:pPr>
        <w:widowControl/>
        <w:autoSpaceDE/>
        <w:autoSpaceDN/>
        <w:adjustRightInd/>
        <w:jc w:val="both"/>
        <w:rPr>
          <w:rFonts w:ascii="Arial" w:eastAsia="Calibri" w:hAnsi="Arial" w:cs="Arial"/>
          <w:sz w:val="22"/>
          <w:szCs w:val="22"/>
          <w:lang w:val="en-GB"/>
        </w:rPr>
      </w:pPr>
    </w:p>
    <w:p w14:paraId="4B19D689" w14:textId="77777777" w:rsidR="009C72BE" w:rsidRPr="00E03D26" w:rsidRDefault="009C72BE" w:rsidP="00E03D26">
      <w:pPr>
        <w:widowControl/>
        <w:autoSpaceDE/>
        <w:autoSpaceDN/>
        <w:adjustRightInd/>
        <w:jc w:val="both"/>
        <w:rPr>
          <w:rFonts w:ascii="Arial" w:eastAsia="Calibri" w:hAnsi="Arial" w:cs="Arial"/>
          <w:sz w:val="22"/>
          <w:szCs w:val="22"/>
          <w:lang w:val="en-GB"/>
        </w:rPr>
      </w:pPr>
    </w:p>
    <w:p w14:paraId="3948198A" w14:textId="77777777" w:rsidR="00E03D26" w:rsidRPr="00E03D26" w:rsidRDefault="00E03D26" w:rsidP="009C72BE">
      <w:pPr>
        <w:widowControl/>
        <w:autoSpaceDE/>
        <w:autoSpaceDN/>
        <w:adjustRightInd/>
        <w:ind w:left="426"/>
        <w:jc w:val="both"/>
        <w:outlineLvl w:val="0"/>
        <w:rPr>
          <w:rFonts w:ascii="Arial" w:eastAsia="Calibri" w:hAnsi="Arial" w:cs="Arial"/>
          <w:i/>
          <w:sz w:val="22"/>
          <w:szCs w:val="22"/>
          <w:lang w:val="en-GB"/>
        </w:rPr>
      </w:pPr>
      <w:r w:rsidRPr="00E03D26">
        <w:rPr>
          <w:rFonts w:ascii="Arial" w:eastAsia="Calibri" w:hAnsi="Arial" w:cs="Arial"/>
          <w:i/>
          <w:sz w:val="22"/>
          <w:szCs w:val="22"/>
          <w:lang w:val="en-GB"/>
        </w:rPr>
        <w:lastRenderedPageBreak/>
        <w:t>ACCOBAMS</w:t>
      </w:r>
    </w:p>
    <w:p w14:paraId="1E089FD2"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4BE80937"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Agreement on the Conservation of Cetaceans of the Black Sea, Mediterranean Sea and Contiguous Atlantic Sea (ACCOBAMS) requires its Parties to “take co-ordinated measures to achieve and maintain a favourable conservation status for cetaceans.”</w:t>
      </w:r>
      <w:r w:rsidRPr="00E03D26">
        <w:rPr>
          <w:rFonts w:ascii="Arial" w:eastAsia="Calibri" w:hAnsi="Arial" w:cs="Arial"/>
          <w:sz w:val="22"/>
          <w:szCs w:val="22"/>
          <w:vertAlign w:val="superscript"/>
          <w:lang w:val="en-GB"/>
        </w:rPr>
        <w:footnoteReference w:id="31"/>
      </w:r>
      <w:r w:rsidRPr="00E03D26">
        <w:rPr>
          <w:rFonts w:ascii="Arial" w:eastAsia="Calibri" w:hAnsi="Arial" w:cs="Arial"/>
          <w:sz w:val="22"/>
          <w:szCs w:val="22"/>
          <w:vertAlign w:val="superscript"/>
          <w:lang w:val="en-GB"/>
        </w:rPr>
        <w:t xml:space="preserve"> </w:t>
      </w:r>
      <w:r w:rsidRPr="00E03D26">
        <w:rPr>
          <w:rFonts w:ascii="Arial" w:eastAsia="Calibri" w:hAnsi="Arial" w:cs="Arial"/>
          <w:sz w:val="22"/>
          <w:szCs w:val="22"/>
          <w:lang w:val="en-GB"/>
        </w:rPr>
        <w:t>To accomplish this goal, the Parties “shall prohibit and take all necessary measures to eliminate . . . any deliberate taking of cetaceans.”</w:t>
      </w:r>
      <w:r w:rsidRPr="00E03D26">
        <w:rPr>
          <w:rFonts w:ascii="Arial" w:eastAsia="Calibri" w:hAnsi="Arial" w:cs="Arial"/>
          <w:sz w:val="22"/>
          <w:szCs w:val="22"/>
          <w:vertAlign w:val="superscript"/>
          <w:lang w:val="en-GB"/>
        </w:rPr>
        <w:footnoteReference w:id="32"/>
      </w:r>
      <w:r w:rsidRPr="00E03D26">
        <w:rPr>
          <w:rFonts w:ascii="Arial" w:eastAsia="Calibri" w:hAnsi="Arial" w:cs="Arial"/>
          <w:sz w:val="22"/>
          <w:szCs w:val="22"/>
          <w:lang w:val="en-GB"/>
        </w:rPr>
        <w:t xml:space="preserve"> </w:t>
      </w:r>
    </w:p>
    <w:p w14:paraId="1FB6593A"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189BC2B"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ACCOBAMS itself does not define “taking,” but Resolution 4.19, which sets out model provisions for domestic legislation, defines “taking” as “to hunt, capture or harass a cetacean.”</w:t>
      </w:r>
      <w:r w:rsidRPr="00E03D26">
        <w:rPr>
          <w:rFonts w:ascii="Arial" w:eastAsia="Calibri" w:hAnsi="Arial" w:cs="Arial"/>
          <w:sz w:val="22"/>
          <w:szCs w:val="22"/>
          <w:vertAlign w:val="superscript"/>
          <w:lang w:val="en-GB"/>
        </w:rPr>
        <w:footnoteReference w:id="33"/>
      </w:r>
      <w:r w:rsidRPr="00E03D26">
        <w:rPr>
          <w:rFonts w:ascii="Arial" w:eastAsia="Calibri" w:hAnsi="Arial" w:cs="Arial"/>
          <w:sz w:val="22"/>
          <w:szCs w:val="22"/>
          <w:lang w:val="en-GB"/>
        </w:rPr>
        <w:t xml:space="preserve"> Article 7 of Resolution 4.19 further clarifies that implementing legislation should make it “unlawful </w:t>
      </w:r>
      <w:r w:rsidRPr="00E03D26">
        <w:rPr>
          <w:rFonts w:ascii="Arial" w:hAnsi="Arial" w:cs="Arial"/>
          <w:sz w:val="22"/>
          <w:szCs w:val="22"/>
          <w:lang w:val="en-GB"/>
        </w:rPr>
        <w:t>to take a cetacean or attempting to engage in such activity.”</w:t>
      </w:r>
      <w:r w:rsidRPr="00E03D26">
        <w:rPr>
          <w:rFonts w:ascii="Arial" w:hAnsi="Arial" w:cs="Arial"/>
          <w:sz w:val="22"/>
          <w:szCs w:val="22"/>
          <w:vertAlign w:val="superscript"/>
          <w:lang w:val="en-GB"/>
        </w:rPr>
        <w:footnoteReference w:id="34"/>
      </w:r>
    </w:p>
    <w:p w14:paraId="0C049D02" w14:textId="77777777" w:rsidR="00E03D26" w:rsidRPr="00E03D26" w:rsidRDefault="00E03D26" w:rsidP="00E03D26">
      <w:pPr>
        <w:jc w:val="both"/>
        <w:rPr>
          <w:rFonts w:ascii="Arial" w:eastAsia="Calibri" w:hAnsi="Arial" w:cs="Arial"/>
          <w:sz w:val="22"/>
          <w:szCs w:val="22"/>
          <w:lang w:val="en-GB"/>
        </w:rPr>
      </w:pPr>
    </w:p>
    <w:p w14:paraId="280811F8"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Parties must also “require the immediate release of cetaceans caught incidentally in fishing gear in conditions that assure their survival.”</w:t>
      </w:r>
      <w:r w:rsidRPr="00E03D26">
        <w:rPr>
          <w:rFonts w:ascii="Arial" w:eastAsia="Calibri" w:hAnsi="Arial" w:cs="Arial"/>
          <w:sz w:val="22"/>
          <w:szCs w:val="22"/>
          <w:vertAlign w:val="superscript"/>
          <w:lang w:val="en-GB"/>
        </w:rPr>
        <w:footnoteReference w:id="35"/>
      </w:r>
      <w:r w:rsidRPr="00E03D26">
        <w:rPr>
          <w:rFonts w:ascii="Arial" w:eastAsia="Calibri" w:hAnsi="Arial" w:cs="Arial"/>
          <w:sz w:val="22"/>
          <w:szCs w:val="22"/>
          <w:lang w:val="en-GB"/>
        </w:rPr>
        <w:t xml:space="preserve"> </w:t>
      </w:r>
    </w:p>
    <w:p w14:paraId="58A6326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AE98FE8"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ACCOBAMS allows only narrow exceptions to the prohibition against taking a cetacean. It specifies that a Party may grant an exception only in “emergency situations” or after receiving advice from the ACCOBAMS Scientific Committee.</w:t>
      </w:r>
      <w:r w:rsidRPr="00E03D26">
        <w:rPr>
          <w:rFonts w:ascii="Arial" w:eastAsia="Calibri" w:hAnsi="Arial" w:cs="Arial"/>
          <w:sz w:val="22"/>
          <w:szCs w:val="22"/>
          <w:vertAlign w:val="superscript"/>
          <w:lang w:val="en-GB"/>
        </w:rPr>
        <w:footnoteReference w:id="36"/>
      </w:r>
      <w:r w:rsidRPr="00E03D26">
        <w:rPr>
          <w:rFonts w:ascii="Arial" w:eastAsia="Calibri" w:hAnsi="Arial" w:cs="Arial"/>
          <w:sz w:val="22"/>
          <w:szCs w:val="22"/>
          <w:lang w:val="en-GB"/>
        </w:rPr>
        <w:t xml:space="preserve"> In either case, the exception may be granted only for “non-lethal </w:t>
      </w:r>
      <w:r w:rsidRPr="00E03D26">
        <w:rPr>
          <w:rFonts w:ascii="Arial" w:eastAsia="Calibri" w:hAnsi="Arial" w:cs="Arial"/>
          <w:i/>
          <w:sz w:val="22"/>
          <w:szCs w:val="22"/>
          <w:lang w:val="en-GB"/>
        </w:rPr>
        <w:t>in situ</w:t>
      </w:r>
      <w:r w:rsidRPr="00E03D26">
        <w:rPr>
          <w:rFonts w:ascii="Arial" w:eastAsia="Calibri" w:hAnsi="Arial" w:cs="Arial"/>
          <w:sz w:val="22"/>
          <w:szCs w:val="22"/>
          <w:lang w:val="en-GB"/>
        </w:rPr>
        <w:t xml:space="preserve"> research aimed at maintaining a favourable conservation status for cetaceans.”</w:t>
      </w:r>
      <w:r w:rsidRPr="00E03D26">
        <w:rPr>
          <w:rFonts w:ascii="Arial" w:eastAsia="Calibri" w:hAnsi="Arial" w:cs="Arial"/>
          <w:sz w:val="22"/>
          <w:szCs w:val="22"/>
          <w:vertAlign w:val="superscript"/>
          <w:lang w:val="en-GB"/>
        </w:rPr>
        <w:footnoteReference w:id="37"/>
      </w:r>
    </w:p>
    <w:p w14:paraId="6D42B156"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29A2C66" w14:textId="77777777" w:rsidR="00E03D26" w:rsidRPr="00E03D26" w:rsidRDefault="00E03D26" w:rsidP="009C72B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ACCOBAMS applies specifically to three species of cetaceans in the Black Sea and 18 in the Mediterranean Sea and the contiguous Atlantic Ocean Area. Many of these species, such as the harbour porpoise (</w:t>
      </w:r>
      <w:proofErr w:type="spellStart"/>
      <w:r w:rsidRPr="00E03D26">
        <w:rPr>
          <w:rFonts w:ascii="Arial" w:eastAsia="Calibri" w:hAnsi="Arial" w:cs="Arial"/>
          <w:i/>
          <w:sz w:val="22"/>
          <w:szCs w:val="22"/>
          <w:lang w:val="en-GB"/>
        </w:rPr>
        <w:t>Phocoena</w:t>
      </w:r>
      <w:proofErr w:type="spellEnd"/>
      <w:r w:rsidRPr="00E03D26">
        <w:rPr>
          <w:rFonts w:ascii="Arial" w:eastAsia="Calibri" w:hAnsi="Arial" w:cs="Arial"/>
          <w:i/>
          <w:sz w:val="22"/>
          <w:szCs w:val="22"/>
          <w:lang w:val="en-GB"/>
        </w:rPr>
        <w:t xml:space="preserve"> </w:t>
      </w:r>
      <w:proofErr w:type="spellStart"/>
      <w:r w:rsidRPr="00E03D26">
        <w:rPr>
          <w:rFonts w:ascii="Arial" w:eastAsia="Calibri" w:hAnsi="Arial" w:cs="Arial"/>
          <w:i/>
          <w:sz w:val="22"/>
          <w:szCs w:val="22"/>
          <w:lang w:val="en-GB"/>
        </w:rPr>
        <w:t>phocoena</w:t>
      </w:r>
      <w:proofErr w:type="spellEnd"/>
      <w:r w:rsidRPr="00E03D26">
        <w:rPr>
          <w:rFonts w:ascii="Arial" w:eastAsia="Calibri" w:hAnsi="Arial" w:cs="Arial"/>
          <w:sz w:val="22"/>
          <w:szCs w:val="22"/>
          <w:lang w:val="en-GB"/>
        </w:rPr>
        <w:t xml:space="preserve">), </w:t>
      </w:r>
      <w:proofErr w:type="spellStart"/>
      <w:r w:rsidRPr="00E03D26">
        <w:rPr>
          <w:rFonts w:ascii="Arial" w:eastAsia="Calibri" w:hAnsi="Arial" w:cs="Arial"/>
          <w:sz w:val="22"/>
          <w:szCs w:val="22"/>
          <w:lang w:val="en-GB"/>
        </w:rPr>
        <w:t>Risso’s</w:t>
      </w:r>
      <w:proofErr w:type="spellEnd"/>
      <w:r w:rsidRPr="00E03D26">
        <w:rPr>
          <w:rFonts w:ascii="Arial" w:eastAsia="Calibri" w:hAnsi="Arial" w:cs="Arial"/>
          <w:sz w:val="22"/>
          <w:szCs w:val="22"/>
          <w:lang w:val="en-GB"/>
        </w:rPr>
        <w:t xml:space="preserve"> dolphin (</w:t>
      </w:r>
      <w:r w:rsidRPr="00E03D26">
        <w:rPr>
          <w:rFonts w:ascii="Arial" w:eastAsia="Calibri" w:hAnsi="Arial" w:cs="Arial"/>
          <w:i/>
          <w:sz w:val="22"/>
          <w:szCs w:val="22"/>
          <w:lang w:val="en-GB"/>
        </w:rPr>
        <w:t xml:space="preserve">Grampus </w:t>
      </w:r>
      <w:proofErr w:type="spellStart"/>
      <w:r w:rsidRPr="00E03D26">
        <w:rPr>
          <w:rFonts w:ascii="Arial" w:eastAsia="Calibri" w:hAnsi="Arial" w:cs="Arial"/>
          <w:i/>
          <w:sz w:val="22"/>
          <w:szCs w:val="22"/>
          <w:lang w:val="en-GB"/>
        </w:rPr>
        <w:t>griseus</w:t>
      </w:r>
      <w:proofErr w:type="spellEnd"/>
      <w:r w:rsidRPr="00E03D26">
        <w:rPr>
          <w:rFonts w:ascii="Arial" w:eastAsia="Calibri" w:hAnsi="Arial" w:cs="Arial"/>
          <w:sz w:val="22"/>
          <w:szCs w:val="22"/>
          <w:lang w:val="en-GB"/>
        </w:rPr>
        <w:t>), bottlenose dolphin (</w:t>
      </w:r>
      <w:proofErr w:type="spellStart"/>
      <w:r w:rsidRPr="00E03D26">
        <w:rPr>
          <w:rFonts w:ascii="Arial" w:eastAsia="Calibri" w:hAnsi="Arial" w:cs="Arial"/>
          <w:i/>
          <w:sz w:val="22"/>
          <w:szCs w:val="22"/>
          <w:lang w:val="en-GB"/>
        </w:rPr>
        <w:t>Tursiops</w:t>
      </w:r>
      <w:proofErr w:type="spellEnd"/>
      <w:r w:rsidRPr="00E03D26">
        <w:rPr>
          <w:rFonts w:ascii="Arial" w:eastAsia="Calibri" w:hAnsi="Arial" w:cs="Arial"/>
          <w:i/>
          <w:sz w:val="22"/>
          <w:szCs w:val="22"/>
          <w:lang w:val="en-GB"/>
        </w:rPr>
        <w:t xml:space="preserve"> </w:t>
      </w:r>
      <w:proofErr w:type="spellStart"/>
      <w:r w:rsidRPr="00E03D26">
        <w:rPr>
          <w:rFonts w:ascii="Arial" w:eastAsia="Calibri" w:hAnsi="Arial" w:cs="Arial"/>
          <w:i/>
          <w:sz w:val="22"/>
          <w:szCs w:val="22"/>
          <w:lang w:val="en-GB"/>
        </w:rPr>
        <w:t>truncatus</w:t>
      </w:r>
      <w:proofErr w:type="spellEnd"/>
      <w:r w:rsidRPr="00E03D26">
        <w:rPr>
          <w:rFonts w:ascii="Arial" w:eastAsia="Calibri" w:hAnsi="Arial" w:cs="Arial"/>
          <w:sz w:val="22"/>
          <w:szCs w:val="22"/>
          <w:lang w:val="en-GB"/>
        </w:rPr>
        <w:t>) and orca (</w:t>
      </w:r>
      <w:proofErr w:type="spellStart"/>
      <w:r w:rsidRPr="00E03D26">
        <w:rPr>
          <w:rFonts w:ascii="Arial" w:eastAsia="Calibri" w:hAnsi="Arial" w:cs="Arial"/>
          <w:i/>
          <w:sz w:val="22"/>
          <w:szCs w:val="22"/>
          <w:lang w:val="en-GB"/>
        </w:rPr>
        <w:t>Orcinus</w:t>
      </w:r>
      <w:proofErr w:type="spellEnd"/>
      <w:r w:rsidRPr="00E03D26">
        <w:rPr>
          <w:rFonts w:ascii="Arial" w:eastAsia="Calibri" w:hAnsi="Arial" w:cs="Arial"/>
          <w:i/>
          <w:sz w:val="22"/>
          <w:szCs w:val="22"/>
          <w:lang w:val="en-GB"/>
        </w:rPr>
        <w:t xml:space="preserve"> orca</w:t>
      </w:r>
      <w:r w:rsidRPr="00E03D26">
        <w:rPr>
          <w:rFonts w:ascii="Arial" w:eastAsia="Calibri" w:hAnsi="Arial" w:cs="Arial"/>
          <w:sz w:val="22"/>
          <w:szCs w:val="22"/>
          <w:lang w:val="en-GB"/>
        </w:rPr>
        <w:t>), are included in CMS Appendix II. Others, such as the rough-toothed dolphin (</w:t>
      </w:r>
      <w:r w:rsidRPr="00E03D26">
        <w:rPr>
          <w:rFonts w:ascii="Arial" w:eastAsia="Calibri" w:hAnsi="Arial" w:cs="Arial"/>
          <w:i/>
          <w:sz w:val="22"/>
          <w:szCs w:val="22"/>
          <w:lang w:val="en-GB"/>
        </w:rPr>
        <w:t xml:space="preserve">Steno </w:t>
      </w:r>
      <w:proofErr w:type="spellStart"/>
      <w:r w:rsidRPr="00E03D26">
        <w:rPr>
          <w:rFonts w:ascii="Arial" w:eastAsia="Calibri" w:hAnsi="Arial" w:cs="Arial"/>
          <w:i/>
          <w:sz w:val="22"/>
          <w:szCs w:val="22"/>
          <w:lang w:val="en-GB"/>
        </w:rPr>
        <w:t>bredanensis</w:t>
      </w:r>
      <w:proofErr w:type="spellEnd"/>
      <w:r w:rsidRPr="00E03D26">
        <w:rPr>
          <w:rFonts w:ascii="Arial" w:eastAsia="Calibri" w:hAnsi="Arial" w:cs="Arial"/>
          <w:sz w:val="22"/>
          <w:szCs w:val="22"/>
          <w:lang w:val="en-GB"/>
        </w:rPr>
        <w:t xml:space="preserve">) and </w:t>
      </w:r>
      <w:proofErr w:type="spellStart"/>
      <w:r w:rsidRPr="00E03D26">
        <w:rPr>
          <w:rFonts w:ascii="Arial" w:eastAsia="Calibri" w:hAnsi="Arial" w:cs="Arial"/>
          <w:sz w:val="22"/>
          <w:szCs w:val="22"/>
          <w:lang w:val="en-GB"/>
        </w:rPr>
        <w:t>Blainville’s</w:t>
      </w:r>
      <w:proofErr w:type="spellEnd"/>
      <w:r w:rsidRPr="00E03D26">
        <w:rPr>
          <w:rFonts w:ascii="Arial" w:eastAsia="Calibri" w:hAnsi="Arial" w:cs="Arial"/>
          <w:sz w:val="22"/>
          <w:szCs w:val="22"/>
          <w:lang w:val="en-GB"/>
        </w:rPr>
        <w:t xml:space="preserve"> beaked whale (</w:t>
      </w:r>
      <w:r w:rsidRPr="00E03D26">
        <w:rPr>
          <w:rFonts w:ascii="Arial" w:eastAsia="Calibri" w:hAnsi="Arial" w:cs="Arial"/>
          <w:i/>
          <w:sz w:val="22"/>
          <w:szCs w:val="22"/>
          <w:lang w:val="en-GB"/>
        </w:rPr>
        <w:t xml:space="preserve">Mesoplodon </w:t>
      </w:r>
      <w:proofErr w:type="spellStart"/>
      <w:r w:rsidRPr="00E03D26">
        <w:rPr>
          <w:rFonts w:ascii="Arial" w:eastAsia="Calibri" w:hAnsi="Arial" w:cs="Arial"/>
          <w:i/>
          <w:sz w:val="22"/>
          <w:szCs w:val="22"/>
          <w:lang w:val="en-GB"/>
        </w:rPr>
        <w:t>densirostris</w:t>
      </w:r>
      <w:proofErr w:type="spellEnd"/>
      <w:r w:rsidRPr="00E03D26">
        <w:rPr>
          <w:rFonts w:ascii="Arial" w:eastAsia="Calibri" w:hAnsi="Arial" w:cs="Arial"/>
          <w:sz w:val="22"/>
          <w:szCs w:val="22"/>
          <w:lang w:val="en-GB"/>
        </w:rPr>
        <w:t>), are not included in either CMS Appendix. Consequently, ACCOBAMS extends the CMS prohibition against take, including live capture, to additional cetacean species, at least in the ACCOBAMS agreement area for the 23 Parties to ACCOBAMS.</w:t>
      </w:r>
      <w:r w:rsidRPr="00E03D26">
        <w:rPr>
          <w:rFonts w:ascii="Arial" w:eastAsia="Calibri" w:hAnsi="Arial" w:cs="Arial"/>
          <w:sz w:val="22"/>
          <w:szCs w:val="22"/>
          <w:vertAlign w:val="superscript"/>
          <w:lang w:val="en-GB"/>
        </w:rPr>
        <w:footnoteReference w:id="38"/>
      </w:r>
    </w:p>
    <w:p w14:paraId="5FA61E25"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2DF4A29" w14:textId="77777777" w:rsidR="00E03D26" w:rsidRDefault="00E03D26">
      <w:pPr>
        <w:widowControl/>
        <w:autoSpaceDE/>
        <w:autoSpaceDN/>
        <w:adjustRightInd/>
        <w:rPr>
          <w:rFonts w:ascii="Arial" w:eastAsia="Calibri" w:hAnsi="Arial" w:cs="Arial"/>
          <w:i/>
          <w:sz w:val="22"/>
          <w:szCs w:val="22"/>
          <w:lang w:val="en-GB"/>
        </w:rPr>
      </w:pPr>
      <w:r>
        <w:rPr>
          <w:rFonts w:ascii="Arial" w:eastAsia="Calibri" w:hAnsi="Arial" w:cs="Arial"/>
          <w:i/>
          <w:sz w:val="22"/>
          <w:szCs w:val="22"/>
          <w:lang w:val="en-GB"/>
        </w:rPr>
        <w:br w:type="page"/>
      </w:r>
    </w:p>
    <w:p w14:paraId="4B2CBCC5" w14:textId="77777777" w:rsidR="00E03D26" w:rsidRPr="00E03D26" w:rsidRDefault="00E03D26" w:rsidP="00DA61BB">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lastRenderedPageBreak/>
        <w:t>ASCOBANS</w:t>
      </w:r>
    </w:p>
    <w:p w14:paraId="0E529C0D"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123957F9" w14:textId="77777777" w:rsidR="00E03D26" w:rsidRPr="00E03D26" w:rsidRDefault="00E03D26" w:rsidP="00DA61B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eastAsia="Calibri" w:hAnsi="Arial" w:cs="Arial"/>
          <w:sz w:val="22"/>
          <w:szCs w:val="22"/>
          <w:lang w:val="en-GB"/>
        </w:rPr>
        <w:t>Through</w:t>
      </w:r>
      <w:r w:rsidRPr="00E03D26">
        <w:rPr>
          <w:rFonts w:ascii="Arial" w:hAnsi="Arial" w:cs="Arial"/>
          <w:sz w:val="22"/>
          <w:szCs w:val="22"/>
          <w:lang w:val="en-GB"/>
        </w:rPr>
        <w:t xml:space="preserve"> the Agreement on the Conservation of Small Cetaceans in the Baltic, North East Atlantic, Irish and North Seas (ASCOBANS), the 10 Parties “cooperate closely </w:t>
      </w:r>
      <w:proofErr w:type="gramStart"/>
      <w:r w:rsidRPr="00E03D26">
        <w:rPr>
          <w:rFonts w:ascii="Arial" w:hAnsi="Arial" w:cs="Arial"/>
          <w:sz w:val="22"/>
          <w:szCs w:val="22"/>
          <w:lang w:val="en-GB"/>
        </w:rPr>
        <w:t>in order to</w:t>
      </w:r>
      <w:proofErr w:type="gramEnd"/>
      <w:r w:rsidRPr="00E03D26">
        <w:rPr>
          <w:rFonts w:ascii="Arial" w:hAnsi="Arial" w:cs="Arial"/>
          <w:sz w:val="22"/>
          <w:szCs w:val="22"/>
          <w:lang w:val="en-GB"/>
        </w:rPr>
        <w:t xml:space="preserve"> achieve and maintain a favourable conservation status for small cetaceans.”</w:t>
      </w:r>
      <w:r w:rsidRPr="00E03D26">
        <w:rPr>
          <w:rFonts w:ascii="Arial" w:hAnsi="Arial" w:cs="Arial"/>
          <w:sz w:val="22"/>
          <w:szCs w:val="22"/>
          <w:vertAlign w:val="superscript"/>
          <w:lang w:val="en-GB"/>
        </w:rPr>
        <w:footnoteReference w:id="39"/>
      </w:r>
      <w:r w:rsidRPr="00E03D26">
        <w:rPr>
          <w:rFonts w:ascii="Arial" w:hAnsi="Arial" w:cs="Arial"/>
          <w:sz w:val="22"/>
          <w:szCs w:val="22"/>
          <w:lang w:val="en-GB"/>
        </w:rPr>
        <w:t xml:space="preserve"> ASCOBANS defines small cetaceans to mean any species, subspecies, or population of toothed whale (</w:t>
      </w:r>
      <w:proofErr w:type="spellStart"/>
      <w:r w:rsidRPr="00E03D26">
        <w:rPr>
          <w:rFonts w:ascii="Arial" w:hAnsi="Arial" w:cs="Arial"/>
          <w:i/>
          <w:sz w:val="22"/>
          <w:szCs w:val="22"/>
          <w:lang w:val="en-GB"/>
        </w:rPr>
        <w:t>Odontoceti</w:t>
      </w:r>
      <w:proofErr w:type="spellEnd"/>
      <w:r w:rsidRPr="00E03D26">
        <w:rPr>
          <w:rFonts w:ascii="Arial" w:hAnsi="Arial" w:cs="Arial"/>
          <w:sz w:val="22"/>
          <w:szCs w:val="22"/>
          <w:lang w:val="en-GB"/>
        </w:rPr>
        <w:t xml:space="preserve">) except </w:t>
      </w:r>
      <w:proofErr w:type="spellStart"/>
      <w:r w:rsidRPr="00E03D26">
        <w:rPr>
          <w:rFonts w:ascii="Arial" w:hAnsi="Arial" w:cs="Arial"/>
          <w:i/>
          <w:sz w:val="22"/>
          <w:szCs w:val="22"/>
          <w:lang w:val="en-GB"/>
        </w:rPr>
        <w:t>Physeter</w:t>
      </w:r>
      <w:proofErr w:type="spellEnd"/>
      <w:r w:rsidRPr="00E03D26">
        <w:rPr>
          <w:rFonts w:ascii="Arial" w:hAnsi="Arial" w:cs="Arial"/>
          <w:i/>
          <w:sz w:val="22"/>
          <w:szCs w:val="22"/>
          <w:lang w:val="en-GB"/>
        </w:rPr>
        <w:t xml:space="preserve"> </w:t>
      </w:r>
      <w:proofErr w:type="spellStart"/>
      <w:r w:rsidRPr="00E03D26">
        <w:rPr>
          <w:rFonts w:ascii="Arial" w:hAnsi="Arial" w:cs="Arial"/>
          <w:i/>
          <w:sz w:val="22"/>
          <w:szCs w:val="22"/>
          <w:lang w:val="en-GB"/>
        </w:rPr>
        <w:t>macrocephalus</w:t>
      </w:r>
      <w:proofErr w:type="spellEnd"/>
      <w:r w:rsidRPr="00E03D26">
        <w:rPr>
          <w:rFonts w:ascii="Arial" w:hAnsi="Arial" w:cs="Arial"/>
          <w:sz w:val="22"/>
          <w:szCs w:val="22"/>
          <w:lang w:val="en-GB"/>
        </w:rPr>
        <w:t>. ASCOBANS does not prohibit the taking of cetaceans, but the Parties have adopted a resolution with the aim of minimizing anthropogenic removals (i.e., mortality), with an ultimate objective to reduce mortality to zero.</w:t>
      </w:r>
      <w:r w:rsidRPr="00E03D26">
        <w:rPr>
          <w:rFonts w:ascii="Arial" w:eastAsia="Calibri" w:hAnsi="Arial" w:cs="Arial"/>
          <w:sz w:val="22"/>
          <w:szCs w:val="22"/>
          <w:vertAlign w:val="superscript"/>
          <w:lang w:val="en-GB"/>
        </w:rPr>
        <w:footnoteReference w:id="40"/>
      </w:r>
      <w:r w:rsidRPr="00E03D26">
        <w:rPr>
          <w:rFonts w:ascii="Arial" w:hAnsi="Arial" w:cs="Arial"/>
          <w:sz w:val="22"/>
          <w:szCs w:val="22"/>
          <w:lang w:val="en-GB"/>
        </w:rPr>
        <w:t xml:space="preserve"> In addition, the Agreement’s Conservation and Management Plan provides that the Parties “shall endeavour” to establish legislation to prohibit the intentional taking and killing of small cetaceans and impose an obligation to release immediately small cetaceans caught alive and in good health.</w:t>
      </w:r>
      <w:r w:rsidRPr="00E03D26">
        <w:rPr>
          <w:rFonts w:ascii="Arial" w:hAnsi="Arial" w:cs="Arial"/>
          <w:sz w:val="22"/>
          <w:szCs w:val="22"/>
          <w:vertAlign w:val="superscript"/>
          <w:lang w:val="en-GB"/>
        </w:rPr>
        <w:footnoteReference w:id="41"/>
      </w:r>
      <w:r w:rsidRPr="00E03D26">
        <w:rPr>
          <w:rFonts w:ascii="Arial" w:hAnsi="Arial" w:cs="Arial"/>
          <w:sz w:val="22"/>
          <w:szCs w:val="22"/>
          <w:lang w:val="en-GB"/>
        </w:rPr>
        <w:t xml:space="preserve"> </w:t>
      </w:r>
    </w:p>
    <w:p w14:paraId="3CF0963E" w14:textId="77777777" w:rsidR="00E03D26" w:rsidRPr="00E03D26" w:rsidRDefault="00E03D26" w:rsidP="00E03D26">
      <w:pPr>
        <w:widowControl/>
        <w:autoSpaceDE/>
        <w:autoSpaceDN/>
        <w:adjustRightInd/>
        <w:jc w:val="both"/>
        <w:rPr>
          <w:rFonts w:ascii="Arial" w:hAnsi="Arial" w:cs="Arial"/>
          <w:sz w:val="22"/>
          <w:szCs w:val="22"/>
          <w:lang w:val="en-GB"/>
        </w:rPr>
      </w:pPr>
    </w:p>
    <w:p w14:paraId="74C0977F" w14:textId="77777777" w:rsidR="00E03D26" w:rsidRPr="00E03D26" w:rsidRDefault="00E03D26" w:rsidP="00DA61BB">
      <w:pPr>
        <w:widowControl/>
        <w:numPr>
          <w:ilvl w:val="0"/>
          <w:numId w:val="12"/>
        </w:numPr>
        <w:autoSpaceDE/>
        <w:autoSpaceDN/>
        <w:adjustRightInd/>
        <w:ind w:left="426" w:hanging="426"/>
        <w:jc w:val="both"/>
        <w:rPr>
          <w:rFonts w:ascii="Arial" w:hAnsi="Arial" w:cs="Arial"/>
          <w:sz w:val="22"/>
          <w:szCs w:val="22"/>
          <w:lang w:val="en-GB"/>
        </w:rPr>
      </w:pPr>
      <w:r w:rsidRPr="00E03D26">
        <w:rPr>
          <w:rFonts w:ascii="Arial" w:eastAsia="Calibri" w:hAnsi="Arial" w:cs="Arial"/>
          <w:sz w:val="22"/>
          <w:szCs w:val="22"/>
          <w:lang w:val="en-GB"/>
        </w:rPr>
        <w:t>ASCOBANS</w:t>
      </w:r>
      <w:r w:rsidRPr="00E03D26">
        <w:rPr>
          <w:rFonts w:ascii="Arial" w:hAnsi="Arial" w:cs="Arial"/>
          <w:sz w:val="22"/>
          <w:szCs w:val="22"/>
          <w:lang w:val="en-GB"/>
        </w:rPr>
        <w:t xml:space="preserve"> is limited in scope to its “Area of the Agreement,” which is defined as “the marine environment of the Baltic and North Seas and contiguous area of the North East Atlantic,” as delimited by specific coordinates and landmarks.</w:t>
      </w:r>
      <w:r w:rsidRPr="00E03D26">
        <w:rPr>
          <w:rFonts w:ascii="Arial" w:hAnsi="Arial" w:cs="Arial"/>
          <w:sz w:val="22"/>
          <w:szCs w:val="22"/>
          <w:vertAlign w:val="superscript"/>
          <w:lang w:val="en-GB"/>
        </w:rPr>
        <w:footnoteReference w:id="42"/>
      </w:r>
      <w:r w:rsidRPr="00E03D26">
        <w:rPr>
          <w:rFonts w:ascii="Arial" w:hAnsi="Arial" w:cs="Arial"/>
          <w:sz w:val="22"/>
          <w:szCs w:val="22"/>
          <w:lang w:val="en-GB"/>
        </w:rPr>
        <w:t xml:space="preserve"> While the area is relatively small, the Parties have agreed to establish legislation to prohibit takes of all small cetaceans in that area, regardless of whether the species are included in Appendix I or II of CMS. </w:t>
      </w:r>
    </w:p>
    <w:p w14:paraId="1B80CE36" w14:textId="77777777" w:rsidR="00E03D26" w:rsidRPr="00E03D26" w:rsidRDefault="00E03D26" w:rsidP="00E03D26">
      <w:pPr>
        <w:widowControl/>
        <w:autoSpaceDE/>
        <w:autoSpaceDN/>
        <w:adjustRightInd/>
        <w:rPr>
          <w:rFonts w:ascii="Arial" w:hAnsi="Arial" w:cs="Arial"/>
          <w:i/>
          <w:sz w:val="22"/>
          <w:szCs w:val="22"/>
          <w:lang w:val="en-GB"/>
        </w:rPr>
      </w:pPr>
    </w:p>
    <w:p w14:paraId="3773B6D3" w14:textId="77777777" w:rsidR="00E03D26" w:rsidRPr="00E03D26" w:rsidRDefault="00E03D26" w:rsidP="00DA61BB">
      <w:pPr>
        <w:widowControl/>
        <w:autoSpaceDE/>
        <w:autoSpaceDN/>
        <w:adjustRightInd/>
        <w:ind w:left="720" w:hanging="294"/>
        <w:jc w:val="both"/>
        <w:outlineLvl w:val="0"/>
        <w:rPr>
          <w:rFonts w:ascii="Arial" w:hAnsi="Arial" w:cs="Arial"/>
          <w:i/>
          <w:sz w:val="22"/>
          <w:szCs w:val="22"/>
          <w:lang w:val="en-GB"/>
        </w:rPr>
      </w:pPr>
      <w:r w:rsidRPr="00E03D26">
        <w:rPr>
          <w:rFonts w:ascii="Arial" w:hAnsi="Arial" w:cs="Arial"/>
          <w:i/>
          <w:sz w:val="22"/>
          <w:szCs w:val="22"/>
          <w:lang w:val="en-GB"/>
        </w:rPr>
        <w:t>IWC</w:t>
      </w:r>
    </w:p>
    <w:p w14:paraId="6D3981E2" w14:textId="77777777" w:rsidR="00E03D26" w:rsidRPr="00E03D26" w:rsidRDefault="00E03D26" w:rsidP="00E03D26">
      <w:pPr>
        <w:widowControl/>
        <w:autoSpaceDE/>
        <w:autoSpaceDN/>
        <w:adjustRightInd/>
        <w:ind w:left="720"/>
        <w:jc w:val="both"/>
        <w:rPr>
          <w:rFonts w:ascii="Arial" w:hAnsi="Arial" w:cs="Arial"/>
          <w:i/>
          <w:sz w:val="22"/>
          <w:szCs w:val="22"/>
          <w:lang w:val="en-GB"/>
        </w:rPr>
      </w:pPr>
    </w:p>
    <w:p w14:paraId="5238B502" w14:textId="77777777" w:rsidR="00E03D26" w:rsidRPr="00E03D26" w:rsidRDefault="00E03D26" w:rsidP="00DA61B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The International Whaling Commission (IWC) regulates whaling pursuant to the </w:t>
      </w:r>
      <w:r w:rsidR="002E30D5">
        <w:rPr>
          <w:rFonts w:ascii="Arial" w:hAnsi="Arial" w:cs="Arial"/>
          <w:sz w:val="22"/>
          <w:szCs w:val="22"/>
          <w:lang w:val="en-GB"/>
        </w:rPr>
        <w:t>ICRW</w:t>
      </w:r>
      <w:r w:rsidRPr="00E03D26">
        <w:rPr>
          <w:rFonts w:ascii="Arial" w:hAnsi="Arial" w:cs="Arial"/>
          <w:sz w:val="22"/>
          <w:szCs w:val="22"/>
          <w:lang w:val="en-GB"/>
        </w:rPr>
        <w:t>. The IWC has maintained a moratorium on commercial whaling of “great whales” since the 1985-1986 whaling season.</w:t>
      </w:r>
      <w:r w:rsidRPr="00E03D26">
        <w:rPr>
          <w:rFonts w:ascii="Arial" w:hAnsi="Arial" w:cs="Arial"/>
          <w:sz w:val="22"/>
          <w:szCs w:val="22"/>
          <w:vertAlign w:val="superscript"/>
          <w:lang w:val="en-GB"/>
        </w:rPr>
        <w:footnoteReference w:id="43"/>
      </w:r>
      <w:r w:rsidRPr="00E03D26">
        <w:rPr>
          <w:rFonts w:ascii="Arial" w:hAnsi="Arial" w:cs="Arial"/>
          <w:sz w:val="22"/>
          <w:szCs w:val="22"/>
          <w:lang w:val="en-GB"/>
        </w:rPr>
        <w:t xml:space="preserve"> IWC members have not agreed on which cetaceans the IWC has competence to manage. IWC members have agreed that the IWC has competence to manage “great whales,” such as humpback whales and sperm whales, but have not agreed a position on small cetaceans, such as bottlenose dolphins and other dolphins subject to incidental and directed take, such as live capture for aquaria.</w:t>
      </w:r>
      <w:r w:rsidRPr="00E03D26">
        <w:rPr>
          <w:rFonts w:ascii="Arial" w:hAnsi="Arial" w:cs="Arial"/>
          <w:sz w:val="22"/>
          <w:szCs w:val="22"/>
          <w:vertAlign w:val="superscript"/>
          <w:lang w:val="en-GB"/>
        </w:rPr>
        <w:footnoteReference w:id="44"/>
      </w:r>
      <w:r w:rsidRPr="00E03D26">
        <w:rPr>
          <w:rFonts w:ascii="Arial" w:hAnsi="Arial" w:cs="Arial"/>
          <w:sz w:val="22"/>
          <w:szCs w:val="22"/>
          <w:lang w:val="en-GB"/>
        </w:rPr>
        <w:t xml:space="preserve"> Nonetheless, the IWC has agreed that the IWC Scientific Committee may evaluate research relating to small cetaceans and make recommendations for their conservation and management.</w:t>
      </w:r>
      <w:r w:rsidRPr="00E03D26">
        <w:rPr>
          <w:rFonts w:ascii="Arial" w:hAnsi="Arial" w:cs="Arial"/>
          <w:sz w:val="22"/>
          <w:szCs w:val="22"/>
          <w:vertAlign w:val="superscript"/>
          <w:lang w:val="en-GB"/>
        </w:rPr>
        <w:footnoteReference w:id="45"/>
      </w:r>
      <w:r w:rsidRPr="00E03D26">
        <w:rPr>
          <w:rFonts w:ascii="Arial" w:hAnsi="Arial" w:cs="Arial"/>
          <w:sz w:val="22"/>
          <w:szCs w:val="22"/>
          <w:lang w:val="en-GB"/>
        </w:rPr>
        <w:t xml:space="preserve"> The IWC has adopted resolutions recommending that members take actions relating to small cetaceans. For example, IWC resolutions have invited Greenland to </w:t>
      </w:r>
      <w:r w:rsidRPr="00E03D26">
        <w:rPr>
          <w:rFonts w:ascii="Arial" w:eastAsia="Calibri" w:hAnsi="Arial" w:cs="Arial"/>
          <w:sz w:val="22"/>
          <w:szCs w:val="22"/>
          <w:lang w:val="en-GB"/>
        </w:rPr>
        <w:t>take steps to ensure the sustainability of its catches of belugas and narwhals</w:t>
      </w:r>
      <w:r w:rsidRPr="00E03D26">
        <w:rPr>
          <w:rFonts w:ascii="Arial" w:eastAsia="Calibri" w:hAnsi="Arial" w:cs="Arial"/>
          <w:sz w:val="22"/>
          <w:szCs w:val="22"/>
          <w:vertAlign w:val="superscript"/>
          <w:lang w:val="en-GB"/>
        </w:rPr>
        <w:footnoteReference w:id="46"/>
      </w:r>
      <w:r w:rsidRPr="00E03D26">
        <w:rPr>
          <w:rFonts w:ascii="Arial" w:eastAsia="Calibri" w:hAnsi="Arial" w:cs="Arial"/>
          <w:sz w:val="22"/>
          <w:szCs w:val="22"/>
          <w:lang w:val="en-GB"/>
        </w:rPr>
        <w:t xml:space="preserve"> and urged Mexico to do more to protect the endangered vaquita.</w:t>
      </w:r>
      <w:r w:rsidRPr="00E03D26">
        <w:rPr>
          <w:rFonts w:ascii="Arial" w:eastAsia="Calibri" w:hAnsi="Arial" w:cs="Arial"/>
          <w:sz w:val="22"/>
          <w:szCs w:val="22"/>
          <w:vertAlign w:val="superscript"/>
          <w:lang w:val="en-GB"/>
        </w:rPr>
        <w:footnoteReference w:id="47"/>
      </w:r>
      <w:r w:rsidRPr="00E03D26">
        <w:rPr>
          <w:rFonts w:ascii="Arial" w:eastAsia="Calibri" w:hAnsi="Arial" w:cs="Arial"/>
          <w:sz w:val="22"/>
          <w:szCs w:val="22"/>
          <w:lang w:val="en-GB"/>
        </w:rPr>
        <w:t xml:space="preserve"> </w:t>
      </w:r>
    </w:p>
    <w:p w14:paraId="6484FBF2" w14:textId="77777777" w:rsidR="00E03D26" w:rsidRPr="00E03D26" w:rsidRDefault="00E03D26" w:rsidP="00E03D26">
      <w:pPr>
        <w:widowControl/>
        <w:autoSpaceDE/>
        <w:autoSpaceDN/>
        <w:adjustRightInd/>
        <w:jc w:val="both"/>
        <w:rPr>
          <w:rFonts w:ascii="Arial" w:hAnsi="Arial" w:cs="Arial"/>
          <w:sz w:val="22"/>
          <w:szCs w:val="22"/>
          <w:lang w:val="en-GB"/>
        </w:rPr>
      </w:pPr>
    </w:p>
    <w:p w14:paraId="5CC2542B" w14:textId="77777777" w:rsidR="00E03D26" w:rsidRPr="00515C78" w:rsidRDefault="00E03D26" w:rsidP="00515C78">
      <w:pPr>
        <w:pStyle w:val="ListParagraph"/>
        <w:widowControl/>
        <w:numPr>
          <w:ilvl w:val="0"/>
          <w:numId w:val="26"/>
        </w:numPr>
        <w:autoSpaceDE/>
        <w:autoSpaceDN/>
        <w:adjustRightInd/>
        <w:ind w:left="426" w:hanging="426"/>
        <w:jc w:val="both"/>
        <w:rPr>
          <w:rFonts w:ascii="Arial" w:eastAsia="Calibri" w:hAnsi="Arial" w:cs="Arial"/>
          <w:b/>
          <w:sz w:val="22"/>
          <w:szCs w:val="22"/>
          <w:lang w:val="en-GB"/>
        </w:rPr>
      </w:pPr>
      <w:r w:rsidRPr="00515C78">
        <w:rPr>
          <w:rFonts w:ascii="Arial" w:eastAsia="Calibri" w:hAnsi="Arial" w:cs="Arial"/>
          <w:b/>
          <w:sz w:val="22"/>
          <w:szCs w:val="22"/>
          <w:lang w:val="en-GB"/>
        </w:rPr>
        <w:t xml:space="preserve">Implementation by CMS Parties of Provisions Relating to Live Capture </w:t>
      </w:r>
    </w:p>
    <w:p w14:paraId="2623ECFC"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4B474096"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CMS Resolution 11.22 invites </w:t>
      </w:r>
      <w:r w:rsidRPr="00E03D26">
        <w:rPr>
          <w:rFonts w:ascii="Arial" w:eastAsia="Calibri" w:hAnsi="Arial" w:cs="Arial"/>
          <w:spacing w:val="1"/>
          <w:sz w:val="22"/>
          <w:szCs w:val="22"/>
          <w:lang w:val="en-GB"/>
        </w:rPr>
        <w:t>P</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rties that h</w:t>
      </w:r>
      <w:r w:rsidRPr="00E03D26">
        <w:rPr>
          <w:rFonts w:ascii="Arial" w:eastAsia="Calibri" w:hAnsi="Arial" w:cs="Arial"/>
          <w:spacing w:val="-1"/>
          <w:sz w:val="22"/>
          <w:szCs w:val="22"/>
          <w:lang w:val="en-GB"/>
        </w:rPr>
        <w:t>a</w:t>
      </w:r>
      <w:r w:rsidRPr="00E03D26">
        <w:rPr>
          <w:rFonts w:ascii="Arial" w:eastAsia="Calibri" w:hAnsi="Arial" w:cs="Arial"/>
          <w:spacing w:val="2"/>
          <w:sz w:val="22"/>
          <w:szCs w:val="22"/>
          <w:lang w:val="en-GB"/>
        </w:rPr>
        <w:t>v</w:t>
      </w:r>
      <w:r w:rsidRPr="00E03D26">
        <w:rPr>
          <w:rFonts w:ascii="Arial" w:eastAsia="Calibri" w:hAnsi="Arial" w:cs="Arial"/>
          <w:sz w:val="22"/>
          <w:szCs w:val="22"/>
          <w:lang w:val="en-GB"/>
        </w:rPr>
        <w:t xml:space="preserve">e not </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lr</w:t>
      </w:r>
      <w:r w:rsidRPr="00E03D26">
        <w:rPr>
          <w:rFonts w:ascii="Arial" w:eastAsia="Calibri" w:hAnsi="Arial" w:cs="Arial"/>
          <w:spacing w:val="-1"/>
          <w:sz w:val="22"/>
          <w:szCs w:val="22"/>
          <w:lang w:val="en-GB"/>
        </w:rPr>
        <w:t>ea</w:t>
      </w:r>
      <w:r w:rsidRPr="00E03D26">
        <w:rPr>
          <w:rFonts w:ascii="Arial" w:eastAsia="Calibri" w:hAnsi="Arial" w:cs="Arial"/>
          <w:spacing w:val="5"/>
          <w:sz w:val="22"/>
          <w:szCs w:val="22"/>
          <w:lang w:val="en-GB"/>
        </w:rPr>
        <w:t>d</w:t>
      </w:r>
      <w:r w:rsidRPr="00E03D26">
        <w:rPr>
          <w:rFonts w:ascii="Arial" w:eastAsia="Calibri" w:hAnsi="Arial" w:cs="Arial"/>
          <w:sz w:val="22"/>
          <w:szCs w:val="22"/>
          <w:lang w:val="en-GB"/>
        </w:rPr>
        <w:t>y do</w:t>
      </w:r>
      <w:r w:rsidRPr="00E03D26">
        <w:rPr>
          <w:rFonts w:ascii="Arial" w:eastAsia="Calibri" w:hAnsi="Arial" w:cs="Arial"/>
          <w:spacing w:val="2"/>
          <w:sz w:val="22"/>
          <w:szCs w:val="22"/>
          <w:lang w:val="en-GB"/>
        </w:rPr>
        <w:t>n</w:t>
      </w:r>
      <w:r w:rsidRPr="00E03D26">
        <w:rPr>
          <w:rFonts w:ascii="Arial" w:eastAsia="Calibri" w:hAnsi="Arial" w:cs="Arial"/>
          <w:sz w:val="22"/>
          <w:szCs w:val="22"/>
          <w:lang w:val="en-GB"/>
        </w:rPr>
        <w:t>e so to d</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v</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 xml:space="preserve">lop </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nd i</w:t>
      </w:r>
      <w:r w:rsidRPr="00E03D26">
        <w:rPr>
          <w:rFonts w:ascii="Arial" w:eastAsia="Calibri" w:hAnsi="Arial" w:cs="Arial"/>
          <w:spacing w:val="1"/>
          <w:sz w:val="22"/>
          <w:szCs w:val="22"/>
          <w:lang w:val="en-GB"/>
        </w:rPr>
        <w:t>m</w:t>
      </w:r>
      <w:r w:rsidRPr="00E03D26">
        <w:rPr>
          <w:rFonts w:ascii="Arial" w:eastAsia="Calibri" w:hAnsi="Arial" w:cs="Arial"/>
          <w:sz w:val="22"/>
          <w:szCs w:val="22"/>
          <w:lang w:val="en-GB"/>
        </w:rPr>
        <w:t>plem</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nt n</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t</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on</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l le</w:t>
      </w:r>
      <w:r w:rsidRPr="00E03D26">
        <w:rPr>
          <w:rFonts w:ascii="Arial" w:eastAsia="Calibri" w:hAnsi="Arial" w:cs="Arial"/>
          <w:spacing w:val="-3"/>
          <w:sz w:val="22"/>
          <w:szCs w:val="22"/>
          <w:lang w:val="en-GB"/>
        </w:rPr>
        <w:t>g</w:t>
      </w:r>
      <w:r w:rsidRPr="00E03D26">
        <w:rPr>
          <w:rFonts w:ascii="Arial" w:eastAsia="Calibri" w:hAnsi="Arial" w:cs="Arial"/>
          <w:sz w:val="22"/>
          <w:szCs w:val="22"/>
          <w:lang w:val="en-GB"/>
        </w:rPr>
        <w:t>is</w:t>
      </w:r>
      <w:r w:rsidRPr="00E03D26">
        <w:rPr>
          <w:rFonts w:ascii="Arial" w:eastAsia="Calibri" w:hAnsi="Arial" w:cs="Arial"/>
          <w:spacing w:val="1"/>
          <w:sz w:val="22"/>
          <w:szCs w:val="22"/>
          <w:lang w:val="en-GB"/>
        </w:rPr>
        <w:t>l</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t</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 xml:space="preserve">on, </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 xml:space="preserve">s </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ppro</w:t>
      </w:r>
      <w:r w:rsidRPr="00E03D26">
        <w:rPr>
          <w:rFonts w:ascii="Arial" w:eastAsia="Calibri" w:hAnsi="Arial" w:cs="Arial"/>
          <w:spacing w:val="-1"/>
          <w:sz w:val="22"/>
          <w:szCs w:val="22"/>
          <w:lang w:val="en-GB"/>
        </w:rPr>
        <w:t>p</w:t>
      </w:r>
      <w:r w:rsidRPr="00E03D26">
        <w:rPr>
          <w:rFonts w:ascii="Arial" w:eastAsia="Calibri" w:hAnsi="Arial" w:cs="Arial"/>
          <w:sz w:val="22"/>
          <w:szCs w:val="22"/>
          <w:lang w:val="en-GB"/>
        </w:rPr>
        <w:t>ri</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te, p</w:t>
      </w:r>
      <w:r w:rsidRPr="00E03D26">
        <w:rPr>
          <w:rFonts w:ascii="Arial" w:eastAsia="Calibri" w:hAnsi="Arial" w:cs="Arial"/>
          <w:spacing w:val="-1"/>
          <w:sz w:val="22"/>
          <w:szCs w:val="22"/>
          <w:lang w:val="en-GB"/>
        </w:rPr>
        <w:t>r</w:t>
      </w:r>
      <w:r w:rsidRPr="00E03D26">
        <w:rPr>
          <w:rFonts w:ascii="Arial" w:eastAsia="Calibri" w:hAnsi="Arial" w:cs="Arial"/>
          <w:sz w:val="22"/>
          <w:szCs w:val="22"/>
          <w:lang w:val="en-GB"/>
        </w:rPr>
        <w:t>ohib</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t</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ng the l</w:t>
      </w:r>
      <w:r w:rsidRPr="00E03D26">
        <w:rPr>
          <w:rFonts w:ascii="Arial" w:eastAsia="Calibri" w:hAnsi="Arial" w:cs="Arial"/>
          <w:spacing w:val="1"/>
          <w:sz w:val="22"/>
          <w:szCs w:val="22"/>
          <w:lang w:val="en-GB"/>
        </w:rPr>
        <w:t>i</w:t>
      </w:r>
      <w:r w:rsidRPr="00E03D26">
        <w:rPr>
          <w:rFonts w:ascii="Arial" w:eastAsia="Calibri" w:hAnsi="Arial" w:cs="Arial"/>
          <w:sz w:val="22"/>
          <w:szCs w:val="22"/>
          <w:lang w:val="en-GB"/>
        </w:rPr>
        <w:t xml:space="preserve">ve </w:t>
      </w:r>
      <w:r w:rsidRPr="00E03D26">
        <w:rPr>
          <w:rFonts w:ascii="Arial" w:eastAsia="Calibri" w:hAnsi="Arial" w:cs="Arial"/>
          <w:spacing w:val="-1"/>
          <w:sz w:val="22"/>
          <w:szCs w:val="22"/>
          <w:lang w:val="en-GB"/>
        </w:rPr>
        <w:t>ca</w:t>
      </w:r>
      <w:r w:rsidRPr="00E03D26">
        <w:rPr>
          <w:rFonts w:ascii="Arial" w:eastAsia="Calibri" w:hAnsi="Arial" w:cs="Arial"/>
          <w:sz w:val="22"/>
          <w:szCs w:val="22"/>
          <w:lang w:val="en-GB"/>
        </w:rPr>
        <w:t xml:space="preserve">pture of </w:t>
      </w:r>
      <w:r w:rsidRPr="00E03D26">
        <w:rPr>
          <w:rFonts w:ascii="Arial" w:eastAsia="Calibri" w:hAnsi="Arial" w:cs="Arial"/>
          <w:spacing w:val="1"/>
          <w:sz w:val="22"/>
          <w:szCs w:val="22"/>
          <w:lang w:val="en-GB"/>
        </w:rPr>
        <w:t>c</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ta</w:t>
      </w:r>
      <w:r w:rsidRPr="00E03D26">
        <w:rPr>
          <w:rFonts w:ascii="Arial" w:eastAsia="Calibri" w:hAnsi="Arial" w:cs="Arial"/>
          <w:spacing w:val="1"/>
          <w:sz w:val="22"/>
          <w:szCs w:val="22"/>
          <w:lang w:val="en-GB"/>
        </w:rPr>
        <w:t>c</w:t>
      </w:r>
      <w:r w:rsidRPr="00E03D26">
        <w:rPr>
          <w:rFonts w:ascii="Arial" w:eastAsia="Calibri" w:hAnsi="Arial" w:cs="Arial"/>
          <w:spacing w:val="-1"/>
          <w:sz w:val="22"/>
          <w:szCs w:val="22"/>
          <w:lang w:val="en-GB"/>
        </w:rPr>
        <w:t>ea</w:t>
      </w:r>
      <w:r w:rsidRPr="00E03D26">
        <w:rPr>
          <w:rFonts w:ascii="Arial" w:eastAsia="Calibri" w:hAnsi="Arial" w:cs="Arial"/>
          <w:sz w:val="22"/>
          <w:szCs w:val="22"/>
          <w:lang w:val="en-GB"/>
        </w:rPr>
        <w:t xml:space="preserve">ns </w:t>
      </w:r>
      <w:r w:rsidRPr="00E03D26">
        <w:rPr>
          <w:rFonts w:ascii="Arial" w:eastAsia="Calibri" w:hAnsi="Arial" w:cs="Arial"/>
          <w:spacing w:val="1"/>
          <w:sz w:val="22"/>
          <w:szCs w:val="22"/>
          <w:lang w:val="en-GB"/>
        </w:rPr>
        <w:t>f</w:t>
      </w:r>
      <w:r w:rsidRPr="00E03D26">
        <w:rPr>
          <w:rFonts w:ascii="Arial" w:eastAsia="Calibri" w:hAnsi="Arial" w:cs="Arial"/>
          <w:sz w:val="22"/>
          <w:szCs w:val="22"/>
          <w:lang w:val="en-GB"/>
        </w:rPr>
        <w:t>rom the wild f</w:t>
      </w:r>
      <w:r w:rsidRPr="00E03D26">
        <w:rPr>
          <w:rFonts w:ascii="Arial" w:eastAsia="Calibri" w:hAnsi="Arial" w:cs="Arial"/>
          <w:spacing w:val="1"/>
          <w:sz w:val="22"/>
          <w:szCs w:val="22"/>
          <w:lang w:val="en-GB"/>
        </w:rPr>
        <w:t>o</w:t>
      </w:r>
      <w:r w:rsidRPr="00E03D26">
        <w:rPr>
          <w:rFonts w:ascii="Arial" w:eastAsia="Calibri" w:hAnsi="Arial" w:cs="Arial"/>
          <w:sz w:val="22"/>
          <w:szCs w:val="22"/>
          <w:lang w:val="en-GB"/>
        </w:rPr>
        <w:t xml:space="preserve">r </w:t>
      </w:r>
      <w:r w:rsidRPr="00E03D26">
        <w:rPr>
          <w:rFonts w:ascii="Arial" w:eastAsia="Calibri" w:hAnsi="Arial" w:cs="Arial"/>
          <w:spacing w:val="-1"/>
          <w:sz w:val="22"/>
          <w:szCs w:val="22"/>
          <w:lang w:val="en-GB"/>
        </w:rPr>
        <w:t>c</w:t>
      </w:r>
      <w:r w:rsidRPr="00E03D26">
        <w:rPr>
          <w:rFonts w:ascii="Arial" w:eastAsia="Calibri" w:hAnsi="Arial" w:cs="Arial"/>
          <w:sz w:val="22"/>
          <w:szCs w:val="22"/>
          <w:lang w:val="en-GB"/>
        </w:rPr>
        <w:t>om</w:t>
      </w:r>
      <w:r w:rsidRPr="00E03D26">
        <w:rPr>
          <w:rFonts w:ascii="Arial" w:eastAsia="Calibri" w:hAnsi="Arial" w:cs="Arial"/>
          <w:spacing w:val="1"/>
          <w:sz w:val="22"/>
          <w:szCs w:val="22"/>
          <w:lang w:val="en-GB"/>
        </w:rPr>
        <w:t>m</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r</w:t>
      </w:r>
      <w:r w:rsidRPr="00E03D26">
        <w:rPr>
          <w:rFonts w:ascii="Arial" w:eastAsia="Calibri" w:hAnsi="Arial" w:cs="Arial"/>
          <w:spacing w:val="-2"/>
          <w:sz w:val="22"/>
          <w:szCs w:val="22"/>
          <w:lang w:val="en-GB"/>
        </w:rPr>
        <w:t>c</w:t>
      </w:r>
      <w:r w:rsidRPr="00E03D26">
        <w:rPr>
          <w:rFonts w:ascii="Arial" w:eastAsia="Calibri" w:hAnsi="Arial" w:cs="Arial"/>
          <w:sz w:val="22"/>
          <w:szCs w:val="22"/>
          <w:lang w:val="en-GB"/>
        </w:rPr>
        <w:t>ial pu</w:t>
      </w:r>
      <w:r w:rsidRPr="00E03D26">
        <w:rPr>
          <w:rFonts w:ascii="Arial" w:eastAsia="Calibri" w:hAnsi="Arial" w:cs="Arial"/>
          <w:spacing w:val="-1"/>
          <w:sz w:val="22"/>
          <w:szCs w:val="22"/>
          <w:lang w:val="en-GB"/>
        </w:rPr>
        <w:t>r</w:t>
      </w:r>
      <w:r w:rsidRPr="00E03D26">
        <w:rPr>
          <w:rFonts w:ascii="Arial" w:eastAsia="Calibri" w:hAnsi="Arial" w:cs="Arial"/>
          <w:sz w:val="22"/>
          <w:szCs w:val="22"/>
          <w:lang w:val="en-GB"/>
        </w:rPr>
        <w:t>po</w:t>
      </w:r>
      <w:r w:rsidRPr="00E03D26">
        <w:rPr>
          <w:rFonts w:ascii="Arial" w:eastAsia="Calibri" w:hAnsi="Arial" w:cs="Arial"/>
          <w:spacing w:val="2"/>
          <w:sz w:val="22"/>
          <w:szCs w:val="22"/>
          <w:lang w:val="en-GB"/>
        </w:rPr>
        <w:t>s</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 xml:space="preserve">s. As described above, this provision reinforces the prohibition against “take” of Appendix I specimens found in Article III of CMS and, for Parties to ACCOBAMS, the extension of the take prohibition to those CMS Appendix II cetaceans covered by ACCOBAMS. However, it also invites CMS Parties to prohibit the </w:t>
      </w:r>
      <w:r w:rsidRPr="00E03D26">
        <w:rPr>
          <w:rFonts w:ascii="Arial" w:eastAsia="Calibri" w:hAnsi="Arial" w:cs="Arial"/>
          <w:sz w:val="22"/>
          <w:szCs w:val="22"/>
          <w:lang w:val="en-GB"/>
        </w:rPr>
        <w:lastRenderedPageBreak/>
        <w:t xml:space="preserve">live capture of all cetaceans regardless of whether they are included in Appendix I or II of the CMS appendices. </w:t>
      </w:r>
    </w:p>
    <w:p w14:paraId="0785877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8A9E8CC"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CMS Parties have adopted a variety of approaches to implementing the take prohibition for cetaceans included in CMS Appendix I. These approaches differ based on the species subject to the take prohibition, the exceptions that apply to the take prohibition, and the geographic area in which the take prohibition applies.  </w:t>
      </w:r>
    </w:p>
    <w:p w14:paraId="19549F6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E74A662" w14:textId="77777777" w:rsidR="00E03D26" w:rsidRPr="00E03D26" w:rsidRDefault="00E03D26" w:rsidP="00515C78">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Argentina </w:t>
      </w:r>
    </w:p>
    <w:p w14:paraId="3C1FE7A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F05BFCA"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Argentina, in Law No. 25577,</w:t>
      </w:r>
      <w:r w:rsidRPr="00E03D26">
        <w:rPr>
          <w:rFonts w:ascii="Arial" w:eastAsia="Calibri" w:hAnsi="Arial" w:cs="Arial"/>
          <w:sz w:val="22"/>
          <w:szCs w:val="22"/>
          <w:vertAlign w:val="superscript"/>
          <w:lang w:val="en-GB"/>
        </w:rPr>
        <w:footnoteReference w:id="48"/>
      </w:r>
      <w:r w:rsidRPr="00E03D26">
        <w:rPr>
          <w:rFonts w:ascii="Arial" w:eastAsia="Calibri" w:hAnsi="Arial" w:cs="Arial"/>
          <w:sz w:val="22"/>
          <w:szCs w:val="22"/>
          <w:lang w:val="en-GB"/>
        </w:rPr>
        <w:t xml:space="preserve"> prohibits the hunting and capture of listed cetacean species</w:t>
      </w:r>
      <w:r w:rsidRPr="00E03D26">
        <w:rPr>
          <w:rFonts w:ascii="Arial" w:eastAsia="Calibri" w:hAnsi="Arial" w:cs="Arial"/>
          <w:sz w:val="22"/>
          <w:szCs w:val="22"/>
          <w:vertAlign w:val="superscript"/>
          <w:lang w:val="en-GB"/>
        </w:rPr>
        <w:footnoteReference w:id="49"/>
      </w:r>
      <w:r w:rsidRPr="00E03D26">
        <w:rPr>
          <w:rFonts w:ascii="Arial" w:eastAsia="Calibri" w:hAnsi="Arial" w:cs="Arial"/>
          <w:sz w:val="22"/>
          <w:szCs w:val="22"/>
          <w:lang w:val="en-GB"/>
        </w:rPr>
        <w:t xml:space="preserve"> throughout the territory, interior waters, territorial waters, and exclusive economic zone of Argentina.</w:t>
      </w:r>
      <w:r w:rsidRPr="00E03D26">
        <w:rPr>
          <w:rFonts w:ascii="Arial" w:eastAsia="Calibri" w:hAnsi="Arial" w:cs="Arial"/>
          <w:sz w:val="22"/>
          <w:szCs w:val="22"/>
          <w:vertAlign w:val="superscript"/>
          <w:lang w:val="en-GB"/>
        </w:rPr>
        <w:footnoteReference w:id="50"/>
      </w:r>
      <w:r w:rsidRPr="00E03D26">
        <w:rPr>
          <w:rFonts w:ascii="Arial" w:eastAsia="Calibri" w:hAnsi="Arial" w:cs="Arial"/>
          <w:sz w:val="22"/>
          <w:szCs w:val="22"/>
          <w:lang w:val="en-GB"/>
        </w:rPr>
        <w:t xml:space="preserve"> The law applies this prohibition to the use of nets, forced beaching, and other fishing gear.</w:t>
      </w:r>
      <w:r w:rsidRPr="00E03D26">
        <w:rPr>
          <w:rFonts w:ascii="Arial" w:eastAsia="Calibri" w:hAnsi="Arial" w:cs="Arial"/>
          <w:sz w:val="22"/>
          <w:szCs w:val="22"/>
          <w:vertAlign w:val="superscript"/>
          <w:lang w:val="en-GB"/>
        </w:rPr>
        <w:footnoteReference w:id="51"/>
      </w:r>
      <w:r w:rsidRPr="00E03D26">
        <w:rPr>
          <w:rFonts w:ascii="Arial" w:eastAsia="Calibri" w:hAnsi="Arial" w:cs="Arial"/>
          <w:sz w:val="22"/>
          <w:szCs w:val="22"/>
          <w:lang w:val="en-GB"/>
        </w:rPr>
        <w:t xml:space="preserve"> Thus, it is unclear if this provision constitutes an absolute prohibition on the taking of listed species or only a prohibition against the capture of cetaceans by certain methods. </w:t>
      </w:r>
    </w:p>
    <w:p w14:paraId="0A9B79F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9A3649C"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Although orcas are not expressly covered by Law No. 25577,</w:t>
      </w:r>
      <w:r w:rsidRPr="00E03D26">
        <w:rPr>
          <w:rFonts w:ascii="Arial" w:eastAsia="Calibri" w:hAnsi="Arial" w:cs="Arial"/>
          <w:sz w:val="22"/>
          <w:szCs w:val="22"/>
          <w:vertAlign w:val="superscript"/>
          <w:lang w:val="en-GB"/>
        </w:rPr>
        <w:footnoteReference w:id="52"/>
      </w:r>
      <w:r w:rsidRPr="00E03D26">
        <w:rPr>
          <w:rFonts w:ascii="Arial" w:eastAsia="Calibri" w:hAnsi="Arial" w:cs="Arial"/>
          <w:sz w:val="22"/>
          <w:szCs w:val="22"/>
          <w:lang w:val="en-GB"/>
        </w:rPr>
        <w:t xml:space="preserve"> Argentina’s Law No. 25052 prohibits the hunting or capture of specimens of </w:t>
      </w:r>
      <w:proofErr w:type="spellStart"/>
      <w:r w:rsidRPr="00E03D26">
        <w:rPr>
          <w:rFonts w:ascii="Arial" w:eastAsia="Calibri" w:hAnsi="Arial" w:cs="Arial"/>
          <w:i/>
          <w:sz w:val="22"/>
          <w:szCs w:val="22"/>
          <w:lang w:val="en-GB"/>
        </w:rPr>
        <w:t>Orcinus</w:t>
      </w:r>
      <w:proofErr w:type="spellEnd"/>
      <w:r w:rsidRPr="00E03D26">
        <w:rPr>
          <w:rFonts w:ascii="Arial" w:eastAsia="Calibri" w:hAnsi="Arial" w:cs="Arial"/>
          <w:i/>
          <w:sz w:val="22"/>
          <w:szCs w:val="22"/>
          <w:lang w:val="en-GB"/>
        </w:rPr>
        <w:t xml:space="preserve"> orca</w:t>
      </w:r>
      <w:r w:rsidRPr="00E03D26">
        <w:rPr>
          <w:rFonts w:ascii="Arial" w:eastAsia="Calibri" w:hAnsi="Arial" w:cs="Arial"/>
          <w:sz w:val="22"/>
          <w:szCs w:val="22"/>
          <w:lang w:val="en-GB"/>
        </w:rPr>
        <w:t xml:space="preserve"> by means of nets or forced beaching.</w:t>
      </w:r>
      <w:r w:rsidRPr="00E03D26">
        <w:rPr>
          <w:rFonts w:ascii="Arial" w:eastAsia="Calibri" w:hAnsi="Arial" w:cs="Arial"/>
          <w:sz w:val="22"/>
          <w:szCs w:val="22"/>
          <w:vertAlign w:val="superscript"/>
          <w:lang w:val="en-GB"/>
        </w:rPr>
        <w:footnoteReference w:id="53"/>
      </w:r>
      <w:r w:rsidRPr="00E03D26">
        <w:rPr>
          <w:rFonts w:ascii="Arial" w:eastAsia="Calibri" w:hAnsi="Arial" w:cs="Arial"/>
          <w:sz w:val="22"/>
          <w:szCs w:val="22"/>
          <w:lang w:val="en-GB"/>
        </w:rPr>
        <w:t xml:space="preserve"> Because Law No. 25052 omits reference to “other fishing gear,” as in Law No. 25577, it appears that Law No. 25577 prohibits the use of specific fishing gear to catch listed cetaceans rather than completely banning their capture. Although not defined in either Law No. 25577 or Law No. 25052, it is possible that the term “nets” in Law No. 25577 includes all types of fishing gear.</w:t>
      </w:r>
      <w:r w:rsidRPr="00E03D26">
        <w:rPr>
          <w:rFonts w:ascii="Arial" w:eastAsia="Calibri" w:hAnsi="Arial" w:cs="Arial"/>
          <w:sz w:val="22"/>
          <w:szCs w:val="22"/>
          <w:vertAlign w:val="superscript"/>
          <w:lang w:val="en-GB"/>
        </w:rPr>
        <w:footnoteReference w:id="54"/>
      </w:r>
    </w:p>
    <w:p w14:paraId="5C5760A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F23D869"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 regulation promulgated by the Ministry of the Environment and Sustainable Development</w:t>
      </w:r>
      <w:r w:rsidRPr="00E03D26">
        <w:rPr>
          <w:rFonts w:ascii="Arial" w:eastAsia="Calibri" w:hAnsi="Arial" w:cs="Arial"/>
          <w:sz w:val="22"/>
          <w:szCs w:val="22"/>
          <w:vertAlign w:val="superscript"/>
          <w:lang w:val="en-GB"/>
        </w:rPr>
        <w:footnoteReference w:id="55"/>
      </w:r>
      <w:r w:rsidRPr="00E03D26">
        <w:rPr>
          <w:rFonts w:ascii="Arial" w:eastAsia="Calibri" w:hAnsi="Arial" w:cs="Arial"/>
          <w:sz w:val="22"/>
          <w:szCs w:val="22"/>
          <w:lang w:val="en-GB"/>
        </w:rPr>
        <w:t xml:space="preserve"> also prohibits throughout the national jurisdiction of the Argentine Republic the hunting, capture, trade, and transit of specimens of species listed in Annex I of the resolution.</w:t>
      </w:r>
      <w:r w:rsidRPr="00E03D26">
        <w:rPr>
          <w:rFonts w:ascii="Arial" w:eastAsia="Calibri" w:hAnsi="Arial" w:cs="Arial"/>
          <w:sz w:val="22"/>
          <w:szCs w:val="22"/>
          <w:vertAlign w:val="superscript"/>
          <w:lang w:val="en-GB"/>
        </w:rPr>
        <w:footnoteReference w:id="56"/>
      </w:r>
      <w:r w:rsidRPr="00E03D26">
        <w:rPr>
          <w:rFonts w:ascii="Arial" w:eastAsia="Calibri" w:hAnsi="Arial" w:cs="Arial"/>
          <w:sz w:val="22"/>
          <w:szCs w:val="22"/>
          <w:lang w:val="en-GB"/>
        </w:rPr>
        <w:t xml:space="preserve"> Annex I lists </w:t>
      </w:r>
      <w:proofErr w:type="gramStart"/>
      <w:r w:rsidRPr="00E03D26">
        <w:rPr>
          <w:rFonts w:ascii="Arial" w:eastAsia="Calibri" w:hAnsi="Arial" w:cs="Arial"/>
          <w:sz w:val="22"/>
          <w:szCs w:val="22"/>
          <w:lang w:val="en-GB"/>
        </w:rPr>
        <w:t>all of</w:t>
      </w:r>
      <w:proofErr w:type="gramEnd"/>
      <w:r w:rsidRPr="00E03D26">
        <w:rPr>
          <w:rFonts w:ascii="Arial" w:eastAsia="Calibri" w:hAnsi="Arial" w:cs="Arial"/>
          <w:sz w:val="22"/>
          <w:szCs w:val="22"/>
          <w:lang w:val="en-GB"/>
        </w:rPr>
        <w:t xml:space="preserve"> the species of cetacean listed in Law No. 25577, with the exception of Hector’s beaked whale.</w:t>
      </w:r>
      <w:r w:rsidRPr="00E03D26">
        <w:rPr>
          <w:rFonts w:ascii="Arial" w:eastAsia="Calibri" w:hAnsi="Arial" w:cs="Arial"/>
          <w:sz w:val="22"/>
          <w:szCs w:val="22"/>
          <w:vertAlign w:val="superscript"/>
          <w:lang w:val="en-GB"/>
        </w:rPr>
        <w:footnoteReference w:id="57"/>
      </w:r>
    </w:p>
    <w:p w14:paraId="3D3203A5"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2C2A011" w14:textId="77777777" w:rsidR="00E03D26" w:rsidRPr="00E03D26" w:rsidRDefault="00E03D26" w:rsidP="00515C78">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t>Australia</w:t>
      </w:r>
    </w:p>
    <w:p w14:paraId="3F837ED2"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32A5258B"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Australia’s Environment Protection and Biodiversity Conservation Act (EPBC Act),</w:t>
      </w:r>
      <w:r w:rsidRPr="00E03D26">
        <w:rPr>
          <w:rFonts w:ascii="Arial" w:eastAsia="Calibri" w:hAnsi="Arial" w:cs="Arial"/>
          <w:sz w:val="22"/>
          <w:szCs w:val="22"/>
          <w:vertAlign w:val="superscript"/>
          <w:lang w:val="en-GB"/>
        </w:rPr>
        <w:footnoteReference w:id="58"/>
      </w:r>
      <w:r w:rsidRPr="00E03D26">
        <w:rPr>
          <w:rFonts w:ascii="Arial" w:eastAsia="Calibri" w:hAnsi="Arial" w:cs="Arial"/>
          <w:sz w:val="22"/>
          <w:szCs w:val="22"/>
          <w:lang w:val="en-GB"/>
        </w:rPr>
        <w:t xml:space="preserve"> among many other things, establishes the Australian Whale Sanctuary.</w:t>
      </w:r>
      <w:r w:rsidRPr="00E03D26">
        <w:rPr>
          <w:rFonts w:ascii="Arial" w:eastAsia="Calibri" w:hAnsi="Arial" w:cs="Arial"/>
          <w:sz w:val="22"/>
          <w:szCs w:val="22"/>
          <w:vertAlign w:val="superscript"/>
          <w:lang w:val="en-GB"/>
        </w:rPr>
        <w:footnoteReference w:id="59"/>
      </w:r>
      <w:r w:rsidRPr="00E03D26">
        <w:rPr>
          <w:rFonts w:ascii="Arial" w:eastAsia="Calibri" w:hAnsi="Arial" w:cs="Arial"/>
          <w:sz w:val="22"/>
          <w:szCs w:val="22"/>
          <w:lang w:val="en-GB"/>
        </w:rPr>
        <w:t xml:space="preserve"> The Australian Whale Sanctuary includes “all Commonwealth waters from the three-mile state waters limit out to the boundary of the Exclusive Economic Zone.”</w:t>
      </w:r>
      <w:r w:rsidRPr="00E03D26">
        <w:rPr>
          <w:rFonts w:ascii="Arial" w:eastAsia="Calibri" w:hAnsi="Arial" w:cs="Arial"/>
          <w:sz w:val="22"/>
          <w:szCs w:val="22"/>
          <w:vertAlign w:val="superscript"/>
          <w:lang w:val="en-GB"/>
        </w:rPr>
        <w:footnoteReference w:id="60"/>
      </w:r>
      <w:r w:rsidRPr="00E03D26">
        <w:rPr>
          <w:rFonts w:ascii="Arial" w:eastAsia="Calibri" w:hAnsi="Arial" w:cs="Arial"/>
          <w:sz w:val="22"/>
          <w:szCs w:val="22"/>
          <w:lang w:val="en-GB"/>
        </w:rPr>
        <w:t xml:space="preserve"> It also includes the territorial waters and exclusive economic zones (EEZs) of Australia’s island territories, such as Christmas, Cocos, Norfolk, Heard, and Macdonald Islands.</w:t>
      </w:r>
      <w:r w:rsidRPr="00E03D26">
        <w:rPr>
          <w:rFonts w:ascii="Arial" w:eastAsia="Calibri" w:hAnsi="Arial" w:cs="Arial"/>
          <w:sz w:val="22"/>
          <w:szCs w:val="22"/>
          <w:vertAlign w:val="superscript"/>
          <w:lang w:val="en-GB"/>
        </w:rPr>
        <w:footnoteReference w:id="61"/>
      </w:r>
      <w:r w:rsidRPr="00E03D26">
        <w:rPr>
          <w:rFonts w:ascii="Arial" w:eastAsia="Calibri" w:hAnsi="Arial" w:cs="Arial"/>
          <w:sz w:val="22"/>
          <w:szCs w:val="22"/>
          <w:lang w:val="en-GB"/>
        </w:rPr>
        <w:t xml:space="preserve"> Inside three nautical miles </w:t>
      </w:r>
      <w:r w:rsidRPr="00E03D26">
        <w:rPr>
          <w:rFonts w:ascii="Arial" w:eastAsia="Calibri" w:hAnsi="Arial" w:cs="Arial"/>
          <w:sz w:val="22"/>
          <w:szCs w:val="22"/>
          <w:lang w:val="en-GB"/>
        </w:rPr>
        <w:lastRenderedPageBreak/>
        <w:t xml:space="preserve">from the coastline, which are considered state or territory waters, the </w:t>
      </w:r>
      <w:r w:rsidR="00E67C61">
        <w:rPr>
          <w:rFonts w:ascii="Arial" w:eastAsia="Calibri" w:hAnsi="Arial" w:cs="Arial"/>
          <w:sz w:val="22"/>
          <w:szCs w:val="22"/>
          <w:lang w:val="en-GB"/>
        </w:rPr>
        <w:t>G</w:t>
      </w:r>
      <w:r w:rsidR="00E67C61" w:rsidRPr="00E03D26">
        <w:rPr>
          <w:rFonts w:ascii="Arial" w:eastAsia="Calibri" w:hAnsi="Arial" w:cs="Arial"/>
          <w:sz w:val="22"/>
          <w:szCs w:val="22"/>
          <w:lang w:val="en-GB"/>
        </w:rPr>
        <w:t xml:space="preserve">overnment </w:t>
      </w:r>
      <w:r w:rsidRPr="00E03D26">
        <w:rPr>
          <w:rFonts w:ascii="Arial" w:eastAsia="Calibri" w:hAnsi="Arial" w:cs="Arial"/>
          <w:sz w:val="22"/>
          <w:szCs w:val="22"/>
          <w:lang w:val="en-GB"/>
        </w:rPr>
        <w:t xml:space="preserve">of that </w:t>
      </w:r>
      <w:r w:rsidR="00E67C61">
        <w:rPr>
          <w:rFonts w:ascii="Arial" w:eastAsia="Calibri" w:hAnsi="Arial" w:cs="Arial"/>
          <w:sz w:val="22"/>
          <w:szCs w:val="22"/>
          <w:lang w:val="en-GB"/>
        </w:rPr>
        <w:t>S</w:t>
      </w:r>
      <w:r w:rsidRPr="00E03D26">
        <w:rPr>
          <w:rFonts w:ascii="Arial" w:eastAsia="Calibri" w:hAnsi="Arial" w:cs="Arial"/>
          <w:sz w:val="22"/>
          <w:szCs w:val="22"/>
          <w:lang w:val="en-GB"/>
        </w:rPr>
        <w:t>tate or territory is responsible for providing protections for cetaceans similar to those required in the Australian Whale Sanctuary.</w:t>
      </w:r>
      <w:r w:rsidRPr="00E03D26">
        <w:rPr>
          <w:rFonts w:ascii="Arial" w:eastAsia="Calibri" w:hAnsi="Arial" w:cs="Arial"/>
          <w:sz w:val="22"/>
          <w:szCs w:val="22"/>
          <w:vertAlign w:val="superscript"/>
          <w:lang w:val="en-GB"/>
        </w:rPr>
        <w:footnoteReference w:id="62"/>
      </w:r>
    </w:p>
    <w:p w14:paraId="049E048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D1FE637"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addition, the EPBC Act applies, with respect to whales and other cetaceans, beyond Australia’s borders and jurisdictional waters. The EPBC Act extends to “acts, omissions, matters and things” that occur outside of Australian jurisdiction, including in foreign countries, if the violation was performed by an Australian citizen, anyone with an Australian visa who is domiciled in Australia, Australian corporations, Commonwealth agencies, or Australian aircraft and vessels or their crew.</w:t>
      </w:r>
      <w:r w:rsidRPr="00E03D26">
        <w:rPr>
          <w:rFonts w:ascii="Arial" w:eastAsia="Calibri" w:hAnsi="Arial" w:cs="Arial"/>
          <w:sz w:val="22"/>
          <w:szCs w:val="22"/>
          <w:vertAlign w:val="superscript"/>
          <w:lang w:val="en-GB"/>
        </w:rPr>
        <w:footnoteReference w:id="63"/>
      </w:r>
      <w:r w:rsidRPr="00E03D26">
        <w:rPr>
          <w:rFonts w:ascii="Arial" w:eastAsia="Calibri" w:hAnsi="Arial" w:cs="Arial"/>
          <w:sz w:val="22"/>
          <w:szCs w:val="22"/>
          <w:lang w:val="en-GB"/>
        </w:rPr>
        <w:t xml:space="preserve"> For the purposes of this part of the EPBC Act, a vessel is regulated if the vessel is declared to be an Australian boat</w:t>
      </w:r>
      <w:r w:rsidRPr="00E03D26">
        <w:rPr>
          <w:rFonts w:ascii="Arial" w:eastAsia="Calibri" w:hAnsi="Arial" w:cs="Arial"/>
          <w:sz w:val="22"/>
          <w:szCs w:val="22"/>
          <w:vertAlign w:val="superscript"/>
          <w:lang w:val="en-GB"/>
        </w:rPr>
        <w:footnoteReference w:id="64"/>
      </w:r>
      <w:r w:rsidRPr="00E03D26">
        <w:rPr>
          <w:rFonts w:ascii="Arial" w:eastAsia="Calibri" w:hAnsi="Arial" w:cs="Arial"/>
          <w:sz w:val="22"/>
          <w:szCs w:val="22"/>
          <w:lang w:val="en-GB"/>
        </w:rPr>
        <w:t xml:space="preserve"> under the </w:t>
      </w:r>
      <w:r w:rsidRPr="00E03D26">
        <w:rPr>
          <w:rFonts w:ascii="Arial" w:eastAsia="Calibri" w:hAnsi="Arial" w:cs="Arial"/>
          <w:i/>
          <w:sz w:val="22"/>
          <w:szCs w:val="22"/>
          <w:lang w:val="en-GB"/>
        </w:rPr>
        <w:t>Fisheries Management Act 1991</w:t>
      </w:r>
      <w:r w:rsidRPr="00E03D26">
        <w:rPr>
          <w:rFonts w:ascii="Arial" w:eastAsia="Calibri" w:hAnsi="Arial" w:cs="Arial"/>
          <w:sz w:val="22"/>
          <w:szCs w:val="22"/>
          <w:lang w:val="en-GB"/>
        </w:rPr>
        <w:t>, including vessels registered (flagged) in Australia.</w:t>
      </w:r>
      <w:r w:rsidRPr="00E03D26">
        <w:rPr>
          <w:rFonts w:ascii="Arial" w:eastAsia="Calibri" w:hAnsi="Arial" w:cs="Arial"/>
          <w:sz w:val="22"/>
          <w:szCs w:val="22"/>
          <w:vertAlign w:val="superscript"/>
          <w:lang w:val="en-GB"/>
        </w:rPr>
        <w:footnoteReference w:id="65"/>
      </w:r>
      <w:r w:rsidRPr="00E03D26">
        <w:rPr>
          <w:rFonts w:ascii="Arial" w:eastAsia="Calibri" w:hAnsi="Arial" w:cs="Arial"/>
          <w:sz w:val="22"/>
          <w:szCs w:val="22"/>
          <w:lang w:val="en-GB"/>
        </w:rPr>
        <w:t xml:space="preserve"> Thus, the provisions of the EPBC Act, as they apply to cetaceans, apply on the high seas and elsewhere.</w:t>
      </w:r>
    </w:p>
    <w:p w14:paraId="0BCF908B"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4E8DFB1"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Within and beyond the Whale Sanctuary, Australia prohibits any action that results in the death or injury of a cetacean.</w:t>
      </w:r>
      <w:r w:rsidRPr="00E03D26">
        <w:rPr>
          <w:rFonts w:ascii="Arial" w:eastAsia="Calibri" w:hAnsi="Arial" w:cs="Arial"/>
          <w:sz w:val="22"/>
          <w:szCs w:val="22"/>
          <w:vertAlign w:val="superscript"/>
          <w:lang w:val="en-GB"/>
        </w:rPr>
        <w:footnoteReference w:id="66"/>
      </w:r>
      <w:r w:rsidRPr="00E03D26">
        <w:rPr>
          <w:rFonts w:ascii="Arial" w:eastAsia="Calibri" w:hAnsi="Arial" w:cs="Arial"/>
          <w:sz w:val="22"/>
          <w:szCs w:val="22"/>
          <w:lang w:val="en-GB"/>
        </w:rPr>
        <w:t xml:space="preserve"> A person also commits an offense if he possesses</w:t>
      </w:r>
      <w:r w:rsidRPr="00E03D26">
        <w:rPr>
          <w:rFonts w:ascii="Arial" w:eastAsia="Calibri" w:hAnsi="Arial" w:cs="Arial"/>
          <w:sz w:val="22"/>
          <w:szCs w:val="22"/>
          <w:vertAlign w:val="superscript"/>
          <w:lang w:val="en-GB"/>
        </w:rPr>
        <w:footnoteReference w:id="67"/>
      </w:r>
      <w:r w:rsidRPr="00E03D26">
        <w:rPr>
          <w:rFonts w:ascii="Arial" w:eastAsia="Calibri" w:hAnsi="Arial" w:cs="Arial"/>
          <w:sz w:val="22"/>
          <w:szCs w:val="22"/>
          <w:lang w:val="en-GB"/>
        </w:rPr>
        <w:t xml:space="preserve"> or “</w:t>
      </w:r>
      <w:r w:rsidRPr="00E03D26">
        <w:rPr>
          <w:rFonts w:ascii="Arial" w:hAnsi="Arial" w:cs="Arial"/>
          <w:sz w:val="22"/>
          <w:szCs w:val="22"/>
          <w:lang w:val="en-GB"/>
        </w:rPr>
        <w:t>takes, trades, keeps, moves or interferes with a cetacean.”</w:t>
      </w:r>
      <w:r w:rsidRPr="00E03D26">
        <w:rPr>
          <w:rFonts w:ascii="Arial" w:eastAsia="Calibri" w:hAnsi="Arial" w:cs="Arial"/>
          <w:sz w:val="22"/>
          <w:szCs w:val="22"/>
          <w:vertAlign w:val="superscript"/>
          <w:lang w:val="en-GB"/>
        </w:rPr>
        <w:footnoteReference w:id="68"/>
      </w:r>
      <w:r w:rsidRPr="00E03D26">
        <w:rPr>
          <w:rFonts w:ascii="Arial" w:hAnsi="Arial" w:cs="Arial"/>
          <w:sz w:val="22"/>
          <w:szCs w:val="22"/>
          <w:lang w:val="en-GB"/>
        </w:rPr>
        <w:t xml:space="preserve"> </w:t>
      </w:r>
      <w:r w:rsidRPr="00E03D26">
        <w:rPr>
          <w:rFonts w:ascii="Arial" w:eastAsia="Calibri" w:hAnsi="Arial" w:cs="Arial"/>
          <w:sz w:val="22"/>
          <w:szCs w:val="22"/>
          <w:lang w:val="en-GB"/>
        </w:rPr>
        <w:t>The EPBC Act defines “interfere” to mean harass, chase, herd, tag, mark or brand cetaceans.</w:t>
      </w:r>
      <w:r w:rsidRPr="00E03D26">
        <w:rPr>
          <w:rFonts w:ascii="Arial" w:eastAsia="Calibri" w:hAnsi="Arial" w:cs="Arial"/>
          <w:sz w:val="22"/>
          <w:szCs w:val="22"/>
          <w:vertAlign w:val="superscript"/>
          <w:lang w:val="en-GB"/>
        </w:rPr>
        <w:footnoteReference w:id="69"/>
      </w:r>
      <w:r w:rsidRPr="00E03D26">
        <w:rPr>
          <w:rFonts w:ascii="Arial" w:eastAsia="Calibri" w:hAnsi="Arial" w:cs="Arial"/>
          <w:sz w:val="22"/>
          <w:szCs w:val="22"/>
          <w:lang w:val="en-GB"/>
        </w:rPr>
        <w:t xml:space="preserve"> In other words, these provisions of the EPBC Act clearly prohibit the live capture of cetaceans.</w:t>
      </w:r>
    </w:p>
    <w:p w14:paraId="64DA4FC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6348F1E"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EPBC Act allows the Minister to issue permits for certain activities otherwise prohibited,</w:t>
      </w:r>
      <w:r w:rsidRPr="00E03D26">
        <w:rPr>
          <w:rFonts w:ascii="Arial" w:eastAsia="Calibri" w:hAnsi="Arial" w:cs="Arial"/>
          <w:sz w:val="22"/>
          <w:szCs w:val="22"/>
          <w:vertAlign w:val="superscript"/>
          <w:lang w:val="en-GB"/>
        </w:rPr>
        <w:footnoteReference w:id="70"/>
      </w:r>
      <w:r w:rsidRPr="00E03D26">
        <w:rPr>
          <w:rFonts w:ascii="Arial" w:eastAsia="Calibri" w:hAnsi="Arial" w:cs="Arial"/>
          <w:sz w:val="22"/>
          <w:szCs w:val="22"/>
          <w:lang w:val="en-GB"/>
        </w:rPr>
        <w:t xml:space="preserve"> provided that certain conditions are met.</w:t>
      </w:r>
      <w:r w:rsidRPr="00E03D26">
        <w:rPr>
          <w:rFonts w:ascii="Arial" w:eastAsia="Calibri" w:hAnsi="Arial" w:cs="Arial"/>
          <w:sz w:val="22"/>
          <w:szCs w:val="22"/>
          <w:vertAlign w:val="superscript"/>
          <w:lang w:val="en-GB"/>
        </w:rPr>
        <w:footnoteReference w:id="71"/>
      </w:r>
      <w:r w:rsidRPr="00E03D26">
        <w:rPr>
          <w:rFonts w:ascii="Arial" w:eastAsia="Calibri" w:hAnsi="Arial" w:cs="Arial"/>
          <w:sz w:val="22"/>
          <w:szCs w:val="22"/>
          <w:lang w:val="en-GB"/>
        </w:rPr>
        <w:t xml:space="preserve"> Those conditions include a requirement that the action not adversely affect the conservation status of a species, the taking is not inconsistent with a recovery plan, and the holder of the permit will take all reasonable steps to minimize the interference with cetaceans.</w:t>
      </w:r>
      <w:r w:rsidRPr="00E03D26">
        <w:rPr>
          <w:rFonts w:ascii="Arial" w:eastAsia="Calibri" w:hAnsi="Arial" w:cs="Arial"/>
          <w:sz w:val="22"/>
          <w:szCs w:val="22"/>
          <w:vertAlign w:val="superscript"/>
          <w:lang w:val="en-GB"/>
        </w:rPr>
        <w:footnoteReference w:id="72"/>
      </w:r>
      <w:r w:rsidRPr="00E03D26">
        <w:rPr>
          <w:rFonts w:ascii="Arial" w:eastAsia="Calibri" w:hAnsi="Arial" w:cs="Arial"/>
          <w:sz w:val="22"/>
          <w:szCs w:val="22"/>
          <w:lang w:val="en-GB"/>
        </w:rPr>
        <w:t xml:space="preserve"> These conditions make it very difficult for the Minister to approve the live capture of a cetacean for a commercial purpose. In addition, the Minister “must not grant a permit authorizing its holder to kill a cetacean or to take a cetacean for live display.”</w:t>
      </w:r>
      <w:r w:rsidRPr="00E03D26">
        <w:rPr>
          <w:rFonts w:ascii="Arial" w:eastAsia="Calibri" w:hAnsi="Arial" w:cs="Arial"/>
          <w:sz w:val="22"/>
          <w:szCs w:val="22"/>
          <w:vertAlign w:val="superscript"/>
          <w:lang w:val="en-GB"/>
        </w:rPr>
        <w:footnoteReference w:id="73"/>
      </w:r>
      <w:r w:rsidRPr="00E03D26">
        <w:rPr>
          <w:rFonts w:ascii="Arial" w:eastAsia="Calibri" w:hAnsi="Arial" w:cs="Arial"/>
          <w:sz w:val="22"/>
          <w:szCs w:val="22"/>
          <w:lang w:val="en-GB"/>
        </w:rPr>
        <w:t xml:space="preserve"> Thus, Australia prohibits the primary reason for live captures of cetaceans.</w:t>
      </w:r>
    </w:p>
    <w:p w14:paraId="4963405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FA876FC" w14:textId="77777777" w:rsidR="00E03D26" w:rsidRPr="00E03D26" w:rsidRDefault="00E03D26" w:rsidP="00515C78">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Costa Rica </w:t>
      </w:r>
    </w:p>
    <w:p w14:paraId="7CE9ADE2"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2BC0BF8C"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Costa Rica’s Fishing and Aquaculture Law prohibits the hunting or capture of cetaceans, with exceptions allowed if provided in international treaties and agreements with Costa Rica.</w:t>
      </w:r>
      <w:r w:rsidRPr="00E03D26">
        <w:rPr>
          <w:rFonts w:ascii="Arial" w:eastAsia="Calibri" w:hAnsi="Arial" w:cs="Arial"/>
          <w:sz w:val="22"/>
          <w:szCs w:val="22"/>
          <w:vertAlign w:val="superscript"/>
          <w:lang w:val="en-GB"/>
        </w:rPr>
        <w:footnoteReference w:id="74"/>
      </w:r>
      <w:r w:rsidRPr="00E03D26">
        <w:rPr>
          <w:rFonts w:ascii="Arial" w:eastAsia="Calibri" w:hAnsi="Arial" w:cs="Arial"/>
          <w:sz w:val="22"/>
          <w:szCs w:val="22"/>
          <w:lang w:val="en-GB"/>
        </w:rPr>
        <w:t xml:space="preserve"> The language of the exceptions clause leaves unclear the precise scope of the prohibition on capture of cetaceans under the Fishing and Aquaculture Law. </w:t>
      </w:r>
    </w:p>
    <w:p w14:paraId="1C812ED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2EF6EF6" w14:textId="77777777" w:rsidR="00E03D26" w:rsidRPr="00E03D26" w:rsidRDefault="00E03D26" w:rsidP="00515C78">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An Executive Decree—Decree No. 32495 on </w:t>
      </w:r>
      <w:r w:rsidRPr="00E03D26">
        <w:rPr>
          <w:rFonts w:ascii="Arial" w:eastAsia="Calibri" w:hAnsi="Arial" w:cs="Arial"/>
          <w:b/>
          <w:bCs/>
          <w:sz w:val="22"/>
          <w:szCs w:val="22"/>
          <w:lang w:val="en-GB"/>
        </w:rPr>
        <w:t>“</w:t>
      </w:r>
      <w:r w:rsidRPr="00E03D26">
        <w:rPr>
          <w:rFonts w:ascii="Arial" w:eastAsia="Calibri" w:hAnsi="Arial" w:cs="Arial"/>
          <w:sz w:val="22"/>
          <w:szCs w:val="22"/>
          <w:lang w:val="en-GB"/>
        </w:rPr>
        <w:t>Regulations for the Operation of Activities relating to Cetaceans in Costa Rica</w:t>
      </w:r>
      <w:r w:rsidRPr="00E03D26">
        <w:rPr>
          <w:rFonts w:ascii="Arial" w:eastAsia="Calibri" w:hAnsi="Arial" w:cs="Arial"/>
          <w:b/>
          <w:bCs/>
          <w:sz w:val="22"/>
          <w:szCs w:val="22"/>
          <w:lang w:val="en-GB"/>
        </w:rPr>
        <w:t>”</w:t>
      </w:r>
      <w:r w:rsidRPr="00E03D26">
        <w:rPr>
          <w:rFonts w:ascii="Arial" w:eastAsia="Calibri" w:hAnsi="Arial" w:cs="Arial"/>
          <w:sz w:val="22"/>
          <w:szCs w:val="22"/>
          <w:lang w:val="en-GB"/>
        </w:rPr>
        <w:t xml:space="preserve">—clarifies the situation. The Decree prohibits catching and killing, keeping captive, touching or trapping, or feeding or attempting to feed, any </w:t>
      </w:r>
      <w:r w:rsidRPr="00E03D26">
        <w:rPr>
          <w:rFonts w:ascii="Arial" w:eastAsia="Calibri" w:hAnsi="Arial" w:cs="Arial"/>
          <w:sz w:val="22"/>
          <w:szCs w:val="22"/>
          <w:lang w:val="en-GB"/>
        </w:rPr>
        <w:lastRenderedPageBreak/>
        <w:t>marine mammal,</w:t>
      </w:r>
      <w:r w:rsidRPr="00E03D26">
        <w:rPr>
          <w:rFonts w:ascii="Arial" w:eastAsia="Calibri" w:hAnsi="Arial" w:cs="Arial"/>
          <w:sz w:val="22"/>
          <w:szCs w:val="22"/>
          <w:vertAlign w:val="superscript"/>
          <w:lang w:val="en-GB"/>
        </w:rPr>
        <w:footnoteReference w:id="75"/>
      </w:r>
      <w:r w:rsidRPr="00E03D26">
        <w:rPr>
          <w:rFonts w:ascii="Arial" w:eastAsia="Calibri" w:hAnsi="Arial" w:cs="Arial"/>
          <w:sz w:val="22"/>
          <w:szCs w:val="22"/>
          <w:lang w:val="en-GB"/>
        </w:rPr>
        <w:t xml:space="preserve"> with exceptions provided for euthanasia or rehabilitation.</w:t>
      </w:r>
      <w:r w:rsidRPr="00E03D26">
        <w:rPr>
          <w:rFonts w:ascii="Arial" w:eastAsia="Calibri" w:hAnsi="Arial" w:cs="Arial"/>
          <w:sz w:val="22"/>
          <w:szCs w:val="22"/>
          <w:vertAlign w:val="superscript"/>
          <w:lang w:val="en-GB"/>
        </w:rPr>
        <w:footnoteReference w:id="76"/>
      </w:r>
      <w:r w:rsidRPr="00E03D26">
        <w:rPr>
          <w:rFonts w:ascii="Arial" w:eastAsia="Calibri" w:hAnsi="Arial" w:cs="Arial"/>
          <w:sz w:val="22"/>
          <w:szCs w:val="22"/>
          <w:lang w:val="en-GB"/>
        </w:rPr>
        <w:t xml:space="preserve"> The Decree does not describe the geographical scope of the prohibitions. The Decree is based, in part, on the Fishing and Aquaculture Law, which defines its jurisdictional scope as the continental waters, the territorial waters, and the Exclusive Economic Zone (EEZ) and adjacent areas to the EEZ where Costa Rica may have national jurisdiction.</w:t>
      </w:r>
      <w:r w:rsidRPr="00E03D26">
        <w:rPr>
          <w:rFonts w:ascii="Arial" w:eastAsia="Calibri" w:hAnsi="Arial" w:cs="Arial"/>
          <w:sz w:val="22"/>
          <w:szCs w:val="22"/>
          <w:vertAlign w:val="superscript"/>
          <w:lang w:val="en-GB"/>
        </w:rPr>
        <w:footnoteReference w:id="77"/>
      </w:r>
      <w:r w:rsidRPr="00E03D26">
        <w:rPr>
          <w:rFonts w:ascii="Arial" w:eastAsia="Calibri" w:hAnsi="Arial" w:cs="Arial"/>
          <w:sz w:val="22"/>
          <w:szCs w:val="22"/>
          <w:lang w:val="en-GB"/>
        </w:rPr>
        <w:t xml:space="preserve"> Thus, Decree No. 32495 most likely applies throughout Costa Rica’s jurisdictional waters. This author was not able to determine whether the Decree applies to Costa Rican citizens or Costa Rican flagged vessels in areas beyond Costa Rica’s jurisdictional waters. </w:t>
      </w:r>
    </w:p>
    <w:p w14:paraId="5680A051"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1F93322C" w14:textId="77777777" w:rsidR="00E03D26" w:rsidRPr="00E03D26" w:rsidRDefault="00E03D26" w:rsidP="0085123E">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European Union </w:t>
      </w:r>
    </w:p>
    <w:p w14:paraId="6CF8874A"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156B22C3" w14:textId="77777777" w:rsidR="00E03D26" w:rsidRPr="00E03D26" w:rsidRDefault="00E03D26" w:rsidP="0085123E">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eastAsia="Calibri" w:hAnsi="Arial" w:cs="Arial"/>
          <w:sz w:val="22"/>
          <w:szCs w:val="22"/>
          <w:lang w:val="en-GB"/>
        </w:rPr>
        <w:t>The</w:t>
      </w:r>
      <w:r w:rsidRPr="00E03D26">
        <w:rPr>
          <w:rFonts w:ascii="Arial" w:hAnsi="Arial" w:cs="Arial"/>
          <w:bCs/>
          <w:sz w:val="22"/>
          <w:szCs w:val="22"/>
          <w:lang w:val="en-GB"/>
        </w:rPr>
        <w:t xml:space="preserve"> Directive on the Conservation of Natural Habitats and of Wild Fauna and Flora (the “Habitats Directive”)</w:t>
      </w:r>
      <w:r w:rsidRPr="00E03D26">
        <w:rPr>
          <w:rFonts w:ascii="Arial" w:eastAsia="Calibri" w:hAnsi="Arial" w:cs="Arial"/>
          <w:sz w:val="22"/>
          <w:szCs w:val="22"/>
          <w:vertAlign w:val="superscript"/>
          <w:lang w:val="en-GB"/>
        </w:rPr>
        <w:footnoteReference w:id="78"/>
      </w:r>
      <w:r w:rsidRPr="00E03D26">
        <w:rPr>
          <w:rFonts w:ascii="Arial" w:hAnsi="Arial" w:cs="Arial"/>
          <w:bCs/>
          <w:sz w:val="22"/>
          <w:szCs w:val="22"/>
          <w:lang w:val="en-GB"/>
        </w:rPr>
        <w:t xml:space="preserve"> forms the cornerstone of European Union (EU) conservation policy. It places species and habitats “of Community interest” into different Annexes and imposes obligations on Member States regarding the conservation of these species and habitats. All species of </w:t>
      </w:r>
      <w:proofErr w:type="spellStart"/>
      <w:r w:rsidR="00017549">
        <w:rPr>
          <w:rFonts w:ascii="Arial" w:hAnsi="Arial" w:cs="Arial"/>
          <w:bCs/>
          <w:sz w:val="22"/>
          <w:szCs w:val="22"/>
          <w:lang w:val="en-GB"/>
        </w:rPr>
        <w:t>c</w:t>
      </w:r>
      <w:r w:rsidR="00017549" w:rsidRPr="00E03D26">
        <w:rPr>
          <w:rFonts w:ascii="Arial" w:hAnsi="Arial" w:cs="Arial"/>
          <w:bCs/>
          <w:sz w:val="22"/>
          <w:szCs w:val="22"/>
          <w:lang w:val="en-GB"/>
        </w:rPr>
        <w:t>etacea</w:t>
      </w:r>
      <w:proofErr w:type="spellEnd"/>
      <w:r w:rsidR="00017549" w:rsidRPr="00E03D26">
        <w:rPr>
          <w:rFonts w:ascii="Arial" w:hAnsi="Arial" w:cs="Arial"/>
          <w:bCs/>
          <w:sz w:val="22"/>
          <w:szCs w:val="22"/>
          <w:lang w:val="en-GB"/>
        </w:rPr>
        <w:t xml:space="preserve"> </w:t>
      </w:r>
      <w:r w:rsidRPr="00E03D26">
        <w:rPr>
          <w:rFonts w:ascii="Arial" w:hAnsi="Arial" w:cs="Arial"/>
          <w:bCs/>
          <w:sz w:val="22"/>
          <w:szCs w:val="22"/>
          <w:lang w:val="en-GB"/>
        </w:rPr>
        <w:t>are included in Annex IV of the Habitats Directive because they are “animal and plant species of community interest in need of strict protection.”</w:t>
      </w:r>
      <w:r w:rsidRPr="00E03D26">
        <w:rPr>
          <w:rFonts w:ascii="Arial" w:eastAsia="Calibri" w:hAnsi="Arial" w:cs="Arial"/>
          <w:sz w:val="22"/>
          <w:szCs w:val="22"/>
          <w:vertAlign w:val="superscript"/>
          <w:lang w:val="en-GB"/>
        </w:rPr>
        <w:footnoteReference w:id="79"/>
      </w:r>
    </w:p>
    <w:p w14:paraId="4A215680" w14:textId="77777777" w:rsidR="00E03D26" w:rsidRPr="00E03D26" w:rsidRDefault="00E03D26" w:rsidP="00E03D26">
      <w:pPr>
        <w:ind w:left="1080"/>
        <w:jc w:val="both"/>
        <w:rPr>
          <w:rFonts w:ascii="Arial" w:hAnsi="Arial" w:cs="Arial"/>
          <w:bCs/>
          <w:sz w:val="22"/>
          <w:szCs w:val="22"/>
          <w:lang w:val="en-GB"/>
        </w:rPr>
      </w:pPr>
    </w:p>
    <w:p w14:paraId="7C004729" w14:textId="77777777" w:rsidR="00E03D26" w:rsidRPr="00E03D26" w:rsidRDefault="00E03D26" w:rsidP="0085123E">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eastAsia="Calibri" w:hAnsi="Arial" w:cs="Arial"/>
          <w:sz w:val="22"/>
          <w:szCs w:val="22"/>
          <w:lang w:val="en-GB"/>
        </w:rPr>
        <w:t>Article</w:t>
      </w:r>
      <w:r w:rsidRPr="00E03D26">
        <w:rPr>
          <w:rFonts w:ascii="Arial" w:hAnsi="Arial" w:cs="Arial"/>
          <w:bCs/>
          <w:sz w:val="22"/>
          <w:szCs w:val="22"/>
          <w:lang w:val="en-GB"/>
        </w:rPr>
        <w:t xml:space="preserve"> 12(1) of the Habitats Directive requires EU Member States to take “the requisite measures” to protect species included in Annex IV. These measures include prohibiting:</w:t>
      </w:r>
    </w:p>
    <w:p w14:paraId="31B6E7DB" w14:textId="77777777" w:rsidR="00E03D26" w:rsidRPr="00E03D26" w:rsidRDefault="00E03D26" w:rsidP="00E03D26">
      <w:pPr>
        <w:ind w:left="1080" w:right="720"/>
        <w:jc w:val="both"/>
        <w:rPr>
          <w:rFonts w:ascii="Arial" w:hAnsi="Arial" w:cs="Arial"/>
          <w:bCs/>
          <w:sz w:val="22"/>
          <w:szCs w:val="22"/>
          <w:lang w:val="en-GB"/>
        </w:rPr>
      </w:pPr>
    </w:p>
    <w:p w14:paraId="50E98F0E" w14:textId="77777777" w:rsidR="00E03D26" w:rsidRPr="00E03D26" w:rsidRDefault="00E03D26" w:rsidP="0085123E">
      <w:pPr>
        <w:ind w:left="709" w:right="720"/>
        <w:jc w:val="both"/>
        <w:rPr>
          <w:rFonts w:ascii="Arial" w:hAnsi="Arial" w:cs="Arial"/>
          <w:bCs/>
          <w:sz w:val="22"/>
          <w:szCs w:val="22"/>
          <w:lang w:val="en-GB"/>
        </w:rPr>
      </w:pPr>
      <w:r w:rsidRPr="00E03D26">
        <w:rPr>
          <w:rFonts w:ascii="Arial" w:hAnsi="Arial" w:cs="Arial"/>
          <w:bCs/>
          <w:sz w:val="22"/>
          <w:szCs w:val="22"/>
          <w:lang w:val="en-GB"/>
        </w:rPr>
        <w:t>(a) all forms of deliberate capture or killing of specimens of these species in the wild;</w:t>
      </w:r>
    </w:p>
    <w:p w14:paraId="2B21E567" w14:textId="77777777" w:rsidR="00E03D26" w:rsidRPr="00E03D26" w:rsidRDefault="00E03D26" w:rsidP="0085123E">
      <w:pPr>
        <w:ind w:left="709" w:right="720"/>
        <w:jc w:val="both"/>
        <w:rPr>
          <w:rFonts w:ascii="Arial" w:hAnsi="Arial" w:cs="Arial"/>
          <w:bCs/>
          <w:sz w:val="22"/>
          <w:szCs w:val="22"/>
          <w:lang w:val="en-GB"/>
        </w:rPr>
      </w:pPr>
      <w:r w:rsidRPr="00E03D26">
        <w:rPr>
          <w:rFonts w:ascii="Arial" w:hAnsi="Arial" w:cs="Arial"/>
          <w:bCs/>
          <w:sz w:val="22"/>
          <w:szCs w:val="22"/>
          <w:lang w:val="en-GB"/>
        </w:rPr>
        <w:t>(b) deliberate disturbance of these species, particularly during the period of breeding, rearing, hibernation and migration;</w:t>
      </w:r>
    </w:p>
    <w:p w14:paraId="4E6A67AD" w14:textId="77777777" w:rsidR="00E03D26" w:rsidRPr="00E03D26" w:rsidRDefault="00E03D26" w:rsidP="0085123E">
      <w:pPr>
        <w:ind w:left="709" w:right="720"/>
        <w:jc w:val="both"/>
        <w:rPr>
          <w:rFonts w:ascii="Arial" w:hAnsi="Arial" w:cs="Arial"/>
          <w:bCs/>
          <w:sz w:val="22"/>
          <w:szCs w:val="22"/>
          <w:lang w:val="en-GB"/>
        </w:rPr>
      </w:pPr>
      <w:r w:rsidRPr="00E03D26">
        <w:rPr>
          <w:rFonts w:ascii="Arial" w:hAnsi="Arial" w:cs="Arial"/>
          <w:bCs/>
          <w:sz w:val="22"/>
          <w:szCs w:val="22"/>
          <w:lang w:val="en-GB"/>
        </w:rPr>
        <w:t>(c) deliberate destruction or taking of eggs from the wild;</w:t>
      </w:r>
    </w:p>
    <w:p w14:paraId="631827B8" w14:textId="77777777" w:rsidR="00E03D26" w:rsidRPr="00E03D26" w:rsidRDefault="00E03D26" w:rsidP="0085123E">
      <w:pPr>
        <w:ind w:left="1080" w:right="720" w:hanging="371"/>
        <w:jc w:val="both"/>
        <w:rPr>
          <w:rFonts w:ascii="Arial" w:hAnsi="Arial" w:cs="Arial"/>
          <w:bCs/>
          <w:sz w:val="22"/>
          <w:szCs w:val="22"/>
          <w:lang w:val="en-GB"/>
        </w:rPr>
      </w:pPr>
      <w:r w:rsidRPr="00E03D26">
        <w:rPr>
          <w:rFonts w:ascii="Arial" w:hAnsi="Arial" w:cs="Arial"/>
          <w:bCs/>
          <w:sz w:val="22"/>
          <w:szCs w:val="22"/>
          <w:lang w:val="en-GB"/>
        </w:rPr>
        <w:t>(d) deterioration or destruction of breeding sites or resting places.</w:t>
      </w:r>
      <w:r w:rsidRPr="00E03D26">
        <w:rPr>
          <w:rFonts w:ascii="Arial" w:eastAsia="Calibri" w:hAnsi="Arial" w:cs="Arial"/>
          <w:sz w:val="22"/>
          <w:szCs w:val="22"/>
          <w:vertAlign w:val="superscript"/>
          <w:lang w:val="en-GB"/>
        </w:rPr>
        <w:footnoteReference w:id="80"/>
      </w:r>
    </w:p>
    <w:p w14:paraId="30B8AFD0" w14:textId="77777777" w:rsidR="00E03D26" w:rsidRPr="00E03D26" w:rsidRDefault="00E03D26" w:rsidP="00E03D26">
      <w:pPr>
        <w:ind w:left="1080"/>
        <w:jc w:val="both"/>
        <w:rPr>
          <w:rFonts w:ascii="Arial" w:hAnsi="Arial" w:cs="Arial"/>
          <w:bCs/>
          <w:sz w:val="22"/>
          <w:szCs w:val="22"/>
          <w:lang w:val="en-GB"/>
        </w:rPr>
      </w:pPr>
    </w:p>
    <w:p w14:paraId="383D7C9B" w14:textId="77777777" w:rsidR="00E03D26" w:rsidRPr="00E03D26" w:rsidRDefault="00E03D26" w:rsidP="0085123E">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hAnsi="Arial" w:cs="Arial"/>
          <w:bCs/>
          <w:sz w:val="22"/>
          <w:szCs w:val="22"/>
          <w:lang w:val="en-GB"/>
        </w:rPr>
        <w:t xml:space="preserve">The Court of Justice of the European Union has interpreted these obligations broadly, stating that </w:t>
      </w:r>
      <w:r w:rsidRPr="00E03D26">
        <w:rPr>
          <w:rFonts w:ascii="Arial" w:eastAsia="Calibri" w:hAnsi="Arial" w:cs="Arial"/>
          <w:sz w:val="22"/>
          <w:szCs w:val="22"/>
          <w:lang w:val="en-GB"/>
        </w:rPr>
        <w:t>“[a] failure to fulfil obligations may arise due to the existence of an administrative practice which infringes Community law, even if the applicable national legislation itself complies with that law.”</w:t>
      </w:r>
      <w:r w:rsidRPr="00E03D26">
        <w:rPr>
          <w:rFonts w:ascii="Arial" w:eastAsia="Calibri" w:hAnsi="Arial" w:cs="Arial"/>
          <w:sz w:val="22"/>
          <w:szCs w:val="22"/>
          <w:vertAlign w:val="superscript"/>
          <w:lang w:val="en-GB"/>
        </w:rPr>
        <w:footnoteReference w:id="81"/>
      </w:r>
      <w:r w:rsidRPr="00E03D26">
        <w:rPr>
          <w:rFonts w:ascii="Arial" w:eastAsia="Calibri" w:hAnsi="Arial" w:cs="Arial"/>
          <w:sz w:val="22"/>
          <w:szCs w:val="22"/>
          <w:lang w:val="en-GB"/>
        </w:rPr>
        <w:t xml:space="preserve"> Thus, a</w:t>
      </w:r>
      <w:r w:rsidRPr="00E03D26">
        <w:rPr>
          <w:rFonts w:ascii="Arial" w:hAnsi="Arial" w:cs="Arial"/>
          <w:bCs/>
          <w:sz w:val="22"/>
          <w:szCs w:val="22"/>
          <w:lang w:val="en-GB"/>
        </w:rPr>
        <w:t>dministrative and institutional practices, in addition to national law, must be consistent with the Habitats Directive.</w:t>
      </w:r>
    </w:p>
    <w:p w14:paraId="29E20912" w14:textId="77777777" w:rsidR="00E03D26" w:rsidRPr="00E03D26" w:rsidRDefault="00E03D26" w:rsidP="00E03D26">
      <w:pPr>
        <w:widowControl/>
        <w:autoSpaceDE/>
        <w:autoSpaceDN/>
        <w:adjustRightInd/>
        <w:ind w:left="1080"/>
        <w:jc w:val="both"/>
        <w:rPr>
          <w:rFonts w:ascii="Arial" w:hAnsi="Arial" w:cs="Arial"/>
          <w:bCs/>
          <w:sz w:val="22"/>
          <w:szCs w:val="22"/>
          <w:lang w:val="en-GB"/>
        </w:rPr>
      </w:pPr>
    </w:p>
    <w:p w14:paraId="5F82CB4F" w14:textId="77777777" w:rsidR="00E03D26" w:rsidRPr="00E03D26" w:rsidRDefault="00E03D26" w:rsidP="0085123E">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hAnsi="Arial" w:cs="Arial"/>
          <w:bCs/>
          <w:sz w:val="22"/>
          <w:szCs w:val="22"/>
          <w:lang w:val="en-GB"/>
        </w:rPr>
        <w:t xml:space="preserve">Article 16 of the Habitats Directive allows exceptions—derogations in the language of the Habitats Directive—from the requirements of Article 12. The EU Member State seeking to </w:t>
      </w:r>
      <w:r w:rsidRPr="00E03D26">
        <w:rPr>
          <w:rFonts w:ascii="Arial" w:hAnsi="Arial" w:cs="Arial"/>
          <w:bCs/>
          <w:sz w:val="22"/>
          <w:szCs w:val="22"/>
          <w:lang w:val="en-GB"/>
        </w:rPr>
        <w:lastRenderedPageBreak/>
        <w:t xml:space="preserve">justify its derogation must prove that the following three specific conditions are met for each derogation </w:t>
      </w:r>
      <w:r w:rsidRPr="00E03D26">
        <w:rPr>
          <w:rFonts w:ascii="Arial" w:hAnsi="Arial" w:cs="Arial"/>
          <w:bCs/>
          <w:i/>
          <w:sz w:val="22"/>
          <w:szCs w:val="22"/>
          <w:lang w:val="en-GB"/>
        </w:rPr>
        <w:t>before</w:t>
      </w:r>
      <w:r w:rsidRPr="00E03D26">
        <w:rPr>
          <w:rFonts w:ascii="Arial" w:hAnsi="Arial" w:cs="Arial"/>
          <w:bCs/>
          <w:sz w:val="22"/>
          <w:szCs w:val="22"/>
          <w:lang w:val="en-GB"/>
        </w:rPr>
        <w:t xml:space="preserve"> a derogation may be granted:</w:t>
      </w:r>
      <w:r w:rsidRPr="00E03D26">
        <w:rPr>
          <w:rFonts w:ascii="Arial" w:hAnsi="Arial" w:cs="Arial"/>
          <w:bCs/>
          <w:sz w:val="22"/>
          <w:szCs w:val="22"/>
          <w:vertAlign w:val="superscript"/>
          <w:lang w:val="en-GB"/>
        </w:rPr>
        <w:footnoteReference w:id="82"/>
      </w:r>
      <w:r w:rsidRPr="00E03D26">
        <w:rPr>
          <w:rFonts w:ascii="Arial" w:hAnsi="Arial" w:cs="Arial"/>
          <w:bCs/>
          <w:sz w:val="22"/>
          <w:szCs w:val="22"/>
          <w:lang w:val="en-GB"/>
        </w:rPr>
        <w:t xml:space="preserve"> (1) the reason for the derogation falls within the scope of one of the reasons listed in Article 16(1), (2) no satisfactory alternative to the derogation exists, and (3) the derogation is not detrimental to the maintenance of populations at a favourable conservation status.</w:t>
      </w:r>
      <w:r w:rsidRPr="00E03D26">
        <w:rPr>
          <w:rFonts w:ascii="Arial" w:hAnsi="Arial" w:cs="Arial"/>
          <w:bCs/>
          <w:sz w:val="22"/>
          <w:szCs w:val="22"/>
          <w:vertAlign w:val="superscript"/>
          <w:lang w:val="en-GB"/>
        </w:rPr>
        <w:footnoteReference w:id="83"/>
      </w:r>
    </w:p>
    <w:p w14:paraId="37BE726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0370DE4"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The live capture of cetaceans for commercial purposes could be possible under certain circumstances. </w:t>
      </w:r>
      <w:proofErr w:type="gramStart"/>
      <w:r w:rsidRPr="00E03D26">
        <w:rPr>
          <w:rFonts w:ascii="Arial" w:eastAsia="Calibri" w:hAnsi="Arial" w:cs="Arial"/>
          <w:sz w:val="22"/>
          <w:szCs w:val="22"/>
          <w:lang w:val="en-GB"/>
        </w:rPr>
        <w:t>In particular, Article</w:t>
      </w:r>
      <w:proofErr w:type="gramEnd"/>
      <w:r w:rsidRPr="00E03D26">
        <w:rPr>
          <w:rFonts w:ascii="Arial" w:eastAsia="Calibri" w:hAnsi="Arial" w:cs="Arial"/>
          <w:sz w:val="22"/>
          <w:szCs w:val="22"/>
          <w:lang w:val="en-GB"/>
        </w:rPr>
        <w:t xml:space="preserve"> 16(1) allows derogations for the following purposes:</w:t>
      </w:r>
    </w:p>
    <w:p w14:paraId="7B1CBA11" w14:textId="77777777" w:rsidR="00E03D26" w:rsidRPr="00E03D26" w:rsidRDefault="00E03D26" w:rsidP="00E03D26">
      <w:pPr>
        <w:widowControl/>
        <w:autoSpaceDE/>
        <w:autoSpaceDN/>
        <w:adjustRightInd/>
        <w:ind w:left="1080" w:right="720"/>
        <w:jc w:val="both"/>
        <w:rPr>
          <w:rFonts w:ascii="Arial" w:eastAsia="Calibri" w:hAnsi="Arial" w:cs="Arial"/>
          <w:sz w:val="22"/>
          <w:szCs w:val="22"/>
          <w:lang w:val="en-GB"/>
        </w:rPr>
      </w:pPr>
    </w:p>
    <w:p w14:paraId="181B2101" w14:textId="77777777" w:rsidR="00E03D26" w:rsidRPr="00E03D26" w:rsidRDefault="00E03D26" w:rsidP="00374C3D">
      <w:pPr>
        <w:ind w:left="709" w:right="720"/>
        <w:jc w:val="both"/>
        <w:rPr>
          <w:rFonts w:ascii="Arial" w:hAnsi="Arial" w:cs="Arial"/>
          <w:bCs/>
          <w:sz w:val="22"/>
          <w:szCs w:val="22"/>
          <w:lang w:val="en-GB"/>
        </w:rPr>
      </w:pPr>
      <w:r w:rsidRPr="00E03D26">
        <w:rPr>
          <w:rFonts w:ascii="Arial" w:eastAsia="Calibri" w:hAnsi="Arial" w:cs="Arial"/>
          <w:sz w:val="22"/>
          <w:szCs w:val="22"/>
          <w:lang w:val="en-GB"/>
        </w:rPr>
        <w:t xml:space="preserve">(c) in the interests of public health and public safety, or for other imperative reasons </w:t>
      </w:r>
      <w:r w:rsidRPr="00E03D26">
        <w:rPr>
          <w:rFonts w:ascii="Arial" w:hAnsi="Arial" w:cs="Arial"/>
          <w:bCs/>
          <w:sz w:val="22"/>
          <w:szCs w:val="22"/>
          <w:lang w:val="en-GB"/>
        </w:rPr>
        <w:t>of overriding public interest, including those of a social or economic nature and beneficial consequences of primary importance for the environment;</w:t>
      </w:r>
    </w:p>
    <w:p w14:paraId="63CDDC88" w14:textId="77777777" w:rsidR="00E03D26" w:rsidRPr="00E03D26" w:rsidRDefault="00E03D26" w:rsidP="00374C3D">
      <w:pPr>
        <w:ind w:left="709" w:right="720"/>
        <w:jc w:val="both"/>
        <w:rPr>
          <w:rFonts w:ascii="Arial" w:hAnsi="Arial" w:cs="Arial"/>
          <w:bCs/>
          <w:sz w:val="22"/>
          <w:szCs w:val="22"/>
          <w:lang w:val="en-GB"/>
        </w:rPr>
      </w:pPr>
      <w:r w:rsidRPr="00E03D26">
        <w:rPr>
          <w:rFonts w:ascii="Arial" w:hAnsi="Arial" w:cs="Arial"/>
          <w:bCs/>
          <w:sz w:val="22"/>
          <w:szCs w:val="22"/>
          <w:lang w:val="en-GB"/>
        </w:rPr>
        <w:t xml:space="preserve">(d) </w:t>
      </w:r>
      <w:proofErr w:type="gramStart"/>
      <w:r w:rsidRPr="00E03D26">
        <w:rPr>
          <w:rFonts w:ascii="Arial" w:hAnsi="Arial" w:cs="Arial"/>
          <w:bCs/>
          <w:sz w:val="22"/>
          <w:szCs w:val="22"/>
          <w:lang w:val="en-GB"/>
        </w:rPr>
        <w:t>for the purpose of</w:t>
      </w:r>
      <w:proofErr w:type="gramEnd"/>
      <w:r w:rsidRPr="00E03D26">
        <w:rPr>
          <w:rFonts w:ascii="Arial" w:hAnsi="Arial" w:cs="Arial"/>
          <w:bCs/>
          <w:sz w:val="22"/>
          <w:szCs w:val="22"/>
          <w:lang w:val="en-GB"/>
        </w:rPr>
        <w:t xml:space="preserve"> research and education, of repopulating and reintroducing these species and for the </w:t>
      </w:r>
      <w:proofErr w:type="spellStart"/>
      <w:r w:rsidRPr="00E03D26">
        <w:rPr>
          <w:rFonts w:ascii="Arial" w:hAnsi="Arial" w:cs="Arial"/>
          <w:bCs/>
          <w:sz w:val="22"/>
          <w:szCs w:val="22"/>
          <w:lang w:val="en-GB"/>
        </w:rPr>
        <w:t>breedings</w:t>
      </w:r>
      <w:proofErr w:type="spellEnd"/>
      <w:r w:rsidRPr="00E03D26">
        <w:rPr>
          <w:rFonts w:ascii="Arial" w:hAnsi="Arial" w:cs="Arial"/>
          <w:bCs/>
          <w:sz w:val="22"/>
          <w:szCs w:val="22"/>
          <w:lang w:val="en-GB"/>
        </w:rPr>
        <w:t xml:space="preserve"> operations necessary for these purposes, including the artificial propagation of plants;</w:t>
      </w:r>
    </w:p>
    <w:p w14:paraId="6B923DF2" w14:textId="77777777" w:rsidR="00E03D26" w:rsidRPr="00E03D26" w:rsidRDefault="00E03D26" w:rsidP="00374C3D">
      <w:pPr>
        <w:ind w:left="709" w:right="720"/>
        <w:jc w:val="both"/>
        <w:rPr>
          <w:rFonts w:ascii="Arial" w:eastAsia="Calibri" w:hAnsi="Arial" w:cs="Arial"/>
          <w:sz w:val="22"/>
          <w:szCs w:val="22"/>
          <w:lang w:val="en-GB"/>
        </w:rPr>
      </w:pPr>
      <w:r w:rsidRPr="00E03D26">
        <w:rPr>
          <w:rFonts w:ascii="Arial" w:hAnsi="Arial" w:cs="Arial"/>
          <w:bCs/>
          <w:sz w:val="22"/>
          <w:szCs w:val="22"/>
          <w:lang w:val="en-GB"/>
        </w:rPr>
        <w:t>(e) to allow</w:t>
      </w:r>
      <w:r w:rsidRPr="00E03D26">
        <w:rPr>
          <w:rFonts w:ascii="Arial" w:eastAsia="Calibri" w:hAnsi="Arial" w:cs="Arial"/>
          <w:sz w:val="22"/>
          <w:szCs w:val="22"/>
          <w:lang w:val="en-GB"/>
        </w:rPr>
        <w:t>, under strictly supervised conditions, on a selective basis and to a limited extent, the taking or keeping of certain specimens of the species listed in Annex IV in limited numbers specified by the competent national authorities.</w:t>
      </w:r>
      <w:r w:rsidRPr="00E03D26">
        <w:rPr>
          <w:rFonts w:ascii="Arial" w:eastAsia="Calibri" w:hAnsi="Arial" w:cs="Arial"/>
          <w:sz w:val="22"/>
          <w:szCs w:val="22"/>
          <w:vertAlign w:val="superscript"/>
          <w:lang w:val="en-GB"/>
        </w:rPr>
        <w:footnoteReference w:id="84"/>
      </w:r>
      <w:r w:rsidRPr="00E03D26">
        <w:rPr>
          <w:rFonts w:ascii="Arial" w:eastAsia="Calibri" w:hAnsi="Arial" w:cs="Arial"/>
          <w:sz w:val="22"/>
          <w:szCs w:val="22"/>
          <w:lang w:val="en-GB"/>
        </w:rPr>
        <w:t xml:space="preserve"> </w:t>
      </w:r>
    </w:p>
    <w:p w14:paraId="645F665F" w14:textId="77777777" w:rsidR="00E03D26" w:rsidRPr="00E03D26" w:rsidRDefault="00E03D26" w:rsidP="00E03D26">
      <w:pPr>
        <w:widowControl/>
        <w:autoSpaceDE/>
        <w:autoSpaceDN/>
        <w:adjustRightInd/>
        <w:ind w:right="720"/>
        <w:jc w:val="both"/>
        <w:rPr>
          <w:rFonts w:ascii="Arial" w:eastAsia="Calibri" w:hAnsi="Arial" w:cs="Arial"/>
          <w:sz w:val="22"/>
          <w:szCs w:val="22"/>
          <w:lang w:val="en-GB"/>
        </w:rPr>
      </w:pPr>
    </w:p>
    <w:p w14:paraId="3AE73549"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These exceptions have typically been interpreted narrowly. For example, with respect to the “public health and safety derogation,” the</w:t>
      </w:r>
      <w:r w:rsidRPr="00E03D26">
        <w:rPr>
          <w:rFonts w:ascii="Arial" w:hAnsi="Arial" w:cs="Arial"/>
          <w:bCs/>
          <w:sz w:val="22"/>
          <w:szCs w:val="22"/>
          <w:lang w:val="en-GB"/>
        </w:rPr>
        <w:t xml:space="preserve"> European Commission has stated that “the ‘overriding’ character of this public interest must be underlined” and that consequently a “careful balancing of interests is needed.”</w:t>
      </w:r>
      <w:r w:rsidRPr="00E03D26">
        <w:rPr>
          <w:rFonts w:ascii="Arial" w:hAnsi="Arial" w:cs="Arial"/>
          <w:bCs/>
          <w:sz w:val="22"/>
          <w:szCs w:val="22"/>
          <w:vertAlign w:val="superscript"/>
          <w:lang w:val="en-GB"/>
        </w:rPr>
        <w:footnoteReference w:id="85"/>
      </w:r>
      <w:r w:rsidRPr="00E03D26">
        <w:rPr>
          <w:rFonts w:ascii="Arial" w:hAnsi="Arial" w:cs="Arial"/>
          <w:bCs/>
          <w:sz w:val="22"/>
          <w:szCs w:val="22"/>
          <w:lang w:val="en-GB"/>
        </w:rPr>
        <w:t xml:space="preserve"> In this context, the Commission stated that “</w:t>
      </w:r>
      <w:proofErr w:type="gramStart"/>
      <w:r w:rsidRPr="00E03D26">
        <w:rPr>
          <w:rFonts w:ascii="Arial" w:hAnsi="Arial" w:cs="Arial"/>
          <w:bCs/>
          <w:sz w:val="22"/>
          <w:szCs w:val="22"/>
          <w:lang w:val="en-GB"/>
        </w:rPr>
        <w:t>it .</w:t>
      </w:r>
      <w:proofErr w:type="gramEnd"/>
      <w:r w:rsidRPr="00E03D26">
        <w:rPr>
          <w:rFonts w:ascii="Arial" w:hAnsi="Arial" w:cs="Arial"/>
          <w:bCs/>
          <w:sz w:val="22"/>
          <w:szCs w:val="22"/>
          <w:lang w:val="en-GB"/>
        </w:rPr>
        <w:t> . . seems reasonable to assume that a public interest is in most cases likely to be overriding only if it is a long-term interest: short-term interests that would only yield short-term benefits would not be sufficient to outweigh the long-term interest of species conservation.”</w:t>
      </w:r>
      <w:r w:rsidRPr="00E03D26">
        <w:rPr>
          <w:rFonts w:ascii="Arial" w:hAnsi="Arial" w:cs="Arial"/>
          <w:bCs/>
          <w:sz w:val="22"/>
          <w:szCs w:val="22"/>
          <w:vertAlign w:val="superscript"/>
          <w:lang w:val="en-GB"/>
        </w:rPr>
        <w:footnoteReference w:id="86"/>
      </w:r>
    </w:p>
    <w:p w14:paraId="52F4052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67604D3" w14:textId="77777777" w:rsidR="00E03D26" w:rsidRPr="00E03D26" w:rsidRDefault="00E03D26" w:rsidP="00374C3D">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hAnsi="Arial" w:cs="Arial"/>
          <w:bCs/>
          <w:sz w:val="22"/>
          <w:szCs w:val="22"/>
          <w:lang w:val="en-GB"/>
        </w:rPr>
        <w:t>Concerning the “limited numbers” derogation of subparagraph (e), the Commission, relying on the conclusions of the Court of Justice of the European Union in cases interpreting a similar provision of the Birds Directive,</w:t>
      </w:r>
      <w:r w:rsidRPr="00E03D26">
        <w:rPr>
          <w:rFonts w:ascii="Arial" w:hAnsi="Arial" w:cs="Arial"/>
          <w:bCs/>
          <w:sz w:val="22"/>
          <w:szCs w:val="22"/>
          <w:vertAlign w:val="superscript"/>
          <w:lang w:val="en-GB"/>
        </w:rPr>
        <w:footnoteReference w:id="87"/>
      </w:r>
      <w:r w:rsidRPr="00E03D26">
        <w:rPr>
          <w:rFonts w:ascii="Arial" w:hAnsi="Arial" w:cs="Arial"/>
          <w:bCs/>
          <w:sz w:val="22"/>
          <w:szCs w:val="22"/>
          <w:lang w:val="en-GB"/>
        </w:rPr>
        <w:t xml:space="preserve"> has stated that the derogation “should not be granted where there is a risk that the derogation might have a significant negative impact on the population” or fails to maintain the population at a satisfactory level.</w:t>
      </w:r>
      <w:r w:rsidRPr="00E03D26">
        <w:rPr>
          <w:rFonts w:ascii="Arial" w:hAnsi="Arial" w:cs="Arial"/>
          <w:bCs/>
          <w:sz w:val="22"/>
          <w:szCs w:val="22"/>
          <w:vertAlign w:val="superscript"/>
          <w:lang w:val="en-GB"/>
        </w:rPr>
        <w:footnoteReference w:id="88"/>
      </w:r>
      <w:r w:rsidRPr="00E03D26">
        <w:rPr>
          <w:rFonts w:ascii="Arial" w:hAnsi="Arial" w:cs="Arial"/>
          <w:bCs/>
          <w:sz w:val="22"/>
          <w:szCs w:val="22"/>
          <w:lang w:val="en-GB"/>
        </w:rPr>
        <w:t xml:space="preserve"> In other words, the derogation must be “compared to the population level of a species and is directly linked with its conservation status.”</w:t>
      </w:r>
      <w:r w:rsidRPr="00E03D26">
        <w:rPr>
          <w:rFonts w:ascii="Arial" w:hAnsi="Arial" w:cs="Arial"/>
          <w:bCs/>
          <w:sz w:val="22"/>
          <w:szCs w:val="22"/>
          <w:vertAlign w:val="superscript"/>
          <w:lang w:val="en-GB"/>
        </w:rPr>
        <w:footnoteReference w:id="89"/>
      </w:r>
    </w:p>
    <w:p w14:paraId="28A40F2F" w14:textId="77777777" w:rsidR="00E03D26" w:rsidRPr="00E03D26" w:rsidRDefault="00E03D26" w:rsidP="00E03D26">
      <w:pPr>
        <w:jc w:val="both"/>
        <w:rPr>
          <w:rFonts w:ascii="Arial" w:hAnsi="Arial" w:cs="Arial"/>
          <w:bCs/>
          <w:sz w:val="22"/>
          <w:szCs w:val="22"/>
          <w:lang w:val="en-GB"/>
        </w:rPr>
      </w:pPr>
    </w:p>
    <w:p w14:paraId="38E753B8" w14:textId="77777777" w:rsidR="00E03D26" w:rsidRPr="00E03D26" w:rsidRDefault="00E03D26" w:rsidP="00374C3D">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hAnsi="Arial" w:cs="Arial"/>
          <w:bCs/>
          <w:sz w:val="22"/>
          <w:szCs w:val="22"/>
          <w:lang w:val="en-GB"/>
        </w:rPr>
        <w:t xml:space="preserve">Questions remain about the geographic scope of the Habitats Directive. The Habitats Directive itself does not expressly limit its geographic scope of application. However, Article 2 states that the aim of the Habitats Directive is to conserve habitats and species “in the European territory of the Member States.” If the Habitats Directive is so limited, then Europeans or European-flagged vessels, absent other legislation, could capture cetaceans on the high seas. </w:t>
      </w:r>
    </w:p>
    <w:p w14:paraId="1D8384ED" w14:textId="77777777" w:rsidR="00E03D26" w:rsidRPr="00E03D26" w:rsidRDefault="00E03D26" w:rsidP="00E03D26">
      <w:pPr>
        <w:jc w:val="both"/>
        <w:rPr>
          <w:rFonts w:ascii="Arial" w:hAnsi="Arial" w:cs="Arial"/>
          <w:bCs/>
          <w:sz w:val="22"/>
          <w:szCs w:val="22"/>
          <w:lang w:val="en-GB"/>
        </w:rPr>
      </w:pPr>
    </w:p>
    <w:p w14:paraId="598F2BB9" w14:textId="77777777" w:rsidR="00E03D26" w:rsidRPr="00E03D26" w:rsidRDefault="00E03D26" w:rsidP="00374C3D">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hAnsi="Arial" w:cs="Arial"/>
          <w:bCs/>
          <w:sz w:val="22"/>
          <w:szCs w:val="22"/>
          <w:lang w:val="en-GB"/>
        </w:rPr>
        <w:lastRenderedPageBreak/>
        <w:t>However, since not all cetaceans are found in European waters but all cetaceans are included in Annex IV, an argument can be made that the obligations of the Habitats Directive, including the prohibitions applicable to Annex IV-listed species, extend to the high seas.</w:t>
      </w:r>
      <w:r w:rsidRPr="00E03D26">
        <w:rPr>
          <w:rFonts w:ascii="Arial" w:hAnsi="Arial" w:cs="Arial"/>
          <w:bCs/>
          <w:sz w:val="22"/>
          <w:szCs w:val="22"/>
          <w:vertAlign w:val="superscript"/>
          <w:lang w:val="en-GB"/>
        </w:rPr>
        <w:footnoteReference w:id="90"/>
      </w:r>
      <w:r w:rsidRPr="00E03D26">
        <w:rPr>
          <w:rFonts w:ascii="Arial" w:hAnsi="Arial" w:cs="Arial"/>
          <w:bCs/>
          <w:sz w:val="22"/>
          <w:szCs w:val="22"/>
          <w:lang w:val="en-GB"/>
        </w:rPr>
        <w:t xml:space="preserve"> An argument can also be made that the prohibitions of the Habitats Directive should apply to citizens of EU Member States on the high seas </w:t>
      </w:r>
      <w:proofErr w:type="gramStart"/>
      <w:r w:rsidRPr="00E03D26">
        <w:rPr>
          <w:rFonts w:ascii="Arial" w:hAnsi="Arial" w:cs="Arial"/>
          <w:bCs/>
          <w:sz w:val="22"/>
          <w:szCs w:val="22"/>
          <w:lang w:val="en-GB"/>
        </w:rPr>
        <w:t>in order to</w:t>
      </w:r>
      <w:proofErr w:type="gramEnd"/>
      <w:r w:rsidRPr="00E03D26">
        <w:rPr>
          <w:rFonts w:ascii="Arial" w:hAnsi="Arial" w:cs="Arial"/>
          <w:bCs/>
          <w:sz w:val="22"/>
          <w:szCs w:val="22"/>
          <w:lang w:val="en-GB"/>
        </w:rPr>
        <w:t xml:space="preserve"> give effect to the purposes of the directive.</w:t>
      </w:r>
      <w:r w:rsidRPr="00E03D26">
        <w:rPr>
          <w:rFonts w:ascii="Arial" w:hAnsi="Arial" w:cs="Arial"/>
          <w:bCs/>
          <w:sz w:val="22"/>
          <w:szCs w:val="22"/>
          <w:vertAlign w:val="superscript"/>
          <w:lang w:val="en-GB"/>
        </w:rPr>
        <w:footnoteReference w:id="91"/>
      </w:r>
      <w:r w:rsidRPr="00E03D26">
        <w:rPr>
          <w:rFonts w:ascii="Arial" w:hAnsi="Arial" w:cs="Arial"/>
          <w:bCs/>
          <w:sz w:val="22"/>
          <w:szCs w:val="22"/>
          <w:lang w:val="en-GB"/>
        </w:rPr>
        <w:t xml:space="preserve">  </w:t>
      </w:r>
    </w:p>
    <w:p w14:paraId="648D37D0" w14:textId="77777777" w:rsidR="00E03D26" w:rsidRPr="00E03D26" w:rsidRDefault="00E03D26" w:rsidP="00E03D26">
      <w:pPr>
        <w:ind w:left="720"/>
        <w:jc w:val="both"/>
        <w:rPr>
          <w:rFonts w:ascii="Arial" w:hAnsi="Arial" w:cs="Arial"/>
          <w:bCs/>
          <w:i/>
          <w:sz w:val="22"/>
          <w:szCs w:val="22"/>
          <w:lang w:val="en-GB"/>
        </w:rPr>
      </w:pPr>
    </w:p>
    <w:p w14:paraId="18A31E13" w14:textId="77777777" w:rsidR="00E03D26" w:rsidRPr="00E03D26" w:rsidRDefault="00E03D26" w:rsidP="00374C3D">
      <w:pPr>
        <w:ind w:left="720" w:hanging="294"/>
        <w:jc w:val="both"/>
        <w:outlineLvl w:val="0"/>
        <w:rPr>
          <w:rFonts w:ascii="Arial" w:hAnsi="Arial" w:cs="Arial"/>
          <w:bCs/>
          <w:i/>
          <w:sz w:val="22"/>
          <w:szCs w:val="22"/>
          <w:lang w:val="en-GB"/>
        </w:rPr>
      </w:pPr>
      <w:r w:rsidRPr="00E03D26">
        <w:rPr>
          <w:rFonts w:ascii="Arial" w:hAnsi="Arial" w:cs="Arial"/>
          <w:bCs/>
          <w:i/>
          <w:sz w:val="22"/>
          <w:szCs w:val="22"/>
          <w:lang w:val="en-GB"/>
        </w:rPr>
        <w:t xml:space="preserve">Israel </w:t>
      </w:r>
    </w:p>
    <w:p w14:paraId="44C58DE0" w14:textId="77777777" w:rsidR="00E03D26" w:rsidRPr="00E03D26" w:rsidRDefault="00E03D26" w:rsidP="00E03D26">
      <w:pPr>
        <w:ind w:left="720"/>
        <w:jc w:val="both"/>
        <w:rPr>
          <w:rFonts w:ascii="Arial" w:hAnsi="Arial" w:cs="Arial"/>
          <w:bCs/>
          <w:sz w:val="22"/>
          <w:szCs w:val="22"/>
          <w:lang w:val="en-GB"/>
        </w:rPr>
      </w:pPr>
    </w:p>
    <w:p w14:paraId="69E0B572" w14:textId="77777777" w:rsidR="00E03D26" w:rsidRPr="00E03D26" w:rsidRDefault="00E03D26" w:rsidP="00374C3D">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eastAsia="Calibri" w:hAnsi="Arial" w:cs="Arial"/>
          <w:sz w:val="22"/>
          <w:szCs w:val="22"/>
          <w:lang w:val="en-GB"/>
        </w:rPr>
        <w:t>Israel’s Wildlife Protection Law prohibits, without a permit, “hunting” of “protected wildlife,” defined as “wildlife that is neither game, pest nor domesticated wildlife.”</w:t>
      </w:r>
      <w:r w:rsidRPr="00E03D26">
        <w:rPr>
          <w:rFonts w:ascii="Arial" w:eastAsia="Calibri" w:hAnsi="Arial" w:cs="Arial"/>
          <w:sz w:val="22"/>
          <w:szCs w:val="22"/>
          <w:vertAlign w:val="superscript"/>
          <w:lang w:val="en-GB"/>
        </w:rPr>
        <w:footnoteReference w:id="92"/>
      </w:r>
      <w:r w:rsidRPr="00E03D26">
        <w:rPr>
          <w:rFonts w:ascii="Arial" w:eastAsia="Calibri" w:hAnsi="Arial" w:cs="Arial"/>
          <w:sz w:val="22"/>
          <w:szCs w:val="22"/>
          <w:lang w:val="en-GB"/>
        </w:rPr>
        <w:t xml:space="preserve"> That definition “protected wildlife” apparently includes CITES and CMS-listed cetaceans, regardless of whether they are included in Appendix I or II of CMS. The Minister of Agriculture may issue a permit for hunting done for “scientific purposes, for reproduction, to maintain the balance in nature.”</w:t>
      </w:r>
      <w:r w:rsidRPr="00E03D26">
        <w:rPr>
          <w:rFonts w:ascii="Arial" w:eastAsia="Calibri" w:hAnsi="Arial" w:cs="Arial"/>
          <w:sz w:val="22"/>
          <w:szCs w:val="22"/>
          <w:vertAlign w:val="superscript"/>
          <w:lang w:val="en-GB"/>
        </w:rPr>
        <w:footnoteReference w:id="93"/>
      </w:r>
      <w:r w:rsidRPr="00E03D26">
        <w:rPr>
          <w:rFonts w:ascii="Arial" w:eastAsia="Calibri" w:hAnsi="Arial" w:cs="Arial"/>
          <w:sz w:val="22"/>
          <w:szCs w:val="22"/>
          <w:lang w:val="en-GB"/>
        </w:rPr>
        <w:t xml:space="preserve"> Israel’s CMS national report indicates that no exceptions have been issued for specimens of CMS Appendix I species.</w:t>
      </w:r>
      <w:r w:rsidRPr="00E03D26">
        <w:rPr>
          <w:rFonts w:ascii="Arial" w:eastAsia="Calibri" w:hAnsi="Arial" w:cs="Arial"/>
          <w:sz w:val="22"/>
          <w:szCs w:val="22"/>
          <w:vertAlign w:val="superscript"/>
          <w:lang w:val="en-GB"/>
        </w:rPr>
        <w:footnoteReference w:id="94"/>
      </w:r>
      <w:r w:rsidRPr="00E03D26">
        <w:rPr>
          <w:rFonts w:ascii="Arial" w:eastAsia="Calibri" w:hAnsi="Arial" w:cs="Arial"/>
          <w:sz w:val="22"/>
          <w:szCs w:val="22"/>
          <w:lang w:val="en-GB"/>
        </w:rPr>
        <w:t xml:space="preserve"> </w:t>
      </w:r>
    </w:p>
    <w:p w14:paraId="6C9DC5E8" w14:textId="77777777" w:rsidR="00E03D26" w:rsidRPr="00E03D26" w:rsidRDefault="00E03D26" w:rsidP="00E03D26">
      <w:pPr>
        <w:jc w:val="both"/>
        <w:rPr>
          <w:rFonts w:ascii="Arial" w:hAnsi="Arial" w:cs="Arial"/>
          <w:bCs/>
          <w:sz w:val="22"/>
          <w:szCs w:val="22"/>
          <w:lang w:val="en-GB"/>
        </w:rPr>
      </w:pPr>
    </w:p>
    <w:p w14:paraId="7BBE39E8" w14:textId="77777777" w:rsidR="00E03D26" w:rsidRPr="00E03D26" w:rsidRDefault="00E03D26" w:rsidP="00374C3D">
      <w:pPr>
        <w:widowControl/>
        <w:numPr>
          <w:ilvl w:val="0"/>
          <w:numId w:val="12"/>
        </w:numPr>
        <w:autoSpaceDE/>
        <w:autoSpaceDN/>
        <w:adjustRightInd/>
        <w:ind w:left="426" w:hanging="437"/>
        <w:jc w:val="both"/>
        <w:rPr>
          <w:rFonts w:ascii="Arial" w:hAnsi="Arial" w:cs="Arial"/>
          <w:bCs/>
          <w:sz w:val="22"/>
          <w:szCs w:val="22"/>
          <w:lang w:val="en-GB"/>
        </w:rPr>
      </w:pPr>
      <w:r w:rsidRPr="00E03D26">
        <w:rPr>
          <w:rFonts w:ascii="Arial" w:eastAsia="Calibri" w:hAnsi="Arial" w:cs="Arial"/>
          <w:sz w:val="22"/>
          <w:szCs w:val="22"/>
          <w:lang w:val="en-GB"/>
        </w:rPr>
        <w:t>The Nature Reserves, National Parks, and National Monuments Law of 1998</w:t>
      </w:r>
      <w:r w:rsidRPr="00E03D26">
        <w:rPr>
          <w:rFonts w:ascii="Arial" w:eastAsia="Calibri" w:hAnsi="Arial" w:cs="Arial"/>
          <w:sz w:val="22"/>
          <w:szCs w:val="22"/>
          <w:vertAlign w:val="superscript"/>
          <w:lang w:val="en-GB"/>
        </w:rPr>
        <w:footnoteReference w:id="95"/>
      </w:r>
      <w:r w:rsidRPr="00E03D26">
        <w:rPr>
          <w:rFonts w:ascii="Arial" w:eastAsia="Calibri" w:hAnsi="Arial" w:cs="Arial"/>
          <w:sz w:val="22"/>
          <w:szCs w:val="22"/>
          <w:lang w:val="en-GB"/>
        </w:rPr>
        <w:t xml:space="preserve"> also prohibits “harming” of “protected natural assets,”</w:t>
      </w:r>
      <w:r w:rsidRPr="00E03D26">
        <w:rPr>
          <w:rFonts w:ascii="Arial" w:eastAsia="Calibri" w:hAnsi="Arial" w:cs="Arial"/>
          <w:sz w:val="22"/>
          <w:szCs w:val="22"/>
          <w:vertAlign w:val="superscript"/>
          <w:lang w:val="en-GB"/>
        </w:rPr>
        <w:footnoteReference w:id="96"/>
      </w:r>
      <w:r w:rsidRPr="00E03D26">
        <w:rPr>
          <w:rFonts w:ascii="Arial" w:eastAsia="Calibri" w:hAnsi="Arial" w:cs="Arial"/>
          <w:sz w:val="22"/>
          <w:szCs w:val="22"/>
          <w:lang w:val="en-GB"/>
        </w:rPr>
        <w:t xml:space="preserve"> which include all cetaceans. “Harm” is defined to include removal, destruction, and injury.”</w:t>
      </w:r>
      <w:r w:rsidRPr="00E03D26">
        <w:rPr>
          <w:rFonts w:ascii="Arial" w:eastAsia="Calibri" w:hAnsi="Arial" w:cs="Arial"/>
          <w:sz w:val="22"/>
          <w:szCs w:val="22"/>
          <w:vertAlign w:val="superscript"/>
          <w:lang w:val="en-GB"/>
        </w:rPr>
        <w:footnoteReference w:id="97"/>
      </w:r>
    </w:p>
    <w:p w14:paraId="4BC0776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1B0DF6A"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These two laws give the Israel Nature and Parks Authority (INPA) full powers to prohibit any harm to cetaceans, including disturbance, harming, live capture or trade, without a permit.  INPA trade policy determines under what circumstances permits may be issued, and no live capture of cetaceans is permitted or has ever been permitted in Israel.</w:t>
      </w:r>
    </w:p>
    <w:p w14:paraId="6977C62A"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32FA1F3D" w14:textId="77777777" w:rsidR="00E03D26" w:rsidRPr="00E03D26" w:rsidRDefault="00E03D26" w:rsidP="00374C3D">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Kenya </w:t>
      </w:r>
    </w:p>
    <w:p w14:paraId="408D22CE"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017D02CB"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Kenya’s Wildlife and Conservation Management Act (WCMA)</w:t>
      </w:r>
      <w:r w:rsidRPr="00E03D26">
        <w:rPr>
          <w:rFonts w:ascii="Arial" w:eastAsia="Calibri" w:hAnsi="Arial" w:cs="Arial"/>
          <w:sz w:val="22"/>
          <w:szCs w:val="22"/>
          <w:vertAlign w:val="superscript"/>
          <w:lang w:val="en-GB"/>
        </w:rPr>
        <w:footnoteReference w:id="98"/>
      </w:r>
      <w:r w:rsidRPr="00E03D26">
        <w:rPr>
          <w:rFonts w:ascii="Arial" w:eastAsia="Calibri" w:hAnsi="Arial" w:cs="Arial"/>
          <w:sz w:val="22"/>
          <w:szCs w:val="22"/>
          <w:lang w:val="en-GB"/>
        </w:rPr>
        <w:t xml:space="preserve"> establishes a broad prohibition against the taking of wildlife. The WCMA specifically provides that “no person </w:t>
      </w:r>
      <w:proofErr w:type="gramStart"/>
      <w:r w:rsidRPr="00E03D26">
        <w:rPr>
          <w:rFonts w:ascii="Arial" w:eastAsia="Calibri" w:hAnsi="Arial" w:cs="Arial"/>
          <w:sz w:val="22"/>
          <w:szCs w:val="22"/>
          <w:lang w:val="en-GB"/>
        </w:rPr>
        <w:t>shall .</w:t>
      </w:r>
      <w:proofErr w:type="gramEnd"/>
      <w:r w:rsidRPr="00E03D26">
        <w:rPr>
          <w:rFonts w:ascii="Arial" w:eastAsia="Calibri" w:hAnsi="Arial" w:cs="Arial"/>
          <w:sz w:val="22"/>
          <w:szCs w:val="22"/>
          <w:lang w:val="en-GB"/>
        </w:rPr>
        <w:t> . . take any such species” within Kenya, in its territorial waters and upon the high seas.</w:t>
      </w:r>
      <w:r w:rsidRPr="00E03D26">
        <w:rPr>
          <w:rFonts w:ascii="Arial" w:eastAsia="Calibri" w:hAnsi="Arial" w:cs="Arial"/>
          <w:sz w:val="22"/>
          <w:szCs w:val="22"/>
          <w:vertAlign w:val="superscript"/>
          <w:lang w:val="en-GB"/>
        </w:rPr>
        <w:footnoteReference w:id="99"/>
      </w:r>
      <w:r w:rsidRPr="00E03D26">
        <w:rPr>
          <w:rFonts w:ascii="Arial" w:eastAsia="Calibri" w:hAnsi="Arial" w:cs="Arial"/>
          <w:sz w:val="22"/>
          <w:szCs w:val="22"/>
          <w:lang w:val="en-GB"/>
        </w:rPr>
        <w:t xml:space="preserve"> The reference to “any such species” refers to “wildlife species,”</w:t>
      </w:r>
      <w:r w:rsidRPr="00E03D26">
        <w:rPr>
          <w:rFonts w:ascii="Arial" w:eastAsia="Calibri" w:hAnsi="Arial" w:cs="Arial"/>
          <w:sz w:val="22"/>
          <w:szCs w:val="22"/>
          <w:vertAlign w:val="superscript"/>
          <w:lang w:val="en-GB"/>
        </w:rPr>
        <w:footnoteReference w:id="100"/>
      </w:r>
      <w:r w:rsidRPr="00E03D26">
        <w:rPr>
          <w:rFonts w:ascii="Arial" w:eastAsia="Calibri" w:hAnsi="Arial" w:cs="Arial"/>
          <w:sz w:val="22"/>
          <w:szCs w:val="22"/>
          <w:lang w:val="en-GB"/>
        </w:rPr>
        <w:t xml:space="preserve"> a phrase that is broad enough to include cetacean species, regardless of whether they are included in the CMS Appendices. </w:t>
      </w:r>
    </w:p>
    <w:p w14:paraId="33E0E3F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5953EE3"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lastRenderedPageBreak/>
        <w:t xml:space="preserve">“Take,” however, is not defined. Thus, it is not clear whether “take” includes live capture or attempts to capture a live cetacean. </w:t>
      </w:r>
    </w:p>
    <w:p w14:paraId="599A617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29B0AD3"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addition, the prohibition applies to “territorial waters” and the “high seas.” The WCMA does not define “territorial waters,” but Kenya’s Maritime Zones Act defines that term as extending 12 nautical miles from Kenya’s baseline.</w:t>
      </w:r>
      <w:r w:rsidRPr="00E03D26">
        <w:rPr>
          <w:rFonts w:ascii="Arial" w:eastAsia="Calibri" w:hAnsi="Arial" w:cs="Arial"/>
          <w:sz w:val="22"/>
          <w:szCs w:val="22"/>
          <w:vertAlign w:val="superscript"/>
          <w:lang w:val="en-GB"/>
        </w:rPr>
        <w:footnoteReference w:id="101"/>
      </w:r>
      <w:r w:rsidRPr="00E03D26">
        <w:rPr>
          <w:rFonts w:ascii="Arial" w:eastAsia="Calibri" w:hAnsi="Arial" w:cs="Arial"/>
          <w:sz w:val="22"/>
          <w:szCs w:val="22"/>
          <w:lang w:val="en-GB"/>
        </w:rPr>
        <w:t xml:space="preserve"> The Maritime Zones Act defines the term “maritime zones” to include Kenya’s exclusive economic zone,</w:t>
      </w:r>
      <w:r w:rsidRPr="00E03D26">
        <w:rPr>
          <w:rFonts w:ascii="Arial" w:eastAsia="Calibri" w:hAnsi="Arial" w:cs="Arial"/>
          <w:sz w:val="22"/>
          <w:szCs w:val="22"/>
          <w:vertAlign w:val="superscript"/>
          <w:lang w:val="en-GB"/>
        </w:rPr>
        <w:footnoteReference w:id="102"/>
      </w:r>
      <w:r w:rsidRPr="00E03D26">
        <w:rPr>
          <w:rFonts w:ascii="Arial" w:eastAsia="Calibri" w:hAnsi="Arial" w:cs="Arial"/>
          <w:sz w:val="22"/>
          <w:szCs w:val="22"/>
          <w:lang w:val="en-GB"/>
        </w:rPr>
        <w:t xml:space="preserve"> but that term is not used in the WCMA. While it is not clear that the definitions in the Maritime Zones Act are controlling on any interpretation of the WCMA, </w:t>
      </w:r>
      <w:proofErr w:type="gramStart"/>
      <w:r w:rsidRPr="00E03D26">
        <w:rPr>
          <w:rFonts w:ascii="Arial" w:eastAsia="Calibri" w:hAnsi="Arial" w:cs="Arial"/>
          <w:sz w:val="22"/>
          <w:szCs w:val="22"/>
          <w:lang w:val="en-GB"/>
        </w:rPr>
        <w:t>it would appear that Kenya’s</w:t>
      </w:r>
      <w:proofErr w:type="gramEnd"/>
      <w:r w:rsidRPr="00E03D26">
        <w:rPr>
          <w:rFonts w:ascii="Arial" w:eastAsia="Calibri" w:hAnsi="Arial" w:cs="Arial"/>
          <w:sz w:val="22"/>
          <w:szCs w:val="22"/>
          <w:lang w:val="en-GB"/>
        </w:rPr>
        <w:t xml:space="preserve"> prohibition on “take” excludes take within Kenya’s exclusive economic zone.</w:t>
      </w:r>
    </w:p>
    <w:p w14:paraId="60FAF14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6072C94"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addition, although the WCMA embodies CMS by extending its prohibitions to the high seas, the WCMA does not define “person.” Consequently, the WCMA does not make clear whether the prohibition against takes refers to individuals only or to vessels flagged by Kenya.</w:t>
      </w:r>
    </w:p>
    <w:p w14:paraId="2C45DFF1"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FACE08B"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WCMA does allow exceptions to the “take” prohibition,</w:t>
      </w:r>
      <w:r w:rsidRPr="00E03D26">
        <w:rPr>
          <w:rFonts w:ascii="Arial" w:eastAsia="Calibri" w:hAnsi="Arial" w:cs="Arial"/>
          <w:sz w:val="22"/>
          <w:szCs w:val="22"/>
          <w:vertAlign w:val="superscript"/>
          <w:lang w:val="en-GB"/>
        </w:rPr>
        <w:footnoteReference w:id="103"/>
      </w:r>
      <w:r w:rsidRPr="00E03D26">
        <w:rPr>
          <w:rFonts w:ascii="Arial" w:eastAsia="Calibri" w:hAnsi="Arial" w:cs="Arial"/>
          <w:sz w:val="22"/>
          <w:szCs w:val="22"/>
          <w:lang w:val="en-GB"/>
        </w:rPr>
        <w:t xml:space="preserve"> including for live capture.</w:t>
      </w:r>
      <w:r w:rsidRPr="00E03D26">
        <w:rPr>
          <w:rFonts w:ascii="Arial" w:eastAsia="Calibri" w:hAnsi="Arial" w:cs="Arial"/>
          <w:sz w:val="22"/>
          <w:szCs w:val="22"/>
          <w:vertAlign w:val="superscript"/>
          <w:lang w:val="en-GB"/>
        </w:rPr>
        <w:footnoteReference w:id="104"/>
      </w:r>
      <w:r w:rsidRPr="00E03D26">
        <w:rPr>
          <w:rFonts w:ascii="Arial" w:eastAsia="Calibri" w:hAnsi="Arial" w:cs="Arial"/>
          <w:sz w:val="22"/>
          <w:szCs w:val="22"/>
          <w:lang w:val="en-GB"/>
        </w:rPr>
        <w:t xml:space="preserve"> The conditions for allowing the take of an animal for live capture must be consistent with the provisions of Schedule Eight,</w:t>
      </w:r>
      <w:r w:rsidRPr="00E03D26">
        <w:rPr>
          <w:rFonts w:ascii="Arial" w:eastAsia="Calibri" w:hAnsi="Arial" w:cs="Arial"/>
          <w:sz w:val="22"/>
          <w:szCs w:val="22"/>
          <w:vertAlign w:val="superscript"/>
          <w:lang w:val="en-GB"/>
        </w:rPr>
        <w:footnoteReference w:id="105"/>
      </w:r>
      <w:r w:rsidRPr="00E03D26">
        <w:rPr>
          <w:rFonts w:ascii="Arial" w:eastAsia="Calibri" w:hAnsi="Arial" w:cs="Arial"/>
          <w:sz w:val="22"/>
          <w:szCs w:val="22"/>
          <w:lang w:val="en-GB"/>
        </w:rPr>
        <w:t xml:space="preserve"> and those provisions do not appear to relate to marine species; an exception may be granted, for example, for live animals in game farming operations.</w:t>
      </w:r>
      <w:r w:rsidRPr="00E03D26">
        <w:rPr>
          <w:rFonts w:ascii="Arial" w:eastAsia="Calibri" w:hAnsi="Arial" w:cs="Arial"/>
          <w:sz w:val="22"/>
          <w:szCs w:val="22"/>
          <w:vertAlign w:val="superscript"/>
          <w:lang w:val="en-GB"/>
        </w:rPr>
        <w:footnoteReference w:id="106"/>
      </w:r>
      <w:r w:rsidRPr="00E03D26">
        <w:rPr>
          <w:rFonts w:ascii="Arial" w:eastAsia="Calibri" w:hAnsi="Arial" w:cs="Arial"/>
          <w:sz w:val="22"/>
          <w:szCs w:val="22"/>
          <w:lang w:val="en-GB"/>
        </w:rPr>
        <w:t xml:space="preserve"> Thus, it could be argued that live capture of cetaceans is prohibited because they would not derive from a game farming operation.</w:t>
      </w:r>
    </w:p>
    <w:p w14:paraId="762EEC9D"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138451D"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WCMA, in paragraph 48, also prohibits any person from “carry[</w:t>
      </w:r>
      <w:proofErr w:type="spellStart"/>
      <w:r w:rsidRPr="00E03D26">
        <w:rPr>
          <w:rFonts w:ascii="Arial" w:eastAsia="Calibri" w:hAnsi="Arial" w:cs="Arial"/>
          <w:sz w:val="22"/>
          <w:szCs w:val="22"/>
          <w:lang w:val="en-GB"/>
        </w:rPr>
        <w:t>ing</w:t>
      </w:r>
      <w:proofErr w:type="spellEnd"/>
      <w:r w:rsidRPr="00E03D26">
        <w:rPr>
          <w:rFonts w:ascii="Arial" w:eastAsia="Calibri" w:hAnsi="Arial" w:cs="Arial"/>
          <w:sz w:val="22"/>
          <w:szCs w:val="22"/>
          <w:lang w:val="en-GB"/>
        </w:rPr>
        <w:t>] out any activity involving a specimen of a listed species” without a permit.</w:t>
      </w:r>
      <w:r w:rsidRPr="00E03D26">
        <w:rPr>
          <w:rFonts w:ascii="Arial" w:eastAsia="Calibri" w:hAnsi="Arial" w:cs="Arial"/>
          <w:sz w:val="22"/>
          <w:szCs w:val="22"/>
          <w:vertAlign w:val="superscript"/>
          <w:lang w:val="en-GB"/>
        </w:rPr>
        <w:footnoteReference w:id="107"/>
      </w:r>
      <w:r w:rsidRPr="00E03D26">
        <w:rPr>
          <w:rFonts w:ascii="Arial" w:eastAsia="Calibri" w:hAnsi="Arial" w:cs="Arial"/>
          <w:sz w:val="22"/>
          <w:szCs w:val="22"/>
          <w:lang w:val="en-GB"/>
        </w:rPr>
        <w:t xml:space="preserve"> Again, the WCMA creates some problems of interpretation. The phrase “listed species” is not defined, but paragraph 47 refers to wildlife set out in the Sixth Schedule that is declared to be “critically endangered, vulnerable, nearly threatened and protected.”</w:t>
      </w:r>
      <w:r w:rsidRPr="00E03D26">
        <w:rPr>
          <w:rFonts w:ascii="Arial" w:eastAsia="Calibri" w:hAnsi="Arial" w:cs="Arial"/>
          <w:sz w:val="22"/>
          <w:szCs w:val="22"/>
          <w:vertAlign w:val="superscript"/>
          <w:lang w:val="en-GB"/>
        </w:rPr>
        <w:footnoteReference w:id="108"/>
      </w:r>
      <w:r w:rsidRPr="00E03D26">
        <w:rPr>
          <w:rFonts w:ascii="Arial" w:eastAsia="Calibri" w:hAnsi="Arial" w:cs="Arial"/>
          <w:sz w:val="22"/>
          <w:szCs w:val="22"/>
          <w:lang w:val="en-GB"/>
        </w:rPr>
        <w:t xml:space="preserve"> The Sixth Schedule also includes species that are “endangered” and “threatened.”</w:t>
      </w:r>
      <w:r w:rsidRPr="00E03D26">
        <w:rPr>
          <w:rFonts w:ascii="Arial" w:eastAsia="Calibri" w:hAnsi="Arial" w:cs="Arial"/>
          <w:sz w:val="22"/>
          <w:szCs w:val="22"/>
          <w:vertAlign w:val="superscript"/>
          <w:lang w:val="en-GB"/>
        </w:rPr>
        <w:footnoteReference w:id="109"/>
      </w:r>
      <w:r w:rsidRPr="00E03D26">
        <w:rPr>
          <w:rFonts w:ascii="Arial" w:eastAsia="Calibri" w:hAnsi="Arial" w:cs="Arial"/>
          <w:sz w:val="22"/>
          <w:szCs w:val="22"/>
          <w:lang w:val="en-GB"/>
        </w:rPr>
        <w:t xml:space="preserve"> The WCMA defines “endangered” and “threatened” species as those included in the Fourth Schedule (not the Sixth) as well as any species included in the CITES Appendices.</w:t>
      </w:r>
      <w:r w:rsidRPr="00E03D26">
        <w:rPr>
          <w:rFonts w:ascii="Arial" w:eastAsia="Calibri" w:hAnsi="Arial" w:cs="Arial"/>
          <w:sz w:val="22"/>
          <w:szCs w:val="22"/>
          <w:vertAlign w:val="superscript"/>
          <w:lang w:val="en-GB"/>
        </w:rPr>
        <w:footnoteReference w:id="110"/>
      </w:r>
      <w:r w:rsidRPr="00E03D26">
        <w:rPr>
          <w:rFonts w:ascii="Arial" w:eastAsia="Calibri" w:hAnsi="Arial" w:cs="Arial"/>
          <w:sz w:val="22"/>
          <w:szCs w:val="22"/>
          <w:lang w:val="en-GB"/>
        </w:rPr>
        <w:t xml:space="preserve"> The Fourth Schedule, however, refers to provisions for public consultation. Presumably, the definitions of “endangered” and “threatened” should refer to the Sixth Schedule. Even if that is true, it is not clear whether “endangered” and “threatened” species are to be considered “listed species” under paragraphs 47 and 48. </w:t>
      </w:r>
    </w:p>
    <w:p w14:paraId="66C0299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508B808"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proofErr w:type="gramStart"/>
      <w:r w:rsidRPr="00E03D26">
        <w:rPr>
          <w:rFonts w:ascii="Arial" w:eastAsia="Calibri" w:hAnsi="Arial" w:cs="Arial"/>
          <w:sz w:val="22"/>
          <w:szCs w:val="22"/>
          <w:lang w:val="en-GB"/>
        </w:rPr>
        <w:t>Assuming that</w:t>
      </w:r>
      <w:proofErr w:type="gramEnd"/>
      <w:r w:rsidRPr="00E03D26">
        <w:rPr>
          <w:rFonts w:ascii="Arial" w:eastAsia="Calibri" w:hAnsi="Arial" w:cs="Arial"/>
          <w:sz w:val="22"/>
          <w:szCs w:val="22"/>
          <w:lang w:val="en-GB"/>
        </w:rPr>
        <w:t xml:space="preserve"> all CITES-listed species are included in the Sixth Schedule, then Kenya may issue permits for activities relating to these species. The WCMA does not specify what the criteria are; presumably they are the same ones as referred to above with respect to live capture.</w:t>
      </w:r>
      <w:r w:rsidRPr="00E03D26">
        <w:rPr>
          <w:rFonts w:ascii="Arial" w:eastAsia="Calibri" w:hAnsi="Arial" w:cs="Arial"/>
          <w:sz w:val="22"/>
          <w:szCs w:val="22"/>
          <w:vertAlign w:val="superscript"/>
          <w:lang w:val="en-GB"/>
        </w:rPr>
        <w:footnoteReference w:id="111"/>
      </w:r>
      <w:r w:rsidRPr="00E03D26">
        <w:rPr>
          <w:rFonts w:ascii="Arial" w:eastAsia="Calibri" w:hAnsi="Arial" w:cs="Arial"/>
          <w:sz w:val="22"/>
          <w:szCs w:val="22"/>
          <w:lang w:val="en-GB"/>
        </w:rPr>
        <w:t xml:space="preserve"> </w:t>
      </w:r>
    </w:p>
    <w:p w14:paraId="6A89145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7DD9317"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If all CITES-listed species are not included in the Sixth Schedule, then the prohibitions relating to species included in that schedule will be of little use for most cetaceans covered by CMS because only four species are included in the Sixth Schedule (the </w:t>
      </w:r>
      <w:r w:rsidR="00017549">
        <w:rPr>
          <w:rFonts w:ascii="Arial" w:eastAsia="Calibri" w:hAnsi="Arial" w:cs="Arial"/>
          <w:sz w:val="22"/>
          <w:szCs w:val="22"/>
          <w:lang w:val="en-GB"/>
        </w:rPr>
        <w:t>b</w:t>
      </w:r>
      <w:r w:rsidR="00017549" w:rsidRPr="00E03D26">
        <w:rPr>
          <w:rFonts w:ascii="Arial" w:eastAsia="Calibri" w:hAnsi="Arial" w:cs="Arial"/>
          <w:sz w:val="22"/>
          <w:szCs w:val="22"/>
          <w:lang w:val="en-GB"/>
        </w:rPr>
        <w:t xml:space="preserve">lue </w:t>
      </w:r>
      <w:r w:rsidR="00017549">
        <w:rPr>
          <w:rFonts w:ascii="Arial" w:eastAsia="Calibri" w:hAnsi="Arial" w:cs="Arial"/>
          <w:sz w:val="22"/>
          <w:szCs w:val="22"/>
          <w:lang w:val="en-GB"/>
        </w:rPr>
        <w:t>w</w:t>
      </w:r>
      <w:r w:rsidRPr="00E03D26">
        <w:rPr>
          <w:rFonts w:ascii="Arial" w:eastAsia="Calibri" w:hAnsi="Arial" w:cs="Arial"/>
          <w:sz w:val="22"/>
          <w:szCs w:val="22"/>
          <w:lang w:val="en-GB"/>
        </w:rPr>
        <w:t xml:space="preserve">hale and </w:t>
      </w:r>
      <w:proofErr w:type="spellStart"/>
      <w:r w:rsidR="00017549">
        <w:rPr>
          <w:rFonts w:ascii="Arial" w:eastAsia="Calibri" w:hAnsi="Arial" w:cs="Arial"/>
          <w:sz w:val="22"/>
          <w:szCs w:val="22"/>
          <w:lang w:val="en-GB"/>
        </w:rPr>
        <w:t>s</w:t>
      </w:r>
      <w:r w:rsidRPr="00E03D26">
        <w:rPr>
          <w:rFonts w:ascii="Arial" w:eastAsia="Calibri" w:hAnsi="Arial" w:cs="Arial"/>
          <w:sz w:val="22"/>
          <w:szCs w:val="22"/>
          <w:lang w:val="en-GB"/>
        </w:rPr>
        <w:t>ei</w:t>
      </w:r>
      <w:proofErr w:type="spellEnd"/>
      <w:r w:rsidRPr="00E03D26">
        <w:rPr>
          <w:rFonts w:ascii="Arial" w:eastAsia="Calibri" w:hAnsi="Arial" w:cs="Arial"/>
          <w:sz w:val="22"/>
          <w:szCs w:val="22"/>
          <w:lang w:val="en-GB"/>
        </w:rPr>
        <w:t xml:space="preserve"> </w:t>
      </w:r>
      <w:r w:rsidR="00017549">
        <w:rPr>
          <w:rFonts w:ascii="Arial" w:eastAsia="Calibri" w:hAnsi="Arial" w:cs="Arial"/>
          <w:sz w:val="22"/>
          <w:szCs w:val="22"/>
          <w:lang w:val="en-GB"/>
        </w:rPr>
        <w:t>w</w:t>
      </w:r>
      <w:r w:rsidRPr="00E03D26">
        <w:rPr>
          <w:rFonts w:ascii="Arial" w:eastAsia="Calibri" w:hAnsi="Arial" w:cs="Arial"/>
          <w:sz w:val="22"/>
          <w:szCs w:val="22"/>
          <w:lang w:val="en-GB"/>
        </w:rPr>
        <w:t>hale are listed as “endangered”</w:t>
      </w:r>
      <w:r w:rsidRPr="00E03D26">
        <w:rPr>
          <w:rFonts w:ascii="Arial" w:eastAsia="Calibri" w:hAnsi="Arial" w:cs="Arial"/>
          <w:sz w:val="22"/>
          <w:szCs w:val="22"/>
          <w:vertAlign w:val="superscript"/>
          <w:lang w:val="en-GB"/>
        </w:rPr>
        <w:footnoteReference w:id="112"/>
      </w:r>
      <w:r w:rsidRPr="00E03D26">
        <w:rPr>
          <w:rFonts w:ascii="Arial" w:eastAsia="Calibri" w:hAnsi="Arial" w:cs="Arial"/>
          <w:sz w:val="22"/>
          <w:szCs w:val="22"/>
          <w:lang w:val="en-GB"/>
        </w:rPr>
        <w:t xml:space="preserve"> and the </w:t>
      </w:r>
      <w:r w:rsidR="00017549">
        <w:rPr>
          <w:rFonts w:ascii="Arial" w:eastAsia="Calibri" w:hAnsi="Arial" w:cs="Arial"/>
          <w:sz w:val="22"/>
          <w:szCs w:val="22"/>
          <w:lang w:val="en-GB"/>
        </w:rPr>
        <w:t>h</w:t>
      </w:r>
      <w:r w:rsidRPr="00E03D26">
        <w:rPr>
          <w:rFonts w:ascii="Arial" w:eastAsia="Calibri" w:hAnsi="Arial" w:cs="Arial"/>
          <w:sz w:val="22"/>
          <w:szCs w:val="22"/>
          <w:lang w:val="en-GB"/>
        </w:rPr>
        <w:t xml:space="preserve">umpback </w:t>
      </w:r>
      <w:r w:rsidR="00017549">
        <w:rPr>
          <w:rFonts w:ascii="Arial" w:eastAsia="Calibri" w:hAnsi="Arial" w:cs="Arial"/>
          <w:sz w:val="22"/>
          <w:szCs w:val="22"/>
          <w:lang w:val="en-GB"/>
        </w:rPr>
        <w:t>w</w:t>
      </w:r>
      <w:r w:rsidRPr="00E03D26">
        <w:rPr>
          <w:rFonts w:ascii="Arial" w:eastAsia="Calibri" w:hAnsi="Arial" w:cs="Arial"/>
          <w:sz w:val="22"/>
          <w:szCs w:val="22"/>
          <w:lang w:val="en-GB"/>
        </w:rPr>
        <w:t xml:space="preserve">hale and </w:t>
      </w:r>
      <w:r w:rsidR="00017549">
        <w:rPr>
          <w:rFonts w:ascii="Arial" w:eastAsia="Calibri" w:hAnsi="Arial" w:cs="Arial"/>
          <w:sz w:val="22"/>
          <w:szCs w:val="22"/>
          <w:lang w:val="en-GB"/>
        </w:rPr>
        <w:t>s</w:t>
      </w:r>
      <w:r w:rsidRPr="00E03D26">
        <w:rPr>
          <w:rFonts w:ascii="Arial" w:eastAsia="Calibri" w:hAnsi="Arial" w:cs="Arial"/>
          <w:sz w:val="22"/>
          <w:szCs w:val="22"/>
          <w:lang w:val="en-GB"/>
        </w:rPr>
        <w:t xml:space="preserve">perm </w:t>
      </w:r>
      <w:r w:rsidR="00017549">
        <w:rPr>
          <w:rFonts w:ascii="Arial" w:eastAsia="Calibri" w:hAnsi="Arial" w:cs="Arial"/>
          <w:sz w:val="22"/>
          <w:szCs w:val="22"/>
          <w:lang w:val="en-GB"/>
        </w:rPr>
        <w:t>w</w:t>
      </w:r>
      <w:r w:rsidRPr="00E03D26">
        <w:rPr>
          <w:rFonts w:ascii="Arial" w:eastAsia="Calibri" w:hAnsi="Arial" w:cs="Arial"/>
          <w:sz w:val="22"/>
          <w:szCs w:val="22"/>
          <w:lang w:val="en-GB"/>
        </w:rPr>
        <w:t>hale are listed as “vulnerable.”</w:t>
      </w:r>
      <w:r w:rsidRPr="00E03D26">
        <w:rPr>
          <w:rFonts w:ascii="Arial" w:eastAsia="Calibri" w:hAnsi="Arial" w:cs="Arial"/>
          <w:sz w:val="22"/>
          <w:szCs w:val="22"/>
          <w:vertAlign w:val="superscript"/>
          <w:lang w:val="en-GB"/>
        </w:rPr>
        <w:footnoteReference w:id="113"/>
      </w:r>
      <w:r w:rsidRPr="00E03D26">
        <w:rPr>
          <w:rFonts w:ascii="Arial" w:eastAsia="Calibri" w:hAnsi="Arial" w:cs="Arial"/>
          <w:sz w:val="22"/>
          <w:szCs w:val="22"/>
          <w:lang w:val="en-GB"/>
        </w:rPr>
        <w:t>).</w:t>
      </w:r>
    </w:p>
    <w:p w14:paraId="7A609226" w14:textId="77777777" w:rsidR="00E03D26" w:rsidRPr="00E03D26" w:rsidRDefault="00E03D26" w:rsidP="00374C3D">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lastRenderedPageBreak/>
        <w:t xml:space="preserve">Mauritius </w:t>
      </w:r>
    </w:p>
    <w:p w14:paraId="65D3AFDE"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050EBF6E"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Mauritius prohibits the live capture of cetaceans, at least within its jurisdictional waters, although exceptions could permit live capture. The Mauritius Fisheries and Marine Resources Act 2007 prohibits, among other things, any person from fishing for any marine mammal.</w:t>
      </w:r>
      <w:r w:rsidRPr="00E03D26">
        <w:rPr>
          <w:rFonts w:ascii="Arial" w:eastAsia="Calibri" w:hAnsi="Arial" w:cs="Arial"/>
          <w:sz w:val="22"/>
          <w:szCs w:val="22"/>
          <w:vertAlign w:val="superscript"/>
          <w:lang w:val="en-GB"/>
        </w:rPr>
        <w:footnoteReference w:id="114"/>
      </w:r>
      <w:r w:rsidRPr="00E03D26">
        <w:rPr>
          <w:rFonts w:ascii="Arial" w:eastAsia="Calibri" w:hAnsi="Arial" w:cs="Arial"/>
          <w:sz w:val="22"/>
          <w:szCs w:val="22"/>
          <w:lang w:val="en-GB"/>
        </w:rPr>
        <w:t xml:space="preserve"> The Act defines “fishing” broadly to include catching, collecting, killing, or destroying.</w:t>
      </w:r>
      <w:r w:rsidRPr="00E03D26">
        <w:rPr>
          <w:rFonts w:ascii="Arial" w:eastAsia="Calibri" w:hAnsi="Arial" w:cs="Arial"/>
          <w:sz w:val="22"/>
          <w:szCs w:val="22"/>
          <w:vertAlign w:val="superscript"/>
          <w:lang w:val="en-GB"/>
        </w:rPr>
        <w:footnoteReference w:id="115"/>
      </w:r>
      <w:r w:rsidRPr="00E03D26">
        <w:rPr>
          <w:rFonts w:ascii="Arial" w:eastAsia="Calibri" w:hAnsi="Arial" w:cs="Arial"/>
          <w:sz w:val="22"/>
          <w:szCs w:val="22"/>
          <w:lang w:val="en-GB"/>
        </w:rPr>
        <w:t xml:space="preserve"> The Act allows the Permanent Secretary to authorize, in writing, and subject to such terms and conditions as he may impose, the catching of any “</w:t>
      </w:r>
      <w:proofErr w:type="gramStart"/>
      <w:r w:rsidRPr="00E03D26">
        <w:rPr>
          <w:rFonts w:ascii="Arial" w:eastAsia="Calibri" w:hAnsi="Arial" w:cs="Arial"/>
          <w:sz w:val="22"/>
          <w:szCs w:val="22"/>
          <w:lang w:val="en-GB"/>
        </w:rPr>
        <w:t>fish .</w:t>
      </w:r>
      <w:proofErr w:type="gramEnd"/>
      <w:r w:rsidRPr="00E03D26">
        <w:rPr>
          <w:rFonts w:ascii="Arial" w:eastAsia="Calibri" w:hAnsi="Arial" w:cs="Arial"/>
          <w:sz w:val="22"/>
          <w:szCs w:val="22"/>
          <w:lang w:val="en-GB"/>
        </w:rPr>
        <w:t> . . for scientific, reproductive, or any other purpose beneficial to the community.”</w:t>
      </w:r>
      <w:r w:rsidRPr="00E03D26">
        <w:rPr>
          <w:rFonts w:ascii="Arial" w:eastAsia="Calibri" w:hAnsi="Arial" w:cs="Arial"/>
          <w:sz w:val="22"/>
          <w:szCs w:val="22"/>
          <w:vertAlign w:val="superscript"/>
          <w:lang w:val="en-GB"/>
        </w:rPr>
        <w:footnoteReference w:id="116"/>
      </w:r>
      <w:r w:rsidRPr="00E03D26">
        <w:rPr>
          <w:rFonts w:ascii="Arial" w:eastAsia="Calibri" w:hAnsi="Arial" w:cs="Arial"/>
          <w:sz w:val="22"/>
          <w:szCs w:val="22"/>
          <w:lang w:val="en-GB"/>
        </w:rPr>
        <w:t xml:space="preserve"> Because “fish” is defined as “any aquatic organism, other than a bird,”</w:t>
      </w:r>
      <w:r w:rsidRPr="00E03D26">
        <w:rPr>
          <w:rFonts w:ascii="Arial" w:eastAsia="Calibri" w:hAnsi="Arial" w:cs="Arial"/>
          <w:sz w:val="22"/>
          <w:szCs w:val="22"/>
          <w:vertAlign w:val="superscript"/>
          <w:lang w:val="en-GB"/>
        </w:rPr>
        <w:footnoteReference w:id="117"/>
      </w:r>
      <w:r w:rsidRPr="00E03D26">
        <w:rPr>
          <w:rFonts w:ascii="Arial" w:eastAsia="Calibri" w:hAnsi="Arial" w:cs="Arial"/>
          <w:sz w:val="22"/>
          <w:szCs w:val="22"/>
          <w:lang w:val="en-GB"/>
        </w:rPr>
        <w:t xml:space="preserve"> the exception applies to marine mammals.</w:t>
      </w:r>
      <w:r w:rsidRPr="00E03D26">
        <w:rPr>
          <w:rFonts w:ascii="Arial" w:eastAsia="Calibri" w:hAnsi="Arial" w:cs="Arial"/>
          <w:sz w:val="22"/>
          <w:szCs w:val="22"/>
          <w:vertAlign w:val="superscript"/>
          <w:lang w:val="en-GB"/>
        </w:rPr>
        <w:footnoteReference w:id="118"/>
      </w:r>
      <w:r w:rsidRPr="00E03D26">
        <w:rPr>
          <w:rFonts w:ascii="Arial" w:eastAsia="Calibri" w:hAnsi="Arial" w:cs="Arial"/>
          <w:sz w:val="22"/>
          <w:szCs w:val="22"/>
          <w:lang w:val="en-GB"/>
        </w:rPr>
        <w:t xml:space="preserve"> The Permanent Secretary could, in theory, determine that the live capture of a cetacean for an aquarium is beneficial to the public.</w:t>
      </w:r>
    </w:p>
    <w:p w14:paraId="21D28208"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3D320AF"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Whether this prohibition applies to Mauritians and Mauritian-flagged vessels beyond the jurisdictional waters of Mauritius is unclear. The prohibition does not include any geographical limitation. Because other prohibitions of this Act are limited to the waters of Mauritius (see next paragraph), one could argue that this prohibition applies beyond the national jurisdiction of Mauritius. The prohibition applies to any “person,” but the Act does not define “person.”  </w:t>
      </w:r>
    </w:p>
    <w:p w14:paraId="7599A0C1"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1B8FB62"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The Act further provides that no person may “land or cause any person to land, sell or have in his possession in Mauritius or in the maritime </w:t>
      </w:r>
      <w:proofErr w:type="gramStart"/>
      <w:r w:rsidRPr="00E03D26">
        <w:rPr>
          <w:rFonts w:ascii="Arial" w:eastAsia="Calibri" w:hAnsi="Arial" w:cs="Arial"/>
          <w:sz w:val="22"/>
          <w:szCs w:val="22"/>
          <w:lang w:val="en-GB"/>
        </w:rPr>
        <w:t>zones .</w:t>
      </w:r>
      <w:proofErr w:type="gramEnd"/>
      <w:r w:rsidRPr="00E03D26">
        <w:rPr>
          <w:rFonts w:ascii="Arial" w:eastAsia="Calibri" w:hAnsi="Arial" w:cs="Arial"/>
          <w:sz w:val="22"/>
          <w:szCs w:val="22"/>
          <w:lang w:val="en-GB"/>
        </w:rPr>
        <w:t> . . any marine mammal.”</w:t>
      </w:r>
      <w:r w:rsidRPr="00E03D26">
        <w:rPr>
          <w:rFonts w:ascii="Arial" w:eastAsia="Calibri" w:hAnsi="Arial" w:cs="Arial"/>
          <w:sz w:val="22"/>
          <w:szCs w:val="22"/>
          <w:vertAlign w:val="superscript"/>
          <w:lang w:val="en-GB"/>
        </w:rPr>
        <w:footnoteReference w:id="119"/>
      </w:r>
      <w:r w:rsidRPr="00E03D26">
        <w:rPr>
          <w:rFonts w:ascii="Arial" w:eastAsia="Calibri" w:hAnsi="Arial" w:cs="Arial"/>
          <w:sz w:val="22"/>
          <w:szCs w:val="22"/>
          <w:lang w:val="en-GB"/>
        </w:rPr>
        <w:t xml:space="preserve"> The Permanent Secretary may authorize an exception to this prohibition for scientific and conservation purposes.</w:t>
      </w:r>
      <w:r w:rsidRPr="00E03D26">
        <w:rPr>
          <w:rFonts w:ascii="Arial" w:eastAsia="Calibri" w:hAnsi="Arial" w:cs="Arial"/>
          <w:sz w:val="22"/>
          <w:szCs w:val="22"/>
          <w:vertAlign w:val="superscript"/>
          <w:lang w:val="en-GB"/>
        </w:rPr>
        <w:footnoteReference w:id="120"/>
      </w:r>
      <w:r w:rsidRPr="00E03D26">
        <w:rPr>
          <w:rFonts w:ascii="Arial" w:eastAsia="Calibri" w:hAnsi="Arial" w:cs="Arial"/>
          <w:sz w:val="22"/>
          <w:szCs w:val="22"/>
          <w:lang w:val="en-GB"/>
        </w:rPr>
        <w:t xml:space="preserve">  The Act does not define the term “maritime zones,” but this term is defined in detail in the Maritime Zones Act 2005 and consists of all marine waters within the jurisdiction of Mauritius.</w:t>
      </w:r>
      <w:r w:rsidRPr="00E03D26">
        <w:rPr>
          <w:rFonts w:ascii="Arial" w:eastAsia="Calibri" w:hAnsi="Arial" w:cs="Arial"/>
          <w:sz w:val="22"/>
          <w:szCs w:val="22"/>
          <w:vertAlign w:val="superscript"/>
          <w:lang w:val="en-GB"/>
        </w:rPr>
        <w:footnoteReference w:id="121"/>
      </w:r>
    </w:p>
    <w:p w14:paraId="5090AE66"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97F6A0D" w14:textId="77777777" w:rsidR="00E03D26" w:rsidRPr="00E03D26" w:rsidRDefault="00E03D26" w:rsidP="00374C3D">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t>Philippines</w:t>
      </w:r>
    </w:p>
    <w:p w14:paraId="08145D40"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104A22A4"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Philippines Fisheries Administrative Order No. 185, as amended by Administrative Order 185-1, makes it “</w:t>
      </w:r>
      <w:r w:rsidRPr="00E03D26">
        <w:rPr>
          <w:rFonts w:ascii="Arial" w:hAnsi="Arial" w:cs="Arial"/>
          <w:sz w:val="22"/>
          <w:szCs w:val="22"/>
          <w:lang w:val="en-GB"/>
        </w:rPr>
        <w:t>unlawful to take or catch dolphins, whales and porpoises in Philippine waters or to sell, purchase, possess, transport or export the same whether dead or alive, in any state or form whether raw or processed.”</w:t>
      </w:r>
      <w:r w:rsidRPr="00E03D26">
        <w:rPr>
          <w:rFonts w:ascii="Arial" w:eastAsia="Calibri" w:hAnsi="Arial" w:cs="Arial"/>
          <w:sz w:val="22"/>
          <w:szCs w:val="22"/>
          <w:vertAlign w:val="superscript"/>
          <w:lang w:val="en-GB"/>
        </w:rPr>
        <w:footnoteReference w:id="122"/>
      </w:r>
      <w:r w:rsidRPr="00E03D26">
        <w:rPr>
          <w:rFonts w:ascii="Arial" w:eastAsia="Calibri" w:hAnsi="Arial" w:cs="Arial"/>
          <w:sz w:val="22"/>
          <w:szCs w:val="22"/>
          <w:lang w:val="en-GB"/>
        </w:rPr>
        <w:t xml:space="preserve"> “Take” is broadly defined to mean “taking or catching” where “take or catch” includes “the killing, capturing, trapping, snaring and netting” of cetaceans.</w:t>
      </w:r>
      <w:r w:rsidRPr="00E03D26">
        <w:rPr>
          <w:rFonts w:ascii="Arial" w:eastAsia="Calibri" w:hAnsi="Arial" w:cs="Arial"/>
          <w:sz w:val="22"/>
          <w:szCs w:val="22"/>
          <w:vertAlign w:val="superscript"/>
          <w:lang w:val="en-GB"/>
        </w:rPr>
        <w:footnoteReference w:id="123"/>
      </w:r>
      <w:r w:rsidRPr="00E03D26">
        <w:rPr>
          <w:rFonts w:ascii="Arial" w:eastAsia="Calibri" w:hAnsi="Arial" w:cs="Arial"/>
          <w:sz w:val="22"/>
          <w:szCs w:val="22"/>
          <w:lang w:val="en-GB"/>
        </w:rPr>
        <w:t xml:space="preserve"> In addition, wounding or killing cetaceans during the course of fishing is unlawful, and any cetacean caught in fishing gear must be immediately </w:t>
      </w:r>
      <w:r w:rsidRPr="00E03D26">
        <w:rPr>
          <w:rFonts w:ascii="Arial" w:eastAsia="Calibri" w:hAnsi="Arial" w:cs="Arial"/>
          <w:sz w:val="22"/>
          <w:szCs w:val="22"/>
          <w:lang w:val="en-GB"/>
        </w:rPr>
        <w:lastRenderedPageBreak/>
        <w:t>released unharmed.</w:t>
      </w:r>
      <w:r w:rsidRPr="00E03D26">
        <w:rPr>
          <w:rFonts w:ascii="Arial" w:eastAsia="Calibri" w:hAnsi="Arial" w:cs="Arial"/>
          <w:sz w:val="22"/>
          <w:szCs w:val="22"/>
          <w:vertAlign w:val="superscript"/>
          <w:lang w:val="en-GB"/>
        </w:rPr>
        <w:footnoteReference w:id="124"/>
      </w:r>
      <w:r w:rsidRPr="00E03D26">
        <w:rPr>
          <w:rFonts w:ascii="Arial" w:eastAsia="Calibri" w:hAnsi="Arial" w:cs="Arial"/>
          <w:sz w:val="22"/>
          <w:szCs w:val="22"/>
          <w:lang w:val="en-GB"/>
        </w:rPr>
        <w:t xml:space="preserve"> Dead, beached cetaceans must be surrendered to the Department of Agriculture.</w:t>
      </w:r>
      <w:r w:rsidRPr="00E03D26">
        <w:rPr>
          <w:rFonts w:ascii="Arial" w:eastAsia="Calibri" w:hAnsi="Arial" w:cs="Arial"/>
          <w:sz w:val="22"/>
          <w:szCs w:val="22"/>
          <w:vertAlign w:val="superscript"/>
          <w:lang w:val="en-GB"/>
        </w:rPr>
        <w:footnoteReference w:id="125"/>
      </w:r>
      <w:r w:rsidRPr="00E03D26">
        <w:rPr>
          <w:rFonts w:ascii="Arial" w:eastAsia="Calibri" w:hAnsi="Arial" w:cs="Arial"/>
          <w:sz w:val="22"/>
          <w:szCs w:val="22"/>
          <w:lang w:val="en-GB"/>
        </w:rPr>
        <w:t xml:space="preserve"> Administrative Order 185 further specifies that “d</w:t>
      </w:r>
      <w:r w:rsidRPr="00E03D26">
        <w:rPr>
          <w:rFonts w:ascii="Arial" w:hAnsi="Arial" w:cs="Arial"/>
          <w:sz w:val="22"/>
          <w:szCs w:val="22"/>
          <w:lang w:val="en-GB"/>
        </w:rPr>
        <w:t xml:space="preserve">olphin” includes a” small toothed cetacean of the family </w:t>
      </w:r>
      <w:proofErr w:type="spellStart"/>
      <w:r w:rsidRPr="00E03D26">
        <w:rPr>
          <w:rFonts w:ascii="Arial" w:hAnsi="Arial" w:cs="Arial"/>
          <w:i/>
          <w:iCs/>
          <w:sz w:val="22"/>
          <w:szCs w:val="22"/>
          <w:lang w:val="en-GB"/>
        </w:rPr>
        <w:t>Delphinidae</w:t>
      </w:r>
      <w:proofErr w:type="spellEnd"/>
      <w:r w:rsidRPr="00E03D26">
        <w:rPr>
          <w:rFonts w:ascii="Arial" w:hAnsi="Arial" w:cs="Arial"/>
          <w:iCs/>
          <w:sz w:val="22"/>
          <w:szCs w:val="22"/>
          <w:lang w:val="en-GB"/>
        </w:rPr>
        <w:t>”, “w</w:t>
      </w:r>
      <w:r w:rsidRPr="00E03D26">
        <w:rPr>
          <w:rFonts w:ascii="Arial" w:hAnsi="Arial" w:cs="Arial"/>
          <w:sz w:val="22"/>
          <w:szCs w:val="22"/>
          <w:lang w:val="en-GB"/>
        </w:rPr>
        <w:t xml:space="preserve">hale” includes “a medium </w:t>
      </w:r>
      <w:r w:rsidR="007146C0">
        <w:rPr>
          <w:rFonts w:ascii="Arial" w:hAnsi="Arial" w:cs="Arial"/>
          <w:sz w:val="22"/>
          <w:szCs w:val="22"/>
          <w:lang w:val="en-GB"/>
        </w:rPr>
        <w:t>or</w:t>
      </w:r>
      <w:r w:rsidR="007146C0" w:rsidRPr="00E03D26">
        <w:rPr>
          <w:rFonts w:ascii="Arial" w:hAnsi="Arial" w:cs="Arial"/>
          <w:sz w:val="22"/>
          <w:szCs w:val="22"/>
          <w:lang w:val="en-GB"/>
        </w:rPr>
        <w:t xml:space="preserve"> </w:t>
      </w:r>
      <w:r w:rsidRPr="00E03D26">
        <w:rPr>
          <w:rFonts w:ascii="Arial" w:hAnsi="Arial" w:cs="Arial"/>
          <w:sz w:val="22"/>
          <w:szCs w:val="22"/>
          <w:lang w:val="en-GB"/>
        </w:rPr>
        <w:t xml:space="preserve">large toothed or baleen cetacean of the family </w:t>
      </w:r>
      <w:proofErr w:type="spellStart"/>
      <w:r w:rsidRPr="00E03D26">
        <w:rPr>
          <w:rFonts w:ascii="Arial" w:hAnsi="Arial" w:cs="Arial"/>
          <w:i/>
          <w:iCs/>
          <w:sz w:val="22"/>
          <w:szCs w:val="22"/>
          <w:lang w:val="en-GB"/>
        </w:rPr>
        <w:t>Physeteridae</w:t>
      </w:r>
      <w:proofErr w:type="spellEnd"/>
      <w:r w:rsidRPr="00E03D26">
        <w:rPr>
          <w:rFonts w:ascii="Arial" w:hAnsi="Arial" w:cs="Arial"/>
          <w:i/>
          <w:iCs/>
          <w:sz w:val="22"/>
          <w:szCs w:val="22"/>
          <w:lang w:val="en-GB"/>
        </w:rPr>
        <w:t xml:space="preserve">, </w:t>
      </w:r>
      <w:proofErr w:type="spellStart"/>
      <w:r w:rsidRPr="00E03D26">
        <w:rPr>
          <w:rFonts w:ascii="Arial" w:hAnsi="Arial" w:cs="Arial"/>
          <w:i/>
          <w:iCs/>
          <w:sz w:val="22"/>
          <w:szCs w:val="22"/>
          <w:lang w:val="en-GB"/>
        </w:rPr>
        <w:t>Kogiidae</w:t>
      </w:r>
      <w:proofErr w:type="spellEnd"/>
      <w:r w:rsidRPr="00E03D26">
        <w:rPr>
          <w:rFonts w:ascii="Arial" w:hAnsi="Arial" w:cs="Arial"/>
          <w:i/>
          <w:iCs/>
          <w:sz w:val="22"/>
          <w:szCs w:val="22"/>
          <w:lang w:val="en-GB"/>
        </w:rPr>
        <w:t xml:space="preserve">, Ziphiidae, </w:t>
      </w:r>
      <w:proofErr w:type="spellStart"/>
      <w:r w:rsidRPr="00E03D26">
        <w:rPr>
          <w:rFonts w:ascii="Arial" w:hAnsi="Arial" w:cs="Arial"/>
          <w:i/>
          <w:iCs/>
          <w:sz w:val="22"/>
          <w:szCs w:val="22"/>
          <w:lang w:val="en-GB"/>
        </w:rPr>
        <w:t>Delphinidae</w:t>
      </w:r>
      <w:proofErr w:type="spellEnd"/>
      <w:r w:rsidRPr="00E03D26">
        <w:rPr>
          <w:rFonts w:ascii="Arial" w:hAnsi="Arial" w:cs="Arial"/>
          <w:i/>
          <w:iCs/>
          <w:sz w:val="22"/>
          <w:szCs w:val="22"/>
          <w:lang w:val="en-GB"/>
        </w:rPr>
        <w:t xml:space="preserve">, </w:t>
      </w:r>
      <w:r w:rsidRPr="00E03D26">
        <w:rPr>
          <w:rFonts w:ascii="Arial" w:hAnsi="Arial" w:cs="Arial"/>
          <w:sz w:val="22"/>
          <w:szCs w:val="22"/>
          <w:lang w:val="en-GB"/>
        </w:rPr>
        <w:t xml:space="preserve">and </w:t>
      </w:r>
      <w:proofErr w:type="spellStart"/>
      <w:r w:rsidRPr="00E03D26">
        <w:rPr>
          <w:rFonts w:ascii="Arial" w:hAnsi="Arial" w:cs="Arial"/>
          <w:i/>
          <w:sz w:val="22"/>
          <w:szCs w:val="22"/>
          <w:lang w:val="en-GB"/>
        </w:rPr>
        <w:t>Balaenopteridae</w:t>
      </w:r>
      <w:proofErr w:type="spellEnd"/>
      <w:r w:rsidRPr="00E03D26">
        <w:rPr>
          <w:rFonts w:ascii="Arial" w:hAnsi="Arial" w:cs="Arial"/>
          <w:sz w:val="22"/>
          <w:szCs w:val="22"/>
          <w:lang w:val="en-GB"/>
        </w:rPr>
        <w:t xml:space="preserve">,” and “porpoise” means “a small toothed cetacean of the family </w:t>
      </w:r>
      <w:proofErr w:type="spellStart"/>
      <w:r w:rsidRPr="00E03D26">
        <w:rPr>
          <w:rFonts w:ascii="Arial" w:hAnsi="Arial" w:cs="Arial"/>
          <w:i/>
          <w:sz w:val="22"/>
          <w:szCs w:val="22"/>
          <w:lang w:val="en-GB"/>
        </w:rPr>
        <w:t>Phocoenidae</w:t>
      </w:r>
      <w:proofErr w:type="spellEnd"/>
      <w:r w:rsidRPr="00E03D26">
        <w:rPr>
          <w:rFonts w:ascii="Arial" w:hAnsi="Arial" w:cs="Arial"/>
          <w:sz w:val="22"/>
          <w:szCs w:val="22"/>
          <w:lang w:val="en-GB"/>
        </w:rPr>
        <w:t>.”</w:t>
      </w:r>
      <w:r w:rsidRPr="00E03D26">
        <w:rPr>
          <w:rFonts w:ascii="Arial" w:hAnsi="Arial" w:cs="Arial"/>
          <w:sz w:val="22"/>
          <w:szCs w:val="22"/>
          <w:vertAlign w:val="superscript"/>
          <w:lang w:val="en-GB"/>
        </w:rPr>
        <w:footnoteReference w:id="126"/>
      </w:r>
      <w:r w:rsidRPr="00E03D26">
        <w:rPr>
          <w:rFonts w:ascii="Arial" w:hAnsi="Arial" w:cs="Arial"/>
          <w:sz w:val="22"/>
          <w:szCs w:val="22"/>
          <w:lang w:val="en-GB"/>
        </w:rPr>
        <w:t xml:space="preserve"> In other words, live capture of all cetaceans, whether or not in the CMS Appendices, is prohibited.</w:t>
      </w:r>
      <w:r w:rsidRPr="00E03D26">
        <w:rPr>
          <w:rFonts w:ascii="Arial" w:hAnsi="Arial" w:cs="Arial"/>
          <w:sz w:val="22"/>
          <w:szCs w:val="22"/>
          <w:vertAlign w:val="superscript"/>
          <w:lang w:val="en-GB"/>
        </w:rPr>
        <w:footnoteReference w:id="127"/>
      </w:r>
      <w:r w:rsidRPr="00E03D26">
        <w:rPr>
          <w:rFonts w:ascii="Arial" w:hAnsi="Arial" w:cs="Arial"/>
          <w:sz w:val="22"/>
          <w:szCs w:val="22"/>
          <w:lang w:val="en-GB"/>
        </w:rPr>
        <w:t xml:space="preserve"> </w:t>
      </w:r>
    </w:p>
    <w:p w14:paraId="071F9E8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310AC27"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This Administrative Order applies to “Philippine waters.”</w:t>
      </w:r>
      <w:r w:rsidRPr="00E03D26">
        <w:rPr>
          <w:rFonts w:ascii="Arial" w:eastAsia="Calibri" w:hAnsi="Arial" w:cs="Arial"/>
          <w:sz w:val="22"/>
          <w:szCs w:val="22"/>
          <w:vertAlign w:val="superscript"/>
          <w:lang w:val="en-GB"/>
        </w:rPr>
        <w:footnoteReference w:id="128"/>
      </w:r>
      <w:r w:rsidRPr="00E03D26">
        <w:rPr>
          <w:rFonts w:ascii="Arial" w:eastAsia="Calibri" w:hAnsi="Arial" w:cs="Arial"/>
          <w:sz w:val="22"/>
          <w:szCs w:val="22"/>
          <w:lang w:val="en-GB"/>
        </w:rPr>
        <w:t xml:space="preserve"> Although the administrative order does not define that phrase, the Philippines Fisheries Code defines “Philippine waters” to include bodies of water within the Philippines and any waters the Philippines has jurisdiction over, including the exclusive economic zone.</w:t>
      </w:r>
      <w:r w:rsidRPr="00E03D26">
        <w:rPr>
          <w:rFonts w:ascii="Arial" w:eastAsia="Calibri" w:hAnsi="Arial" w:cs="Arial"/>
          <w:sz w:val="22"/>
          <w:szCs w:val="22"/>
          <w:vertAlign w:val="superscript"/>
          <w:lang w:val="en-GB"/>
        </w:rPr>
        <w:footnoteReference w:id="129"/>
      </w:r>
      <w:r w:rsidRPr="00E03D26">
        <w:rPr>
          <w:rFonts w:ascii="Arial" w:eastAsia="Calibri" w:hAnsi="Arial" w:cs="Arial"/>
          <w:sz w:val="22"/>
          <w:szCs w:val="22"/>
          <w:lang w:val="en-GB"/>
        </w:rPr>
        <w:t xml:space="preserve"> The Philippines Administrative Order does not specify whether this definition is controlling for purposes of “take and catch” of cetaceans. </w:t>
      </w:r>
      <w:r w:rsidRPr="00E03D26">
        <w:rPr>
          <w:rFonts w:ascii="Arial" w:hAnsi="Arial" w:cs="Arial"/>
          <w:sz w:val="22"/>
          <w:szCs w:val="22"/>
          <w:lang w:val="en-GB"/>
        </w:rPr>
        <w:t>If it is, then the scope of Administrative Order 185-1 does not implement Resolution 11.22 to its fullest extent because it does not apply to vessels flagged by the Philippines when operating on the high seas</w:t>
      </w:r>
      <w:r w:rsidRPr="00E03D26">
        <w:rPr>
          <w:rFonts w:ascii="Arial" w:eastAsia="Calibri" w:hAnsi="Arial" w:cs="Arial"/>
          <w:sz w:val="22"/>
          <w:szCs w:val="22"/>
          <w:lang w:val="en-GB"/>
        </w:rPr>
        <w:t>.</w:t>
      </w:r>
    </w:p>
    <w:p w14:paraId="11A94696"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605A9FB"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The Philippines allows only a small number of exceptions to the prohibition against “taking and catching” whales, dolphins, and porpoises. </w:t>
      </w:r>
      <w:r w:rsidRPr="00E03D26">
        <w:rPr>
          <w:rFonts w:ascii="Arial" w:hAnsi="Arial" w:cs="Arial"/>
          <w:sz w:val="22"/>
          <w:szCs w:val="22"/>
          <w:lang w:val="en-GB"/>
        </w:rPr>
        <w:t xml:space="preserve">The Secretary of Agriculture, upon the recommendation of the Director of the Bureau of Fisheries and Aquatic Resources (BFAR), may issue a special permit to any government or private agency “engaged in purely scientific research on dolphins, whales, and porpoises, </w:t>
      </w:r>
      <w:r w:rsidRPr="00E03D26">
        <w:rPr>
          <w:rFonts w:ascii="Arial" w:hAnsi="Arial" w:cs="Arial"/>
          <w:i/>
          <w:sz w:val="22"/>
          <w:szCs w:val="22"/>
          <w:lang w:val="en-GB"/>
        </w:rPr>
        <w:t>including those to be used for exhibition and show purposes</w:t>
      </w:r>
      <w:r w:rsidRPr="00E03D26">
        <w:rPr>
          <w:rFonts w:ascii="Arial" w:hAnsi="Arial" w:cs="Arial"/>
          <w:sz w:val="22"/>
          <w:szCs w:val="22"/>
          <w:lang w:val="en-GB"/>
        </w:rPr>
        <w:t xml:space="preserve"> subject such terms and conditions as the said Secretary may deem wise to impose.”</w:t>
      </w:r>
      <w:r w:rsidRPr="00E03D26">
        <w:rPr>
          <w:rFonts w:ascii="Arial" w:eastAsia="Calibri" w:hAnsi="Arial" w:cs="Arial"/>
          <w:sz w:val="22"/>
          <w:szCs w:val="22"/>
          <w:vertAlign w:val="superscript"/>
          <w:lang w:val="en-GB"/>
        </w:rPr>
        <w:footnoteReference w:id="130"/>
      </w:r>
      <w:r w:rsidRPr="00E03D26">
        <w:rPr>
          <w:rFonts w:ascii="Arial" w:hAnsi="Arial" w:cs="Arial"/>
          <w:sz w:val="22"/>
          <w:szCs w:val="22"/>
          <w:lang w:val="en-GB"/>
        </w:rPr>
        <w:t xml:space="preserve"> This exception would appear to be inconsistent with the main thrust of Resolution 11.22, which has an implicit, if not explicit, goal to prevent the live capture of cetaceans for aquaria. </w:t>
      </w:r>
    </w:p>
    <w:p w14:paraId="4256D295"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7D97426" w14:textId="77777777" w:rsidR="00E03D26" w:rsidRPr="00E03D26" w:rsidRDefault="00E03D26" w:rsidP="00374C3D">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Sri Lanka</w:t>
      </w:r>
    </w:p>
    <w:p w14:paraId="0C499D5D"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7F26BE2A" w14:textId="77777777" w:rsidR="00E03D26" w:rsidRPr="00E03D26" w:rsidRDefault="00E03D26" w:rsidP="00374C3D">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Sri Lanka’s Flora and Fauna Protection Ordinance (FFPO)</w:t>
      </w:r>
      <w:r w:rsidRPr="00E03D26">
        <w:rPr>
          <w:rFonts w:ascii="Arial" w:eastAsia="Calibri" w:hAnsi="Arial" w:cs="Arial"/>
          <w:sz w:val="22"/>
          <w:szCs w:val="22"/>
          <w:vertAlign w:val="superscript"/>
          <w:lang w:val="en-GB"/>
        </w:rPr>
        <w:footnoteReference w:id="131"/>
      </w:r>
      <w:r w:rsidRPr="00E03D26">
        <w:rPr>
          <w:rFonts w:ascii="Arial" w:eastAsia="Calibri" w:hAnsi="Arial" w:cs="Arial"/>
          <w:sz w:val="22"/>
          <w:szCs w:val="22"/>
          <w:lang w:val="en-GB"/>
        </w:rPr>
        <w:t xml:space="preserve"> prohibits any person from killing, wounding, injuring, or taking any mammal, using any boat, snare, net, spear, trap, gun, rod, line or hook with any accessory or bait, or explosives of any description or other instrument for the purpose of killing, wounding, injuring or taking any such mammal.</w:t>
      </w:r>
      <w:r w:rsidRPr="00E03D26">
        <w:rPr>
          <w:rFonts w:ascii="Arial" w:eastAsia="Calibri" w:hAnsi="Arial" w:cs="Arial"/>
          <w:sz w:val="22"/>
          <w:szCs w:val="22"/>
          <w:vertAlign w:val="superscript"/>
          <w:lang w:val="en-GB"/>
        </w:rPr>
        <w:footnoteReference w:id="132"/>
      </w:r>
      <w:r w:rsidRPr="00E03D26">
        <w:rPr>
          <w:rFonts w:ascii="Arial" w:eastAsia="Calibri" w:hAnsi="Arial" w:cs="Arial"/>
          <w:sz w:val="22"/>
          <w:szCs w:val="22"/>
          <w:lang w:val="en-GB"/>
        </w:rPr>
        <w:t xml:space="preserve"> Moreover, the FFPO prohibits any person from possessing, “expos[</w:t>
      </w:r>
      <w:proofErr w:type="spellStart"/>
      <w:r w:rsidRPr="00E03D26">
        <w:rPr>
          <w:rFonts w:ascii="Arial" w:eastAsia="Calibri" w:hAnsi="Arial" w:cs="Arial"/>
          <w:sz w:val="22"/>
          <w:szCs w:val="22"/>
          <w:lang w:val="en-GB"/>
        </w:rPr>
        <w:t>ing</w:t>
      </w:r>
      <w:proofErr w:type="spellEnd"/>
      <w:r w:rsidRPr="00E03D26">
        <w:rPr>
          <w:rFonts w:ascii="Arial" w:eastAsia="Calibri" w:hAnsi="Arial" w:cs="Arial"/>
          <w:sz w:val="22"/>
          <w:szCs w:val="22"/>
          <w:lang w:val="en-GB"/>
        </w:rPr>
        <w:t>] for sale,” or purchasing any mammal killed or taken, including its parts.</w:t>
      </w:r>
      <w:r w:rsidRPr="00E03D26">
        <w:rPr>
          <w:rFonts w:ascii="Arial" w:eastAsia="Calibri" w:hAnsi="Arial" w:cs="Arial"/>
          <w:sz w:val="22"/>
          <w:szCs w:val="22"/>
          <w:vertAlign w:val="superscript"/>
          <w:lang w:val="en-GB"/>
        </w:rPr>
        <w:footnoteReference w:id="133"/>
      </w:r>
      <w:r w:rsidRPr="00E03D26">
        <w:rPr>
          <w:rFonts w:ascii="Arial" w:eastAsia="Calibri" w:hAnsi="Arial" w:cs="Arial"/>
          <w:sz w:val="22"/>
          <w:szCs w:val="22"/>
          <w:lang w:val="en-GB"/>
        </w:rPr>
        <w:t xml:space="preserve"> These broad prohibitions clearly prohibit the live capture of any cetacean, regardless of its placement in the CMS Appendices.</w:t>
      </w:r>
    </w:p>
    <w:p w14:paraId="0C5A591B" w14:textId="77777777" w:rsidR="00E03D26" w:rsidRPr="00E03D26" w:rsidRDefault="00E03D26" w:rsidP="00E03D26">
      <w:pPr>
        <w:widowControl/>
        <w:autoSpaceDE/>
        <w:autoSpaceDN/>
        <w:adjustRightInd/>
        <w:jc w:val="both"/>
        <w:rPr>
          <w:rFonts w:ascii="Arial" w:hAnsi="Arial" w:cs="Arial"/>
          <w:sz w:val="22"/>
          <w:szCs w:val="22"/>
          <w:lang w:val="en-GB"/>
        </w:rPr>
      </w:pPr>
    </w:p>
    <w:p w14:paraId="0119206D" w14:textId="77777777" w:rsidR="00E03D26" w:rsidRPr="00E03D26" w:rsidRDefault="00E03D26" w:rsidP="00374C3D">
      <w:pPr>
        <w:widowControl/>
        <w:autoSpaceDE/>
        <w:autoSpaceDN/>
        <w:adjustRightInd/>
        <w:ind w:left="426" w:hanging="426"/>
        <w:jc w:val="both"/>
        <w:rPr>
          <w:rFonts w:ascii="Arial" w:hAnsi="Arial" w:cs="Arial"/>
          <w:b/>
          <w:sz w:val="22"/>
          <w:szCs w:val="22"/>
          <w:lang w:val="en-GB"/>
        </w:rPr>
      </w:pPr>
      <w:r w:rsidRPr="00E03D26">
        <w:rPr>
          <w:rFonts w:ascii="Arial" w:hAnsi="Arial" w:cs="Arial"/>
          <w:b/>
          <w:sz w:val="22"/>
          <w:szCs w:val="22"/>
          <w:lang w:val="en-GB"/>
        </w:rPr>
        <w:lastRenderedPageBreak/>
        <w:t>C.</w:t>
      </w:r>
      <w:r w:rsidRPr="00E03D26">
        <w:rPr>
          <w:rFonts w:ascii="Arial" w:hAnsi="Arial" w:cs="Arial"/>
          <w:b/>
          <w:sz w:val="22"/>
          <w:szCs w:val="22"/>
          <w:lang w:val="en-GB"/>
        </w:rPr>
        <w:tab/>
        <w:t>Recommendations for Developing National Legislation for Prohibiting the Live Capture of Cetaceans for Commercial Purposes</w:t>
      </w:r>
    </w:p>
    <w:p w14:paraId="3BFDB13E" w14:textId="77777777" w:rsidR="00E03D26" w:rsidRPr="00E03D26" w:rsidRDefault="00E03D26" w:rsidP="00E03D26">
      <w:pPr>
        <w:widowControl/>
        <w:autoSpaceDE/>
        <w:autoSpaceDN/>
        <w:adjustRightInd/>
        <w:jc w:val="both"/>
        <w:rPr>
          <w:rFonts w:ascii="Arial" w:hAnsi="Arial" w:cs="Arial"/>
          <w:sz w:val="22"/>
          <w:szCs w:val="22"/>
          <w:lang w:val="en-GB"/>
        </w:rPr>
      </w:pPr>
    </w:p>
    <w:p w14:paraId="0E85617B"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This review of international agreements and domestic legislation shows significant international and State practice to prohibit the live capture for commercial purposes of cetaceans included in Appendix I of CMS as well as those included in Appendix II and those not included in either Appendix I or II. In addition, the exceptions to these prohibitions are frequently narrowly tailored.</w:t>
      </w:r>
    </w:p>
    <w:p w14:paraId="2DF97557" w14:textId="77777777" w:rsidR="00E03D26" w:rsidRPr="00E03D26" w:rsidRDefault="00E03D26" w:rsidP="00E03D26">
      <w:pPr>
        <w:widowControl/>
        <w:autoSpaceDE/>
        <w:autoSpaceDN/>
        <w:adjustRightInd/>
        <w:jc w:val="both"/>
        <w:rPr>
          <w:rFonts w:ascii="Arial" w:hAnsi="Arial" w:cs="Arial"/>
          <w:sz w:val="22"/>
          <w:szCs w:val="22"/>
          <w:lang w:val="en-GB"/>
        </w:rPr>
      </w:pPr>
    </w:p>
    <w:p w14:paraId="56175349"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Nonetheless, the national prohibitions against live capture of cetaceans from the wild for commercial purposes sometimes fail to implement Resolution 11.22 to its fullest extent or lack clarity in several ways. </w:t>
      </w:r>
    </w:p>
    <w:p w14:paraId="57E2F8B3" w14:textId="77777777" w:rsidR="00E03D26" w:rsidRPr="00E03D26" w:rsidRDefault="00E03D26" w:rsidP="00E03D26">
      <w:pPr>
        <w:widowControl/>
        <w:autoSpaceDE/>
        <w:autoSpaceDN/>
        <w:adjustRightInd/>
        <w:jc w:val="both"/>
        <w:rPr>
          <w:rFonts w:ascii="Arial" w:hAnsi="Arial" w:cs="Arial"/>
          <w:sz w:val="22"/>
          <w:szCs w:val="22"/>
          <w:lang w:val="en-GB"/>
        </w:rPr>
      </w:pPr>
    </w:p>
    <w:p w14:paraId="396BDB6C"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It is important to bear in mind that resolutions are not binding in international law. </w:t>
      </w:r>
      <w:proofErr w:type="gramStart"/>
      <w:r w:rsidRPr="00E03D26">
        <w:rPr>
          <w:rFonts w:ascii="Arial" w:hAnsi="Arial" w:cs="Arial"/>
          <w:sz w:val="22"/>
          <w:szCs w:val="22"/>
          <w:lang w:val="en-GB"/>
        </w:rPr>
        <w:t>As a consequence</w:t>
      </w:r>
      <w:proofErr w:type="gramEnd"/>
      <w:r w:rsidRPr="00E03D26">
        <w:rPr>
          <w:rFonts w:ascii="Arial" w:hAnsi="Arial" w:cs="Arial"/>
          <w:sz w:val="22"/>
          <w:szCs w:val="22"/>
          <w:lang w:val="en-GB"/>
        </w:rPr>
        <w:t>, CMS Parties are not required to prohibit the live capture of cetaceans not included in Appendix I or beyond the jurisdictional scope provided by CMS. In any event, Resolution 11.22 “invites” Parties to prohibit the live capture of cetaceans from the wild for commercial purposes.</w:t>
      </w:r>
    </w:p>
    <w:p w14:paraId="79CD8364" w14:textId="77777777" w:rsidR="00E03D26" w:rsidRPr="00E03D26" w:rsidRDefault="00E03D26" w:rsidP="00E03D26">
      <w:pPr>
        <w:widowControl/>
        <w:autoSpaceDE/>
        <w:autoSpaceDN/>
        <w:adjustRightInd/>
        <w:jc w:val="both"/>
        <w:rPr>
          <w:rFonts w:ascii="Arial" w:hAnsi="Arial" w:cs="Arial"/>
          <w:sz w:val="22"/>
          <w:szCs w:val="22"/>
          <w:lang w:val="en-GB"/>
        </w:rPr>
      </w:pPr>
    </w:p>
    <w:p w14:paraId="5C368644"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However, the International Court of Justice has stated that Parties must give resolutions “due regard.”</w:t>
      </w:r>
      <w:r w:rsidRPr="00E03D26">
        <w:rPr>
          <w:rFonts w:ascii="Arial" w:hAnsi="Arial" w:cs="Arial"/>
          <w:sz w:val="22"/>
          <w:szCs w:val="22"/>
          <w:vertAlign w:val="superscript"/>
          <w:lang w:val="en-GB"/>
        </w:rPr>
        <w:footnoteReference w:id="134"/>
      </w:r>
      <w:r w:rsidRPr="00E03D26">
        <w:rPr>
          <w:rFonts w:ascii="Arial" w:hAnsi="Arial" w:cs="Arial"/>
          <w:sz w:val="22"/>
          <w:szCs w:val="22"/>
          <w:lang w:val="en-GB"/>
        </w:rPr>
        <w:t xml:space="preserve"> Thus, with respect to Resolution 11.22, a CMS Party may choose to assert jurisdiction and control over its citizens on the high seas and in the territories of other States. In other words, it may choose to prohibit its citizens from capturing live cetaceans on the high seas and in the territories of other States, but it is not required to do so.</w:t>
      </w:r>
    </w:p>
    <w:p w14:paraId="32C9D11F" w14:textId="77777777" w:rsidR="00E03D26" w:rsidRPr="00E03D26" w:rsidRDefault="00E03D26" w:rsidP="00E03D26">
      <w:pPr>
        <w:widowControl/>
        <w:autoSpaceDE/>
        <w:autoSpaceDN/>
        <w:adjustRightInd/>
        <w:jc w:val="both"/>
        <w:rPr>
          <w:rFonts w:ascii="Arial" w:hAnsi="Arial" w:cs="Arial"/>
          <w:sz w:val="22"/>
          <w:szCs w:val="22"/>
          <w:lang w:val="en-GB"/>
        </w:rPr>
      </w:pPr>
    </w:p>
    <w:p w14:paraId="036853C1"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It is against these principles that the following recommendations are premised. The recommendations identify some problem areas found in national law and suggest ways to implement Resolution 11.22 fully and with clarity.  </w:t>
      </w:r>
    </w:p>
    <w:p w14:paraId="5461BD26" w14:textId="77777777" w:rsidR="00E03D26" w:rsidRPr="00E03D26" w:rsidRDefault="00E03D26" w:rsidP="00E03D26">
      <w:pPr>
        <w:widowControl/>
        <w:autoSpaceDE/>
        <w:autoSpaceDN/>
        <w:adjustRightInd/>
        <w:jc w:val="both"/>
        <w:rPr>
          <w:rFonts w:ascii="Arial" w:hAnsi="Arial" w:cs="Arial"/>
          <w:sz w:val="22"/>
          <w:szCs w:val="22"/>
          <w:lang w:val="en-GB"/>
        </w:rPr>
      </w:pPr>
    </w:p>
    <w:p w14:paraId="44A230D3" w14:textId="77777777" w:rsidR="00E03D26" w:rsidRPr="00E03D26" w:rsidRDefault="00E03D26" w:rsidP="00374C3D">
      <w:pPr>
        <w:widowControl/>
        <w:autoSpaceDE/>
        <w:autoSpaceDN/>
        <w:adjustRightInd/>
        <w:ind w:left="720" w:hanging="294"/>
        <w:jc w:val="both"/>
        <w:outlineLvl w:val="0"/>
        <w:rPr>
          <w:rFonts w:ascii="Arial" w:hAnsi="Arial" w:cs="Arial"/>
          <w:i/>
          <w:sz w:val="22"/>
          <w:szCs w:val="22"/>
          <w:lang w:val="en-GB"/>
        </w:rPr>
      </w:pPr>
      <w:r w:rsidRPr="00E03D26">
        <w:rPr>
          <w:rFonts w:ascii="Arial" w:hAnsi="Arial" w:cs="Arial"/>
          <w:i/>
          <w:sz w:val="22"/>
          <w:szCs w:val="22"/>
          <w:lang w:val="en-GB"/>
        </w:rPr>
        <w:t>Recommendation 1: Application to “Cetaceans”</w:t>
      </w:r>
    </w:p>
    <w:p w14:paraId="1D37D636" w14:textId="77777777" w:rsidR="00E03D26" w:rsidRPr="00E03D26" w:rsidRDefault="00E03D26" w:rsidP="00E03D26">
      <w:pPr>
        <w:widowControl/>
        <w:autoSpaceDE/>
        <w:autoSpaceDN/>
        <w:adjustRightInd/>
        <w:ind w:left="720"/>
        <w:jc w:val="both"/>
        <w:rPr>
          <w:rFonts w:ascii="Arial" w:hAnsi="Arial" w:cs="Arial"/>
          <w:i/>
          <w:sz w:val="22"/>
          <w:szCs w:val="22"/>
          <w:lang w:val="en-GB"/>
        </w:rPr>
      </w:pPr>
    </w:p>
    <w:p w14:paraId="02219B01"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Resolution 11.22 applies to all cetaceans, but the laws reviewed did not always extend to all cetaceans. Some CMS Parties limit the scope of the prohibition against live capture or “take” to cetaceans (and other animals) included in a list while others apply the prohibition to all cetaceans or all marine mammals. The use of a list is consistent with the approach of CMS, which limits its prohibition against “taking” to those migratory species included in Appendix I. The list approach, however, is inconsistent with the approach of Resolution 11.22 (as well as ASCOBANS), unless the list includes each cetacean species. </w:t>
      </w:r>
    </w:p>
    <w:p w14:paraId="5E44307B" w14:textId="77777777" w:rsidR="00E03D26" w:rsidRPr="00E03D26" w:rsidRDefault="00E03D26" w:rsidP="00E03D26">
      <w:pPr>
        <w:widowControl/>
        <w:autoSpaceDE/>
        <w:autoSpaceDN/>
        <w:adjustRightInd/>
        <w:jc w:val="both"/>
        <w:rPr>
          <w:rFonts w:ascii="Arial" w:hAnsi="Arial" w:cs="Arial"/>
          <w:sz w:val="22"/>
          <w:szCs w:val="22"/>
          <w:lang w:val="en-GB"/>
        </w:rPr>
      </w:pPr>
    </w:p>
    <w:p w14:paraId="7904C496"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To implement Resolution 11.22 fully, Parties should consider adopting legislation to “prohibit the take, including live capture, of all cetaceans.” In the alternative, legislation should be drafted to “prohibit the take, including live capture, of all cetaceans included in Annex [X].” Annex X would then list “all cetaceans” or the “Order </w:t>
      </w:r>
      <w:proofErr w:type="spellStart"/>
      <w:r w:rsidRPr="00E03D26">
        <w:rPr>
          <w:rFonts w:ascii="Arial" w:hAnsi="Arial" w:cs="Arial"/>
          <w:sz w:val="22"/>
          <w:szCs w:val="22"/>
          <w:lang w:val="en-GB"/>
        </w:rPr>
        <w:t>Cetacea</w:t>
      </w:r>
      <w:proofErr w:type="spellEnd"/>
      <w:r w:rsidRPr="00E03D26">
        <w:rPr>
          <w:rFonts w:ascii="Arial" w:hAnsi="Arial" w:cs="Arial"/>
          <w:sz w:val="22"/>
          <w:szCs w:val="22"/>
          <w:lang w:val="en-GB"/>
        </w:rPr>
        <w:t>.” The term “marine mammals,” as used by Sri Lanka, covers a broader range of animals that could also be used to implement Resolution 11.22 fully.</w:t>
      </w:r>
    </w:p>
    <w:p w14:paraId="46F6A088" w14:textId="77777777" w:rsidR="00E03D26" w:rsidRPr="00E03D26" w:rsidRDefault="00E03D26" w:rsidP="00E03D26">
      <w:pPr>
        <w:widowControl/>
        <w:autoSpaceDE/>
        <w:autoSpaceDN/>
        <w:adjustRightInd/>
        <w:jc w:val="both"/>
        <w:rPr>
          <w:rFonts w:ascii="Arial" w:hAnsi="Arial" w:cs="Arial"/>
          <w:sz w:val="22"/>
          <w:szCs w:val="22"/>
          <w:lang w:val="en-GB"/>
        </w:rPr>
      </w:pPr>
    </w:p>
    <w:p w14:paraId="7E796CED" w14:textId="77777777" w:rsidR="00E03D26" w:rsidRPr="00E03D26" w:rsidRDefault="00E03D26" w:rsidP="00374C3D">
      <w:pPr>
        <w:widowControl/>
        <w:autoSpaceDE/>
        <w:autoSpaceDN/>
        <w:adjustRightInd/>
        <w:ind w:left="720" w:hanging="294"/>
        <w:jc w:val="both"/>
        <w:outlineLvl w:val="0"/>
        <w:rPr>
          <w:rFonts w:ascii="Arial" w:hAnsi="Arial" w:cs="Arial"/>
          <w:i/>
          <w:sz w:val="22"/>
          <w:szCs w:val="22"/>
          <w:lang w:val="en-GB"/>
        </w:rPr>
      </w:pPr>
      <w:r w:rsidRPr="00E03D26">
        <w:rPr>
          <w:rFonts w:ascii="Arial" w:hAnsi="Arial" w:cs="Arial"/>
          <w:i/>
          <w:sz w:val="22"/>
          <w:szCs w:val="22"/>
          <w:lang w:val="en-GB"/>
        </w:rPr>
        <w:t>Recommendation 2:</w:t>
      </w:r>
      <w:r w:rsidRPr="00E03D26">
        <w:rPr>
          <w:rFonts w:ascii="Arial" w:hAnsi="Arial" w:cs="Arial"/>
          <w:sz w:val="22"/>
          <w:szCs w:val="22"/>
          <w:lang w:val="en-GB"/>
        </w:rPr>
        <w:t xml:space="preserve"> </w:t>
      </w:r>
      <w:r w:rsidRPr="00E03D26">
        <w:rPr>
          <w:rFonts w:ascii="Arial" w:hAnsi="Arial" w:cs="Arial"/>
          <w:i/>
          <w:sz w:val="22"/>
          <w:szCs w:val="22"/>
          <w:lang w:val="en-GB"/>
        </w:rPr>
        <w:t>Clearly Define the Geographical Scope</w:t>
      </w:r>
    </w:p>
    <w:p w14:paraId="1354B30A" w14:textId="77777777" w:rsidR="00E03D26" w:rsidRPr="00E03D26" w:rsidRDefault="00E03D26" w:rsidP="00E03D26">
      <w:pPr>
        <w:widowControl/>
        <w:autoSpaceDE/>
        <w:autoSpaceDN/>
        <w:adjustRightInd/>
        <w:ind w:left="720"/>
        <w:jc w:val="both"/>
        <w:rPr>
          <w:rFonts w:ascii="Arial" w:hAnsi="Arial" w:cs="Arial"/>
          <w:sz w:val="22"/>
          <w:szCs w:val="22"/>
          <w:lang w:val="en-GB"/>
        </w:rPr>
      </w:pPr>
    </w:p>
    <w:p w14:paraId="336552B0"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Resolution 11.22 applies without geographic scope. Thus, any laws to implement Resolution 11.22 fully should make clear that any prohibition against live capture applies to (1) all jurisdictional waters of that State and (2) the high seas with respect to its citizens and vessels it flags. </w:t>
      </w:r>
    </w:p>
    <w:p w14:paraId="5121EB6D" w14:textId="77777777" w:rsidR="00E03D26" w:rsidRPr="00E03D26" w:rsidRDefault="00E03D26" w:rsidP="00E03D26">
      <w:pPr>
        <w:widowControl/>
        <w:autoSpaceDE/>
        <w:autoSpaceDN/>
        <w:adjustRightInd/>
        <w:jc w:val="both"/>
        <w:rPr>
          <w:rFonts w:ascii="Arial" w:hAnsi="Arial" w:cs="Arial"/>
          <w:sz w:val="22"/>
          <w:szCs w:val="22"/>
          <w:lang w:val="en-GB"/>
        </w:rPr>
      </w:pPr>
    </w:p>
    <w:p w14:paraId="1D518500" w14:textId="77777777" w:rsidR="00E03D26" w:rsidRPr="00E03D26" w:rsidRDefault="00E03D26" w:rsidP="00374C3D">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Some of the national laws reviewed are unclear as to the geographical scope of the prohibition. Some, for example, apply in the “waters of State X” without defining what those waters include. If the geographic scope of a law relies on a definition of “waters of State </w:t>
      </w:r>
      <w:r w:rsidRPr="00E03D26">
        <w:rPr>
          <w:rFonts w:ascii="Arial" w:hAnsi="Arial" w:cs="Arial"/>
          <w:sz w:val="22"/>
          <w:szCs w:val="22"/>
          <w:lang w:val="en-GB"/>
        </w:rPr>
        <w:lastRenderedPageBreak/>
        <w:t xml:space="preserve">X” found in a different law, that should be made clear. For example, if the State’s Fisheries Law prohibits live capture of cetaceans in the “waters of State X,” but that phrase is defined in the State’s Maritime Zones Act, then the Fisheries Law should state </w:t>
      </w:r>
    </w:p>
    <w:p w14:paraId="5B6800A7" w14:textId="77777777" w:rsidR="00E03D26" w:rsidRPr="00E03D26" w:rsidRDefault="00E03D26" w:rsidP="00E03D26">
      <w:pPr>
        <w:widowControl/>
        <w:autoSpaceDE/>
        <w:autoSpaceDN/>
        <w:adjustRightInd/>
        <w:jc w:val="both"/>
        <w:rPr>
          <w:rFonts w:ascii="Arial" w:hAnsi="Arial" w:cs="Arial"/>
          <w:sz w:val="22"/>
          <w:szCs w:val="22"/>
          <w:lang w:val="en-GB"/>
        </w:rPr>
      </w:pPr>
    </w:p>
    <w:p w14:paraId="3FEDF497" w14:textId="77777777" w:rsidR="00E03D26" w:rsidRPr="00E03D26" w:rsidRDefault="00E03D26" w:rsidP="00E03D26">
      <w:pPr>
        <w:widowControl/>
        <w:autoSpaceDE/>
        <w:autoSpaceDN/>
        <w:adjustRightInd/>
        <w:ind w:left="720" w:right="720"/>
        <w:jc w:val="both"/>
        <w:rPr>
          <w:rFonts w:ascii="Arial" w:hAnsi="Arial" w:cs="Arial"/>
          <w:sz w:val="22"/>
          <w:szCs w:val="22"/>
          <w:lang w:val="en-GB"/>
        </w:rPr>
      </w:pPr>
      <w:r w:rsidRPr="00E03D26">
        <w:rPr>
          <w:rFonts w:ascii="Arial" w:hAnsi="Arial" w:cs="Arial"/>
          <w:sz w:val="22"/>
          <w:szCs w:val="22"/>
          <w:lang w:val="en-GB"/>
        </w:rPr>
        <w:t>“waters of State X,” as used in the Fisheries Law, has the same meaning as used in Article Z of the Maritime Zones Act.</w:t>
      </w:r>
    </w:p>
    <w:p w14:paraId="26CD0A3E" w14:textId="77777777" w:rsidR="00E03D26" w:rsidRPr="00E03D26" w:rsidRDefault="00E03D26" w:rsidP="00E03D26">
      <w:pPr>
        <w:widowControl/>
        <w:autoSpaceDE/>
        <w:autoSpaceDN/>
        <w:adjustRightInd/>
        <w:ind w:left="720" w:right="720"/>
        <w:jc w:val="both"/>
        <w:rPr>
          <w:rFonts w:ascii="Arial" w:hAnsi="Arial" w:cs="Arial"/>
          <w:sz w:val="22"/>
          <w:szCs w:val="22"/>
          <w:lang w:val="en-GB"/>
        </w:rPr>
      </w:pPr>
    </w:p>
    <w:p w14:paraId="230EA7A5"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Other laws omitted from the scope of application a key jurisdictional zone, sometimes internal waters or the exclusive economic zone, but most frequently the high seas (also known as areas beyond national jurisdiction). To implement Resolution 11.22 fully for all cetaceans and Article </w:t>
      </w:r>
      <w:proofErr w:type="gramStart"/>
      <w:r w:rsidRPr="00E03D26">
        <w:rPr>
          <w:rFonts w:ascii="Arial" w:hAnsi="Arial" w:cs="Arial"/>
          <w:sz w:val="22"/>
          <w:szCs w:val="22"/>
          <w:lang w:val="en-GB"/>
        </w:rPr>
        <w:t>III(</w:t>
      </w:r>
      <w:proofErr w:type="gramEnd"/>
      <w:r w:rsidRPr="00E03D26">
        <w:rPr>
          <w:rFonts w:ascii="Arial" w:hAnsi="Arial" w:cs="Arial"/>
          <w:sz w:val="22"/>
          <w:szCs w:val="22"/>
          <w:lang w:val="en-GB"/>
        </w:rPr>
        <w:t xml:space="preserve">5) of CMS for Appendix I cetaceans, laws should apply to </w:t>
      </w:r>
    </w:p>
    <w:p w14:paraId="0442247C" w14:textId="77777777" w:rsidR="00E03D26" w:rsidRPr="00E03D26" w:rsidRDefault="00E03D26" w:rsidP="00E03D26">
      <w:pPr>
        <w:widowControl/>
        <w:autoSpaceDE/>
        <w:autoSpaceDN/>
        <w:adjustRightInd/>
        <w:jc w:val="both"/>
        <w:rPr>
          <w:rFonts w:ascii="Arial" w:hAnsi="Arial" w:cs="Arial"/>
          <w:sz w:val="22"/>
          <w:szCs w:val="22"/>
          <w:lang w:val="en-GB"/>
        </w:rPr>
      </w:pPr>
    </w:p>
    <w:p w14:paraId="787E5DB8" w14:textId="77777777" w:rsidR="00E03D26" w:rsidRPr="00E03D26" w:rsidRDefault="00E03D26" w:rsidP="00E03D26">
      <w:pPr>
        <w:widowControl/>
        <w:autoSpaceDE/>
        <w:autoSpaceDN/>
        <w:adjustRightInd/>
        <w:ind w:left="720" w:right="720"/>
        <w:jc w:val="both"/>
        <w:rPr>
          <w:rFonts w:ascii="Arial" w:hAnsi="Arial" w:cs="Arial"/>
          <w:sz w:val="22"/>
          <w:szCs w:val="22"/>
          <w:lang w:val="en-GB"/>
        </w:rPr>
      </w:pPr>
      <w:r w:rsidRPr="00E03D26">
        <w:rPr>
          <w:rFonts w:ascii="Arial" w:hAnsi="Arial" w:cs="Arial"/>
          <w:sz w:val="22"/>
          <w:szCs w:val="22"/>
          <w:lang w:val="en-GB"/>
        </w:rPr>
        <w:t xml:space="preserve">“internal waters, territorial seas, exclusive economic zone, and areas beyond national jurisdiction.” </w:t>
      </w:r>
    </w:p>
    <w:p w14:paraId="22DE5049" w14:textId="77777777" w:rsidR="00E03D26" w:rsidRPr="00E03D26" w:rsidRDefault="00E03D26" w:rsidP="00E03D26">
      <w:pPr>
        <w:widowControl/>
        <w:autoSpaceDE/>
        <w:autoSpaceDN/>
        <w:adjustRightInd/>
        <w:jc w:val="both"/>
        <w:rPr>
          <w:rFonts w:ascii="Arial" w:hAnsi="Arial" w:cs="Arial"/>
          <w:sz w:val="22"/>
          <w:szCs w:val="22"/>
          <w:lang w:val="en-GB"/>
        </w:rPr>
      </w:pPr>
    </w:p>
    <w:p w14:paraId="45BABE7C"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As described in the following paragraphs, a State does not have jurisdiction over vessels flagged by other States or non-citizens in areas beyond national jurisdiction. Thus, </w:t>
      </w:r>
      <w:r w:rsidR="00B46E44">
        <w:rPr>
          <w:rFonts w:ascii="Arial" w:hAnsi="Arial" w:cs="Arial"/>
          <w:sz w:val="22"/>
          <w:szCs w:val="22"/>
          <w:lang w:val="en-GB"/>
        </w:rPr>
        <w:t>a</w:t>
      </w:r>
      <w:r w:rsidR="00B46E44" w:rsidRPr="00E03D26">
        <w:rPr>
          <w:rFonts w:ascii="Arial" w:hAnsi="Arial" w:cs="Arial"/>
          <w:sz w:val="22"/>
          <w:szCs w:val="22"/>
          <w:lang w:val="en-GB"/>
        </w:rPr>
        <w:t xml:space="preserve"> </w:t>
      </w:r>
      <w:r w:rsidRPr="00E03D26">
        <w:rPr>
          <w:rFonts w:ascii="Arial" w:hAnsi="Arial" w:cs="Arial"/>
          <w:sz w:val="22"/>
          <w:szCs w:val="22"/>
          <w:lang w:val="en-GB"/>
        </w:rPr>
        <w:t xml:space="preserve">law implementing Resolution 11.22 fully needs </w:t>
      </w:r>
      <w:r w:rsidR="00B46E44">
        <w:rPr>
          <w:rFonts w:ascii="Arial" w:hAnsi="Arial" w:cs="Arial"/>
          <w:sz w:val="22"/>
          <w:szCs w:val="22"/>
          <w:lang w:val="en-GB"/>
        </w:rPr>
        <w:t xml:space="preserve">to specify </w:t>
      </w:r>
      <w:r w:rsidRPr="00E03D26">
        <w:rPr>
          <w:rFonts w:ascii="Arial" w:hAnsi="Arial" w:cs="Arial"/>
          <w:sz w:val="22"/>
          <w:szCs w:val="22"/>
          <w:lang w:val="en-GB"/>
        </w:rPr>
        <w:t>to whom the law applies in areas</w:t>
      </w:r>
      <w:r w:rsidR="00B46E44">
        <w:rPr>
          <w:rFonts w:ascii="Arial" w:hAnsi="Arial" w:cs="Arial"/>
          <w:sz w:val="22"/>
          <w:szCs w:val="22"/>
          <w:lang w:val="en-GB"/>
        </w:rPr>
        <w:t xml:space="preserve"> beyond national jurisdiction</w:t>
      </w:r>
      <w:r w:rsidRPr="00E03D26">
        <w:rPr>
          <w:rFonts w:ascii="Arial" w:hAnsi="Arial" w:cs="Arial"/>
          <w:sz w:val="22"/>
          <w:szCs w:val="22"/>
          <w:lang w:val="en-GB"/>
        </w:rPr>
        <w:t xml:space="preserve"> separate</w:t>
      </w:r>
      <w:r w:rsidR="00B46E44">
        <w:rPr>
          <w:rFonts w:ascii="Arial" w:hAnsi="Arial" w:cs="Arial"/>
          <w:sz w:val="22"/>
          <w:szCs w:val="22"/>
          <w:lang w:val="en-GB"/>
        </w:rPr>
        <w:t>ly</w:t>
      </w:r>
      <w:r w:rsidRPr="00E03D26">
        <w:rPr>
          <w:rFonts w:ascii="Arial" w:hAnsi="Arial" w:cs="Arial"/>
          <w:sz w:val="22"/>
          <w:szCs w:val="22"/>
          <w:lang w:val="en-GB"/>
        </w:rPr>
        <w:t xml:space="preserve"> from those</w:t>
      </w:r>
      <w:r w:rsidR="00B46E44">
        <w:rPr>
          <w:rFonts w:ascii="Arial" w:hAnsi="Arial" w:cs="Arial"/>
          <w:sz w:val="22"/>
          <w:szCs w:val="22"/>
          <w:lang w:val="en-GB"/>
        </w:rPr>
        <w:t xml:space="preserve"> provisions</w:t>
      </w:r>
      <w:r w:rsidRPr="00E03D26">
        <w:rPr>
          <w:rFonts w:ascii="Arial" w:hAnsi="Arial" w:cs="Arial"/>
          <w:sz w:val="22"/>
          <w:szCs w:val="22"/>
          <w:lang w:val="en-GB"/>
        </w:rPr>
        <w:t xml:space="preserve"> that apply to areas under national jurisdiction.  </w:t>
      </w:r>
    </w:p>
    <w:p w14:paraId="282A7D34" w14:textId="77777777" w:rsidR="00E03D26" w:rsidRPr="00E03D26" w:rsidRDefault="00E03D26" w:rsidP="00E03D26">
      <w:pPr>
        <w:widowControl/>
        <w:autoSpaceDE/>
        <w:autoSpaceDN/>
        <w:adjustRightInd/>
        <w:jc w:val="both"/>
        <w:rPr>
          <w:rFonts w:ascii="Arial" w:hAnsi="Arial" w:cs="Arial"/>
          <w:sz w:val="22"/>
          <w:szCs w:val="22"/>
          <w:lang w:val="en-GB"/>
        </w:rPr>
      </w:pPr>
    </w:p>
    <w:p w14:paraId="01120BC9" w14:textId="77777777" w:rsidR="00E03D26" w:rsidRPr="00E03D26" w:rsidRDefault="00E03D26" w:rsidP="005D36B2">
      <w:pPr>
        <w:widowControl/>
        <w:autoSpaceDE/>
        <w:autoSpaceDN/>
        <w:adjustRightInd/>
        <w:ind w:left="426"/>
        <w:jc w:val="both"/>
        <w:rPr>
          <w:rFonts w:ascii="Arial" w:hAnsi="Arial" w:cs="Arial"/>
          <w:i/>
          <w:sz w:val="22"/>
          <w:szCs w:val="22"/>
          <w:lang w:val="en-GB"/>
        </w:rPr>
      </w:pPr>
      <w:r w:rsidRPr="00E03D26">
        <w:rPr>
          <w:rFonts w:ascii="Arial" w:hAnsi="Arial" w:cs="Arial"/>
          <w:i/>
          <w:sz w:val="22"/>
          <w:szCs w:val="22"/>
          <w:lang w:val="en-GB"/>
        </w:rPr>
        <w:t xml:space="preserve">Recommendation 3: Clearly Define the Range of “Persons” to Whom the Prohibition Applies </w:t>
      </w:r>
    </w:p>
    <w:p w14:paraId="2C5AD3F8" w14:textId="77777777" w:rsidR="00E03D26" w:rsidRPr="00E03D26" w:rsidRDefault="00E03D26" w:rsidP="00E03D26">
      <w:pPr>
        <w:widowControl/>
        <w:autoSpaceDE/>
        <w:autoSpaceDN/>
        <w:adjustRightInd/>
        <w:jc w:val="both"/>
        <w:rPr>
          <w:rFonts w:ascii="Arial" w:hAnsi="Arial" w:cs="Arial"/>
          <w:sz w:val="22"/>
          <w:szCs w:val="22"/>
          <w:lang w:val="en-GB"/>
        </w:rPr>
      </w:pPr>
    </w:p>
    <w:p w14:paraId="3382A28B"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Some of the national laws reviewed make it unlawful to capture or otherwise take cetaceans, but they do not specify to whom the prohibition applies. Other laws prohibit “a person” or “any person” from capturing or otherwise “taking” a cetacean, but do not define “person.” Consequently, it is not clear whether the prohibition applies to, for example, governmental agencies or vessels flagged by that State. This is a weakness in the laws for at least two reasons. First, CMS specifically extends its prohibitions to vessels flagged by a CMS Party with respect to Appendix I species. Second, the crews of a vessel flagged by one State are frequently nationals of another State. </w:t>
      </w:r>
    </w:p>
    <w:p w14:paraId="35A27E7C" w14:textId="77777777" w:rsidR="00E03D26" w:rsidRPr="00E03D26" w:rsidRDefault="00E03D26" w:rsidP="00E03D26">
      <w:pPr>
        <w:widowControl/>
        <w:autoSpaceDE/>
        <w:autoSpaceDN/>
        <w:adjustRightInd/>
        <w:jc w:val="both"/>
        <w:rPr>
          <w:rFonts w:ascii="Arial" w:hAnsi="Arial" w:cs="Arial"/>
          <w:sz w:val="22"/>
          <w:szCs w:val="22"/>
          <w:lang w:val="en-GB"/>
        </w:rPr>
      </w:pPr>
    </w:p>
    <w:p w14:paraId="35DB1DEC"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Under international law, States may assert jurisdiction and control over individuals and entities through a variety of principles. For purposes of Resolution 11.22, the two relevant principles are the nationality and territoriality principles.</w:t>
      </w:r>
    </w:p>
    <w:p w14:paraId="3217B1D0" w14:textId="77777777" w:rsidR="00E03D26" w:rsidRPr="00E03D26" w:rsidRDefault="00E03D26" w:rsidP="00E03D26">
      <w:pPr>
        <w:widowControl/>
        <w:autoSpaceDE/>
        <w:autoSpaceDN/>
        <w:adjustRightInd/>
        <w:jc w:val="both"/>
        <w:rPr>
          <w:rFonts w:ascii="Arial" w:hAnsi="Arial" w:cs="Arial"/>
          <w:sz w:val="22"/>
          <w:szCs w:val="22"/>
          <w:lang w:val="en-GB"/>
        </w:rPr>
      </w:pPr>
    </w:p>
    <w:p w14:paraId="520D528D"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The nationality principle allows a State to exercise jurisdiction and control over its nationals, regardless of where they are.</w:t>
      </w:r>
      <w:r w:rsidRPr="00E03D26">
        <w:rPr>
          <w:rFonts w:ascii="Arial" w:hAnsi="Arial" w:cs="Arial"/>
          <w:sz w:val="22"/>
          <w:szCs w:val="22"/>
          <w:vertAlign w:val="superscript"/>
          <w:lang w:val="en-GB"/>
        </w:rPr>
        <w:footnoteReference w:id="135"/>
      </w:r>
      <w:r w:rsidRPr="00E03D26">
        <w:rPr>
          <w:rFonts w:ascii="Arial" w:hAnsi="Arial" w:cs="Arial"/>
          <w:sz w:val="22"/>
          <w:szCs w:val="22"/>
          <w:lang w:val="en-GB"/>
        </w:rPr>
        <w:t xml:space="preserve"> </w:t>
      </w:r>
      <w:r w:rsidRPr="00E03D26">
        <w:rPr>
          <w:rFonts w:ascii="Arial" w:eastAsia="Calibri" w:hAnsi="Arial" w:cs="Arial"/>
          <w:sz w:val="22"/>
          <w:szCs w:val="22"/>
          <w:lang w:val="en-GB"/>
        </w:rPr>
        <w:t>Companies, ships, and aircraft are considered as having the nationality of the State in whose territory they are registered (i.e., flagged).</w:t>
      </w:r>
      <w:r w:rsidRPr="00E03D26">
        <w:rPr>
          <w:rFonts w:ascii="Arial" w:hAnsi="Arial" w:cs="Arial"/>
          <w:sz w:val="22"/>
          <w:szCs w:val="22"/>
          <w:lang w:val="en-GB"/>
        </w:rPr>
        <w:t xml:space="preserve"> Thus, a flag State has a duty to exercise jurisdiction and control over vessels that it flags. In the case of the conduct of individuals, a State often cedes jurisdiction over its nationals when they are abroad so that the State in which the conduct occurred can exercise jurisdiction pursuant to the territoriality principle. </w:t>
      </w:r>
    </w:p>
    <w:p w14:paraId="6424CAD4" w14:textId="77777777" w:rsidR="00E03D26" w:rsidRPr="00E03D26" w:rsidRDefault="00E03D26" w:rsidP="00E03D26">
      <w:pPr>
        <w:widowControl/>
        <w:autoSpaceDE/>
        <w:autoSpaceDN/>
        <w:adjustRightInd/>
        <w:jc w:val="both"/>
        <w:rPr>
          <w:rFonts w:ascii="Arial" w:hAnsi="Arial" w:cs="Arial"/>
          <w:sz w:val="22"/>
          <w:szCs w:val="22"/>
          <w:lang w:val="en-GB"/>
        </w:rPr>
      </w:pPr>
    </w:p>
    <w:p w14:paraId="72861E86"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The territoriality principle gives a State authority to regulate persons, regardless of nationality, within its borders.</w:t>
      </w:r>
      <w:r w:rsidRPr="00E03D26">
        <w:rPr>
          <w:rFonts w:ascii="Arial" w:hAnsi="Arial" w:cs="Arial"/>
          <w:sz w:val="22"/>
          <w:szCs w:val="22"/>
          <w:vertAlign w:val="superscript"/>
          <w:lang w:val="en-GB"/>
        </w:rPr>
        <w:footnoteReference w:id="136"/>
      </w:r>
      <w:r w:rsidRPr="00E03D26">
        <w:rPr>
          <w:rFonts w:ascii="Arial" w:hAnsi="Arial" w:cs="Arial"/>
          <w:sz w:val="22"/>
          <w:szCs w:val="22"/>
          <w:lang w:val="en-GB"/>
        </w:rPr>
        <w:t xml:space="preserve"> The exercise of this type of jurisdiction depends on the location of the conduct. So long as the conduct occurs within the territory of the State, it has jurisdiction. </w:t>
      </w:r>
      <w:proofErr w:type="gramStart"/>
      <w:r w:rsidRPr="00E03D26">
        <w:rPr>
          <w:rFonts w:ascii="Arial" w:hAnsi="Arial" w:cs="Arial"/>
          <w:sz w:val="22"/>
          <w:szCs w:val="22"/>
          <w:lang w:val="en-GB"/>
        </w:rPr>
        <w:t>Thus</w:t>
      </w:r>
      <w:proofErr w:type="gramEnd"/>
      <w:r w:rsidRPr="00E03D26">
        <w:rPr>
          <w:rFonts w:ascii="Arial" w:hAnsi="Arial" w:cs="Arial"/>
          <w:sz w:val="22"/>
          <w:szCs w:val="22"/>
          <w:lang w:val="en-GB"/>
        </w:rPr>
        <w:t xml:space="preserve"> a State may apply its laws to foreign commercial ships while they are within its ports and internal waters, which are considered part of its territory. </w:t>
      </w:r>
    </w:p>
    <w:p w14:paraId="1E4DF005" w14:textId="77777777" w:rsidR="00E03D26" w:rsidRPr="00E03D26" w:rsidRDefault="00E03D26" w:rsidP="00E03D26">
      <w:pPr>
        <w:widowControl/>
        <w:autoSpaceDE/>
        <w:autoSpaceDN/>
        <w:adjustRightInd/>
        <w:jc w:val="both"/>
        <w:rPr>
          <w:rFonts w:ascii="Arial" w:hAnsi="Arial" w:cs="Arial"/>
          <w:sz w:val="22"/>
          <w:szCs w:val="22"/>
          <w:lang w:val="en-GB"/>
        </w:rPr>
      </w:pPr>
    </w:p>
    <w:p w14:paraId="2EFDB4AD" w14:textId="77777777" w:rsidR="00E03D26" w:rsidRPr="00E03D26" w:rsidRDefault="00E03D26" w:rsidP="005D36B2">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For the purposes of Resolution 11.22, CMS Parties are invited to prohibit the live capture of all cetaceans from the wild. Article </w:t>
      </w:r>
      <w:proofErr w:type="gramStart"/>
      <w:r w:rsidRPr="00E03D26">
        <w:rPr>
          <w:rFonts w:ascii="Arial" w:hAnsi="Arial" w:cs="Arial"/>
          <w:sz w:val="22"/>
          <w:szCs w:val="22"/>
          <w:lang w:val="en-GB"/>
        </w:rPr>
        <w:t>III(</w:t>
      </w:r>
      <w:proofErr w:type="gramEnd"/>
      <w:r w:rsidRPr="00E03D26">
        <w:rPr>
          <w:rFonts w:ascii="Arial" w:hAnsi="Arial" w:cs="Arial"/>
          <w:sz w:val="22"/>
          <w:szCs w:val="22"/>
          <w:lang w:val="en-GB"/>
        </w:rPr>
        <w:t xml:space="preserve">5) of CMS already requires the Parties that are Range States to prohibit the live capture of Appendix I cetaceans within their waters and, </w:t>
      </w:r>
      <w:r w:rsidRPr="00E03D26">
        <w:rPr>
          <w:rFonts w:ascii="Arial" w:hAnsi="Arial" w:cs="Arial"/>
          <w:sz w:val="22"/>
          <w:szCs w:val="22"/>
          <w:lang w:val="en-GB"/>
        </w:rPr>
        <w:lastRenderedPageBreak/>
        <w:t>with respect to vessels they flag, on the high seas.</w:t>
      </w:r>
      <w:r w:rsidRPr="00E03D26">
        <w:rPr>
          <w:rFonts w:ascii="Arial" w:hAnsi="Arial" w:cs="Arial"/>
          <w:sz w:val="22"/>
          <w:szCs w:val="22"/>
          <w:vertAlign w:val="superscript"/>
          <w:lang w:val="en-GB"/>
        </w:rPr>
        <w:footnoteReference w:id="137"/>
      </w:r>
      <w:r w:rsidRPr="00E03D26">
        <w:rPr>
          <w:rFonts w:ascii="Arial" w:hAnsi="Arial" w:cs="Arial"/>
          <w:sz w:val="22"/>
          <w:szCs w:val="22"/>
          <w:lang w:val="en-GB"/>
        </w:rPr>
        <w:t xml:space="preserve"> Thus, Resolution 11.22 extends the prohibition against live capture to non-Appendix I species. It also invites Parties to prohibit the live capture of cetaceans in the wild for commercial purposes by (1) vessels flagged by a CMS Party in all waters and (2) all “persons” under the jurisdiction of that CMS Party wherever they may be. </w:t>
      </w:r>
    </w:p>
    <w:p w14:paraId="560927EA" w14:textId="77777777" w:rsidR="00E03D26" w:rsidRPr="00E03D26" w:rsidRDefault="00E03D26" w:rsidP="00E03D26">
      <w:pPr>
        <w:widowControl/>
        <w:autoSpaceDE/>
        <w:autoSpaceDN/>
        <w:adjustRightInd/>
        <w:jc w:val="both"/>
        <w:rPr>
          <w:rFonts w:ascii="Arial" w:hAnsi="Arial" w:cs="Arial"/>
          <w:sz w:val="22"/>
          <w:szCs w:val="22"/>
          <w:lang w:val="en-GB"/>
        </w:rPr>
      </w:pPr>
    </w:p>
    <w:p w14:paraId="384D1865" w14:textId="77777777" w:rsidR="00E03D26" w:rsidRPr="00E03D26" w:rsidRDefault="00E03D26" w:rsidP="00D03D1F">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Based on the legislation reviewed, most CMS Parties are not prohibiting the live capture of cetaceans </w:t>
      </w:r>
      <w:proofErr w:type="gramStart"/>
      <w:r w:rsidRPr="00E03D26">
        <w:rPr>
          <w:rFonts w:ascii="Arial" w:hAnsi="Arial" w:cs="Arial"/>
          <w:sz w:val="22"/>
          <w:szCs w:val="22"/>
          <w:lang w:val="en-GB"/>
        </w:rPr>
        <w:t>to the fullest extent</w:t>
      </w:r>
      <w:proofErr w:type="gramEnd"/>
      <w:r w:rsidRPr="00E03D26">
        <w:rPr>
          <w:rFonts w:ascii="Arial" w:hAnsi="Arial" w:cs="Arial"/>
          <w:sz w:val="22"/>
          <w:szCs w:val="22"/>
          <w:lang w:val="en-GB"/>
        </w:rPr>
        <w:t xml:space="preserve"> contemplated by Resolution 11.22. Of the legislation reviewed, only Australia clearly applied Resolution 11.22 to areas outside its jurisdiction. Its legislation could be a model for other CMS Parties.</w:t>
      </w:r>
    </w:p>
    <w:p w14:paraId="00ADB31C" w14:textId="77777777" w:rsidR="00E03D26" w:rsidRPr="00E03D26" w:rsidRDefault="00E03D26" w:rsidP="00E03D26">
      <w:pPr>
        <w:widowControl/>
        <w:autoSpaceDE/>
        <w:autoSpaceDN/>
        <w:adjustRightInd/>
        <w:jc w:val="both"/>
        <w:rPr>
          <w:rFonts w:ascii="Arial" w:hAnsi="Arial" w:cs="Arial"/>
          <w:sz w:val="22"/>
          <w:szCs w:val="22"/>
          <w:lang w:val="en-GB"/>
        </w:rPr>
      </w:pPr>
    </w:p>
    <w:p w14:paraId="22BCF98A" w14:textId="77777777" w:rsidR="00E03D26" w:rsidRPr="00E03D26" w:rsidRDefault="00E03D26" w:rsidP="00D03D1F">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Australia combines the geographic scope of its prohibitions on live capture (as described in Recommendation 2) with the application to various entities and persons. Sections 5 and 224 of the EPBC Act provide as follows:</w:t>
      </w:r>
    </w:p>
    <w:p w14:paraId="46BDD7B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C0A19E7" w14:textId="77777777" w:rsidR="00E03D26" w:rsidRPr="00E03D26" w:rsidRDefault="00E03D26" w:rsidP="00D03D1F">
      <w:pPr>
        <w:ind w:left="709"/>
        <w:jc w:val="both"/>
        <w:outlineLvl w:val="0"/>
        <w:rPr>
          <w:rFonts w:ascii="Arial" w:eastAsia="Calibri" w:hAnsi="Arial" w:cs="Arial"/>
          <w:b/>
          <w:iCs/>
          <w:sz w:val="22"/>
          <w:szCs w:val="22"/>
          <w:lang w:val="en-GB"/>
        </w:rPr>
      </w:pPr>
      <w:r w:rsidRPr="00E03D26">
        <w:rPr>
          <w:rFonts w:ascii="Arial" w:eastAsia="Calibri" w:hAnsi="Arial" w:cs="Arial"/>
          <w:b/>
          <w:iCs/>
          <w:sz w:val="22"/>
          <w:szCs w:val="22"/>
          <w:lang w:val="en-GB"/>
        </w:rPr>
        <w:t>Section 5</w:t>
      </w:r>
    </w:p>
    <w:p w14:paraId="2A90A9E8" w14:textId="77777777" w:rsidR="00E03D26" w:rsidRPr="00E03D26" w:rsidRDefault="00E03D26" w:rsidP="00D03D1F">
      <w:pPr>
        <w:ind w:left="709"/>
        <w:jc w:val="both"/>
        <w:outlineLvl w:val="0"/>
        <w:rPr>
          <w:rFonts w:ascii="Arial" w:eastAsia="Calibri" w:hAnsi="Arial" w:cs="Arial"/>
          <w:sz w:val="22"/>
          <w:szCs w:val="22"/>
          <w:lang w:val="en-GB"/>
        </w:rPr>
      </w:pPr>
      <w:r w:rsidRPr="00E03D26">
        <w:rPr>
          <w:rFonts w:ascii="Arial" w:eastAsia="Calibri" w:hAnsi="Arial" w:cs="Arial"/>
          <w:i/>
          <w:iCs/>
          <w:sz w:val="22"/>
          <w:szCs w:val="22"/>
          <w:lang w:val="en-GB"/>
        </w:rPr>
        <w:t xml:space="preserve">Extension to external Territories </w:t>
      </w:r>
    </w:p>
    <w:p w14:paraId="0AD2EDD8" w14:textId="77777777" w:rsidR="00E03D26" w:rsidRPr="00E03D26" w:rsidRDefault="00E03D26" w:rsidP="00D03D1F">
      <w:pPr>
        <w:widowControl/>
        <w:autoSpaceDE/>
        <w:autoSpaceDN/>
        <w:adjustRightInd/>
        <w:ind w:left="709"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(1) This Act extends to each external Territory. </w:t>
      </w:r>
    </w:p>
    <w:p w14:paraId="58FB32A9" w14:textId="77777777" w:rsidR="00E03D26" w:rsidRPr="00E03D26" w:rsidRDefault="00E03D26" w:rsidP="00D03D1F">
      <w:pPr>
        <w:ind w:left="709"/>
        <w:jc w:val="both"/>
        <w:rPr>
          <w:rFonts w:ascii="Arial" w:eastAsia="Calibri" w:hAnsi="Arial" w:cs="Arial"/>
          <w:sz w:val="22"/>
          <w:szCs w:val="22"/>
          <w:lang w:val="en-GB"/>
        </w:rPr>
      </w:pPr>
      <w:r w:rsidRPr="00E03D26">
        <w:rPr>
          <w:rFonts w:ascii="Arial" w:eastAsia="Calibri" w:hAnsi="Arial" w:cs="Arial"/>
          <w:i/>
          <w:iCs/>
          <w:sz w:val="22"/>
          <w:szCs w:val="22"/>
          <w:lang w:val="en-GB"/>
        </w:rPr>
        <w:t xml:space="preserve">Limited extraterritorial application </w:t>
      </w:r>
    </w:p>
    <w:p w14:paraId="37D36A44" w14:textId="77777777" w:rsidR="00E03D26" w:rsidRPr="00E03D26" w:rsidRDefault="00E03D26" w:rsidP="00D03D1F">
      <w:pPr>
        <w:widowControl/>
        <w:autoSpaceDE/>
        <w:autoSpaceDN/>
        <w:adjustRightInd/>
        <w:ind w:left="709"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(2) This Act applies to acts, omissions, matters and things in the Australian jurisdiction, and does not apply to acts, omissions, matters and things outside the Australian jurisdiction except so far as the contrary intention appears. </w:t>
      </w:r>
    </w:p>
    <w:p w14:paraId="44A0899F" w14:textId="77777777" w:rsidR="00E03D26" w:rsidRPr="00E03D26" w:rsidRDefault="00E03D26" w:rsidP="00D03D1F">
      <w:pPr>
        <w:ind w:left="709"/>
        <w:jc w:val="both"/>
        <w:rPr>
          <w:rFonts w:ascii="Arial" w:eastAsia="Calibri" w:hAnsi="Arial" w:cs="Arial"/>
          <w:sz w:val="22"/>
          <w:szCs w:val="22"/>
          <w:lang w:val="en-GB"/>
        </w:rPr>
      </w:pPr>
      <w:r w:rsidRPr="00E03D26">
        <w:rPr>
          <w:rFonts w:ascii="Arial" w:eastAsia="Calibri" w:hAnsi="Arial" w:cs="Arial"/>
          <w:i/>
          <w:iCs/>
          <w:sz w:val="22"/>
          <w:szCs w:val="22"/>
          <w:lang w:val="en-GB"/>
        </w:rPr>
        <w:t xml:space="preserve">Application limited to Australians outside exclusive economic zone </w:t>
      </w:r>
    </w:p>
    <w:p w14:paraId="5DCC6736" w14:textId="77777777" w:rsidR="00E03D26" w:rsidRPr="00E03D26" w:rsidRDefault="00E03D26" w:rsidP="00D03D1F">
      <w:pPr>
        <w:widowControl/>
        <w:autoSpaceDE/>
        <w:autoSpaceDN/>
        <w:adjustRightInd/>
        <w:ind w:left="709"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(3) A provision of this Act that has effect in relation to a place that is outside the outer limits of the exclusive economic zone and is not on or in the continental shelf applies only in relation to: </w:t>
      </w:r>
    </w:p>
    <w:p w14:paraId="05A06347"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Australian citizens; and </w:t>
      </w:r>
    </w:p>
    <w:p w14:paraId="750D5A67"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w:t>
      </w:r>
      <w:r w:rsidRPr="00E03D26">
        <w:rPr>
          <w:rFonts w:ascii="Arial" w:eastAsia="Calibri" w:hAnsi="Arial" w:cs="Arial"/>
          <w:sz w:val="22"/>
          <w:szCs w:val="22"/>
          <w:lang w:val="en-GB"/>
        </w:rPr>
        <w:tab/>
        <w:t xml:space="preserve">persons who: </w:t>
      </w:r>
    </w:p>
    <w:p w14:paraId="1C5229CA" w14:textId="77777777" w:rsidR="00E03D26" w:rsidRPr="00E03D26" w:rsidRDefault="00E03D26" w:rsidP="00E03D26">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w:t>
      </w:r>
      <w:proofErr w:type="spellStart"/>
      <w:r w:rsidRPr="00E03D26">
        <w:rPr>
          <w:rFonts w:ascii="Arial" w:eastAsia="Calibri" w:hAnsi="Arial" w:cs="Arial"/>
          <w:sz w:val="22"/>
          <w:szCs w:val="22"/>
          <w:lang w:val="en-GB"/>
        </w:rPr>
        <w:t>i</w:t>
      </w:r>
      <w:proofErr w:type="spellEnd"/>
      <w:r w:rsidRPr="00E03D26">
        <w:rPr>
          <w:rFonts w:ascii="Arial" w:eastAsia="Calibri" w:hAnsi="Arial" w:cs="Arial"/>
          <w:sz w:val="22"/>
          <w:szCs w:val="22"/>
          <w:lang w:val="en-GB"/>
        </w:rPr>
        <w:t xml:space="preserve">) </w:t>
      </w:r>
      <w:r w:rsidRPr="00E03D26">
        <w:rPr>
          <w:rFonts w:ascii="Arial" w:eastAsia="Calibri" w:hAnsi="Arial" w:cs="Arial"/>
          <w:sz w:val="22"/>
          <w:szCs w:val="22"/>
          <w:lang w:val="en-GB"/>
        </w:rPr>
        <w:tab/>
        <w:t xml:space="preserve">are not Australian citizens; and </w:t>
      </w:r>
    </w:p>
    <w:p w14:paraId="1719F457" w14:textId="77777777" w:rsidR="00E03D26" w:rsidRPr="00E03D26" w:rsidRDefault="00E03D26" w:rsidP="00E03D26">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 </w:t>
      </w:r>
      <w:r w:rsidRPr="00E03D26">
        <w:rPr>
          <w:rFonts w:ascii="Arial" w:eastAsia="Calibri" w:hAnsi="Arial" w:cs="Arial"/>
          <w:sz w:val="22"/>
          <w:szCs w:val="22"/>
          <w:lang w:val="en-GB"/>
        </w:rPr>
        <w:tab/>
        <w:t xml:space="preserve">hold permanent visas under the </w:t>
      </w:r>
      <w:r w:rsidRPr="00E03D26">
        <w:rPr>
          <w:rFonts w:ascii="Arial" w:eastAsia="Calibri" w:hAnsi="Arial" w:cs="Arial"/>
          <w:i/>
          <w:iCs/>
          <w:sz w:val="22"/>
          <w:szCs w:val="22"/>
          <w:lang w:val="en-GB"/>
        </w:rPr>
        <w:t>Migration Act 1958</w:t>
      </w:r>
      <w:r w:rsidRPr="00E03D26">
        <w:rPr>
          <w:rFonts w:ascii="Arial" w:eastAsia="Calibri" w:hAnsi="Arial" w:cs="Arial"/>
          <w:sz w:val="22"/>
          <w:szCs w:val="22"/>
          <w:lang w:val="en-GB"/>
        </w:rPr>
        <w:t xml:space="preserve">; and </w:t>
      </w:r>
    </w:p>
    <w:p w14:paraId="59BF6BCB" w14:textId="77777777" w:rsidR="00E03D26" w:rsidRPr="00E03D26" w:rsidRDefault="00E03D26" w:rsidP="00E03D26">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(iii)</w:t>
      </w:r>
      <w:r w:rsidRPr="00E03D26">
        <w:rPr>
          <w:rFonts w:ascii="Arial" w:eastAsia="Calibri" w:hAnsi="Arial" w:cs="Arial"/>
          <w:sz w:val="22"/>
          <w:szCs w:val="22"/>
          <w:lang w:val="en-GB"/>
        </w:rPr>
        <w:tab/>
        <w:t>are domiciled in Australia or an external Territory; and</w:t>
      </w:r>
    </w:p>
    <w:p w14:paraId="1F9741CF"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(c) </w:t>
      </w:r>
      <w:r w:rsidRPr="00E03D26">
        <w:rPr>
          <w:rFonts w:ascii="Arial" w:eastAsia="Calibri" w:hAnsi="Arial" w:cs="Arial"/>
          <w:sz w:val="22"/>
          <w:szCs w:val="22"/>
          <w:lang w:val="en-GB"/>
        </w:rPr>
        <w:tab/>
        <w:t xml:space="preserve">corporations incorporated in Australia or an external Territory; and </w:t>
      </w:r>
    </w:p>
    <w:p w14:paraId="08C46DBB"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(d) </w:t>
      </w:r>
      <w:r w:rsidRPr="00E03D26">
        <w:rPr>
          <w:rFonts w:ascii="Arial" w:eastAsia="Calibri" w:hAnsi="Arial" w:cs="Arial"/>
          <w:sz w:val="22"/>
          <w:szCs w:val="22"/>
          <w:lang w:val="en-GB"/>
        </w:rPr>
        <w:tab/>
        <w:t xml:space="preserve">the Commonwealth; and </w:t>
      </w:r>
    </w:p>
    <w:p w14:paraId="72B25601"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(e) </w:t>
      </w:r>
      <w:r w:rsidRPr="00E03D26">
        <w:rPr>
          <w:rFonts w:ascii="Arial" w:eastAsia="Calibri" w:hAnsi="Arial" w:cs="Arial"/>
          <w:sz w:val="22"/>
          <w:szCs w:val="22"/>
          <w:lang w:val="en-GB"/>
        </w:rPr>
        <w:tab/>
        <w:t xml:space="preserve">Commonwealth agencies; and </w:t>
      </w:r>
    </w:p>
    <w:p w14:paraId="3E9A519C"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(f) </w:t>
      </w:r>
      <w:r w:rsidRPr="00E03D26">
        <w:rPr>
          <w:rFonts w:ascii="Arial" w:eastAsia="Calibri" w:hAnsi="Arial" w:cs="Arial"/>
          <w:sz w:val="22"/>
          <w:szCs w:val="22"/>
          <w:lang w:val="en-GB"/>
        </w:rPr>
        <w:tab/>
        <w:t xml:space="preserve">Australian aircraft; and </w:t>
      </w:r>
    </w:p>
    <w:p w14:paraId="4139A138"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(g) </w:t>
      </w:r>
      <w:r w:rsidRPr="00E03D26">
        <w:rPr>
          <w:rFonts w:ascii="Arial" w:eastAsia="Calibri" w:hAnsi="Arial" w:cs="Arial"/>
          <w:sz w:val="22"/>
          <w:szCs w:val="22"/>
          <w:lang w:val="en-GB"/>
        </w:rPr>
        <w:tab/>
        <w:t xml:space="preserve">Australian vessels; and </w:t>
      </w:r>
    </w:p>
    <w:p w14:paraId="5AEAA920"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(h) </w:t>
      </w:r>
      <w:r w:rsidRPr="00E03D26">
        <w:rPr>
          <w:rFonts w:ascii="Arial" w:eastAsia="Calibri" w:hAnsi="Arial" w:cs="Arial"/>
          <w:sz w:val="22"/>
          <w:szCs w:val="22"/>
          <w:lang w:val="en-GB"/>
        </w:rPr>
        <w:tab/>
        <w:t>members of crews of Australian aircraft and Australian vessels (including persons in charge of aircraft or vessels).</w:t>
      </w:r>
    </w:p>
    <w:p w14:paraId="77670AE9" w14:textId="77777777" w:rsidR="00E03D26" w:rsidRPr="00E03D26" w:rsidRDefault="00E03D26" w:rsidP="00E03D26">
      <w:pPr>
        <w:ind w:left="1800" w:right="720" w:hanging="360"/>
        <w:jc w:val="both"/>
        <w:rPr>
          <w:rFonts w:ascii="Arial" w:eastAsia="Calibri" w:hAnsi="Arial" w:cs="Arial"/>
          <w:sz w:val="22"/>
          <w:szCs w:val="22"/>
          <w:lang w:val="en-GB"/>
        </w:rPr>
      </w:pPr>
    </w:p>
    <w:p w14:paraId="471A8820" w14:textId="77777777" w:rsidR="00E03D26" w:rsidRPr="00E03D26" w:rsidRDefault="00E03D26" w:rsidP="00E03D26">
      <w:pPr>
        <w:widowControl/>
        <w:autoSpaceDE/>
        <w:autoSpaceDN/>
        <w:adjustRightInd/>
        <w:ind w:left="720" w:right="720"/>
        <w:jc w:val="both"/>
        <w:outlineLvl w:val="0"/>
        <w:rPr>
          <w:rFonts w:ascii="Arial" w:eastAsia="Calibri" w:hAnsi="Arial" w:cs="Arial"/>
          <w:sz w:val="22"/>
          <w:szCs w:val="22"/>
          <w:lang w:val="en-GB"/>
        </w:rPr>
      </w:pPr>
      <w:r w:rsidRPr="00E03D26">
        <w:rPr>
          <w:rFonts w:ascii="Arial" w:eastAsia="Calibri" w:hAnsi="Arial" w:cs="Arial"/>
          <w:i/>
          <w:sz w:val="22"/>
          <w:szCs w:val="22"/>
          <w:lang w:val="en-GB"/>
        </w:rPr>
        <w:t>Application</w:t>
      </w:r>
      <w:r w:rsidRPr="00E03D26">
        <w:rPr>
          <w:rFonts w:ascii="Arial" w:eastAsia="Calibri" w:hAnsi="Arial" w:cs="Arial"/>
          <w:i/>
          <w:iCs/>
          <w:sz w:val="22"/>
          <w:szCs w:val="22"/>
          <w:lang w:val="en-GB"/>
        </w:rPr>
        <w:t xml:space="preserve"> to everyone in Australia and exclusive economic zone </w:t>
      </w:r>
    </w:p>
    <w:p w14:paraId="5FE51AA6" w14:textId="77777777" w:rsidR="00E03D26" w:rsidRPr="00E03D26" w:rsidRDefault="00E03D26" w:rsidP="00E03D26">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(4) A provision of this Act that has effect in relation to a place that is within the outer limits of the exclusive economic zone (whether the place is in the zone or in Australia or an external Territory) or that is on or in the continental shelf applies in relation to: </w:t>
      </w:r>
    </w:p>
    <w:p w14:paraId="733C4923"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all persons (including persons who are not Australian citizens); and </w:t>
      </w:r>
    </w:p>
    <w:p w14:paraId="6ACEC710"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all aircraft (including aircraft that are not Australian aircraft); and </w:t>
      </w:r>
    </w:p>
    <w:p w14:paraId="19B79AB0"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(c) all vessels (including vessels that are not Australian vessels).</w:t>
      </w:r>
    </w:p>
    <w:p w14:paraId="33B61EBD" w14:textId="77777777" w:rsidR="00E03D26" w:rsidRPr="00E03D26" w:rsidRDefault="00E03D26" w:rsidP="00E03D26">
      <w:pPr>
        <w:ind w:right="720"/>
        <w:jc w:val="both"/>
        <w:rPr>
          <w:rFonts w:ascii="Arial" w:eastAsia="Calibri" w:hAnsi="Arial" w:cs="Arial"/>
          <w:b/>
          <w:sz w:val="22"/>
          <w:szCs w:val="22"/>
          <w:lang w:val="en-GB"/>
        </w:rPr>
      </w:pPr>
    </w:p>
    <w:p w14:paraId="6CC61977" w14:textId="77777777" w:rsidR="00E03D26" w:rsidRPr="00E03D26" w:rsidRDefault="00E03D26" w:rsidP="00E03D26">
      <w:pPr>
        <w:ind w:firstLine="720"/>
        <w:jc w:val="both"/>
        <w:outlineLvl w:val="0"/>
        <w:rPr>
          <w:rFonts w:ascii="Arial" w:eastAsia="Calibri" w:hAnsi="Arial" w:cs="Arial"/>
          <w:sz w:val="22"/>
          <w:szCs w:val="22"/>
          <w:lang w:val="en-GB"/>
        </w:rPr>
      </w:pPr>
      <w:r w:rsidRPr="00E03D26">
        <w:rPr>
          <w:rFonts w:ascii="Arial" w:eastAsia="Calibri" w:hAnsi="Arial" w:cs="Arial"/>
          <w:b/>
          <w:bCs/>
          <w:sz w:val="22"/>
          <w:szCs w:val="22"/>
          <w:lang w:val="en-GB"/>
        </w:rPr>
        <w:t xml:space="preserve">224 Application of Division </w:t>
      </w:r>
    </w:p>
    <w:p w14:paraId="06CBDE26" w14:textId="77777777" w:rsidR="00E03D26" w:rsidRPr="00E03D26" w:rsidRDefault="00E03D26" w:rsidP="00E03D26">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(1) This Division extends to acts, omissions, matters and things outside Australia (whether in a foreign country or not), except so far as the contrary intention appears. </w:t>
      </w:r>
    </w:p>
    <w:p w14:paraId="56160B48" w14:textId="77777777" w:rsidR="00E03D26" w:rsidRPr="00E03D26" w:rsidRDefault="00E03D26" w:rsidP="00E03D26">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lastRenderedPageBreak/>
        <w:t xml:space="preserve">(2) A provision of this Division that has effect in relation to a place outside the outer limits of the Australian Whale Sanctuary applies only in relation to: </w:t>
      </w:r>
    </w:p>
    <w:p w14:paraId="26BB9AD4"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Australian citizens; and </w:t>
      </w:r>
    </w:p>
    <w:p w14:paraId="062F9069"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w:t>
      </w:r>
      <w:r w:rsidRPr="00E03D26">
        <w:rPr>
          <w:rFonts w:ascii="Arial" w:eastAsia="Calibri" w:hAnsi="Arial" w:cs="Arial"/>
          <w:sz w:val="22"/>
          <w:szCs w:val="22"/>
          <w:lang w:val="en-GB"/>
        </w:rPr>
        <w:tab/>
        <w:t xml:space="preserve">persons who: </w:t>
      </w:r>
    </w:p>
    <w:p w14:paraId="69C3B401" w14:textId="77777777" w:rsidR="00E03D26" w:rsidRPr="00E03D26" w:rsidRDefault="00E03D26" w:rsidP="00E03D26">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w:t>
      </w:r>
      <w:proofErr w:type="spellStart"/>
      <w:r w:rsidRPr="00E03D26">
        <w:rPr>
          <w:rFonts w:ascii="Arial" w:eastAsia="Calibri" w:hAnsi="Arial" w:cs="Arial"/>
          <w:sz w:val="22"/>
          <w:szCs w:val="22"/>
          <w:lang w:val="en-GB"/>
        </w:rPr>
        <w:t>i</w:t>
      </w:r>
      <w:proofErr w:type="spellEnd"/>
      <w:r w:rsidRPr="00E03D26">
        <w:rPr>
          <w:rFonts w:ascii="Arial" w:eastAsia="Calibri" w:hAnsi="Arial" w:cs="Arial"/>
          <w:sz w:val="22"/>
          <w:szCs w:val="22"/>
          <w:lang w:val="en-GB"/>
        </w:rPr>
        <w:t xml:space="preserve">) </w:t>
      </w:r>
      <w:r w:rsidRPr="00E03D26">
        <w:rPr>
          <w:rFonts w:ascii="Arial" w:eastAsia="Calibri" w:hAnsi="Arial" w:cs="Arial"/>
          <w:sz w:val="22"/>
          <w:szCs w:val="22"/>
          <w:lang w:val="en-GB"/>
        </w:rPr>
        <w:tab/>
        <w:t xml:space="preserve">are not Australian citizens; and </w:t>
      </w:r>
    </w:p>
    <w:p w14:paraId="13DD7C7B" w14:textId="77777777" w:rsidR="00E03D26" w:rsidRPr="00E03D26" w:rsidRDefault="00E03D26" w:rsidP="00E03D26">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 </w:t>
      </w:r>
      <w:r w:rsidRPr="00E03D26">
        <w:rPr>
          <w:rFonts w:ascii="Arial" w:eastAsia="Calibri" w:hAnsi="Arial" w:cs="Arial"/>
          <w:sz w:val="22"/>
          <w:szCs w:val="22"/>
          <w:lang w:val="en-GB"/>
        </w:rPr>
        <w:tab/>
        <w:t xml:space="preserve">hold permanent visas under the </w:t>
      </w:r>
      <w:r w:rsidRPr="00E03D26">
        <w:rPr>
          <w:rFonts w:ascii="Arial" w:eastAsia="Calibri" w:hAnsi="Arial" w:cs="Arial"/>
          <w:i/>
          <w:iCs/>
          <w:sz w:val="22"/>
          <w:szCs w:val="22"/>
          <w:lang w:val="en-GB"/>
        </w:rPr>
        <w:t>Migration Act 1958</w:t>
      </w:r>
      <w:r w:rsidRPr="00E03D26">
        <w:rPr>
          <w:rFonts w:ascii="Arial" w:eastAsia="Calibri" w:hAnsi="Arial" w:cs="Arial"/>
          <w:sz w:val="22"/>
          <w:szCs w:val="22"/>
          <w:lang w:val="en-GB"/>
        </w:rPr>
        <w:t xml:space="preserve">; and </w:t>
      </w:r>
    </w:p>
    <w:p w14:paraId="32FD46A9" w14:textId="77777777" w:rsidR="00E03D26" w:rsidRPr="00E03D26" w:rsidRDefault="00E03D26" w:rsidP="00E03D26">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(iii) are domiciled in Australia or an external Territory; and </w:t>
      </w:r>
    </w:p>
    <w:p w14:paraId="398CA247"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(c) </w:t>
      </w:r>
      <w:r w:rsidRPr="00E03D26">
        <w:rPr>
          <w:rFonts w:ascii="Arial" w:eastAsia="Calibri" w:hAnsi="Arial" w:cs="Arial"/>
          <w:sz w:val="22"/>
          <w:szCs w:val="22"/>
          <w:lang w:val="en-GB"/>
        </w:rPr>
        <w:tab/>
        <w:t xml:space="preserve">corporations incorporated in Australia or an external Territory; and </w:t>
      </w:r>
    </w:p>
    <w:p w14:paraId="633A524F"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(d) </w:t>
      </w:r>
      <w:r w:rsidRPr="00E03D26">
        <w:rPr>
          <w:rFonts w:ascii="Arial" w:eastAsia="Calibri" w:hAnsi="Arial" w:cs="Arial"/>
          <w:sz w:val="22"/>
          <w:szCs w:val="22"/>
          <w:lang w:val="en-GB"/>
        </w:rPr>
        <w:tab/>
        <w:t xml:space="preserve">the Commonwealth; and </w:t>
      </w:r>
    </w:p>
    <w:p w14:paraId="4F749CB4"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(e) </w:t>
      </w:r>
      <w:r w:rsidRPr="00E03D26">
        <w:rPr>
          <w:rFonts w:ascii="Arial" w:eastAsia="Calibri" w:hAnsi="Arial" w:cs="Arial"/>
          <w:sz w:val="22"/>
          <w:szCs w:val="22"/>
          <w:lang w:val="en-GB"/>
        </w:rPr>
        <w:tab/>
        <w:t xml:space="preserve">Commonwealth agencies; and </w:t>
      </w:r>
    </w:p>
    <w:p w14:paraId="47AC96D5"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(f) </w:t>
      </w:r>
      <w:r w:rsidRPr="00E03D26">
        <w:rPr>
          <w:rFonts w:ascii="Arial" w:eastAsia="Calibri" w:hAnsi="Arial" w:cs="Arial"/>
          <w:sz w:val="22"/>
          <w:szCs w:val="22"/>
          <w:lang w:val="en-GB"/>
        </w:rPr>
        <w:tab/>
        <w:t xml:space="preserve">Australian aircraft; and </w:t>
      </w:r>
    </w:p>
    <w:p w14:paraId="4323435E"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(g) </w:t>
      </w:r>
      <w:r w:rsidRPr="00E03D26">
        <w:rPr>
          <w:rFonts w:ascii="Arial" w:eastAsia="Calibri" w:hAnsi="Arial" w:cs="Arial"/>
          <w:sz w:val="22"/>
          <w:szCs w:val="22"/>
          <w:lang w:val="en-GB"/>
        </w:rPr>
        <w:tab/>
        <w:t xml:space="preserve">Australian vessels; and </w:t>
      </w:r>
    </w:p>
    <w:p w14:paraId="3ADC4CC2"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(h) </w:t>
      </w:r>
      <w:r w:rsidRPr="00E03D26">
        <w:rPr>
          <w:rFonts w:ascii="Arial" w:eastAsia="Calibri" w:hAnsi="Arial" w:cs="Arial"/>
          <w:sz w:val="22"/>
          <w:szCs w:val="22"/>
          <w:lang w:val="en-GB"/>
        </w:rPr>
        <w:tab/>
        <w:t xml:space="preserve">members of crews of Australian aircraft and Australian vessels (including persons in charge of aircraft or vessels). </w:t>
      </w:r>
    </w:p>
    <w:p w14:paraId="30797FA0" w14:textId="77777777" w:rsidR="00E03D26" w:rsidRPr="00E03D26" w:rsidRDefault="00E03D26" w:rsidP="00E03D26">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(3) This Division applies to a vessel as if it were an Australian vessel if: </w:t>
      </w:r>
    </w:p>
    <w:p w14:paraId="4021EC1A" w14:textId="77777777" w:rsidR="00E03D26" w:rsidRPr="00E03D26" w:rsidRDefault="00E03D26" w:rsidP="00E03D26">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the vessel is a boat within the meaning of the </w:t>
      </w:r>
      <w:r w:rsidRPr="00E03D26">
        <w:rPr>
          <w:rFonts w:ascii="Arial" w:eastAsia="Calibri" w:hAnsi="Arial" w:cs="Arial"/>
          <w:i/>
          <w:iCs/>
          <w:sz w:val="22"/>
          <w:szCs w:val="22"/>
          <w:lang w:val="en-GB"/>
        </w:rPr>
        <w:t>Fisheries Management Act 1991</w:t>
      </w:r>
      <w:r w:rsidRPr="00E03D26">
        <w:rPr>
          <w:rFonts w:ascii="Arial" w:eastAsia="Calibri" w:hAnsi="Arial" w:cs="Arial"/>
          <w:sz w:val="22"/>
          <w:szCs w:val="22"/>
          <w:lang w:val="en-GB"/>
        </w:rPr>
        <w:t xml:space="preserve">; and </w:t>
      </w:r>
    </w:p>
    <w:p w14:paraId="706B6627" w14:textId="77777777" w:rsidR="00E03D26" w:rsidRPr="00E03D26" w:rsidRDefault="00E03D26" w:rsidP="00E03D26">
      <w:pPr>
        <w:ind w:left="1440" w:right="720" w:hanging="360"/>
        <w:jc w:val="both"/>
        <w:rPr>
          <w:rFonts w:ascii="Arial" w:eastAsia="Calibri" w:hAnsi="Arial" w:cs="Arial"/>
          <w:b/>
          <w:sz w:val="22"/>
          <w:szCs w:val="22"/>
          <w:lang w:val="en-GB"/>
        </w:rPr>
      </w:pPr>
      <w:r w:rsidRPr="00E03D26">
        <w:rPr>
          <w:rFonts w:ascii="Arial" w:eastAsia="Calibri" w:hAnsi="Arial" w:cs="Arial"/>
          <w:sz w:val="22"/>
          <w:szCs w:val="22"/>
          <w:lang w:val="en-GB"/>
        </w:rPr>
        <w:t xml:space="preserve">(b) </w:t>
      </w:r>
      <w:r w:rsidRPr="00E03D26">
        <w:rPr>
          <w:rFonts w:ascii="Arial" w:eastAsia="Calibri" w:hAnsi="Arial" w:cs="Arial"/>
          <w:sz w:val="22"/>
          <w:szCs w:val="22"/>
          <w:lang w:val="en-GB"/>
        </w:rPr>
        <w:tab/>
        <w:t>a declaration, under subsection 4(2) of that Act, that the vessel is taken to be an Australian boat is in force.</w:t>
      </w:r>
    </w:p>
    <w:p w14:paraId="633AD5A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3239905" w14:textId="77777777" w:rsidR="00E03D26" w:rsidRPr="00E03D26" w:rsidRDefault="00E03D26" w:rsidP="00D03D1F">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hAnsi="Arial" w:cs="Arial"/>
          <w:sz w:val="22"/>
          <w:szCs w:val="22"/>
          <w:lang w:val="en-GB"/>
        </w:rPr>
        <w:t>A separate provision applies the provisions relating to the Whale Sanctuary to a different list of entities.</w:t>
      </w:r>
      <w:r w:rsidRPr="00E03D26">
        <w:rPr>
          <w:rFonts w:ascii="Arial" w:hAnsi="Arial" w:cs="Arial"/>
          <w:sz w:val="22"/>
          <w:szCs w:val="22"/>
          <w:vertAlign w:val="superscript"/>
          <w:lang w:val="en-GB"/>
        </w:rPr>
        <w:footnoteReference w:id="138"/>
      </w:r>
      <w:r w:rsidRPr="00E03D26">
        <w:rPr>
          <w:rFonts w:ascii="Arial" w:hAnsi="Arial" w:cs="Arial"/>
          <w:sz w:val="22"/>
          <w:szCs w:val="22"/>
          <w:lang w:val="en-GB"/>
        </w:rPr>
        <w:t xml:space="preserve"> To eliminate ambiguity, the EPBC Act specifically defines phrases used in Section 5, including “Australian jurisdiction,” “Australian aircraft,” and Australian vessel.”</w:t>
      </w:r>
      <w:r w:rsidRPr="00E03D26">
        <w:rPr>
          <w:rFonts w:ascii="Arial" w:hAnsi="Arial" w:cs="Arial"/>
          <w:sz w:val="22"/>
          <w:szCs w:val="22"/>
          <w:vertAlign w:val="superscript"/>
          <w:lang w:val="en-GB"/>
        </w:rPr>
        <w:footnoteReference w:id="139"/>
      </w:r>
      <w:r w:rsidRPr="00E03D26">
        <w:rPr>
          <w:rFonts w:ascii="Arial" w:hAnsi="Arial" w:cs="Arial"/>
          <w:sz w:val="22"/>
          <w:szCs w:val="22"/>
          <w:lang w:val="en-GB"/>
        </w:rPr>
        <w:t xml:space="preserve"> </w:t>
      </w:r>
    </w:p>
    <w:p w14:paraId="67B252D8"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F21163D" w14:textId="77777777" w:rsidR="00E03D26" w:rsidRPr="00E03D26" w:rsidRDefault="00E03D26" w:rsidP="00D03D1F">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hAnsi="Arial" w:cs="Arial"/>
          <w:sz w:val="22"/>
          <w:szCs w:val="22"/>
          <w:lang w:val="en-GB"/>
        </w:rPr>
        <w:t xml:space="preserve">The definition of “person” may not need to be as extensive as the one provided by Australia, depending on the laws of a State. For example, the U.S. Marine Mammal Protection Act defines “person” to include </w:t>
      </w:r>
    </w:p>
    <w:p w14:paraId="735EFFF8" w14:textId="77777777" w:rsidR="00E03D26" w:rsidRPr="00E03D26" w:rsidRDefault="00E03D26" w:rsidP="00E03D26">
      <w:pPr>
        <w:jc w:val="both"/>
        <w:rPr>
          <w:rFonts w:ascii="Arial" w:eastAsia="Calibri" w:hAnsi="Arial" w:cs="Arial"/>
          <w:sz w:val="22"/>
          <w:szCs w:val="22"/>
          <w:lang w:val="en-GB"/>
        </w:rPr>
      </w:pPr>
    </w:p>
    <w:p w14:paraId="1E8EB6D2" w14:textId="77777777" w:rsidR="00E03D26" w:rsidRPr="00E03D26" w:rsidRDefault="00E03D26" w:rsidP="00E03D26">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w:t>
      </w:r>
      <w:r w:rsidR="00880F62">
        <w:rPr>
          <w:rFonts w:ascii="Arial" w:eastAsia="Calibri" w:hAnsi="Arial" w:cs="Arial"/>
          <w:sz w:val="22"/>
          <w:szCs w:val="22"/>
          <w:lang w:val="en-GB"/>
        </w:rPr>
        <w:t>a</w:t>
      </w:r>
      <w:r w:rsidRPr="00E03D26">
        <w:rPr>
          <w:rFonts w:ascii="Arial" w:eastAsia="Calibri" w:hAnsi="Arial" w:cs="Arial"/>
          <w:sz w:val="22"/>
          <w:szCs w:val="22"/>
          <w:lang w:val="en-GB"/>
        </w:rPr>
        <w:t>) any private person or entity, and</w:t>
      </w:r>
    </w:p>
    <w:p w14:paraId="64085527" w14:textId="77777777" w:rsidR="00E03D26" w:rsidRPr="00E03D26" w:rsidRDefault="00E03D26" w:rsidP="00E03D26">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w:t>
      </w:r>
      <w:r w:rsidR="00880F62">
        <w:rPr>
          <w:rFonts w:ascii="Arial" w:eastAsia="Calibri" w:hAnsi="Arial" w:cs="Arial"/>
          <w:sz w:val="22"/>
          <w:szCs w:val="22"/>
          <w:lang w:val="en-GB"/>
        </w:rPr>
        <w:t>b</w:t>
      </w:r>
      <w:r w:rsidRPr="00E03D26">
        <w:rPr>
          <w:rFonts w:ascii="Arial" w:eastAsia="Calibri" w:hAnsi="Arial" w:cs="Arial"/>
          <w:sz w:val="22"/>
          <w:szCs w:val="22"/>
          <w:lang w:val="en-GB"/>
        </w:rPr>
        <w:t>) any officer, employee, agent, department, or instrumentality of the Federal Government, of any State or political subdivision thereof, or of any foreign government</w:t>
      </w:r>
      <w:r w:rsidRPr="00E03D26">
        <w:rPr>
          <w:rFonts w:ascii="Arial" w:eastAsia="Calibri" w:hAnsi="Arial" w:cs="Arial"/>
          <w:sz w:val="22"/>
          <w:szCs w:val="22"/>
          <w:vertAlign w:val="superscript"/>
          <w:lang w:val="en-GB"/>
        </w:rPr>
        <w:footnoteReference w:id="140"/>
      </w:r>
    </w:p>
    <w:p w14:paraId="2EB7A238" w14:textId="77777777" w:rsidR="00E03D26" w:rsidRPr="00E03D26" w:rsidRDefault="00E03D26" w:rsidP="00E03D26">
      <w:pPr>
        <w:widowControl/>
        <w:autoSpaceDE/>
        <w:autoSpaceDN/>
        <w:adjustRightInd/>
        <w:jc w:val="both"/>
        <w:rPr>
          <w:rFonts w:ascii="Arial" w:hAnsi="Arial" w:cs="Arial"/>
          <w:sz w:val="22"/>
          <w:szCs w:val="22"/>
          <w:lang w:val="en-GB"/>
        </w:rPr>
      </w:pPr>
    </w:p>
    <w:p w14:paraId="55D70B25" w14:textId="77777777" w:rsidR="00E03D26" w:rsidRPr="00E03D26" w:rsidRDefault="00E03D26" w:rsidP="00D03D1F">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Paragraph (A) of this definition, by referring to a “private entity,” ensures that any individual, corporation, or vessel is covered by the definition of “person.” Paragraph (B) ensures that any person working with or on behalf of the government (“agent”), as well as any agency or the government itself is covered by the definition. </w:t>
      </w:r>
    </w:p>
    <w:p w14:paraId="35D36B40" w14:textId="77777777" w:rsidR="00E03D26" w:rsidRPr="00E03D26" w:rsidRDefault="00E03D26" w:rsidP="00E03D26">
      <w:pPr>
        <w:widowControl/>
        <w:autoSpaceDE/>
        <w:autoSpaceDN/>
        <w:adjustRightInd/>
        <w:jc w:val="both"/>
        <w:rPr>
          <w:rFonts w:ascii="Arial" w:hAnsi="Arial" w:cs="Arial"/>
          <w:sz w:val="22"/>
          <w:szCs w:val="22"/>
          <w:lang w:val="en-GB"/>
        </w:rPr>
      </w:pPr>
    </w:p>
    <w:p w14:paraId="0AC643CE" w14:textId="77777777" w:rsidR="00E03D26" w:rsidRPr="00E03D26" w:rsidRDefault="00E03D26" w:rsidP="00D3323B">
      <w:pPr>
        <w:widowControl/>
        <w:autoSpaceDE/>
        <w:autoSpaceDN/>
        <w:adjustRightInd/>
        <w:ind w:left="720" w:hanging="294"/>
        <w:jc w:val="both"/>
        <w:outlineLvl w:val="0"/>
        <w:rPr>
          <w:rFonts w:ascii="Arial" w:hAnsi="Arial" w:cs="Arial"/>
          <w:i/>
          <w:sz w:val="22"/>
          <w:szCs w:val="22"/>
          <w:lang w:val="en-GB"/>
        </w:rPr>
      </w:pPr>
      <w:r w:rsidRPr="00E03D26">
        <w:rPr>
          <w:rFonts w:ascii="Arial" w:hAnsi="Arial" w:cs="Arial"/>
          <w:i/>
          <w:sz w:val="22"/>
          <w:szCs w:val="22"/>
          <w:lang w:val="en-GB"/>
        </w:rPr>
        <w:t>Recommendation 4:</w:t>
      </w:r>
      <w:r w:rsidRPr="00E03D26">
        <w:rPr>
          <w:rFonts w:ascii="Arial" w:hAnsi="Arial" w:cs="Arial"/>
          <w:sz w:val="22"/>
          <w:szCs w:val="22"/>
          <w:lang w:val="en-GB"/>
        </w:rPr>
        <w:t xml:space="preserve"> </w:t>
      </w:r>
      <w:r w:rsidRPr="00E03D26">
        <w:rPr>
          <w:rFonts w:ascii="Arial" w:hAnsi="Arial" w:cs="Arial"/>
          <w:i/>
          <w:sz w:val="22"/>
          <w:szCs w:val="22"/>
          <w:lang w:val="en-GB"/>
        </w:rPr>
        <w:t xml:space="preserve">Clearly Define “Take” </w:t>
      </w:r>
    </w:p>
    <w:p w14:paraId="7323E93C" w14:textId="77777777" w:rsidR="00E03D26" w:rsidRPr="00E03D26" w:rsidRDefault="00E03D26" w:rsidP="00E03D26">
      <w:pPr>
        <w:widowControl/>
        <w:autoSpaceDE/>
        <w:autoSpaceDN/>
        <w:adjustRightInd/>
        <w:ind w:left="720"/>
        <w:jc w:val="both"/>
        <w:rPr>
          <w:rFonts w:ascii="Arial" w:hAnsi="Arial" w:cs="Arial"/>
          <w:sz w:val="22"/>
          <w:szCs w:val="22"/>
          <w:lang w:val="en-GB"/>
        </w:rPr>
      </w:pPr>
    </w:p>
    <w:p w14:paraId="43B793DD"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Most of the laws reviewed adequately define “take” or otherwise use words that prohibit live captures of cetaceans. The European Union, for example, prohibits “all forms of deliberate capture or killing of specimens [of Annex A species].” The use of the phrase “all forms” ensures that every method of capturing a cetacean is prohibited. At least one law reviewed, however, did not include any definition of “take” and did not use other words that would prohibit the live capture of cetaceans. </w:t>
      </w:r>
    </w:p>
    <w:p w14:paraId="74B062D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DCDD9D5"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eastAsia="Calibri" w:hAnsi="Arial" w:cs="Arial"/>
          <w:sz w:val="22"/>
          <w:szCs w:val="22"/>
          <w:lang w:val="en-GB"/>
        </w:rPr>
        <w:t xml:space="preserve">For consistency with Article </w:t>
      </w:r>
      <w:proofErr w:type="gramStart"/>
      <w:r w:rsidRPr="00E03D26">
        <w:rPr>
          <w:rFonts w:ascii="Arial" w:eastAsia="Calibri" w:hAnsi="Arial" w:cs="Arial"/>
          <w:sz w:val="22"/>
          <w:szCs w:val="22"/>
          <w:lang w:val="en-GB"/>
        </w:rPr>
        <w:t>III(</w:t>
      </w:r>
      <w:proofErr w:type="gramEnd"/>
      <w:r w:rsidRPr="00E03D26">
        <w:rPr>
          <w:rFonts w:ascii="Arial" w:eastAsia="Calibri" w:hAnsi="Arial" w:cs="Arial"/>
          <w:sz w:val="22"/>
          <w:szCs w:val="22"/>
          <w:lang w:val="en-GB"/>
        </w:rPr>
        <w:t>5) of CMS if not Resolution 11.22, legislation should also prohibit “attempts” to capture cetaceans. This is an omission from most of the laws reviewed.</w:t>
      </w:r>
    </w:p>
    <w:p w14:paraId="4D2A8B88" w14:textId="77777777" w:rsidR="00E03D26" w:rsidRDefault="00E03D26" w:rsidP="00E03D26">
      <w:pPr>
        <w:widowControl/>
        <w:autoSpaceDE/>
        <w:autoSpaceDN/>
        <w:adjustRightInd/>
        <w:jc w:val="both"/>
        <w:rPr>
          <w:rFonts w:ascii="Arial" w:hAnsi="Arial" w:cs="Arial"/>
          <w:sz w:val="22"/>
          <w:szCs w:val="22"/>
          <w:lang w:val="en-GB"/>
        </w:rPr>
      </w:pPr>
    </w:p>
    <w:p w14:paraId="7437C15C" w14:textId="77777777" w:rsidR="00D3323B" w:rsidRDefault="00D3323B" w:rsidP="00E03D26">
      <w:pPr>
        <w:widowControl/>
        <w:autoSpaceDE/>
        <w:autoSpaceDN/>
        <w:adjustRightInd/>
        <w:jc w:val="both"/>
        <w:rPr>
          <w:rFonts w:ascii="Arial" w:hAnsi="Arial" w:cs="Arial"/>
          <w:sz w:val="22"/>
          <w:szCs w:val="22"/>
          <w:lang w:val="en-GB"/>
        </w:rPr>
      </w:pPr>
    </w:p>
    <w:p w14:paraId="1A01E846" w14:textId="77777777" w:rsidR="00D3323B" w:rsidRPr="00E03D26" w:rsidRDefault="00D3323B" w:rsidP="00E03D26">
      <w:pPr>
        <w:widowControl/>
        <w:autoSpaceDE/>
        <w:autoSpaceDN/>
        <w:adjustRightInd/>
        <w:jc w:val="both"/>
        <w:rPr>
          <w:rFonts w:ascii="Arial" w:hAnsi="Arial" w:cs="Arial"/>
          <w:sz w:val="22"/>
          <w:szCs w:val="22"/>
          <w:lang w:val="en-GB"/>
        </w:rPr>
      </w:pPr>
    </w:p>
    <w:p w14:paraId="56389707" w14:textId="77777777" w:rsidR="00E03D26" w:rsidRPr="00E03D26" w:rsidRDefault="00E03D26" w:rsidP="00D3323B">
      <w:pPr>
        <w:widowControl/>
        <w:autoSpaceDE/>
        <w:autoSpaceDN/>
        <w:adjustRightInd/>
        <w:ind w:firstLine="426"/>
        <w:jc w:val="both"/>
        <w:outlineLvl w:val="0"/>
        <w:rPr>
          <w:rFonts w:ascii="Arial" w:hAnsi="Arial" w:cs="Arial"/>
          <w:i/>
          <w:sz w:val="22"/>
          <w:szCs w:val="22"/>
          <w:lang w:val="en-GB"/>
        </w:rPr>
      </w:pPr>
      <w:r w:rsidRPr="00E03D26">
        <w:rPr>
          <w:rFonts w:ascii="Arial" w:hAnsi="Arial" w:cs="Arial"/>
          <w:i/>
          <w:sz w:val="22"/>
          <w:szCs w:val="22"/>
          <w:lang w:val="en-GB"/>
        </w:rPr>
        <w:lastRenderedPageBreak/>
        <w:t xml:space="preserve">Recommendation 5: Clearly Define the Criteria for Exceptions </w:t>
      </w:r>
    </w:p>
    <w:p w14:paraId="5406B9F7" w14:textId="77777777" w:rsidR="00E03D26" w:rsidRPr="00E03D26" w:rsidRDefault="00E03D26" w:rsidP="00E03D26">
      <w:pPr>
        <w:widowControl/>
        <w:autoSpaceDE/>
        <w:autoSpaceDN/>
        <w:adjustRightInd/>
        <w:jc w:val="both"/>
        <w:rPr>
          <w:rFonts w:ascii="Arial" w:hAnsi="Arial" w:cs="Arial"/>
          <w:sz w:val="22"/>
          <w:szCs w:val="22"/>
          <w:lang w:val="en-GB"/>
        </w:rPr>
      </w:pPr>
    </w:p>
    <w:p w14:paraId="21190B14"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Many of the laws reviewed include only vague criteria relating to the use of exceptions to the prohibition against live captures of cetaceans. Some explicitly included an exception for exhibition/display. </w:t>
      </w:r>
      <w:r w:rsidRPr="00E03D26">
        <w:rPr>
          <w:rFonts w:ascii="Arial" w:eastAsia="Calibri" w:hAnsi="Arial" w:cs="Arial"/>
          <w:sz w:val="22"/>
          <w:szCs w:val="22"/>
          <w:lang w:val="en-GB"/>
        </w:rPr>
        <w:t>Other legislation allows the competent authority discretion to issue a permit under vaguely defined exceptions. Whether implemented strictly or not, the lack of clearly defined criteria leaves uncertainty as to the scope of the exceptions.</w:t>
      </w:r>
    </w:p>
    <w:p w14:paraId="58CAC9A4" w14:textId="77777777" w:rsidR="00E03D26" w:rsidRPr="00E03D26" w:rsidRDefault="00E03D26" w:rsidP="00E03D26">
      <w:pPr>
        <w:widowControl/>
        <w:autoSpaceDE/>
        <w:autoSpaceDN/>
        <w:adjustRightInd/>
        <w:jc w:val="both"/>
        <w:rPr>
          <w:rFonts w:ascii="Arial" w:hAnsi="Arial" w:cs="Arial"/>
          <w:sz w:val="22"/>
          <w:szCs w:val="22"/>
          <w:lang w:val="en-GB"/>
        </w:rPr>
      </w:pPr>
    </w:p>
    <w:p w14:paraId="76A68E70"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Australia affirmatively prohibits exceptions for exhibitions/display, while Costa Rica’s exceptions to its prohibition against capture are limited to </w:t>
      </w:r>
      <w:r w:rsidRPr="00E03D26">
        <w:rPr>
          <w:rFonts w:ascii="Arial" w:eastAsia="Calibri" w:hAnsi="Arial" w:cs="Arial"/>
          <w:sz w:val="22"/>
          <w:szCs w:val="22"/>
          <w:lang w:val="en-GB"/>
        </w:rPr>
        <w:t>euthanasia or rehabilitation.</w:t>
      </w:r>
      <w:r w:rsidRPr="00E03D26">
        <w:rPr>
          <w:rFonts w:ascii="Arial" w:eastAsia="Calibri" w:hAnsi="Arial" w:cs="Arial"/>
          <w:sz w:val="22"/>
          <w:szCs w:val="22"/>
          <w:vertAlign w:val="superscript"/>
          <w:lang w:val="en-GB"/>
        </w:rPr>
        <w:footnoteReference w:id="141"/>
      </w:r>
      <w:r w:rsidRPr="00E03D26">
        <w:rPr>
          <w:rFonts w:ascii="Arial" w:eastAsia="Calibri" w:hAnsi="Arial" w:cs="Arial"/>
          <w:sz w:val="22"/>
          <w:szCs w:val="22"/>
          <w:lang w:val="en-GB"/>
        </w:rPr>
        <w:t xml:space="preserve"> These laws can perhaps be models for other CMS Parties, at least with respect to barring an exception for live capture of cetaceans for display.</w:t>
      </w:r>
      <w:r w:rsidRPr="00E03D26">
        <w:rPr>
          <w:rFonts w:ascii="Arial" w:eastAsia="Calibri" w:hAnsi="Arial" w:cs="Arial"/>
          <w:sz w:val="22"/>
          <w:szCs w:val="22"/>
          <w:vertAlign w:val="superscript"/>
          <w:lang w:val="en-GB"/>
        </w:rPr>
        <w:footnoteReference w:id="142"/>
      </w:r>
      <w:r w:rsidRPr="00E03D26">
        <w:rPr>
          <w:rFonts w:ascii="Arial" w:eastAsia="Calibri" w:hAnsi="Arial" w:cs="Arial"/>
          <w:sz w:val="22"/>
          <w:szCs w:val="22"/>
          <w:lang w:val="en-GB"/>
        </w:rPr>
        <w:t xml:space="preserve"> </w:t>
      </w:r>
    </w:p>
    <w:p w14:paraId="6EB3542C" w14:textId="77777777" w:rsidR="00E03D26" w:rsidRPr="00E03D26" w:rsidRDefault="00E03D26" w:rsidP="00E03D26">
      <w:pPr>
        <w:widowControl/>
        <w:autoSpaceDE/>
        <w:autoSpaceDN/>
        <w:adjustRightInd/>
        <w:jc w:val="both"/>
        <w:rPr>
          <w:rFonts w:ascii="Arial" w:hAnsi="Arial" w:cs="Arial"/>
          <w:sz w:val="22"/>
          <w:szCs w:val="22"/>
          <w:lang w:val="en-GB"/>
        </w:rPr>
      </w:pPr>
    </w:p>
    <w:p w14:paraId="70B114FE" w14:textId="77777777" w:rsidR="00E03D26" w:rsidRPr="00E03D26" w:rsidRDefault="00E03D26" w:rsidP="00E03D26">
      <w:pPr>
        <w:widowControl/>
        <w:autoSpaceDE/>
        <w:autoSpaceDN/>
        <w:adjustRightInd/>
        <w:jc w:val="both"/>
        <w:rPr>
          <w:rFonts w:ascii="Arial" w:hAnsi="Arial" w:cs="Arial"/>
          <w:sz w:val="22"/>
          <w:szCs w:val="22"/>
          <w:lang w:val="en-GB"/>
        </w:rPr>
      </w:pPr>
    </w:p>
    <w:p w14:paraId="547F3B99" w14:textId="77777777" w:rsidR="00E03D26" w:rsidRPr="00E03D26" w:rsidRDefault="00E03D26" w:rsidP="00D3323B">
      <w:pPr>
        <w:widowControl/>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b/>
          <w:sz w:val="22"/>
          <w:szCs w:val="22"/>
          <w:lang w:val="en-GB"/>
        </w:rPr>
        <w:t>III.</w:t>
      </w:r>
      <w:r w:rsidRPr="00E03D26">
        <w:rPr>
          <w:rFonts w:ascii="Arial" w:eastAsia="Calibri" w:hAnsi="Arial" w:cs="Arial"/>
          <w:b/>
          <w:sz w:val="22"/>
          <w:szCs w:val="22"/>
          <w:lang w:val="en-GB"/>
        </w:rPr>
        <w:tab/>
        <w:t xml:space="preserve">Rules Relating to Import and Transit of Live Cetaceans for Commercial Purposes </w:t>
      </w:r>
    </w:p>
    <w:p w14:paraId="301E4901"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4E37ED6" w14:textId="77777777" w:rsidR="00E03D26" w:rsidRPr="00D3323B" w:rsidRDefault="00E03D26" w:rsidP="00D3323B">
      <w:pPr>
        <w:pStyle w:val="ListParagraph"/>
        <w:widowControl/>
        <w:numPr>
          <w:ilvl w:val="0"/>
          <w:numId w:val="27"/>
        </w:numPr>
        <w:autoSpaceDE/>
        <w:autoSpaceDN/>
        <w:adjustRightInd/>
        <w:ind w:left="426" w:hanging="426"/>
        <w:jc w:val="both"/>
        <w:rPr>
          <w:rFonts w:ascii="Arial" w:eastAsia="Calibri" w:hAnsi="Arial" w:cs="Arial"/>
          <w:b/>
          <w:sz w:val="22"/>
          <w:szCs w:val="22"/>
          <w:lang w:val="en-GB"/>
        </w:rPr>
      </w:pPr>
      <w:r w:rsidRPr="00D3323B">
        <w:rPr>
          <w:rFonts w:ascii="Arial" w:eastAsia="Calibri" w:hAnsi="Arial" w:cs="Arial"/>
          <w:b/>
          <w:sz w:val="22"/>
          <w:szCs w:val="22"/>
          <w:lang w:val="en-GB"/>
        </w:rPr>
        <w:t>The International Context</w:t>
      </w:r>
    </w:p>
    <w:p w14:paraId="7685988D"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E3A5DFE"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Paragraph 2 of Resolution 11.22 urges CMS </w:t>
      </w:r>
      <w:r w:rsidRPr="00E03D26">
        <w:rPr>
          <w:rFonts w:ascii="Arial" w:eastAsia="Calibri" w:hAnsi="Arial" w:cs="Arial"/>
          <w:spacing w:val="1"/>
          <w:sz w:val="22"/>
          <w:szCs w:val="22"/>
          <w:lang w:val="en-GB"/>
        </w:rPr>
        <w:t>P</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rties</w:t>
      </w:r>
      <w:r w:rsidRPr="00E03D26">
        <w:rPr>
          <w:rFonts w:ascii="Arial" w:eastAsia="Calibri" w:hAnsi="Arial" w:cs="Arial"/>
          <w:spacing w:val="2"/>
          <w:sz w:val="22"/>
          <w:szCs w:val="22"/>
          <w:lang w:val="en-GB"/>
        </w:rPr>
        <w:t xml:space="preserve"> </w:t>
      </w:r>
      <w:r w:rsidRPr="00E03D26">
        <w:rPr>
          <w:rFonts w:ascii="Arial" w:eastAsia="Calibri" w:hAnsi="Arial" w:cs="Arial"/>
          <w:sz w:val="22"/>
          <w:szCs w:val="22"/>
          <w:lang w:val="en-GB"/>
        </w:rPr>
        <w:t>to</w:t>
      </w:r>
      <w:r w:rsidRPr="00E03D26">
        <w:rPr>
          <w:rFonts w:ascii="Arial" w:eastAsia="Calibri" w:hAnsi="Arial" w:cs="Arial"/>
          <w:spacing w:val="3"/>
          <w:sz w:val="22"/>
          <w:szCs w:val="22"/>
          <w:lang w:val="en-GB"/>
        </w:rPr>
        <w:t xml:space="preserve"> </w:t>
      </w:r>
      <w:r w:rsidRPr="00E03D26">
        <w:rPr>
          <w:rFonts w:ascii="Arial" w:eastAsia="Calibri" w:hAnsi="Arial" w:cs="Arial"/>
          <w:spacing w:val="-1"/>
          <w:sz w:val="22"/>
          <w:szCs w:val="22"/>
          <w:lang w:val="en-GB"/>
        </w:rPr>
        <w:t>c</w:t>
      </w:r>
      <w:r w:rsidRPr="00E03D26">
        <w:rPr>
          <w:rFonts w:ascii="Arial" w:eastAsia="Calibri" w:hAnsi="Arial" w:cs="Arial"/>
          <w:sz w:val="22"/>
          <w:szCs w:val="22"/>
          <w:lang w:val="en-GB"/>
        </w:rPr>
        <w:t>onsid</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r</w:t>
      </w:r>
      <w:r w:rsidRPr="00E03D26">
        <w:rPr>
          <w:rFonts w:ascii="Arial" w:eastAsia="Calibri" w:hAnsi="Arial" w:cs="Arial"/>
          <w:spacing w:val="1"/>
          <w:sz w:val="22"/>
          <w:szCs w:val="22"/>
          <w:lang w:val="en-GB"/>
        </w:rPr>
        <w:t xml:space="preserve"> </w:t>
      </w:r>
      <w:r w:rsidRPr="00E03D26">
        <w:rPr>
          <w:rFonts w:ascii="Arial" w:eastAsia="Calibri" w:hAnsi="Arial" w:cs="Arial"/>
          <w:sz w:val="22"/>
          <w:szCs w:val="22"/>
          <w:lang w:val="en-GB"/>
        </w:rPr>
        <w:t>taking strict</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r</w:t>
      </w:r>
      <w:r w:rsidRPr="00E03D26">
        <w:rPr>
          <w:rFonts w:ascii="Arial" w:eastAsia="Calibri" w:hAnsi="Arial" w:cs="Arial"/>
          <w:spacing w:val="1"/>
          <w:sz w:val="22"/>
          <w:szCs w:val="22"/>
          <w:lang w:val="en-GB"/>
        </w:rPr>
        <w:t xml:space="preserve"> </w:t>
      </w:r>
      <w:r w:rsidRPr="00E03D26">
        <w:rPr>
          <w:rFonts w:ascii="Arial" w:eastAsia="Calibri" w:hAnsi="Arial" w:cs="Arial"/>
          <w:sz w:val="22"/>
          <w:szCs w:val="22"/>
          <w:lang w:val="en-GB"/>
        </w:rPr>
        <w:t>me</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s</w:t>
      </w:r>
      <w:r w:rsidRPr="00E03D26">
        <w:rPr>
          <w:rFonts w:ascii="Arial" w:eastAsia="Calibri" w:hAnsi="Arial" w:cs="Arial"/>
          <w:spacing w:val="2"/>
          <w:sz w:val="22"/>
          <w:szCs w:val="22"/>
          <w:lang w:val="en-GB"/>
        </w:rPr>
        <w:t>u</w:t>
      </w:r>
      <w:r w:rsidRPr="00E03D26">
        <w:rPr>
          <w:rFonts w:ascii="Arial" w:eastAsia="Calibri" w:hAnsi="Arial" w:cs="Arial"/>
          <w:sz w:val="22"/>
          <w:szCs w:val="22"/>
          <w:lang w:val="en-GB"/>
        </w:rPr>
        <w:t>r</w:t>
      </w:r>
      <w:r w:rsidRPr="00E03D26">
        <w:rPr>
          <w:rFonts w:ascii="Arial" w:eastAsia="Calibri" w:hAnsi="Arial" w:cs="Arial"/>
          <w:spacing w:val="-2"/>
          <w:sz w:val="22"/>
          <w:szCs w:val="22"/>
          <w:lang w:val="en-GB"/>
        </w:rPr>
        <w:t>e</w:t>
      </w:r>
      <w:r w:rsidRPr="00E03D26">
        <w:rPr>
          <w:rFonts w:ascii="Arial" w:eastAsia="Calibri" w:hAnsi="Arial" w:cs="Arial"/>
          <w:sz w:val="22"/>
          <w:szCs w:val="22"/>
          <w:lang w:val="en-GB"/>
        </w:rPr>
        <w:t>s</w:t>
      </w:r>
      <w:r w:rsidRPr="00E03D26">
        <w:rPr>
          <w:rFonts w:ascii="Arial" w:eastAsia="Calibri" w:hAnsi="Arial" w:cs="Arial"/>
          <w:spacing w:val="5"/>
          <w:sz w:val="22"/>
          <w:szCs w:val="22"/>
          <w:lang w:val="en-GB"/>
        </w:rPr>
        <w:t xml:space="preserve"> than CITES </w:t>
      </w:r>
      <w:proofErr w:type="gramStart"/>
      <w:r w:rsidRPr="00E03D26">
        <w:rPr>
          <w:rFonts w:ascii="Arial" w:eastAsia="Calibri" w:hAnsi="Arial" w:cs="Arial"/>
          <w:sz w:val="22"/>
          <w:szCs w:val="22"/>
          <w:lang w:val="en-GB"/>
        </w:rPr>
        <w:t>with re</w:t>
      </w:r>
      <w:r w:rsidRPr="00E03D26">
        <w:rPr>
          <w:rFonts w:ascii="Arial" w:eastAsia="Calibri" w:hAnsi="Arial" w:cs="Arial"/>
          <w:spacing w:val="-2"/>
          <w:sz w:val="22"/>
          <w:szCs w:val="22"/>
          <w:lang w:val="en-GB"/>
        </w:rPr>
        <w:t>g</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rd</w:t>
      </w:r>
      <w:r w:rsidRPr="00E03D26">
        <w:rPr>
          <w:rFonts w:ascii="Arial" w:eastAsia="Calibri" w:hAnsi="Arial" w:cs="Arial"/>
          <w:spacing w:val="23"/>
          <w:sz w:val="22"/>
          <w:szCs w:val="22"/>
          <w:lang w:val="en-GB"/>
        </w:rPr>
        <w:t xml:space="preserve"> </w:t>
      </w:r>
      <w:r w:rsidRPr="00E03D26">
        <w:rPr>
          <w:rFonts w:ascii="Arial" w:eastAsia="Calibri" w:hAnsi="Arial" w:cs="Arial"/>
          <w:sz w:val="22"/>
          <w:szCs w:val="22"/>
          <w:lang w:val="en-GB"/>
        </w:rPr>
        <w:t>to</w:t>
      </w:r>
      <w:proofErr w:type="gramEnd"/>
      <w:r w:rsidRPr="00E03D26">
        <w:rPr>
          <w:rFonts w:ascii="Arial" w:eastAsia="Calibri" w:hAnsi="Arial" w:cs="Arial"/>
          <w:spacing w:val="22"/>
          <w:sz w:val="22"/>
          <w:szCs w:val="22"/>
          <w:lang w:val="en-GB"/>
        </w:rPr>
        <w:t xml:space="preserve"> </w:t>
      </w:r>
      <w:r w:rsidRPr="00E03D26">
        <w:rPr>
          <w:rFonts w:ascii="Arial" w:eastAsia="Calibri" w:hAnsi="Arial" w:cs="Arial"/>
          <w:sz w:val="22"/>
          <w:szCs w:val="22"/>
          <w:lang w:val="en-GB"/>
        </w:rPr>
        <w:t>the</w:t>
      </w:r>
      <w:r w:rsidRPr="00E03D26">
        <w:rPr>
          <w:rFonts w:ascii="Arial" w:eastAsia="Calibri" w:hAnsi="Arial" w:cs="Arial"/>
          <w:spacing w:val="21"/>
          <w:sz w:val="22"/>
          <w:szCs w:val="22"/>
          <w:lang w:val="en-GB"/>
        </w:rPr>
        <w:t xml:space="preserve"> </w:t>
      </w:r>
      <w:r w:rsidRPr="00E03D26">
        <w:rPr>
          <w:rFonts w:ascii="Arial" w:eastAsia="Calibri" w:hAnsi="Arial" w:cs="Arial"/>
          <w:sz w:val="22"/>
          <w:szCs w:val="22"/>
          <w:lang w:val="en-GB"/>
        </w:rPr>
        <w:t>i</w:t>
      </w:r>
      <w:r w:rsidRPr="00E03D26">
        <w:rPr>
          <w:rFonts w:ascii="Arial" w:eastAsia="Calibri" w:hAnsi="Arial" w:cs="Arial"/>
          <w:spacing w:val="1"/>
          <w:sz w:val="22"/>
          <w:szCs w:val="22"/>
          <w:lang w:val="en-GB"/>
        </w:rPr>
        <w:t>m</w:t>
      </w:r>
      <w:r w:rsidRPr="00E03D26">
        <w:rPr>
          <w:rFonts w:ascii="Arial" w:eastAsia="Calibri" w:hAnsi="Arial" w:cs="Arial"/>
          <w:sz w:val="22"/>
          <w:szCs w:val="22"/>
          <w:lang w:val="en-GB"/>
        </w:rPr>
        <w:t>ports</w:t>
      </w:r>
      <w:r w:rsidRPr="00E03D26">
        <w:rPr>
          <w:rFonts w:ascii="Arial" w:eastAsia="Calibri" w:hAnsi="Arial" w:cs="Arial"/>
          <w:spacing w:val="23"/>
          <w:sz w:val="22"/>
          <w:szCs w:val="22"/>
          <w:lang w:val="en-GB"/>
        </w:rPr>
        <w:t xml:space="preserve"> </w:t>
      </w:r>
      <w:r w:rsidRPr="00E03D26">
        <w:rPr>
          <w:rFonts w:ascii="Arial" w:eastAsia="Calibri" w:hAnsi="Arial" w:cs="Arial"/>
          <w:sz w:val="22"/>
          <w:szCs w:val="22"/>
          <w:lang w:val="en-GB"/>
        </w:rPr>
        <w:t>f</w:t>
      </w:r>
      <w:r w:rsidRPr="00E03D26">
        <w:rPr>
          <w:rFonts w:ascii="Arial" w:eastAsia="Calibri" w:hAnsi="Arial" w:cs="Arial"/>
          <w:spacing w:val="1"/>
          <w:sz w:val="22"/>
          <w:szCs w:val="22"/>
          <w:lang w:val="en-GB"/>
        </w:rPr>
        <w:t>o</w:t>
      </w:r>
      <w:r w:rsidRPr="00E03D26">
        <w:rPr>
          <w:rFonts w:ascii="Arial" w:eastAsia="Calibri" w:hAnsi="Arial" w:cs="Arial"/>
          <w:sz w:val="22"/>
          <w:szCs w:val="22"/>
          <w:lang w:val="en-GB"/>
        </w:rPr>
        <w:t>r</w:t>
      </w:r>
      <w:r w:rsidRPr="00E03D26">
        <w:rPr>
          <w:rFonts w:ascii="Arial" w:eastAsia="Calibri" w:hAnsi="Arial" w:cs="Arial"/>
          <w:spacing w:val="21"/>
          <w:sz w:val="22"/>
          <w:szCs w:val="22"/>
          <w:lang w:val="en-GB"/>
        </w:rPr>
        <w:t xml:space="preserve"> </w:t>
      </w:r>
      <w:r w:rsidRPr="00E03D26">
        <w:rPr>
          <w:rFonts w:ascii="Arial" w:eastAsia="Calibri" w:hAnsi="Arial" w:cs="Arial"/>
          <w:spacing w:val="-1"/>
          <w:sz w:val="22"/>
          <w:szCs w:val="22"/>
          <w:lang w:val="en-GB"/>
        </w:rPr>
        <w:t>c</w:t>
      </w:r>
      <w:r w:rsidRPr="00E03D26">
        <w:rPr>
          <w:rFonts w:ascii="Arial" w:eastAsia="Calibri" w:hAnsi="Arial" w:cs="Arial"/>
          <w:sz w:val="22"/>
          <w:szCs w:val="22"/>
          <w:lang w:val="en-GB"/>
        </w:rPr>
        <w:t>om</w:t>
      </w:r>
      <w:r w:rsidRPr="00E03D26">
        <w:rPr>
          <w:rFonts w:ascii="Arial" w:eastAsia="Calibri" w:hAnsi="Arial" w:cs="Arial"/>
          <w:spacing w:val="1"/>
          <w:sz w:val="22"/>
          <w:szCs w:val="22"/>
          <w:lang w:val="en-GB"/>
        </w:rPr>
        <w:t>me</w:t>
      </w:r>
      <w:r w:rsidRPr="00E03D26">
        <w:rPr>
          <w:rFonts w:ascii="Arial" w:eastAsia="Calibri" w:hAnsi="Arial" w:cs="Arial"/>
          <w:sz w:val="22"/>
          <w:szCs w:val="22"/>
          <w:lang w:val="en-GB"/>
        </w:rPr>
        <w:t>r</w:t>
      </w:r>
      <w:r w:rsidRPr="00E03D26">
        <w:rPr>
          <w:rFonts w:ascii="Arial" w:eastAsia="Calibri" w:hAnsi="Arial" w:cs="Arial"/>
          <w:spacing w:val="-2"/>
          <w:sz w:val="22"/>
          <w:szCs w:val="22"/>
          <w:lang w:val="en-GB"/>
        </w:rPr>
        <w:t>c</w:t>
      </w:r>
      <w:r w:rsidRPr="00E03D26">
        <w:rPr>
          <w:rFonts w:ascii="Arial" w:eastAsia="Calibri" w:hAnsi="Arial" w:cs="Arial"/>
          <w:sz w:val="22"/>
          <w:szCs w:val="22"/>
          <w:lang w:val="en-GB"/>
        </w:rPr>
        <w:t>ial</w:t>
      </w:r>
      <w:r w:rsidRPr="00E03D26">
        <w:rPr>
          <w:rFonts w:ascii="Arial" w:eastAsia="Calibri" w:hAnsi="Arial" w:cs="Arial"/>
          <w:spacing w:val="21"/>
          <w:sz w:val="22"/>
          <w:szCs w:val="22"/>
          <w:lang w:val="en-GB"/>
        </w:rPr>
        <w:t xml:space="preserve"> </w:t>
      </w:r>
      <w:r w:rsidRPr="00E03D26">
        <w:rPr>
          <w:rFonts w:ascii="Arial" w:eastAsia="Calibri" w:hAnsi="Arial" w:cs="Arial"/>
          <w:sz w:val="22"/>
          <w:szCs w:val="22"/>
          <w:lang w:val="en-GB"/>
        </w:rPr>
        <w:t>purp</w:t>
      </w:r>
      <w:r w:rsidRPr="00E03D26">
        <w:rPr>
          <w:rFonts w:ascii="Arial" w:eastAsia="Calibri" w:hAnsi="Arial" w:cs="Arial"/>
          <w:spacing w:val="-1"/>
          <w:sz w:val="22"/>
          <w:szCs w:val="22"/>
          <w:lang w:val="en-GB"/>
        </w:rPr>
        <w:t>o</w:t>
      </w:r>
      <w:r w:rsidRPr="00E03D26">
        <w:rPr>
          <w:rFonts w:ascii="Arial" w:eastAsia="Calibri" w:hAnsi="Arial" w:cs="Arial"/>
          <w:spacing w:val="2"/>
          <w:sz w:val="22"/>
          <w:szCs w:val="22"/>
          <w:lang w:val="en-GB"/>
        </w:rPr>
        <w:t>s</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s</w:t>
      </w:r>
      <w:r w:rsidRPr="00E03D26">
        <w:rPr>
          <w:rFonts w:ascii="Arial" w:eastAsia="Calibri" w:hAnsi="Arial" w:cs="Arial"/>
          <w:spacing w:val="22"/>
          <w:sz w:val="22"/>
          <w:szCs w:val="22"/>
          <w:lang w:val="en-GB"/>
        </w:rPr>
        <w:t xml:space="preserve"> </w:t>
      </w:r>
      <w:r w:rsidRPr="00E03D26">
        <w:rPr>
          <w:rFonts w:ascii="Arial" w:eastAsia="Calibri" w:hAnsi="Arial" w:cs="Arial"/>
          <w:sz w:val="22"/>
          <w:szCs w:val="22"/>
          <w:lang w:val="en-GB"/>
        </w:rPr>
        <w:t>of</w:t>
      </w:r>
      <w:r w:rsidRPr="00E03D26">
        <w:rPr>
          <w:rFonts w:ascii="Arial" w:eastAsia="Calibri" w:hAnsi="Arial" w:cs="Arial"/>
          <w:spacing w:val="21"/>
          <w:sz w:val="22"/>
          <w:szCs w:val="22"/>
          <w:lang w:val="en-GB"/>
        </w:rPr>
        <w:t xml:space="preserve"> </w:t>
      </w:r>
      <w:r w:rsidRPr="00E03D26">
        <w:rPr>
          <w:rFonts w:ascii="Arial" w:eastAsia="Calibri" w:hAnsi="Arial" w:cs="Arial"/>
          <w:spacing w:val="3"/>
          <w:sz w:val="22"/>
          <w:szCs w:val="22"/>
          <w:lang w:val="en-GB"/>
        </w:rPr>
        <w:t>l</w:t>
      </w:r>
      <w:r w:rsidRPr="00E03D26">
        <w:rPr>
          <w:rFonts w:ascii="Arial" w:eastAsia="Calibri" w:hAnsi="Arial" w:cs="Arial"/>
          <w:sz w:val="22"/>
          <w:szCs w:val="22"/>
          <w:lang w:val="en-GB"/>
        </w:rPr>
        <w:t>ive</w:t>
      </w:r>
      <w:r w:rsidRPr="00E03D26">
        <w:rPr>
          <w:rFonts w:ascii="Arial" w:eastAsia="Calibri" w:hAnsi="Arial" w:cs="Arial"/>
          <w:spacing w:val="21"/>
          <w:sz w:val="22"/>
          <w:szCs w:val="22"/>
          <w:lang w:val="en-GB"/>
        </w:rPr>
        <w:t xml:space="preserve"> </w:t>
      </w:r>
      <w:r w:rsidRPr="00E03D26">
        <w:rPr>
          <w:rFonts w:ascii="Arial" w:eastAsia="Calibri" w:hAnsi="Arial" w:cs="Arial"/>
          <w:spacing w:val="-1"/>
          <w:sz w:val="22"/>
          <w:szCs w:val="22"/>
          <w:lang w:val="en-GB"/>
        </w:rPr>
        <w:t>ce</w:t>
      </w:r>
      <w:r w:rsidRPr="00E03D26">
        <w:rPr>
          <w:rFonts w:ascii="Arial" w:eastAsia="Calibri" w:hAnsi="Arial" w:cs="Arial"/>
          <w:sz w:val="22"/>
          <w:szCs w:val="22"/>
          <w:lang w:val="en-GB"/>
        </w:rPr>
        <w:t>t</w:t>
      </w:r>
      <w:r w:rsidRPr="00E03D26">
        <w:rPr>
          <w:rFonts w:ascii="Arial" w:eastAsia="Calibri" w:hAnsi="Arial" w:cs="Arial"/>
          <w:spacing w:val="2"/>
          <w:sz w:val="22"/>
          <w:szCs w:val="22"/>
          <w:lang w:val="en-GB"/>
        </w:rPr>
        <w:t>a</w:t>
      </w:r>
      <w:r w:rsidRPr="00E03D26">
        <w:rPr>
          <w:rFonts w:ascii="Arial" w:eastAsia="Calibri" w:hAnsi="Arial" w:cs="Arial"/>
          <w:spacing w:val="-1"/>
          <w:sz w:val="22"/>
          <w:szCs w:val="22"/>
          <w:lang w:val="en-GB"/>
        </w:rPr>
        <w:t>c</w:t>
      </w:r>
      <w:r w:rsidRPr="00E03D26">
        <w:rPr>
          <w:rFonts w:ascii="Arial" w:eastAsia="Calibri" w:hAnsi="Arial" w:cs="Arial"/>
          <w:spacing w:val="1"/>
          <w:sz w:val="22"/>
          <w:szCs w:val="22"/>
          <w:lang w:val="en-GB"/>
        </w:rPr>
        <w:t>e</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ns</w:t>
      </w:r>
      <w:r w:rsidRPr="00E03D26">
        <w:rPr>
          <w:rFonts w:ascii="Arial" w:eastAsia="Calibri" w:hAnsi="Arial" w:cs="Arial"/>
          <w:spacing w:val="22"/>
          <w:sz w:val="22"/>
          <w:szCs w:val="22"/>
          <w:lang w:val="en-GB"/>
        </w:rPr>
        <w:t xml:space="preserve"> </w:t>
      </w:r>
      <w:r w:rsidRPr="00E03D26">
        <w:rPr>
          <w:rFonts w:ascii="Arial" w:eastAsia="Calibri" w:hAnsi="Arial" w:cs="Arial"/>
          <w:sz w:val="22"/>
          <w:szCs w:val="22"/>
          <w:lang w:val="en-GB"/>
        </w:rPr>
        <w:t>that h</w:t>
      </w:r>
      <w:r w:rsidRPr="00E03D26">
        <w:rPr>
          <w:rFonts w:ascii="Arial" w:eastAsia="Calibri" w:hAnsi="Arial" w:cs="Arial"/>
          <w:spacing w:val="-1"/>
          <w:sz w:val="22"/>
          <w:szCs w:val="22"/>
          <w:lang w:val="en-GB"/>
        </w:rPr>
        <w:t>a</w:t>
      </w:r>
      <w:r w:rsidRPr="00E03D26">
        <w:rPr>
          <w:rFonts w:ascii="Arial" w:eastAsia="Calibri" w:hAnsi="Arial" w:cs="Arial"/>
          <w:sz w:val="22"/>
          <w:szCs w:val="22"/>
          <w:lang w:val="en-GB"/>
        </w:rPr>
        <w:t>ve</w:t>
      </w:r>
      <w:r w:rsidRPr="00E03D26">
        <w:rPr>
          <w:rFonts w:ascii="Arial" w:eastAsia="Calibri" w:hAnsi="Arial" w:cs="Arial"/>
          <w:spacing w:val="-1"/>
          <w:sz w:val="22"/>
          <w:szCs w:val="22"/>
          <w:lang w:val="en-GB"/>
        </w:rPr>
        <w:t xml:space="preserve"> </w:t>
      </w:r>
      <w:r w:rsidRPr="00E03D26">
        <w:rPr>
          <w:rFonts w:ascii="Arial" w:eastAsia="Calibri" w:hAnsi="Arial" w:cs="Arial"/>
          <w:sz w:val="22"/>
          <w:szCs w:val="22"/>
          <w:lang w:val="en-GB"/>
        </w:rPr>
        <w:t>b</w:t>
      </w:r>
      <w:r w:rsidRPr="00E03D26">
        <w:rPr>
          <w:rFonts w:ascii="Arial" w:eastAsia="Calibri" w:hAnsi="Arial" w:cs="Arial"/>
          <w:spacing w:val="1"/>
          <w:sz w:val="22"/>
          <w:szCs w:val="22"/>
          <w:lang w:val="en-GB"/>
        </w:rPr>
        <w:t>e</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 xml:space="preserve">n </w:t>
      </w:r>
      <w:r w:rsidRPr="00E03D26">
        <w:rPr>
          <w:rFonts w:ascii="Arial" w:eastAsia="Calibri" w:hAnsi="Arial" w:cs="Arial"/>
          <w:spacing w:val="-1"/>
          <w:sz w:val="22"/>
          <w:szCs w:val="22"/>
          <w:lang w:val="en-GB"/>
        </w:rPr>
        <w:t>ca</w:t>
      </w:r>
      <w:r w:rsidRPr="00E03D26">
        <w:rPr>
          <w:rFonts w:ascii="Arial" w:eastAsia="Calibri" w:hAnsi="Arial" w:cs="Arial"/>
          <w:sz w:val="22"/>
          <w:szCs w:val="22"/>
          <w:lang w:val="en-GB"/>
        </w:rPr>
        <w:t>ptu</w:t>
      </w:r>
      <w:r w:rsidRPr="00E03D26">
        <w:rPr>
          <w:rFonts w:ascii="Arial" w:eastAsia="Calibri" w:hAnsi="Arial" w:cs="Arial"/>
          <w:spacing w:val="2"/>
          <w:sz w:val="22"/>
          <w:szCs w:val="22"/>
          <w:lang w:val="en-GB"/>
        </w:rPr>
        <w:t>r</w:t>
      </w:r>
      <w:r w:rsidRPr="00E03D26">
        <w:rPr>
          <w:rFonts w:ascii="Arial" w:eastAsia="Calibri" w:hAnsi="Arial" w:cs="Arial"/>
          <w:spacing w:val="-1"/>
          <w:sz w:val="22"/>
          <w:szCs w:val="22"/>
          <w:lang w:val="en-GB"/>
        </w:rPr>
        <w:t>e</w:t>
      </w:r>
      <w:r w:rsidRPr="00E03D26">
        <w:rPr>
          <w:rFonts w:ascii="Arial" w:eastAsia="Calibri" w:hAnsi="Arial" w:cs="Arial"/>
          <w:sz w:val="22"/>
          <w:szCs w:val="22"/>
          <w:lang w:val="en-GB"/>
        </w:rPr>
        <w:t xml:space="preserve">d in </w:t>
      </w:r>
      <w:r w:rsidRPr="00E03D26">
        <w:rPr>
          <w:rFonts w:ascii="Arial" w:eastAsia="Calibri" w:hAnsi="Arial" w:cs="Arial"/>
          <w:spacing w:val="1"/>
          <w:sz w:val="22"/>
          <w:szCs w:val="22"/>
          <w:lang w:val="en-GB"/>
        </w:rPr>
        <w:t>t</w:t>
      </w:r>
      <w:r w:rsidRPr="00E03D26">
        <w:rPr>
          <w:rFonts w:ascii="Arial" w:eastAsia="Calibri" w:hAnsi="Arial" w:cs="Arial"/>
          <w:sz w:val="22"/>
          <w:szCs w:val="22"/>
          <w:lang w:val="en-GB"/>
        </w:rPr>
        <w:t>he</w:t>
      </w:r>
      <w:r w:rsidRPr="00E03D26">
        <w:rPr>
          <w:rFonts w:ascii="Arial" w:eastAsia="Calibri" w:hAnsi="Arial" w:cs="Arial"/>
          <w:spacing w:val="1"/>
          <w:sz w:val="22"/>
          <w:szCs w:val="22"/>
          <w:lang w:val="en-GB"/>
        </w:rPr>
        <w:t xml:space="preserve"> </w:t>
      </w:r>
      <w:r w:rsidRPr="00E03D26">
        <w:rPr>
          <w:rFonts w:ascii="Arial" w:eastAsia="Calibri" w:hAnsi="Arial" w:cs="Arial"/>
          <w:sz w:val="22"/>
          <w:szCs w:val="22"/>
          <w:lang w:val="en-GB"/>
        </w:rPr>
        <w:t xml:space="preserve">wild. This paragraph thus goes to the heart of the CITES permit regime for trade in specimens of species included in the CITES Appendices. Paragraph 2 also urges Parties to take stricter measures concerning transit of live cetaceans for commercial purposes that have been captured in the wild. CITES exempts specimens in transit from its permit requirements, </w:t>
      </w:r>
      <w:proofErr w:type="gramStart"/>
      <w:r w:rsidRPr="00E03D26">
        <w:rPr>
          <w:rFonts w:ascii="Arial" w:eastAsia="Calibri" w:hAnsi="Arial" w:cs="Arial"/>
          <w:sz w:val="22"/>
          <w:szCs w:val="22"/>
          <w:lang w:val="en-GB"/>
        </w:rPr>
        <w:t>provided that</w:t>
      </w:r>
      <w:proofErr w:type="gramEnd"/>
      <w:r w:rsidRPr="00E03D26">
        <w:rPr>
          <w:rFonts w:ascii="Arial" w:eastAsia="Calibri" w:hAnsi="Arial" w:cs="Arial"/>
          <w:sz w:val="22"/>
          <w:szCs w:val="22"/>
          <w:lang w:val="en-GB"/>
        </w:rPr>
        <w:t xml:space="preserve"> the specimens remain under customs control. </w:t>
      </w:r>
    </w:p>
    <w:p w14:paraId="2034D462"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25C477D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CITES requires the issuance of permits for international trade in species included in CITES Appendices I, II, and III. The Convention defines “trade” as “export, re-export, import, and introduction for the sea.”</w:t>
      </w:r>
      <w:r w:rsidRPr="00E03D26">
        <w:rPr>
          <w:rFonts w:ascii="Arial" w:eastAsia="Calibri" w:hAnsi="Arial" w:cs="Arial"/>
          <w:sz w:val="22"/>
          <w:szCs w:val="22"/>
          <w:vertAlign w:val="superscript"/>
          <w:lang w:val="en-GB"/>
        </w:rPr>
        <w:footnoteReference w:id="143"/>
      </w:r>
      <w:r w:rsidRPr="00E03D26">
        <w:rPr>
          <w:rFonts w:ascii="Arial" w:eastAsia="Calibri" w:hAnsi="Arial" w:cs="Arial"/>
          <w:sz w:val="22"/>
          <w:szCs w:val="22"/>
          <w:lang w:val="en-GB"/>
        </w:rPr>
        <w:t xml:space="preserve"> While export, re-export, and import carry their common meanings (e.g., re-export means the “export of any specimen that has previously been imported”</w:t>
      </w:r>
      <w:r w:rsidRPr="00E03D26">
        <w:rPr>
          <w:rFonts w:ascii="Arial" w:eastAsia="Calibri" w:hAnsi="Arial" w:cs="Arial"/>
          <w:sz w:val="22"/>
          <w:szCs w:val="22"/>
          <w:vertAlign w:val="superscript"/>
          <w:lang w:val="en-GB"/>
        </w:rPr>
        <w:footnoteReference w:id="144"/>
      </w:r>
      <w:r w:rsidRPr="00E03D26">
        <w:rPr>
          <w:rFonts w:ascii="Arial" w:eastAsia="Calibri" w:hAnsi="Arial" w:cs="Arial"/>
          <w:sz w:val="22"/>
          <w:szCs w:val="22"/>
          <w:lang w:val="en-GB"/>
        </w:rPr>
        <w:t xml:space="preserve">), “introduction from the sea” is a term unique to CITES. </w:t>
      </w:r>
    </w:p>
    <w:p w14:paraId="7D371EF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6ABE716"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Convention defines “introduction from the sea” to mean “transportation into a State of specimens of any species which were taken in the marine environment not under the jurisdiction of any State.”</w:t>
      </w:r>
      <w:r w:rsidRPr="00E03D26">
        <w:rPr>
          <w:rFonts w:ascii="Arial" w:eastAsia="Calibri" w:hAnsi="Arial" w:cs="Arial"/>
          <w:sz w:val="22"/>
          <w:szCs w:val="22"/>
          <w:vertAlign w:val="superscript"/>
          <w:lang w:val="en-GB"/>
        </w:rPr>
        <w:footnoteReference w:id="145"/>
      </w:r>
      <w:r w:rsidRPr="00E03D26">
        <w:rPr>
          <w:rFonts w:ascii="Arial" w:eastAsia="Calibri" w:hAnsi="Arial" w:cs="Arial"/>
          <w:sz w:val="22"/>
          <w:szCs w:val="22"/>
          <w:lang w:val="en-GB"/>
        </w:rPr>
        <w:t xml:space="preserve"> The CITES Parties later clarified that “introduction from the sea” applies when a specimen of a CITES-listed species is caught on the high seas.</w:t>
      </w:r>
      <w:r w:rsidRPr="00E03D26">
        <w:rPr>
          <w:rFonts w:ascii="Arial" w:eastAsia="Calibri" w:hAnsi="Arial" w:cs="Arial"/>
          <w:sz w:val="22"/>
          <w:szCs w:val="22"/>
          <w:vertAlign w:val="superscript"/>
          <w:lang w:val="en-GB"/>
        </w:rPr>
        <w:footnoteReference w:id="146"/>
      </w:r>
      <w:r w:rsidRPr="00E03D26">
        <w:rPr>
          <w:rFonts w:ascii="Arial" w:eastAsia="Calibri" w:hAnsi="Arial" w:cs="Arial"/>
          <w:sz w:val="22"/>
          <w:szCs w:val="22"/>
          <w:lang w:val="en-GB"/>
        </w:rPr>
        <w:t xml:space="preserve"> </w:t>
      </w:r>
    </w:p>
    <w:p w14:paraId="4BCD0C7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464D48E"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CITES Parties also clarified that “introduction from the sea” occurs only when a vessel flagged by a specific country catches its CITES specimens on the high seas and lands those specimens in the State in which it is flagged.</w:t>
      </w:r>
      <w:r w:rsidRPr="00E03D26">
        <w:rPr>
          <w:rFonts w:ascii="Arial" w:eastAsia="Calibri" w:hAnsi="Arial" w:cs="Arial"/>
          <w:sz w:val="22"/>
          <w:szCs w:val="22"/>
          <w:vertAlign w:val="superscript"/>
          <w:lang w:val="en-GB"/>
        </w:rPr>
        <w:footnoteReference w:id="147"/>
      </w:r>
      <w:r w:rsidRPr="00E03D26">
        <w:rPr>
          <w:rFonts w:ascii="Arial" w:eastAsia="Calibri" w:hAnsi="Arial" w:cs="Arial"/>
          <w:sz w:val="22"/>
          <w:szCs w:val="22"/>
          <w:lang w:val="en-GB"/>
        </w:rPr>
        <w:t xml:space="preserve"> In these circumstances, the flag State must issue an introduction from the sea certificate. In contrast, the CITES Parties agreed that if a vessel flagged by one State catches CITES specimens on the high seas </w:t>
      </w:r>
      <w:r w:rsidRPr="00E03D26">
        <w:rPr>
          <w:rFonts w:ascii="Arial" w:eastAsia="Calibri" w:hAnsi="Arial" w:cs="Arial"/>
          <w:sz w:val="22"/>
          <w:szCs w:val="22"/>
          <w:lang w:val="en-GB"/>
        </w:rPr>
        <w:lastRenderedPageBreak/>
        <w:t>and lands those specimens in another State, then the flag State must issue an export permit and the port State, for an Appendix I specimen, must issue an import permit.</w:t>
      </w:r>
      <w:r w:rsidRPr="00E03D26">
        <w:rPr>
          <w:rFonts w:ascii="Arial" w:eastAsia="Calibri" w:hAnsi="Arial" w:cs="Arial"/>
          <w:sz w:val="22"/>
          <w:szCs w:val="22"/>
          <w:vertAlign w:val="superscript"/>
          <w:lang w:val="en-GB"/>
        </w:rPr>
        <w:footnoteReference w:id="148"/>
      </w:r>
    </w:p>
    <w:p w14:paraId="7B3B077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299CC01"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It is unclear whether the CMS Parties had this distinction in mind when they adopted Resolution 11.22, with its request for stricter domestic measures relating to “import” and not also “introduction from the sea.” This report assumes that Resolution 11.22 used the word “import” to refer more broadly to import of live captures of cetaceans taken anywhere in the marine environment because this interpretation is consistent with the scope of CMS with respect to Appendix I species.</w:t>
      </w:r>
      <w:r w:rsidRPr="00E03D26">
        <w:rPr>
          <w:rFonts w:ascii="Arial" w:eastAsia="Calibri" w:hAnsi="Arial" w:cs="Arial"/>
          <w:sz w:val="22"/>
          <w:szCs w:val="22"/>
          <w:vertAlign w:val="superscript"/>
          <w:lang w:val="en-GB"/>
        </w:rPr>
        <w:footnoteReference w:id="149"/>
      </w:r>
    </w:p>
    <w:p w14:paraId="0133F458"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1318D5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All species of cetaceans are included in CITES Appendix II unless they are included in Appendix I.</w:t>
      </w:r>
      <w:r w:rsidRPr="00E03D26">
        <w:rPr>
          <w:rFonts w:ascii="Arial" w:eastAsia="Calibri" w:hAnsi="Arial" w:cs="Arial"/>
          <w:sz w:val="22"/>
          <w:szCs w:val="22"/>
          <w:vertAlign w:val="superscript"/>
          <w:lang w:val="en-GB"/>
        </w:rPr>
        <w:footnoteReference w:id="150"/>
      </w:r>
      <w:r w:rsidRPr="00E03D26">
        <w:rPr>
          <w:rFonts w:ascii="Arial" w:eastAsia="Calibri" w:hAnsi="Arial" w:cs="Arial"/>
          <w:sz w:val="22"/>
          <w:szCs w:val="22"/>
          <w:lang w:val="en-GB"/>
        </w:rPr>
        <w:t xml:space="preserve"> </w:t>
      </w:r>
      <w:proofErr w:type="gramStart"/>
      <w:r w:rsidRPr="00E03D26">
        <w:rPr>
          <w:rFonts w:ascii="Arial" w:eastAsia="Calibri" w:hAnsi="Arial" w:cs="Arial"/>
          <w:sz w:val="22"/>
          <w:szCs w:val="22"/>
          <w:lang w:val="en-GB"/>
        </w:rPr>
        <w:t>As a consequence</w:t>
      </w:r>
      <w:proofErr w:type="gramEnd"/>
      <w:r w:rsidRPr="00E03D26">
        <w:rPr>
          <w:rFonts w:ascii="Arial" w:eastAsia="Calibri" w:hAnsi="Arial" w:cs="Arial"/>
          <w:sz w:val="22"/>
          <w:szCs w:val="22"/>
          <w:lang w:val="en-GB"/>
        </w:rPr>
        <w:t xml:space="preserve">, the CITES permit rules apply to any trade in specimens of cetacean species included in the Appendices wherever they are caught, provided that the specimens are in “trade.” </w:t>
      </w:r>
    </w:p>
    <w:p w14:paraId="250907D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67FC835"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Trade in specimens of CITES Appendix I species is more heavily regulated than trade in specimens of Appendix II species. Prior to trade in a specimen of an Appendix I species, the State of import must determine that the import (1) is not for primarily commercial purposes,</w:t>
      </w:r>
      <w:r w:rsidRPr="00E03D26">
        <w:rPr>
          <w:rFonts w:ascii="Arial" w:eastAsia="Calibri" w:hAnsi="Arial" w:cs="Arial"/>
          <w:sz w:val="22"/>
          <w:szCs w:val="22"/>
          <w:vertAlign w:val="superscript"/>
          <w:lang w:val="en-GB"/>
        </w:rPr>
        <w:footnoteReference w:id="151"/>
      </w:r>
      <w:r w:rsidRPr="00E03D26">
        <w:rPr>
          <w:rFonts w:ascii="Arial" w:eastAsia="Calibri" w:hAnsi="Arial" w:cs="Arial"/>
          <w:sz w:val="22"/>
          <w:szCs w:val="22"/>
          <w:lang w:val="en-GB"/>
        </w:rPr>
        <w:t xml:space="preserve"> (2) will be for purposes that are not detrimental to the survival of the species, and (3) for a living specimen, that the recipient can suitably house and care for the specimen.</w:t>
      </w:r>
      <w:r w:rsidRPr="00E03D26">
        <w:rPr>
          <w:rFonts w:ascii="Arial" w:eastAsia="Calibri" w:hAnsi="Arial" w:cs="Arial"/>
          <w:sz w:val="22"/>
          <w:szCs w:val="22"/>
          <w:vertAlign w:val="superscript"/>
          <w:lang w:val="en-GB"/>
        </w:rPr>
        <w:footnoteReference w:id="152"/>
      </w:r>
      <w:r w:rsidRPr="00E03D26">
        <w:rPr>
          <w:rFonts w:ascii="Arial" w:eastAsia="Calibri" w:hAnsi="Arial" w:cs="Arial"/>
          <w:sz w:val="22"/>
          <w:szCs w:val="22"/>
          <w:lang w:val="en-GB"/>
        </w:rPr>
        <w:t xml:space="preserve"> The State of export must determine that (1) the export will not be detrimental to the survival of the species, (2) the specimen was legally obtained, (3) a living specimen will be prepared and shipped so as to minimize the risk of injury, damage to health or cruel treatment, and (4) an import permit has already been granted.</w:t>
      </w:r>
      <w:r w:rsidRPr="00E03D26">
        <w:rPr>
          <w:rFonts w:ascii="Arial" w:eastAsia="Calibri" w:hAnsi="Arial" w:cs="Arial"/>
          <w:sz w:val="22"/>
          <w:szCs w:val="22"/>
          <w:vertAlign w:val="superscript"/>
          <w:lang w:val="en-GB"/>
        </w:rPr>
        <w:footnoteReference w:id="153"/>
      </w:r>
      <w:r w:rsidRPr="00E03D26">
        <w:rPr>
          <w:rFonts w:ascii="Arial" w:eastAsia="Calibri" w:hAnsi="Arial" w:cs="Arial"/>
          <w:sz w:val="22"/>
          <w:szCs w:val="22"/>
          <w:lang w:val="en-GB"/>
        </w:rPr>
        <w:t xml:space="preserve"> </w:t>
      </w:r>
    </w:p>
    <w:p w14:paraId="4F307D0F"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23A8032"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For introduction from the sea of an Appendix I specimen, the flag State must determine that the introduction (1) is not for primarily commercial purposes, (2) will be not detrimental to the survival of the species, and (3) for a living specimen, that the recipient can suitably house and care for the specimen.</w:t>
      </w:r>
      <w:r w:rsidRPr="00E03D26">
        <w:rPr>
          <w:rFonts w:ascii="Arial" w:eastAsia="Calibri" w:hAnsi="Arial" w:cs="Arial"/>
          <w:sz w:val="22"/>
          <w:szCs w:val="22"/>
          <w:vertAlign w:val="superscript"/>
          <w:lang w:val="en-GB"/>
        </w:rPr>
        <w:footnoteReference w:id="154"/>
      </w:r>
    </w:p>
    <w:p w14:paraId="6954A62C" w14:textId="77777777" w:rsidR="00E03D26" w:rsidRPr="00E03D26" w:rsidRDefault="00E03D26" w:rsidP="00E03D26">
      <w:pPr>
        <w:widowControl/>
        <w:autoSpaceDE/>
        <w:autoSpaceDN/>
        <w:adjustRightInd/>
        <w:ind w:firstLine="720"/>
        <w:jc w:val="both"/>
        <w:rPr>
          <w:rFonts w:ascii="Arial" w:eastAsia="Calibri" w:hAnsi="Arial" w:cs="Arial"/>
          <w:sz w:val="22"/>
          <w:szCs w:val="22"/>
          <w:lang w:val="en-GB"/>
        </w:rPr>
      </w:pPr>
    </w:p>
    <w:p w14:paraId="6F77E609"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Trade in specimens of CITES Appendix II species requires only an export permit. Prior to export of such a specimen, the State of export must determine that (1) the export will not be detrimental to the survival of the species, (2) the specimen was legally obtained, and (3) a living specimen will be prepared and shipped </w:t>
      </w:r>
      <w:proofErr w:type="gramStart"/>
      <w:r w:rsidRPr="00E03D26">
        <w:rPr>
          <w:rFonts w:ascii="Arial" w:eastAsia="Calibri" w:hAnsi="Arial" w:cs="Arial"/>
          <w:sz w:val="22"/>
          <w:szCs w:val="22"/>
          <w:lang w:val="en-GB"/>
        </w:rPr>
        <w:t>so as to</w:t>
      </w:r>
      <w:proofErr w:type="gramEnd"/>
      <w:r w:rsidRPr="00E03D26">
        <w:rPr>
          <w:rFonts w:ascii="Arial" w:eastAsia="Calibri" w:hAnsi="Arial" w:cs="Arial"/>
          <w:sz w:val="22"/>
          <w:szCs w:val="22"/>
          <w:lang w:val="en-GB"/>
        </w:rPr>
        <w:t xml:space="preserve"> minimize the risk of injury, damage to health or cruel treatment.</w:t>
      </w:r>
    </w:p>
    <w:p w14:paraId="65C0D15E" w14:textId="77777777" w:rsidR="00E03D26" w:rsidRPr="00E03D26" w:rsidRDefault="00E03D26" w:rsidP="00E03D26">
      <w:pPr>
        <w:widowControl/>
        <w:autoSpaceDE/>
        <w:autoSpaceDN/>
        <w:adjustRightInd/>
        <w:ind w:left="709"/>
        <w:jc w:val="both"/>
        <w:rPr>
          <w:rFonts w:ascii="Arial" w:eastAsia="Calibri" w:hAnsi="Arial" w:cs="Arial"/>
          <w:sz w:val="22"/>
          <w:szCs w:val="22"/>
          <w:lang w:val="en-GB"/>
        </w:rPr>
      </w:pPr>
    </w:p>
    <w:p w14:paraId="312CE4C8"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For introduction from the sea of an Appendix II specimen, the flag State must determine that the introduction (1) is not for primarily commercial purposes and (2) a living specimen will be handled </w:t>
      </w:r>
      <w:proofErr w:type="gramStart"/>
      <w:r w:rsidRPr="00E03D26">
        <w:rPr>
          <w:rFonts w:ascii="Arial" w:eastAsia="Calibri" w:hAnsi="Arial" w:cs="Arial"/>
          <w:sz w:val="22"/>
          <w:szCs w:val="22"/>
          <w:lang w:val="en-GB"/>
        </w:rPr>
        <w:t>so as to</w:t>
      </w:r>
      <w:proofErr w:type="gramEnd"/>
      <w:r w:rsidRPr="00E03D26">
        <w:rPr>
          <w:rFonts w:ascii="Arial" w:eastAsia="Calibri" w:hAnsi="Arial" w:cs="Arial"/>
          <w:sz w:val="22"/>
          <w:szCs w:val="22"/>
          <w:lang w:val="en-GB"/>
        </w:rPr>
        <w:t xml:space="preserve"> minimize the risk of injury, damage to health or cruel treatment.</w:t>
      </w:r>
      <w:r w:rsidRPr="00E03D26">
        <w:rPr>
          <w:rFonts w:ascii="Arial" w:eastAsia="Calibri" w:hAnsi="Arial" w:cs="Arial"/>
          <w:sz w:val="22"/>
          <w:szCs w:val="22"/>
          <w:vertAlign w:val="superscript"/>
          <w:lang w:val="en-GB"/>
        </w:rPr>
        <w:footnoteReference w:id="155"/>
      </w:r>
    </w:p>
    <w:p w14:paraId="22519A22" w14:textId="77777777" w:rsidR="00E03D26" w:rsidRPr="00E03D26" w:rsidRDefault="00E03D26" w:rsidP="00E03D26">
      <w:pPr>
        <w:widowControl/>
        <w:autoSpaceDE/>
        <w:autoSpaceDN/>
        <w:adjustRightInd/>
        <w:ind w:firstLine="720"/>
        <w:jc w:val="both"/>
        <w:rPr>
          <w:rFonts w:ascii="Arial" w:eastAsia="Calibri" w:hAnsi="Arial" w:cs="Arial"/>
          <w:sz w:val="22"/>
          <w:szCs w:val="22"/>
          <w:lang w:val="en-GB"/>
        </w:rPr>
      </w:pPr>
    </w:p>
    <w:p w14:paraId="2F92DD26"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Article VII of CITES includes </w:t>
      </w:r>
      <w:proofErr w:type="gramStart"/>
      <w:r w:rsidRPr="00E03D26">
        <w:rPr>
          <w:rFonts w:ascii="Arial" w:eastAsia="Calibri" w:hAnsi="Arial" w:cs="Arial"/>
          <w:sz w:val="22"/>
          <w:szCs w:val="22"/>
          <w:lang w:val="en-GB"/>
        </w:rPr>
        <w:t>a number of</w:t>
      </w:r>
      <w:proofErr w:type="gramEnd"/>
      <w:r w:rsidRPr="00E03D26">
        <w:rPr>
          <w:rFonts w:ascii="Arial" w:eastAsia="Calibri" w:hAnsi="Arial" w:cs="Arial"/>
          <w:sz w:val="22"/>
          <w:szCs w:val="22"/>
          <w:lang w:val="en-GB"/>
        </w:rPr>
        <w:t xml:space="preserve"> exceptions to these permit rules, including specimens obtained prior to the application of the convention to a species (“pre-convention specimens”) and specimens bred in captivity.</w:t>
      </w:r>
      <w:r w:rsidRPr="00E03D26">
        <w:rPr>
          <w:rFonts w:ascii="Arial" w:eastAsia="Calibri" w:hAnsi="Arial" w:cs="Arial"/>
          <w:sz w:val="22"/>
          <w:szCs w:val="22"/>
          <w:vertAlign w:val="superscript"/>
          <w:lang w:val="en-GB"/>
        </w:rPr>
        <w:footnoteReference w:id="156"/>
      </w:r>
      <w:r w:rsidRPr="00E03D26">
        <w:rPr>
          <w:rFonts w:ascii="Arial" w:eastAsia="Calibri" w:hAnsi="Arial" w:cs="Arial"/>
          <w:sz w:val="22"/>
          <w:szCs w:val="22"/>
          <w:lang w:val="en-GB"/>
        </w:rPr>
        <w:t xml:space="preserve"> The exception relevant to CMS Resolution 11.22 relates to transit. Under CITES, the permit requirements “do not apply to the transit or transhipment of specimens through or in the territory of a CITES Party while the specimens remain in Customs control.”</w:t>
      </w:r>
      <w:r w:rsidRPr="00E03D26">
        <w:rPr>
          <w:rFonts w:ascii="Arial" w:eastAsia="Calibri" w:hAnsi="Arial" w:cs="Arial"/>
          <w:sz w:val="22"/>
          <w:szCs w:val="22"/>
          <w:vertAlign w:val="superscript"/>
          <w:lang w:val="en-GB"/>
        </w:rPr>
        <w:footnoteReference w:id="157"/>
      </w:r>
      <w:r w:rsidRPr="00E03D26">
        <w:rPr>
          <w:rFonts w:ascii="Arial" w:eastAsia="Calibri" w:hAnsi="Arial" w:cs="Arial"/>
          <w:sz w:val="22"/>
          <w:szCs w:val="22"/>
          <w:lang w:val="en-GB"/>
        </w:rPr>
        <w:t xml:space="preserve"> </w:t>
      </w:r>
      <w:proofErr w:type="gramStart"/>
      <w:r w:rsidRPr="00E03D26">
        <w:rPr>
          <w:rFonts w:ascii="Arial" w:eastAsia="Calibri" w:hAnsi="Arial" w:cs="Arial"/>
          <w:sz w:val="22"/>
          <w:szCs w:val="22"/>
          <w:lang w:val="en-GB"/>
        </w:rPr>
        <w:t>As a consequence of</w:t>
      </w:r>
      <w:proofErr w:type="gramEnd"/>
      <w:r w:rsidRPr="00E03D26">
        <w:rPr>
          <w:rFonts w:ascii="Arial" w:eastAsia="Calibri" w:hAnsi="Arial" w:cs="Arial"/>
          <w:sz w:val="22"/>
          <w:szCs w:val="22"/>
          <w:lang w:val="en-GB"/>
        </w:rPr>
        <w:t xml:space="preserve"> this exception, even if a </w:t>
      </w:r>
      <w:r w:rsidRPr="00E03D26">
        <w:rPr>
          <w:rFonts w:ascii="Arial" w:eastAsia="Calibri" w:hAnsi="Arial" w:cs="Arial"/>
          <w:sz w:val="22"/>
          <w:szCs w:val="22"/>
          <w:lang w:val="en-GB"/>
        </w:rPr>
        <w:lastRenderedPageBreak/>
        <w:t xml:space="preserve">CITES Party would prohibit a specimen of an Appendix I specimen from being imported into its country, it could allow the transit of that specimen through its jurisdiction to another State. </w:t>
      </w:r>
    </w:p>
    <w:p w14:paraId="303AC9A1"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A56029F"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CITES also recognizes the right of Parties to adopt rules for trade that are stricter than those provided by the convention.</w:t>
      </w:r>
      <w:r w:rsidRPr="00E03D26">
        <w:rPr>
          <w:rFonts w:ascii="Arial" w:eastAsia="Calibri" w:hAnsi="Arial" w:cs="Arial"/>
          <w:sz w:val="22"/>
          <w:szCs w:val="22"/>
          <w:vertAlign w:val="superscript"/>
          <w:lang w:val="en-GB"/>
        </w:rPr>
        <w:footnoteReference w:id="158"/>
      </w:r>
      <w:r w:rsidRPr="00E03D26">
        <w:rPr>
          <w:rFonts w:ascii="Arial" w:eastAsia="Calibri" w:hAnsi="Arial" w:cs="Arial"/>
          <w:sz w:val="22"/>
          <w:szCs w:val="22"/>
          <w:lang w:val="en-GB"/>
        </w:rPr>
        <w:t xml:space="preserve"> These are typically known as “stricter domestic measures.” In other words, CITES establishes minimum standards for trade in specimens of species included in the CITES Appendices. </w:t>
      </w:r>
    </w:p>
    <w:p w14:paraId="30AF858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8A13D04"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Resolution 11.22 urges CMS Parties to consider taking stricter domestic measures </w:t>
      </w:r>
      <w:proofErr w:type="gramStart"/>
      <w:r w:rsidRPr="00E03D26">
        <w:rPr>
          <w:rFonts w:ascii="Arial" w:eastAsia="Calibri" w:hAnsi="Arial" w:cs="Arial"/>
          <w:sz w:val="22"/>
          <w:szCs w:val="22"/>
          <w:lang w:val="en-GB"/>
        </w:rPr>
        <w:t>with regard to</w:t>
      </w:r>
      <w:proofErr w:type="gramEnd"/>
      <w:r w:rsidRPr="00E03D26">
        <w:rPr>
          <w:rFonts w:ascii="Arial" w:eastAsia="Calibri" w:hAnsi="Arial" w:cs="Arial"/>
          <w:sz w:val="22"/>
          <w:szCs w:val="22"/>
          <w:lang w:val="en-GB"/>
        </w:rPr>
        <w:t xml:space="preserve"> import and transit of live cetaceans for commercial purposes. In the context of Resolution 11.22, legislation could be stricter than those required by CITES by, for example, (1) including permit requirements for imports of specimens of CITES Appendix I cetacean species that are additional to those found in CITES, (2) prohibiting imports of specimens of CITES Appendix II species for primarily commercial purposes, or (3) eliminating or restricting the application of the Article VII exceptions to imports of specimens of any CITES-listed species.</w:t>
      </w:r>
    </w:p>
    <w:p w14:paraId="3CAEA12A"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2699284"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While Resolution 11.22 specifically calls on CMS Parties to take measures stricter than CITES with respect to import, ACCOBAMS also refers to import and trade restrictions in Resolution 4.19 on Model Measures on Conservation of Cetaceans. Article 9 of the model measures indicates that Parties should make it unlawful to import any cetacean or part of any cetacean that was taken or killed in violation of the law of any State.</w:t>
      </w:r>
      <w:r w:rsidRPr="00E03D26">
        <w:rPr>
          <w:rFonts w:ascii="Arial" w:eastAsia="Calibri" w:hAnsi="Arial" w:cs="Arial"/>
          <w:sz w:val="22"/>
          <w:szCs w:val="22"/>
          <w:vertAlign w:val="superscript"/>
          <w:lang w:val="en-GB"/>
        </w:rPr>
        <w:footnoteReference w:id="159"/>
      </w:r>
      <w:r w:rsidRPr="00E03D26">
        <w:rPr>
          <w:rFonts w:ascii="Arial" w:eastAsia="Calibri" w:hAnsi="Arial" w:cs="Arial"/>
          <w:sz w:val="22"/>
          <w:szCs w:val="22"/>
          <w:lang w:val="en-GB"/>
        </w:rPr>
        <w:t xml:space="preserve">  It further states that legislation should make it unlawful to “</w:t>
      </w:r>
      <w:r w:rsidRPr="00E03D26">
        <w:rPr>
          <w:rFonts w:ascii="Arial" w:hAnsi="Arial" w:cs="Arial"/>
          <w:sz w:val="22"/>
          <w:szCs w:val="22"/>
          <w:lang w:val="en-GB"/>
        </w:rPr>
        <w:t>purchase, sell, barter, export or offer to purchase, sell or export any cetacean, any part of a cetacean or any product derived from a cetacean in violation of this Law.”</w:t>
      </w:r>
      <w:r w:rsidRPr="00E03D26">
        <w:rPr>
          <w:rFonts w:ascii="Arial" w:hAnsi="Arial" w:cs="Arial"/>
          <w:sz w:val="22"/>
          <w:szCs w:val="22"/>
          <w:vertAlign w:val="superscript"/>
          <w:lang w:val="en-GB"/>
        </w:rPr>
        <w:footnoteReference w:id="160"/>
      </w:r>
      <w:r w:rsidRPr="00E03D26">
        <w:rPr>
          <w:rFonts w:ascii="Arial" w:hAnsi="Arial" w:cs="Arial"/>
          <w:sz w:val="22"/>
          <w:szCs w:val="22"/>
          <w:lang w:val="en-GB"/>
        </w:rPr>
        <w:t xml:space="preserve"> Thus, Resolution 11.22 is not the first time an international body has called for restrictions stricter than those provided by CITES.</w:t>
      </w:r>
    </w:p>
    <w:p w14:paraId="772685A7"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1BE23E3F" w14:textId="77777777" w:rsidR="00E03D26" w:rsidRPr="00E03D26" w:rsidRDefault="00E03D26" w:rsidP="00D3323B">
      <w:pPr>
        <w:widowControl/>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b/>
          <w:sz w:val="22"/>
          <w:szCs w:val="22"/>
          <w:lang w:val="en-GB"/>
        </w:rPr>
        <w:t xml:space="preserve">B. </w:t>
      </w:r>
      <w:r w:rsidRPr="00E03D26">
        <w:rPr>
          <w:rFonts w:ascii="Arial" w:eastAsia="Calibri" w:hAnsi="Arial" w:cs="Arial"/>
          <w:b/>
          <w:sz w:val="22"/>
          <w:szCs w:val="22"/>
          <w:lang w:val="en-GB"/>
        </w:rPr>
        <w:tab/>
        <w:t xml:space="preserve">Implementation by CMS Parties of Provisions Relating to Imports and Transit of Live Cetaceans for Commercial Trade </w:t>
      </w:r>
    </w:p>
    <w:p w14:paraId="517AC3FD"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DBD973A"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As with the provisions for live capture of cetaceans, the provisions relating to import of live cetaceans for commercial purposes vary from Party to Party. </w:t>
      </w:r>
    </w:p>
    <w:p w14:paraId="1D5F6F81"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1455CD6" w14:textId="77777777" w:rsidR="00E03D26" w:rsidRPr="00E03D26" w:rsidRDefault="00E03D26" w:rsidP="00D3323B">
      <w:pPr>
        <w:widowControl/>
        <w:autoSpaceDE/>
        <w:autoSpaceDN/>
        <w:adjustRightInd/>
        <w:ind w:firstLine="426"/>
        <w:jc w:val="both"/>
        <w:outlineLvl w:val="0"/>
        <w:rPr>
          <w:rFonts w:ascii="Arial" w:eastAsia="Calibri" w:hAnsi="Arial" w:cs="Arial"/>
          <w:i/>
          <w:sz w:val="22"/>
          <w:szCs w:val="22"/>
          <w:lang w:val="en-GB"/>
        </w:rPr>
      </w:pPr>
      <w:r w:rsidRPr="00E03D26">
        <w:rPr>
          <w:rFonts w:ascii="Arial" w:eastAsia="Calibri" w:hAnsi="Arial" w:cs="Arial"/>
          <w:i/>
          <w:sz w:val="22"/>
          <w:szCs w:val="22"/>
          <w:lang w:val="en-GB"/>
        </w:rPr>
        <w:t>Argentina</w:t>
      </w:r>
    </w:p>
    <w:p w14:paraId="0D0767B2" w14:textId="77777777" w:rsidR="00E03D26" w:rsidRPr="00E03D26" w:rsidRDefault="00E03D26" w:rsidP="00E03D26">
      <w:pPr>
        <w:widowControl/>
        <w:autoSpaceDE/>
        <w:autoSpaceDN/>
        <w:adjustRightInd/>
        <w:jc w:val="both"/>
        <w:rPr>
          <w:rFonts w:ascii="Arial" w:eastAsia="Calibri" w:hAnsi="Arial" w:cs="Arial"/>
          <w:i/>
          <w:sz w:val="22"/>
          <w:szCs w:val="22"/>
          <w:lang w:val="en-GB"/>
        </w:rPr>
      </w:pPr>
    </w:p>
    <w:p w14:paraId="7021C525"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Argentina, the import of live animals is governed by National Decree 666/97.</w:t>
      </w:r>
      <w:r w:rsidRPr="00E03D26">
        <w:rPr>
          <w:rFonts w:ascii="Arial" w:eastAsia="Calibri" w:hAnsi="Arial" w:cs="Arial"/>
          <w:sz w:val="22"/>
          <w:szCs w:val="22"/>
          <w:vertAlign w:val="superscript"/>
          <w:lang w:val="en-GB"/>
        </w:rPr>
        <w:footnoteReference w:id="161"/>
      </w:r>
      <w:r w:rsidRPr="00E03D26">
        <w:rPr>
          <w:rFonts w:ascii="Arial" w:eastAsia="Calibri" w:hAnsi="Arial" w:cs="Arial"/>
          <w:sz w:val="22"/>
          <w:szCs w:val="22"/>
          <w:lang w:val="en-GB"/>
        </w:rPr>
        <w:t xml:space="preserve"> The Decree provides that the import and export of live wild animals and products derived from wild animals requires authorization from the national enforcement authority.</w:t>
      </w:r>
      <w:r w:rsidRPr="00E03D26">
        <w:rPr>
          <w:rFonts w:ascii="Arial" w:eastAsia="Calibri" w:hAnsi="Arial" w:cs="Arial"/>
          <w:sz w:val="22"/>
          <w:szCs w:val="22"/>
          <w:vertAlign w:val="superscript"/>
          <w:lang w:val="en-GB"/>
        </w:rPr>
        <w:footnoteReference w:id="162"/>
      </w:r>
      <w:r w:rsidRPr="00E03D26">
        <w:rPr>
          <w:rFonts w:ascii="Arial" w:eastAsia="Calibri" w:hAnsi="Arial" w:cs="Arial"/>
          <w:sz w:val="22"/>
          <w:szCs w:val="22"/>
          <w:lang w:val="en-GB"/>
        </w:rPr>
        <w:t xml:space="preserve"> Articles 22 and 27 provide the circumstances in which the authorization will be denied, including for all species listed in Appendix I of CITES</w:t>
      </w:r>
      <w:r w:rsidRPr="00E03D26">
        <w:rPr>
          <w:rFonts w:ascii="Arial" w:eastAsia="Calibri" w:hAnsi="Arial" w:cs="Arial"/>
          <w:sz w:val="22"/>
          <w:szCs w:val="22"/>
          <w:vertAlign w:val="superscript"/>
          <w:lang w:val="en-GB"/>
        </w:rPr>
        <w:footnoteReference w:id="163"/>
      </w:r>
      <w:r w:rsidRPr="00E03D26">
        <w:rPr>
          <w:rFonts w:ascii="Arial" w:eastAsia="Calibri" w:hAnsi="Arial" w:cs="Arial"/>
          <w:sz w:val="22"/>
          <w:szCs w:val="22"/>
          <w:lang w:val="en-GB"/>
        </w:rPr>
        <w:t xml:space="preserve"> and in the case of species protected throughout the range of their natural habitat.</w:t>
      </w:r>
      <w:r w:rsidRPr="00E03D26">
        <w:rPr>
          <w:rFonts w:ascii="Arial" w:eastAsia="Calibri" w:hAnsi="Arial" w:cs="Arial"/>
          <w:sz w:val="22"/>
          <w:szCs w:val="22"/>
          <w:vertAlign w:val="superscript"/>
          <w:lang w:val="en-GB"/>
        </w:rPr>
        <w:footnoteReference w:id="164"/>
      </w:r>
    </w:p>
    <w:p w14:paraId="5A950018"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131890A"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 regulation promulgated by the Ministry of the Environment and Sustainable Development prohibits the hunting, capture, trade, and transit of specimens of species listed in the resolution’s annex I throughout the national jurisdiction of the Argentine Republic.</w:t>
      </w:r>
      <w:r w:rsidRPr="00E03D26">
        <w:rPr>
          <w:rFonts w:ascii="Arial" w:eastAsia="Calibri" w:hAnsi="Arial" w:cs="Arial"/>
          <w:sz w:val="22"/>
          <w:szCs w:val="22"/>
          <w:vertAlign w:val="superscript"/>
          <w:lang w:val="en-GB"/>
        </w:rPr>
        <w:footnoteReference w:id="165"/>
      </w:r>
      <w:r w:rsidRPr="00E03D26">
        <w:rPr>
          <w:rFonts w:ascii="Arial" w:eastAsia="Calibri" w:hAnsi="Arial" w:cs="Arial"/>
          <w:sz w:val="22"/>
          <w:szCs w:val="22"/>
          <w:lang w:val="en-GB"/>
        </w:rPr>
        <w:t xml:space="preserve"> Annex I lists </w:t>
      </w:r>
      <w:proofErr w:type="gramStart"/>
      <w:r w:rsidRPr="00E03D26">
        <w:rPr>
          <w:rFonts w:ascii="Arial" w:eastAsia="Calibri" w:hAnsi="Arial" w:cs="Arial"/>
          <w:sz w:val="22"/>
          <w:szCs w:val="22"/>
          <w:lang w:val="en-GB"/>
        </w:rPr>
        <w:t>all of</w:t>
      </w:r>
      <w:proofErr w:type="gramEnd"/>
      <w:r w:rsidRPr="00E03D26">
        <w:rPr>
          <w:rFonts w:ascii="Arial" w:eastAsia="Calibri" w:hAnsi="Arial" w:cs="Arial"/>
          <w:sz w:val="22"/>
          <w:szCs w:val="22"/>
          <w:lang w:val="en-GB"/>
        </w:rPr>
        <w:t xml:space="preserve"> the cetacean species included in Law No. 25577 with the </w:t>
      </w:r>
      <w:r w:rsidRPr="00E03D26">
        <w:rPr>
          <w:rFonts w:ascii="Arial" w:eastAsia="Calibri" w:hAnsi="Arial" w:cs="Arial"/>
          <w:sz w:val="22"/>
          <w:szCs w:val="22"/>
          <w:lang w:val="en-GB"/>
        </w:rPr>
        <w:lastRenderedPageBreak/>
        <w:t xml:space="preserve">exception of Hector’s </w:t>
      </w:r>
      <w:r w:rsidR="00D6066A">
        <w:rPr>
          <w:rFonts w:ascii="Arial" w:eastAsia="Calibri" w:hAnsi="Arial" w:cs="Arial"/>
          <w:sz w:val="22"/>
          <w:szCs w:val="22"/>
          <w:lang w:val="en-GB"/>
        </w:rPr>
        <w:t>b</w:t>
      </w:r>
      <w:r w:rsidR="00D6066A" w:rsidRPr="00E03D26">
        <w:rPr>
          <w:rFonts w:ascii="Arial" w:eastAsia="Calibri" w:hAnsi="Arial" w:cs="Arial"/>
          <w:sz w:val="22"/>
          <w:szCs w:val="22"/>
          <w:lang w:val="en-GB"/>
        </w:rPr>
        <w:t xml:space="preserve">eaked </w:t>
      </w:r>
      <w:r w:rsidR="00D6066A">
        <w:rPr>
          <w:rFonts w:ascii="Arial" w:eastAsia="Calibri" w:hAnsi="Arial" w:cs="Arial"/>
          <w:sz w:val="22"/>
          <w:szCs w:val="22"/>
          <w:lang w:val="en-GB"/>
        </w:rPr>
        <w:t>w</w:t>
      </w:r>
      <w:r w:rsidR="00D6066A" w:rsidRPr="00E03D26">
        <w:rPr>
          <w:rFonts w:ascii="Arial" w:eastAsia="Calibri" w:hAnsi="Arial" w:cs="Arial"/>
          <w:sz w:val="22"/>
          <w:szCs w:val="22"/>
          <w:lang w:val="en-GB"/>
        </w:rPr>
        <w:t>hale</w:t>
      </w:r>
      <w:r w:rsidRPr="00E03D26">
        <w:rPr>
          <w:rFonts w:ascii="Arial" w:eastAsia="Calibri" w:hAnsi="Arial" w:cs="Arial"/>
          <w:sz w:val="22"/>
          <w:szCs w:val="22"/>
          <w:lang w:val="en-GB"/>
        </w:rPr>
        <w:t>.</w:t>
      </w:r>
      <w:r w:rsidRPr="00E03D26">
        <w:rPr>
          <w:rFonts w:ascii="Arial" w:eastAsia="Calibri" w:hAnsi="Arial" w:cs="Arial"/>
          <w:sz w:val="22"/>
          <w:szCs w:val="22"/>
          <w:vertAlign w:val="superscript"/>
          <w:lang w:val="en-GB"/>
        </w:rPr>
        <w:footnoteReference w:id="166"/>
      </w:r>
      <w:r w:rsidRPr="00E03D26">
        <w:rPr>
          <w:rFonts w:ascii="Arial" w:eastAsia="Calibri" w:hAnsi="Arial" w:cs="Arial"/>
          <w:sz w:val="22"/>
          <w:szCs w:val="22"/>
          <w:lang w:val="en-GB"/>
        </w:rPr>
        <w:t xml:space="preserve"> However, “transit” is not defined. Thus, it is not clear whether this term refers to movement under customs control in the sense of Article </w:t>
      </w:r>
      <w:proofErr w:type="gramStart"/>
      <w:r w:rsidRPr="00E03D26">
        <w:rPr>
          <w:rFonts w:ascii="Arial" w:eastAsia="Calibri" w:hAnsi="Arial" w:cs="Arial"/>
          <w:sz w:val="22"/>
          <w:szCs w:val="22"/>
          <w:lang w:val="en-GB"/>
        </w:rPr>
        <w:t>VII(</w:t>
      </w:r>
      <w:proofErr w:type="gramEnd"/>
      <w:r w:rsidRPr="00E03D26">
        <w:rPr>
          <w:rFonts w:ascii="Arial" w:eastAsia="Calibri" w:hAnsi="Arial" w:cs="Arial"/>
          <w:sz w:val="22"/>
          <w:szCs w:val="22"/>
          <w:lang w:val="en-GB"/>
        </w:rPr>
        <w:t xml:space="preserve">1) of CITES or whether it refers to any movement of a specimen by some form of transport (e.g., ship, truck, or car). </w:t>
      </w:r>
    </w:p>
    <w:p w14:paraId="046302D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5702959" w14:textId="77777777" w:rsidR="00E03D26" w:rsidRPr="00E03D26" w:rsidRDefault="00E03D26" w:rsidP="00D3323B">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Australia </w:t>
      </w:r>
    </w:p>
    <w:p w14:paraId="1AEF2D3A"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64A6C124"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Australia implements CITES and its provisions relating to import through the EPBC Act. Australia treats all cetaceans as if they are included in Appendix I of CITES, even if CITES itself includes them in Appendix II.</w:t>
      </w:r>
      <w:r w:rsidRPr="00E03D26">
        <w:rPr>
          <w:rFonts w:ascii="Arial" w:eastAsia="Calibri" w:hAnsi="Arial" w:cs="Arial"/>
          <w:sz w:val="22"/>
          <w:szCs w:val="22"/>
          <w:vertAlign w:val="superscript"/>
          <w:lang w:val="en-GB"/>
        </w:rPr>
        <w:footnoteReference w:id="167"/>
      </w:r>
      <w:r w:rsidRPr="00E03D26">
        <w:rPr>
          <w:rFonts w:ascii="Arial" w:eastAsia="Calibri" w:hAnsi="Arial" w:cs="Arial"/>
          <w:sz w:val="22"/>
          <w:szCs w:val="22"/>
          <w:lang w:val="en-GB"/>
        </w:rPr>
        <w:t xml:space="preserve"> Additionally, Australia prohibits the import of all live specimens of cetaceans for any purpose.</w:t>
      </w:r>
      <w:r w:rsidRPr="00E03D26">
        <w:rPr>
          <w:rFonts w:ascii="Arial" w:eastAsia="Calibri" w:hAnsi="Arial" w:cs="Arial"/>
          <w:sz w:val="22"/>
          <w:szCs w:val="22"/>
          <w:vertAlign w:val="superscript"/>
          <w:lang w:val="en-GB"/>
        </w:rPr>
        <w:footnoteReference w:id="168"/>
      </w:r>
      <w:r w:rsidRPr="00E03D26">
        <w:rPr>
          <w:rFonts w:ascii="Arial" w:eastAsia="Calibri" w:hAnsi="Arial" w:cs="Arial"/>
          <w:sz w:val="22"/>
          <w:szCs w:val="22"/>
          <w:lang w:val="en-GB"/>
        </w:rPr>
        <w:t xml:space="preserve"> Thus, Australia prohibits all imports for primarily commercial purposes of specimens of cetaceans, regardless of whether they are included in the CITES Appendices.</w:t>
      </w:r>
    </w:p>
    <w:p w14:paraId="6C4C6F52"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B57968C"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Under Australia’s EPBC Act, transit of a cetacean through Australia may be possible under limited circumstances. For example, a non-Australian vessel may transit through Australian waters with a cetacean without a permit.</w:t>
      </w:r>
      <w:r w:rsidRPr="00E03D26">
        <w:rPr>
          <w:rFonts w:ascii="Arial" w:hAnsi="Arial" w:cs="Arial"/>
          <w:sz w:val="22"/>
          <w:szCs w:val="22"/>
          <w:vertAlign w:val="superscript"/>
          <w:lang w:val="en-GB"/>
        </w:rPr>
        <w:footnoteReference w:id="169"/>
      </w:r>
      <w:r w:rsidRPr="00E03D26">
        <w:rPr>
          <w:rFonts w:ascii="Arial" w:hAnsi="Arial" w:cs="Arial"/>
          <w:sz w:val="22"/>
          <w:szCs w:val="22"/>
          <w:lang w:val="en-GB"/>
        </w:rPr>
        <w:t xml:space="preserve"> </w:t>
      </w:r>
    </w:p>
    <w:p w14:paraId="7A375924" w14:textId="77777777" w:rsidR="00E03D26" w:rsidRPr="00E03D26" w:rsidRDefault="00E03D26" w:rsidP="00E03D26">
      <w:pPr>
        <w:widowControl/>
        <w:autoSpaceDE/>
        <w:autoSpaceDN/>
        <w:adjustRightInd/>
        <w:jc w:val="both"/>
        <w:rPr>
          <w:rFonts w:ascii="Arial" w:hAnsi="Arial" w:cs="Arial"/>
          <w:sz w:val="22"/>
          <w:szCs w:val="22"/>
          <w:lang w:val="en-GB"/>
        </w:rPr>
      </w:pPr>
    </w:p>
    <w:p w14:paraId="3863A394"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In addition, for cetaceans brought into Australia from another country, “transhipment” without a permit is possible under Section 303GW.</w:t>
      </w:r>
      <w:r w:rsidRPr="00E03D26">
        <w:rPr>
          <w:rFonts w:ascii="Arial" w:hAnsi="Arial" w:cs="Arial"/>
          <w:sz w:val="22"/>
          <w:szCs w:val="22"/>
          <w:vertAlign w:val="superscript"/>
          <w:lang w:val="en-GB"/>
        </w:rPr>
        <w:footnoteReference w:id="170"/>
      </w:r>
      <w:r w:rsidRPr="00E03D26">
        <w:rPr>
          <w:rFonts w:ascii="Arial" w:hAnsi="Arial" w:cs="Arial"/>
          <w:sz w:val="22"/>
          <w:szCs w:val="22"/>
          <w:lang w:val="en-GB"/>
        </w:rPr>
        <w:t xml:space="preserve"> The exception specifically does not apply to cetaceans caught in Australian waters or on the high seas. In addition, Section 231(k) allows “transit” of a cetacean through Australia (or other parts of Australia’s “commonwealth area”), </w:t>
      </w:r>
      <w:proofErr w:type="gramStart"/>
      <w:r w:rsidRPr="00E03D26">
        <w:rPr>
          <w:rFonts w:ascii="Arial" w:hAnsi="Arial" w:cs="Arial"/>
          <w:sz w:val="22"/>
          <w:szCs w:val="22"/>
          <w:lang w:val="en-GB"/>
        </w:rPr>
        <w:t>provided that</w:t>
      </w:r>
      <w:proofErr w:type="gramEnd"/>
      <w:r w:rsidRPr="00E03D26">
        <w:rPr>
          <w:rFonts w:ascii="Arial" w:hAnsi="Arial" w:cs="Arial"/>
          <w:sz w:val="22"/>
          <w:szCs w:val="22"/>
          <w:lang w:val="en-GB"/>
        </w:rPr>
        <w:t xml:space="preserve"> the cetacean was obtained outside the commonwealth area or inside it under certain specified circumstances.</w:t>
      </w:r>
      <w:r w:rsidRPr="00E03D26">
        <w:rPr>
          <w:rFonts w:ascii="Arial" w:hAnsi="Arial" w:cs="Arial"/>
          <w:sz w:val="22"/>
          <w:szCs w:val="22"/>
          <w:vertAlign w:val="superscript"/>
          <w:lang w:val="en-GB"/>
        </w:rPr>
        <w:footnoteReference w:id="171"/>
      </w:r>
      <w:r w:rsidRPr="00E03D26">
        <w:rPr>
          <w:rFonts w:ascii="Arial" w:hAnsi="Arial" w:cs="Arial"/>
          <w:sz w:val="22"/>
          <w:szCs w:val="22"/>
          <w:lang w:val="en-GB"/>
        </w:rPr>
        <w:t xml:space="preserve"> These two provisions thus appear to allow the capture of a live cetacean in, for example, Indonesian waters and the transit of that live cetacean from Sydney to Perth without needing a permit. </w:t>
      </w:r>
    </w:p>
    <w:p w14:paraId="61873503" w14:textId="77777777" w:rsidR="00E03D26" w:rsidRPr="00E03D26" w:rsidRDefault="00E03D26" w:rsidP="00E03D26">
      <w:pPr>
        <w:widowControl/>
        <w:autoSpaceDE/>
        <w:autoSpaceDN/>
        <w:adjustRightInd/>
        <w:jc w:val="both"/>
        <w:rPr>
          <w:rFonts w:ascii="Arial" w:hAnsi="Arial" w:cs="Arial"/>
          <w:sz w:val="22"/>
          <w:szCs w:val="22"/>
          <w:lang w:val="en-GB"/>
        </w:rPr>
      </w:pPr>
    </w:p>
    <w:p w14:paraId="1B09A289"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However</w:t>
      </w:r>
      <w:r w:rsidRPr="00E03D26">
        <w:rPr>
          <w:rFonts w:ascii="Arial" w:hAnsi="Arial" w:cs="Arial"/>
          <w:sz w:val="22"/>
          <w:szCs w:val="22"/>
          <w:lang w:val="en-GB"/>
        </w:rPr>
        <w:t>, other provisions further limit the scope of these exemptions. First, Australian vessels are prohibited from capturing and moving a cetacean in Australian waters, on the high seas, and in the waters under the jurisdiction of other States,</w:t>
      </w:r>
      <w:r w:rsidRPr="00E03D26">
        <w:rPr>
          <w:rFonts w:ascii="Arial" w:hAnsi="Arial" w:cs="Arial"/>
          <w:sz w:val="22"/>
          <w:szCs w:val="22"/>
          <w:vertAlign w:val="superscript"/>
          <w:lang w:val="en-GB"/>
        </w:rPr>
        <w:footnoteReference w:id="172"/>
      </w:r>
      <w:r w:rsidRPr="00E03D26">
        <w:rPr>
          <w:rFonts w:ascii="Arial" w:hAnsi="Arial" w:cs="Arial"/>
          <w:sz w:val="22"/>
          <w:szCs w:val="22"/>
          <w:lang w:val="en-GB"/>
        </w:rPr>
        <w:t xml:space="preserve"> unless the Minister issues a permit.</w:t>
      </w:r>
      <w:r w:rsidRPr="00E03D26">
        <w:rPr>
          <w:rFonts w:ascii="Arial" w:hAnsi="Arial" w:cs="Arial"/>
          <w:sz w:val="22"/>
          <w:szCs w:val="22"/>
          <w:vertAlign w:val="superscript"/>
          <w:lang w:val="en-GB"/>
        </w:rPr>
        <w:footnoteReference w:id="173"/>
      </w:r>
      <w:r w:rsidRPr="00E03D26">
        <w:rPr>
          <w:rFonts w:ascii="Arial" w:hAnsi="Arial" w:cs="Arial"/>
          <w:sz w:val="22"/>
          <w:szCs w:val="22"/>
          <w:lang w:val="en-GB"/>
        </w:rPr>
        <w:t xml:space="preserve"> However, the Minister may not issue a permit for live display.</w:t>
      </w:r>
      <w:r w:rsidRPr="00E03D26">
        <w:rPr>
          <w:rFonts w:ascii="Arial" w:hAnsi="Arial" w:cs="Arial"/>
          <w:sz w:val="22"/>
          <w:szCs w:val="22"/>
          <w:vertAlign w:val="superscript"/>
          <w:lang w:val="en-GB"/>
        </w:rPr>
        <w:footnoteReference w:id="174"/>
      </w:r>
      <w:r w:rsidRPr="00E03D26">
        <w:rPr>
          <w:rFonts w:ascii="Arial" w:hAnsi="Arial" w:cs="Arial"/>
          <w:sz w:val="22"/>
          <w:szCs w:val="22"/>
          <w:lang w:val="en-GB"/>
        </w:rPr>
        <w:t xml:space="preserve"> Thus, the exceptions for transhipment and transit of live cetaceans apply to Australians and Australian vessels only in very narrow circumstances.</w:t>
      </w:r>
    </w:p>
    <w:p w14:paraId="5BAD3191" w14:textId="77777777" w:rsidR="00E03D26" w:rsidRPr="00E03D26" w:rsidRDefault="00E03D26" w:rsidP="00E03D26">
      <w:pPr>
        <w:widowControl/>
        <w:autoSpaceDE/>
        <w:autoSpaceDN/>
        <w:adjustRightInd/>
        <w:jc w:val="both"/>
        <w:rPr>
          <w:rFonts w:ascii="Arial" w:hAnsi="Arial" w:cs="Arial"/>
          <w:sz w:val="22"/>
          <w:szCs w:val="22"/>
          <w:lang w:val="en-GB"/>
        </w:rPr>
      </w:pPr>
    </w:p>
    <w:p w14:paraId="1E5372A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hAnsi="Arial" w:cs="Arial"/>
          <w:sz w:val="22"/>
          <w:szCs w:val="22"/>
          <w:lang w:val="en-GB"/>
        </w:rPr>
        <w:t>Foreign vessels carrying cetaceans may not enter an Australian port without written permission from the Minister.</w:t>
      </w:r>
      <w:r w:rsidRPr="00E03D26">
        <w:rPr>
          <w:rFonts w:ascii="Arial" w:hAnsi="Arial" w:cs="Arial"/>
          <w:sz w:val="22"/>
          <w:szCs w:val="22"/>
          <w:vertAlign w:val="superscript"/>
          <w:lang w:val="en-GB"/>
        </w:rPr>
        <w:footnoteReference w:id="175"/>
      </w:r>
      <w:r w:rsidRPr="00E03D26">
        <w:rPr>
          <w:rFonts w:ascii="Arial" w:hAnsi="Arial" w:cs="Arial"/>
          <w:sz w:val="22"/>
          <w:szCs w:val="22"/>
          <w:lang w:val="en-GB"/>
        </w:rPr>
        <w:t xml:space="preserve"> The EPBC does not specify conditions for authorizing such a foreign vessel carrying a cetacean to enter an Australian port. Consequently, it may be possible for foreign vessels carrying live cetaceans to transit that specimen across Australia, provided it has authorization from the Minister. </w:t>
      </w:r>
    </w:p>
    <w:p w14:paraId="02631903" w14:textId="77777777" w:rsidR="00E03D26" w:rsidRDefault="00E03D26" w:rsidP="00E03D26">
      <w:pPr>
        <w:widowControl/>
        <w:autoSpaceDE/>
        <w:autoSpaceDN/>
        <w:adjustRightInd/>
        <w:jc w:val="both"/>
        <w:rPr>
          <w:rFonts w:ascii="Arial" w:eastAsia="Calibri" w:hAnsi="Arial" w:cs="Arial"/>
          <w:sz w:val="22"/>
          <w:szCs w:val="22"/>
          <w:lang w:val="en-GB"/>
        </w:rPr>
      </w:pPr>
    </w:p>
    <w:p w14:paraId="2EC34A7A" w14:textId="77777777" w:rsidR="00D3323B" w:rsidRDefault="00D3323B" w:rsidP="00E03D26">
      <w:pPr>
        <w:widowControl/>
        <w:autoSpaceDE/>
        <w:autoSpaceDN/>
        <w:adjustRightInd/>
        <w:jc w:val="both"/>
        <w:rPr>
          <w:rFonts w:ascii="Arial" w:eastAsia="Calibri" w:hAnsi="Arial" w:cs="Arial"/>
          <w:sz w:val="22"/>
          <w:szCs w:val="22"/>
          <w:lang w:val="en-GB"/>
        </w:rPr>
      </w:pPr>
    </w:p>
    <w:p w14:paraId="150D019E" w14:textId="77777777" w:rsidR="00D3323B" w:rsidRDefault="00D3323B" w:rsidP="00E03D26">
      <w:pPr>
        <w:widowControl/>
        <w:autoSpaceDE/>
        <w:autoSpaceDN/>
        <w:adjustRightInd/>
        <w:jc w:val="both"/>
        <w:rPr>
          <w:rFonts w:ascii="Arial" w:eastAsia="Calibri" w:hAnsi="Arial" w:cs="Arial"/>
          <w:sz w:val="22"/>
          <w:szCs w:val="22"/>
          <w:lang w:val="en-GB"/>
        </w:rPr>
      </w:pPr>
    </w:p>
    <w:p w14:paraId="2F03C5F8" w14:textId="77777777" w:rsidR="00D3323B" w:rsidRDefault="00D3323B" w:rsidP="00E03D26">
      <w:pPr>
        <w:widowControl/>
        <w:autoSpaceDE/>
        <w:autoSpaceDN/>
        <w:adjustRightInd/>
        <w:jc w:val="both"/>
        <w:rPr>
          <w:rFonts w:ascii="Arial" w:eastAsia="Calibri" w:hAnsi="Arial" w:cs="Arial"/>
          <w:sz w:val="22"/>
          <w:szCs w:val="22"/>
          <w:lang w:val="en-GB"/>
        </w:rPr>
      </w:pPr>
    </w:p>
    <w:p w14:paraId="3ECE7E14" w14:textId="77777777" w:rsidR="00D3323B" w:rsidRDefault="00D3323B" w:rsidP="00E03D26">
      <w:pPr>
        <w:widowControl/>
        <w:autoSpaceDE/>
        <w:autoSpaceDN/>
        <w:adjustRightInd/>
        <w:jc w:val="both"/>
        <w:rPr>
          <w:rFonts w:ascii="Arial" w:eastAsia="Calibri" w:hAnsi="Arial" w:cs="Arial"/>
          <w:sz w:val="22"/>
          <w:szCs w:val="22"/>
          <w:lang w:val="en-GB"/>
        </w:rPr>
      </w:pPr>
    </w:p>
    <w:p w14:paraId="12C7ADF2" w14:textId="77777777" w:rsidR="00D3323B" w:rsidRPr="00E03D26" w:rsidRDefault="00D3323B" w:rsidP="00E03D26">
      <w:pPr>
        <w:widowControl/>
        <w:autoSpaceDE/>
        <w:autoSpaceDN/>
        <w:adjustRightInd/>
        <w:jc w:val="both"/>
        <w:rPr>
          <w:rFonts w:ascii="Arial" w:eastAsia="Calibri" w:hAnsi="Arial" w:cs="Arial"/>
          <w:sz w:val="22"/>
          <w:szCs w:val="22"/>
          <w:lang w:val="en-GB"/>
        </w:rPr>
      </w:pPr>
    </w:p>
    <w:p w14:paraId="1168C6E1" w14:textId="77777777" w:rsidR="00E03D26" w:rsidRPr="00E03D26" w:rsidRDefault="00E03D26" w:rsidP="00D3323B">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lastRenderedPageBreak/>
        <w:t>European Union</w:t>
      </w:r>
    </w:p>
    <w:p w14:paraId="7BA24E6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CA77747"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Council Regulation 338/97</w:t>
      </w:r>
      <w:r w:rsidRPr="00E03D26">
        <w:rPr>
          <w:rFonts w:ascii="Arial" w:eastAsia="Calibri" w:hAnsi="Arial" w:cs="Arial"/>
          <w:sz w:val="22"/>
          <w:szCs w:val="22"/>
          <w:vertAlign w:val="superscript"/>
          <w:lang w:val="en-GB"/>
        </w:rPr>
        <w:footnoteReference w:id="176"/>
      </w:r>
      <w:r w:rsidRPr="00E03D26">
        <w:rPr>
          <w:rFonts w:ascii="Arial" w:eastAsia="Calibri" w:hAnsi="Arial" w:cs="Arial"/>
          <w:sz w:val="22"/>
          <w:szCs w:val="22"/>
          <w:lang w:val="en-GB"/>
        </w:rPr>
        <w:t xml:space="preserve"> implements CITES in the EU. However, the Regulation divides the species covered into four Annexes,</w:t>
      </w:r>
      <w:r w:rsidRPr="00E03D26">
        <w:rPr>
          <w:rFonts w:ascii="Arial" w:eastAsia="Calibri" w:hAnsi="Arial" w:cs="Arial"/>
          <w:sz w:val="22"/>
          <w:szCs w:val="22"/>
          <w:vertAlign w:val="superscript"/>
          <w:lang w:val="en-GB"/>
        </w:rPr>
        <w:footnoteReference w:id="177"/>
      </w:r>
      <w:r w:rsidRPr="00E03D26">
        <w:rPr>
          <w:rFonts w:ascii="Arial" w:eastAsia="Calibri" w:hAnsi="Arial" w:cs="Arial"/>
          <w:sz w:val="22"/>
          <w:szCs w:val="22"/>
          <w:lang w:val="en-GB"/>
        </w:rPr>
        <w:t xml:space="preserve"> rather than the three Appendices of CITES. Annex A includes those species that require the highest levels of control;</w:t>
      </w:r>
      <w:r w:rsidRPr="00E03D26">
        <w:rPr>
          <w:rFonts w:ascii="Arial" w:eastAsia="Calibri" w:hAnsi="Arial" w:cs="Arial"/>
          <w:sz w:val="22"/>
          <w:szCs w:val="22"/>
          <w:vertAlign w:val="superscript"/>
          <w:lang w:val="en-GB"/>
        </w:rPr>
        <w:footnoteReference w:id="178"/>
      </w:r>
      <w:r w:rsidRPr="00E03D26">
        <w:rPr>
          <w:rFonts w:ascii="Arial" w:eastAsia="Calibri" w:hAnsi="Arial" w:cs="Arial"/>
          <w:sz w:val="22"/>
          <w:szCs w:val="22"/>
          <w:lang w:val="en-GB"/>
        </w:rPr>
        <w:t xml:space="preserve"> all species of cetacean are included in Annex A.</w:t>
      </w:r>
      <w:r w:rsidRPr="00E03D26">
        <w:rPr>
          <w:rFonts w:ascii="Arial" w:eastAsia="Calibri" w:hAnsi="Arial" w:cs="Arial"/>
          <w:sz w:val="22"/>
          <w:szCs w:val="22"/>
          <w:vertAlign w:val="superscript"/>
          <w:lang w:val="en-GB"/>
        </w:rPr>
        <w:footnoteReference w:id="179"/>
      </w:r>
      <w:r w:rsidRPr="00E03D26">
        <w:rPr>
          <w:rFonts w:ascii="Arial" w:eastAsia="Calibri" w:hAnsi="Arial" w:cs="Arial"/>
          <w:sz w:val="22"/>
          <w:szCs w:val="22"/>
          <w:lang w:val="en-GB"/>
        </w:rPr>
        <w:t xml:space="preserve"> </w:t>
      </w:r>
    </w:p>
    <w:p w14:paraId="5F97A3F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7799437"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Regulation requires that several conditions be met prior to import of a specimen of an Annex A species.</w:t>
      </w:r>
      <w:r w:rsidRPr="00E03D26">
        <w:rPr>
          <w:rFonts w:ascii="Arial" w:eastAsia="Calibri" w:hAnsi="Arial" w:cs="Arial"/>
          <w:sz w:val="22"/>
          <w:szCs w:val="22"/>
          <w:vertAlign w:val="superscript"/>
          <w:lang w:val="en-GB"/>
        </w:rPr>
        <w:footnoteReference w:id="180"/>
      </w:r>
      <w:r w:rsidRPr="00E03D26">
        <w:rPr>
          <w:rFonts w:ascii="Arial" w:eastAsia="Calibri" w:hAnsi="Arial" w:cs="Arial"/>
          <w:sz w:val="22"/>
          <w:szCs w:val="22"/>
          <w:lang w:val="en-GB"/>
        </w:rPr>
        <w:t xml:space="preserve"> Consistent with the rules for trade in Appendix I specimens under CITES, trade in Annex A specimens is prohibited for primarily commercial purposes.</w:t>
      </w:r>
      <w:r w:rsidRPr="00E03D26">
        <w:rPr>
          <w:rFonts w:ascii="Arial" w:eastAsia="Calibri" w:hAnsi="Arial" w:cs="Arial"/>
          <w:sz w:val="22"/>
          <w:szCs w:val="22"/>
          <w:vertAlign w:val="superscript"/>
          <w:lang w:val="en-GB"/>
        </w:rPr>
        <w:footnoteReference w:id="181"/>
      </w:r>
      <w:r w:rsidRPr="00E03D26">
        <w:rPr>
          <w:rFonts w:ascii="Arial" w:eastAsia="Calibri" w:hAnsi="Arial" w:cs="Arial"/>
          <w:sz w:val="22"/>
          <w:szCs w:val="22"/>
          <w:lang w:val="en-GB"/>
        </w:rPr>
        <w:t xml:space="preserve"> The regulation also adopts other elements of CITES relating to trade in Appendix I specimens, including the requirement to determine that the import will not be for purposes that are detrimental to the survival of the species.</w:t>
      </w:r>
      <w:r w:rsidRPr="00E03D26">
        <w:rPr>
          <w:rFonts w:ascii="Arial" w:eastAsia="Calibri" w:hAnsi="Arial" w:cs="Arial"/>
          <w:sz w:val="22"/>
          <w:szCs w:val="22"/>
          <w:vertAlign w:val="superscript"/>
          <w:lang w:val="en-GB"/>
        </w:rPr>
        <w:footnoteReference w:id="182"/>
      </w:r>
      <w:r w:rsidRPr="00E03D26">
        <w:rPr>
          <w:rFonts w:ascii="Arial" w:eastAsia="Calibri" w:hAnsi="Arial" w:cs="Arial"/>
          <w:sz w:val="22"/>
          <w:szCs w:val="22"/>
          <w:lang w:val="en-GB"/>
        </w:rPr>
        <w:t xml:space="preserve"> </w:t>
      </w:r>
    </w:p>
    <w:p w14:paraId="6E37F43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3A1EECC"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In addition to including all CITES-listed cetacean species in Annex A, regardless of whether they are included in the CITES Appendix I or II, the EU Regulation is also stricter than CITES in other ways. </w:t>
      </w:r>
      <w:proofErr w:type="gramStart"/>
      <w:r w:rsidRPr="00E03D26">
        <w:rPr>
          <w:rFonts w:ascii="Arial" w:eastAsia="Calibri" w:hAnsi="Arial" w:cs="Arial"/>
          <w:sz w:val="22"/>
          <w:szCs w:val="22"/>
          <w:lang w:val="en-GB"/>
        </w:rPr>
        <w:t>In particular, the</w:t>
      </w:r>
      <w:proofErr w:type="gramEnd"/>
      <w:r w:rsidRPr="00E03D26">
        <w:rPr>
          <w:rFonts w:ascii="Arial" w:eastAsia="Calibri" w:hAnsi="Arial" w:cs="Arial"/>
          <w:sz w:val="22"/>
          <w:szCs w:val="22"/>
          <w:lang w:val="en-GB"/>
        </w:rPr>
        <w:t xml:space="preserve"> management authority must be satisfied, after consultation with the scientific authority, that no other factors relating to the conservation of the species mitigates against issuance of an import permit.</w:t>
      </w:r>
      <w:r w:rsidRPr="00E03D26">
        <w:rPr>
          <w:rFonts w:ascii="Arial" w:eastAsia="Calibri" w:hAnsi="Arial" w:cs="Arial"/>
          <w:sz w:val="22"/>
          <w:szCs w:val="22"/>
          <w:vertAlign w:val="superscript"/>
          <w:lang w:val="en-GB"/>
        </w:rPr>
        <w:footnoteReference w:id="183"/>
      </w:r>
      <w:r w:rsidRPr="00E03D26">
        <w:rPr>
          <w:rFonts w:ascii="Arial" w:eastAsia="Calibri" w:hAnsi="Arial" w:cs="Arial"/>
          <w:sz w:val="22"/>
          <w:szCs w:val="22"/>
          <w:lang w:val="en-GB"/>
        </w:rPr>
        <w:t xml:space="preserve"> Moreover, the EU Regulations also prohibit the commercial use, including display to the public, offering or transporting for sale, of Annex A specimens within the European Union unless specific exemptions are met.</w:t>
      </w:r>
      <w:r w:rsidRPr="00E03D26">
        <w:rPr>
          <w:rFonts w:ascii="Arial" w:eastAsia="Calibri" w:hAnsi="Arial" w:cs="Arial"/>
          <w:sz w:val="22"/>
          <w:szCs w:val="22"/>
          <w:vertAlign w:val="superscript"/>
          <w:lang w:val="en-GB"/>
        </w:rPr>
        <w:footnoteReference w:id="184"/>
      </w:r>
    </w:p>
    <w:p w14:paraId="2653071D"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A44B8E1"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Nonetheless, non-commercial imports may be possible in limited circumstances. These include imports for “exceptional circumstances” for the advancement of science or for essential biomedical purposes, breeding purposes, or for research and education aimed at the preservation or conservation of the species.</w:t>
      </w:r>
      <w:r w:rsidRPr="00E03D26">
        <w:rPr>
          <w:rFonts w:ascii="Arial" w:eastAsia="Calibri" w:hAnsi="Arial" w:cs="Arial"/>
          <w:sz w:val="22"/>
          <w:szCs w:val="22"/>
          <w:vertAlign w:val="superscript"/>
          <w:lang w:val="en-GB"/>
        </w:rPr>
        <w:footnoteReference w:id="185"/>
      </w:r>
    </w:p>
    <w:p w14:paraId="1975654F"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47BC4BCF" w14:textId="77777777" w:rsidR="00E03D26" w:rsidRPr="00E03D26" w:rsidRDefault="00E03D26" w:rsidP="00D3323B">
      <w:pPr>
        <w:widowControl/>
        <w:numPr>
          <w:ilvl w:val="0"/>
          <w:numId w:val="12"/>
        </w:numPr>
        <w:autoSpaceDE/>
        <w:autoSpaceDN/>
        <w:adjustRightInd/>
        <w:ind w:left="426" w:hanging="437"/>
        <w:jc w:val="both"/>
        <w:rPr>
          <w:rFonts w:ascii="Arial" w:hAnsi="Arial" w:cs="Arial"/>
          <w:sz w:val="22"/>
          <w:szCs w:val="22"/>
          <w:lang w:val="en-GB"/>
        </w:rPr>
      </w:pPr>
      <w:r w:rsidRPr="00E03D26">
        <w:rPr>
          <w:rFonts w:ascii="Arial" w:eastAsia="Calibri" w:hAnsi="Arial" w:cs="Arial"/>
          <w:sz w:val="22"/>
          <w:szCs w:val="22"/>
          <w:lang w:val="en-GB"/>
        </w:rPr>
        <w:t xml:space="preserve">The European Union implements the exception for transit found in Article </w:t>
      </w:r>
      <w:proofErr w:type="gramStart"/>
      <w:r w:rsidRPr="00E03D26">
        <w:rPr>
          <w:rFonts w:ascii="Arial" w:eastAsia="Calibri" w:hAnsi="Arial" w:cs="Arial"/>
          <w:sz w:val="22"/>
          <w:szCs w:val="22"/>
          <w:lang w:val="en-GB"/>
        </w:rPr>
        <w:t>VII(</w:t>
      </w:r>
      <w:proofErr w:type="gramEnd"/>
      <w:r w:rsidRPr="00E03D26">
        <w:rPr>
          <w:rFonts w:ascii="Arial" w:eastAsia="Calibri" w:hAnsi="Arial" w:cs="Arial"/>
          <w:sz w:val="22"/>
          <w:szCs w:val="22"/>
          <w:lang w:val="en-GB"/>
        </w:rPr>
        <w:t>1) of CITES. Article 7(2) of Council Regulation 338/97 specifically exempts from the prohibitions relating to the importation of Annex A specimens those specimens in transit through the EU. The Regulation defines transit as the transport of specimens through the EU between two points outside the EU.</w:t>
      </w:r>
      <w:r w:rsidRPr="00E03D26">
        <w:rPr>
          <w:rFonts w:ascii="Arial" w:eastAsia="Calibri" w:hAnsi="Arial" w:cs="Arial"/>
          <w:sz w:val="22"/>
          <w:szCs w:val="22"/>
          <w:vertAlign w:val="superscript"/>
          <w:lang w:val="en-GB"/>
        </w:rPr>
        <w:footnoteReference w:id="186"/>
      </w:r>
      <w:r w:rsidRPr="00E03D26">
        <w:rPr>
          <w:rFonts w:ascii="Arial" w:eastAsia="Calibri" w:hAnsi="Arial" w:cs="Arial"/>
          <w:sz w:val="22"/>
          <w:szCs w:val="22"/>
          <w:lang w:val="en-GB"/>
        </w:rPr>
        <w:t xml:space="preserve"> With respect to Annex A specimens, the shipment must be accompanied by a valid export or re-export permit that specifies the destination of the specimens.</w:t>
      </w:r>
      <w:r w:rsidRPr="00E03D26">
        <w:rPr>
          <w:rFonts w:ascii="Arial" w:eastAsia="Calibri" w:hAnsi="Arial" w:cs="Arial"/>
          <w:sz w:val="22"/>
          <w:szCs w:val="22"/>
          <w:vertAlign w:val="superscript"/>
          <w:lang w:val="en-GB"/>
        </w:rPr>
        <w:footnoteReference w:id="187"/>
      </w:r>
      <w:r w:rsidRPr="00E03D26">
        <w:rPr>
          <w:rFonts w:ascii="Arial" w:eastAsia="Calibri" w:hAnsi="Arial" w:cs="Arial"/>
          <w:sz w:val="22"/>
          <w:szCs w:val="22"/>
          <w:lang w:val="en-GB"/>
        </w:rPr>
        <w:t xml:space="preserve"> If such documentation does not accompany the shipment, then the specimen must be seized and may be confiscated if the document is not submitted retrospectively.</w:t>
      </w:r>
      <w:r w:rsidRPr="00E03D26">
        <w:rPr>
          <w:rFonts w:ascii="Arial" w:eastAsia="Calibri" w:hAnsi="Arial" w:cs="Arial"/>
          <w:sz w:val="22"/>
          <w:szCs w:val="22"/>
          <w:vertAlign w:val="superscript"/>
          <w:lang w:val="en-GB"/>
        </w:rPr>
        <w:footnoteReference w:id="188"/>
      </w:r>
    </w:p>
    <w:p w14:paraId="1DB52250"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48F20FEF" w14:textId="77777777" w:rsidR="00E03D26" w:rsidRPr="00E03D26" w:rsidRDefault="00E03D26" w:rsidP="00D3323B">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Israel </w:t>
      </w:r>
    </w:p>
    <w:p w14:paraId="095A187F"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606A7D5A"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Israel’s Wildlife Protection Law prohibits “trade”—defined as “purchase, sale, export, re-export, import and introduction from the sea”—in wildlife that is not a pest and is not domesticated wildlife, unless a permit is granted.</w:t>
      </w:r>
      <w:r w:rsidRPr="00E03D26">
        <w:rPr>
          <w:rFonts w:ascii="Arial" w:eastAsia="Calibri" w:hAnsi="Arial" w:cs="Arial"/>
          <w:sz w:val="22"/>
          <w:szCs w:val="22"/>
          <w:vertAlign w:val="superscript"/>
          <w:lang w:val="en-GB"/>
        </w:rPr>
        <w:footnoteReference w:id="189"/>
      </w:r>
      <w:r w:rsidRPr="00E03D26">
        <w:rPr>
          <w:rFonts w:ascii="Arial" w:eastAsia="Calibri" w:hAnsi="Arial" w:cs="Arial"/>
          <w:sz w:val="22"/>
          <w:szCs w:val="22"/>
          <w:lang w:val="en-GB"/>
        </w:rPr>
        <w:t xml:space="preserve"> The Wildlife Protection Law defines “wildlife” as any “mammal, bird, reptile or amphibian, or any part thereof, or its offspring, originated within the area of Israel or outside of it, which by its nature does not live among </w:t>
      </w:r>
      <w:r w:rsidRPr="00E03D26">
        <w:rPr>
          <w:rFonts w:ascii="Arial" w:eastAsia="Calibri" w:hAnsi="Arial" w:cs="Arial"/>
          <w:sz w:val="22"/>
          <w:szCs w:val="22"/>
          <w:lang w:val="en-GB"/>
        </w:rPr>
        <w:lastRenderedPageBreak/>
        <w:t>humans.”</w:t>
      </w:r>
      <w:r w:rsidRPr="00E03D26">
        <w:rPr>
          <w:rFonts w:ascii="Arial" w:eastAsia="Calibri" w:hAnsi="Arial" w:cs="Arial"/>
          <w:sz w:val="22"/>
          <w:szCs w:val="22"/>
          <w:vertAlign w:val="superscript"/>
          <w:lang w:val="en-GB"/>
        </w:rPr>
        <w:footnoteReference w:id="190"/>
      </w:r>
      <w:r w:rsidRPr="00E03D26">
        <w:rPr>
          <w:rFonts w:ascii="Arial" w:eastAsia="Calibri" w:hAnsi="Arial" w:cs="Arial"/>
          <w:sz w:val="22"/>
          <w:szCs w:val="22"/>
          <w:lang w:val="en-GB"/>
        </w:rPr>
        <w:t xml:space="preserve"> Regulations based on the Wildlife Protection Law require all permits to be in accordance with CITES.</w:t>
      </w:r>
      <w:r w:rsidRPr="00E03D26">
        <w:rPr>
          <w:rFonts w:ascii="Arial" w:eastAsia="Calibri" w:hAnsi="Arial" w:cs="Arial"/>
          <w:sz w:val="22"/>
          <w:szCs w:val="22"/>
          <w:vertAlign w:val="superscript"/>
          <w:lang w:val="en-GB"/>
        </w:rPr>
        <w:footnoteReference w:id="191"/>
      </w:r>
      <w:r w:rsidRPr="00E03D26">
        <w:rPr>
          <w:rFonts w:ascii="Arial" w:eastAsia="Calibri" w:hAnsi="Arial" w:cs="Arial"/>
          <w:sz w:val="22"/>
          <w:szCs w:val="22"/>
          <w:lang w:val="en-GB"/>
        </w:rPr>
        <w:t xml:space="preserve"> The regulations do not specifically mention CMS, but since all CMS-listed species are also protected wildlife, permits must be issued prior to trade.</w:t>
      </w:r>
      <w:r w:rsidRPr="00E03D26">
        <w:rPr>
          <w:rFonts w:ascii="Arial" w:eastAsia="Calibri" w:hAnsi="Arial" w:cs="Arial"/>
          <w:sz w:val="22"/>
          <w:szCs w:val="22"/>
          <w:vertAlign w:val="superscript"/>
          <w:lang w:val="en-GB"/>
        </w:rPr>
        <w:footnoteReference w:id="192"/>
      </w:r>
    </w:p>
    <w:p w14:paraId="7057CEE4"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3A901E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In addition, the National Parks, Nature Reserves, National Sites and Memorial Sites Law prohibits trade in “protected natural assets,”</w:t>
      </w:r>
      <w:r w:rsidRPr="00E03D26">
        <w:rPr>
          <w:rFonts w:ascii="Arial" w:eastAsia="Calibri" w:hAnsi="Arial" w:cs="Arial"/>
          <w:sz w:val="22"/>
          <w:szCs w:val="22"/>
          <w:vertAlign w:val="superscript"/>
          <w:lang w:val="en-GB"/>
        </w:rPr>
        <w:footnoteReference w:id="193"/>
      </w:r>
      <w:r w:rsidRPr="00E03D26">
        <w:rPr>
          <w:rFonts w:ascii="Arial" w:eastAsia="Calibri" w:hAnsi="Arial" w:cs="Arial"/>
          <w:sz w:val="22"/>
          <w:szCs w:val="22"/>
          <w:lang w:val="en-GB"/>
        </w:rPr>
        <w:t xml:space="preserve"> which include cetaceans.  Trade is defined as “purchase, sale, exchange, export, re-export, introduction from the sea </w:t>
      </w:r>
      <w:proofErr w:type="gramStart"/>
      <w:r w:rsidRPr="00E03D26">
        <w:rPr>
          <w:rFonts w:ascii="Arial" w:eastAsia="Calibri" w:hAnsi="Arial" w:cs="Arial"/>
          <w:sz w:val="22"/>
          <w:szCs w:val="22"/>
          <w:lang w:val="en-GB"/>
        </w:rPr>
        <w:t>and also</w:t>
      </w:r>
      <w:proofErr w:type="gramEnd"/>
      <w:r w:rsidRPr="00E03D26">
        <w:rPr>
          <w:rFonts w:ascii="Arial" w:eastAsia="Calibri" w:hAnsi="Arial" w:cs="Arial"/>
          <w:sz w:val="22"/>
          <w:szCs w:val="22"/>
          <w:lang w:val="en-GB"/>
        </w:rPr>
        <w:t xml:space="preserve"> an offer of trade.”</w:t>
      </w:r>
      <w:r w:rsidRPr="00E03D26">
        <w:rPr>
          <w:rFonts w:ascii="Arial" w:eastAsia="Calibri" w:hAnsi="Arial" w:cs="Arial"/>
          <w:sz w:val="22"/>
          <w:szCs w:val="22"/>
          <w:vertAlign w:val="superscript"/>
          <w:lang w:val="en-GB"/>
        </w:rPr>
        <w:footnoteReference w:id="194"/>
      </w:r>
      <w:r w:rsidRPr="00E03D26">
        <w:rPr>
          <w:rFonts w:ascii="Arial" w:eastAsia="Calibri" w:hAnsi="Arial" w:cs="Arial"/>
          <w:sz w:val="22"/>
          <w:szCs w:val="22"/>
          <w:lang w:val="en-GB"/>
        </w:rPr>
        <w:t xml:space="preserve">  </w:t>
      </w:r>
    </w:p>
    <w:p w14:paraId="35BBE01A"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3911ACB"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Israel also prohibits the import for commercial purposes of wild-caught specimens of species included in CITES Appendix II.</w:t>
      </w:r>
      <w:r w:rsidRPr="00E03D26">
        <w:rPr>
          <w:rFonts w:ascii="Arial" w:eastAsia="Calibri" w:hAnsi="Arial" w:cs="Arial"/>
          <w:sz w:val="22"/>
          <w:szCs w:val="22"/>
          <w:vertAlign w:val="superscript"/>
          <w:lang w:val="en-GB"/>
        </w:rPr>
        <w:footnoteReference w:id="195"/>
      </w:r>
      <w:r w:rsidRPr="00E03D26">
        <w:rPr>
          <w:rFonts w:ascii="Arial" w:eastAsia="Calibri" w:hAnsi="Arial" w:cs="Arial"/>
          <w:sz w:val="22"/>
          <w:szCs w:val="22"/>
          <w:lang w:val="en-GB"/>
        </w:rPr>
        <w:t xml:space="preserve"> Exceptions may be made, </w:t>
      </w:r>
      <w:r w:rsidRPr="00E03D26">
        <w:rPr>
          <w:rFonts w:ascii="Arial" w:eastAsia="Calibri" w:hAnsi="Arial" w:cs="Arial"/>
          <w:i/>
          <w:sz w:val="22"/>
          <w:szCs w:val="22"/>
          <w:lang w:val="en-GB"/>
        </w:rPr>
        <w:t>inter alia</w:t>
      </w:r>
      <w:r w:rsidRPr="00E03D26">
        <w:rPr>
          <w:rFonts w:ascii="Arial" w:eastAsia="Calibri" w:hAnsi="Arial" w:cs="Arial"/>
          <w:sz w:val="22"/>
          <w:szCs w:val="22"/>
          <w:lang w:val="en-GB"/>
        </w:rPr>
        <w:t>, when appropriate documentation shows that such an import is not detrimental to the survival of the wild population in the exporting country.</w:t>
      </w:r>
      <w:r w:rsidRPr="00E03D26">
        <w:rPr>
          <w:rFonts w:ascii="Arial" w:eastAsia="Calibri" w:hAnsi="Arial" w:cs="Arial"/>
          <w:sz w:val="22"/>
          <w:szCs w:val="22"/>
          <w:vertAlign w:val="superscript"/>
          <w:lang w:val="en-GB"/>
        </w:rPr>
        <w:footnoteReference w:id="196"/>
      </w:r>
      <w:r w:rsidRPr="00E03D26">
        <w:rPr>
          <w:rFonts w:ascii="Arial" w:eastAsia="Calibri" w:hAnsi="Arial" w:cs="Arial"/>
          <w:sz w:val="22"/>
          <w:szCs w:val="22"/>
          <w:lang w:val="en-GB"/>
        </w:rPr>
        <w:t xml:space="preserve"> </w:t>
      </w:r>
    </w:p>
    <w:p w14:paraId="70BD8CF3"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32D530C0"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Israel interprets import and export as including transit; consequently, transit requires a permit.</w:t>
      </w:r>
      <w:r w:rsidRPr="00E03D26">
        <w:rPr>
          <w:rFonts w:ascii="Arial" w:eastAsia="Calibri" w:hAnsi="Arial" w:cs="Arial"/>
          <w:sz w:val="22"/>
          <w:szCs w:val="22"/>
          <w:vertAlign w:val="superscript"/>
          <w:lang w:val="en-GB"/>
        </w:rPr>
        <w:footnoteReference w:id="197"/>
      </w:r>
      <w:r w:rsidRPr="00E03D26">
        <w:rPr>
          <w:rFonts w:ascii="Arial" w:eastAsia="Calibri" w:hAnsi="Arial" w:cs="Arial"/>
          <w:sz w:val="22"/>
          <w:szCs w:val="22"/>
          <w:lang w:val="en-GB"/>
        </w:rPr>
        <w:t xml:space="preserve"> </w:t>
      </w:r>
    </w:p>
    <w:p w14:paraId="37BC13F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45559E07" w14:textId="77777777" w:rsidR="00E03D26" w:rsidRPr="00E03D26" w:rsidRDefault="00E03D26" w:rsidP="00D3323B">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t>Kenya</w:t>
      </w:r>
    </w:p>
    <w:p w14:paraId="009C4318" w14:textId="77777777" w:rsidR="00E03D26" w:rsidRPr="00E03D26" w:rsidRDefault="00E03D26" w:rsidP="00E03D26">
      <w:pPr>
        <w:widowControl/>
        <w:autoSpaceDE/>
        <w:autoSpaceDN/>
        <w:adjustRightInd/>
        <w:jc w:val="both"/>
        <w:rPr>
          <w:rFonts w:ascii="Arial" w:eastAsia="Calibri" w:hAnsi="Arial" w:cs="Arial"/>
          <w:b/>
          <w:i/>
          <w:sz w:val="22"/>
          <w:szCs w:val="22"/>
          <w:lang w:val="en-GB"/>
        </w:rPr>
      </w:pPr>
    </w:p>
    <w:p w14:paraId="05C6AD50"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Kenya’s WCMA expressly prohibits trade, import, export, or re-export of any wildlife species into or from Kenya without a permit.</w:t>
      </w:r>
      <w:r w:rsidRPr="00E03D26">
        <w:rPr>
          <w:rFonts w:ascii="Arial" w:eastAsia="Calibri" w:hAnsi="Arial" w:cs="Arial"/>
          <w:sz w:val="22"/>
          <w:szCs w:val="22"/>
          <w:vertAlign w:val="superscript"/>
          <w:lang w:val="en-GB"/>
        </w:rPr>
        <w:footnoteReference w:id="198"/>
      </w:r>
      <w:r w:rsidRPr="00E03D26">
        <w:rPr>
          <w:rFonts w:ascii="Arial" w:eastAsia="Calibri" w:hAnsi="Arial" w:cs="Arial"/>
          <w:sz w:val="22"/>
          <w:szCs w:val="22"/>
          <w:lang w:val="en-GB"/>
        </w:rPr>
        <w:t xml:space="preserve"> Such permits may only be issued when the purpose for which the application is made is not detrimental to the survival of the species, any required compensation has been paid, and, in the case of import permits, the relevant export permits have been obtained.</w:t>
      </w:r>
      <w:r w:rsidRPr="00E03D26">
        <w:rPr>
          <w:rFonts w:ascii="Arial" w:eastAsia="Calibri" w:hAnsi="Arial" w:cs="Arial"/>
          <w:sz w:val="22"/>
          <w:szCs w:val="22"/>
          <w:vertAlign w:val="superscript"/>
          <w:lang w:val="en-GB"/>
        </w:rPr>
        <w:footnoteReference w:id="199"/>
      </w:r>
      <w:r w:rsidRPr="00E03D26">
        <w:rPr>
          <w:rFonts w:ascii="Arial" w:eastAsia="Calibri" w:hAnsi="Arial" w:cs="Arial"/>
          <w:sz w:val="22"/>
          <w:szCs w:val="22"/>
          <w:lang w:val="en-GB"/>
        </w:rPr>
        <w:t xml:space="preserve"> The Kenya Wildlife Service may issue a permit with such conditions and terms “as may be appropriate and necessary to enhance conservation and management of listed species.”</w:t>
      </w:r>
      <w:r w:rsidRPr="00E03D26">
        <w:rPr>
          <w:rFonts w:ascii="Arial" w:eastAsia="Calibri" w:hAnsi="Arial" w:cs="Arial"/>
          <w:sz w:val="22"/>
          <w:szCs w:val="22"/>
          <w:vertAlign w:val="superscript"/>
          <w:lang w:val="en-GB"/>
        </w:rPr>
        <w:footnoteReference w:id="200"/>
      </w:r>
      <w:r w:rsidRPr="00E03D26">
        <w:rPr>
          <w:rFonts w:ascii="Arial" w:eastAsia="Calibri" w:hAnsi="Arial" w:cs="Arial"/>
          <w:sz w:val="22"/>
          <w:szCs w:val="22"/>
          <w:lang w:val="en-GB"/>
        </w:rPr>
        <w:t xml:space="preserve"> Significantly, the WCMA does not require a finding, prior to import of a CITES Appendix I specimen, that the specimen will not be used for primarily commercial purposes and regulations to implement CITES and other aspects of the WCMA have not been promulgated.</w:t>
      </w:r>
      <w:r w:rsidRPr="00E03D26">
        <w:rPr>
          <w:rFonts w:ascii="Arial" w:eastAsia="Calibri" w:hAnsi="Arial" w:cs="Arial"/>
          <w:sz w:val="22"/>
          <w:szCs w:val="22"/>
          <w:vertAlign w:val="superscript"/>
          <w:lang w:val="en-GB"/>
        </w:rPr>
        <w:footnoteReference w:id="201"/>
      </w:r>
      <w:r w:rsidRPr="00E03D26">
        <w:rPr>
          <w:rFonts w:ascii="Arial" w:eastAsia="Calibri" w:hAnsi="Arial" w:cs="Arial"/>
          <w:sz w:val="22"/>
          <w:szCs w:val="22"/>
          <w:lang w:val="en-GB"/>
        </w:rPr>
        <w:t xml:space="preserve"> </w:t>
      </w:r>
    </w:p>
    <w:p w14:paraId="31F39561"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68B67BDE"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Kenya’s WCMA does not appear to have any provisions relating to transit. Its provisions relating to import, export, and trade refer to transactions into or from Kenya. Shipments that remain in customs control may or may not </w:t>
      </w:r>
      <w:proofErr w:type="gramStart"/>
      <w:r w:rsidRPr="00E03D26">
        <w:rPr>
          <w:rFonts w:ascii="Arial" w:eastAsia="Calibri" w:hAnsi="Arial" w:cs="Arial"/>
          <w:sz w:val="22"/>
          <w:szCs w:val="22"/>
          <w:lang w:val="en-GB"/>
        </w:rPr>
        <w:t>be considered to be</w:t>
      </w:r>
      <w:proofErr w:type="gramEnd"/>
      <w:r w:rsidRPr="00E03D26">
        <w:rPr>
          <w:rFonts w:ascii="Arial" w:eastAsia="Calibri" w:hAnsi="Arial" w:cs="Arial"/>
          <w:sz w:val="22"/>
          <w:szCs w:val="22"/>
          <w:lang w:val="en-GB"/>
        </w:rPr>
        <w:t xml:space="preserve"> imported into a country. Without additional information, it cannot be determined whether specimens require permits for transit through Kenya.</w:t>
      </w:r>
    </w:p>
    <w:p w14:paraId="3BBAD518"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098DC8FF" w14:textId="77777777" w:rsidR="00E03D26" w:rsidRPr="00E03D26" w:rsidRDefault="00E03D26" w:rsidP="00D3323B">
      <w:pPr>
        <w:widowControl/>
        <w:autoSpaceDE/>
        <w:autoSpaceDN/>
        <w:adjustRightInd/>
        <w:ind w:left="720" w:hanging="294"/>
        <w:jc w:val="both"/>
        <w:outlineLvl w:val="0"/>
        <w:rPr>
          <w:rFonts w:ascii="Arial" w:eastAsia="Calibri" w:hAnsi="Arial" w:cs="Arial"/>
          <w:sz w:val="22"/>
          <w:szCs w:val="22"/>
          <w:lang w:val="en-GB"/>
        </w:rPr>
      </w:pPr>
      <w:r w:rsidRPr="00E03D26">
        <w:rPr>
          <w:rFonts w:ascii="Arial" w:eastAsia="Calibri" w:hAnsi="Arial" w:cs="Arial"/>
          <w:i/>
          <w:sz w:val="22"/>
          <w:szCs w:val="22"/>
          <w:lang w:val="en-GB"/>
        </w:rPr>
        <w:t xml:space="preserve">Mauritius </w:t>
      </w:r>
    </w:p>
    <w:p w14:paraId="1F6498D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148E891"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Mauritius prohibits the import of any marine mammal, “dead or alive or stuffed,”</w:t>
      </w:r>
      <w:r w:rsidRPr="00E03D26">
        <w:rPr>
          <w:rFonts w:ascii="Arial" w:eastAsia="Calibri" w:hAnsi="Arial" w:cs="Arial"/>
          <w:sz w:val="22"/>
          <w:szCs w:val="22"/>
          <w:vertAlign w:val="superscript"/>
          <w:lang w:val="en-GB"/>
        </w:rPr>
        <w:footnoteReference w:id="202"/>
      </w:r>
      <w:r w:rsidRPr="00E03D26">
        <w:rPr>
          <w:rFonts w:ascii="Arial" w:eastAsia="Calibri" w:hAnsi="Arial" w:cs="Arial"/>
          <w:sz w:val="22"/>
          <w:szCs w:val="22"/>
          <w:lang w:val="en-GB"/>
        </w:rPr>
        <w:t xml:space="preserve"> regardless of whether the species is included in the CITES Appendices. However, an exception to this prohibition is possible with the written approval of the Permanent </w:t>
      </w:r>
      <w:r w:rsidRPr="00E03D26">
        <w:rPr>
          <w:rFonts w:ascii="Arial" w:eastAsia="Calibri" w:hAnsi="Arial" w:cs="Arial"/>
          <w:sz w:val="22"/>
          <w:szCs w:val="22"/>
          <w:lang w:val="en-GB"/>
        </w:rPr>
        <w:lastRenderedPageBreak/>
        <w:t>Secretary.</w:t>
      </w:r>
      <w:r w:rsidRPr="00E03D26">
        <w:rPr>
          <w:rFonts w:ascii="Arial" w:eastAsia="Calibri" w:hAnsi="Arial" w:cs="Arial"/>
          <w:sz w:val="22"/>
          <w:szCs w:val="22"/>
          <w:vertAlign w:val="superscript"/>
          <w:lang w:val="en-GB"/>
        </w:rPr>
        <w:footnoteReference w:id="203"/>
      </w:r>
      <w:r w:rsidRPr="00E03D26">
        <w:rPr>
          <w:rFonts w:ascii="Arial" w:eastAsia="Calibri" w:hAnsi="Arial" w:cs="Arial"/>
          <w:sz w:val="22"/>
          <w:szCs w:val="22"/>
          <w:lang w:val="en-GB"/>
        </w:rPr>
        <w:t xml:space="preserve"> This approval is subject to terms and conditions that the Permanent Secretary deems fit to impose on such permits.</w:t>
      </w:r>
      <w:r w:rsidRPr="00E03D26">
        <w:rPr>
          <w:rFonts w:ascii="Arial" w:eastAsia="Calibri" w:hAnsi="Arial" w:cs="Arial"/>
          <w:sz w:val="22"/>
          <w:szCs w:val="22"/>
          <w:vertAlign w:val="superscript"/>
          <w:lang w:val="en-GB"/>
        </w:rPr>
        <w:footnoteReference w:id="204"/>
      </w:r>
      <w:r w:rsidRPr="00E03D26">
        <w:rPr>
          <w:rFonts w:ascii="Arial" w:eastAsia="Calibri" w:hAnsi="Arial" w:cs="Arial"/>
          <w:sz w:val="22"/>
          <w:szCs w:val="22"/>
          <w:lang w:val="en-GB"/>
        </w:rPr>
        <w:t xml:space="preserve"> Neither the Act nor subsequent regulations define the terms and conditions for issuing a permit to import a marine mammal.</w:t>
      </w:r>
    </w:p>
    <w:p w14:paraId="150EE8C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805F07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Nonetheless, by applying the prohibition to all marine mammals, not only those included in the CITES Appendices, Mauritius appears to have adopted measures stricter than CITES. Whether that is true or not depends on whether the Permanent Secretary is using his or her discretion to allow exceptions to the import prohibition.</w:t>
      </w:r>
    </w:p>
    <w:p w14:paraId="16E7DA75"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7B47579"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Even if a person </w:t>
      </w:r>
      <w:proofErr w:type="gramStart"/>
      <w:r w:rsidRPr="00E03D26">
        <w:rPr>
          <w:rFonts w:ascii="Arial" w:eastAsia="Calibri" w:hAnsi="Arial" w:cs="Arial"/>
          <w:sz w:val="22"/>
          <w:szCs w:val="22"/>
          <w:lang w:val="en-GB"/>
        </w:rPr>
        <w:t>is allowed to</w:t>
      </w:r>
      <w:proofErr w:type="gramEnd"/>
      <w:r w:rsidRPr="00E03D26">
        <w:rPr>
          <w:rFonts w:ascii="Arial" w:eastAsia="Calibri" w:hAnsi="Arial" w:cs="Arial"/>
          <w:sz w:val="22"/>
          <w:szCs w:val="22"/>
          <w:lang w:val="en-GB"/>
        </w:rPr>
        <w:t xml:space="preserve"> import a cetacean into Mauritius, the possible uses of that specimen are very limited. Mauritius prohibits the landing, sale, and possession of marine mammals, subject only to an exception for scientific and conservation purposes.</w:t>
      </w:r>
      <w:r w:rsidRPr="00E03D26">
        <w:rPr>
          <w:rFonts w:ascii="Arial" w:eastAsia="Calibri" w:hAnsi="Arial" w:cs="Arial"/>
          <w:sz w:val="22"/>
          <w:szCs w:val="22"/>
          <w:vertAlign w:val="superscript"/>
          <w:lang w:val="en-GB"/>
        </w:rPr>
        <w:footnoteReference w:id="205"/>
      </w:r>
      <w:r w:rsidRPr="00E03D26">
        <w:rPr>
          <w:rFonts w:ascii="Arial" w:eastAsia="Calibri" w:hAnsi="Arial" w:cs="Arial"/>
          <w:sz w:val="22"/>
          <w:szCs w:val="22"/>
          <w:lang w:val="en-GB"/>
        </w:rPr>
        <w:t xml:space="preserve"> </w:t>
      </w:r>
    </w:p>
    <w:p w14:paraId="410B7AEC"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0779303"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Mauritius expressly adopts the exception for transit found in Article </w:t>
      </w:r>
      <w:proofErr w:type="gramStart"/>
      <w:r w:rsidRPr="00E03D26">
        <w:rPr>
          <w:rFonts w:ascii="Arial" w:eastAsia="Calibri" w:hAnsi="Arial" w:cs="Arial"/>
          <w:sz w:val="22"/>
          <w:szCs w:val="22"/>
          <w:lang w:val="en-GB"/>
        </w:rPr>
        <w:t>VII(</w:t>
      </w:r>
      <w:proofErr w:type="gramEnd"/>
      <w:r w:rsidRPr="00E03D26">
        <w:rPr>
          <w:rFonts w:ascii="Arial" w:eastAsia="Calibri" w:hAnsi="Arial" w:cs="Arial"/>
          <w:sz w:val="22"/>
          <w:szCs w:val="22"/>
          <w:lang w:val="en-GB"/>
        </w:rPr>
        <w:t>1) of CITES.</w:t>
      </w:r>
      <w:r w:rsidRPr="00E03D26">
        <w:rPr>
          <w:rFonts w:ascii="Arial" w:eastAsia="Calibri" w:hAnsi="Arial" w:cs="Arial"/>
          <w:sz w:val="22"/>
          <w:szCs w:val="22"/>
          <w:vertAlign w:val="superscript"/>
          <w:lang w:val="en-GB"/>
        </w:rPr>
        <w:footnoteReference w:id="206"/>
      </w:r>
      <w:r w:rsidRPr="00E03D26">
        <w:rPr>
          <w:rFonts w:ascii="Arial" w:eastAsia="Calibri" w:hAnsi="Arial" w:cs="Arial"/>
          <w:sz w:val="22"/>
          <w:szCs w:val="22"/>
          <w:lang w:val="en-GB"/>
        </w:rPr>
        <w:t xml:space="preserve"> </w:t>
      </w:r>
    </w:p>
    <w:p w14:paraId="364FCDC8"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E963684"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However, Mauritius does require a “Mauritian fishing boat or Mauritian fishing vessel” to have a licence for fishing or any related activity.</w:t>
      </w:r>
      <w:r w:rsidRPr="00E03D26">
        <w:rPr>
          <w:rFonts w:ascii="Arial" w:eastAsia="Calibri" w:hAnsi="Arial" w:cs="Arial"/>
          <w:sz w:val="22"/>
          <w:szCs w:val="22"/>
          <w:vertAlign w:val="superscript"/>
          <w:lang w:val="en-GB"/>
        </w:rPr>
        <w:footnoteReference w:id="207"/>
      </w:r>
      <w:r w:rsidRPr="00E03D26">
        <w:rPr>
          <w:rFonts w:ascii="Arial" w:eastAsia="Calibri" w:hAnsi="Arial" w:cs="Arial"/>
          <w:sz w:val="22"/>
          <w:szCs w:val="22"/>
          <w:lang w:val="en-GB"/>
        </w:rPr>
        <w:t xml:space="preserve"> At least with respect to these vessels, </w:t>
      </w:r>
      <w:proofErr w:type="gramStart"/>
      <w:r w:rsidRPr="00E03D26">
        <w:rPr>
          <w:rFonts w:ascii="Arial" w:eastAsia="Calibri" w:hAnsi="Arial" w:cs="Arial"/>
          <w:sz w:val="22"/>
          <w:szCs w:val="22"/>
          <w:lang w:val="en-GB"/>
        </w:rPr>
        <w:t>it would seem that the</w:t>
      </w:r>
      <w:proofErr w:type="gramEnd"/>
      <w:r w:rsidRPr="00E03D26">
        <w:rPr>
          <w:rFonts w:ascii="Arial" w:eastAsia="Calibri" w:hAnsi="Arial" w:cs="Arial"/>
          <w:sz w:val="22"/>
          <w:szCs w:val="22"/>
          <w:lang w:val="en-GB"/>
        </w:rPr>
        <w:t xml:space="preserve"> licence must specify that they have the authority to transit with a live cetacean on board.</w:t>
      </w:r>
    </w:p>
    <w:p w14:paraId="53B63D05"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114FC535" w14:textId="77777777" w:rsidR="00E03D26" w:rsidRPr="00246738" w:rsidRDefault="00E03D26" w:rsidP="00D3323B">
      <w:pPr>
        <w:widowControl/>
        <w:autoSpaceDE/>
        <w:autoSpaceDN/>
        <w:adjustRightInd/>
        <w:ind w:left="720" w:hanging="294"/>
        <w:jc w:val="both"/>
        <w:outlineLvl w:val="0"/>
        <w:rPr>
          <w:rFonts w:ascii="Arial" w:eastAsia="Calibri" w:hAnsi="Arial" w:cs="Arial"/>
          <w:i/>
          <w:sz w:val="22"/>
          <w:szCs w:val="22"/>
          <w:lang w:val="en-GB"/>
        </w:rPr>
      </w:pPr>
      <w:r w:rsidRPr="00246738">
        <w:rPr>
          <w:rFonts w:ascii="Arial" w:eastAsia="Calibri" w:hAnsi="Arial" w:cs="Arial"/>
          <w:i/>
          <w:sz w:val="22"/>
          <w:szCs w:val="22"/>
          <w:lang w:val="en-GB"/>
        </w:rPr>
        <w:t>Philippines</w:t>
      </w:r>
    </w:p>
    <w:p w14:paraId="3C4D344E"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78DC7B0F"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Under Administrative Order No. 185, the Philippines prohibits the “sale, possession, or export of a cetacean, dead or alive.”</w:t>
      </w:r>
      <w:r w:rsidRPr="00E03D26">
        <w:rPr>
          <w:rFonts w:ascii="Arial" w:eastAsia="Calibri" w:hAnsi="Arial" w:cs="Arial"/>
          <w:sz w:val="22"/>
          <w:szCs w:val="22"/>
          <w:vertAlign w:val="superscript"/>
          <w:lang w:val="en-GB"/>
        </w:rPr>
        <w:footnoteReference w:id="208"/>
      </w:r>
      <w:r w:rsidRPr="00E03D26">
        <w:rPr>
          <w:rFonts w:ascii="Arial" w:eastAsia="Calibri" w:hAnsi="Arial" w:cs="Arial"/>
          <w:sz w:val="22"/>
          <w:szCs w:val="22"/>
          <w:lang w:val="en-GB"/>
        </w:rPr>
        <w:t xml:space="preserve"> Thus, this administrative order does not appear to prohibit import of cetaceans. The exclusion of the word “import” coupled with the inclusion of the word “export” indicates that the drafters intended to omit “import” from the list of prohibitions. Nonetheless, the Secretary of Agriculture has the authority to issue a “special permit.”</w:t>
      </w:r>
      <w:r w:rsidRPr="00E03D26">
        <w:rPr>
          <w:rFonts w:ascii="Arial" w:eastAsia="Calibri" w:hAnsi="Arial" w:cs="Arial"/>
          <w:sz w:val="22"/>
          <w:szCs w:val="22"/>
          <w:vertAlign w:val="superscript"/>
          <w:lang w:val="en-GB"/>
        </w:rPr>
        <w:footnoteReference w:id="209"/>
      </w:r>
    </w:p>
    <w:p w14:paraId="3D69EFC7"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4206C8D"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Although the Philippines’ cetacean-specific administrative order does not appear to regulate the import of cetaceans, its CITES implementing legislation—the Wildlife Resources Conservation and Protection Act—specifically prohibits “trade,” including importation of wildlife, unless otherwise allowed.</w:t>
      </w:r>
      <w:r w:rsidRPr="00E03D26">
        <w:rPr>
          <w:rFonts w:ascii="Arial" w:eastAsia="Calibri" w:hAnsi="Arial" w:cs="Arial"/>
          <w:sz w:val="22"/>
          <w:szCs w:val="22"/>
          <w:vertAlign w:val="superscript"/>
          <w:lang w:val="en-GB"/>
        </w:rPr>
        <w:footnoteReference w:id="210"/>
      </w:r>
      <w:r w:rsidRPr="00E03D26">
        <w:rPr>
          <w:rFonts w:ascii="Arial" w:eastAsia="Calibri" w:hAnsi="Arial" w:cs="Arial"/>
          <w:sz w:val="22"/>
          <w:szCs w:val="22"/>
          <w:lang w:val="en-GB"/>
        </w:rPr>
        <w:t xml:space="preserve"> The implementing regulations designate the Bureau of Fisheries and Aquatic Resources as the management authority charged with issuing CITES permits for marine species.</w:t>
      </w:r>
      <w:r w:rsidRPr="00E03D26">
        <w:rPr>
          <w:rFonts w:ascii="Arial" w:eastAsia="Calibri" w:hAnsi="Arial" w:cs="Arial"/>
          <w:sz w:val="22"/>
          <w:szCs w:val="22"/>
          <w:vertAlign w:val="superscript"/>
          <w:lang w:val="en-GB"/>
        </w:rPr>
        <w:footnoteReference w:id="211"/>
      </w:r>
      <w:r w:rsidRPr="00E03D26">
        <w:rPr>
          <w:rFonts w:ascii="Arial" w:eastAsia="Calibri" w:hAnsi="Arial" w:cs="Arial"/>
          <w:sz w:val="22"/>
          <w:szCs w:val="22"/>
          <w:lang w:val="en-GB"/>
        </w:rPr>
        <w:t xml:space="preserve"> However, these regulations and additional guidelines</w:t>
      </w:r>
      <w:r w:rsidRPr="00E03D26">
        <w:rPr>
          <w:rFonts w:ascii="Arial" w:eastAsia="Calibri" w:hAnsi="Arial" w:cs="Arial"/>
          <w:sz w:val="22"/>
          <w:szCs w:val="22"/>
          <w:vertAlign w:val="superscript"/>
          <w:lang w:val="en-GB"/>
        </w:rPr>
        <w:footnoteReference w:id="212"/>
      </w:r>
      <w:r w:rsidRPr="00E03D26">
        <w:rPr>
          <w:rFonts w:ascii="Arial" w:eastAsia="Calibri" w:hAnsi="Arial" w:cs="Arial"/>
          <w:sz w:val="22"/>
          <w:szCs w:val="22"/>
          <w:lang w:val="en-GB"/>
        </w:rPr>
        <w:t xml:space="preserve"> do not include any requirements for issuing permits pursuant to CITES. </w:t>
      </w:r>
    </w:p>
    <w:p w14:paraId="0AF12D1A"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15BE3AF" w14:textId="77777777" w:rsidR="00E03D26" w:rsidRPr="00E03D26" w:rsidRDefault="00E03D26" w:rsidP="00D3323B">
      <w:pPr>
        <w:widowControl/>
        <w:numPr>
          <w:ilvl w:val="0"/>
          <w:numId w:val="12"/>
        </w:numPr>
        <w:autoSpaceDE/>
        <w:autoSpaceDN/>
        <w:adjustRightInd/>
        <w:ind w:left="426" w:hanging="437"/>
        <w:jc w:val="both"/>
        <w:rPr>
          <w:rFonts w:ascii="Arial" w:hAnsi="Arial" w:cs="Arial"/>
          <w:color w:val="231F20"/>
          <w:sz w:val="22"/>
          <w:szCs w:val="22"/>
          <w:lang w:eastAsia="en-GB"/>
        </w:rPr>
      </w:pPr>
      <w:r w:rsidRPr="00E03D26">
        <w:rPr>
          <w:rFonts w:ascii="Arial" w:eastAsia="Calibri" w:hAnsi="Arial" w:cs="Arial"/>
          <w:sz w:val="22"/>
          <w:szCs w:val="22"/>
          <w:lang w:val="en-GB"/>
        </w:rPr>
        <w:t>Administrative</w:t>
      </w:r>
      <w:r w:rsidRPr="00E03D26">
        <w:rPr>
          <w:rFonts w:ascii="Arial" w:hAnsi="Arial" w:cs="Arial"/>
          <w:sz w:val="22"/>
          <w:szCs w:val="22"/>
          <w:lang w:eastAsia="en-GB"/>
        </w:rPr>
        <w:t xml:space="preserve"> Order 221 prohibits the importation of live “fish”,</w:t>
      </w:r>
      <w:r w:rsidRPr="00E03D26">
        <w:rPr>
          <w:rFonts w:ascii="Arial" w:hAnsi="Arial" w:cs="Arial"/>
          <w:color w:val="231F20"/>
          <w:sz w:val="22"/>
          <w:szCs w:val="22"/>
          <w:vertAlign w:val="superscript"/>
          <w:lang w:val="en-GB"/>
        </w:rPr>
        <w:footnoteReference w:id="213"/>
      </w:r>
      <w:r w:rsidRPr="00E03D26">
        <w:rPr>
          <w:rFonts w:ascii="Arial" w:hAnsi="Arial" w:cs="Arial"/>
          <w:sz w:val="22"/>
          <w:szCs w:val="22"/>
          <w:lang w:eastAsia="en-GB"/>
        </w:rPr>
        <w:t xml:space="preserve"> a term that includes marine mammals, without a </w:t>
      </w:r>
      <w:proofErr w:type="spellStart"/>
      <w:r w:rsidRPr="00E03D26">
        <w:rPr>
          <w:rFonts w:ascii="Arial" w:hAnsi="Arial" w:cs="Arial"/>
          <w:sz w:val="22"/>
          <w:szCs w:val="22"/>
          <w:lang w:eastAsia="en-GB"/>
        </w:rPr>
        <w:t>licen</w:t>
      </w:r>
      <w:r w:rsidR="00246738">
        <w:rPr>
          <w:rFonts w:ascii="Arial" w:hAnsi="Arial" w:cs="Arial"/>
          <w:sz w:val="22"/>
          <w:szCs w:val="22"/>
          <w:lang w:eastAsia="en-GB"/>
        </w:rPr>
        <w:t>c</w:t>
      </w:r>
      <w:r w:rsidRPr="00E03D26">
        <w:rPr>
          <w:rFonts w:ascii="Arial" w:hAnsi="Arial" w:cs="Arial"/>
          <w:sz w:val="22"/>
          <w:szCs w:val="22"/>
          <w:lang w:eastAsia="en-GB"/>
        </w:rPr>
        <w:t>e</w:t>
      </w:r>
      <w:proofErr w:type="spellEnd"/>
      <w:r w:rsidRPr="00E03D26">
        <w:rPr>
          <w:rFonts w:ascii="Arial" w:hAnsi="Arial" w:cs="Arial"/>
          <w:sz w:val="22"/>
          <w:szCs w:val="22"/>
          <w:lang w:eastAsia="en-GB"/>
        </w:rPr>
        <w:t>.</w:t>
      </w:r>
      <w:r w:rsidRPr="00E03D26">
        <w:rPr>
          <w:rFonts w:ascii="Arial" w:hAnsi="Arial" w:cs="Arial"/>
          <w:sz w:val="22"/>
          <w:szCs w:val="22"/>
          <w:vertAlign w:val="superscript"/>
          <w:lang w:eastAsia="en-GB"/>
        </w:rPr>
        <w:footnoteReference w:id="214"/>
      </w:r>
      <w:r w:rsidRPr="00E03D26">
        <w:rPr>
          <w:rFonts w:ascii="Arial" w:hAnsi="Arial" w:cs="Arial"/>
          <w:sz w:val="22"/>
          <w:szCs w:val="22"/>
          <w:lang w:eastAsia="en-GB"/>
        </w:rPr>
        <w:t xml:space="preserve"> A request for importation is reviewed by a panel to </w:t>
      </w:r>
      <w:r w:rsidRPr="00E03D26">
        <w:rPr>
          <w:rFonts w:ascii="Arial" w:hAnsi="Arial" w:cs="Arial"/>
          <w:sz w:val="22"/>
          <w:szCs w:val="22"/>
          <w:lang w:eastAsia="en-GB"/>
        </w:rPr>
        <w:lastRenderedPageBreak/>
        <w:t>determine the level of risk posed by the introduction of that species.</w:t>
      </w:r>
      <w:r w:rsidRPr="00E03D26">
        <w:rPr>
          <w:rFonts w:ascii="Arial" w:hAnsi="Arial" w:cs="Arial"/>
          <w:sz w:val="22"/>
          <w:szCs w:val="22"/>
          <w:vertAlign w:val="superscript"/>
          <w:lang w:eastAsia="en-GB"/>
        </w:rPr>
        <w:footnoteReference w:id="215"/>
      </w:r>
      <w:r w:rsidRPr="00E03D26">
        <w:rPr>
          <w:rFonts w:ascii="Arial" w:hAnsi="Arial" w:cs="Arial"/>
          <w:sz w:val="22"/>
          <w:szCs w:val="22"/>
          <w:lang w:eastAsia="en-GB"/>
        </w:rPr>
        <w:t xml:space="preserve"> </w:t>
      </w:r>
      <w:r w:rsidRPr="00E03D26">
        <w:rPr>
          <w:rFonts w:ascii="Arial" w:hAnsi="Arial" w:cs="Arial"/>
          <w:sz w:val="22"/>
          <w:szCs w:val="22"/>
          <w:lang w:val="en-GB"/>
        </w:rPr>
        <w:t>Administrative Order 233 includes requirements for use of aquatic wildlife, a term that includes “</w:t>
      </w:r>
      <w:r w:rsidRPr="00E03D26">
        <w:rPr>
          <w:rFonts w:ascii="Arial" w:hAnsi="Arial" w:cs="Arial"/>
          <w:color w:val="231F20"/>
          <w:sz w:val="22"/>
          <w:szCs w:val="22"/>
          <w:lang w:val="en-GB"/>
        </w:rPr>
        <w:t xml:space="preserve">wildlife living in aquatic </w:t>
      </w:r>
      <w:proofErr w:type="gramStart"/>
      <w:r w:rsidRPr="00E03D26">
        <w:rPr>
          <w:rFonts w:ascii="Arial" w:hAnsi="Arial" w:cs="Arial"/>
          <w:color w:val="231F20"/>
          <w:sz w:val="22"/>
          <w:szCs w:val="22"/>
          <w:lang w:val="en-GB"/>
        </w:rPr>
        <w:t>environment .</w:t>
      </w:r>
      <w:proofErr w:type="gramEnd"/>
      <w:r w:rsidRPr="00E03D26">
        <w:rPr>
          <w:rFonts w:ascii="Arial" w:hAnsi="Arial" w:cs="Arial"/>
          <w:color w:val="231F20"/>
          <w:sz w:val="22"/>
          <w:szCs w:val="22"/>
          <w:lang w:val="en-GB"/>
        </w:rPr>
        <w:t xml:space="preserve"> . . </w:t>
      </w:r>
      <w:proofErr w:type="spellStart"/>
      <w:r w:rsidRPr="00E03D26">
        <w:rPr>
          <w:rFonts w:ascii="Arial" w:hAnsi="Arial" w:cs="Arial"/>
          <w:color w:val="231F20"/>
          <w:sz w:val="22"/>
          <w:szCs w:val="22"/>
          <w:lang w:val="en-GB"/>
        </w:rPr>
        <w:t>its</w:t>
      </w:r>
      <w:proofErr w:type="spellEnd"/>
      <w:r w:rsidRPr="00E03D26">
        <w:rPr>
          <w:rFonts w:ascii="Arial" w:hAnsi="Arial" w:cs="Arial"/>
          <w:color w:val="231F20"/>
          <w:sz w:val="22"/>
          <w:szCs w:val="22"/>
          <w:lang w:val="en-GB"/>
        </w:rPr>
        <w:t xml:space="preserve"> by products and derivatives.”</w:t>
      </w:r>
      <w:r w:rsidRPr="00E03D26">
        <w:rPr>
          <w:rFonts w:ascii="Arial" w:hAnsi="Arial" w:cs="Arial"/>
          <w:color w:val="231F20"/>
          <w:sz w:val="22"/>
          <w:szCs w:val="22"/>
          <w:vertAlign w:val="superscript"/>
          <w:lang w:val="en-GB"/>
        </w:rPr>
        <w:footnoteReference w:id="216"/>
      </w:r>
      <w:r w:rsidRPr="00E03D26">
        <w:rPr>
          <w:rFonts w:ascii="Arial" w:hAnsi="Arial" w:cs="Arial"/>
          <w:color w:val="231F20"/>
          <w:sz w:val="22"/>
          <w:szCs w:val="22"/>
          <w:lang w:val="en-GB"/>
        </w:rPr>
        <w:t xml:space="preserve"> </w:t>
      </w:r>
      <w:r w:rsidRPr="00E03D26">
        <w:rPr>
          <w:rFonts w:ascii="Arial" w:hAnsi="Arial" w:cs="Arial"/>
          <w:sz w:val="22"/>
          <w:szCs w:val="22"/>
          <w:lang w:val="en-GB"/>
        </w:rPr>
        <w:t xml:space="preserve">Administrative Order 233 requires the importer to submit a </w:t>
      </w:r>
      <w:r w:rsidRPr="00E03D26">
        <w:rPr>
          <w:rFonts w:ascii="Arial" w:hAnsi="Arial" w:cs="Arial"/>
          <w:color w:val="231F20"/>
          <w:sz w:val="22"/>
          <w:szCs w:val="22"/>
          <w:lang w:eastAsia="en-GB"/>
        </w:rPr>
        <w:t>fishery/veterinary health certificate issued by the competent authority of the country of origin.</w:t>
      </w:r>
      <w:r w:rsidRPr="00E03D26">
        <w:rPr>
          <w:rFonts w:ascii="Arial" w:hAnsi="Arial" w:cs="Arial"/>
          <w:color w:val="231F20"/>
          <w:sz w:val="22"/>
          <w:szCs w:val="22"/>
          <w:vertAlign w:val="superscript"/>
          <w:lang w:eastAsia="en-GB"/>
        </w:rPr>
        <w:footnoteReference w:id="217"/>
      </w:r>
      <w:r w:rsidRPr="00E03D26">
        <w:rPr>
          <w:rFonts w:ascii="Arial" w:hAnsi="Arial" w:cs="Arial"/>
          <w:color w:val="231F20"/>
          <w:sz w:val="22"/>
          <w:szCs w:val="22"/>
          <w:lang w:eastAsia="en-GB"/>
        </w:rPr>
        <w:t xml:space="preserve"> It also </w:t>
      </w:r>
      <w:r w:rsidRPr="00E03D26">
        <w:rPr>
          <w:rFonts w:ascii="Arial" w:hAnsi="Arial" w:cs="Arial"/>
          <w:sz w:val="22"/>
          <w:szCs w:val="22"/>
          <w:lang w:val="en-GB"/>
        </w:rPr>
        <w:t xml:space="preserve">establishes rules for the use of aquatic wildlife for </w:t>
      </w:r>
      <w:r w:rsidRPr="00E03D26">
        <w:rPr>
          <w:rFonts w:ascii="Arial" w:hAnsi="Arial" w:cs="Arial"/>
          <w:color w:val="231F20"/>
          <w:sz w:val="22"/>
          <w:szCs w:val="22"/>
          <w:lang w:eastAsia="en-GB"/>
        </w:rPr>
        <w:t>exhibition, educational, or documentation for commercial purposes.</w:t>
      </w:r>
      <w:r w:rsidRPr="00E03D26">
        <w:rPr>
          <w:rFonts w:ascii="Arial" w:hAnsi="Arial" w:cs="Arial"/>
          <w:color w:val="231F20"/>
          <w:sz w:val="22"/>
          <w:szCs w:val="22"/>
          <w:vertAlign w:val="superscript"/>
          <w:lang w:eastAsia="en-GB"/>
        </w:rPr>
        <w:footnoteReference w:id="218"/>
      </w:r>
      <w:r w:rsidRPr="00E03D26">
        <w:rPr>
          <w:rFonts w:ascii="Arial" w:hAnsi="Arial" w:cs="Arial"/>
          <w:color w:val="231F20"/>
          <w:sz w:val="22"/>
          <w:szCs w:val="22"/>
          <w:lang w:eastAsia="en-GB"/>
        </w:rPr>
        <w:t xml:space="preserve"> </w:t>
      </w:r>
    </w:p>
    <w:p w14:paraId="1D3A94FB"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B7223F1"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The requirement to submit a </w:t>
      </w:r>
      <w:r w:rsidRPr="00E03D26">
        <w:rPr>
          <w:rFonts w:ascii="Arial" w:hAnsi="Arial" w:cs="Arial"/>
          <w:color w:val="231F20"/>
          <w:sz w:val="22"/>
          <w:szCs w:val="22"/>
          <w:lang w:eastAsia="en-GB"/>
        </w:rPr>
        <w:t xml:space="preserve">fishery/veterinary health certificate is stricter than required by CITES. </w:t>
      </w:r>
      <w:r w:rsidRPr="00E03D26">
        <w:rPr>
          <w:rFonts w:ascii="Arial" w:eastAsia="Calibri" w:hAnsi="Arial" w:cs="Arial"/>
          <w:sz w:val="22"/>
          <w:szCs w:val="22"/>
          <w:lang w:val="en-GB"/>
        </w:rPr>
        <w:t>In addition, importation of an “exotic wildlife species,” that is, a species not native to the Philippines,</w:t>
      </w:r>
      <w:r w:rsidRPr="00E03D26">
        <w:rPr>
          <w:rFonts w:ascii="Arial" w:eastAsia="Calibri" w:hAnsi="Arial" w:cs="Arial"/>
          <w:sz w:val="22"/>
          <w:szCs w:val="22"/>
          <w:vertAlign w:val="superscript"/>
          <w:lang w:val="en-GB"/>
        </w:rPr>
        <w:footnoteReference w:id="219"/>
      </w:r>
      <w:r w:rsidRPr="00E03D26">
        <w:rPr>
          <w:rFonts w:ascii="Arial" w:eastAsia="Calibri" w:hAnsi="Arial" w:cs="Arial"/>
          <w:sz w:val="22"/>
          <w:szCs w:val="22"/>
          <w:lang w:val="en-GB"/>
        </w:rPr>
        <w:t xml:space="preserve"> requires the Secretary of the Department of Agriculture, in the case of cetaceans,</w:t>
      </w:r>
      <w:r w:rsidRPr="00E03D26">
        <w:rPr>
          <w:rFonts w:ascii="Arial" w:eastAsia="Calibri" w:hAnsi="Arial" w:cs="Arial"/>
          <w:sz w:val="22"/>
          <w:szCs w:val="22"/>
          <w:vertAlign w:val="superscript"/>
          <w:lang w:val="en-GB"/>
        </w:rPr>
        <w:footnoteReference w:id="220"/>
      </w:r>
      <w:r w:rsidRPr="00E03D26">
        <w:rPr>
          <w:rFonts w:ascii="Arial" w:eastAsia="Calibri" w:hAnsi="Arial" w:cs="Arial"/>
          <w:sz w:val="22"/>
          <w:szCs w:val="22"/>
          <w:lang w:val="en-GB"/>
        </w:rPr>
        <w:t xml:space="preserve"> to determine that the import is “based on sound ecological, biological and environmental justification resulting from scientific studies, subject to biosafety standards and import risk analysis and/or other sanitary and phytosanitary measures.”</w:t>
      </w:r>
      <w:r w:rsidRPr="00E03D26">
        <w:rPr>
          <w:rFonts w:ascii="Arial" w:eastAsia="Calibri" w:hAnsi="Arial" w:cs="Arial"/>
          <w:sz w:val="22"/>
          <w:szCs w:val="22"/>
          <w:vertAlign w:val="superscript"/>
          <w:lang w:val="en-GB"/>
        </w:rPr>
        <w:footnoteReference w:id="221"/>
      </w:r>
      <w:r w:rsidRPr="00E03D26">
        <w:rPr>
          <w:rFonts w:ascii="Arial" w:eastAsia="Calibri" w:hAnsi="Arial" w:cs="Arial"/>
          <w:sz w:val="22"/>
          <w:szCs w:val="22"/>
          <w:lang w:val="en-GB"/>
        </w:rPr>
        <w:t xml:space="preserve"> While these requirements will not prohibit the importation of cetaceans for commercial purposes, they are stricter than the permit requirements of CITES.</w:t>
      </w:r>
    </w:p>
    <w:p w14:paraId="14D9CEB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2DAEC6A"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Philippines also allows breeding or propagation of wildlife for commercial purposes.</w:t>
      </w:r>
      <w:r w:rsidRPr="00E03D26">
        <w:rPr>
          <w:rFonts w:ascii="Arial" w:eastAsia="Calibri" w:hAnsi="Arial" w:cs="Arial"/>
          <w:sz w:val="22"/>
          <w:szCs w:val="22"/>
          <w:vertAlign w:val="superscript"/>
          <w:lang w:val="en-GB"/>
        </w:rPr>
        <w:footnoteReference w:id="222"/>
      </w:r>
      <w:r w:rsidRPr="00E03D26">
        <w:rPr>
          <w:rFonts w:ascii="Arial" w:eastAsia="Calibri" w:hAnsi="Arial" w:cs="Arial"/>
          <w:sz w:val="22"/>
          <w:szCs w:val="22"/>
          <w:lang w:val="en-GB"/>
        </w:rPr>
        <w:t xml:space="preserve"> The breeding operation must not be detrimental to the survival of the species involved</w:t>
      </w:r>
      <w:r w:rsidRPr="00E03D26">
        <w:rPr>
          <w:rFonts w:ascii="Arial" w:eastAsia="Calibri" w:hAnsi="Arial" w:cs="Arial"/>
          <w:sz w:val="22"/>
          <w:szCs w:val="22"/>
          <w:vertAlign w:val="superscript"/>
          <w:lang w:val="en-GB"/>
        </w:rPr>
        <w:footnoteReference w:id="223"/>
      </w:r>
      <w:r w:rsidRPr="00E03D26">
        <w:rPr>
          <w:rFonts w:ascii="Arial" w:eastAsia="Calibri" w:hAnsi="Arial" w:cs="Arial"/>
          <w:sz w:val="22"/>
          <w:szCs w:val="22"/>
          <w:lang w:val="en-GB"/>
        </w:rPr>
        <w:t xml:space="preserve"> and only progenies and unproductive parent stock may be traded.</w:t>
      </w:r>
      <w:r w:rsidRPr="00E03D26">
        <w:rPr>
          <w:rFonts w:ascii="Arial" w:eastAsia="Calibri" w:hAnsi="Arial" w:cs="Arial"/>
          <w:sz w:val="22"/>
          <w:szCs w:val="22"/>
          <w:vertAlign w:val="superscript"/>
          <w:lang w:val="en-GB"/>
        </w:rPr>
        <w:footnoteReference w:id="224"/>
      </w:r>
    </w:p>
    <w:p w14:paraId="23AC5402"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251F9EBB"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In the Philippines, the “transport” of cetaceans, dead or alive, is prohibited.</w:t>
      </w:r>
      <w:r w:rsidRPr="00E03D26">
        <w:rPr>
          <w:rFonts w:ascii="Arial" w:eastAsia="Calibri" w:hAnsi="Arial" w:cs="Arial"/>
          <w:sz w:val="22"/>
          <w:szCs w:val="22"/>
          <w:vertAlign w:val="superscript"/>
          <w:lang w:val="en-GB"/>
        </w:rPr>
        <w:footnoteReference w:id="225"/>
      </w:r>
      <w:r w:rsidRPr="00E03D26">
        <w:rPr>
          <w:rFonts w:ascii="Arial" w:eastAsia="Calibri" w:hAnsi="Arial" w:cs="Arial"/>
          <w:sz w:val="22"/>
          <w:szCs w:val="22"/>
          <w:lang w:val="en-GB"/>
        </w:rPr>
        <w:t xml:space="preserve"> The administrative orders do not mention “transit,” but define “transport” as “to carry or move or cause to be carried or moved.”</w:t>
      </w:r>
      <w:r w:rsidRPr="00E03D26">
        <w:rPr>
          <w:rFonts w:ascii="Arial" w:eastAsia="Calibri" w:hAnsi="Arial" w:cs="Arial"/>
          <w:sz w:val="22"/>
          <w:szCs w:val="22"/>
          <w:vertAlign w:val="superscript"/>
          <w:lang w:val="en-GB"/>
        </w:rPr>
        <w:footnoteReference w:id="226"/>
      </w:r>
      <w:r w:rsidRPr="00E03D26">
        <w:rPr>
          <w:rFonts w:ascii="Arial" w:eastAsia="Calibri" w:hAnsi="Arial" w:cs="Arial"/>
          <w:sz w:val="22"/>
          <w:szCs w:val="22"/>
          <w:lang w:val="en-GB"/>
        </w:rPr>
        <w:t xml:space="preserve"> Whether this includes “transit” as that phrase is used in Article </w:t>
      </w:r>
      <w:proofErr w:type="gramStart"/>
      <w:r w:rsidRPr="00E03D26">
        <w:rPr>
          <w:rFonts w:ascii="Arial" w:eastAsia="Calibri" w:hAnsi="Arial" w:cs="Arial"/>
          <w:sz w:val="22"/>
          <w:szCs w:val="22"/>
          <w:lang w:val="en-GB"/>
        </w:rPr>
        <w:t>VII(</w:t>
      </w:r>
      <w:proofErr w:type="gramEnd"/>
      <w:r w:rsidRPr="00E03D26">
        <w:rPr>
          <w:rFonts w:ascii="Arial" w:eastAsia="Calibri" w:hAnsi="Arial" w:cs="Arial"/>
          <w:sz w:val="22"/>
          <w:szCs w:val="22"/>
          <w:lang w:val="en-GB"/>
        </w:rPr>
        <w:t>1) of CITES is unknown. If it does, the Secretary of Agriculture may issue a “special permit” to allow transport.</w:t>
      </w:r>
      <w:r w:rsidRPr="00E03D26">
        <w:rPr>
          <w:rFonts w:ascii="Arial" w:eastAsia="Calibri" w:hAnsi="Arial" w:cs="Arial"/>
          <w:sz w:val="22"/>
          <w:szCs w:val="22"/>
          <w:vertAlign w:val="superscript"/>
          <w:lang w:val="en-GB"/>
        </w:rPr>
        <w:footnoteReference w:id="227"/>
      </w:r>
      <w:r w:rsidRPr="00E03D26">
        <w:rPr>
          <w:rFonts w:ascii="Arial" w:eastAsia="Calibri" w:hAnsi="Arial" w:cs="Arial"/>
          <w:sz w:val="22"/>
          <w:szCs w:val="22"/>
          <w:lang w:val="en-GB"/>
        </w:rPr>
        <w:t xml:space="preserve"> </w:t>
      </w:r>
    </w:p>
    <w:p w14:paraId="491939C9"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67CAA34B" w14:textId="77777777" w:rsidR="00E03D26" w:rsidRPr="00E03D26" w:rsidRDefault="00E03D26" w:rsidP="00D3323B">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t>Sri Lanka</w:t>
      </w:r>
    </w:p>
    <w:p w14:paraId="63E754D4"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3CAE2806"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The FFPO prohibits the import or export of any mammal, whether dead or alive, or any part of any such mammal, unless a permit has been issued.</w:t>
      </w:r>
      <w:r w:rsidRPr="00E03D26">
        <w:rPr>
          <w:rFonts w:ascii="Arial" w:eastAsia="Calibri" w:hAnsi="Arial" w:cs="Arial"/>
          <w:sz w:val="22"/>
          <w:szCs w:val="22"/>
          <w:vertAlign w:val="superscript"/>
          <w:lang w:val="en-GB"/>
        </w:rPr>
        <w:footnoteReference w:id="228"/>
      </w:r>
      <w:r w:rsidRPr="00E03D26">
        <w:rPr>
          <w:rFonts w:ascii="Arial" w:eastAsia="Calibri" w:hAnsi="Arial" w:cs="Arial"/>
          <w:sz w:val="22"/>
          <w:szCs w:val="22"/>
          <w:lang w:val="en-GB"/>
        </w:rPr>
        <w:t xml:space="preserve"> Sri Lanka reports that import and export permits may be issued for marine mammals only to zoos for scientific purposes.</w:t>
      </w:r>
      <w:r w:rsidRPr="00E03D26">
        <w:rPr>
          <w:rFonts w:ascii="Arial" w:eastAsia="Calibri" w:hAnsi="Arial" w:cs="Arial"/>
          <w:sz w:val="22"/>
          <w:szCs w:val="22"/>
          <w:vertAlign w:val="superscript"/>
          <w:lang w:val="en-GB"/>
        </w:rPr>
        <w:footnoteReference w:id="229"/>
      </w:r>
    </w:p>
    <w:p w14:paraId="00425450"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0BA92448" w14:textId="77777777" w:rsidR="00E03D26" w:rsidRPr="00E03D26" w:rsidRDefault="00E03D26" w:rsidP="00D3323B">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The FFPO prohibits the “transport” of any protected mammal.</w:t>
      </w:r>
      <w:r w:rsidRPr="00E03D26">
        <w:rPr>
          <w:rFonts w:ascii="Arial" w:eastAsia="Calibri" w:hAnsi="Arial" w:cs="Arial"/>
          <w:sz w:val="22"/>
          <w:szCs w:val="22"/>
          <w:vertAlign w:val="superscript"/>
          <w:lang w:val="en-GB"/>
        </w:rPr>
        <w:footnoteReference w:id="230"/>
      </w:r>
      <w:r w:rsidRPr="00E03D26">
        <w:rPr>
          <w:rFonts w:ascii="Arial" w:eastAsia="Calibri" w:hAnsi="Arial" w:cs="Arial"/>
          <w:sz w:val="22"/>
          <w:szCs w:val="22"/>
          <w:lang w:val="en-GB"/>
        </w:rPr>
        <w:t xml:space="preserve"> The FFPO does not define “transport.” The context in which it is used—as a prohibition similar to possession or take—suggests that it is a prohibition against the movement or transportation of mammals (e.g., by ship, truck, or car) and not intended as a measure stricter than the exception from CITES permit rules under Article </w:t>
      </w:r>
      <w:proofErr w:type="gramStart"/>
      <w:r w:rsidRPr="00E03D26">
        <w:rPr>
          <w:rFonts w:ascii="Arial" w:eastAsia="Calibri" w:hAnsi="Arial" w:cs="Arial"/>
          <w:sz w:val="22"/>
          <w:szCs w:val="22"/>
          <w:lang w:val="en-GB"/>
        </w:rPr>
        <w:t>VII(</w:t>
      </w:r>
      <w:proofErr w:type="gramEnd"/>
      <w:r w:rsidRPr="00E03D26">
        <w:rPr>
          <w:rFonts w:ascii="Arial" w:eastAsia="Calibri" w:hAnsi="Arial" w:cs="Arial"/>
          <w:sz w:val="22"/>
          <w:szCs w:val="22"/>
          <w:lang w:val="en-GB"/>
        </w:rPr>
        <w:t>1) of CITES for specimens in transit.</w:t>
      </w:r>
    </w:p>
    <w:p w14:paraId="72E19FDE" w14:textId="77777777" w:rsidR="00D3323B" w:rsidRDefault="00D3323B">
      <w:pPr>
        <w:widowControl/>
        <w:autoSpaceDE/>
        <w:autoSpaceDN/>
        <w:adjustRightInd/>
        <w:rPr>
          <w:rFonts w:ascii="Arial" w:eastAsia="Calibri" w:hAnsi="Arial" w:cs="Arial"/>
          <w:b/>
          <w:sz w:val="22"/>
          <w:szCs w:val="22"/>
          <w:lang w:val="en-GB"/>
        </w:rPr>
      </w:pPr>
      <w:r>
        <w:rPr>
          <w:rFonts w:ascii="Arial" w:eastAsia="Calibri" w:hAnsi="Arial" w:cs="Arial"/>
          <w:b/>
          <w:sz w:val="22"/>
          <w:szCs w:val="22"/>
          <w:lang w:val="en-GB"/>
        </w:rPr>
        <w:br w:type="page"/>
      </w:r>
    </w:p>
    <w:p w14:paraId="54BEFB54" w14:textId="77777777" w:rsidR="00E03D26" w:rsidRPr="00E03D26" w:rsidRDefault="00E03D26" w:rsidP="00D3323B">
      <w:pPr>
        <w:widowControl/>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b/>
          <w:sz w:val="22"/>
          <w:szCs w:val="22"/>
          <w:lang w:val="en-GB"/>
        </w:rPr>
        <w:lastRenderedPageBreak/>
        <w:t xml:space="preserve">C. </w:t>
      </w:r>
      <w:r w:rsidRPr="00E03D26">
        <w:rPr>
          <w:rFonts w:ascii="Arial" w:eastAsia="Calibri" w:hAnsi="Arial" w:cs="Arial"/>
          <w:b/>
          <w:sz w:val="22"/>
          <w:szCs w:val="22"/>
          <w:lang w:val="en-GB"/>
        </w:rPr>
        <w:tab/>
        <w:t>Recommendations for Implementing Stricter Domestic Measures relating to Import and Transit of Live Cetaceans for Commercial Purposes</w:t>
      </w:r>
    </w:p>
    <w:p w14:paraId="3DBCA19A" w14:textId="77777777" w:rsidR="00E03D26" w:rsidRPr="00E03D26" w:rsidRDefault="00E03D26" w:rsidP="00E03D26">
      <w:pPr>
        <w:widowControl/>
        <w:autoSpaceDE/>
        <w:autoSpaceDN/>
        <w:adjustRightInd/>
        <w:ind w:left="720"/>
        <w:jc w:val="both"/>
        <w:rPr>
          <w:rFonts w:ascii="Arial" w:eastAsia="Calibri" w:hAnsi="Arial" w:cs="Arial"/>
          <w:sz w:val="22"/>
          <w:szCs w:val="22"/>
          <w:lang w:val="en-GB"/>
        </w:rPr>
      </w:pPr>
    </w:p>
    <w:p w14:paraId="089073DB" w14:textId="77777777" w:rsidR="00E03D26" w:rsidRPr="00E03D26" w:rsidRDefault="00E03D26" w:rsidP="00D3323B">
      <w:pPr>
        <w:widowControl/>
        <w:autoSpaceDE/>
        <w:autoSpaceDN/>
        <w:adjustRightInd/>
        <w:ind w:left="426"/>
        <w:jc w:val="both"/>
        <w:outlineLvl w:val="0"/>
        <w:rPr>
          <w:rFonts w:ascii="Arial" w:eastAsia="Calibri" w:hAnsi="Arial" w:cs="Arial"/>
          <w:i/>
          <w:sz w:val="22"/>
          <w:szCs w:val="22"/>
          <w:lang w:val="en-GB"/>
        </w:rPr>
      </w:pPr>
      <w:r w:rsidRPr="00E03D26">
        <w:rPr>
          <w:rFonts w:ascii="Arial" w:eastAsia="Calibri" w:hAnsi="Arial" w:cs="Arial"/>
          <w:i/>
          <w:sz w:val="22"/>
          <w:szCs w:val="22"/>
          <w:lang w:val="en-GB"/>
        </w:rPr>
        <w:t>Recommendation 6: Apply Import Requirements to All Cetaceans</w:t>
      </w:r>
    </w:p>
    <w:p w14:paraId="28B9430B" w14:textId="77777777" w:rsidR="00E03D26" w:rsidRPr="00E03D26" w:rsidRDefault="00E03D26" w:rsidP="00E03D26">
      <w:pPr>
        <w:widowControl/>
        <w:autoSpaceDE/>
        <w:autoSpaceDN/>
        <w:adjustRightInd/>
        <w:ind w:left="720"/>
        <w:jc w:val="both"/>
        <w:rPr>
          <w:rFonts w:ascii="Arial" w:eastAsia="Calibri" w:hAnsi="Arial" w:cs="Arial"/>
          <w:i/>
          <w:sz w:val="22"/>
          <w:szCs w:val="22"/>
          <w:lang w:val="en-GB"/>
        </w:rPr>
      </w:pPr>
    </w:p>
    <w:p w14:paraId="664DD675" w14:textId="77777777" w:rsidR="00E03D26" w:rsidRPr="00E03D26" w:rsidRDefault="00E03D26" w:rsidP="008942D3">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 xml:space="preserve">Several of the laws reviewed expressly prohibit the import of all cetaceans (e.g., Australia and Mauritius), regardless of whether they are included in the CITES Appendices and regardless of the purpose of the import. Some, such as Mauritius and Sri Lanka, simply prohibit the import of any marine mammal, “dead or alive.” </w:t>
      </w:r>
    </w:p>
    <w:p w14:paraId="5329420F"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70D82771" w14:textId="77777777" w:rsidR="00E03D26" w:rsidRPr="00E03D26" w:rsidRDefault="00E03D26" w:rsidP="008942D3">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 xml:space="preserve">The European Union uses a different approach. It includes protected species in one of four Annexes and then establishes rules for trade in species included in that Annex. It included all cetaceans in Annex A of Council Regulation 338/97, regardless of whether they are included in the CITES Appendices, and then applied the permit requirement applicable to CITES Appendix I species to all species in Annex A. </w:t>
      </w:r>
      <w:proofErr w:type="gramStart"/>
      <w:r w:rsidRPr="00E03D26">
        <w:rPr>
          <w:rFonts w:ascii="Arial" w:eastAsia="Calibri" w:hAnsi="Arial" w:cs="Arial"/>
          <w:sz w:val="22"/>
          <w:szCs w:val="22"/>
          <w:lang w:val="en-GB"/>
        </w:rPr>
        <w:t>As a consequence</w:t>
      </w:r>
      <w:proofErr w:type="gramEnd"/>
      <w:r w:rsidRPr="00E03D26">
        <w:rPr>
          <w:rFonts w:ascii="Arial" w:eastAsia="Calibri" w:hAnsi="Arial" w:cs="Arial"/>
          <w:sz w:val="22"/>
          <w:szCs w:val="22"/>
          <w:lang w:val="en-GB"/>
        </w:rPr>
        <w:t>, the EU Member States prohibit all trade in any cetacean species for primarily commercial purposes.</w:t>
      </w:r>
    </w:p>
    <w:p w14:paraId="2F6E0CC4"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2BEC98A4" w14:textId="77777777" w:rsidR="00E03D26" w:rsidRPr="00E03D26" w:rsidRDefault="00E03D26" w:rsidP="00330FAA">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Both approaches clearly prohibit imports of live cetaceans captured in the wild for commercial purposes. Both approaches implement Resolution 11.22 fully.</w:t>
      </w:r>
    </w:p>
    <w:p w14:paraId="2EA89276"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14078C44" w14:textId="77777777" w:rsidR="00E03D26" w:rsidRPr="00E03D26" w:rsidRDefault="00E03D26" w:rsidP="00330FAA">
      <w:pPr>
        <w:widowControl/>
        <w:autoSpaceDE/>
        <w:autoSpaceDN/>
        <w:adjustRightInd/>
        <w:ind w:left="720" w:hanging="294"/>
        <w:jc w:val="both"/>
        <w:outlineLvl w:val="0"/>
        <w:rPr>
          <w:rFonts w:ascii="Arial" w:eastAsia="Calibri" w:hAnsi="Arial" w:cs="Arial"/>
          <w:i/>
          <w:sz w:val="22"/>
          <w:szCs w:val="22"/>
          <w:lang w:val="en-GB"/>
        </w:rPr>
      </w:pPr>
      <w:r w:rsidRPr="00E03D26">
        <w:rPr>
          <w:rFonts w:ascii="Arial" w:eastAsia="Calibri" w:hAnsi="Arial" w:cs="Arial"/>
          <w:i/>
          <w:sz w:val="22"/>
          <w:szCs w:val="22"/>
          <w:lang w:val="en-GB"/>
        </w:rPr>
        <w:t>Recommendation 7:</w:t>
      </w:r>
      <w:r w:rsidRPr="00E03D26">
        <w:rPr>
          <w:rFonts w:ascii="Arial" w:eastAsia="Calibri" w:hAnsi="Arial" w:cs="Arial"/>
          <w:b/>
          <w:i/>
          <w:sz w:val="22"/>
          <w:szCs w:val="22"/>
          <w:lang w:val="en-GB"/>
        </w:rPr>
        <w:t xml:space="preserve"> </w:t>
      </w:r>
      <w:r w:rsidRPr="00E03D26">
        <w:rPr>
          <w:rFonts w:ascii="Arial" w:eastAsia="Calibri" w:hAnsi="Arial" w:cs="Arial"/>
          <w:i/>
          <w:sz w:val="22"/>
          <w:szCs w:val="22"/>
          <w:lang w:val="en-GB"/>
        </w:rPr>
        <w:t>Define “Transport” or “Transit”</w:t>
      </w:r>
    </w:p>
    <w:p w14:paraId="009CC68D" w14:textId="77777777" w:rsidR="00E03D26" w:rsidRPr="00E03D26" w:rsidRDefault="00E03D26" w:rsidP="00E03D26">
      <w:pPr>
        <w:widowControl/>
        <w:autoSpaceDE/>
        <w:autoSpaceDN/>
        <w:adjustRightInd/>
        <w:ind w:left="720"/>
        <w:jc w:val="both"/>
        <w:rPr>
          <w:rFonts w:ascii="Arial" w:eastAsia="Calibri" w:hAnsi="Arial" w:cs="Arial"/>
          <w:b/>
          <w:i/>
          <w:sz w:val="22"/>
          <w:szCs w:val="22"/>
          <w:lang w:val="en-GB"/>
        </w:rPr>
      </w:pPr>
    </w:p>
    <w:p w14:paraId="1979CB65" w14:textId="77777777" w:rsidR="00E03D26" w:rsidRPr="00E03D26" w:rsidRDefault="00E03D26" w:rsidP="00330FAA">
      <w:pPr>
        <w:widowControl/>
        <w:numPr>
          <w:ilvl w:val="0"/>
          <w:numId w:val="12"/>
        </w:numPr>
        <w:autoSpaceDE/>
        <w:autoSpaceDN/>
        <w:adjustRightInd/>
        <w:ind w:left="426" w:hanging="437"/>
        <w:jc w:val="both"/>
        <w:rPr>
          <w:rFonts w:ascii="Arial" w:eastAsia="Calibri" w:hAnsi="Arial" w:cs="Arial"/>
          <w:b/>
          <w:sz w:val="22"/>
          <w:szCs w:val="22"/>
          <w:lang w:val="en-GB"/>
        </w:rPr>
      </w:pPr>
      <w:r w:rsidRPr="00E03D26">
        <w:rPr>
          <w:rFonts w:ascii="Arial" w:eastAsia="Calibri" w:hAnsi="Arial" w:cs="Arial"/>
          <w:sz w:val="22"/>
          <w:szCs w:val="22"/>
          <w:lang w:val="en-GB"/>
        </w:rPr>
        <w:t xml:space="preserve">The provisions relating to transit were challenging to identify because States do not always refer directly or indirectly to “transit.” They may, however, establish rules relating to “transport.” Whether “transport” is intended as a synonym for “transit” or is meant to cover domestic movement of specimens is not always clear because the laws do not define the word or distinguish it from “transit.”  </w:t>
      </w:r>
    </w:p>
    <w:p w14:paraId="707C8FB2" w14:textId="77777777" w:rsidR="00E03D26" w:rsidRPr="00E03D26" w:rsidRDefault="00E03D26" w:rsidP="00E03D26">
      <w:pPr>
        <w:widowControl/>
        <w:autoSpaceDE/>
        <w:autoSpaceDN/>
        <w:adjustRightInd/>
        <w:jc w:val="both"/>
        <w:rPr>
          <w:rFonts w:ascii="Arial" w:eastAsia="Calibri" w:hAnsi="Arial" w:cs="Arial"/>
          <w:b/>
          <w:sz w:val="22"/>
          <w:szCs w:val="22"/>
          <w:lang w:val="en-GB"/>
        </w:rPr>
      </w:pPr>
    </w:p>
    <w:p w14:paraId="75A1993B" w14:textId="77777777" w:rsidR="00E03D26" w:rsidRPr="00E03D26" w:rsidRDefault="00E03D26" w:rsidP="00330FAA">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The Native Terrestrial Biodiversity and National Parks Act of Mauritius includes a provision that provides a precise meaning of transit, although it does so as part of an exception to the permit requirements. It states that the permit requirements of the Act “shall not apply to – (a) the transit through, or the transhipment in, Mauritius of any species while it is and remains under the control of the customs authorities.”</w:t>
      </w:r>
      <w:r w:rsidRPr="00E03D26">
        <w:rPr>
          <w:rFonts w:ascii="Arial" w:eastAsia="Calibri" w:hAnsi="Arial" w:cs="Arial"/>
          <w:sz w:val="22"/>
          <w:szCs w:val="22"/>
          <w:vertAlign w:val="superscript"/>
          <w:lang w:val="en-GB"/>
        </w:rPr>
        <w:footnoteReference w:id="231"/>
      </w:r>
    </w:p>
    <w:p w14:paraId="538074E1" w14:textId="77777777" w:rsidR="00E03D26" w:rsidRPr="00E03D26" w:rsidRDefault="00E03D26" w:rsidP="00E03D26">
      <w:pPr>
        <w:jc w:val="both"/>
        <w:rPr>
          <w:rFonts w:ascii="Arial" w:eastAsia="Calibri" w:hAnsi="Arial" w:cs="Arial"/>
          <w:sz w:val="22"/>
          <w:szCs w:val="22"/>
          <w:lang w:val="en-GB"/>
        </w:rPr>
      </w:pPr>
    </w:p>
    <w:p w14:paraId="0210ACBD" w14:textId="77777777" w:rsidR="00E03D26" w:rsidRPr="00E03D26" w:rsidRDefault="00E03D26" w:rsidP="00330FAA">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 xml:space="preserve">To eliminate ambiguity as to whether CITES permit requirements apply to specimens in transit that remain under customs control and to implement Resolution 11.22 fully, CMS Parties may want to include a provision in their legislation that specifically requires permits in those situations. The provision could read as follows: </w:t>
      </w:r>
    </w:p>
    <w:p w14:paraId="54BF8FB2" w14:textId="77777777" w:rsidR="00E03D26" w:rsidRPr="00E03D26" w:rsidRDefault="00E03D26" w:rsidP="00E03D26">
      <w:pPr>
        <w:jc w:val="both"/>
        <w:rPr>
          <w:rFonts w:ascii="Arial" w:eastAsia="Calibri" w:hAnsi="Arial" w:cs="Arial"/>
          <w:sz w:val="22"/>
          <w:szCs w:val="22"/>
          <w:lang w:val="en-GB"/>
        </w:rPr>
      </w:pPr>
    </w:p>
    <w:p w14:paraId="53F892FB" w14:textId="77777777" w:rsidR="00E03D26" w:rsidRPr="00E03D26" w:rsidRDefault="00E03D26" w:rsidP="00E03D26">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the permit requirements of the Act apply to the transit through, or the transhipment in, [name of country] of any live specimen of a cetacean species captured in the wild while it is and remains under the control of the customs authorities.</w:t>
      </w:r>
    </w:p>
    <w:p w14:paraId="022B8692" w14:textId="77777777" w:rsidR="00E03D26" w:rsidRPr="00E03D26" w:rsidRDefault="00E03D26" w:rsidP="00E03D26">
      <w:pPr>
        <w:widowControl/>
        <w:autoSpaceDE/>
        <w:autoSpaceDN/>
        <w:adjustRightInd/>
        <w:jc w:val="both"/>
        <w:rPr>
          <w:rFonts w:ascii="Arial" w:eastAsia="Calibri" w:hAnsi="Arial" w:cs="Arial"/>
          <w:sz w:val="22"/>
          <w:szCs w:val="22"/>
          <w:lang w:val="en-GB"/>
        </w:rPr>
      </w:pPr>
    </w:p>
    <w:p w14:paraId="5AD64B48" w14:textId="77777777" w:rsidR="00E03D26" w:rsidRPr="00E03D26" w:rsidRDefault="00E03D26" w:rsidP="00330FAA">
      <w:pPr>
        <w:widowControl/>
        <w:numPr>
          <w:ilvl w:val="0"/>
          <w:numId w:val="12"/>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t>To remove any ambiguity as to the meaning of “transit,” CMS Parties could define that term. The definition provided in EU Council Regulation 338/97 provides a useful model:</w:t>
      </w:r>
    </w:p>
    <w:p w14:paraId="6A12E47E" w14:textId="77777777" w:rsidR="00E03D26" w:rsidRPr="00E03D26" w:rsidRDefault="00E03D26" w:rsidP="00E03D26">
      <w:pPr>
        <w:jc w:val="both"/>
        <w:rPr>
          <w:rFonts w:ascii="Arial" w:eastAsia="Calibri" w:hAnsi="Arial" w:cs="Arial"/>
          <w:sz w:val="22"/>
          <w:szCs w:val="22"/>
          <w:lang w:val="en-GB"/>
        </w:rPr>
      </w:pPr>
    </w:p>
    <w:p w14:paraId="71D4B6B9" w14:textId="77777777" w:rsidR="00E03D26" w:rsidRDefault="00E03D26" w:rsidP="00E03D26">
      <w:pPr>
        <w:ind w:left="720" w:right="720"/>
        <w:jc w:val="both"/>
        <w:rPr>
          <w:rFonts w:ascii="Arial" w:hAnsi="Arial" w:cs="Arial"/>
          <w:sz w:val="22"/>
          <w:szCs w:val="22"/>
          <w:lang w:val="en-GB"/>
        </w:rPr>
      </w:pPr>
      <w:r w:rsidRPr="00E03D26">
        <w:rPr>
          <w:rFonts w:ascii="Arial" w:eastAsia="Calibri" w:hAnsi="Arial" w:cs="Arial"/>
          <w:sz w:val="22"/>
          <w:szCs w:val="22"/>
          <w:lang w:val="en-GB"/>
        </w:rPr>
        <w:t>“transit”</w:t>
      </w:r>
      <w:r w:rsidRPr="00E03D26">
        <w:rPr>
          <w:rFonts w:ascii="Arial" w:hAnsi="Arial" w:cs="Arial"/>
          <w:sz w:val="22"/>
          <w:szCs w:val="22"/>
          <w:lang w:val="en-GB"/>
        </w:rPr>
        <w:t xml:space="preserve"> shall mean the transport of specimens between two points outside [name of country] through the territory of [name of country] which are shipped to a named consignee and during which any interruption in the movement arises only from the arrangements necessitated by this form of traffic.</w:t>
      </w:r>
    </w:p>
    <w:p w14:paraId="0872C834" w14:textId="77777777" w:rsidR="00D90309" w:rsidRPr="00E03D26" w:rsidRDefault="00D90309" w:rsidP="00D90309">
      <w:pPr>
        <w:ind w:right="720"/>
        <w:jc w:val="both"/>
        <w:rPr>
          <w:rFonts w:ascii="Arial" w:eastAsia="Calibri" w:hAnsi="Arial" w:cs="Arial"/>
          <w:sz w:val="22"/>
          <w:szCs w:val="22"/>
          <w:lang w:val="en-GB"/>
        </w:rPr>
      </w:pPr>
    </w:p>
    <w:p w14:paraId="36772312" w14:textId="77777777" w:rsidR="00D90309" w:rsidRDefault="00D90309" w:rsidP="00E03D26">
      <w:pPr>
        <w:widowControl/>
        <w:autoSpaceDE/>
        <w:adjustRightInd/>
        <w:jc w:val="right"/>
        <w:rPr>
          <w:rFonts w:ascii="Arial" w:hAnsi="Arial" w:cs="Arial"/>
          <w:b/>
          <w:caps/>
          <w:sz w:val="22"/>
          <w:szCs w:val="22"/>
          <w:lang w:val="en-GB"/>
        </w:rPr>
        <w:sectPr w:rsidR="00D90309" w:rsidSect="00935923">
          <w:headerReference w:type="even" r:id="rId22"/>
          <w:headerReference w:type="default" r:id="rId23"/>
          <w:endnotePr>
            <w:numFmt w:val="decimal"/>
          </w:endnotePr>
          <w:pgSz w:w="11905" w:h="16837" w:code="9"/>
          <w:pgMar w:top="1008" w:right="1411" w:bottom="1152" w:left="1411" w:header="432" w:footer="432" w:gutter="0"/>
          <w:cols w:space="720"/>
          <w:noEndnote/>
          <w:docGrid w:linePitch="272"/>
        </w:sectPr>
      </w:pPr>
    </w:p>
    <w:p w14:paraId="13893B83" w14:textId="77777777" w:rsidR="007910DD" w:rsidRPr="00E03D26" w:rsidRDefault="00BB44ED" w:rsidP="00E03D26">
      <w:pPr>
        <w:widowControl/>
        <w:autoSpaceDE/>
        <w:adjustRightInd/>
        <w:jc w:val="right"/>
        <w:rPr>
          <w:rFonts w:ascii="Arial" w:hAnsi="Arial" w:cs="Arial"/>
          <w:b/>
          <w:bCs/>
          <w:caps/>
          <w:sz w:val="22"/>
          <w:szCs w:val="22"/>
          <w:lang w:val="en-GB"/>
        </w:rPr>
      </w:pPr>
      <w:r>
        <w:rPr>
          <w:rFonts w:ascii="Arial" w:hAnsi="Arial" w:cs="Arial"/>
          <w:b/>
          <w:caps/>
          <w:sz w:val="22"/>
          <w:szCs w:val="22"/>
          <w:lang w:val="en-GB"/>
        </w:rPr>
        <w:lastRenderedPageBreak/>
        <w:t xml:space="preserve">Annex </w:t>
      </w:r>
      <w:r w:rsidR="00CD690C">
        <w:rPr>
          <w:rFonts w:ascii="Arial" w:hAnsi="Arial" w:cs="Arial"/>
          <w:b/>
          <w:caps/>
          <w:sz w:val="22"/>
          <w:szCs w:val="22"/>
          <w:lang w:val="en-GB"/>
        </w:rPr>
        <w:t>2</w:t>
      </w:r>
    </w:p>
    <w:p w14:paraId="12BCDF7E" w14:textId="77777777" w:rsidR="007910DD" w:rsidRPr="00E03D26" w:rsidRDefault="007910DD" w:rsidP="007910DD">
      <w:pPr>
        <w:rPr>
          <w:rFonts w:ascii="Arial" w:hAnsi="Arial" w:cs="Arial"/>
          <w:sz w:val="22"/>
          <w:szCs w:val="22"/>
          <w:lang w:val="en-GB"/>
        </w:rPr>
      </w:pPr>
    </w:p>
    <w:p w14:paraId="72D6A283" w14:textId="77777777" w:rsidR="007910DD" w:rsidRPr="00E03D26" w:rsidRDefault="00246738" w:rsidP="007910DD">
      <w:pPr>
        <w:jc w:val="center"/>
        <w:rPr>
          <w:rFonts w:ascii="Arial" w:hAnsi="Arial" w:cs="Arial"/>
          <w:sz w:val="22"/>
          <w:szCs w:val="22"/>
          <w:lang w:val="en-GB"/>
        </w:rPr>
      </w:pPr>
      <w:r>
        <w:rPr>
          <w:rFonts w:ascii="Arial" w:hAnsi="Arial" w:cs="Arial"/>
          <w:sz w:val="22"/>
          <w:szCs w:val="22"/>
          <w:lang w:val="en-GB"/>
        </w:rPr>
        <w:t>PROPOSED AMENDMENTS TO</w:t>
      </w:r>
      <w:r w:rsidR="007910DD" w:rsidRPr="00E03D26">
        <w:rPr>
          <w:rFonts w:ascii="Arial" w:hAnsi="Arial" w:cs="Arial"/>
          <w:sz w:val="22"/>
          <w:szCs w:val="22"/>
          <w:lang w:val="en-GB"/>
        </w:rPr>
        <w:t xml:space="preserve"> RESOLUTION</w:t>
      </w:r>
      <w:r w:rsidR="0003777E">
        <w:rPr>
          <w:rFonts w:ascii="Arial" w:hAnsi="Arial" w:cs="Arial"/>
          <w:sz w:val="22"/>
          <w:szCs w:val="22"/>
          <w:lang w:val="en-GB"/>
        </w:rPr>
        <w:t xml:space="preserve"> 11.22</w:t>
      </w:r>
    </w:p>
    <w:p w14:paraId="2F256F35" w14:textId="77777777" w:rsidR="007910DD" w:rsidRPr="00E03D26" w:rsidRDefault="007910DD" w:rsidP="007910DD">
      <w:pPr>
        <w:jc w:val="center"/>
        <w:rPr>
          <w:rFonts w:ascii="Arial" w:hAnsi="Arial" w:cs="Arial"/>
          <w:sz w:val="22"/>
          <w:szCs w:val="22"/>
          <w:lang w:val="en-GB"/>
        </w:rPr>
      </w:pPr>
    </w:p>
    <w:p w14:paraId="4A280238" w14:textId="77777777" w:rsidR="007910DD" w:rsidRPr="00E03D26" w:rsidRDefault="006A0739"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6A0739">
        <w:rPr>
          <w:rFonts w:ascii="Arial" w:hAnsi="Arial" w:cs="Arial"/>
          <w:b/>
          <w:bCs/>
          <w:caps/>
          <w:sz w:val="22"/>
          <w:szCs w:val="22"/>
          <w:lang w:val="en-GB"/>
        </w:rPr>
        <w:t>Live Captures of Cetaceans from the Wild</w:t>
      </w:r>
      <w:r w:rsidRPr="006A0739">
        <w:rPr>
          <w:rFonts w:ascii="Arial" w:hAnsi="Arial" w:cs="Arial"/>
          <w:b/>
          <w:bCs/>
          <w:caps/>
          <w:sz w:val="22"/>
          <w:szCs w:val="22"/>
          <w:lang w:val="en-GB"/>
        </w:rPr>
        <w:br/>
        <w:t>for Commercial Purposes</w:t>
      </w:r>
    </w:p>
    <w:p w14:paraId="7BEA007F" w14:textId="77777777" w:rsidR="007910DD" w:rsidRDefault="007910DD" w:rsidP="0090687B">
      <w:pPr>
        <w:jc w:val="both"/>
        <w:rPr>
          <w:rFonts w:ascii="Arial" w:hAnsi="Arial" w:cs="Arial"/>
          <w:sz w:val="22"/>
          <w:szCs w:val="22"/>
          <w:lang w:val="en-GB"/>
        </w:rPr>
      </w:pPr>
    </w:p>
    <w:p w14:paraId="5B220664" w14:textId="77777777" w:rsidR="002C606C" w:rsidRPr="00E03D26" w:rsidRDefault="002C606C" w:rsidP="0090687B">
      <w:pPr>
        <w:jc w:val="both"/>
        <w:rPr>
          <w:rFonts w:ascii="Arial" w:hAnsi="Arial" w:cs="Arial"/>
          <w:sz w:val="22"/>
          <w:szCs w:val="22"/>
          <w:lang w:val="en-GB"/>
        </w:rPr>
      </w:pPr>
    </w:p>
    <w:p w14:paraId="435C06B7" w14:textId="77777777" w:rsidR="007910DD" w:rsidRPr="00E03D26" w:rsidRDefault="006A0739" w:rsidP="0090687B">
      <w:pPr>
        <w:jc w:val="both"/>
        <w:rPr>
          <w:rFonts w:ascii="Arial" w:hAnsi="Arial" w:cs="Arial"/>
          <w:i/>
          <w:sz w:val="22"/>
          <w:szCs w:val="22"/>
          <w:lang w:val="en-GB"/>
        </w:rPr>
      </w:pPr>
      <w:r>
        <w:rPr>
          <w:rFonts w:ascii="Arial" w:hAnsi="Arial" w:cs="Arial"/>
          <w:i/>
          <w:sz w:val="22"/>
          <w:szCs w:val="22"/>
          <w:lang w:val="en-GB"/>
        </w:rPr>
        <w:t>NB:</w:t>
      </w:r>
      <w:r>
        <w:rPr>
          <w:rFonts w:ascii="Arial" w:hAnsi="Arial" w:cs="Arial"/>
          <w:i/>
          <w:sz w:val="22"/>
          <w:szCs w:val="22"/>
          <w:lang w:val="en-GB"/>
        </w:rPr>
        <w:tab/>
        <w:t xml:space="preserve">Proposed new text is </w:t>
      </w:r>
      <w:r w:rsidRPr="006A0739">
        <w:rPr>
          <w:rFonts w:ascii="Arial" w:hAnsi="Arial" w:cs="Arial"/>
          <w:i/>
          <w:sz w:val="22"/>
          <w:szCs w:val="22"/>
          <w:u w:val="single"/>
          <w:lang w:val="en-GB"/>
        </w:rPr>
        <w:t>underlined</w:t>
      </w:r>
      <w:r>
        <w:rPr>
          <w:rFonts w:ascii="Arial" w:hAnsi="Arial" w:cs="Arial"/>
          <w:i/>
          <w:sz w:val="22"/>
          <w:szCs w:val="22"/>
          <w:lang w:val="en-GB"/>
        </w:rPr>
        <w:t xml:space="preserve">. Text to be deleted is </w:t>
      </w:r>
      <w:r w:rsidRPr="006A0739">
        <w:rPr>
          <w:rFonts w:ascii="Arial" w:hAnsi="Arial" w:cs="Arial"/>
          <w:i/>
          <w:strike/>
          <w:sz w:val="22"/>
          <w:szCs w:val="22"/>
          <w:lang w:val="en-GB"/>
        </w:rPr>
        <w:t>crossed out</w:t>
      </w:r>
      <w:r>
        <w:rPr>
          <w:rFonts w:ascii="Arial" w:hAnsi="Arial" w:cs="Arial"/>
          <w:i/>
          <w:sz w:val="22"/>
          <w:szCs w:val="22"/>
          <w:lang w:val="en-GB"/>
        </w:rPr>
        <w:t>.</w:t>
      </w:r>
    </w:p>
    <w:p w14:paraId="3C7A72E5" w14:textId="77777777" w:rsidR="007910DD" w:rsidRDefault="007910DD" w:rsidP="0090687B">
      <w:pPr>
        <w:jc w:val="both"/>
        <w:rPr>
          <w:rFonts w:ascii="Arial" w:hAnsi="Arial" w:cs="Arial"/>
          <w:i/>
          <w:sz w:val="22"/>
          <w:szCs w:val="22"/>
          <w:lang w:val="en-GB"/>
        </w:rPr>
      </w:pPr>
    </w:p>
    <w:p w14:paraId="4096A1EB" w14:textId="77777777" w:rsidR="006A0739" w:rsidRPr="00E03D26" w:rsidRDefault="006A0739" w:rsidP="0090687B">
      <w:pPr>
        <w:jc w:val="both"/>
        <w:rPr>
          <w:rFonts w:ascii="Arial" w:hAnsi="Arial" w:cs="Arial"/>
          <w:i/>
          <w:sz w:val="22"/>
          <w:szCs w:val="22"/>
          <w:lang w:val="en-GB"/>
        </w:rPr>
      </w:pPr>
    </w:p>
    <w:p w14:paraId="6DCE8F55"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Noting</w:t>
      </w:r>
      <w:r w:rsidRPr="006A0739">
        <w:rPr>
          <w:rFonts w:ascii="Arial" w:hAnsi="Arial" w:cs="Arial"/>
          <w:sz w:val="22"/>
          <w:szCs w:val="22"/>
          <w:lang w:val="en-GB"/>
        </w:rPr>
        <w:t xml:space="preserve"> </w:t>
      </w:r>
      <w:r w:rsidR="00AF0FB0" w:rsidRPr="00AF0FB0">
        <w:rPr>
          <w:rFonts w:ascii="Arial" w:hAnsi="Arial" w:cs="Arial"/>
          <w:sz w:val="22"/>
          <w:szCs w:val="22"/>
          <w:u w:val="single"/>
          <w:lang w:val="en-GB"/>
        </w:rPr>
        <w:t>with concern</w:t>
      </w:r>
      <w:r w:rsidR="00AF0FB0">
        <w:rPr>
          <w:rFonts w:ascii="Arial" w:hAnsi="Arial" w:cs="Arial"/>
          <w:sz w:val="22"/>
          <w:szCs w:val="22"/>
          <w:lang w:val="en-GB"/>
        </w:rPr>
        <w:t xml:space="preserve"> </w:t>
      </w:r>
      <w:r w:rsidRPr="006A0739">
        <w:rPr>
          <w:rFonts w:ascii="Arial" w:hAnsi="Arial" w:cs="Arial"/>
          <w:sz w:val="22"/>
          <w:szCs w:val="22"/>
          <w:lang w:val="en-GB"/>
        </w:rPr>
        <w:t>the continuing activities targeting wild small cetacean populations for live capture, including several species listed on CMS Appendices I and II</w:t>
      </w:r>
      <w:r w:rsidRPr="006A0739">
        <w:rPr>
          <w:rFonts w:ascii="Arial" w:hAnsi="Arial" w:cs="Arial"/>
          <w:i/>
          <w:sz w:val="22"/>
          <w:szCs w:val="22"/>
          <w:lang w:val="en-GB"/>
        </w:rPr>
        <w:t>,</w:t>
      </w:r>
      <w:r w:rsidRPr="006A0739">
        <w:rPr>
          <w:rFonts w:ascii="Arial" w:hAnsi="Arial" w:cs="Arial"/>
          <w:sz w:val="22"/>
          <w:szCs w:val="22"/>
          <w:lang w:val="en-GB"/>
        </w:rPr>
        <w:t xml:space="preserve"> for public display in commercial aquaria and travelling shows;</w:t>
      </w:r>
    </w:p>
    <w:p w14:paraId="285D9D5A" w14:textId="77777777" w:rsidR="006A0739" w:rsidRPr="006A0739" w:rsidRDefault="006A0739" w:rsidP="0090687B">
      <w:pPr>
        <w:widowControl/>
        <w:autoSpaceDE/>
        <w:adjustRightInd/>
        <w:jc w:val="both"/>
        <w:rPr>
          <w:rFonts w:ascii="Arial" w:hAnsi="Arial" w:cs="Arial"/>
          <w:sz w:val="22"/>
          <w:szCs w:val="22"/>
          <w:lang w:val="en-GB"/>
        </w:rPr>
      </w:pPr>
    </w:p>
    <w:p w14:paraId="2A6A47B5"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 xml:space="preserve">Noting </w:t>
      </w:r>
      <w:r w:rsidRPr="006A0739">
        <w:rPr>
          <w:rFonts w:ascii="Arial" w:hAnsi="Arial" w:cs="Arial"/>
          <w:sz w:val="22"/>
          <w:szCs w:val="22"/>
          <w:lang w:val="en-GB"/>
        </w:rPr>
        <w:t>that</w:t>
      </w:r>
      <w:r w:rsidRPr="006A0739">
        <w:rPr>
          <w:rFonts w:ascii="Arial" w:hAnsi="Arial" w:cs="Arial"/>
          <w:i/>
          <w:sz w:val="22"/>
          <w:szCs w:val="22"/>
          <w:lang w:val="en-GB"/>
        </w:rPr>
        <w:t xml:space="preserve"> </w:t>
      </w:r>
      <w:r w:rsidRPr="006A0739">
        <w:rPr>
          <w:rFonts w:ascii="Arial" w:hAnsi="Arial" w:cs="Arial"/>
          <w:sz w:val="22"/>
          <w:szCs w:val="22"/>
          <w:lang w:val="en-GB"/>
        </w:rPr>
        <w:t>the IUCN (through the work of the Species Survival Commission’s Cetacean Specialist Group) recognizes that live capture can be a serious threat to local cetacean populations when unmanaged and undertaken without a rigorous programme of research and monitoring, because the removal of live cetaceans from the wild, for captive display and/or research, is equivalent to incidental or deliberate killing, since the animals brought into captivity or killed during capture operations are no longer available to help maintain their natural populations;</w:t>
      </w:r>
    </w:p>
    <w:p w14:paraId="4A4DC591" w14:textId="77777777" w:rsidR="006A0739" w:rsidRPr="006A0739" w:rsidRDefault="006A0739" w:rsidP="0090687B">
      <w:pPr>
        <w:widowControl/>
        <w:autoSpaceDE/>
        <w:adjustRightInd/>
        <w:jc w:val="both"/>
        <w:rPr>
          <w:rFonts w:ascii="Arial" w:hAnsi="Arial" w:cs="Arial"/>
          <w:sz w:val="22"/>
          <w:szCs w:val="22"/>
          <w:lang w:val="en-GB"/>
        </w:rPr>
      </w:pPr>
    </w:p>
    <w:p w14:paraId="24A12B36" w14:textId="77777777" w:rsidR="006A0739" w:rsidRPr="006A0739" w:rsidRDefault="006A0739" w:rsidP="0090687B">
      <w:pPr>
        <w:widowControl/>
        <w:autoSpaceDE/>
        <w:adjustRightInd/>
        <w:jc w:val="both"/>
        <w:rPr>
          <w:rFonts w:ascii="Arial" w:hAnsi="Arial" w:cs="Arial"/>
          <w:i/>
          <w:sz w:val="22"/>
          <w:szCs w:val="22"/>
          <w:lang w:val="en-GB"/>
        </w:rPr>
      </w:pPr>
      <w:r w:rsidRPr="006A0739">
        <w:rPr>
          <w:rFonts w:ascii="Arial" w:hAnsi="Arial" w:cs="Arial"/>
          <w:i/>
          <w:sz w:val="22"/>
          <w:szCs w:val="22"/>
          <w:lang w:val="en-GB"/>
        </w:rPr>
        <w:t xml:space="preserve">Noting </w:t>
      </w:r>
      <w:r w:rsidRPr="006A0739">
        <w:rPr>
          <w:rFonts w:ascii="Arial" w:hAnsi="Arial" w:cs="Arial"/>
          <w:sz w:val="22"/>
          <w:szCs w:val="22"/>
          <w:lang w:val="en-GB"/>
        </w:rPr>
        <w:t xml:space="preserve">the regularly repeated advice from the International Whaling Commission </w:t>
      </w:r>
      <w:r w:rsidR="008E749F">
        <w:rPr>
          <w:rFonts w:ascii="Arial" w:hAnsi="Arial" w:cs="Arial"/>
          <w:sz w:val="22"/>
          <w:szCs w:val="22"/>
          <w:lang w:val="en-GB"/>
        </w:rPr>
        <w:t xml:space="preserve">(IWC) </w:t>
      </w:r>
      <w:r w:rsidRPr="006A0739">
        <w:rPr>
          <w:rFonts w:ascii="Arial" w:hAnsi="Arial" w:cs="Arial"/>
          <w:sz w:val="22"/>
          <w:szCs w:val="22"/>
          <w:lang w:val="en-GB"/>
        </w:rPr>
        <w:t>that populations of small cetaceans should not be subject to removals where such removals have not been shown to be sustainable;</w:t>
      </w:r>
    </w:p>
    <w:p w14:paraId="560380CC" w14:textId="77777777" w:rsidR="006A0739" w:rsidRPr="006A0739" w:rsidRDefault="006A0739" w:rsidP="0090687B">
      <w:pPr>
        <w:widowControl/>
        <w:autoSpaceDE/>
        <w:adjustRightInd/>
        <w:jc w:val="both"/>
        <w:rPr>
          <w:rFonts w:ascii="Arial" w:hAnsi="Arial" w:cs="Arial"/>
          <w:sz w:val="22"/>
          <w:szCs w:val="22"/>
          <w:lang w:val="en-GB"/>
        </w:rPr>
      </w:pPr>
    </w:p>
    <w:p w14:paraId="5F70E534" w14:textId="77777777" w:rsidR="006A0739" w:rsidRPr="006A0739" w:rsidRDefault="006A0739" w:rsidP="0090687B">
      <w:pPr>
        <w:widowControl/>
        <w:autoSpaceDE/>
        <w:adjustRightInd/>
        <w:jc w:val="both"/>
        <w:rPr>
          <w:rFonts w:ascii="Arial" w:hAnsi="Arial" w:cs="Arial"/>
          <w:i/>
          <w:sz w:val="22"/>
          <w:szCs w:val="22"/>
        </w:rPr>
      </w:pPr>
      <w:r w:rsidRPr="006A0739">
        <w:rPr>
          <w:rFonts w:ascii="Arial" w:hAnsi="Arial" w:cs="Arial"/>
          <w:i/>
          <w:sz w:val="22"/>
          <w:szCs w:val="22"/>
          <w:lang w:val="en-GB"/>
        </w:rPr>
        <w:t xml:space="preserve">Recalling </w:t>
      </w:r>
      <w:r w:rsidRPr="006A0739">
        <w:rPr>
          <w:rFonts w:ascii="Arial" w:hAnsi="Arial" w:cs="Arial"/>
          <w:sz w:val="22"/>
          <w:szCs w:val="22"/>
          <w:lang w:val="en-GB"/>
        </w:rPr>
        <w:t>that Article III (5) of CMS requires that Parties that are Range States of a migratory species listed in Appendix I shall in principle prohibit the taking of animals belonging to such species;</w:t>
      </w:r>
    </w:p>
    <w:p w14:paraId="0915E698" w14:textId="77777777" w:rsidR="006A0739" w:rsidRPr="006A0739" w:rsidRDefault="006A0739" w:rsidP="0090687B">
      <w:pPr>
        <w:widowControl/>
        <w:autoSpaceDE/>
        <w:adjustRightInd/>
        <w:jc w:val="both"/>
        <w:rPr>
          <w:rFonts w:ascii="Arial" w:hAnsi="Arial" w:cs="Arial"/>
          <w:sz w:val="22"/>
          <w:szCs w:val="22"/>
        </w:rPr>
      </w:pPr>
    </w:p>
    <w:p w14:paraId="283BFB82" w14:textId="77777777" w:rsidR="006A0739" w:rsidRPr="006A0739" w:rsidRDefault="006A0739" w:rsidP="0090687B">
      <w:pPr>
        <w:widowControl/>
        <w:autoSpaceDE/>
        <w:adjustRightInd/>
        <w:jc w:val="both"/>
        <w:rPr>
          <w:rFonts w:ascii="Arial" w:hAnsi="Arial" w:cs="Arial"/>
          <w:sz w:val="22"/>
          <w:szCs w:val="22"/>
          <w:lang w:val="en-GB"/>
        </w:rPr>
      </w:pPr>
      <w:proofErr w:type="gramStart"/>
      <w:r w:rsidRPr="006A0739">
        <w:rPr>
          <w:rFonts w:ascii="Arial" w:hAnsi="Arial" w:cs="Arial"/>
          <w:i/>
          <w:sz w:val="22"/>
          <w:szCs w:val="22"/>
          <w:lang w:val="en-GB"/>
        </w:rPr>
        <w:t>Also</w:t>
      </w:r>
      <w:proofErr w:type="gramEnd"/>
      <w:r w:rsidRPr="006A0739">
        <w:rPr>
          <w:rFonts w:ascii="Arial" w:hAnsi="Arial" w:cs="Arial"/>
          <w:i/>
          <w:sz w:val="22"/>
          <w:szCs w:val="22"/>
          <w:lang w:val="en-GB"/>
        </w:rPr>
        <w:t xml:space="preserve"> recalling </w:t>
      </w:r>
      <w:r w:rsidRPr="006A0739">
        <w:rPr>
          <w:rFonts w:ascii="Arial" w:hAnsi="Arial" w:cs="Arial"/>
          <w:sz w:val="22"/>
          <w:szCs w:val="22"/>
          <w:lang w:val="en-GB"/>
        </w:rPr>
        <w:t>that CMS Resolution 10.15 on a Global Programme of Work for Cetaceans requests the CMS Secretariat and Scientific Council to continue and increase efforts to collaborate with other relevant international fora with a view to avoiding duplication, increasing synergies and raising the profile of the CMS and CMS cetacean-related agreements in these fora;</w:t>
      </w:r>
    </w:p>
    <w:p w14:paraId="202C7D19" w14:textId="77777777" w:rsidR="006A0739" w:rsidRPr="006A0739" w:rsidRDefault="006A0739" w:rsidP="0090687B">
      <w:pPr>
        <w:widowControl/>
        <w:autoSpaceDE/>
        <w:adjustRightInd/>
        <w:jc w:val="both"/>
        <w:rPr>
          <w:rFonts w:ascii="Arial" w:hAnsi="Arial" w:cs="Arial"/>
          <w:sz w:val="22"/>
          <w:szCs w:val="22"/>
          <w:lang w:val="en-GB"/>
        </w:rPr>
      </w:pPr>
    </w:p>
    <w:p w14:paraId="65C7FDDF"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Further recalling</w:t>
      </w:r>
      <w:r w:rsidRPr="006A0739">
        <w:rPr>
          <w:rFonts w:ascii="Arial" w:hAnsi="Arial" w:cs="Arial"/>
          <w:sz w:val="22"/>
          <w:szCs w:val="22"/>
          <w:lang w:val="en-GB"/>
        </w:rPr>
        <w:t xml:space="preserve"> that Resolution 9.9 on Migratory Marine Species expresses concern that migratory marine species face multiple, cumulative and often synergistic threats with possible effects over vast areas, such as by-catch, over-fishing, pollution, habitat destruction or degradation, marine noise impacts and deliberate hunts as well as climate change;</w:t>
      </w:r>
    </w:p>
    <w:p w14:paraId="44635364" w14:textId="77777777" w:rsidR="006A0739" w:rsidRPr="006A0739" w:rsidRDefault="006A0739" w:rsidP="0090687B">
      <w:pPr>
        <w:widowControl/>
        <w:autoSpaceDE/>
        <w:adjustRightInd/>
        <w:jc w:val="both"/>
        <w:rPr>
          <w:rFonts w:ascii="Arial" w:hAnsi="Arial" w:cs="Arial"/>
          <w:sz w:val="22"/>
          <w:szCs w:val="22"/>
          <w:lang w:val="en-GB"/>
        </w:rPr>
      </w:pPr>
    </w:p>
    <w:p w14:paraId="3182F513"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Noting</w:t>
      </w:r>
      <w:r w:rsidRPr="006A0739">
        <w:rPr>
          <w:rFonts w:ascii="Arial" w:hAnsi="Arial" w:cs="Arial"/>
          <w:sz w:val="22"/>
          <w:szCs w:val="22"/>
          <w:lang w:val="en-GB"/>
        </w:rPr>
        <w:t xml:space="preserve"> that Resolution 8.22 on human–induced impacts on cetaceans does not sufficiently address the issue of live capture for commercial purposes;</w:t>
      </w:r>
    </w:p>
    <w:p w14:paraId="0800BA44" w14:textId="77777777" w:rsidR="006A0739" w:rsidRPr="006A0739" w:rsidRDefault="006A0739" w:rsidP="0090687B">
      <w:pPr>
        <w:widowControl/>
        <w:autoSpaceDE/>
        <w:adjustRightInd/>
        <w:jc w:val="both"/>
        <w:rPr>
          <w:rFonts w:ascii="Arial" w:hAnsi="Arial" w:cs="Arial"/>
          <w:sz w:val="22"/>
          <w:szCs w:val="22"/>
          <w:lang w:val="en-GB"/>
        </w:rPr>
      </w:pPr>
    </w:p>
    <w:p w14:paraId="1EF66672"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Reiterating</w:t>
      </w:r>
      <w:r w:rsidRPr="006A0739">
        <w:rPr>
          <w:rFonts w:ascii="Arial" w:hAnsi="Arial" w:cs="Arial"/>
          <w:sz w:val="22"/>
          <w:szCs w:val="22"/>
          <w:lang w:val="en-GB"/>
        </w:rPr>
        <w:t xml:space="preserve"> its urgent call in Resolution 10.15 on Parties to promote the integration of cetacean conservation into all relevant sectors by coordinating their national positions among various conventions, agreements and other international fora;</w:t>
      </w:r>
    </w:p>
    <w:p w14:paraId="6DC4EF8A" w14:textId="77777777" w:rsidR="006A0739" w:rsidRPr="006A0739" w:rsidRDefault="006A0739" w:rsidP="0090687B">
      <w:pPr>
        <w:widowControl/>
        <w:autoSpaceDE/>
        <w:adjustRightInd/>
        <w:jc w:val="both"/>
        <w:rPr>
          <w:rFonts w:ascii="Arial" w:hAnsi="Arial" w:cs="Arial"/>
          <w:sz w:val="22"/>
          <w:szCs w:val="22"/>
          <w:lang w:val="en-GB"/>
        </w:rPr>
      </w:pPr>
    </w:p>
    <w:p w14:paraId="37266FF4"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 xml:space="preserve">Aware </w:t>
      </w:r>
      <w:r w:rsidRPr="006A0739">
        <w:rPr>
          <w:rFonts w:ascii="Arial" w:hAnsi="Arial" w:cs="Arial"/>
          <w:sz w:val="22"/>
          <w:szCs w:val="22"/>
          <w:lang w:val="en-GB"/>
        </w:rPr>
        <w:t>that all regional cetacean-related instruments concluded under CMS contain provisions, or have in place plans, relevant to the issue of live captures, namely that:</w:t>
      </w:r>
    </w:p>
    <w:p w14:paraId="58A1AFFE" w14:textId="77777777" w:rsidR="006A0739" w:rsidRPr="006A0739" w:rsidRDefault="006A0739" w:rsidP="0090687B">
      <w:pPr>
        <w:widowControl/>
        <w:autoSpaceDE/>
        <w:adjustRightInd/>
        <w:jc w:val="both"/>
        <w:rPr>
          <w:rFonts w:ascii="Arial" w:hAnsi="Arial" w:cs="Arial"/>
          <w:sz w:val="22"/>
          <w:szCs w:val="22"/>
          <w:lang w:val="en-GB"/>
        </w:rPr>
      </w:pPr>
    </w:p>
    <w:p w14:paraId="4DE980A2" w14:textId="77777777" w:rsidR="006A0739" w:rsidRPr="005E17F6" w:rsidRDefault="006A0739" w:rsidP="0090687B">
      <w:pPr>
        <w:widowControl/>
        <w:numPr>
          <w:ilvl w:val="0"/>
          <w:numId w:val="16"/>
        </w:numPr>
        <w:autoSpaceDE/>
        <w:adjustRightInd/>
        <w:jc w:val="both"/>
        <w:rPr>
          <w:rFonts w:ascii="Arial" w:hAnsi="Arial" w:cs="Arial"/>
          <w:sz w:val="22"/>
          <w:szCs w:val="22"/>
          <w:lang w:val="en-GB"/>
        </w:rPr>
      </w:pPr>
      <w:r w:rsidRPr="006A0739">
        <w:rPr>
          <w:rFonts w:ascii="Arial" w:hAnsi="Arial" w:cs="Arial"/>
          <w:sz w:val="22"/>
          <w:szCs w:val="22"/>
          <w:lang w:val="en-GB"/>
        </w:rPr>
        <w:t>the Whale and Dolphin Action Plan (2013-2017) of the CMS Memorandum of Understanding for the Conservation of Cetaceans and their Habitats in the Pacific Islands Region includes “direct take” as one of five major hazards to whale and dolphin populations in the Pacific Islands region and includes minimizing its impact as an objective of the Plan;</w:t>
      </w:r>
    </w:p>
    <w:p w14:paraId="11F8AD22" w14:textId="77777777" w:rsidR="006A0739" w:rsidRPr="006A0739" w:rsidRDefault="006A0739" w:rsidP="0090687B">
      <w:pPr>
        <w:widowControl/>
        <w:numPr>
          <w:ilvl w:val="0"/>
          <w:numId w:val="17"/>
        </w:numPr>
        <w:autoSpaceDE/>
        <w:adjustRightInd/>
        <w:jc w:val="both"/>
        <w:rPr>
          <w:rFonts w:ascii="Arial" w:hAnsi="Arial" w:cs="Arial"/>
          <w:sz w:val="22"/>
          <w:szCs w:val="22"/>
          <w:lang w:val="en-GB"/>
        </w:rPr>
      </w:pPr>
      <w:r w:rsidRPr="006A0739">
        <w:rPr>
          <w:rFonts w:ascii="Arial" w:hAnsi="Arial" w:cs="Arial"/>
          <w:sz w:val="22"/>
          <w:szCs w:val="22"/>
          <w:lang w:val="en-GB"/>
        </w:rPr>
        <w:lastRenderedPageBreak/>
        <w:t>the Small Cetacean Action Plan of the CMS Memorandum of Understanding Concerning the Conservation of the Manatee and Small Cetaceans of Western Africa and Macaronesia calls on Signatories to ensure that any live capture activities in the region do not affect the viability of local populations and comply with international regulations and agreements;</w:t>
      </w:r>
    </w:p>
    <w:p w14:paraId="0C16A282" w14:textId="77777777" w:rsidR="006A0739" w:rsidRPr="006A0739" w:rsidRDefault="006A0739" w:rsidP="0090687B">
      <w:pPr>
        <w:widowControl/>
        <w:autoSpaceDE/>
        <w:adjustRightInd/>
        <w:jc w:val="both"/>
        <w:rPr>
          <w:rFonts w:ascii="Arial" w:hAnsi="Arial" w:cs="Arial"/>
          <w:sz w:val="22"/>
          <w:szCs w:val="22"/>
          <w:lang w:val="en-GB"/>
        </w:rPr>
      </w:pPr>
    </w:p>
    <w:p w14:paraId="5B650EB2" w14:textId="77777777" w:rsidR="006A0739" w:rsidRPr="006A0739" w:rsidRDefault="006A0739" w:rsidP="0090687B">
      <w:pPr>
        <w:widowControl/>
        <w:numPr>
          <w:ilvl w:val="0"/>
          <w:numId w:val="17"/>
        </w:numPr>
        <w:autoSpaceDE/>
        <w:adjustRightInd/>
        <w:jc w:val="both"/>
        <w:rPr>
          <w:rFonts w:ascii="Arial" w:hAnsi="Arial" w:cs="Arial"/>
          <w:sz w:val="22"/>
          <w:szCs w:val="22"/>
          <w:lang w:val="en-GB"/>
        </w:rPr>
      </w:pPr>
      <w:r w:rsidRPr="006A0739">
        <w:rPr>
          <w:rFonts w:ascii="Arial" w:hAnsi="Arial" w:cs="Arial"/>
          <w:sz w:val="22"/>
          <w:szCs w:val="22"/>
          <w:lang w:val="en-GB"/>
        </w:rPr>
        <w:t>Paragraph 4 of the Annex to the ASCOBANS Agreement requires Parties to “endeavour to establish (a) the prohibition under national law, of the intentional taking and killing of small cetaceans where such regulations are not already in force” pursuant to the Article 2.1 aim to achieve and maintain a favourable conservation status for small cetaceans; and</w:t>
      </w:r>
    </w:p>
    <w:p w14:paraId="4EF1A8B7" w14:textId="77777777" w:rsidR="006A0739" w:rsidRPr="006A0739" w:rsidRDefault="006A0739" w:rsidP="0090687B">
      <w:pPr>
        <w:widowControl/>
        <w:autoSpaceDE/>
        <w:adjustRightInd/>
        <w:jc w:val="both"/>
        <w:rPr>
          <w:rFonts w:ascii="Arial" w:hAnsi="Arial" w:cs="Arial"/>
          <w:sz w:val="22"/>
          <w:szCs w:val="22"/>
          <w:lang w:val="en-GB"/>
        </w:rPr>
      </w:pPr>
    </w:p>
    <w:p w14:paraId="27E25D75" w14:textId="77777777" w:rsidR="006A0739" w:rsidRPr="006A0739" w:rsidRDefault="006A0739" w:rsidP="0090687B">
      <w:pPr>
        <w:widowControl/>
        <w:numPr>
          <w:ilvl w:val="0"/>
          <w:numId w:val="17"/>
        </w:numPr>
        <w:autoSpaceDE/>
        <w:adjustRightInd/>
        <w:jc w:val="both"/>
        <w:rPr>
          <w:rFonts w:ascii="Arial" w:hAnsi="Arial" w:cs="Arial"/>
          <w:sz w:val="22"/>
          <w:szCs w:val="22"/>
          <w:lang w:val="en-GB"/>
        </w:rPr>
      </w:pPr>
      <w:r w:rsidRPr="006A0739">
        <w:rPr>
          <w:rFonts w:ascii="Arial" w:hAnsi="Arial" w:cs="Arial"/>
          <w:sz w:val="22"/>
          <w:szCs w:val="22"/>
          <w:lang w:val="en-GB"/>
        </w:rPr>
        <w:t>Article II of the ACCOBAMS Agreement requires Parties to “prohibit and take all necessary measures to eliminate, where this is not already done, any deliberate taking of Cetaceans”, subject to limited exceptions “only in emergency situations” and “</w:t>
      </w:r>
      <w:proofErr w:type="gramStart"/>
      <w:r w:rsidRPr="006A0739">
        <w:rPr>
          <w:rFonts w:ascii="Arial" w:hAnsi="Arial" w:cs="Arial"/>
          <w:sz w:val="22"/>
          <w:szCs w:val="22"/>
          <w:lang w:val="en-GB"/>
        </w:rPr>
        <w:t>for the purpose of</w:t>
      </w:r>
      <w:proofErr w:type="gramEnd"/>
      <w:r w:rsidRPr="006A0739">
        <w:rPr>
          <w:rFonts w:ascii="Arial" w:hAnsi="Arial" w:cs="Arial"/>
          <w:sz w:val="22"/>
          <w:szCs w:val="22"/>
          <w:lang w:val="en-GB"/>
        </w:rPr>
        <w:t xml:space="preserve"> non-lethal in situ research aimed at maintaining a favourable conservation status for cetaceans”;</w:t>
      </w:r>
    </w:p>
    <w:p w14:paraId="32281757" w14:textId="77777777" w:rsidR="006A0739" w:rsidRPr="006A0739" w:rsidRDefault="006A0739" w:rsidP="0090687B">
      <w:pPr>
        <w:widowControl/>
        <w:autoSpaceDE/>
        <w:adjustRightInd/>
        <w:jc w:val="both"/>
        <w:rPr>
          <w:rFonts w:ascii="Arial" w:hAnsi="Arial" w:cs="Arial"/>
          <w:sz w:val="22"/>
          <w:szCs w:val="22"/>
          <w:lang w:val="en-GB"/>
        </w:rPr>
      </w:pPr>
    </w:p>
    <w:p w14:paraId="4714232C" w14:textId="77777777" w:rsidR="006A0739" w:rsidRPr="006A0739" w:rsidRDefault="006A0739" w:rsidP="0090687B">
      <w:pPr>
        <w:widowControl/>
        <w:autoSpaceDE/>
        <w:adjustRightInd/>
        <w:jc w:val="both"/>
        <w:rPr>
          <w:rFonts w:ascii="Arial" w:hAnsi="Arial" w:cs="Arial"/>
          <w:sz w:val="22"/>
          <w:szCs w:val="22"/>
          <w:lang w:val="en-GB"/>
        </w:rPr>
      </w:pPr>
      <w:proofErr w:type="gramStart"/>
      <w:r w:rsidRPr="006A0739">
        <w:rPr>
          <w:rFonts w:ascii="Arial" w:hAnsi="Arial" w:cs="Arial"/>
          <w:i/>
          <w:sz w:val="22"/>
          <w:szCs w:val="22"/>
          <w:lang w:val="en-GB"/>
        </w:rPr>
        <w:t>Also</w:t>
      </w:r>
      <w:proofErr w:type="gramEnd"/>
      <w:r w:rsidRPr="006A0739">
        <w:rPr>
          <w:rFonts w:ascii="Arial" w:hAnsi="Arial" w:cs="Arial"/>
          <w:i/>
          <w:sz w:val="22"/>
          <w:szCs w:val="22"/>
          <w:lang w:val="en-GB"/>
        </w:rPr>
        <w:t xml:space="preserve"> aware </w:t>
      </w:r>
      <w:r w:rsidRPr="006A0739">
        <w:rPr>
          <w:rFonts w:ascii="Arial" w:hAnsi="Arial" w:cs="Arial"/>
          <w:sz w:val="22"/>
          <w:szCs w:val="22"/>
          <w:lang w:val="en-GB"/>
        </w:rPr>
        <w:t>that:</w:t>
      </w:r>
    </w:p>
    <w:p w14:paraId="6A961C29" w14:textId="77777777" w:rsidR="006A0739" w:rsidRPr="006A0739" w:rsidRDefault="006A0739" w:rsidP="0090687B">
      <w:pPr>
        <w:widowControl/>
        <w:autoSpaceDE/>
        <w:adjustRightInd/>
        <w:jc w:val="both"/>
        <w:rPr>
          <w:rFonts w:ascii="Arial" w:hAnsi="Arial" w:cs="Arial"/>
          <w:sz w:val="22"/>
          <w:szCs w:val="22"/>
          <w:lang w:val="en-GB"/>
        </w:rPr>
      </w:pPr>
    </w:p>
    <w:p w14:paraId="1BC32E2F" w14:textId="77777777" w:rsidR="006A0739" w:rsidRPr="006A0739" w:rsidRDefault="006A0739" w:rsidP="0090687B">
      <w:pPr>
        <w:widowControl/>
        <w:numPr>
          <w:ilvl w:val="0"/>
          <w:numId w:val="18"/>
        </w:numPr>
        <w:autoSpaceDE/>
        <w:adjustRightInd/>
        <w:jc w:val="both"/>
        <w:rPr>
          <w:rFonts w:ascii="Arial" w:hAnsi="Arial" w:cs="Arial"/>
          <w:sz w:val="22"/>
          <w:szCs w:val="22"/>
          <w:lang w:val="en-GB"/>
        </w:rPr>
      </w:pPr>
      <w:r w:rsidRPr="006A0739">
        <w:rPr>
          <w:rFonts w:ascii="Arial" w:hAnsi="Arial" w:cs="Arial"/>
          <w:sz w:val="22"/>
          <w:szCs w:val="22"/>
          <w:lang w:val="en-GB"/>
        </w:rPr>
        <w:t>The Convention on International Trade in Endangered Species of Wild Fauna and Flora (CITES) includes all cetacean species in its Appendices I or II, where imports of specimens of CITES Appendix I species to be used for primarily commercial purposes are prohibited;</w:t>
      </w:r>
    </w:p>
    <w:p w14:paraId="29CF7A05" w14:textId="77777777" w:rsidR="006A0739" w:rsidRPr="006A0739" w:rsidRDefault="006A0739" w:rsidP="0090687B">
      <w:pPr>
        <w:widowControl/>
        <w:autoSpaceDE/>
        <w:adjustRightInd/>
        <w:jc w:val="both"/>
        <w:rPr>
          <w:rFonts w:ascii="Arial" w:hAnsi="Arial" w:cs="Arial"/>
          <w:sz w:val="22"/>
          <w:szCs w:val="22"/>
          <w:lang w:val="en-GB"/>
        </w:rPr>
      </w:pPr>
    </w:p>
    <w:p w14:paraId="1788ED75" w14:textId="77777777" w:rsidR="006A0739" w:rsidRPr="006A0739" w:rsidRDefault="006A0739" w:rsidP="0090687B">
      <w:pPr>
        <w:widowControl/>
        <w:numPr>
          <w:ilvl w:val="0"/>
          <w:numId w:val="18"/>
        </w:numPr>
        <w:autoSpaceDE/>
        <w:adjustRightInd/>
        <w:jc w:val="both"/>
        <w:rPr>
          <w:rFonts w:ascii="Arial" w:hAnsi="Arial" w:cs="Arial"/>
          <w:sz w:val="22"/>
          <w:szCs w:val="22"/>
          <w:lang w:val="en-GB"/>
        </w:rPr>
      </w:pPr>
      <w:r w:rsidRPr="006A0739">
        <w:rPr>
          <w:rFonts w:ascii="Arial" w:hAnsi="Arial" w:cs="Arial"/>
          <w:sz w:val="22"/>
          <w:szCs w:val="22"/>
          <w:lang w:val="en-GB"/>
        </w:rPr>
        <w:t>the Bern Convention on the Conservation of European Wildlife and Natural Habitats prohibits “all forms of deliberate capture and keeping” of species included in its Appendix II, including the bottlenose dolphin (</w:t>
      </w:r>
      <w:proofErr w:type="spellStart"/>
      <w:r w:rsidRPr="006A0739">
        <w:rPr>
          <w:rFonts w:ascii="Arial" w:hAnsi="Arial" w:cs="Arial"/>
          <w:i/>
          <w:sz w:val="22"/>
          <w:szCs w:val="22"/>
          <w:lang w:val="en-GB"/>
        </w:rPr>
        <w:t>Tursiops</w:t>
      </w:r>
      <w:proofErr w:type="spellEnd"/>
      <w:r w:rsidRPr="006A0739">
        <w:rPr>
          <w:rFonts w:ascii="Arial" w:hAnsi="Arial" w:cs="Arial"/>
          <w:i/>
          <w:sz w:val="22"/>
          <w:szCs w:val="22"/>
          <w:lang w:val="en-GB"/>
        </w:rPr>
        <w:t xml:space="preserve"> </w:t>
      </w:r>
      <w:proofErr w:type="spellStart"/>
      <w:r w:rsidRPr="006A0739">
        <w:rPr>
          <w:rFonts w:ascii="Arial" w:hAnsi="Arial" w:cs="Arial"/>
          <w:i/>
          <w:sz w:val="22"/>
          <w:szCs w:val="22"/>
          <w:lang w:val="en-GB"/>
        </w:rPr>
        <w:t>truncatus</w:t>
      </w:r>
      <w:proofErr w:type="spellEnd"/>
      <w:r w:rsidRPr="006A0739">
        <w:rPr>
          <w:rFonts w:ascii="Arial" w:hAnsi="Arial" w:cs="Arial"/>
          <w:sz w:val="22"/>
          <w:szCs w:val="22"/>
          <w:lang w:val="en-GB"/>
        </w:rPr>
        <w:t>) and the killer whale (</w:t>
      </w:r>
      <w:proofErr w:type="spellStart"/>
      <w:r w:rsidRPr="006A0739">
        <w:rPr>
          <w:rFonts w:ascii="Arial" w:hAnsi="Arial" w:cs="Arial"/>
          <w:i/>
          <w:sz w:val="22"/>
          <w:szCs w:val="22"/>
          <w:lang w:val="en-GB"/>
        </w:rPr>
        <w:t>Orcinus</w:t>
      </w:r>
      <w:proofErr w:type="spellEnd"/>
      <w:r w:rsidRPr="006A0739">
        <w:rPr>
          <w:rFonts w:ascii="Arial" w:hAnsi="Arial" w:cs="Arial"/>
          <w:i/>
          <w:sz w:val="22"/>
          <w:szCs w:val="22"/>
          <w:lang w:val="en-GB"/>
        </w:rPr>
        <w:t xml:space="preserve"> orca</w:t>
      </w:r>
      <w:r w:rsidRPr="006A0739">
        <w:rPr>
          <w:rFonts w:ascii="Arial" w:hAnsi="Arial" w:cs="Arial"/>
          <w:sz w:val="22"/>
          <w:szCs w:val="22"/>
          <w:lang w:val="en-GB"/>
        </w:rPr>
        <w:t>);</w:t>
      </w:r>
    </w:p>
    <w:p w14:paraId="7B0A5A99" w14:textId="77777777" w:rsidR="006A0739" w:rsidRPr="006A0739" w:rsidRDefault="006A0739" w:rsidP="0090687B">
      <w:pPr>
        <w:widowControl/>
        <w:autoSpaceDE/>
        <w:adjustRightInd/>
        <w:jc w:val="both"/>
        <w:rPr>
          <w:rFonts w:ascii="Arial" w:hAnsi="Arial" w:cs="Arial"/>
          <w:sz w:val="22"/>
          <w:szCs w:val="22"/>
          <w:lang w:val="en-GB"/>
        </w:rPr>
      </w:pPr>
    </w:p>
    <w:p w14:paraId="57428928" w14:textId="77777777" w:rsidR="006A0739" w:rsidRPr="006A0739" w:rsidRDefault="006A0739" w:rsidP="0090687B">
      <w:pPr>
        <w:widowControl/>
        <w:numPr>
          <w:ilvl w:val="0"/>
          <w:numId w:val="18"/>
        </w:numPr>
        <w:autoSpaceDE/>
        <w:adjustRightInd/>
        <w:jc w:val="both"/>
        <w:rPr>
          <w:rFonts w:ascii="Arial" w:hAnsi="Arial" w:cs="Arial"/>
          <w:sz w:val="22"/>
          <w:szCs w:val="22"/>
          <w:lang w:val="en-GB"/>
        </w:rPr>
      </w:pPr>
      <w:r w:rsidRPr="006A0739">
        <w:rPr>
          <w:rFonts w:ascii="Arial" w:hAnsi="Arial" w:cs="Arial"/>
          <w:sz w:val="22"/>
          <w:szCs w:val="22"/>
          <w:lang w:val="en-GB"/>
        </w:rPr>
        <w:t>European Union Council Directive 92/43/EEC on the conservation of natural habitats and of wild fauna and flora lists all cetaceans in its Annex IV and subject to exceptions, requires EU Member States to take requisite measures to establish a system of strict protection for these species in their natural range, prohibiting all forms of deliberate capture or killing of wild specimens, and to prohibit the sale or exchange of cetaceans;</w:t>
      </w:r>
    </w:p>
    <w:p w14:paraId="2E949AD3" w14:textId="77777777" w:rsidR="006A0739" w:rsidRPr="006A0739" w:rsidRDefault="006A0739" w:rsidP="0090687B">
      <w:pPr>
        <w:widowControl/>
        <w:autoSpaceDE/>
        <w:adjustRightInd/>
        <w:jc w:val="both"/>
        <w:rPr>
          <w:rFonts w:ascii="Arial" w:hAnsi="Arial" w:cs="Arial"/>
          <w:sz w:val="22"/>
          <w:szCs w:val="22"/>
          <w:lang w:val="en-GB"/>
        </w:rPr>
      </w:pPr>
    </w:p>
    <w:p w14:paraId="16045B95" w14:textId="77777777" w:rsidR="006A0739" w:rsidRPr="006A0739" w:rsidRDefault="006A0739" w:rsidP="0090687B">
      <w:pPr>
        <w:widowControl/>
        <w:numPr>
          <w:ilvl w:val="0"/>
          <w:numId w:val="18"/>
        </w:numPr>
        <w:autoSpaceDE/>
        <w:adjustRightInd/>
        <w:jc w:val="both"/>
        <w:rPr>
          <w:rFonts w:ascii="Arial" w:hAnsi="Arial" w:cs="Arial"/>
          <w:sz w:val="22"/>
          <w:szCs w:val="22"/>
          <w:lang w:val="en-GB"/>
        </w:rPr>
      </w:pPr>
      <w:r w:rsidRPr="006A0739">
        <w:rPr>
          <w:rFonts w:ascii="Arial" w:hAnsi="Arial" w:cs="Arial"/>
          <w:sz w:val="22"/>
          <w:szCs w:val="22"/>
          <w:lang w:val="en-GB"/>
        </w:rPr>
        <w:t>Article 11 (1) (b) of the Specially Protected Areas and Wildlife Protocol of the Wider Caribbean Region requires each Party to ensure protection and recovery of fauna species on its Annex 2 (including cetaceans) by prohibiting “the taking, possession or killing (including, to the extent possible, the incidental taking, possession or killing) or commercial trade” in such species or their parts or products; and</w:t>
      </w:r>
    </w:p>
    <w:p w14:paraId="403A2F2E" w14:textId="77777777" w:rsidR="006A0739" w:rsidRPr="006A0739" w:rsidRDefault="006A0739" w:rsidP="0090687B">
      <w:pPr>
        <w:widowControl/>
        <w:autoSpaceDE/>
        <w:adjustRightInd/>
        <w:jc w:val="both"/>
        <w:rPr>
          <w:rFonts w:ascii="Arial" w:hAnsi="Arial" w:cs="Arial"/>
          <w:sz w:val="22"/>
          <w:szCs w:val="22"/>
          <w:lang w:val="en-GB"/>
        </w:rPr>
      </w:pPr>
    </w:p>
    <w:p w14:paraId="1330DF91" w14:textId="77777777" w:rsidR="006A0739" w:rsidRPr="006A0739" w:rsidRDefault="006A0739" w:rsidP="0090687B">
      <w:pPr>
        <w:widowControl/>
        <w:numPr>
          <w:ilvl w:val="0"/>
          <w:numId w:val="18"/>
        </w:numPr>
        <w:autoSpaceDE/>
        <w:adjustRightInd/>
        <w:jc w:val="both"/>
        <w:rPr>
          <w:rFonts w:ascii="Arial" w:hAnsi="Arial" w:cs="Arial"/>
          <w:sz w:val="22"/>
          <w:szCs w:val="22"/>
          <w:lang w:val="en-GB"/>
        </w:rPr>
      </w:pPr>
      <w:r w:rsidRPr="006A0739">
        <w:rPr>
          <w:rFonts w:ascii="Arial" w:hAnsi="Arial" w:cs="Arial"/>
          <w:sz w:val="22"/>
          <w:szCs w:val="22"/>
          <w:lang w:val="en-GB"/>
        </w:rPr>
        <w:t xml:space="preserve">The so-called Buenos Aires Group, comprised of </w:t>
      </w:r>
      <w:proofErr w:type="gramStart"/>
      <w:r w:rsidRPr="006A0739">
        <w:rPr>
          <w:rFonts w:ascii="Arial" w:hAnsi="Arial" w:cs="Arial"/>
          <w:sz w:val="22"/>
          <w:szCs w:val="22"/>
          <w:lang w:val="en-GB"/>
        </w:rPr>
        <w:t>the majority of</w:t>
      </w:r>
      <w:proofErr w:type="gramEnd"/>
      <w:r w:rsidRPr="006A0739">
        <w:rPr>
          <w:rFonts w:ascii="Arial" w:hAnsi="Arial" w:cs="Arial"/>
          <w:sz w:val="22"/>
          <w:szCs w:val="22"/>
          <w:lang w:val="en-GB"/>
        </w:rPr>
        <w:t xml:space="preserve"> Latin American IWC member states, adopted in 2007 the Latin American Strategy for Cooperation on Cetacean Conservation, which assumes among its main commitments non-lethal use of cetaceans;</w:t>
      </w:r>
    </w:p>
    <w:p w14:paraId="54FD67B6" w14:textId="77777777" w:rsidR="006A0739" w:rsidRPr="006A0739" w:rsidRDefault="006A0739" w:rsidP="0090687B">
      <w:pPr>
        <w:widowControl/>
        <w:autoSpaceDE/>
        <w:adjustRightInd/>
        <w:jc w:val="both"/>
        <w:rPr>
          <w:rFonts w:ascii="Arial" w:hAnsi="Arial" w:cs="Arial"/>
          <w:sz w:val="22"/>
          <w:szCs w:val="22"/>
          <w:lang w:val="en-GB"/>
        </w:rPr>
      </w:pPr>
    </w:p>
    <w:p w14:paraId="18808723" w14:textId="77777777" w:rsidR="006A0739" w:rsidRPr="006A0739" w:rsidRDefault="006A0739" w:rsidP="0090687B">
      <w:pPr>
        <w:widowControl/>
        <w:autoSpaceDE/>
        <w:adjustRightInd/>
        <w:jc w:val="both"/>
        <w:rPr>
          <w:rFonts w:ascii="Arial" w:hAnsi="Arial" w:cs="Arial"/>
          <w:i/>
          <w:sz w:val="22"/>
          <w:szCs w:val="22"/>
          <w:lang w:val="en-GB"/>
        </w:rPr>
      </w:pPr>
      <w:r w:rsidRPr="006A0739">
        <w:rPr>
          <w:rFonts w:ascii="Arial" w:hAnsi="Arial" w:cs="Arial"/>
          <w:i/>
          <w:sz w:val="22"/>
          <w:szCs w:val="22"/>
          <w:lang w:val="en-GB"/>
        </w:rPr>
        <w:t xml:space="preserve">Acknowledging </w:t>
      </w:r>
      <w:r w:rsidRPr="006A0739">
        <w:rPr>
          <w:rFonts w:ascii="Arial" w:hAnsi="Arial" w:cs="Arial"/>
          <w:sz w:val="22"/>
          <w:szCs w:val="22"/>
          <w:lang w:val="en-GB"/>
        </w:rPr>
        <w:t>increasing global concern for animal welfare in relation to the live capture, transport and keeping of cetaceans; and</w:t>
      </w:r>
    </w:p>
    <w:p w14:paraId="15CD1146" w14:textId="77777777" w:rsidR="006A0739" w:rsidRPr="006A0739" w:rsidRDefault="006A0739" w:rsidP="0090687B">
      <w:pPr>
        <w:widowControl/>
        <w:autoSpaceDE/>
        <w:adjustRightInd/>
        <w:jc w:val="both"/>
        <w:rPr>
          <w:rFonts w:ascii="Arial" w:hAnsi="Arial" w:cs="Arial"/>
          <w:i/>
          <w:sz w:val="22"/>
          <w:szCs w:val="22"/>
          <w:lang w:val="en-GB"/>
        </w:rPr>
      </w:pPr>
    </w:p>
    <w:p w14:paraId="771C6FCF" w14:textId="77777777" w:rsidR="006A0739" w:rsidRPr="006A0739" w:rsidRDefault="006A0739" w:rsidP="0090687B">
      <w:pPr>
        <w:widowControl/>
        <w:autoSpaceDE/>
        <w:adjustRightInd/>
        <w:jc w:val="both"/>
        <w:rPr>
          <w:rFonts w:ascii="Arial" w:hAnsi="Arial" w:cs="Arial"/>
          <w:sz w:val="22"/>
          <w:szCs w:val="22"/>
          <w:lang w:val="en-GB"/>
        </w:rPr>
      </w:pPr>
      <w:r w:rsidRPr="006A0739">
        <w:rPr>
          <w:rFonts w:ascii="Arial" w:hAnsi="Arial" w:cs="Arial"/>
          <w:i/>
          <w:sz w:val="22"/>
          <w:szCs w:val="22"/>
          <w:lang w:val="en-GB"/>
        </w:rPr>
        <w:t xml:space="preserve">Acknowledging </w:t>
      </w:r>
      <w:r w:rsidRPr="006A0739">
        <w:rPr>
          <w:rFonts w:ascii="Arial" w:hAnsi="Arial" w:cs="Arial"/>
          <w:sz w:val="22"/>
          <w:szCs w:val="22"/>
          <w:lang w:val="en-GB"/>
        </w:rPr>
        <w:t xml:space="preserve">that </w:t>
      </w:r>
      <w:proofErr w:type="gramStart"/>
      <w:r w:rsidRPr="006A0739">
        <w:rPr>
          <w:rFonts w:ascii="Arial" w:hAnsi="Arial" w:cs="Arial"/>
          <w:sz w:val="22"/>
          <w:szCs w:val="22"/>
          <w:lang w:val="en-GB"/>
        </w:rPr>
        <w:t>a number of</w:t>
      </w:r>
      <w:proofErr w:type="gramEnd"/>
      <w:r w:rsidRPr="006A0739">
        <w:rPr>
          <w:rFonts w:ascii="Arial" w:hAnsi="Arial" w:cs="Arial"/>
          <w:sz w:val="22"/>
          <w:szCs w:val="22"/>
          <w:lang w:val="en-GB"/>
        </w:rPr>
        <w:t xml:space="preserve"> countries including Argentina, Australia, Brazil, Chile, China, Costa Rica, India, </w:t>
      </w:r>
      <w:r w:rsidR="00074D5E">
        <w:rPr>
          <w:rFonts w:ascii="Arial" w:hAnsi="Arial" w:cs="Arial"/>
          <w:sz w:val="22"/>
          <w:szCs w:val="22"/>
          <w:u w:val="single"/>
          <w:lang w:val="en-GB"/>
        </w:rPr>
        <w:t xml:space="preserve">Israel, </w:t>
      </w:r>
      <w:r w:rsidRPr="006A0739">
        <w:rPr>
          <w:rFonts w:ascii="Arial" w:hAnsi="Arial" w:cs="Arial"/>
          <w:sz w:val="22"/>
          <w:szCs w:val="22"/>
          <w:lang w:val="en-GB"/>
        </w:rPr>
        <w:t xml:space="preserve">Lao People’s Democratic Republic, Malaysia, </w:t>
      </w:r>
      <w:r w:rsidR="00074D5E">
        <w:rPr>
          <w:rFonts w:ascii="Arial" w:hAnsi="Arial" w:cs="Arial"/>
          <w:sz w:val="22"/>
          <w:szCs w:val="22"/>
          <w:u w:val="single"/>
          <w:lang w:val="en-GB"/>
        </w:rPr>
        <w:t xml:space="preserve">Mauritius, </w:t>
      </w:r>
      <w:r w:rsidRPr="006A0739">
        <w:rPr>
          <w:rFonts w:ascii="Arial" w:hAnsi="Arial" w:cs="Arial"/>
          <w:sz w:val="22"/>
          <w:szCs w:val="22"/>
          <w:lang w:val="en-GB"/>
        </w:rPr>
        <w:t xml:space="preserve">Member States of the EU, Mexico, Monaco, Nicaragua, Peru, Philippines, Singapore, </w:t>
      </w:r>
      <w:r w:rsidR="00074D5E">
        <w:rPr>
          <w:rFonts w:ascii="Arial" w:hAnsi="Arial" w:cs="Arial"/>
          <w:sz w:val="22"/>
          <w:szCs w:val="22"/>
          <w:u w:val="single"/>
          <w:lang w:val="en-GB"/>
        </w:rPr>
        <w:t xml:space="preserve">Sri Lanka, </w:t>
      </w:r>
      <w:r w:rsidRPr="006A0739">
        <w:rPr>
          <w:rFonts w:ascii="Arial" w:hAnsi="Arial" w:cs="Arial"/>
          <w:sz w:val="22"/>
          <w:szCs w:val="22"/>
          <w:lang w:val="en-GB"/>
        </w:rPr>
        <w:t>Thailand and Uruguay, have already established total or partial prohibitions of live captures of wild cet</w:t>
      </w:r>
      <w:r w:rsidR="00232F70">
        <w:rPr>
          <w:rFonts w:ascii="Arial" w:hAnsi="Arial" w:cs="Arial"/>
          <w:sz w:val="22"/>
          <w:szCs w:val="22"/>
          <w:lang w:val="en-GB"/>
        </w:rPr>
        <w:t>aceans in their national waters.</w:t>
      </w:r>
    </w:p>
    <w:p w14:paraId="18FA600C" w14:textId="77777777" w:rsidR="006A0739" w:rsidRPr="006A0739" w:rsidRDefault="006A0739" w:rsidP="0090687B">
      <w:pPr>
        <w:widowControl/>
        <w:autoSpaceDE/>
        <w:adjustRightInd/>
        <w:jc w:val="both"/>
        <w:rPr>
          <w:rFonts w:ascii="Arial" w:hAnsi="Arial" w:cs="Arial"/>
          <w:sz w:val="22"/>
          <w:szCs w:val="22"/>
          <w:lang w:val="en-GB"/>
        </w:rPr>
      </w:pPr>
    </w:p>
    <w:p w14:paraId="58436BF9" w14:textId="77777777" w:rsidR="007910DD" w:rsidRDefault="007910DD" w:rsidP="007910DD">
      <w:pPr>
        <w:jc w:val="both"/>
        <w:rPr>
          <w:rFonts w:ascii="Arial" w:hAnsi="Arial" w:cs="Arial"/>
          <w:i/>
          <w:sz w:val="22"/>
          <w:szCs w:val="22"/>
          <w:lang w:val="en-GB"/>
        </w:rPr>
      </w:pPr>
    </w:p>
    <w:p w14:paraId="2D921177" w14:textId="77777777" w:rsidR="005E17F6" w:rsidRPr="00E03D26" w:rsidRDefault="005E17F6" w:rsidP="007910DD">
      <w:pPr>
        <w:jc w:val="both"/>
        <w:rPr>
          <w:rFonts w:ascii="Arial" w:hAnsi="Arial" w:cs="Arial"/>
          <w:i/>
          <w:sz w:val="22"/>
          <w:szCs w:val="22"/>
          <w:lang w:val="en-GB"/>
        </w:rPr>
      </w:pPr>
    </w:p>
    <w:p w14:paraId="57B4CC2F" w14:textId="77777777" w:rsidR="007910DD" w:rsidRPr="00E03D26" w:rsidRDefault="007910DD" w:rsidP="007910DD">
      <w:pPr>
        <w:jc w:val="center"/>
        <w:rPr>
          <w:rFonts w:ascii="Arial" w:hAnsi="Arial" w:cs="Arial"/>
          <w:i/>
          <w:sz w:val="22"/>
          <w:szCs w:val="22"/>
          <w:lang w:val="en-GB"/>
        </w:rPr>
      </w:pPr>
      <w:r w:rsidRPr="00E03D26">
        <w:rPr>
          <w:rFonts w:ascii="Arial" w:hAnsi="Arial" w:cs="Arial"/>
          <w:i/>
          <w:sz w:val="22"/>
          <w:szCs w:val="22"/>
          <w:lang w:val="en-GB"/>
        </w:rPr>
        <w:lastRenderedPageBreak/>
        <w:t>The Conference of the Parties to the</w:t>
      </w:r>
    </w:p>
    <w:p w14:paraId="4E0A0BA1" w14:textId="77777777" w:rsidR="007910DD" w:rsidRPr="00232F70" w:rsidRDefault="007910DD" w:rsidP="00232F70">
      <w:pPr>
        <w:jc w:val="center"/>
        <w:rPr>
          <w:rFonts w:ascii="Arial" w:hAnsi="Arial" w:cs="Arial"/>
          <w:i/>
          <w:sz w:val="22"/>
          <w:szCs w:val="22"/>
          <w:lang w:val="en-GB"/>
        </w:rPr>
      </w:pPr>
      <w:r w:rsidRPr="00E03D26">
        <w:rPr>
          <w:rFonts w:ascii="Arial" w:hAnsi="Arial" w:cs="Arial"/>
          <w:i/>
          <w:sz w:val="22"/>
          <w:szCs w:val="22"/>
          <w:lang w:val="en-GB"/>
        </w:rPr>
        <w:t>Convention on the Conservation of Migratory Species of Wild Animals</w:t>
      </w:r>
    </w:p>
    <w:p w14:paraId="726CF02F" w14:textId="77777777" w:rsidR="007910DD" w:rsidRPr="00E03D26" w:rsidRDefault="007910DD" w:rsidP="0090687B">
      <w:pPr>
        <w:jc w:val="both"/>
        <w:rPr>
          <w:rFonts w:ascii="Arial" w:hAnsi="Arial" w:cs="Arial"/>
          <w:sz w:val="22"/>
          <w:szCs w:val="22"/>
          <w:lang w:val="en-GB"/>
        </w:rPr>
      </w:pPr>
    </w:p>
    <w:p w14:paraId="58472CF7" w14:textId="77777777" w:rsidR="0086638A" w:rsidRPr="0086638A" w:rsidRDefault="0086638A" w:rsidP="0090687B">
      <w:pPr>
        <w:numPr>
          <w:ilvl w:val="0"/>
          <w:numId w:val="4"/>
        </w:numPr>
        <w:jc w:val="both"/>
        <w:rPr>
          <w:rFonts w:ascii="Arial" w:hAnsi="Arial" w:cs="Arial"/>
          <w:sz w:val="22"/>
          <w:szCs w:val="22"/>
          <w:lang w:val="en-GB"/>
        </w:rPr>
      </w:pPr>
      <w:r w:rsidRPr="0086638A">
        <w:rPr>
          <w:rFonts w:ascii="Arial" w:hAnsi="Arial" w:cs="Arial"/>
          <w:i/>
          <w:sz w:val="22"/>
          <w:szCs w:val="22"/>
          <w:lang w:val="en-GB"/>
        </w:rPr>
        <w:t xml:space="preserve">Invites </w:t>
      </w:r>
      <w:r w:rsidRPr="0086638A">
        <w:rPr>
          <w:rFonts w:ascii="Arial" w:hAnsi="Arial" w:cs="Arial"/>
          <w:sz w:val="22"/>
          <w:szCs w:val="22"/>
          <w:lang w:val="en-GB"/>
        </w:rPr>
        <w:t>Parties that have not already done so to develop and implement national legislation, as appropriate, prohibiting the live capture of cetaceans from the wild for commercial purposes;</w:t>
      </w:r>
    </w:p>
    <w:p w14:paraId="3D94DD2B" w14:textId="77777777" w:rsidR="0086638A" w:rsidRPr="0086638A" w:rsidRDefault="0086638A" w:rsidP="0090687B">
      <w:pPr>
        <w:ind w:left="360"/>
        <w:jc w:val="both"/>
        <w:rPr>
          <w:rFonts w:ascii="Arial" w:hAnsi="Arial" w:cs="Arial"/>
          <w:sz w:val="22"/>
          <w:szCs w:val="22"/>
          <w:lang w:val="en-GB"/>
        </w:rPr>
      </w:pPr>
    </w:p>
    <w:p w14:paraId="12F58182" w14:textId="77777777" w:rsidR="0086638A" w:rsidRDefault="0086638A" w:rsidP="0090687B">
      <w:pPr>
        <w:numPr>
          <w:ilvl w:val="0"/>
          <w:numId w:val="4"/>
        </w:numPr>
        <w:tabs>
          <w:tab w:val="num" w:pos="709"/>
          <w:tab w:val="num" w:pos="1080"/>
        </w:tabs>
        <w:jc w:val="both"/>
        <w:rPr>
          <w:rFonts w:ascii="Arial" w:hAnsi="Arial" w:cs="Arial"/>
          <w:sz w:val="22"/>
          <w:szCs w:val="22"/>
          <w:lang w:val="en-GB"/>
        </w:rPr>
      </w:pPr>
      <w:r w:rsidRPr="0086638A">
        <w:rPr>
          <w:rFonts w:ascii="Arial" w:hAnsi="Arial" w:cs="Arial"/>
          <w:i/>
          <w:sz w:val="22"/>
          <w:szCs w:val="22"/>
          <w:lang w:val="en-GB"/>
        </w:rPr>
        <w:t xml:space="preserve">Urges </w:t>
      </w:r>
      <w:r w:rsidRPr="0086638A">
        <w:rPr>
          <w:rFonts w:ascii="Arial" w:hAnsi="Arial" w:cs="Arial"/>
          <w:sz w:val="22"/>
          <w:szCs w:val="22"/>
          <w:lang w:val="en-GB"/>
        </w:rPr>
        <w:t xml:space="preserve">Parties to consider taking stricter measures in line with CITES Article XIV </w:t>
      </w:r>
      <w:proofErr w:type="gramStart"/>
      <w:r w:rsidRPr="0086638A">
        <w:rPr>
          <w:rFonts w:ascii="Arial" w:hAnsi="Arial" w:cs="Arial"/>
          <w:sz w:val="22"/>
          <w:szCs w:val="22"/>
          <w:lang w:val="en-GB"/>
        </w:rPr>
        <w:t>with regard to</w:t>
      </w:r>
      <w:proofErr w:type="gramEnd"/>
      <w:r w:rsidRPr="0086638A">
        <w:rPr>
          <w:rFonts w:ascii="Arial" w:hAnsi="Arial" w:cs="Arial"/>
          <w:sz w:val="22"/>
          <w:szCs w:val="22"/>
          <w:lang w:val="en-GB"/>
        </w:rPr>
        <w:t xml:space="preserve"> the import and international transit of live cetaceans for commercial purposes that have been captured in the wild;</w:t>
      </w:r>
    </w:p>
    <w:p w14:paraId="6F760542" w14:textId="77777777" w:rsidR="00910B40" w:rsidRPr="00910B40" w:rsidRDefault="00910B40" w:rsidP="0090687B">
      <w:pPr>
        <w:ind w:left="360"/>
        <w:jc w:val="both"/>
        <w:rPr>
          <w:rFonts w:ascii="Arial" w:hAnsi="Arial" w:cs="Arial"/>
          <w:sz w:val="22"/>
          <w:szCs w:val="22"/>
          <w:lang w:val="en-GB"/>
        </w:rPr>
      </w:pPr>
    </w:p>
    <w:p w14:paraId="1DB49530" w14:textId="50DE0E73" w:rsidR="00910B40" w:rsidRPr="002F6553" w:rsidRDefault="00910B40" w:rsidP="0090687B">
      <w:pPr>
        <w:numPr>
          <w:ilvl w:val="0"/>
          <w:numId w:val="4"/>
        </w:numPr>
        <w:tabs>
          <w:tab w:val="num" w:pos="709"/>
          <w:tab w:val="num" w:pos="1080"/>
        </w:tabs>
        <w:jc w:val="both"/>
        <w:rPr>
          <w:rFonts w:ascii="Arial" w:hAnsi="Arial" w:cs="Arial"/>
          <w:sz w:val="22"/>
          <w:szCs w:val="22"/>
          <w:u w:val="single"/>
          <w:lang w:val="en-GB"/>
        </w:rPr>
      </w:pPr>
      <w:r w:rsidRPr="002F6553">
        <w:rPr>
          <w:rFonts w:ascii="Arial" w:hAnsi="Arial" w:cs="Arial"/>
          <w:i/>
          <w:sz w:val="22"/>
          <w:szCs w:val="22"/>
          <w:u w:val="single"/>
          <w:lang w:val="en-GB"/>
        </w:rPr>
        <w:t>Adopts</w:t>
      </w:r>
      <w:r w:rsidRPr="002F6553">
        <w:rPr>
          <w:rFonts w:ascii="Arial" w:hAnsi="Arial" w:cs="Arial"/>
          <w:sz w:val="22"/>
          <w:szCs w:val="22"/>
          <w:u w:val="single"/>
          <w:lang w:val="en-GB"/>
        </w:rPr>
        <w:t xml:space="preserve"> the Best Practice Guidelines contained in </w:t>
      </w:r>
      <w:r w:rsidR="00B23A73">
        <w:rPr>
          <w:rFonts w:ascii="Arial" w:hAnsi="Arial" w:cs="Arial"/>
          <w:sz w:val="22"/>
          <w:szCs w:val="22"/>
          <w:u w:val="single"/>
          <w:lang w:val="en-GB"/>
        </w:rPr>
        <w:t xml:space="preserve">the </w:t>
      </w:r>
      <w:r w:rsidRPr="00AF0FB0">
        <w:rPr>
          <w:rFonts w:ascii="Arial" w:hAnsi="Arial" w:cs="Arial"/>
          <w:sz w:val="22"/>
          <w:szCs w:val="22"/>
          <w:u w:val="single"/>
          <w:lang w:val="en-GB"/>
        </w:rPr>
        <w:t xml:space="preserve">Annex </w:t>
      </w:r>
      <w:r w:rsidR="00246F06">
        <w:rPr>
          <w:rFonts w:ascii="Arial" w:hAnsi="Arial" w:cs="Arial"/>
          <w:sz w:val="22"/>
          <w:szCs w:val="22"/>
          <w:u w:val="single"/>
          <w:lang w:val="en-GB"/>
        </w:rPr>
        <w:t xml:space="preserve">to this Resolution, </w:t>
      </w:r>
      <w:r w:rsidRPr="002F6553">
        <w:rPr>
          <w:rFonts w:ascii="Arial" w:hAnsi="Arial" w:cs="Arial"/>
          <w:sz w:val="22"/>
          <w:szCs w:val="22"/>
          <w:u w:val="single"/>
          <w:lang w:val="en-GB"/>
        </w:rPr>
        <w:t xml:space="preserve">designed </w:t>
      </w:r>
      <w:r w:rsidRPr="002F6553">
        <w:rPr>
          <w:rFonts w:ascii="Arial" w:hAnsi="Arial" w:cs="Arial"/>
          <w:bCs/>
          <w:sz w:val="22"/>
          <w:szCs w:val="22"/>
          <w:u w:val="single"/>
        </w:rPr>
        <w:t>to aid CMS Parties interested in improving existing national legislation or developing new laws relating to</w:t>
      </w:r>
      <w:r w:rsidRPr="002F6553">
        <w:rPr>
          <w:rFonts w:ascii="Arial" w:hAnsi="Arial" w:cs="Arial"/>
          <w:bCs/>
          <w:sz w:val="22"/>
          <w:szCs w:val="22"/>
          <w:u w:val="single"/>
          <w:lang w:val="en-GB"/>
        </w:rPr>
        <w:t xml:space="preserve"> the capture</w:t>
      </w:r>
      <w:r w:rsidR="003A4C36">
        <w:rPr>
          <w:rFonts w:ascii="Arial" w:hAnsi="Arial" w:cs="Arial"/>
          <w:bCs/>
          <w:sz w:val="22"/>
          <w:szCs w:val="22"/>
          <w:u w:val="single"/>
          <w:lang w:val="en-GB"/>
        </w:rPr>
        <w:t>, transit or import</w:t>
      </w:r>
      <w:r w:rsidRPr="002F6553">
        <w:rPr>
          <w:rFonts w:ascii="Arial" w:hAnsi="Arial" w:cs="Arial"/>
          <w:bCs/>
          <w:sz w:val="22"/>
          <w:szCs w:val="22"/>
          <w:u w:val="single"/>
          <w:lang w:val="en-GB"/>
        </w:rPr>
        <w:t xml:space="preserve"> of </w:t>
      </w:r>
      <w:r w:rsidR="003A4C36">
        <w:rPr>
          <w:rFonts w:ascii="Arial" w:hAnsi="Arial" w:cs="Arial"/>
          <w:bCs/>
          <w:sz w:val="22"/>
          <w:szCs w:val="22"/>
          <w:u w:val="single"/>
          <w:lang w:val="en-GB"/>
        </w:rPr>
        <w:t xml:space="preserve">live </w:t>
      </w:r>
      <w:r w:rsidRPr="002F6553">
        <w:rPr>
          <w:rFonts w:ascii="Arial" w:hAnsi="Arial" w:cs="Arial"/>
          <w:bCs/>
          <w:sz w:val="22"/>
          <w:szCs w:val="22"/>
          <w:u w:val="single"/>
          <w:lang w:val="en-GB"/>
        </w:rPr>
        <w:t>cetaceans;</w:t>
      </w:r>
    </w:p>
    <w:p w14:paraId="33CC0E9B" w14:textId="77777777" w:rsidR="0086638A" w:rsidRPr="0086638A" w:rsidRDefault="0086638A" w:rsidP="0090687B">
      <w:pPr>
        <w:ind w:left="360"/>
        <w:jc w:val="both"/>
        <w:rPr>
          <w:rFonts w:ascii="Arial" w:hAnsi="Arial" w:cs="Arial"/>
          <w:sz w:val="22"/>
          <w:szCs w:val="22"/>
          <w:lang w:val="en-GB"/>
        </w:rPr>
      </w:pPr>
    </w:p>
    <w:p w14:paraId="365924AE" w14:textId="77777777" w:rsidR="0086638A" w:rsidRPr="0086638A" w:rsidRDefault="0086638A" w:rsidP="0090687B">
      <w:pPr>
        <w:numPr>
          <w:ilvl w:val="0"/>
          <w:numId w:val="4"/>
        </w:numPr>
        <w:tabs>
          <w:tab w:val="num" w:pos="709"/>
          <w:tab w:val="num" w:pos="1080"/>
        </w:tabs>
        <w:jc w:val="both"/>
        <w:rPr>
          <w:rFonts w:ascii="Arial" w:hAnsi="Arial" w:cs="Arial"/>
          <w:sz w:val="22"/>
          <w:szCs w:val="22"/>
          <w:lang w:val="en-GB"/>
        </w:rPr>
      </w:pPr>
      <w:r w:rsidRPr="0086638A">
        <w:rPr>
          <w:rFonts w:ascii="Arial" w:hAnsi="Arial" w:cs="Arial"/>
          <w:i/>
          <w:sz w:val="22"/>
          <w:szCs w:val="22"/>
          <w:lang w:val="en-GB"/>
        </w:rPr>
        <w:t xml:space="preserve">Requests </w:t>
      </w:r>
      <w:r w:rsidRPr="0086638A">
        <w:rPr>
          <w:rFonts w:ascii="Arial" w:hAnsi="Arial" w:cs="Arial"/>
          <w:sz w:val="22"/>
          <w:szCs w:val="22"/>
          <w:lang w:val="en-GB"/>
        </w:rPr>
        <w:t>the Secretariat and the Scientific Council to seek to enhance cooperation and collaboration with CITES and the IWC on small cetacean species targeted by live captures from the wild;</w:t>
      </w:r>
    </w:p>
    <w:p w14:paraId="14E0EEEC" w14:textId="77777777" w:rsidR="0086638A" w:rsidRPr="0086638A" w:rsidRDefault="0086638A" w:rsidP="0090687B">
      <w:pPr>
        <w:ind w:left="360"/>
        <w:jc w:val="both"/>
        <w:rPr>
          <w:rFonts w:ascii="Arial" w:hAnsi="Arial" w:cs="Arial"/>
          <w:i/>
          <w:sz w:val="22"/>
          <w:szCs w:val="22"/>
          <w:lang w:val="en-GB"/>
        </w:rPr>
      </w:pPr>
    </w:p>
    <w:p w14:paraId="143A80B2" w14:textId="77777777" w:rsidR="0086638A" w:rsidRPr="0086638A" w:rsidRDefault="0086638A" w:rsidP="0090687B">
      <w:pPr>
        <w:numPr>
          <w:ilvl w:val="0"/>
          <w:numId w:val="4"/>
        </w:numPr>
        <w:tabs>
          <w:tab w:val="num" w:pos="709"/>
          <w:tab w:val="num" w:pos="1080"/>
        </w:tabs>
        <w:jc w:val="both"/>
        <w:rPr>
          <w:rFonts w:ascii="Arial" w:hAnsi="Arial" w:cs="Arial"/>
          <w:sz w:val="22"/>
          <w:szCs w:val="22"/>
          <w:lang w:val="en-GB"/>
        </w:rPr>
      </w:pPr>
      <w:r w:rsidRPr="0086638A">
        <w:rPr>
          <w:rFonts w:ascii="Arial" w:hAnsi="Arial" w:cs="Arial"/>
          <w:i/>
          <w:sz w:val="22"/>
          <w:szCs w:val="22"/>
          <w:lang w:val="en-GB"/>
        </w:rPr>
        <w:t xml:space="preserve">Calls </w:t>
      </w:r>
      <w:r w:rsidRPr="0086638A">
        <w:rPr>
          <w:rFonts w:ascii="Arial" w:hAnsi="Arial" w:cs="Arial"/>
          <w:sz w:val="22"/>
          <w:szCs w:val="22"/>
          <w:lang w:val="en-GB"/>
        </w:rPr>
        <w:t>on Parties to support and, where appropriate and possible, contribute to cooperation and collaboration with CITES and IWC on small cetacean species targeted by live captures from the wild;</w:t>
      </w:r>
    </w:p>
    <w:p w14:paraId="2367DF8B" w14:textId="77777777" w:rsidR="0086638A" w:rsidRPr="0086638A" w:rsidRDefault="0086638A" w:rsidP="0090687B">
      <w:pPr>
        <w:ind w:left="360"/>
        <w:jc w:val="both"/>
        <w:rPr>
          <w:rFonts w:ascii="Arial" w:hAnsi="Arial" w:cs="Arial"/>
          <w:sz w:val="22"/>
          <w:szCs w:val="22"/>
          <w:lang w:val="en-GB"/>
        </w:rPr>
      </w:pPr>
    </w:p>
    <w:p w14:paraId="62F797C8" w14:textId="77777777" w:rsidR="0086638A" w:rsidRPr="0086638A" w:rsidRDefault="0086638A" w:rsidP="0090687B">
      <w:pPr>
        <w:numPr>
          <w:ilvl w:val="0"/>
          <w:numId w:val="4"/>
        </w:numPr>
        <w:tabs>
          <w:tab w:val="num" w:pos="709"/>
          <w:tab w:val="num" w:pos="1080"/>
        </w:tabs>
        <w:jc w:val="both"/>
        <w:rPr>
          <w:rFonts w:ascii="Arial" w:hAnsi="Arial" w:cs="Arial"/>
          <w:sz w:val="22"/>
          <w:szCs w:val="22"/>
          <w:lang w:val="en-GB"/>
        </w:rPr>
      </w:pPr>
      <w:r w:rsidRPr="0086638A">
        <w:rPr>
          <w:rFonts w:ascii="Arial" w:hAnsi="Arial" w:cs="Arial"/>
          <w:i/>
          <w:sz w:val="22"/>
          <w:szCs w:val="22"/>
          <w:lang w:val="en-GB"/>
        </w:rPr>
        <w:t xml:space="preserve">Urges </w:t>
      </w:r>
      <w:r w:rsidRPr="0086638A">
        <w:rPr>
          <w:rFonts w:ascii="Arial" w:hAnsi="Arial" w:cs="Arial"/>
          <w:sz w:val="22"/>
          <w:szCs w:val="22"/>
          <w:lang w:val="en-GB"/>
        </w:rPr>
        <w:t>Parties and</w:t>
      </w:r>
      <w:r w:rsidRPr="0086638A">
        <w:rPr>
          <w:rFonts w:ascii="Arial" w:hAnsi="Arial" w:cs="Arial"/>
          <w:i/>
          <w:sz w:val="22"/>
          <w:szCs w:val="22"/>
          <w:lang w:val="en-GB"/>
        </w:rPr>
        <w:t xml:space="preserve"> encourages </w:t>
      </w:r>
      <w:r w:rsidRPr="0086638A">
        <w:rPr>
          <w:rFonts w:ascii="Arial" w:hAnsi="Arial" w:cs="Arial"/>
          <w:sz w:val="22"/>
          <w:szCs w:val="22"/>
          <w:lang w:val="en-GB"/>
        </w:rPr>
        <w:t>Parties or Signatories to relevant CMS instruments and non-Party States to actively discourage new live captures from the wild for commercial purposes; and</w:t>
      </w:r>
    </w:p>
    <w:p w14:paraId="4F86CE03" w14:textId="77777777" w:rsidR="0086638A" w:rsidRPr="0086638A" w:rsidRDefault="0086638A" w:rsidP="0090687B">
      <w:pPr>
        <w:ind w:left="360"/>
        <w:jc w:val="both"/>
        <w:rPr>
          <w:rFonts w:ascii="Arial" w:hAnsi="Arial" w:cs="Arial"/>
          <w:sz w:val="22"/>
          <w:szCs w:val="22"/>
          <w:lang w:val="en-GB"/>
        </w:rPr>
      </w:pPr>
    </w:p>
    <w:p w14:paraId="019A3AAF" w14:textId="77777777" w:rsidR="0086638A" w:rsidRPr="0086638A" w:rsidRDefault="0086638A" w:rsidP="0090687B">
      <w:pPr>
        <w:numPr>
          <w:ilvl w:val="0"/>
          <w:numId w:val="4"/>
        </w:numPr>
        <w:tabs>
          <w:tab w:val="num" w:pos="709"/>
          <w:tab w:val="num" w:pos="1080"/>
        </w:tabs>
        <w:jc w:val="both"/>
        <w:rPr>
          <w:rFonts w:ascii="Arial" w:hAnsi="Arial" w:cs="Arial"/>
          <w:sz w:val="22"/>
          <w:szCs w:val="22"/>
          <w:lang w:val="en-GB"/>
        </w:rPr>
      </w:pPr>
      <w:r w:rsidRPr="0086638A">
        <w:rPr>
          <w:rFonts w:ascii="Arial" w:hAnsi="Arial" w:cs="Arial"/>
          <w:i/>
          <w:sz w:val="22"/>
          <w:szCs w:val="22"/>
          <w:lang w:val="en-GB"/>
        </w:rPr>
        <w:t xml:space="preserve">Encourages </w:t>
      </w:r>
      <w:r w:rsidRPr="0086638A">
        <w:rPr>
          <w:rFonts w:ascii="Arial" w:hAnsi="Arial" w:cs="Arial"/>
          <w:sz w:val="22"/>
          <w:szCs w:val="22"/>
          <w:lang w:val="en-GB"/>
        </w:rPr>
        <w:t>Parties to share data and information on live captures with the IWC and other appropriate fora.</w:t>
      </w:r>
    </w:p>
    <w:p w14:paraId="14CA0D24" w14:textId="77777777" w:rsidR="0086638A" w:rsidRPr="0086638A" w:rsidRDefault="0086638A" w:rsidP="0090687B">
      <w:pPr>
        <w:ind w:left="360"/>
        <w:jc w:val="both"/>
        <w:rPr>
          <w:rFonts w:ascii="Arial" w:hAnsi="Arial" w:cs="Arial"/>
          <w:sz w:val="22"/>
          <w:szCs w:val="22"/>
          <w:lang w:val="en-GB"/>
        </w:rPr>
      </w:pPr>
    </w:p>
    <w:p w14:paraId="2666CF16" w14:textId="77777777" w:rsidR="007910DD" w:rsidRPr="00E03D26" w:rsidRDefault="007910DD" w:rsidP="0090687B">
      <w:pPr>
        <w:jc w:val="both"/>
        <w:rPr>
          <w:rFonts w:ascii="Arial" w:hAnsi="Arial" w:cs="Arial"/>
          <w:sz w:val="22"/>
          <w:szCs w:val="22"/>
          <w:lang w:val="en-GB"/>
        </w:rPr>
      </w:pPr>
    </w:p>
    <w:p w14:paraId="51233607" w14:textId="77777777" w:rsidR="006A0739" w:rsidRDefault="006A0739" w:rsidP="0090687B">
      <w:pPr>
        <w:widowControl/>
        <w:autoSpaceDE/>
        <w:adjustRightInd/>
        <w:jc w:val="both"/>
        <w:rPr>
          <w:rFonts w:ascii="Arial" w:hAnsi="Arial" w:cs="Arial"/>
          <w:sz w:val="22"/>
          <w:szCs w:val="22"/>
          <w:lang w:val="en-GB"/>
        </w:rPr>
      </w:pPr>
    </w:p>
    <w:p w14:paraId="4EDC811F" w14:textId="77777777" w:rsidR="002C606C" w:rsidRDefault="002C606C" w:rsidP="0090687B">
      <w:pPr>
        <w:widowControl/>
        <w:autoSpaceDE/>
        <w:adjustRightInd/>
        <w:jc w:val="both"/>
        <w:rPr>
          <w:rFonts w:ascii="Arial" w:hAnsi="Arial" w:cs="Arial"/>
          <w:b/>
          <w:caps/>
          <w:sz w:val="22"/>
          <w:szCs w:val="22"/>
          <w:lang w:val="en-GB"/>
        </w:rPr>
        <w:sectPr w:rsidR="002C606C" w:rsidSect="00935923">
          <w:headerReference w:type="even" r:id="rId24"/>
          <w:headerReference w:type="default" r:id="rId25"/>
          <w:endnotePr>
            <w:numFmt w:val="decimal"/>
          </w:endnotePr>
          <w:pgSz w:w="11905" w:h="16837" w:code="9"/>
          <w:pgMar w:top="1008" w:right="1411" w:bottom="1152" w:left="1411" w:header="432" w:footer="432" w:gutter="0"/>
          <w:cols w:space="720"/>
          <w:noEndnote/>
          <w:docGrid w:linePitch="272"/>
        </w:sectPr>
      </w:pPr>
    </w:p>
    <w:p w14:paraId="7C526ADC" w14:textId="71DD2F5C" w:rsidR="007910DD" w:rsidRPr="00E03D26" w:rsidRDefault="002C606C" w:rsidP="007910DD">
      <w:pPr>
        <w:widowControl/>
        <w:autoSpaceDE/>
        <w:adjustRightInd/>
        <w:jc w:val="right"/>
        <w:rPr>
          <w:rFonts w:ascii="Arial" w:hAnsi="Arial" w:cs="Arial"/>
          <w:b/>
          <w:bCs/>
          <w:caps/>
          <w:sz w:val="22"/>
          <w:szCs w:val="22"/>
          <w:lang w:val="en-GB"/>
        </w:rPr>
      </w:pPr>
      <w:r>
        <w:rPr>
          <w:rFonts w:ascii="Arial" w:hAnsi="Arial" w:cs="Arial"/>
          <w:b/>
          <w:caps/>
          <w:sz w:val="22"/>
          <w:szCs w:val="22"/>
          <w:lang w:val="en-GB"/>
        </w:rPr>
        <w:lastRenderedPageBreak/>
        <w:t xml:space="preserve">Annex </w:t>
      </w:r>
      <w:r w:rsidR="00246F06">
        <w:rPr>
          <w:rFonts w:ascii="Arial" w:hAnsi="Arial" w:cs="Arial"/>
          <w:b/>
          <w:caps/>
          <w:sz w:val="22"/>
          <w:szCs w:val="22"/>
          <w:lang w:val="en-GB"/>
        </w:rPr>
        <w:t>TO THE RESOLUTION</w:t>
      </w:r>
    </w:p>
    <w:p w14:paraId="00DA69A5" w14:textId="77777777" w:rsidR="007910DD" w:rsidRDefault="007910DD" w:rsidP="007910DD">
      <w:pPr>
        <w:rPr>
          <w:rFonts w:ascii="Arial" w:hAnsi="Arial" w:cs="Arial"/>
          <w:sz w:val="22"/>
          <w:szCs w:val="22"/>
          <w:lang w:val="en-GB"/>
        </w:rPr>
      </w:pPr>
    </w:p>
    <w:p w14:paraId="56138BD3" w14:textId="77777777" w:rsidR="00074D5E" w:rsidRDefault="00F6532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Pr>
          <w:rFonts w:ascii="Arial" w:hAnsi="Arial" w:cs="Arial"/>
          <w:b/>
          <w:caps/>
          <w:sz w:val="22"/>
          <w:szCs w:val="22"/>
          <w:lang w:val="en-GB"/>
        </w:rPr>
        <w:t>Best practice guidelines</w:t>
      </w:r>
      <w:r w:rsidR="00074D5E">
        <w:rPr>
          <w:rFonts w:ascii="Arial" w:hAnsi="Arial" w:cs="Arial"/>
          <w:b/>
          <w:caps/>
          <w:sz w:val="22"/>
          <w:szCs w:val="22"/>
          <w:lang w:val="en-GB"/>
        </w:rPr>
        <w:t xml:space="preserve"> </w:t>
      </w:r>
    </w:p>
    <w:p w14:paraId="46E7EFED" w14:textId="77777777" w:rsidR="00F65322" w:rsidRDefault="00074D5E"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Pr>
          <w:rFonts w:ascii="Arial" w:hAnsi="Arial" w:cs="Arial"/>
          <w:b/>
          <w:caps/>
          <w:sz w:val="22"/>
          <w:szCs w:val="22"/>
          <w:lang w:val="en-GB"/>
        </w:rPr>
        <w:t>relating to the</w:t>
      </w:r>
      <w:r w:rsidRPr="00074D5E">
        <w:rPr>
          <w:rFonts w:ascii="Arial" w:hAnsi="Arial" w:cs="Arial"/>
          <w:b/>
          <w:bCs/>
          <w:caps/>
          <w:sz w:val="22"/>
          <w:szCs w:val="22"/>
          <w:lang w:val="en-GB"/>
        </w:rPr>
        <w:t xml:space="preserve"> Live Capture of Cetaceans from the Wild for Commercial Purposes</w:t>
      </w:r>
    </w:p>
    <w:p w14:paraId="4AEC26F9" w14:textId="77777777" w:rsidR="00F65322" w:rsidRDefault="00F65322"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p>
    <w:p w14:paraId="609FEA0F" w14:textId="77777777" w:rsidR="00D84E63" w:rsidRDefault="00D84E63" w:rsidP="00F65322">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p>
    <w:p w14:paraId="71E325DA" w14:textId="77777777" w:rsidR="00074D5E" w:rsidRDefault="00074D5E" w:rsidP="00232F70">
      <w:pPr>
        <w:widowControl/>
        <w:numPr>
          <w:ilvl w:val="0"/>
          <w:numId w:val="21"/>
        </w:numPr>
        <w:autoSpaceDE/>
        <w:autoSpaceDN/>
        <w:adjustRightInd/>
        <w:ind w:left="426" w:hanging="437"/>
        <w:jc w:val="both"/>
        <w:rPr>
          <w:rFonts w:ascii="Arial" w:hAnsi="Arial" w:cs="Arial"/>
          <w:sz w:val="22"/>
          <w:szCs w:val="22"/>
          <w:lang w:val="en-GB"/>
        </w:rPr>
      </w:pPr>
      <w:r>
        <w:rPr>
          <w:rFonts w:ascii="Arial" w:hAnsi="Arial" w:cs="Arial"/>
          <w:sz w:val="22"/>
          <w:szCs w:val="22"/>
          <w:lang w:val="en-GB"/>
        </w:rPr>
        <w:t>These Best Practice Guidelines are based on the review contained in Annex 1 of UNEP/CMS/COP12/Doc.22.2.4</w:t>
      </w:r>
      <w:r w:rsidR="00735E1F" w:rsidRPr="00735E1F">
        <w:rPr>
          <w:rStyle w:val="FootnoteReference"/>
          <w:rFonts w:ascii="Arial" w:hAnsi="Arial"/>
          <w:sz w:val="22"/>
          <w:szCs w:val="22"/>
          <w:vertAlign w:val="superscript"/>
          <w:lang w:val="en-GB"/>
        </w:rPr>
        <w:footnoteReference w:customMarkFollows="1" w:id="232"/>
        <w:sym w:font="Symbol" w:char="F02A"/>
      </w:r>
      <w:r>
        <w:rPr>
          <w:rFonts w:ascii="Arial" w:hAnsi="Arial" w:cs="Arial"/>
          <w:sz w:val="22"/>
          <w:szCs w:val="22"/>
          <w:lang w:val="en-GB"/>
        </w:rPr>
        <w:t>.  They contain two sections:</w:t>
      </w:r>
    </w:p>
    <w:p w14:paraId="32300552" w14:textId="77777777" w:rsidR="00074D5E" w:rsidRDefault="00074D5E" w:rsidP="00074D5E">
      <w:pPr>
        <w:widowControl/>
        <w:autoSpaceDE/>
        <w:autoSpaceDN/>
        <w:adjustRightInd/>
        <w:ind w:left="709"/>
        <w:jc w:val="both"/>
        <w:rPr>
          <w:rFonts w:ascii="Arial" w:hAnsi="Arial" w:cs="Arial"/>
          <w:sz w:val="22"/>
          <w:szCs w:val="22"/>
          <w:lang w:val="en-GB"/>
        </w:rPr>
      </w:pPr>
    </w:p>
    <w:p w14:paraId="7748EEA1" w14:textId="77777777" w:rsidR="00074D5E" w:rsidRDefault="00074D5E" w:rsidP="00232F70">
      <w:pPr>
        <w:pStyle w:val="ListParagraph"/>
        <w:widowControl/>
        <w:numPr>
          <w:ilvl w:val="0"/>
          <w:numId w:val="23"/>
        </w:numPr>
        <w:autoSpaceDE/>
        <w:autoSpaceDN/>
        <w:adjustRightInd/>
        <w:ind w:left="851" w:hanging="425"/>
        <w:jc w:val="both"/>
        <w:rPr>
          <w:rFonts w:ascii="Arial" w:hAnsi="Arial" w:cs="Arial"/>
          <w:sz w:val="22"/>
          <w:szCs w:val="22"/>
          <w:lang w:val="en-GB"/>
        </w:rPr>
      </w:pPr>
      <w:r w:rsidRPr="00074D5E">
        <w:rPr>
          <w:rFonts w:ascii="Arial" w:hAnsi="Arial" w:cs="Arial"/>
          <w:sz w:val="22"/>
          <w:szCs w:val="22"/>
          <w:lang w:val="en-GB"/>
        </w:rPr>
        <w:t>Recommendations for Developing National Legislation for Prohibiting the Live Capture of Cetaceans for Commercial Purposes</w:t>
      </w:r>
    </w:p>
    <w:p w14:paraId="43F7A082" w14:textId="77777777" w:rsidR="00074D5E" w:rsidRPr="00074D5E" w:rsidRDefault="00074D5E" w:rsidP="00232F70">
      <w:pPr>
        <w:pStyle w:val="ListParagraph"/>
        <w:widowControl/>
        <w:numPr>
          <w:ilvl w:val="0"/>
          <w:numId w:val="23"/>
        </w:numPr>
        <w:autoSpaceDE/>
        <w:autoSpaceDN/>
        <w:adjustRightInd/>
        <w:ind w:left="851" w:hanging="425"/>
        <w:jc w:val="both"/>
        <w:rPr>
          <w:rFonts w:ascii="Arial" w:hAnsi="Arial" w:cs="Arial"/>
          <w:sz w:val="22"/>
          <w:szCs w:val="22"/>
          <w:lang w:val="en-GB"/>
        </w:rPr>
      </w:pPr>
      <w:r w:rsidRPr="00074D5E">
        <w:rPr>
          <w:rFonts w:ascii="Arial" w:hAnsi="Arial" w:cs="Arial"/>
          <w:sz w:val="22"/>
          <w:szCs w:val="22"/>
          <w:lang w:val="en-GB"/>
        </w:rPr>
        <w:t>Recommendations for Implementing Stricter Domestic Measures Relating to Import and Transit of Live Cetaceans for Commercial Purposes</w:t>
      </w:r>
    </w:p>
    <w:p w14:paraId="0DD5652F" w14:textId="77777777" w:rsidR="00074D5E" w:rsidRDefault="00074D5E" w:rsidP="00074D5E">
      <w:pPr>
        <w:widowControl/>
        <w:autoSpaceDE/>
        <w:autoSpaceDN/>
        <w:adjustRightInd/>
        <w:ind w:left="-11"/>
        <w:jc w:val="both"/>
        <w:rPr>
          <w:rFonts w:ascii="Arial" w:hAnsi="Arial" w:cs="Arial"/>
          <w:sz w:val="22"/>
          <w:szCs w:val="22"/>
          <w:lang w:val="en-GB"/>
        </w:rPr>
      </w:pPr>
    </w:p>
    <w:p w14:paraId="4E977A44" w14:textId="77777777" w:rsidR="00F65322" w:rsidRDefault="00F65322" w:rsidP="00F65322">
      <w:pPr>
        <w:widowControl/>
        <w:autoSpaceDE/>
        <w:autoSpaceDN/>
        <w:adjustRightInd/>
        <w:jc w:val="both"/>
        <w:rPr>
          <w:rFonts w:ascii="Arial" w:hAnsi="Arial" w:cs="Arial"/>
          <w:sz w:val="22"/>
          <w:szCs w:val="22"/>
          <w:lang w:val="en-GB"/>
        </w:rPr>
      </w:pPr>
    </w:p>
    <w:p w14:paraId="243A5367" w14:textId="77777777" w:rsidR="007910DD" w:rsidRPr="00E03513" w:rsidRDefault="002C606C" w:rsidP="007910DD">
      <w:pPr>
        <w:pStyle w:val="ListParagraph"/>
        <w:numPr>
          <w:ilvl w:val="0"/>
          <w:numId w:val="24"/>
        </w:numPr>
        <w:ind w:left="426" w:hanging="426"/>
        <w:jc w:val="both"/>
        <w:rPr>
          <w:rFonts w:ascii="Arial" w:hAnsi="Arial" w:cs="Arial"/>
          <w:b/>
          <w:sz w:val="22"/>
          <w:szCs w:val="22"/>
          <w:lang w:val="en-GB"/>
        </w:rPr>
      </w:pPr>
      <w:r w:rsidRPr="00074D5E">
        <w:rPr>
          <w:rFonts w:ascii="Arial" w:hAnsi="Arial" w:cs="Arial"/>
          <w:b/>
          <w:sz w:val="22"/>
          <w:szCs w:val="22"/>
          <w:lang w:val="en-GB"/>
        </w:rPr>
        <w:t>Recommendations for Developing National Legislation for Prohibiting the Live Capture of Cetaceans for Commercial Purposes</w:t>
      </w:r>
    </w:p>
    <w:p w14:paraId="6C9E61F1" w14:textId="77777777" w:rsidR="00D84E63" w:rsidRPr="00E03D26" w:rsidRDefault="00D84E63" w:rsidP="007910DD">
      <w:pPr>
        <w:jc w:val="both"/>
        <w:rPr>
          <w:rFonts w:ascii="Arial" w:hAnsi="Arial" w:cs="Arial"/>
          <w:sz w:val="22"/>
          <w:szCs w:val="22"/>
          <w:lang w:val="en-GB"/>
        </w:rPr>
      </w:pPr>
    </w:p>
    <w:p w14:paraId="13205E5A" w14:textId="77777777" w:rsidR="002C606C" w:rsidRPr="00E03513" w:rsidRDefault="002C606C" w:rsidP="00E03513">
      <w:pPr>
        <w:widowControl/>
        <w:autoSpaceDE/>
        <w:autoSpaceDN/>
        <w:adjustRightInd/>
        <w:ind w:left="426"/>
        <w:jc w:val="both"/>
        <w:outlineLvl w:val="0"/>
        <w:rPr>
          <w:rFonts w:ascii="Arial" w:hAnsi="Arial" w:cs="Arial"/>
          <w:i/>
          <w:sz w:val="22"/>
          <w:szCs w:val="22"/>
          <w:lang w:val="en-GB"/>
        </w:rPr>
      </w:pPr>
      <w:r w:rsidRPr="00E03513">
        <w:rPr>
          <w:rFonts w:ascii="Arial" w:hAnsi="Arial" w:cs="Arial"/>
          <w:i/>
          <w:sz w:val="22"/>
          <w:szCs w:val="22"/>
          <w:lang w:val="en-GB"/>
        </w:rPr>
        <w:t>Recommendation 1: Application to “Cetaceans”</w:t>
      </w:r>
    </w:p>
    <w:p w14:paraId="5BD069A7" w14:textId="77777777" w:rsidR="002C606C" w:rsidRPr="00E03D26" w:rsidRDefault="002C606C" w:rsidP="002C606C">
      <w:pPr>
        <w:widowControl/>
        <w:autoSpaceDE/>
        <w:autoSpaceDN/>
        <w:adjustRightInd/>
        <w:ind w:left="720"/>
        <w:jc w:val="both"/>
        <w:rPr>
          <w:rFonts w:ascii="Arial" w:hAnsi="Arial" w:cs="Arial"/>
          <w:i/>
          <w:sz w:val="22"/>
          <w:szCs w:val="22"/>
          <w:lang w:val="en-GB"/>
        </w:rPr>
      </w:pPr>
    </w:p>
    <w:p w14:paraId="65720608"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Resolution 11.22 </w:t>
      </w:r>
      <w:r w:rsidR="00AD393E">
        <w:rPr>
          <w:rFonts w:ascii="Arial" w:hAnsi="Arial" w:cs="Arial"/>
          <w:sz w:val="22"/>
          <w:szCs w:val="22"/>
          <w:lang w:val="en-GB"/>
        </w:rPr>
        <w:t xml:space="preserve">(Rev. COP12) </w:t>
      </w:r>
      <w:r w:rsidRPr="00E03D26">
        <w:rPr>
          <w:rFonts w:ascii="Arial" w:hAnsi="Arial" w:cs="Arial"/>
          <w:sz w:val="22"/>
          <w:szCs w:val="22"/>
          <w:lang w:val="en-GB"/>
        </w:rPr>
        <w:t xml:space="preserve">applies to all cetaceans, but the laws reviewed did not always extend to all cetaceans. Some CMS Parties limit the scope of the prohibition against live capture or “take” to cetaceans (and other animals) included in a list while others apply the prohibition to all cetaceans or all marine mammals. The use of a list is consistent with the approach of CMS, which limits its prohibition against “taking” to those migratory species included in Appendix I. The list approach, however, is inconsistent with the approach of </w:t>
      </w:r>
      <w:r w:rsidR="00AD393E" w:rsidRPr="00E03D26">
        <w:rPr>
          <w:rFonts w:ascii="Arial" w:hAnsi="Arial" w:cs="Arial"/>
          <w:sz w:val="22"/>
          <w:szCs w:val="22"/>
          <w:lang w:val="en-GB"/>
        </w:rPr>
        <w:t xml:space="preserve">Resolution 11.22 </w:t>
      </w:r>
      <w:r w:rsidR="00AD393E">
        <w:rPr>
          <w:rFonts w:ascii="Arial" w:hAnsi="Arial" w:cs="Arial"/>
          <w:sz w:val="22"/>
          <w:szCs w:val="22"/>
          <w:lang w:val="en-GB"/>
        </w:rPr>
        <w:t xml:space="preserve">(Rev. COP12) </w:t>
      </w:r>
      <w:r w:rsidRPr="00E03D26">
        <w:rPr>
          <w:rFonts w:ascii="Arial" w:hAnsi="Arial" w:cs="Arial"/>
          <w:sz w:val="22"/>
          <w:szCs w:val="22"/>
          <w:lang w:val="en-GB"/>
        </w:rPr>
        <w:t xml:space="preserve">(as well as ASCOBANS), unless the list includes each cetacean species. </w:t>
      </w:r>
    </w:p>
    <w:p w14:paraId="625E3CFE" w14:textId="77777777" w:rsidR="002C606C" w:rsidRPr="00E03D26" w:rsidRDefault="002C606C" w:rsidP="002C606C">
      <w:pPr>
        <w:widowControl/>
        <w:autoSpaceDE/>
        <w:autoSpaceDN/>
        <w:adjustRightInd/>
        <w:jc w:val="both"/>
        <w:rPr>
          <w:rFonts w:ascii="Arial" w:hAnsi="Arial" w:cs="Arial"/>
          <w:sz w:val="22"/>
          <w:szCs w:val="22"/>
          <w:lang w:val="en-GB"/>
        </w:rPr>
      </w:pPr>
    </w:p>
    <w:p w14:paraId="5456BF2E"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To implement </w:t>
      </w:r>
      <w:r w:rsidR="00187E89" w:rsidRPr="00E03D26">
        <w:rPr>
          <w:rFonts w:ascii="Arial" w:hAnsi="Arial" w:cs="Arial"/>
          <w:sz w:val="22"/>
          <w:szCs w:val="22"/>
          <w:lang w:val="en-GB"/>
        </w:rPr>
        <w:t xml:space="preserve">Resolution 11.22 </w:t>
      </w:r>
      <w:r w:rsidR="00187E89">
        <w:rPr>
          <w:rFonts w:ascii="Arial" w:hAnsi="Arial" w:cs="Arial"/>
          <w:sz w:val="22"/>
          <w:szCs w:val="22"/>
          <w:lang w:val="en-GB"/>
        </w:rPr>
        <w:t xml:space="preserve">(Rev. COP12) </w:t>
      </w:r>
      <w:r w:rsidRPr="00E03D26">
        <w:rPr>
          <w:rFonts w:ascii="Arial" w:hAnsi="Arial" w:cs="Arial"/>
          <w:sz w:val="22"/>
          <w:szCs w:val="22"/>
          <w:lang w:val="en-GB"/>
        </w:rPr>
        <w:t xml:space="preserve">fully, Parties should consider adopting legislation to “prohibit the take, including live capture, of all cetaceans.” In the alternative, legislation should be drafted to “prohibit the take, including live capture, of all cetaceans included in Annex [X].” Annex X would then list “all cetaceans” or the “Order </w:t>
      </w:r>
      <w:proofErr w:type="spellStart"/>
      <w:r w:rsidRPr="00E03D26">
        <w:rPr>
          <w:rFonts w:ascii="Arial" w:hAnsi="Arial" w:cs="Arial"/>
          <w:sz w:val="22"/>
          <w:szCs w:val="22"/>
          <w:lang w:val="en-GB"/>
        </w:rPr>
        <w:t>Cetacea</w:t>
      </w:r>
      <w:proofErr w:type="spellEnd"/>
      <w:r w:rsidRPr="00E03D26">
        <w:rPr>
          <w:rFonts w:ascii="Arial" w:hAnsi="Arial" w:cs="Arial"/>
          <w:sz w:val="22"/>
          <w:szCs w:val="22"/>
          <w:lang w:val="en-GB"/>
        </w:rPr>
        <w:t xml:space="preserve">.” The term “marine mammals,” as used by Sri Lanka, covers a broader range of animals that could also be used to implement </w:t>
      </w:r>
      <w:r w:rsidR="00187E89" w:rsidRPr="00E03D26">
        <w:rPr>
          <w:rFonts w:ascii="Arial" w:hAnsi="Arial" w:cs="Arial"/>
          <w:sz w:val="22"/>
          <w:szCs w:val="22"/>
          <w:lang w:val="en-GB"/>
        </w:rPr>
        <w:t xml:space="preserve">Resolution 11.22 </w:t>
      </w:r>
      <w:r w:rsidR="00187E89">
        <w:rPr>
          <w:rFonts w:ascii="Arial" w:hAnsi="Arial" w:cs="Arial"/>
          <w:sz w:val="22"/>
          <w:szCs w:val="22"/>
          <w:lang w:val="en-GB"/>
        </w:rPr>
        <w:t xml:space="preserve">(Rev. COP12) </w:t>
      </w:r>
      <w:r w:rsidRPr="00E03D26">
        <w:rPr>
          <w:rFonts w:ascii="Arial" w:hAnsi="Arial" w:cs="Arial"/>
          <w:sz w:val="22"/>
          <w:szCs w:val="22"/>
          <w:lang w:val="en-GB"/>
        </w:rPr>
        <w:t>fully.</w:t>
      </w:r>
    </w:p>
    <w:p w14:paraId="1EF11890" w14:textId="77777777" w:rsidR="00D84E63" w:rsidRPr="00E03D26" w:rsidRDefault="00D84E63" w:rsidP="002C606C">
      <w:pPr>
        <w:widowControl/>
        <w:autoSpaceDE/>
        <w:autoSpaceDN/>
        <w:adjustRightInd/>
        <w:jc w:val="both"/>
        <w:rPr>
          <w:rFonts w:ascii="Arial" w:hAnsi="Arial" w:cs="Arial"/>
          <w:sz w:val="22"/>
          <w:szCs w:val="22"/>
          <w:lang w:val="en-GB"/>
        </w:rPr>
      </w:pPr>
    </w:p>
    <w:p w14:paraId="2247FF6A" w14:textId="77777777" w:rsidR="002C606C" w:rsidRPr="00E03513" w:rsidRDefault="002C606C" w:rsidP="00E03513">
      <w:pPr>
        <w:widowControl/>
        <w:autoSpaceDE/>
        <w:autoSpaceDN/>
        <w:adjustRightInd/>
        <w:ind w:firstLine="426"/>
        <w:jc w:val="both"/>
        <w:outlineLvl w:val="0"/>
        <w:rPr>
          <w:rFonts w:ascii="Arial" w:hAnsi="Arial" w:cs="Arial"/>
          <w:i/>
          <w:sz w:val="22"/>
          <w:szCs w:val="22"/>
          <w:lang w:val="en-GB"/>
        </w:rPr>
      </w:pPr>
      <w:r w:rsidRPr="00E03513">
        <w:rPr>
          <w:rFonts w:ascii="Arial" w:hAnsi="Arial" w:cs="Arial"/>
          <w:i/>
          <w:sz w:val="22"/>
          <w:szCs w:val="22"/>
          <w:lang w:val="en-GB"/>
        </w:rPr>
        <w:t>Recommendation 2:</w:t>
      </w:r>
      <w:r w:rsidRPr="00E03513">
        <w:rPr>
          <w:rFonts w:ascii="Arial" w:hAnsi="Arial" w:cs="Arial"/>
          <w:sz w:val="22"/>
          <w:szCs w:val="22"/>
          <w:lang w:val="en-GB"/>
        </w:rPr>
        <w:t xml:space="preserve"> </w:t>
      </w:r>
      <w:r w:rsidRPr="00E03513">
        <w:rPr>
          <w:rFonts w:ascii="Arial" w:hAnsi="Arial" w:cs="Arial"/>
          <w:i/>
          <w:sz w:val="22"/>
          <w:szCs w:val="22"/>
          <w:lang w:val="en-GB"/>
        </w:rPr>
        <w:t>Clearly Define the Geographical Scope</w:t>
      </w:r>
    </w:p>
    <w:p w14:paraId="3F1E5AB4" w14:textId="77777777" w:rsidR="002C606C" w:rsidRPr="00E03513" w:rsidRDefault="002C606C" w:rsidP="002C606C">
      <w:pPr>
        <w:widowControl/>
        <w:autoSpaceDE/>
        <w:autoSpaceDN/>
        <w:adjustRightInd/>
        <w:ind w:left="720"/>
        <w:jc w:val="both"/>
        <w:rPr>
          <w:rFonts w:ascii="Arial" w:hAnsi="Arial" w:cs="Arial"/>
          <w:b/>
          <w:sz w:val="22"/>
          <w:szCs w:val="22"/>
          <w:lang w:val="en-GB"/>
        </w:rPr>
      </w:pPr>
    </w:p>
    <w:p w14:paraId="0A8A7307" w14:textId="77777777" w:rsidR="002C606C" w:rsidRPr="00E03D26" w:rsidRDefault="00AD393E"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Resolution 11.22 </w:t>
      </w:r>
      <w:r>
        <w:rPr>
          <w:rFonts w:ascii="Arial" w:hAnsi="Arial" w:cs="Arial"/>
          <w:sz w:val="22"/>
          <w:szCs w:val="22"/>
          <w:lang w:val="en-GB"/>
        </w:rPr>
        <w:t xml:space="preserve">(Rev. COP12) </w:t>
      </w:r>
      <w:r w:rsidR="002C606C" w:rsidRPr="00E03D26">
        <w:rPr>
          <w:rFonts w:ascii="Arial" w:hAnsi="Arial" w:cs="Arial"/>
          <w:sz w:val="22"/>
          <w:szCs w:val="22"/>
          <w:lang w:val="en-GB"/>
        </w:rPr>
        <w:t xml:space="preserve">applies without geographic scope. Thus, any laws to implement </w:t>
      </w:r>
      <w:r w:rsidRPr="00E03D26">
        <w:rPr>
          <w:rFonts w:ascii="Arial" w:hAnsi="Arial" w:cs="Arial"/>
          <w:sz w:val="22"/>
          <w:szCs w:val="22"/>
          <w:lang w:val="en-GB"/>
        </w:rPr>
        <w:t xml:space="preserve">Resolution 11.22 </w:t>
      </w:r>
      <w:r>
        <w:rPr>
          <w:rFonts w:ascii="Arial" w:hAnsi="Arial" w:cs="Arial"/>
          <w:sz w:val="22"/>
          <w:szCs w:val="22"/>
          <w:lang w:val="en-GB"/>
        </w:rPr>
        <w:t xml:space="preserve">(Rev. COP12) </w:t>
      </w:r>
      <w:r w:rsidR="002C606C" w:rsidRPr="00E03D26">
        <w:rPr>
          <w:rFonts w:ascii="Arial" w:hAnsi="Arial" w:cs="Arial"/>
          <w:sz w:val="22"/>
          <w:szCs w:val="22"/>
          <w:lang w:val="en-GB"/>
        </w:rPr>
        <w:t xml:space="preserve">fully should make clear that any prohibition against live capture applies to (1) all jurisdictional waters of that State and (2) the high seas with respect to its citizens and vessels it flags. </w:t>
      </w:r>
    </w:p>
    <w:p w14:paraId="7C6B7987" w14:textId="77777777" w:rsidR="002C606C" w:rsidRPr="00E03D26" w:rsidRDefault="002C606C" w:rsidP="002C606C">
      <w:pPr>
        <w:widowControl/>
        <w:autoSpaceDE/>
        <w:autoSpaceDN/>
        <w:adjustRightInd/>
        <w:jc w:val="both"/>
        <w:rPr>
          <w:rFonts w:ascii="Arial" w:hAnsi="Arial" w:cs="Arial"/>
          <w:sz w:val="22"/>
          <w:szCs w:val="22"/>
          <w:lang w:val="en-GB"/>
        </w:rPr>
      </w:pPr>
    </w:p>
    <w:p w14:paraId="422233C4"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Some of the national laws reviewed are unclear as to the geographical scope of the prohibition. Some, for example, apply in the “waters of State X” without defining what those waters include. If the geographic scope of a law relies on a definition of “waters of State X” found in a different law, that should be made clear. For example, if the State’s Fisheries Law prohibits live capture of cetaceans in the “waters of State X,” but that phrase is defined in the State’s Maritime Zones Act, then the Fisheries Law should state </w:t>
      </w:r>
    </w:p>
    <w:p w14:paraId="3528CCA2" w14:textId="77777777" w:rsidR="002C606C" w:rsidRPr="00E03D26" w:rsidRDefault="002C606C" w:rsidP="002C606C">
      <w:pPr>
        <w:widowControl/>
        <w:autoSpaceDE/>
        <w:autoSpaceDN/>
        <w:adjustRightInd/>
        <w:jc w:val="both"/>
        <w:rPr>
          <w:rFonts w:ascii="Arial" w:hAnsi="Arial" w:cs="Arial"/>
          <w:sz w:val="22"/>
          <w:szCs w:val="22"/>
          <w:lang w:val="en-GB"/>
        </w:rPr>
      </w:pPr>
    </w:p>
    <w:p w14:paraId="793F21F0" w14:textId="77777777" w:rsidR="002C606C" w:rsidRDefault="002C606C" w:rsidP="002C606C">
      <w:pPr>
        <w:widowControl/>
        <w:autoSpaceDE/>
        <w:autoSpaceDN/>
        <w:adjustRightInd/>
        <w:ind w:left="720" w:right="720"/>
        <w:jc w:val="both"/>
        <w:rPr>
          <w:rFonts w:ascii="Arial" w:hAnsi="Arial" w:cs="Arial"/>
          <w:sz w:val="22"/>
          <w:szCs w:val="22"/>
          <w:lang w:val="en-GB"/>
        </w:rPr>
      </w:pPr>
      <w:r w:rsidRPr="00E03D26">
        <w:rPr>
          <w:rFonts w:ascii="Arial" w:hAnsi="Arial" w:cs="Arial"/>
          <w:sz w:val="22"/>
          <w:szCs w:val="22"/>
          <w:lang w:val="en-GB"/>
        </w:rPr>
        <w:t>“waters of State X,” as used in the Fisheries Law, has the same meaning as used in Article Z of the Maritime Zones Act.</w:t>
      </w:r>
    </w:p>
    <w:p w14:paraId="0605F225" w14:textId="77777777" w:rsidR="00E03513" w:rsidRPr="00E03D26" w:rsidRDefault="00E03513" w:rsidP="002C606C">
      <w:pPr>
        <w:widowControl/>
        <w:autoSpaceDE/>
        <w:autoSpaceDN/>
        <w:adjustRightInd/>
        <w:ind w:left="720" w:right="720"/>
        <w:jc w:val="both"/>
        <w:rPr>
          <w:rFonts w:ascii="Arial" w:hAnsi="Arial" w:cs="Arial"/>
          <w:sz w:val="22"/>
          <w:szCs w:val="22"/>
          <w:lang w:val="en-GB"/>
        </w:rPr>
      </w:pPr>
    </w:p>
    <w:p w14:paraId="2D2735F5"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lastRenderedPageBreak/>
        <w:t xml:space="preserve">Other laws omitted from the scope of application a key jurisdictional zone, sometimes internal waters or the exclusive economic zone, but most frequently the high seas (also known as areas beyond national jurisdiction). To implement </w:t>
      </w:r>
      <w:r w:rsidR="00AD393E" w:rsidRPr="00E03D26">
        <w:rPr>
          <w:rFonts w:ascii="Arial" w:hAnsi="Arial" w:cs="Arial"/>
          <w:sz w:val="22"/>
          <w:szCs w:val="22"/>
          <w:lang w:val="en-GB"/>
        </w:rPr>
        <w:t xml:space="preserve">Resolution 11.22 </w:t>
      </w:r>
      <w:r w:rsidR="00AD393E">
        <w:rPr>
          <w:rFonts w:ascii="Arial" w:hAnsi="Arial" w:cs="Arial"/>
          <w:sz w:val="22"/>
          <w:szCs w:val="22"/>
          <w:lang w:val="en-GB"/>
        </w:rPr>
        <w:t xml:space="preserve">(Rev. COP12) </w:t>
      </w:r>
      <w:r w:rsidRPr="00E03D26">
        <w:rPr>
          <w:rFonts w:ascii="Arial" w:hAnsi="Arial" w:cs="Arial"/>
          <w:sz w:val="22"/>
          <w:szCs w:val="22"/>
          <w:lang w:val="en-GB"/>
        </w:rPr>
        <w:t xml:space="preserve">fully for all cetaceans and Article </w:t>
      </w:r>
      <w:proofErr w:type="gramStart"/>
      <w:r w:rsidRPr="00E03D26">
        <w:rPr>
          <w:rFonts w:ascii="Arial" w:hAnsi="Arial" w:cs="Arial"/>
          <w:sz w:val="22"/>
          <w:szCs w:val="22"/>
          <w:lang w:val="en-GB"/>
        </w:rPr>
        <w:t>III(</w:t>
      </w:r>
      <w:proofErr w:type="gramEnd"/>
      <w:r w:rsidRPr="00E03D26">
        <w:rPr>
          <w:rFonts w:ascii="Arial" w:hAnsi="Arial" w:cs="Arial"/>
          <w:sz w:val="22"/>
          <w:szCs w:val="22"/>
          <w:lang w:val="en-GB"/>
        </w:rPr>
        <w:t xml:space="preserve">5) of CMS for Appendix I cetaceans, laws should apply to </w:t>
      </w:r>
    </w:p>
    <w:p w14:paraId="544DBA8A" w14:textId="77777777" w:rsidR="002C606C" w:rsidRPr="00E03D26" w:rsidRDefault="002C606C" w:rsidP="002C606C">
      <w:pPr>
        <w:widowControl/>
        <w:autoSpaceDE/>
        <w:autoSpaceDN/>
        <w:adjustRightInd/>
        <w:jc w:val="both"/>
        <w:rPr>
          <w:rFonts w:ascii="Arial" w:hAnsi="Arial" w:cs="Arial"/>
          <w:sz w:val="22"/>
          <w:szCs w:val="22"/>
          <w:lang w:val="en-GB"/>
        </w:rPr>
      </w:pPr>
    </w:p>
    <w:p w14:paraId="44FA255C" w14:textId="77777777" w:rsidR="002C606C" w:rsidRPr="00E03D26" w:rsidRDefault="002C606C" w:rsidP="002C606C">
      <w:pPr>
        <w:widowControl/>
        <w:autoSpaceDE/>
        <w:autoSpaceDN/>
        <w:adjustRightInd/>
        <w:ind w:left="720" w:right="720"/>
        <w:jc w:val="both"/>
        <w:rPr>
          <w:rFonts w:ascii="Arial" w:hAnsi="Arial" w:cs="Arial"/>
          <w:sz w:val="22"/>
          <w:szCs w:val="22"/>
          <w:lang w:val="en-GB"/>
        </w:rPr>
      </w:pPr>
      <w:r w:rsidRPr="00E03D26">
        <w:rPr>
          <w:rFonts w:ascii="Arial" w:hAnsi="Arial" w:cs="Arial"/>
          <w:sz w:val="22"/>
          <w:szCs w:val="22"/>
          <w:lang w:val="en-GB"/>
        </w:rPr>
        <w:t xml:space="preserve">“internal waters, territorial seas, exclusive economic zone, and areas beyond national jurisdiction.” </w:t>
      </w:r>
    </w:p>
    <w:p w14:paraId="4B782379" w14:textId="77777777" w:rsidR="002C606C" w:rsidRPr="00E03D26" w:rsidRDefault="002C606C" w:rsidP="002C606C">
      <w:pPr>
        <w:widowControl/>
        <w:autoSpaceDE/>
        <w:autoSpaceDN/>
        <w:adjustRightInd/>
        <w:jc w:val="both"/>
        <w:rPr>
          <w:rFonts w:ascii="Arial" w:hAnsi="Arial" w:cs="Arial"/>
          <w:sz w:val="22"/>
          <w:szCs w:val="22"/>
          <w:lang w:val="en-GB"/>
        </w:rPr>
      </w:pPr>
    </w:p>
    <w:p w14:paraId="5AF5A5C2"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As described in the following paragraphs, a State does not have jurisdiction over vessels flagged by other States or non-citizens in areas beyond national jurisdiction. </w:t>
      </w:r>
      <w:r w:rsidR="00B46E44" w:rsidRPr="00E03D26">
        <w:rPr>
          <w:rFonts w:ascii="Arial" w:hAnsi="Arial" w:cs="Arial"/>
          <w:sz w:val="22"/>
          <w:szCs w:val="22"/>
          <w:lang w:val="en-GB"/>
        </w:rPr>
        <w:t xml:space="preserve">Thus, </w:t>
      </w:r>
      <w:r w:rsidR="00B46E44">
        <w:rPr>
          <w:rFonts w:ascii="Arial" w:hAnsi="Arial" w:cs="Arial"/>
          <w:sz w:val="22"/>
          <w:szCs w:val="22"/>
          <w:lang w:val="en-GB"/>
        </w:rPr>
        <w:t>a</w:t>
      </w:r>
      <w:r w:rsidR="00B46E44" w:rsidRPr="00E03D26">
        <w:rPr>
          <w:rFonts w:ascii="Arial" w:hAnsi="Arial" w:cs="Arial"/>
          <w:sz w:val="22"/>
          <w:szCs w:val="22"/>
          <w:lang w:val="en-GB"/>
        </w:rPr>
        <w:t xml:space="preserve"> law implementing Resolution 11.22 fully needs </w:t>
      </w:r>
      <w:r w:rsidR="00B46E44">
        <w:rPr>
          <w:rFonts w:ascii="Arial" w:hAnsi="Arial" w:cs="Arial"/>
          <w:sz w:val="22"/>
          <w:szCs w:val="22"/>
          <w:lang w:val="en-GB"/>
        </w:rPr>
        <w:t xml:space="preserve">to specify </w:t>
      </w:r>
      <w:r w:rsidR="00B46E44" w:rsidRPr="00E03D26">
        <w:rPr>
          <w:rFonts w:ascii="Arial" w:hAnsi="Arial" w:cs="Arial"/>
          <w:sz w:val="22"/>
          <w:szCs w:val="22"/>
          <w:lang w:val="en-GB"/>
        </w:rPr>
        <w:t>to whom the law applies in areas</w:t>
      </w:r>
      <w:r w:rsidR="00B46E44">
        <w:rPr>
          <w:rFonts w:ascii="Arial" w:hAnsi="Arial" w:cs="Arial"/>
          <w:sz w:val="22"/>
          <w:szCs w:val="22"/>
          <w:lang w:val="en-GB"/>
        </w:rPr>
        <w:t xml:space="preserve"> beyond national jurisdiction</w:t>
      </w:r>
      <w:r w:rsidR="00B46E44" w:rsidRPr="00E03D26">
        <w:rPr>
          <w:rFonts w:ascii="Arial" w:hAnsi="Arial" w:cs="Arial"/>
          <w:sz w:val="22"/>
          <w:szCs w:val="22"/>
          <w:lang w:val="en-GB"/>
        </w:rPr>
        <w:t xml:space="preserve"> separate</w:t>
      </w:r>
      <w:r w:rsidR="00B46E44">
        <w:rPr>
          <w:rFonts w:ascii="Arial" w:hAnsi="Arial" w:cs="Arial"/>
          <w:sz w:val="22"/>
          <w:szCs w:val="22"/>
          <w:lang w:val="en-GB"/>
        </w:rPr>
        <w:t>ly</w:t>
      </w:r>
      <w:r w:rsidR="00B46E44" w:rsidRPr="00E03D26">
        <w:rPr>
          <w:rFonts w:ascii="Arial" w:hAnsi="Arial" w:cs="Arial"/>
          <w:sz w:val="22"/>
          <w:szCs w:val="22"/>
          <w:lang w:val="en-GB"/>
        </w:rPr>
        <w:t xml:space="preserve"> from those</w:t>
      </w:r>
      <w:r w:rsidR="00B46E44">
        <w:rPr>
          <w:rFonts w:ascii="Arial" w:hAnsi="Arial" w:cs="Arial"/>
          <w:sz w:val="22"/>
          <w:szCs w:val="22"/>
          <w:lang w:val="en-GB"/>
        </w:rPr>
        <w:t xml:space="preserve"> provisions</w:t>
      </w:r>
      <w:r w:rsidR="00B46E44" w:rsidRPr="00E03D26">
        <w:rPr>
          <w:rFonts w:ascii="Arial" w:hAnsi="Arial" w:cs="Arial"/>
          <w:sz w:val="22"/>
          <w:szCs w:val="22"/>
          <w:lang w:val="en-GB"/>
        </w:rPr>
        <w:t xml:space="preserve"> that apply to areas under national jurisdiction.  </w:t>
      </w:r>
    </w:p>
    <w:p w14:paraId="1CE4E449" w14:textId="77777777" w:rsidR="00D84E63" w:rsidRPr="00E03D26" w:rsidRDefault="00D84E63" w:rsidP="002C606C">
      <w:pPr>
        <w:widowControl/>
        <w:autoSpaceDE/>
        <w:autoSpaceDN/>
        <w:adjustRightInd/>
        <w:jc w:val="both"/>
        <w:rPr>
          <w:rFonts w:ascii="Arial" w:hAnsi="Arial" w:cs="Arial"/>
          <w:sz w:val="22"/>
          <w:szCs w:val="22"/>
          <w:lang w:val="en-GB"/>
        </w:rPr>
      </w:pPr>
    </w:p>
    <w:p w14:paraId="14169213" w14:textId="77777777" w:rsidR="002C606C" w:rsidRPr="00E03513" w:rsidRDefault="002C606C" w:rsidP="00E03513">
      <w:pPr>
        <w:widowControl/>
        <w:autoSpaceDE/>
        <w:autoSpaceDN/>
        <w:adjustRightInd/>
        <w:ind w:left="426"/>
        <w:jc w:val="both"/>
        <w:rPr>
          <w:rFonts w:ascii="Arial" w:hAnsi="Arial" w:cs="Arial"/>
          <w:i/>
          <w:sz w:val="22"/>
          <w:szCs w:val="22"/>
          <w:lang w:val="en-GB"/>
        </w:rPr>
      </w:pPr>
      <w:r w:rsidRPr="00E03513">
        <w:rPr>
          <w:rFonts w:ascii="Arial" w:hAnsi="Arial" w:cs="Arial"/>
          <w:i/>
          <w:sz w:val="22"/>
          <w:szCs w:val="22"/>
          <w:lang w:val="en-GB"/>
        </w:rPr>
        <w:t xml:space="preserve">Recommendation 3: Clearly Define the Range of “Persons” to Whom the Prohibition Applies </w:t>
      </w:r>
    </w:p>
    <w:p w14:paraId="40EE964E" w14:textId="77777777" w:rsidR="002C606C" w:rsidRPr="00E03D26" w:rsidRDefault="002C606C" w:rsidP="002C606C">
      <w:pPr>
        <w:widowControl/>
        <w:autoSpaceDE/>
        <w:autoSpaceDN/>
        <w:adjustRightInd/>
        <w:jc w:val="both"/>
        <w:rPr>
          <w:rFonts w:ascii="Arial" w:hAnsi="Arial" w:cs="Arial"/>
          <w:sz w:val="22"/>
          <w:szCs w:val="22"/>
          <w:lang w:val="en-GB"/>
        </w:rPr>
      </w:pPr>
    </w:p>
    <w:p w14:paraId="1C08F90B"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Some of the national laws reviewed make it unlawful to capture or otherwise take cetaceans, but they do not specify to whom the prohibition applies. Other laws prohibit “a person” or “any person” from capturing or otherwise “taking” a cetacean, but do not define “person.” Consequently, it is not clear whether the prohibition applies to, for example, governmental agencies or vessels flagged by that State. This is a weakness in the laws for at least two reasons. First, CMS specifically extends its prohibitions to vessels flagged by a CMS Party with respect to Appendix I species. Second, the crews of a vessel flagged by one State are frequently nationals of another State. </w:t>
      </w:r>
    </w:p>
    <w:p w14:paraId="1F46D225" w14:textId="77777777" w:rsidR="002C606C" w:rsidRPr="00E03D26" w:rsidRDefault="002C606C" w:rsidP="002C606C">
      <w:pPr>
        <w:widowControl/>
        <w:autoSpaceDE/>
        <w:autoSpaceDN/>
        <w:adjustRightInd/>
        <w:jc w:val="both"/>
        <w:rPr>
          <w:rFonts w:ascii="Arial" w:hAnsi="Arial" w:cs="Arial"/>
          <w:sz w:val="22"/>
          <w:szCs w:val="22"/>
          <w:lang w:val="en-GB"/>
        </w:rPr>
      </w:pPr>
    </w:p>
    <w:p w14:paraId="7AF8A34A"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Under international law, States may assert jurisdiction and control over individuals and entities through a variety of principles. For purposes of </w:t>
      </w:r>
      <w:r w:rsidR="00AD393E" w:rsidRPr="00E03D26">
        <w:rPr>
          <w:rFonts w:ascii="Arial" w:hAnsi="Arial" w:cs="Arial"/>
          <w:sz w:val="22"/>
          <w:szCs w:val="22"/>
          <w:lang w:val="en-GB"/>
        </w:rPr>
        <w:t xml:space="preserve">Resolution 11.22 </w:t>
      </w:r>
      <w:r w:rsidR="00AD393E">
        <w:rPr>
          <w:rFonts w:ascii="Arial" w:hAnsi="Arial" w:cs="Arial"/>
          <w:sz w:val="22"/>
          <w:szCs w:val="22"/>
          <w:lang w:val="en-GB"/>
        </w:rPr>
        <w:t>(Rev. COP12)</w:t>
      </w:r>
      <w:r w:rsidRPr="00E03D26">
        <w:rPr>
          <w:rFonts w:ascii="Arial" w:hAnsi="Arial" w:cs="Arial"/>
          <w:sz w:val="22"/>
          <w:szCs w:val="22"/>
          <w:lang w:val="en-GB"/>
        </w:rPr>
        <w:t>, the two relevant principles are the nationality and territoriality principles.</w:t>
      </w:r>
    </w:p>
    <w:p w14:paraId="2F9D4386" w14:textId="77777777" w:rsidR="002C606C" w:rsidRPr="00E03D26" w:rsidRDefault="002C606C" w:rsidP="002C606C">
      <w:pPr>
        <w:widowControl/>
        <w:autoSpaceDE/>
        <w:autoSpaceDN/>
        <w:adjustRightInd/>
        <w:jc w:val="both"/>
        <w:rPr>
          <w:rFonts w:ascii="Arial" w:hAnsi="Arial" w:cs="Arial"/>
          <w:sz w:val="22"/>
          <w:szCs w:val="22"/>
          <w:lang w:val="en-GB"/>
        </w:rPr>
      </w:pPr>
    </w:p>
    <w:p w14:paraId="3F34260D"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The nationality principle allows a State to exercise jurisdiction and control over its nationals, regardless of where they are. </w:t>
      </w:r>
      <w:r w:rsidRPr="00E03D26">
        <w:rPr>
          <w:rFonts w:ascii="Arial" w:eastAsia="Calibri" w:hAnsi="Arial" w:cs="Arial"/>
          <w:sz w:val="22"/>
          <w:szCs w:val="22"/>
          <w:lang w:val="en-GB"/>
        </w:rPr>
        <w:t>Companies, ships, and aircraft are considered as having the nationality of the State in whose territory they are registered (i.e., flagged).</w:t>
      </w:r>
      <w:r w:rsidRPr="00E03D26">
        <w:rPr>
          <w:rFonts w:ascii="Arial" w:hAnsi="Arial" w:cs="Arial"/>
          <w:sz w:val="22"/>
          <w:szCs w:val="22"/>
          <w:lang w:val="en-GB"/>
        </w:rPr>
        <w:t xml:space="preserve"> Thus, a flag State has a duty to exercise jurisdiction and control over vessels that it flags. In the case of the conduct of individuals, a State often cedes jurisdiction over its nationals when they are abroad so that the State in which the conduct occurred can exercise jurisdiction pursuant to the territoriality principle. </w:t>
      </w:r>
    </w:p>
    <w:p w14:paraId="4EA4874E" w14:textId="77777777" w:rsidR="002C606C" w:rsidRPr="00E03D26" w:rsidRDefault="002C606C" w:rsidP="002C606C">
      <w:pPr>
        <w:widowControl/>
        <w:autoSpaceDE/>
        <w:autoSpaceDN/>
        <w:adjustRightInd/>
        <w:jc w:val="both"/>
        <w:rPr>
          <w:rFonts w:ascii="Arial" w:hAnsi="Arial" w:cs="Arial"/>
          <w:sz w:val="22"/>
          <w:szCs w:val="22"/>
          <w:lang w:val="en-GB"/>
        </w:rPr>
      </w:pPr>
    </w:p>
    <w:p w14:paraId="18E79939"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The territoriality principle gives a State authority to regulate persons, regardless of nationality, within its borders. The exercise of this type of jurisdiction depends on the location of the conduct. So long as the conduct occurs within the territory of the State, it has jurisdiction. </w:t>
      </w:r>
      <w:proofErr w:type="gramStart"/>
      <w:r w:rsidRPr="00E03D26">
        <w:rPr>
          <w:rFonts w:ascii="Arial" w:hAnsi="Arial" w:cs="Arial"/>
          <w:sz w:val="22"/>
          <w:szCs w:val="22"/>
          <w:lang w:val="en-GB"/>
        </w:rPr>
        <w:t>Thus</w:t>
      </w:r>
      <w:proofErr w:type="gramEnd"/>
      <w:r w:rsidRPr="00E03D26">
        <w:rPr>
          <w:rFonts w:ascii="Arial" w:hAnsi="Arial" w:cs="Arial"/>
          <w:sz w:val="22"/>
          <w:szCs w:val="22"/>
          <w:lang w:val="en-GB"/>
        </w:rPr>
        <w:t xml:space="preserve"> a State may apply its laws to foreign commercial ships while they are within its ports and internal waters, which are considered part of its territory. </w:t>
      </w:r>
    </w:p>
    <w:p w14:paraId="07EDEA0A" w14:textId="77777777" w:rsidR="002C606C" w:rsidRPr="00E03D26" w:rsidRDefault="002C606C" w:rsidP="002C606C">
      <w:pPr>
        <w:widowControl/>
        <w:autoSpaceDE/>
        <w:autoSpaceDN/>
        <w:adjustRightInd/>
        <w:jc w:val="both"/>
        <w:rPr>
          <w:rFonts w:ascii="Arial" w:hAnsi="Arial" w:cs="Arial"/>
          <w:sz w:val="22"/>
          <w:szCs w:val="22"/>
          <w:lang w:val="en-GB"/>
        </w:rPr>
      </w:pPr>
    </w:p>
    <w:p w14:paraId="4D383C4D"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For the purposes of </w:t>
      </w:r>
      <w:r w:rsidR="00AD393E" w:rsidRPr="00E03D26">
        <w:rPr>
          <w:rFonts w:ascii="Arial" w:hAnsi="Arial" w:cs="Arial"/>
          <w:sz w:val="22"/>
          <w:szCs w:val="22"/>
          <w:lang w:val="en-GB"/>
        </w:rPr>
        <w:t xml:space="preserve">Resolution 11.22 </w:t>
      </w:r>
      <w:r w:rsidR="00AD393E">
        <w:rPr>
          <w:rFonts w:ascii="Arial" w:hAnsi="Arial" w:cs="Arial"/>
          <w:sz w:val="22"/>
          <w:szCs w:val="22"/>
          <w:lang w:val="en-GB"/>
        </w:rPr>
        <w:t>(Rev. COP12)</w:t>
      </w:r>
      <w:r w:rsidRPr="00E03D26">
        <w:rPr>
          <w:rFonts w:ascii="Arial" w:hAnsi="Arial" w:cs="Arial"/>
          <w:sz w:val="22"/>
          <w:szCs w:val="22"/>
          <w:lang w:val="en-GB"/>
        </w:rPr>
        <w:t xml:space="preserve">, CMS Parties are invited to prohibit the live capture of all cetaceans from the wild. Article </w:t>
      </w:r>
      <w:proofErr w:type="gramStart"/>
      <w:r w:rsidRPr="00E03D26">
        <w:rPr>
          <w:rFonts w:ascii="Arial" w:hAnsi="Arial" w:cs="Arial"/>
          <w:sz w:val="22"/>
          <w:szCs w:val="22"/>
          <w:lang w:val="en-GB"/>
        </w:rPr>
        <w:t>III(</w:t>
      </w:r>
      <w:proofErr w:type="gramEnd"/>
      <w:r w:rsidRPr="00E03D26">
        <w:rPr>
          <w:rFonts w:ascii="Arial" w:hAnsi="Arial" w:cs="Arial"/>
          <w:sz w:val="22"/>
          <w:szCs w:val="22"/>
          <w:lang w:val="en-GB"/>
        </w:rPr>
        <w:t xml:space="preserve">5) of CMS already requires the Parties that are Range States to prohibit the live capture of Appendix I cetaceans within their waters and, with respect to vessels they flag, on the high seas. Thus, </w:t>
      </w:r>
      <w:r w:rsidR="00977E0D" w:rsidRPr="00E03D26">
        <w:rPr>
          <w:rFonts w:ascii="Arial" w:hAnsi="Arial" w:cs="Arial"/>
          <w:sz w:val="22"/>
          <w:szCs w:val="22"/>
          <w:lang w:val="en-GB"/>
        </w:rPr>
        <w:t xml:space="preserve">Resolution 11.22 </w:t>
      </w:r>
      <w:r w:rsidR="00977E0D">
        <w:rPr>
          <w:rFonts w:ascii="Arial" w:hAnsi="Arial" w:cs="Arial"/>
          <w:sz w:val="22"/>
          <w:szCs w:val="22"/>
          <w:lang w:val="en-GB"/>
        </w:rPr>
        <w:t>(Rev. COP12)</w:t>
      </w:r>
      <w:r w:rsidRPr="00E03D26">
        <w:rPr>
          <w:rFonts w:ascii="Arial" w:hAnsi="Arial" w:cs="Arial"/>
          <w:sz w:val="22"/>
          <w:szCs w:val="22"/>
          <w:lang w:val="en-GB"/>
        </w:rPr>
        <w:t xml:space="preserve"> extends the prohibition against live capture to non-Appendix I species. It also invites Parties to prohibit the live capture of cetaceans in the wild for commercial purposes by (1) vessels flagged by a CMS Party in all waters and (2) all “persons” under the jurisdiction of that CMS Party wherever they may be. </w:t>
      </w:r>
    </w:p>
    <w:p w14:paraId="016E386F" w14:textId="77777777" w:rsidR="002C606C" w:rsidRPr="00E03D26" w:rsidRDefault="002C606C" w:rsidP="002C606C">
      <w:pPr>
        <w:widowControl/>
        <w:autoSpaceDE/>
        <w:autoSpaceDN/>
        <w:adjustRightInd/>
        <w:jc w:val="both"/>
        <w:rPr>
          <w:rFonts w:ascii="Arial" w:hAnsi="Arial" w:cs="Arial"/>
          <w:sz w:val="22"/>
          <w:szCs w:val="22"/>
          <w:lang w:val="en-GB"/>
        </w:rPr>
      </w:pPr>
    </w:p>
    <w:p w14:paraId="7C77A15C" w14:textId="77777777" w:rsidR="002C606C" w:rsidRPr="00E03513" w:rsidRDefault="002C606C" w:rsidP="00E54644">
      <w:pPr>
        <w:widowControl/>
        <w:numPr>
          <w:ilvl w:val="0"/>
          <w:numId w:val="21"/>
        </w:numPr>
        <w:autoSpaceDE/>
        <w:autoSpaceDN/>
        <w:adjustRightInd/>
        <w:ind w:left="426" w:hanging="437"/>
        <w:jc w:val="both"/>
        <w:rPr>
          <w:rFonts w:ascii="Arial" w:hAnsi="Arial" w:cs="Arial"/>
          <w:sz w:val="22"/>
          <w:szCs w:val="22"/>
          <w:lang w:val="en-GB"/>
        </w:rPr>
      </w:pPr>
      <w:r w:rsidRPr="00E03513">
        <w:rPr>
          <w:rFonts w:ascii="Arial" w:hAnsi="Arial" w:cs="Arial"/>
          <w:sz w:val="22"/>
          <w:szCs w:val="22"/>
          <w:lang w:val="en-GB"/>
        </w:rPr>
        <w:t xml:space="preserve">Based on the legislation reviewed, most CMS Parties are not prohibiting the live capture of cetaceans </w:t>
      </w:r>
      <w:proofErr w:type="gramStart"/>
      <w:r w:rsidRPr="00E03513">
        <w:rPr>
          <w:rFonts w:ascii="Arial" w:hAnsi="Arial" w:cs="Arial"/>
          <w:sz w:val="22"/>
          <w:szCs w:val="22"/>
          <w:lang w:val="en-GB"/>
        </w:rPr>
        <w:t>to the fullest extent</w:t>
      </w:r>
      <w:proofErr w:type="gramEnd"/>
      <w:r w:rsidRPr="00E03513">
        <w:rPr>
          <w:rFonts w:ascii="Arial" w:hAnsi="Arial" w:cs="Arial"/>
          <w:sz w:val="22"/>
          <w:szCs w:val="22"/>
          <w:lang w:val="en-GB"/>
        </w:rPr>
        <w:t xml:space="preserve"> contemplated by </w:t>
      </w:r>
      <w:r w:rsidR="00977E0D" w:rsidRPr="00E03513">
        <w:rPr>
          <w:rFonts w:ascii="Arial" w:hAnsi="Arial" w:cs="Arial"/>
          <w:sz w:val="22"/>
          <w:szCs w:val="22"/>
          <w:lang w:val="en-GB"/>
        </w:rPr>
        <w:t>Resolution 11.22 (Rev. COP12)</w:t>
      </w:r>
      <w:r w:rsidRPr="00E03513">
        <w:rPr>
          <w:rFonts w:ascii="Arial" w:hAnsi="Arial" w:cs="Arial"/>
          <w:sz w:val="22"/>
          <w:szCs w:val="22"/>
          <w:lang w:val="en-GB"/>
        </w:rPr>
        <w:t xml:space="preserve">. Of the legislation reviewed, only Australia clearly applied </w:t>
      </w:r>
      <w:r w:rsidR="00977E0D" w:rsidRPr="00E03513">
        <w:rPr>
          <w:rFonts w:ascii="Arial" w:hAnsi="Arial" w:cs="Arial"/>
          <w:sz w:val="22"/>
          <w:szCs w:val="22"/>
          <w:lang w:val="en-GB"/>
        </w:rPr>
        <w:t xml:space="preserve">Resolution 11.22 (Rev. COP12) </w:t>
      </w:r>
      <w:r w:rsidRPr="00E03513">
        <w:rPr>
          <w:rFonts w:ascii="Arial" w:hAnsi="Arial" w:cs="Arial"/>
          <w:sz w:val="22"/>
          <w:szCs w:val="22"/>
          <w:lang w:val="en-GB"/>
        </w:rPr>
        <w:t>to areas outside its jurisdiction. Its legislation could be a model for other CMS Parties.</w:t>
      </w:r>
    </w:p>
    <w:p w14:paraId="1476389E" w14:textId="77777777" w:rsidR="002C606C" w:rsidRPr="00E03D26" w:rsidRDefault="002C606C" w:rsidP="00232F70">
      <w:pPr>
        <w:widowControl/>
        <w:numPr>
          <w:ilvl w:val="0"/>
          <w:numId w:val="21"/>
        </w:numPr>
        <w:autoSpaceDE/>
        <w:autoSpaceDN/>
        <w:adjustRightInd/>
        <w:ind w:left="426" w:hanging="437"/>
        <w:jc w:val="both"/>
        <w:rPr>
          <w:rFonts w:ascii="Arial" w:eastAsia="Calibri" w:hAnsi="Arial" w:cs="Arial"/>
          <w:sz w:val="22"/>
          <w:szCs w:val="22"/>
          <w:lang w:val="en-GB"/>
        </w:rPr>
      </w:pPr>
      <w:r w:rsidRPr="00E03D26">
        <w:rPr>
          <w:rFonts w:ascii="Arial" w:eastAsia="Calibri" w:hAnsi="Arial" w:cs="Arial"/>
          <w:sz w:val="22"/>
          <w:szCs w:val="22"/>
          <w:lang w:val="en-GB"/>
        </w:rPr>
        <w:lastRenderedPageBreak/>
        <w:t>Australia combines the geographic scope of its prohibitions on live capture (as described in Recommendation 2) with the application to various entities and persons. Sections 5 and 224 of the EPBC Act provide as follows:</w:t>
      </w:r>
    </w:p>
    <w:p w14:paraId="1666BD86" w14:textId="77777777" w:rsidR="002C606C" w:rsidRPr="00E03D26" w:rsidRDefault="002C606C" w:rsidP="002C606C">
      <w:pPr>
        <w:widowControl/>
        <w:autoSpaceDE/>
        <w:autoSpaceDN/>
        <w:adjustRightInd/>
        <w:jc w:val="both"/>
        <w:rPr>
          <w:rFonts w:ascii="Arial" w:eastAsia="Calibri" w:hAnsi="Arial" w:cs="Arial"/>
          <w:sz w:val="22"/>
          <w:szCs w:val="22"/>
          <w:lang w:val="en-GB"/>
        </w:rPr>
      </w:pPr>
    </w:p>
    <w:p w14:paraId="7E817306" w14:textId="77777777" w:rsidR="002C606C" w:rsidRPr="00E03D26" w:rsidRDefault="002C606C" w:rsidP="002C606C">
      <w:pPr>
        <w:ind w:firstLine="720"/>
        <w:jc w:val="both"/>
        <w:outlineLvl w:val="0"/>
        <w:rPr>
          <w:rFonts w:ascii="Arial" w:eastAsia="Calibri" w:hAnsi="Arial" w:cs="Arial"/>
          <w:b/>
          <w:iCs/>
          <w:sz w:val="22"/>
          <w:szCs w:val="22"/>
          <w:lang w:val="en-GB"/>
        </w:rPr>
      </w:pPr>
      <w:r w:rsidRPr="00E03D26">
        <w:rPr>
          <w:rFonts w:ascii="Arial" w:eastAsia="Calibri" w:hAnsi="Arial" w:cs="Arial"/>
          <w:b/>
          <w:iCs/>
          <w:sz w:val="22"/>
          <w:szCs w:val="22"/>
          <w:lang w:val="en-GB"/>
        </w:rPr>
        <w:t>Section 5</w:t>
      </w:r>
    </w:p>
    <w:p w14:paraId="4726B9F8" w14:textId="77777777" w:rsidR="002C606C" w:rsidRPr="00E03D26" w:rsidRDefault="002C606C" w:rsidP="002C606C">
      <w:pPr>
        <w:ind w:firstLine="720"/>
        <w:jc w:val="both"/>
        <w:outlineLvl w:val="0"/>
        <w:rPr>
          <w:rFonts w:ascii="Arial" w:eastAsia="Calibri" w:hAnsi="Arial" w:cs="Arial"/>
          <w:sz w:val="22"/>
          <w:szCs w:val="22"/>
          <w:lang w:val="en-GB"/>
        </w:rPr>
      </w:pPr>
      <w:r w:rsidRPr="00E03D26">
        <w:rPr>
          <w:rFonts w:ascii="Arial" w:eastAsia="Calibri" w:hAnsi="Arial" w:cs="Arial"/>
          <w:i/>
          <w:iCs/>
          <w:sz w:val="22"/>
          <w:szCs w:val="22"/>
          <w:lang w:val="en-GB"/>
        </w:rPr>
        <w:t xml:space="preserve">Extension to external Territories </w:t>
      </w:r>
    </w:p>
    <w:p w14:paraId="33B9449F"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(1) This Act extends to each external Territory. </w:t>
      </w:r>
    </w:p>
    <w:p w14:paraId="658A6652" w14:textId="77777777" w:rsidR="002C606C" w:rsidRPr="00E03D26" w:rsidRDefault="002C606C" w:rsidP="002C606C">
      <w:pPr>
        <w:ind w:firstLine="720"/>
        <w:jc w:val="both"/>
        <w:rPr>
          <w:rFonts w:ascii="Arial" w:eastAsia="Calibri" w:hAnsi="Arial" w:cs="Arial"/>
          <w:sz w:val="22"/>
          <w:szCs w:val="22"/>
          <w:lang w:val="en-GB"/>
        </w:rPr>
      </w:pPr>
      <w:r w:rsidRPr="00E03D26">
        <w:rPr>
          <w:rFonts w:ascii="Arial" w:eastAsia="Calibri" w:hAnsi="Arial" w:cs="Arial"/>
          <w:i/>
          <w:iCs/>
          <w:sz w:val="22"/>
          <w:szCs w:val="22"/>
          <w:lang w:val="en-GB"/>
        </w:rPr>
        <w:t xml:space="preserve">Limited extraterritorial application </w:t>
      </w:r>
    </w:p>
    <w:p w14:paraId="09843A79"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(2) This Act applies to acts, omissions, matters and things in the Australian jurisdiction, and does not apply to acts, omissions, matters and things outside the Australian jurisdiction except so far as the contrary intention appears. </w:t>
      </w:r>
    </w:p>
    <w:p w14:paraId="30C3EFE7" w14:textId="77777777" w:rsidR="002C606C" w:rsidRPr="00E03D26" w:rsidRDefault="002C606C" w:rsidP="002C606C">
      <w:pPr>
        <w:ind w:firstLine="720"/>
        <w:jc w:val="both"/>
        <w:rPr>
          <w:rFonts w:ascii="Arial" w:eastAsia="Calibri" w:hAnsi="Arial" w:cs="Arial"/>
          <w:sz w:val="22"/>
          <w:szCs w:val="22"/>
          <w:lang w:val="en-GB"/>
        </w:rPr>
      </w:pPr>
      <w:r w:rsidRPr="00E03D26">
        <w:rPr>
          <w:rFonts w:ascii="Arial" w:eastAsia="Calibri" w:hAnsi="Arial" w:cs="Arial"/>
          <w:i/>
          <w:iCs/>
          <w:sz w:val="22"/>
          <w:szCs w:val="22"/>
          <w:lang w:val="en-GB"/>
        </w:rPr>
        <w:t xml:space="preserve">Application limited to Australians outside exclusive economic zone </w:t>
      </w:r>
    </w:p>
    <w:p w14:paraId="67D73061"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(3) A provision of this Act that has effect in relation to a place that is outside the outer limits of the exclusive economic zone and is not on or in the continental shelf applies only in relation to: </w:t>
      </w:r>
    </w:p>
    <w:p w14:paraId="4567F3AC"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Australian citizens; and </w:t>
      </w:r>
    </w:p>
    <w:p w14:paraId="3FFBDFAE"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w:t>
      </w:r>
      <w:r w:rsidRPr="00E03D26">
        <w:rPr>
          <w:rFonts w:ascii="Arial" w:eastAsia="Calibri" w:hAnsi="Arial" w:cs="Arial"/>
          <w:sz w:val="22"/>
          <w:szCs w:val="22"/>
          <w:lang w:val="en-GB"/>
        </w:rPr>
        <w:tab/>
        <w:t xml:space="preserve">persons who: </w:t>
      </w:r>
    </w:p>
    <w:p w14:paraId="3CC0FA04" w14:textId="77777777" w:rsidR="002C606C" w:rsidRPr="00E03D26" w:rsidRDefault="002C606C" w:rsidP="002C606C">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w:t>
      </w:r>
      <w:proofErr w:type="spellStart"/>
      <w:r w:rsidRPr="00E03D26">
        <w:rPr>
          <w:rFonts w:ascii="Arial" w:eastAsia="Calibri" w:hAnsi="Arial" w:cs="Arial"/>
          <w:sz w:val="22"/>
          <w:szCs w:val="22"/>
          <w:lang w:val="en-GB"/>
        </w:rPr>
        <w:t>i</w:t>
      </w:r>
      <w:proofErr w:type="spellEnd"/>
      <w:r w:rsidRPr="00E03D26">
        <w:rPr>
          <w:rFonts w:ascii="Arial" w:eastAsia="Calibri" w:hAnsi="Arial" w:cs="Arial"/>
          <w:sz w:val="22"/>
          <w:szCs w:val="22"/>
          <w:lang w:val="en-GB"/>
        </w:rPr>
        <w:t xml:space="preserve">) </w:t>
      </w:r>
      <w:r w:rsidRPr="00E03D26">
        <w:rPr>
          <w:rFonts w:ascii="Arial" w:eastAsia="Calibri" w:hAnsi="Arial" w:cs="Arial"/>
          <w:sz w:val="22"/>
          <w:szCs w:val="22"/>
          <w:lang w:val="en-GB"/>
        </w:rPr>
        <w:tab/>
        <w:t xml:space="preserve">are not Australian citizens; and </w:t>
      </w:r>
    </w:p>
    <w:p w14:paraId="52444332" w14:textId="77777777" w:rsidR="002C606C" w:rsidRPr="00E03D26" w:rsidRDefault="002C606C" w:rsidP="002C606C">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 </w:t>
      </w:r>
      <w:r w:rsidRPr="00E03D26">
        <w:rPr>
          <w:rFonts w:ascii="Arial" w:eastAsia="Calibri" w:hAnsi="Arial" w:cs="Arial"/>
          <w:sz w:val="22"/>
          <w:szCs w:val="22"/>
          <w:lang w:val="en-GB"/>
        </w:rPr>
        <w:tab/>
        <w:t xml:space="preserve">hold permanent visas under the </w:t>
      </w:r>
      <w:r w:rsidRPr="00E03D26">
        <w:rPr>
          <w:rFonts w:ascii="Arial" w:eastAsia="Calibri" w:hAnsi="Arial" w:cs="Arial"/>
          <w:i/>
          <w:iCs/>
          <w:sz w:val="22"/>
          <w:szCs w:val="22"/>
          <w:lang w:val="en-GB"/>
        </w:rPr>
        <w:t>Migration Act 1958</w:t>
      </w:r>
      <w:r w:rsidRPr="00E03D26">
        <w:rPr>
          <w:rFonts w:ascii="Arial" w:eastAsia="Calibri" w:hAnsi="Arial" w:cs="Arial"/>
          <w:sz w:val="22"/>
          <w:szCs w:val="22"/>
          <w:lang w:val="en-GB"/>
        </w:rPr>
        <w:t xml:space="preserve">; and </w:t>
      </w:r>
    </w:p>
    <w:p w14:paraId="1FD2A38B" w14:textId="77777777" w:rsidR="002C606C" w:rsidRPr="00E03D26" w:rsidRDefault="002C606C" w:rsidP="002C606C">
      <w:pPr>
        <w:ind w:left="1800" w:right="720" w:hanging="360"/>
        <w:jc w:val="both"/>
        <w:rPr>
          <w:rFonts w:ascii="Arial" w:eastAsia="Calibri" w:hAnsi="Arial" w:cs="Arial"/>
          <w:sz w:val="22"/>
          <w:szCs w:val="22"/>
          <w:lang w:val="en-GB"/>
        </w:rPr>
      </w:pPr>
      <w:r w:rsidRPr="00E03D26">
        <w:rPr>
          <w:rFonts w:ascii="Arial" w:eastAsia="Calibri" w:hAnsi="Arial" w:cs="Arial"/>
          <w:sz w:val="22"/>
          <w:szCs w:val="22"/>
          <w:lang w:val="en-GB"/>
        </w:rPr>
        <w:t>(iii)</w:t>
      </w:r>
      <w:r w:rsidRPr="00E03D26">
        <w:rPr>
          <w:rFonts w:ascii="Arial" w:eastAsia="Calibri" w:hAnsi="Arial" w:cs="Arial"/>
          <w:sz w:val="22"/>
          <w:szCs w:val="22"/>
          <w:lang w:val="en-GB"/>
        </w:rPr>
        <w:tab/>
        <w:t>are domiciled in Australia or an external Territory; and</w:t>
      </w:r>
    </w:p>
    <w:p w14:paraId="6ED8BED2"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(c) </w:t>
      </w:r>
      <w:r w:rsidRPr="00E03D26">
        <w:rPr>
          <w:rFonts w:ascii="Arial" w:eastAsia="Calibri" w:hAnsi="Arial" w:cs="Arial"/>
          <w:sz w:val="22"/>
          <w:szCs w:val="22"/>
          <w:lang w:val="en-GB"/>
        </w:rPr>
        <w:tab/>
        <w:t xml:space="preserve">corporations incorporated in Australia or an external Territory; and </w:t>
      </w:r>
    </w:p>
    <w:p w14:paraId="0C1D6864"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(d) </w:t>
      </w:r>
      <w:r w:rsidRPr="00E03D26">
        <w:rPr>
          <w:rFonts w:ascii="Arial" w:eastAsia="Calibri" w:hAnsi="Arial" w:cs="Arial"/>
          <w:sz w:val="22"/>
          <w:szCs w:val="22"/>
          <w:lang w:val="en-GB"/>
        </w:rPr>
        <w:tab/>
        <w:t xml:space="preserve">the Commonwealth; and </w:t>
      </w:r>
    </w:p>
    <w:p w14:paraId="5F3A7F98"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(e) </w:t>
      </w:r>
      <w:r w:rsidRPr="00E03D26">
        <w:rPr>
          <w:rFonts w:ascii="Arial" w:eastAsia="Calibri" w:hAnsi="Arial" w:cs="Arial"/>
          <w:sz w:val="22"/>
          <w:szCs w:val="22"/>
          <w:lang w:val="en-GB"/>
        </w:rPr>
        <w:tab/>
        <w:t xml:space="preserve">Commonwealth agencies; and </w:t>
      </w:r>
    </w:p>
    <w:p w14:paraId="623DDE0E"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(f) </w:t>
      </w:r>
      <w:r w:rsidRPr="00E03D26">
        <w:rPr>
          <w:rFonts w:ascii="Arial" w:eastAsia="Calibri" w:hAnsi="Arial" w:cs="Arial"/>
          <w:sz w:val="22"/>
          <w:szCs w:val="22"/>
          <w:lang w:val="en-GB"/>
        </w:rPr>
        <w:tab/>
        <w:t xml:space="preserve">Australian aircraft; and </w:t>
      </w:r>
    </w:p>
    <w:p w14:paraId="7A7CB83E"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(g) </w:t>
      </w:r>
      <w:r w:rsidRPr="00E03D26">
        <w:rPr>
          <w:rFonts w:ascii="Arial" w:eastAsia="Calibri" w:hAnsi="Arial" w:cs="Arial"/>
          <w:sz w:val="22"/>
          <w:szCs w:val="22"/>
          <w:lang w:val="en-GB"/>
        </w:rPr>
        <w:tab/>
        <w:t xml:space="preserve">Australian vessels; and </w:t>
      </w:r>
    </w:p>
    <w:p w14:paraId="1DB517B7"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(h) </w:t>
      </w:r>
      <w:r w:rsidRPr="00E03D26">
        <w:rPr>
          <w:rFonts w:ascii="Arial" w:eastAsia="Calibri" w:hAnsi="Arial" w:cs="Arial"/>
          <w:sz w:val="22"/>
          <w:szCs w:val="22"/>
          <w:lang w:val="en-GB"/>
        </w:rPr>
        <w:tab/>
        <w:t>members of crews of Australian aircraft and Australian vessels (including persons in charge of aircraft or vessels).</w:t>
      </w:r>
    </w:p>
    <w:p w14:paraId="475B7E41" w14:textId="77777777" w:rsidR="002C606C" w:rsidRPr="00E03D26" w:rsidRDefault="002C606C" w:rsidP="002C606C">
      <w:pPr>
        <w:ind w:left="1800" w:right="720" w:hanging="360"/>
        <w:jc w:val="both"/>
        <w:rPr>
          <w:rFonts w:ascii="Arial" w:eastAsia="Calibri" w:hAnsi="Arial" w:cs="Arial"/>
          <w:sz w:val="22"/>
          <w:szCs w:val="22"/>
          <w:lang w:val="en-GB"/>
        </w:rPr>
      </w:pPr>
    </w:p>
    <w:p w14:paraId="1C0754FD" w14:textId="77777777" w:rsidR="002C606C" w:rsidRPr="00E03D26" w:rsidRDefault="002C606C" w:rsidP="002C606C">
      <w:pPr>
        <w:widowControl/>
        <w:autoSpaceDE/>
        <w:autoSpaceDN/>
        <w:adjustRightInd/>
        <w:ind w:left="720" w:right="720"/>
        <w:jc w:val="both"/>
        <w:outlineLvl w:val="0"/>
        <w:rPr>
          <w:rFonts w:ascii="Arial" w:eastAsia="Calibri" w:hAnsi="Arial" w:cs="Arial"/>
          <w:sz w:val="22"/>
          <w:szCs w:val="22"/>
          <w:lang w:val="en-GB"/>
        </w:rPr>
      </w:pPr>
      <w:r w:rsidRPr="00E03D26">
        <w:rPr>
          <w:rFonts w:ascii="Arial" w:eastAsia="Calibri" w:hAnsi="Arial" w:cs="Arial"/>
          <w:i/>
          <w:sz w:val="22"/>
          <w:szCs w:val="22"/>
          <w:lang w:val="en-GB"/>
        </w:rPr>
        <w:t>Application</w:t>
      </w:r>
      <w:r w:rsidRPr="00E03D26">
        <w:rPr>
          <w:rFonts w:ascii="Arial" w:eastAsia="Calibri" w:hAnsi="Arial" w:cs="Arial"/>
          <w:i/>
          <w:iCs/>
          <w:sz w:val="22"/>
          <w:szCs w:val="22"/>
          <w:lang w:val="en-GB"/>
        </w:rPr>
        <w:t xml:space="preserve"> to everyone in Australia and exclusive economic zone </w:t>
      </w:r>
    </w:p>
    <w:p w14:paraId="60542B6D"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(4) A provision of this Act that has effect in relation to a place that is within the outer limits of the exclusive economic zone (whether the place is in the zone or in Australia or an external Territory) or that is on or in the continental shelf applies in relation to: </w:t>
      </w:r>
    </w:p>
    <w:p w14:paraId="1812D34F"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all persons (including persons who are not Australian citizens); and </w:t>
      </w:r>
    </w:p>
    <w:p w14:paraId="254147F5"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all aircraft (including aircraft that are not Australian aircraft); and </w:t>
      </w:r>
    </w:p>
    <w:p w14:paraId="547235B4"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(c) all vessels (including vessels that are not Australian vessels).</w:t>
      </w:r>
    </w:p>
    <w:p w14:paraId="3C8320F8" w14:textId="77777777" w:rsidR="002C606C" w:rsidRPr="00E03D26" w:rsidRDefault="002C606C" w:rsidP="002C606C">
      <w:pPr>
        <w:ind w:right="720"/>
        <w:jc w:val="both"/>
        <w:rPr>
          <w:rFonts w:ascii="Arial" w:eastAsia="Calibri" w:hAnsi="Arial" w:cs="Arial"/>
          <w:b/>
          <w:sz w:val="22"/>
          <w:szCs w:val="22"/>
          <w:lang w:val="en-GB"/>
        </w:rPr>
      </w:pPr>
    </w:p>
    <w:p w14:paraId="0D949720" w14:textId="77777777" w:rsidR="002C606C" w:rsidRPr="00E03D26" w:rsidRDefault="002C606C" w:rsidP="002C606C">
      <w:pPr>
        <w:ind w:firstLine="720"/>
        <w:jc w:val="both"/>
        <w:outlineLvl w:val="0"/>
        <w:rPr>
          <w:rFonts w:ascii="Arial" w:eastAsia="Calibri" w:hAnsi="Arial" w:cs="Arial"/>
          <w:sz w:val="22"/>
          <w:szCs w:val="22"/>
          <w:lang w:val="en-GB"/>
        </w:rPr>
      </w:pPr>
      <w:r w:rsidRPr="00E03D26">
        <w:rPr>
          <w:rFonts w:ascii="Arial" w:eastAsia="Calibri" w:hAnsi="Arial" w:cs="Arial"/>
          <w:b/>
          <w:bCs/>
          <w:sz w:val="22"/>
          <w:szCs w:val="22"/>
          <w:lang w:val="en-GB"/>
        </w:rPr>
        <w:t xml:space="preserve">224 Application of Division </w:t>
      </w:r>
    </w:p>
    <w:p w14:paraId="18764F9D"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(1) This Division extends to acts, omissions, matters and things outside Australia (whether in a foreign country or not), except so far as the contrary intention appears. </w:t>
      </w:r>
    </w:p>
    <w:p w14:paraId="0DD8FB3A"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(2) A provision of this Division that has effect in relation to a place outside the outer limits of the Australian Whale Sanctuary applies only in relation to: </w:t>
      </w:r>
    </w:p>
    <w:p w14:paraId="582A9498"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Australian citizens; and </w:t>
      </w:r>
    </w:p>
    <w:p w14:paraId="749371B8"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(b) </w:t>
      </w:r>
      <w:r w:rsidRPr="00E03D26">
        <w:rPr>
          <w:rFonts w:ascii="Arial" w:eastAsia="Calibri" w:hAnsi="Arial" w:cs="Arial"/>
          <w:sz w:val="22"/>
          <w:szCs w:val="22"/>
          <w:lang w:val="en-GB"/>
        </w:rPr>
        <w:tab/>
        <w:t xml:space="preserve">persons who: </w:t>
      </w:r>
    </w:p>
    <w:p w14:paraId="577E8C44" w14:textId="77777777" w:rsidR="002C606C" w:rsidRPr="00E03D26" w:rsidRDefault="002C606C" w:rsidP="002C606C">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w:t>
      </w:r>
      <w:proofErr w:type="spellStart"/>
      <w:r w:rsidRPr="00E03D26">
        <w:rPr>
          <w:rFonts w:ascii="Arial" w:eastAsia="Calibri" w:hAnsi="Arial" w:cs="Arial"/>
          <w:sz w:val="22"/>
          <w:szCs w:val="22"/>
          <w:lang w:val="en-GB"/>
        </w:rPr>
        <w:t>i</w:t>
      </w:r>
      <w:proofErr w:type="spellEnd"/>
      <w:r w:rsidRPr="00E03D26">
        <w:rPr>
          <w:rFonts w:ascii="Arial" w:eastAsia="Calibri" w:hAnsi="Arial" w:cs="Arial"/>
          <w:sz w:val="22"/>
          <w:szCs w:val="22"/>
          <w:lang w:val="en-GB"/>
        </w:rPr>
        <w:t xml:space="preserve">) </w:t>
      </w:r>
      <w:r w:rsidRPr="00E03D26">
        <w:rPr>
          <w:rFonts w:ascii="Arial" w:eastAsia="Calibri" w:hAnsi="Arial" w:cs="Arial"/>
          <w:sz w:val="22"/>
          <w:szCs w:val="22"/>
          <w:lang w:val="en-GB"/>
        </w:rPr>
        <w:tab/>
        <w:t xml:space="preserve">are not Australian citizens; and </w:t>
      </w:r>
    </w:p>
    <w:p w14:paraId="2CD7E040" w14:textId="77777777" w:rsidR="002C606C" w:rsidRPr="00E03D26" w:rsidRDefault="002C606C" w:rsidP="002C606C">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 </w:t>
      </w:r>
      <w:r w:rsidRPr="00E03D26">
        <w:rPr>
          <w:rFonts w:ascii="Arial" w:eastAsia="Calibri" w:hAnsi="Arial" w:cs="Arial"/>
          <w:sz w:val="22"/>
          <w:szCs w:val="22"/>
          <w:lang w:val="en-GB"/>
        </w:rPr>
        <w:tab/>
        <w:t xml:space="preserve">hold permanent visas under the </w:t>
      </w:r>
      <w:r w:rsidRPr="00E03D26">
        <w:rPr>
          <w:rFonts w:ascii="Arial" w:eastAsia="Calibri" w:hAnsi="Arial" w:cs="Arial"/>
          <w:i/>
          <w:iCs/>
          <w:sz w:val="22"/>
          <w:szCs w:val="22"/>
          <w:lang w:val="en-GB"/>
        </w:rPr>
        <w:t>Migration Act 1958</w:t>
      </w:r>
      <w:r w:rsidRPr="00E03D26">
        <w:rPr>
          <w:rFonts w:ascii="Arial" w:eastAsia="Calibri" w:hAnsi="Arial" w:cs="Arial"/>
          <w:sz w:val="22"/>
          <w:szCs w:val="22"/>
          <w:lang w:val="en-GB"/>
        </w:rPr>
        <w:t xml:space="preserve">; and </w:t>
      </w:r>
    </w:p>
    <w:p w14:paraId="70C2BF07" w14:textId="77777777" w:rsidR="002C606C" w:rsidRPr="00E03D26" w:rsidRDefault="002C606C" w:rsidP="002C606C">
      <w:pPr>
        <w:ind w:left="180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(iii) are domiciled in Australia or an external Territory; and </w:t>
      </w:r>
    </w:p>
    <w:p w14:paraId="7A277031"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(c) </w:t>
      </w:r>
      <w:r w:rsidRPr="00E03D26">
        <w:rPr>
          <w:rFonts w:ascii="Arial" w:eastAsia="Calibri" w:hAnsi="Arial" w:cs="Arial"/>
          <w:sz w:val="22"/>
          <w:szCs w:val="22"/>
          <w:lang w:val="en-GB"/>
        </w:rPr>
        <w:tab/>
        <w:t xml:space="preserve">corporations incorporated in Australia or an external Territory; and </w:t>
      </w:r>
    </w:p>
    <w:p w14:paraId="5608035B"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(d) </w:t>
      </w:r>
      <w:r w:rsidRPr="00E03D26">
        <w:rPr>
          <w:rFonts w:ascii="Arial" w:eastAsia="Calibri" w:hAnsi="Arial" w:cs="Arial"/>
          <w:sz w:val="22"/>
          <w:szCs w:val="22"/>
          <w:lang w:val="en-GB"/>
        </w:rPr>
        <w:tab/>
        <w:t xml:space="preserve">the Commonwealth; and </w:t>
      </w:r>
    </w:p>
    <w:p w14:paraId="0C75A822"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(e) </w:t>
      </w:r>
      <w:r w:rsidRPr="00E03D26">
        <w:rPr>
          <w:rFonts w:ascii="Arial" w:eastAsia="Calibri" w:hAnsi="Arial" w:cs="Arial"/>
          <w:sz w:val="22"/>
          <w:szCs w:val="22"/>
          <w:lang w:val="en-GB"/>
        </w:rPr>
        <w:tab/>
        <w:t xml:space="preserve">Commonwealth agencies; and </w:t>
      </w:r>
    </w:p>
    <w:p w14:paraId="18BFCD50"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(f) </w:t>
      </w:r>
      <w:r w:rsidRPr="00E03D26">
        <w:rPr>
          <w:rFonts w:ascii="Arial" w:eastAsia="Calibri" w:hAnsi="Arial" w:cs="Arial"/>
          <w:sz w:val="22"/>
          <w:szCs w:val="22"/>
          <w:lang w:val="en-GB"/>
        </w:rPr>
        <w:tab/>
        <w:t xml:space="preserve">Australian aircraft; and </w:t>
      </w:r>
    </w:p>
    <w:p w14:paraId="113428F1"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(g) </w:t>
      </w:r>
      <w:r w:rsidRPr="00E03D26">
        <w:rPr>
          <w:rFonts w:ascii="Arial" w:eastAsia="Calibri" w:hAnsi="Arial" w:cs="Arial"/>
          <w:sz w:val="22"/>
          <w:szCs w:val="22"/>
          <w:lang w:val="en-GB"/>
        </w:rPr>
        <w:tab/>
        <w:t xml:space="preserve">Australian vessels; and </w:t>
      </w:r>
    </w:p>
    <w:p w14:paraId="191365D8"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(h) </w:t>
      </w:r>
      <w:r w:rsidRPr="00E03D26">
        <w:rPr>
          <w:rFonts w:ascii="Arial" w:eastAsia="Calibri" w:hAnsi="Arial" w:cs="Arial"/>
          <w:sz w:val="22"/>
          <w:szCs w:val="22"/>
          <w:lang w:val="en-GB"/>
        </w:rPr>
        <w:tab/>
        <w:t xml:space="preserve">members of crews of Australian aircraft and Australian vessels (including persons in charge of aircraft or vessels). </w:t>
      </w:r>
    </w:p>
    <w:p w14:paraId="1836BD1A" w14:textId="77777777" w:rsidR="002C606C" w:rsidRPr="00E03D26" w:rsidRDefault="002C606C" w:rsidP="002C606C">
      <w:pPr>
        <w:widowControl/>
        <w:autoSpaceDE/>
        <w:autoSpaceDN/>
        <w:adjustRightInd/>
        <w:ind w:left="720" w:right="720"/>
        <w:jc w:val="both"/>
        <w:rPr>
          <w:rFonts w:ascii="Arial" w:eastAsia="Calibri" w:hAnsi="Arial" w:cs="Arial"/>
          <w:sz w:val="22"/>
          <w:szCs w:val="22"/>
          <w:lang w:val="en-GB"/>
        </w:rPr>
      </w:pPr>
      <w:r w:rsidRPr="00E03D26">
        <w:rPr>
          <w:rFonts w:ascii="Arial" w:eastAsia="Calibri" w:hAnsi="Arial" w:cs="Arial"/>
          <w:sz w:val="22"/>
          <w:szCs w:val="22"/>
          <w:lang w:val="en-GB"/>
        </w:rPr>
        <w:t xml:space="preserve">(3) This Division applies to a vessel as if it were an Australian vessel if: </w:t>
      </w:r>
    </w:p>
    <w:p w14:paraId="070159AD" w14:textId="77777777" w:rsidR="002C606C" w:rsidRPr="00E03D26" w:rsidRDefault="002C606C" w:rsidP="002C606C">
      <w:pPr>
        <w:ind w:left="1440" w:right="720" w:hanging="360"/>
        <w:jc w:val="both"/>
        <w:rPr>
          <w:rFonts w:ascii="Arial" w:eastAsia="Calibri" w:hAnsi="Arial" w:cs="Arial"/>
          <w:sz w:val="22"/>
          <w:szCs w:val="22"/>
          <w:lang w:val="en-GB"/>
        </w:rPr>
      </w:pPr>
      <w:r w:rsidRPr="00E03D26">
        <w:rPr>
          <w:rFonts w:ascii="Arial" w:eastAsia="Calibri" w:hAnsi="Arial" w:cs="Arial"/>
          <w:sz w:val="22"/>
          <w:szCs w:val="22"/>
          <w:lang w:val="en-GB"/>
        </w:rPr>
        <w:t xml:space="preserve">(a) </w:t>
      </w:r>
      <w:r w:rsidRPr="00E03D26">
        <w:rPr>
          <w:rFonts w:ascii="Arial" w:eastAsia="Calibri" w:hAnsi="Arial" w:cs="Arial"/>
          <w:sz w:val="22"/>
          <w:szCs w:val="22"/>
          <w:lang w:val="en-GB"/>
        </w:rPr>
        <w:tab/>
        <w:t xml:space="preserve">the vessel is a boat within the meaning of the </w:t>
      </w:r>
      <w:r w:rsidRPr="00E03D26">
        <w:rPr>
          <w:rFonts w:ascii="Arial" w:eastAsia="Calibri" w:hAnsi="Arial" w:cs="Arial"/>
          <w:i/>
          <w:iCs/>
          <w:sz w:val="22"/>
          <w:szCs w:val="22"/>
          <w:lang w:val="en-GB"/>
        </w:rPr>
        <w:t>Fisheries Management Act 1991</w:t>
      </w:r>
      <w:r w:rsidRPr="00E03D26">
        <w:rPr>
          <w:rFonts w:ascii="Arial" w:eastAsia="Calibri" w:hAnsi="Arial" w:cs="Arial"/>
          <w:sz w:val="22"/>
          <w:szCs w:val="22"/>
          <w:lang w:val="en-GB"/>
        </w:rPr>
        <w:t xml:space="preserve">; and </w:t>
      </w:r>
    </w:p>
    <w:p w14:paraId="59DA0369" w14:textId="77777777" w:rsidR="002C606C" w:rsidRPr="00E03D26" w:rsidRDefault="002C606C" w:rsidP="002C606C">
      <w:pPr>
        <w:ind w:left="1440" w:right="720" w:hanging="360"/>
        <w:jc w:val="both"/>
        <w:rPr>
          <w:rFonts w:ascii="Arial" w:eastAsia="Calibri" w:hAnsi="Arial" w:cs="Arial"/>
          <w:b/>
          <w:sz w:val="22"/>
          <w:szCs w:val="22"/>
          <w:lang w:val="en-GB"/>
        </w:rPr>
      </w:pPr>
      <w:r w:rsidRPr="00E03D26">
        <w:rPr>
          <w:rFonts w:ascii="Arial" w:eastAsia="Calibri" w:hAnsi="Arial" w:cs="Arial"/>
          <w:sz w:val="22"/>
          <w:szCs w:val="22"/>
          <w:lang w:val="en-GB"/>
        </w:rPr>
        <w:lastRenderedPageBreak/>
        <w:t xml:space="preserve">(b) </w:t>
      </w:r>
      <w:r w:rsidRPr="00E03D26">
        <w:rPr>
          <w:rFonts w:ascii="Arial" w:eastAsia="Calibri" w:hAnsi="Arial" w:cs="Arial"/>
          <w:sz w:val="22"/>
          <w:szCs w:val="22"/>
          <w:lang w:val="en-GB"/>
        </w:rPr>
        <w:tab/>
        <w:t>a declaration, under subsection 4(2) of that Act, that the vessel is taken to be an Australian boat is in force.</w:t>
      </w:r>
    </w:p>
    <w:p w14:paraId="1BC1AA83" w14:textId="77777777" w:rsidR="002C606C" w:rsidRPr="00E03D26" w:rsidRDefault="002C606C" w:rsidP="002C606C">
      <w:pPr>
        <w:widowControl/>
        <w:autoSpaceDE/>
        <w:autoSpaceDN/>
        <w:adjustRightInd/>
        <w:jc w:val="both"/>
        <w:rPr>
          <w:rFonts w:ascii="Arial" w:eastAsia="Calibri" w:hAnsi="Arial" w:cs="Arial"/>
          <w:sz w:val="22"/>
          <w:szCs w:val="22"/>
          <w:lang w:val="en-GB"/>
        </w:rPr>
      </w:pPr>
    </w:p>
    <w:p w14:paraId="6FB7357C" w14:textId="77777777" w:rsidR="002C606C" w:rsidRPr="00E03D26" w:rsidRDefault="002C606C" w:rsidP="00232F70">
      <w:pPr>
        <w:widowControl/>
        <w:numPr>
          <w:ilvl w:val="0"/>
          <w:numId w:val="21"/>
        </w:numPr>
        <w:autoSpaceDE/>
        <w:autoSpaceDN/>
        <w:adjustRightInd/>
        <w:ind w:left="426" w:hanging="437"/>
        <w:jc w:val="both"/>
        <w:rPr>
          <w:rFonts w:ascii="Arial" w:eastAsia="Calibri" w:hAnsi="Arial" w:cs="Arial"/>
          <w:sz w:val="22"/>
          <w:szCs w:val="22"/>
          <w:lang w:val="en-GB"/>
        </w:rPr>
      </w:pPr>
      <w:r w:rsidRPr="00E03D26">
        <w:rPr>
          <w:rFonts w:ascii="Arial" w:hAnsi="Arial" w:cs="Arial"/>
          <w:sz w:val="22"/>
          <w:szCs w:val="22"/>
          <w:lang w:val="en-GB"/>
        </w:rPr>
        <w:t xml:space="preserve">A separate provision applies the provisions relating to the Whale Sanctuary to a different list of entities. To eliminate ambiguity, the EPBC Act specifically defines phrases used in Section 5, including “Australian jurisdiction,” “Australian aircraft,” and Australian vessel.” </w:t>
      </w:r>
    </w:p>
    <w:p w14:paraId="628BC457" w14:textId="77777777" w:rsidR="002C606C" w:rsidRPr="00E03D26" w:rsidRDefault="002C606C" w:rsidP="002C606C">
      <w:pPr>
        <w:widowControl/>
        <w:autoSpaceDE/>
        <w:autoSpaceDN/>
        <w:adjustRightInd/>
        <w:jc w:val="both"/>
        <w:rPr>
          <w:rFonts w:ascii="Arial" w:eastAsia="Calibri" w:hAnsi="Arial" w:cs="Arial"/>
          <w:sz w:val="22"/>
          <w:szCs w:val="22"/>
          <w:lang w:val="en-GB"/>
        </w:rPr>
      </w:pPr>
    </w:p>
    <w:p w14:paraId="26F825D5" w14:textId="77777777" w:rsidR="002C606C" w:rsidRPr="00E03D26" w:rsidRDefault="002C606C" w:rsidP="00232F70">
      <w:pPr>
        <w:widowControl/>
        <w:numPr>
          <w:ilvl w:val="0"/>
          <w:numId w:val="21"/>
        </w:numPr>
        <w:autoSpaceDE/>
        <w:autoSpaceDN/>
        <w:adjustRightInd/>
        <w:ind w:left="426" w:hanging="437"/>
        <w:jc w:val="both"/>
        <w:rPr>
          <w:rFonts w:ascii="Arial" w:eastAsia="Calibri" w:hAnsi="Arial" w:cs="Arial"/>
          <w:sz w:val="22"/>
          <w:szCs w:val="22"/>
          <w:lang w:val="en-GB"/>
        </w:rPr>
      </w:pPr>
      <w:r w:rsidRPr="00E03D26">
        <w:rPr>
          <w:rFonts w:ascii="Arial" w:hAnsi="Arial" w:cs="Arial"/>
          <w:sz w:val="22"/>
          <w:szCs w:val="22"/>
          <w:lang w:val="en-GB"/>
        </w:rPr>
        <w:t xml:space="preserve">The definition of “person” may not need to be as extensive as the one provided by Australia, depending on the laws of a State. For example, the U.S. Marine Mammal Protection Act defines “person” to include </w:t>
      </w:r>
    </w:p>
    <w:p w14:paraId="18D02942" w14:textId="77777777" w:rsidR="002C606C" w:rsidRPr="00E03D26" w:rsidRDefault="002C606C" w:rsidP="002C606C">
      <w:pPr>
        <w:jc w:val="both"/>
        <w:rPr>
          <w:rFonts w:ascii="Arial" w:eastAsia="Calibri" w:hAnsi="Arial" w:cs="Arial"/>
          <w:sz w:val="22"/>
          <w:szCs w:val="22"/>
          <w:lang w:val="en-GB"/>
        </w:rPr>
      </w:pPr>
    </w:p>
    <w:p w14:paraId="04CB8A65" w14:textId="77777777" w:rsidR="002C606C" w:rsidRPr="00E03D26" w:rsidRDefault="002C606C" w:rsidP="002C606C">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(A) any private person or entity, and</w:t>
      </w:r>
    </w:p>
    <w:p w14:paraId="0F88E7C3" w14:textId="77777777" w:rsidR="002C606C" w:rsidRPr="00E03D26" w:rsidRDefault="002C606C" w:rsidP="002C606C">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(B) any officer, employee, agent, department, or instrumentality of the Federal Government, of any State or political subdivision thereof, or of any foreign government</w:t>
      </w:r>
    </w:p>
    <w:p w14:paraId="122FD79E" w14:textId="77777777" w:rsidR="002C606C" w:rsidRPr="00E03D26" w:rsidRDefault="002C606C" w:rsidP="002C606C">
      <w:pPr>
        <w:widowControl/>
        <w:autoSpaceDE/>
        <w:autoSpaceDN/>
        <w:adjustRightInd/>
        <w:jc w:val="both"/>
        <w:rPr>
          <w:rFonts w:ascii="Arial" w:hAnsi="Arial" w:cs="Arial"/>
          <w:sz w:val="22"/>
          <w:szCs w:val="22"/>
          <w:lang w:val="en-GB"/>
        </w:rPr>
      </w:pPr>
    </w:p>
    <w:p w14:paraId="506F8F94"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Paragraph (A) of this definition, by referring to a “private entity,” ensures that any individual, corporation, or vessel is covered by the definition of “person.” Paragraph (B) ensures that any person working with or on behalf of the government (“agent”), as well as any agency or the government itself is covered by the definition. </w:t>
      </w:r>
    </w:p>
    <w:p w14:paraId="62E41008" w14:textId="77777777" w:rsidR="00D84E63" w:rsidRPr="00E03D26" w:rsidRDefault="00D84E63" w:rsidP="002C606C">
      <w:pPr>
        <w:widowControl/>
        <w:autoSpaceDE/>
        <w:autoSpaceDN/>
        <w:adjustRightInd/>
        <w:jc w:val="both"/>
        <w:rPr>
          <w:rFonts w:ascii="Arial" w:hAnsi="Arial" w:cs="Arial"/>
          <w:sz w:val="22"/>
          <w:szCs w:val="22"/>
          <w:lang w:val="en-GB"/>
        </w:rPr>
      </w:pPr>
    </w:p>
    <w:p w14:paraId="6247F8FE" w14:textId="77777777" w:rsidR="002C606C" w:rsidRPr="00E03513" w:rsidRDefault="002C606C" w:rsidP="00E03513">
      <w:pPr>
        <w:widowControl/>
        <w:autoSpaceDE/>
        <w:autoSpaceDN/>
        <w:adjustRightInd/>
        <w:ind w:left="426"/>
        <w:jc w:val="both"/>
        <w:outlineLvl w:val="0"/>
        <w:rPr>
          <w:rFonts w:ascii="Arial" w:hAnsi="Arial" w:cs="Arial"/>
          <w:i/>
          <w:sz w:val="22"/>
          <w:szCs w:val="22"/>
          <w:lang w:val="en-GB"/>
        </w:rPr>
      </w:pPr>
      <w:r w:rsidRPr="00E03513">
        <w:rPr>
          <w:rFonts w:ascii="Arial" w:hAnsi="Arial" w:cs="Arial"/>
          <w:i/>
          <w:sz w:val="22"/>
          <w:szCs w:val="22"/>
          <w:lang w:val="en-GB"/>
        </w:rPr>
        <w:t>Recommendation 4:</w:t>
      </w:r>
      <w:r w:rsidRPr="00E03513">
        <w:rPr>
          <w:rFonts w:ascii="Arial" w:hAnsi="Arial" w:cs="Arial"/>
          <w:sz w:val="22"/>
          <w:szCs w:val="22"/>
          <w:lang w:val="en-GB"/>
        </w:rPr>
        <w:t xml:space="preserve"> </w:t>
      </w:r>
      <w:r w:rsidRPr="00E03513">
        <w:rPr>
          <w:rFonts w:ascii="Arial" w:hAnsi="Arial" w:cs="Arial"/>
          <w:i/>
          <w:sz w:val="22"/>
          <w:szCs w:val="22"/>
          <w:lang w:val="en-GB"/>
        </w:rPr>
        <w:t xml:space="preserve">Clearly Define “Take” </w:t>
      </w:r>
    </w:p>
    <w:p w14:paraId="7E280C4D" w14:textId="77777777" w:rsidR="002C606C" w:rsidRPr="00E03D26" w:rsidRDefault="002C606C" w:rsidP="002C606C">
      <w:pPr>
        <w:widowControl/>
        <w:autoSpaceDE/>
        <w:autoSpaceDN/>
        <w:adjustRightInd/>
        <w:ind w:left="720"/>
        <w:jc w:val="both"/>
        <w:rPr>
          <w:rFonts w:ascii="Arial" w:hAnsi="Arial" w:cs="Arial"/>
          <w:sz w:val="22"/>
          <w:szCs w:val="22"/>
          <w:lang w:val="en-GB"/>
        </w:rPr>
      </w:pPr>
    </w:p>
    <w:p w14:paraId="616CD29E"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Most of the laws reviewed adequately define “take” or otherwise use words that prohibit live captures of cetaceans. The European Union, for example, prohibits “all forms of deliberate capture or killing of specimens [of Annex A species].” The use of the phrase “all forms” ensures that every method of capturing a cetacean is prohibited. At least one law reviewed, however, did not include any definition of “take” and did not use other words that would prohibit the live capture of cetaceans. </w:t>
      </w:r>
    </w:p>
    <w:p w14:paraId="26D8DFED" w14:textId="77777777" w:rsidR="002C606C" w:rsidRPr="00E03D26" w:rsidRDefault="002C606C" w:rsidP="002C606C">
      <w:pPr>
        <w:widowControl/>
        <w:autoSpaceDE/>
        <w:autoSpaceDN/>
        <w:adjustRightInd/>
        <w:jc w:val="both"/>
        <w:rPr>
          <w:rFonts w:ascii="Arial" w:eastAsia="Calibri" w:hAnsi="Arial" w:cs="Arial"/>
          <w:sz w:val="22"/>
          <w:szCs w:val="22"/>
          <w:lang w:val="en-GB"/>
        </w:rPr>
      </w:pPr>
    </w:p>
    <w:p w14:paraId="6913497B"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eastAsia="Calibri" w:hAnsi="Arial" w:cs="Arial"/>
          <w:sz w:val="22"/>
          <w:szCs w:val="22"/>
          <w:lang w:val="en-GB"/>
        </w:rPr>
        <w:t xml:space="preserve">For consistency with Article </w:t>
      </w:r>
      <w:proofErr w:type="gramStart"/>
      <w:r w:rsidRPr="00E03D26">
        <w:rPr>
          <w:rFonts w:ascii="Arial" w:eastAsia="Calibri" w:hAnsi="Arial" w:cs="Arial"/>
          <w:sz w:val="22"/>
          <w:szCs w:val="22"/>
          <w:lang w:val="en-GB"/>
        </w:rPr>
        <w:t>III(</w:t>
      </w:r>
      <w:proofErr w:type="gramEnd"/>
      <w:r w:rsidRPr="00E03D26">
        <w:rPr>
          <w:rFonts w:ascii="Arial" w:eastAsia="Calibri" w:hAnsi="Arial" w:cs="Arial"/>
          <w:sz w:val="22"/>
          <w:szCs w:val="22"/>
          <w:lang w:val="en-GB"/>
        </w:rPr>
        <w:t xml:space="preserve">5) of CMS if not </w:t>
      </w:r>
      <w:r w:rsidR="00977E0D" w:rsidRPr="00E03D26">
        <w:rPr>
          <w:rFonts w:ascii="Arial" w:hAnsi="Arial" w:cs="Arial"/>
          <w:sz w:val="22"/>
          <w:szCs w:val="22"/>
          <w:lang w:val="en-GB"/>
        </w:rPr>
        <w:t xml:space="preserve">Resolution 11.22 </w:t>
      </w:r>
      <w:r w:rsidR="00977E0D">
        <w:rPr>
          <w:rFonts w:ascii="Arial" w:hAnsi="Arial" w:cs="Arial"/>
          <w:sz w:val="22"/>
          <w:szCs w:val="22"/>
          <w:lang w:val="en-GB"/>
        </w:rPr>
        <w:t>(Rev. COP12)</w:t>
      </w:r>
      <w:r w:rsidRPr="00E03D26">
        <w:rPr>
          <w:rFonts w:ascii="Arial" w:eastAsia="Calibri" w:hAnsi="Arial" w:cs="Arial"/>
          <w:sz w:val="22"/>
          <w:szCs w:val="22"/>
          <w:lang w:val="en-GB"/>
        </w:rPr>
        <w:t>, legislation should also prohibit “attempts” to capture cetaceans. This is an omission from most of the laws reviewed.</w:t>
      </w:r>
    </w:p>
    <w:p w14:paraId="23F6F157" w14:textId="77777777" w:rsidR="00D84E63" w:rsidRPr="00E03D26" w:rsidRDefault="00D84E63" w:rsidP="002C606C">
      <w:pPr>
        <w:widowControl/>
        <w:autoSpaceDE/>
        <w:autoSpaceDN/>
        <w:adjustRightInd/>
        <w:jc w:val="both"/>
        <w:rPr>
          <w:rFonts w:ascii="Arial" w:hAnsi="Arial" w:cs="Arial"/>
          <w:sz w:val="22"/>
          <w:szCs w:val="22"/>
          <w:lang w:val="en-GB"/>
        </w:rPr>
      </w:pPr>
    </w:p>
    <w:p w14:paraId="53956188" w14:textId="77777777" w:rsidR="002C606C" w:rsidRPr="00E03513" w:rsidRDefault="002C606C" w:rsidP="00E03513">
      <w:pPr>
        <w:widowControl/>
        <w:autoSpaceDE/>
        <w:autoSpaceDN/>
        <w:adjustRightInd/>
        <w:ind w:firstLine="426"/>
        <w:jc w:val="both"/>
        <w:outlineLvl w:val="0"/>
        <w:rPr>
          <w:rFonts w:ascii="Arial" w:hAnsi="Arial" w:cs="Arial"/>
          <w:i/>
          <w:sz w:val="22"/>
          <w:szCs w:val="22"/>
          <w:lang w:val="en-GB"/>
        </w:rPr>
      </w:pPr>
      <w:r w:rsidRPr="00E03513">
        <w:rPr>
          <w:rFonts w:ascii="Arial" w:hAnsi="Arial" w:cs="Arial"/>
          <w:i/>
          <w:sz w:val="22"/>
          <w:szCs w:val="22"/>
          <w:lang w:val="en-GB"/>
        </w:rPr>
        <w:t xml:space="preserve">Recommendation 5: Clearly Define the Criteria for Exceptions </w:t>
      </w:r>
    </w:p>
    <w:p w14:paraId="24CB90D3" w14:textId="77777777" w:rsidR="002C606C" w:rsidRPr="00E03D26" w:rsidRDefault="002C606C" w:rsidP="002C606C">
      <w:pPr>
        <w:widowControl/>
        <w:autoSpaceDE/>
        <w:autoSpaceDN/>
        <w:adjustRightInd/>
        <w:jc w:val="both"/>
        <w:rPr>
          <w:rFonts w:ascii="Arial" w:hAnsi="Arial" w:cs="Arial"/>
          <w:sz w:val="22"/>
          <w:szCs w:val="22"/>
          <w:lang w:val="en-GB"/>
        </w:rPr>
      </w:pPr>
    </w:p>
    <w:p w14:paraId="307FB024"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Many of the laws reviewed include only vague criteria relating to the use of exceptions to the prohibition against live captures of cetaceans. Some explicitly included an exception for exhibition/display. </w:t>
      </w:r>
      <w:r w:rsidRPr="00E03D26">
        <w:rPr>
          <w:rFonts w:ascii="Arial" w:eastAsia="Calibri" w:hAnsi="Arial" w:cs="Arial"/>
          <w:sz w:val="22"/>
          <w:szCs w:val="22"/>
          <w:lang w:val="en-GB"/>
        </w:rPr>
        <w:t>Other legislation allows the competent authority discretion to issue a permit under vaguely defined exceptions. Whether implemented strictly or not, the lack of clearly defined criteria leaves uncertainty as to the scope of the exceptions.</w:t>
      </w:r>
    </w:p>
    <w:p w14:paraId="2D95257A" w14:textId="77777777" w:rsidR="002C606C" w:rsidRPr="00E03D26" w:rsidRDefault="002C606C" w:rsidP="002C606C">
      <w:pPr>
        <w:widowControl/>
        <w:autoSpaceDE/>
        <w:autoSpaceDN/>
        <w:adjustRightInd/>
        <w:jc w:val="both"/>
        <w:rPr>
          <w:rFonts w:ascii="Arial" w:hAnsi="Arial" w:cs="Arial"/>
          <w:sz w:val="22"/>
          <w:szCs w:val="22"/>
          <w:lang w:val="en-GB"/>
        </w:rPr>
      </w:pPr>
    </w:p>
    <w:p w14:paraId="4DCB8F56" w14:textId="77777777" w:rsidR="002C606C" w:rsidRPr="00E03D26" w:rsidRDefault="002C606C" w:rsidP="00232F70">
      <w:pPr>
        <w:widowControl/>
        <w:numPr>
          <w:ilvl w:val="0"/>
          <w:numId w:val="21"/>
        </w:numPr>
        <w:autoSpaceDE/>
        <w:autoSpaceDN/>
        <w:adjustRightInd/>
        <w:ind w:left="426" w:hanging="437"/>
        <w:jc w:val="both"/>
        <w:rPr>
          <w:rFonts w:ascii="Arial" w:hAnsi="Arial" w:cs="Arial"/>
          <w:sz w:val="22"/>
          <w:szCs w:val="22"/>
          <w:lang w:val="en-GB"/>
        </w:rPr>
      </w:pPr>
      <w:r w:rsidRPr="00E03D26">
        <w:rPr>
          <w:rFonts w:ascii="Arial" w:hAnsi="Arial" w:cs="Arial"/>
          <w:sz w:val="22"/>
          <w:szCs w:val="22"/>
          <w:lang w:val="en-GB"/>
        </w:rPr>
        <w:t xml:space="preserve">Australia affirmatively prohibits exceptions for exhibitions/display, while Costa Rica’s exceptions to its prohibition against capture are limited to </w:t>
      </w:r>
      <w:r w:rsidRPr="00E03D26">
        <w:rPr>
          <w:rFonts w:ascii="Arial" w:eastAsia="Calibri" w:hAnsi="Arial" w:cs="Arial"/>
          <w:sz w:val="22"/>
          <w:szCs w:val="22"/>
          <w:lang w:val="en-GB"/>
        </w:rPr>
        <w:t xml:space="preserve">euthanasia or rehabilitation. These laws can perhaps be models for other CMS Parties, at least with respect to barring an exception for live capture of cetaceans for display. </w:t>
      </w:r>
    </w:p>
    <w:p w14:paraId="1546C42A" w14:textId="77777777" w:rsidR="00B71CC8" w:rsidRDefault="00B71CC8">
      <w:pPr>
        <w:widowControl/>
        <w:autoSpaceDE/>
        <w:autoSpaceDN/>
        <w:adjustRightInd/>
        <w:rPr>
          <w:rFonts w:ascii="Arial" w:hAnsi="Arial" w:cs="Arial"/>
          <w:sz w:val="22"/>
          <w:szCs w:val="22"/>
          <w:lang w:val="en-GB"/>
        </w:rPr>
      </w:pPr>
    </w:p>
    <w:p w14:paraId="56E044A4" w14:textId="77777777" w:rsidR="00232F70" w:rsidRDefault="00232F70">
      <w:pPr>
        <w:widowControl/>
        <w:autoSpaceDE/>
        <w:autoSpaceDN/>
        <w:adjustRightInd/>
        <w:rPr>
          <w:rFonts w:ascii="Arial" w:hAnsi="Arial" w:cs="Arial"/>
          <w:sz w:val="22"/>
          <w:szCs w:val="22"/>
          <w:lang w:val="en-GB"/>
        </w:rPr>
      </w:pPr>
      <w:r>
        <w:rPr>
          <w:rFonts w:ascii="Arial" w:hAnsi="Arial" w:cs="Arial"/>
          <w:sz w:val="22"/>
          <w:szCs w:val="22"/>
          <w:lang w:val="en-GB"/>
        </w:rPr>
        <w:br w:type="page"/>
      </w:r>
    </w:p>
    <w:p w14:paraId="74B6290F" w14:textId="77777777" w:rsidR="00E01F37" w:rsidRPr="00074D5E" w:rsidRDefault="00074D5E" w:rsidP="00232F70">
      <w:pPr>
        <w:pStyle w:val="ListParagraph"/>
        <w:numPr>
          <w:ilvl w:val="0"/>
          <w:numId w:val="24"/>
        </w:numPr>
        <w:pBdr>
          <w:top w:val="single" w:sz="6" w:space="0" w:color="FFFFFF"/>
          <w:left w:val="single" w:sz="6" w:space="0" w:color="FFFFFF"/>
          <w:bottom w:val="single" w:sz="6" w:space="0" w:color="FFFFFF"/>
          <w:right w:val="single" w:sz="6" w:space="0" w:color="FFFFFF"/>
        </w:pBdr>
        <w:ind w:left="426" w:hanging="426"/>
        <w:jc w:val="both"/>
        <w:outlineLvl w:val="1"/>
        <w:rPr>
          <w:rFonts w:ascii="Arial" w:hAnsi="Arial" w:cs="Arial"/>
          <w:b/>
          <w:caps/>
          <w:sz w:val="22"/>
          <w:szCs w:val="22"/>
          <w:lang w:val="en-GB"/>
        </w:rPr>
      </w:pPr>
      <w:r w:rsidRPr="00074D5E">
        <w:rPr>
          <w:rFonts w:ascii="Arial" w:hAnsi="Arial" w:cs="Arial"/>
          <w:b/>
          <w:sz w:val="22"/>
          <w:szCs w:val="22"/>
          <w:lang w:val="en-GB"/>
        </w:rPr>
        <w:lastRenderedPageBreak/>
        <w:t>Recommendations for Implementing Stricter Domestic Measures Relating to Import and Transit of Live Cetaceans for Commercial Purposes</w:t>
      </w:r>
    </w:p>
    <w:p w14:paraId="0B520A5B" w14:textId="77777777" w:rsidR="00D84E63" w:rsidRDefault="00D84E63">
      <w:pPr>
        <w:widowControl/>
        <w:autoSpaceDE/>
        <w:autoSpaceDN/>
        <w:adjustRightInd/>
        <w:rPr>
          <w:rFonts w:ascii="Arial" w:hAnsi="Arial" w:cs="Arial"/>
          <w:sz w:val="22"/>
          <w:szCs w:val="22"/>
          <w:lang w:val="en-GB"/>
        </w:rPr>
      </w:pPr>
    </w:p>
    <w:p w14:paraId="6563F9BB" w14:textId="77777777" w:rsidR="00117971" w:rsidRPr="00E03513" w:rsidRDefault="00117971" w:rsidP="00E03513">
      <w:pPr>
        <w:widowControl/>
        <w:autoSpaceDE/>
        <w:autoSpaceDN/>
        <w:adjustRightInd/>
        <w:ind w:firstLine="426"/>
        <w:jc w:val="both"/>
        <w:outlineLvl w:val="0"/>
        <w:rPr>
          <w:rFonts w:ascii="Arial" w:eastAsia="Calibri" w:hAnsi="Arial" w:cs="Arial"/>
          <w:i/>
          <w:sz w:val="22"/>
          <w:szCs w:val="22"/>
          <w:lang w:val="en-GB"/>
        </w:rPr>
      </w:pPr>
      <w:r w:rsidRPr="00E03513">
        <w:rPr>
          <w:rFonts w:ascii="Arial" w:eastAsia="Calibri" w:hAnsi="Arial" w:cs="Arial"/>
          <w:i/>
          <w:sz w:val="22"/>
          <w:szCs w:val="22"/>
          <w:lang w:val="en-GB"/>
        </w:rPr>
        <w:t>Recommendation 6: Apply Import Requirements to All Cetaceans</w:t>
      </w:r>
    </w:p>
    <w:p w14:paraId="47706F5F" w14:textId="77777777" w:rsidR="00117971" w:rsidRPr="00E03D26" w:rsidRDefault="00117971" w:rsidP="00117971">
      <w:pPr>
        <w:widowControl/>
        <w:autoSpaceDE/>
        <w:autoSpaceDN/>
        <w:adjustRightInd/>
        <w:ind w:left="720"/>
        <w:jc w:val="both"/>
        <w:rPr>
          <w:rFonts w:ascii="Arial" w:eastAsia="Calibri" w:hAnsi="Arial" w:cs="Arial"/>
          <w:i/>
          <w:sz w:val="22"/>
          <w:szCs w:val="22"/>
          <w:lang w:val="en-GB"/>
        </w:rPr>
      </w:pPr>
    </w:p>
    <w:p w14:paraId="3F6D73B1"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sz w:val="22"/>
          <w:szCs w:val="22"/>
          <w:lang w:val="en-GB"/>
        </w:rPr>
        <w:t xml:space="preserve">Several of the laws reviewed expressly prohibit the import of all cetaceans (e.g., Australia and Mauritius), regardless of whether they are included in the CITES Appendices and regardless of the purpose of the import. Some, such as Mauritius and Sri Lanka, simply prohibit the import of any marine mammal, “dead or alive.” </w:t>
      </w:r>
    </w:p>
    <w:p w14:paraId="64FC2185" w14:textId="77777777" w:rsidR="00117971" w:rsidRPr="00E03D26" w:rsidRDefault="00117971" w:rsidP="00117971">
      <w:pPr>
        <w:widowControl/>
        <w:autoSpaceDE/>
        <w:autoSpaceDN/>
        <w:adjustRightInd/>
        <w:jc w:val="both"/>
        <w:rPr>
          <w:rFonts w:ascii="Arial" w:eastAsia="Calibri" w:hAnsi="Arial" w:cs="Arial"/>
          <w:b/>
          <w:sz w:val="22"/>
          <w:szCs w:val="22"/>
          <w:lang w:val="en-GB"/>
        </w:rPr>
      </w:pPr>
    </w:p>
    <w:p w14:paraId="379ECB73"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sz w:val="22"/>
          <w:szCs w:val="22"/>
          <w:lang w:val="en-GB"/>
        </w:rPr>
        <w:t xml:space="preserve">The European Union uses a different approach. It includes protected species in one of four Annexes and then establishes rules for trade in species included in that Annex. It included all cetaceans in Annex A of Council Regulation 338/97, regardless of whether they are included in the CITES Appendices, and then applied the permit requirement applicable to CITES Appendix I species to all species in Annex A. </w:t>
      </w:r>
      <w:proofErr w:type="gramStart"/>
      <w:r w:rsidRPr="00E03D26">
        <w:rPr>
          <w:rFonts w:ascii="Arial" w:eastAsia="Calibri" w:hAnsi="Arial" w:cs="Arial"/>
          <w:sz w:val="22"/>
          <w:szCs w:val="22"/>
          <w:lang w:val="en-GB"/>
        </w:rPr>
        <w:t>As a consequence</w:t>
      </w:r>
      <w:proofErr w:type="gramEnd"/>
      <w:r w:rsidRPr="00E03D26">
        <w:rPr>
          <w:rFonts w:ascii="Arial" w:eastAsia="Calibri" w:hAnsi="Arial" w:cs="Arial"/>
          <w:sz w:val="22"/>
          <w:szCs w:val="22"/>
          <w:lang w:val="en-GB"/>
        </w:rPr>
        <w:t>, the EU Member States prohibit all trade in any cetacean species for primarily commercial purposes.</w:t>
      </w:r>
    </w:p>
    <w:p w14:paraId="61EFD657" w14:textId="77777777" w:rsidR="00117971" w:rsidRPr="00E03D26" w:rsidRDefault="00117971" w:rsidP="00117971">
      <w:pPr>
        <w:widowControl/>
        <w:autoSpaceDE/>
        <w:autoSpaceDN/>
        <w:adjustRightInd/>
        <w:jc w:val="both"/>
        <w:rPr>
          <w:rFonts w:ascii="Arial" w:eastAsia="Calibri" w:hAnsi="Arial" w:cs="Arial"/>
          <w:b/>
          <w:sz w:val="22"/>
          <w:szCs w:val="22"/>
          <w:lang w:val="en-GB"/>
        </w:rPr>
      </w:pPr>
    </w:p>
    <w:p w14:paraId="48FEA018"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sz w:val="22"/>
          <w:szCs w:val="22"/>
          <w:lang w:val="en-GB"/>
        </w:rPr>
        <w:t xml:space="preserve">Both approaches clearly prohibit imports of live cetaceans captured in the wild for commercial purposes. Both approaches implement </w:t>
      </w:r>
      <w:r w:rsidR="00977E0D" w:rsidRPr="00E03D26">
        <w:rPr>
          <w:rFonts w:ascii="Arial" w:hAnsi="Arial" w:cs="Arial"/>
          <w:sz w:val="22"/>
          <w:szCs w:val="22"/>
          <w:lang w:val="en-GB"/>
        </w:rPr>
        <w:t xml:space="preserve">Resolution 11.22 </w:t>
      </w:r>
      <w:r w:rsidR="00977E0D">
        <w:rPr>
          <w:rFonts w:ascii="Arial" w:hAnsi="Arial" w:cs="Arial"/>
          <w:sz w:val="22"/>
          <w:szCs w:val="22"/>
          <w:lang w:val="en-GB"/>
        </w:rPr>
        <w:t xml:space="preserve">(Rev. COP12) </w:t>
      </w:r>
      <w:r w:rsidRPr="00E03D26">
        <w:rPr>
          <w:rFonts w:ascii="Arial" w:eastAsia="Calibri" w:hAnsi="Arial" w:cs="Arial"/>
          <w:sz w:val="22"/>
          <w:szCs w:val="22"/>
          <w:lang w:val="en-GB"/>
        </w:rPr>
        <w:t>fully.</w:t>
      </w:r>
    </w:p>
    <w:p w14:paraId="6B50A669" w14:textId="77777777" w:rsidR="00D84E63" w:rsidRPr="00E03D26" w:rsidRDefault="00D84E63" w:rsidP="00117971">
      <w:pPr>
        <w:widowControl/>
        <w:autoSpaceDE/>
        <w:autoSpaceDN/>
        <w:adjustRightInd/>
        <w:jc w:val="both"/>
        <w:rPr>
          <w:rFonts w:ascii="Arial" w:eastAsia="Calibri" w:hAnsi="Arial" w:cs="Arial"/>
          <w:b/>
          <w:sz w:val="22"/>
          <w:szCs w:val="22"/>
          <w:lang w:val="en-GB"/>
        </w:rPr>
      </w:pPr>
    </w:p>
    <w:p w14:paraId="100D075A" w14:textId="77777777" w:rsidR="00117971" w:rsidRPr="00E03513" w:rsidRDefault="00117971" w:rsidP="00E03513">
      <w:pPr>
        <w:widowControl/>
        <w:autoSpaceDE/>
        <w:autoSpaceDN/>
        <w:adjustRightInd/>
        <w:ind w:firstLine="426"/>
        <w:jc w:val="both"/>
        <w:outlineLvl w:val="0"/>
        <w:rPr>
          <w:rFonts w:ascii="Arial" w:eastAsia="Calibri" w:hAnsi="Arial" w:cs="Arial"/>
          <w:i/>
          <w:sz w:val="22"/>
          <w:szCs w:val="22"/>
          <w:lang w:val="en-GB"/>
        </w:rPr>
      </w:pPr>
      <w:r w:rsidRPr="00E03513">
        <w:rPr>
          <w:rFonts w:ascii="Arial" w:eastAsia="Calibri" w:hAnsi="Arial" w:cs="Arial"/>
          <w:i/>
          <w:sz w:val="22"/>
          <w:szCs w:val="22"/>
          <w:lang w:val="en-GB"/>
        </w:rPr>
        <w:t>Recommendation 7: Define “Transport” or “Transit”</w:t>
      </w:r>
    </w:p>
    <w:p w14:paraId="5EDFCF40" w14:textId="77777777" w:rsidR="00117971" w:rsidRPr="00E03D26" w:rsidRDefault="00117971" w:rsidP="00117971">
      <w:pPr>
        <w:widowControl/>
        <w:autoSpaceDE/>
        <w:autoSpaceDN/>
        <w:adjustRightInd/>
        <w:ind w:left="720"/>
        <w:jc w:val="both"/>
        <w:rPr>
          <w:rFonts w:ascii="Arial" w:eastAsia="Calibri" w:hAnsi="Arial" w:cs="Arial"/>
          <w:b/>
          <w:i/>
          <w:sz w:val="22"/>
          <w:szCs w:val="22"/>
          <w:lang w:val="en-GB"/>
        </w:rPr>
      </w:pPr>
    </w:p>
    <w:p w14:paraId="4B1EB5FF"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b/>
          <w:sz w:val="22"/>
          <w:szCs w:val="22"/>
          <w:lang w:val="en-GB"/>
        </w:rPr>
      </w:pPr>
      <w:r w:rsidRPr="00E03D26">
        <w:rPr>
          <w:rFonts w:ascii="Arial" w:eastAsia="Calibri" w:hAnsi="Arial" w:cs="Arial"/>
          <w:sz w:val="22"/>
          <w:szCs w:val="22"/>
          <w:lang w:val="en-GB"/>
        </w:rPr>
        <w:t xml:space="preserve">The provisions relating to transit were challenging to identify because States do not always refer directly or indirectly to “transit.” They may, however, establish rules relating to “transport.” Whether “transport” is intended as a synonym for “transit” or is meant to cover domestic movement of specimens is not always clear because the laws do not define the word or distinguish it from “transit.”  </w:t>
      </w:r>
    </w:p>
    <w:p w14:paraId="7438D91E" w14:textId="77777777" w:rsidR="00117971" w:rsidRPr="00E03D26" w:rsidRDefault="00117971" w:rsidP="00117971">
      <w:pPr>
        <w:widowControl/>
        <w:autoSpaceDE/>
        <w:autoSpaceDN/>
        <w:adjustRightInd/>
        <w:jc w:val="both"/>
        <w:rPr>
          <w:rFonts w:ascii="Arial" w:eastAsia="Calibri" w:hAnsi="Arial" w:cs="Arial"/>
          <w:b/>
          <w:sz w:val="22"/>
          <w:szCs w:val="22"/>
          <w:lang w:val="en-GB"/>
        </w:rPr>
      </w:pPr>
    </w:p>
    <w:p w14:paraId="43EE39CD"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sz w:val="22"/>
          <w:szCs w:val="22"/>
          <w:lang w:val="en-GB"/>
        </w:rPr>
      </w:pPr>
      <w:r w:rsidRPr="00E03D26">
        <w:rPr>
          <w:rFonts w:ascii="Arial" w:eastAsia="Calibri" w:hAnsi="Arial" w:cs="Arial"/>
          <w:sz w:val="22"/>
          <w:szCs w:val="22"/>
          <w:lang w:val="en-GB"/>
        </w:rPr>
        <w:t>The Native Terrestrial Biodiversity and National Parks Act of Mauritius includes a provision that provides a precise meaning of transit, although it does so as part of an exception to the permit requirements. It states that the permit requirements of the Act “shall not apply to – (a) the transit through, or the transhipment in, Mauritius of any species while it is and remains under the control of the customs authorities.”</w:t>
      </w:r>
    </w:p>
    <w:p w14:paraId="252C4883" w14:textId="77777777" w:rsidR="00117971" w:rsidRPr="00E03D26" w:rsidRDefault="00117971" w:rsidP="00117971">
      <w:pPr>
        <w:jc w:val="both"/>
        <w:rPr>
          <w:rFonts w:ascii="Arial" w:eastAsia="Calibri" w:hAnsi="Arial" w:cs="Arial"/>
          <w:sz w:val="22"/>
          <w:szCs w:val="22"/>
          <w:lang w:val="en-GB"/>
        </w:rPr>
      </w:pPr>
    </w:p>
    <w:p w14:paraId="2EE697AB"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sz w:val="22"/>
          <w:szCs w:val="22"/>
          <w:lang w:val="en-GB"/>
        </w:rPr>
      </w:pPr>
      <w:r w:rsidRPr="00E03D26">
        <w:rPr>
          <w:rFonts w:ascii="Arial" w:eastAsia="Calibri" w:hAnsi="Arial" w:cs="Arial"/>
          <w:sz w:val="22"/>
          <w:szCs w:val="22"/>
          <w:lang w:val="en-GB"/>
        </w:rPr>
        <w:t xml:space="preserve">To eliminate ambiguity as to whether CITES permit requirements apply to specimens in transit that remain under customs control and to implement </w:t>
      </w:r>
      <w:r w:rsidR="00977E0D" w:rsidRPr="00E03D26">
        <w:rPr>
          <w:rFonts w:ascii="Arial" w:hAnsi="Arial" w:cs="Arial"/>
          <w:sz w:val="22"/>
          <w:szCs w:val="22"/>
          <w:lang w:val="en-GB"/>
        </w:rPr>
        <w:t xml:space="preserve">Resolution 11.22 </w:t>
      </w:r>
      <w:r w:rsidR="00977E0D">
        <w:rPr>
          <w:rFonts w:ascii="Arial" w:hAnsi="Arial" w:cs="Arial"/>
          <w:sz w:val="22"/>
          <w:szCs w:val="22"/>
          <w:lang w:val="en-GB"/>
        </w:rPr>
        <w:t xml:space="preserve">(Rev. COP12) </w:t>
      </w:r>
      <w:r w:rsidRPr="00E03D26">
        <w:rPr>
          <w:rFonts w:ascii="Arial" w:eastAsia="Calibri" w:hAnsi="Arial" w:cs="Arial"/>
          <w:sz w:val="22"/>
          <w:szCs w:val="22"/>
          <w:lang w:val="en-GB"/>
        </w:rPr>
        <w:t xml:space="preserve">fully, CMS Parties may want to include a provision in their legislation that specifically requires permits in those situations. The provision could read as follows: </w:t>
      </w:r>
    </w:p>
    <w:p w14:paraId="5F5538EF" w14:textId="77777777" w:rsidR="00117971" w:rsidRPr="00E03D26" w:rsidRDefault="00117971" w:rsidP="00117971">
      <w:pPr>
        <w:jc w:val="both"/>
        <w:rPr>
          <w:rFonts w:ascii="Arial" w:eastAsia="Calibri" w:hAnsi="Arial" w:cs="Arial"/>
          <w:sz w:val="22"/>
          <w:szCs w:val="22"/>
          <w:lang w:val="en-GB"/>
        </w:rPr>
      </w:pPr>
    </w:p>
    <w:p w14:paraId="63762368" w14:textId="77777777" w:rsidR="00117971" w:rsidRPr="00E03D26" w:rsidRDefault="00117971" w:rsidP="00117971">
      <w:pPr>
        <w:ind w:left="720" w:right="720"/>
        <w:jc w:val="both"/>
        <w:rPr>
          <w:rFonts w:ascii="Arial" w:eastAsia="Calibri" w:hAnsi="Arial" w:cs="Arial"/>
          <w:sz w:val="22"/>
          <w:szCs w:val="22"/>
          <w:lang w:val="en-GB"/>
        </w:rPr>
      </w:pPr>
      <w:r w:rsidRPr="00E03D26">
        <w:rPr>
          <w:rFonts w:ascii="Arial" w:eastAsia="Calibri" w:hAnsi="Arial" w:cs="Arial"/>
          <w:sz w:val="22"/>
          <w:szCs w:val="22"/>
          <w:lang w:val="en-GB"/>
        </w:rPr>
        <w:t>the permit requirements of the Act apply to the transit through, or the transhipment in, [name of country] of any live specimen of a cetacean species captured in the wild while it is and remains under the control of the customs authorities.</w:t>
      </w:r>
    </w:p>
    <w:p w14:paraId="46392CEA" w14:textId="77777777" w:rsidR="00117971" w:rsidRPr="00E03D26" w:rsidRDefault="00117971" w:rsidP="00117971">
      <w:pPr>
        <w:widowControl/>
        <w:autoSpaceDE/>
        <w:autoSpaceDN/>
        <w:adjustRightInd/>
        <w:jc w:val="both"/>
        <w:rPr>
          <w:rFonts w:ascii="Arial" w:eastAsia="Calibri" w:hAnsi="Arial" w:cs="Arial"/>
          <w:sz w:val="22"/>
          <w:szCs w:val="22"/>
          <w:lang w:val="en-GB"/>
        </w:rPr>
      </w:pPr>
    </w:p>
    <w:p w14:paraId="1A7CE893" w14:textId="77777777" w:rsidR="00117971" w:rsidRPr="00E03D26" w:rsidRDefault="00117971" w:rsidP="00C00C2F">
      <w:pPr>
        <w:widowControl/>
        <w:numPr>
          <w:ilvl w:val="0"/>
          <w:numId w:val="21"/>
        </w:numPr>
        <w:autoSpaceDE/>
        <w:autoSpaceDN/>
        <w:adjustRightInd/>
        <w:ind w:left="426" w:hanging="426"/>
        <w:jc w:val="both"/>
        <w:rPr>
          <w:rFonts w:ascii="Arial" w:eastAsia="Calibri" w:hAnsi="Arial" w:cs="Arial"/>
          <w:sz w:val="22"/>
          <w:szCs w:val="22"/>
          <w:lang w:val="en-GB"/>
        </w:rPr>
      </w:pPr>
      <w:r w:rsidRPr="00E03D26">
        <w:rPr>
          <w:rFonts w:ascii="Arial" w:eastAsia="Calibri" w:hAnsi="Arial" w:cs="Arial"/>
          <w:sz w:val="22"/>
          <w:szCs w:val="22"/>
          <w:lang w:val="en-GB"/>
        </w:rPr>
        <w:t>To remove any ambiguity as to the meaning of “transit,” CMS Parties could define that term. The definition provided in EU Council Regulation 338/97 provides a useful model:</w:t>
      </w:r>
    </w:p>
    <w:p w14:paraId="44F30188" w14:textId="77777777" w:rsidR="00117971" w:rsidRPr="00E03D26" w:rsidRDefault="00117971" w:rsidP="00117971">
      <w:pPr>
        <w:jc w:val="both"/>
        <w:rPr>
          <w:rFonts w:ascii="Arial" w:eastAsia="Calibri" w:hAnsi="Arial" w:cs="Arial"/>
          <w:sz w:val="22"/>
          <w:szCs w:val="22"/>
          <w:lang w:val="en-GB"/>
        </w:rPr>
      </w:pPr>
    </w:p>
    <w:p w14:paraId="398E85BD" w14:textId="77777777" w:rsidR="007910DD" w:rsidRDefault="00117971" w:rsidP="00117971">
      <w:pPr>
        <w:ind w:left="720" w:right="720"/>
        <w:jc w:val="both"/>
        <w:rPr>
          <w:rFonts w:ascii="Arial" w:hAnsi="Arial" w:cs="Arial"/>
          <w:sz w:val="22"/>
          <w:szCs w:val="22"/>
          <w:lang w:val="en-GB"/>
        </w:rPr>
      </w:pPr>
      <w:r w:rsidRPr="00E03D26">
        <w:rPr>
          <w:rFonts w:ascii="Arial" w:eastAsia="Calibri" w:hAnsi="Arial" w:cs="Arial"/>
          <w:sz w:val="22"/>
          <w:szCs w:val="22"/>
          <w:lang w:val="en-GB"/>
        </w:rPr>
        <w:t>“transit”</w:t>
      </w:r>
      <w:r w:rsidRPr="00E03D26">
        <w:rPr>
          <w:rFonts w:ascii="Arial" w:hAnsi="Arial" w:cs="Arial"/>
          <w:sz w:val="22"/>
          <w:szCs w:val="22"/>
          <w:lang w:val="en-GB"/>
        </w:rPr>
        <w:t xml:space="preserve"> shall mean the transport of specimens between two points outside [name of country] through the territory of [name of country] which are shipped to a named consignee and during which any interruption in the movement arises only from the arrangements necessitated by this form of traffic.</w:t>
      </w:r>
    </w:p>
    <w:p w14:paraId="2BAD7A81" w14:textId="77777777" w:rsidR="00F10043" w:rsidRDefault="00F10043" w:rsidP="00246F06">
      <w:pPr>
        <w:ind w:right="720"/>
        <w:jc w:val="both"/>
        <w:rPr>
          <w:rFonts w:ascii="Arial" w:hAnsi="Arial" w:cs="Arial"/>
          <w:sz w:val="22"/>
          <w:szCs w:val="22"/>
          <w:lang w:val="en-GB"/>
        </w:rPr>
      </w:pPr>
    </w:p>
    <w:p w14:paraId="39416E58" w14:textId="77777777" w:rsidR="00F10043" w:rsidRDefault="00F10043" w:rsidP="00F10043">
      <w:pPr>
        <w:ind w:right="720"/>
        <w:jc w:val="both"/>
        <w:rPr>
          <w:rFonts w:ascii="Arial" w:hAnsi="Arial" w:cs="Arial"/>
          <w:sz w:val="22"/>
          <w:szCs w:val="22"/>
          <w:lang w:val="en-GB"/>
        </w:rPr>
        <w:sectPr w:rsidR="00F10043" w:rsidSect="00935923">
          <w:headerReference w:type="even" r:id="rId26"/>
          <w:headerReference w:type="default" r:id="rId27"/>
          <w:endnotePr>
            <w:numFmt w:val="decimal"/>
          </w:endnotePr>
          <w:pgSz w:w="11905" w:h="16837" w:code="9"/>
          <w:pgMar w:top="1008" w:right="1411" w:bottom="1152" w:left="1411" w:header="432" w:footer="432" w:gutter="0"/>
          <w:cols w:space="720"/>
          <w:noEndnote/>
          <w:docGrid w:linePitch="272"/>
        </w:sectPr>
      </w:pPr>
    </w:p>
    <w:p w14:paraId="1E330AC0" w14:textId="77777777" w:rsidR="001755D5" w:rsidRPr="001755D5" w:rsidRDefault="001755D5" w:rsidP="001755D5">
      <w:pPr>
        <w:widowControl/>
        <w:autoSpaceDE/>
        <w:adjustRightInd/>
        <w:jc w:val="right"/>
        <w:rPr>
          <w:rFonts w:ascii="Arial" w:hAnsi="Arial" w:cs="Arial"/>
          <w:b/>
          <w:bCs/>
          <w:caps/>
          <w:sz w:val="22"/>
          <w:szCs w:val="22"/>
          <w:lang w:val="en-GB"/>
        </w:rPr>
      </w:pPr>
      <w:r w:rsidRPr="001755D5">
        <w:rPr>
          <w:rFonts w:ascii="Arial" w:hAnsi="Arial" w:cs="Arial"/>
          <w:b/>
          <w:caps/>
          <w:sz w:val="22"/>
          <w:szCs w:val="22"/>
          <w:lang w:val="en-GB"/>
        </w:rPr>
        <w:lastRenderedPageBreak/>
        <w:t xml:space="preserve">Annex </w:t>
      </w:r>
      <w:r w:rsidR="00246F06">
        <w:rPr>
          <w:rFonts w:ascii="Arial" w:hAnsi="Arial" w:cs="Arial"/>
          <w:b/>
          <w:caps/>
          <w:sz w:val="22"/>
          <w:szCs w:val="22"/>
          <w:lang w:val="en-GB"/>
        </w:rPr>
        <w:t>3</w:t>
      </w:r>
    </w:p>
    <w:p w14:paraId="273026FE" w14:textId="77777777" w:rsidR="001755D5" w:rsidRPr="001755D5" w:rsidRDefault="001755D5" w:rsidP="001755D5">
      <w:pPr>
        <w:rPr>
          <w:rFonts w:ascii="Arial" w:hAnsi="Arial" w:cs="Arial"/>
          <w:sz w:val="22"/>
          <w:szCs w:val="22"/>
          <w:lang w:val="en-GB"/>
        </w:rPr>
      </w:pPr>
    </w:p>
    <w:p w14:paraId="7D549D6F" w14:textId="77777777" w:rsidR="001755D5" w:rsidRPr="001755D5" w:rsidRDefault="001755D5" w:rsidP="001755D5">
      <w:pPr>
        <w:jc w:val="center"/>
        <w:rPr>
          <w:rFonts w:ascii="Arial" w:hAnsi="Arial" w:cs="Arial"/>
          <w:sz w:val="22"/>
          <w:szCs w:val="22"/>
          <w:lang w:val="en-GB"/>
        </w:rPr>
      </w:pPr>
      <w:r w:rsidRPr="001755D5">
        <w:rPr>
          <w:rFonts w:ascii="Arial" w:hAnsi="Arial" w:cs="Arial"/>
          <w:sz w:val="22"/>
          <w:szCs w:val="22"/>
          <w:lang w:val="en-GB"/>
        </w:rPr>
        <w:t>DRAFT DECISION</w:t>
      </w:r>
      <w:r>
        <w:rPr>
          <w:rFonts w:ascii="Arial" w:hAnsi="Arial" w:cs="Arial"/>
          <w:sz w:val="22"/>
          <w:szCs w:val="22"/>
          <w:lang w:val="en-GB"/>
        </w:rPr>
        <w:t>S</w:t>
      </w:r>
    </w:p>
    <w:p w14:paraId="3228B040" w14:textId="77777777" w:rsidR="001755D5" w:rsidRDefault="001755D5" w:rsidP="001755D5">
      <w:pPr>
        <w:jc w:val="center"/>
        <w:rPr>
          <w:rFonts w:ascii="Arial" w:hAnsi="Arial" w:cs="Arial"/>
          <w:sz w:val="22"/>
          <w:szCs w:val="22"/>
          <w:lang w:val="en-GB"/>
        </w:rPr>
      </w:pPr>
    </w:p>
    <w:p w14:paraId="5DFE43B7" w14:textId="77777777" w:rsidR="00952950" w:rsidRPr="001755D5" w:rsidRDefault="00952950" w:rsidP="001755D5">
      <w:pPr>
        <w:jc w:val="center"/>
        <w:rPr>
          <w:rFonts w:ascii="Arial" w:hAnsi="Arial" w:cs="Arial"/>
          <w:sz w:val="22"/>
          <w:szCs w:val="22"/>
          <w:lang w:val="en-GB"/>
        </w:rPr>
      </w:pPr>
    </w:p>
    <w:p w14:paraId="7E78B3B8" w14:textId="77777777" w:rsidR="004B2B74" w:rsidRPr="001755D5" w:rsidRDefault="004B2B74" w:rsidP="004B2B74">
      <w:pPr>
        <w:jc w:val="both"/>
        <w:rPr>
          <w:rFonts w:ascii="Arial" w:hAnsi="Arial" w:cs="Arial"/>
          <w:b/>
          <w:i/>
          <w:sz w:val="22"/>
          <w:szCs w:val="22"/>
          <w:lang w:val="en-GB"/>
        </w:rPr>
      </w:pPr>
      <w:r w:rsidRPr="001755D5">
        <w:rPr>
          <w:rFonts w:ascii="Arial" w:hAnsi="Arial" w:cs="Arial"/>
          <w:b/>
          <w:i/>
          <w:sz w:val="22"/>
          <w:szCs w:val="22"/>
          <w:lang w:val="en-GB"/>
        </w:rPr>
        <w:t xml:space="preserve">Directed to </w:t>
      </w:r>
      <w:r>
        <w:rPr>
          <w:rFonts w:ascii="Arial" w:hAnsi="Arial" w:cs="Arial"/>
          <w:b/>
          <w:i/>
          <w:sz w:val="22"/>
          <w:szCs w:val="22"/>
          <w:lang w:val="en-GB"/>
        </w:rPr>
        <w:t>the Secretariat</w:t>
      </w:r>
      <w:r w:rsidRPr="001755D5">
        <w:rPr>
          <w:rFonts w:ascii="Arial" w:hAnsi="Arial" w:cs="Arial"/>
          <w:b/>
          <w:i/>
          <w:sz w:val="22"/>
          <w:szCs w:val="22"/>
          <w:lang w:val="en-GB"/>
        </w:rPr>
        <w:t xml:space="preserve"> </w:t>
      </w:r>
    </w:p>
    <w:p w14:paraId="77939DCA" w14:textId="77777777" w:rsidR="004B2B74" w:rsidRPr="001755D5" w:rsidRDefault="004B2B74" w:rsidP="004B2B74">
      <w:pPr>
        <w:jc w:val="both"/>
        <w:rPr>
          <w:rFonts w:ascii="Arial" w:hAnsi="Arial" w:cs="Arial"/>
          <w:sz w:val="22"/>
          <w:szCs w:val="22"/>
          <w:lang w:val="en-GB"/>
        </w:rPr>
      </w:pPr>
    </w:p>
    <w:p w14:paraId="751949A3" w14:textId="77777777" w:rsidR="004B2B74" w:rsidRPr="001755D5" w:rsidRDefault="004B2B74" w:rsidP="004B2B74">
      <w:pPr>
        <w:ind w:left="720" w:hanging="720"/>
        <w:jc w:val="both"/>
        <w:rPr>
          <w:rFonts w:ascii="Arial" w:hAnsi="Arial" w:cs="Arial"/>
          <w:iCs/>
          <w:sz w:val="22"/>
          <w:szCs w:val="22"/>
          <w:lang w:val="en-GB"/>
        </w:rPr>
      </w:pPr>
      <w:r w:rsidRPr="001755D5">
        <w:rPr>
          <w:rFonts w:ascii="Arial" w:hAnsi="Arial" w:cs="Arial"/>
          <w:sz w:val="22"/>
          <w:szCs w:val="22"/>
          <w:lang w:val="en-GB"/>
        </w:rPr>
        <w:t>12.</w:t>
      </w:r>
      <w:r>
        <w:rPr>
          <w:rFonts w:ascii="Arial" w:hAnsi="Arial" w:cs="Arial"/>
          <w:sz w:val="22"/>
          <w:szCs w:val="22"/>
          <w:lang w:val="en-GB"/>
        </w:rPr>
        <w:t>AA</w:t>
      </w:r>
      <w:r w:rsidRPr="001755D5">
        <w:rPr>
          <w:rFonts w:ascii="Arial" w:hAnsi="Arial" w:cs="Arial"/>
          <w:sz w:val="22"/>
          <w:szCs w:val="22"/>
          <w:lang w:val="en-GB"/>
        </w:rPr>
        <w:tab/>
      </w:r>
      <w:r>
        <w:rPr>
          <w:rFonts w:ascii="Arial" w:hAnsi="Arial" w:cs="Arial"/>
          <w:iCs/>
          <w:sz w:val="22"/>
          <w:szCs w:val="22"/>
          <w:lang w:val="en-GB"/>
        </w:rPr>
        <w:t>The Secretariat shall</w:t>
      </w:r>
      <w:r w:rsidRPr="001755D5">
        <w:rPr>
          <w:rFonts w:ascii="Arial" w:hAnsi="Arial" w:cs="Arial"/>
          <w:iCs/>
          <w:sz w:val="22"/>
          <w:szCs w:val="22"/>
          <w:lang w:val="en-GB"/>
        </w:rPr>
        <w:t>:</w:t>
      </w:r>
    </w:p>
    <w:p w14:paraId="662AEAC6" w14:textId="77777777" w:rsidR="004B2B74" w:rsidRPr="001755D5" w:rsidRDefault="004B2B74" w:rsidP="004B2B74">
      <w:pPr>
        <w:ind w:left="720" w:hanging="720"/>
        <w:jc w:val="both"/>
        <w:rPr>
          <w:rFonts w:ascii="Arial" w:hAnsi="Arial" w:cs="Arial"/>
          <w:iCs/>
          <w:sz w:val="22"/>
          <w:szCs w:val="22"/>
          <w:lang w:val="en-GB"/>
        </w:rPr>
      </w:pPr>
    </w:p>
    <w:p w14:paraId="177D91D0" w14:textId="77777777" w:rsidR="004B2B74" w:rsidRPr="004B2B74" w:rsidRDefault="004B2B74" w:rsidP="004B2B74">
      <w:pPr>
        <w:numPr>
          <w:ilvl w:val="0"/>
          <w:numId w:val="5"/>
        </w:numPr>
        <w:jc w:val="both"/>
        <w:rPr>
          <w:rFonts w:ascii="Arial" w:hAnsi="Arial" w:cs="Arial"/>
          <w:iCs/>
          <w:sz w:val="22"/>
          <w:szCs w:val="22"/>
          <w:lang w:val="en-GB"/>
        </w:rPr>
      </w:pPr>
      <w:r>
        <w:rPr>
          <w:rFonts w:ascii="Arial" w:hAnsi="Arial" w:cs="Arial"/>
          <w:iCs/>
          <w:sz w:val="22"/>
          <w:szCs w:val="22"/>
          <w:lang w:val="en-GB"/>
        </w:rPr>
        <w:t xml:space="preserve">Request Parties to submit </w:t>
      </w:r>
      <w:r w:rsidRPr="004B2B74">
        <w:rPr>
          <w:rFonts w:ascii="Arial" w:hAnsi="Arial" w:cs="Arial"/>
          <w:iCs/>
          <w:sz w:val="22"/>
          <w:szCs w:val="22"/>
          <w:lang w:val="en-GB"/>
        </w:rPr>
        <w:t>information on the implementation of the Best Practice Guidelines relating to the</w:t>
      </w:r>
      <w:r w:rsidRPr="004B2B74">
        <w:rPr>
          <w:rFonts w:ascii="Arial" w:hAnsi="Arial" w:cs="Arial"/>
          <w:bCs/>
          <w:iCs/>
          <w:sz w:val="22"/>
          <w:szCs w:val="22"/>
          <w:lang w:val="en-GB"/>
        </w:rPr>
        <w:t xml:space="preserve"> Live Capture of Cetaceans from the Wild for Commercial Purposes</w:t>
      </w:r>
      <w:r>
        <w:rPr>
          <w:rFonts w:ascii="Arial" w:hAnsi="Arial" w:cs="Arial"/>
          <w:bCs/>
          <w:iCs/>
          <w:sz w:val="22"/>
          <w:szCs w:val="22"/>
          <w:lang w:val="en-GB"/>
        </w:rPr>
        <w:t>;</w:t>
      </w:r>
    </w:p>
    <w:p w14:paraId="474F90E9" w14:textId="77777777" w:rsidR="004B2B74" w:rsidRDefault="004B2B74" w:rsidP="004B2B74">
      <w:pPr>
        <w:ind w:left="360"/>
        <w:jc w:val="both"/>
        <w:rPr>
          <w:rFonts w:ascii="Arial" w:hAnsi="Arial" w:cs="Arial"/>
          <w:iCs/>
          <w:sz w:val="22"/>
          <w:szCs w:val="22"/>
          <w:lang w:val="en-GB"/>
        </w:rPr>
      </w:pPr>
    </w:p>
    <w:p w14:paraId="527704E6" w14:textId="77777777" w:rsidR="004B2B74" w:rsidRPr="001755D5" w:rsidRDefault="004B2B74" w:rsidP="004B2B74">
      <w:pPr>
        <w:numPr>
          <w:ilvl w:val="0"/>
          <w:numId w:val="5"/>
        </w:numPr>
        <w:jc w:val="both"/>
        <w:rPr>
          <w:rFonts w:ascii="Arial" w:hAnsi="Arial" w:cs="Arial"/>
          <w:iCs/>
          <w:sz w:val="22"/>
          <w:szCs w:val="22"/>
          <w:lang w:val="en-GB"/>
        </w:rPr>
      </w:pPr>
      <w:r w:rsidRPr="001755D5">
        <w:rPr>
          <w:rFonts w:ascii="Arial" w:hAnsi="Arial" w:cs="Arial"/>
          <w:iCs/>
          <w:sz w:val="22"/>
          <w:szCs w:val="22"/>
          <w:lang w:val="en-GB"/>
        </w:rPr>
        <w:t>Report to the Standing Committee at its 49</w:t>
      </w:r>
      <w:r w:rsidRPr="001755D5">
        <w:rPr>
          <w:rFonts w:ascii="Arial" w:hAnsi="Arial" w:cs="Arial"/>
          <w:iCs/>
          <w:sz w:val="22"/>
          <w:szCs w:val="22"/>
          <w:vertAlign w:val="superscript"/>
          <w:lang w:val="en-GB"/>
        </w:rPr>
        <w:t>th</w:t>
      </w:r>
      <w:r>
        <w:rPr>
          <w:rFonts w:ascii="Arial" w:hAnsi="Arial" w:cs="Arial"/>
          <w:iCs/>
          <w:sz w:val="22"/>
          <w:szCs w:val="22"/>
          <w:lang w:val="en-GB"/>
        </w:rPr>
        <w:t xml:space="preserve"> meeting</w:t>
      </w:r>
      <w:r w:rsidRPr="001755D5">
        <w:rPr>
          <w:rFonts w:ascii="Arial" w:hAnsi="Arial" w:cs="Arial"/>
          <w:iCs/>
          <w:sz w:val="22"/>
          <w:szCs w:val="22"/>
          <w:lang w:val="en-GB"/>
        </w:rPr>
        <w:t xml:space="preserve"> on the </w:t>
      </w:r>
      <w:r w:rsidR="008F527D">
        <w:rPr>
          <w:rFonts w:ascii="Arial" w:hAnsi="Arial" w:cs="Arial"/>
          <w:iCs/>
          <w:sz w:val="22"/>
          <w:szCs w:val="22"/>
          <w:lang w:val="en-GB"/>
        </w:rPr>
        <w:t xml:space="preserve">Parties’ </w:t>
      </w:r>
      <w:r w:rsidRPr="001755D5">
        <w:rPr>
          <w:rFonts w:ascii="Arial" w:hAnsi="Arial" w:cs="Arial"/>
          <w:iCs/>
          <w:sz w:val="22"/>
          <w:szCs w:val="22"/>
          <w:lang w:val="en-GB"/>
        </w:rPr>
        <w:t xml:space="preserve">progress in implementing the </w:t>
      </w:r>
      <w:r>
        <w:rPr>
          <w:rFonts w:ascii="Arial" w:hAnsi="Arial" w:cs="Arial"/>
          <w:iCs/>
          <w:sz w:val="22"/>
          <w:szCs w:val="22"/>
          <w:lang w:val="en-GB"/>
        </w:rPr>
        <w:t>Resolution</w:t>
      </w:r>
      <w:r w:rsidRPr="001755D5">
        <w:rPr>
          <w:rFonts w:ascii="Arial" w:hAnsi="Arial" w:cs="Arial"/>
          <w:iCs/>
          <w:sz w:val="22"/>
          <w:szCs w:val="22"/>
          <w:lang w:val="en-GB"/>
        </w:rPr>
        <w:t xml:space="preserve">. </w:t>
      </w:r>
    </w:p>
    <w:p w14:paraId="3B03C59E" w14:textId="77777777" w:rsidR="004B2B74" w:rsidRPr="001755D5" w:rsidRDefault="004B2B74" w:rsidP="004B2B74">
      <w:pPr>
        <w:jc w:val="both"/>
        <w:rPr>
          <w:rFonts w:ascii="Arial" w:hAnsi="Arial" w:cs="Arial"/>
          <w:b/>
          <w:i/>
          <w:sz w:val="22"/>
          <w:szCs w:val="22"/>
          <w:lang w:val="en-GB"/>
        </w:rPr>
      </w:pPr>
    </w:p>
    <w:p w14:paraId="1AC124FA" w14:textId="77777777" w:rsidR="004B2B74" w:rsidRPr="001755D5" w:rsidRDefault="004B2B74" w:rsidP="004B2B74">
      <w:pPr>
        <w:jc w:val="both"/>
        <w:rPr>
          <w:rFonts w:ascii="Arial" w:hAnsi="Arial" w:cs="Arial"/>
          <w:b/>
          <w:i/>
          <w:sz w:val="22"/>
          <w:szCs w:val="22"/>
          <w:lang w:val="en-GB"/>
        </w:rPr>
      </w:pPr>
    </w:p>
    <w:p w14:paraId="7EB457D8" w14:textId="77777777" w:rsidR="001755D5" w:rsidRPr="001755D5" w:rsidRDefault="001755D5" w:rsidP="001755D5">
      <w:pPr>
        <w:jc w:val="both"/>
        <w:rPr>
          <w:rFonts w:ascii="Arial" w:hAnsi="Arial" w:cs="Arial"/>
          <w:b/>
          <w:i/>
          <w:sz w:val="22"/>
          <w:szCs w:val="22"/>
          <w:lang w:val="en-GB"/>
        </w:rPr>
      </w:pPr>
      <w:r w:rsidRPr="001755D5">
        <w:rPr>
          <w:rFonts w:ascii="Arial" w:hAnsi="Arial" w:cs="Arial"/>
          <w:b/>
          <w:i/>
          <w:sz w:val="22"/>
          <w:szCs w:val="22"/>
          <w:lang w:val="en-GB"/>
        </w:rPr>
        <w:t xml:space="preserve">Directed to Parties </w:t>
      </w:r>
    </w:p>
    <w:p w14:paraId="679AEF2E" w14:textId="77777777" w:rsidR="001755D5" w:rsidRPr="001755D5" w:rsidRDefault="001755D5" w:rsidP="001755D5">
      <w:pPr>
        <w:jc w:val="both"/>
        <w:rPr>
          <w:rFonts w:ascii="Arial" w:hAnsi="Arial" w:cs="Arial"/>
          <w:sz w:val="22"/>
          <w:szCs w:val="22"/>
          <w:lang w:val="en-GB"/>
        </w:rPr>
      </w:pPr>
    </w:p>
    <w:p w14:paraId="3DD69F56" w14:textId="77777777" w:rsidR="004B2B74" w:rsidRDefault="001755D5" w:rsidP="004B2B74">
      <w:pPr>
        <w:ind w:left="720" w:hanging="720"/>
        <w:jc w:val="both"/>
        <w:rPr>
          <w:rFonts w:ascii="Arial" w:hAnsi="Arial" w:cs="Arial"/>
          <w:iCs/>
          <w:sz w:val="22"/>
          <w:szCs w:val="22"/>
          <w:lang w:val="en-GB"/>
        </w:rPr>
      </w:pPr>
      <w:r w:rsidRPr="001755D5">
        <w:rPr>
          <w:rFonts w:ascii="Arial" w:hAnsi="Arial" w:cs="Arial"/>
          <w:sz w:val="22"/>
          <w:szCs w:val="22"/>
          <w:lang w:val="en-GB"/>
        </w:rPr>
        <w:t>12.</w:t>
      </w:r>
      <w:r w:rsidR="00DE50D5">
        <w:rPr>
          <w:rFonts w:ascii="Arial" w:hAnsi="Arial" w:cs="Arial"/>
          <w:sz w:val="22"/>
          <w:szCs w:val="22"/>
          <w:lang w:val="en-GB"/>
        </w:rPr>
        <w:t>BB</w:t>
      </w:r>
      <w:r w:rsidRPr="001755D5">
        <w:rPr>
          <w:rFonts w:ascii="Arial" w:hAnsi="Arial" w:cs="Arial"/>
          <w:sz w:val="22"/>
          <w:szCs w:val="22"/>
          <w:lang w:val="en-GB"/>
        </w:rPr>
        <w:tab/>
      </w:r>
      <w:r w:rsidR="004B2B74" w:rsidRPr="004B2B74">
        <w:rPr>
          <w:rFonts w:ascii="Arial" w:hAnsi="Arial" w:cs="Arial"/>
          <w:iCs/>
          <w:sz w:val="22"/>
          <w:szCs w:val="22"/>
          <w:lang w:val="en-GB"/>
        </w:rPr>
        <w:t>Parties are requested to</w:t>
      </w:r>
      <w:r w:rsidR="004B2B74">
        <w:rPr>
          <w:rFonts w:ascii="Arial" w:hAnsi="Arial" w:cs="Arial"/>
          <w:iCs/>
          <w:sz w:val="22"/>
          <w:szCs w:val="22"/>
          <w:lang w:val="en-GB"/>
        </w:rPr>
        <w:t>:</w:t>
      </w:r>
    </w:p>
    <w:p w14:paraId="6DAB8819" w14:textId="77777777" w:rsidR="004B2B74" w:rsidRDefault="004B2B74" w:rsidP="004B2B74">
      <w:pPr>
        <w:ind w:left="720" w:hanging="720"/>
        <w:jc w:val="both"/>
        <w:rPr>
          <w:rFonts w:ascii="Arial" w:hAnsi="Arial" w:cs="Arial"/>
          <w:iCs/>
          <w:sz w:val="22"/>
          <w:szCs w:val="22"/>
          <w:lang w:val="en-GB"/>
        </w:rPr>
      </w:pPr>
    </w:p>
    <w:p w14:paraId="68910976" w14:textId="77777777" w:rsidR="001755D5" w:rsidRPr="004B2B74" w:rsidRDefault="004B2B74" w:rsidP="004B2B74">
      <w:pPr>
        <w:pStyle w:val="ListParagraph"/>
        <w:numPr>
          <w:ilvl w:val="0"/>
          <w:numId w:val="28"/>
        </w:numPr>
        <w:jc w:val="both"/>
        <w:rPr>
          <w:rFonts w:ascii="Arial" w:hAnsi="Arial" w:cs="Arial"/>
          <w:iCs/>
          <w:sz w:val="22"/>
          <w:szCs w:val="22"/>
          <w:lang w:val="en-GB"/>
        </w:rPr>
      </w:pPr>
      <w:r w:rsidRPr="004B2B74">
        <w:rPr>
          <w:rFonts w:ascii="Arial" w:hAnsi="Arial" w:cs="Arial"/>
          <w:iCs/>
          <w:sz w:val="22"/>
          <w:szCs w:val="22"/>
          <w:lang w:val="en-GB"/>
        </w:rPr>
        <w:t xml:space="preserve">cooperate with the Secretariat in the implementation of Decisions </w:t>
      </w:r>
      <w:proofErr w:type="gramStart"/>
      <w:r w:rsidRPr="004B2B74">
        <w:rPr>
          <w:rFonts w:ascii="Arial" w:hAnsi="Arial" w:cs="Arial"/>
          <w:iCs/>
          <w:sz w:val="22"/>
          <w:szCs w:val="22"/>
          <w:lang w:val="en-GB"/>
        </w:rPr>
        <w:t>12.AA</w:t>
      </w:r>
      <w:proofErr w:type="gramEnd"/>
      <w:r w:rsidRPr="004B2B74">
        <w:rPr>
          <w:rFonts w:ascii="Arial" w:hAnsi="Arial" w:cs="Arial"/>
          <w:iCs/>
          <w:sz w:val="22"/>
          <w:szCs w:val="22"/>
          <w:lang w:val="en-GB"/>
        </w:rPr>
        <w:t>, by</w:t>
      </w:r>
      <w:r>
        <w:rPr>
          <w:rFonts w:ascii="Arial" w:hAnsi="Arial" w:cs="Arial"/>
          <w:iCs/>
          <w:sz w:val="22"/>
          <w:szCs w:val="22"/>
          <w:lang w:val="en-GB"/>
        </w:rPr>
        <w:t xml:space="preserve"> p</w:t>
      </w:r>
      <w:r w:rsidRPr="004B2B74">
        <w:rPr>
          <w:rFonts w:ascii="Arial" w:hAnsi="Arial" w:cs="Arial"/>
          <w:iCs/>
          <w:sz w:val="22"/>
          <w:szCs w:val="22"/>
          <w:lang w:val="en-GB"/>
        </w:rPr>
        <w:t xml:space="preserve">roviding information </w:t>
      </w:r>
      <w:r>
        <w:rPr>
          <w:rFonts w:ascii="Arial" w:hAnsi="Arial" w:cs="Arial"/>
          <w:iCs/>
          <w:sz w:val="22"/>
          <w:szCs w:val="22"/>
          <w:lang w:val="en-GB"/>
        </w:rPr>
        <w:t>in response to the request</w:t>
      </w:r>
      <w:r w:rsidRPr="004B2B74">
        <w:rPr>
          <w:rFonts w:ascii="Arial" w:hAnsi="Arial" w:cs="Arial"/>
          <w:iCs/>
          <w:sz w:val="22"/>
          <w:szCs w:val="22"/>
          <w:lang w:val="en-GB"/>
        </w:rPr>
        <w:t xml:space="preserve"> mentioned in paragraph a)</w:t>
      </w:r>
      <w:r>
        <w:rPr>
          <w:rFonts w:ascii="Arial" w:hAnsi="Arial" w:cs="Arial"/>
          <w:iCs/>
          <w:sz w:val="22"/>
          <w:szCs w:val="22"/>
          <w:lang w:val="en-GB"/>
        </w:rPr>
        <w:t>.</w:t>
      </w:r>
    </w:p>
    <w:p w14:paraId="1F24E0BE" w14:textId="77777777" w:rsidR="001755D5" w:rsidRPr="001755D5" w:rsidRDefault="001755D5" w:rsidP="001755D5">
      <w:pPr>
        <w:jc w:val="both"/>
        <w:rPr>
          <w:rFonts w:ascii="Arial" w:hAnsi="Arial" w:cs="Arial"/>
          <w:b/>
          <w:i/>
          <w:sz w:val="22"/>
          <w:szCs w:val="22"/>
          <w:lang w:val="en-GB"/>
        </w:rPr>
      </w:pPr>
    </w:p>
    <w:p w14:paraId="64CE8993" w14:textId="77777777" w:rsidR="001755D5" w:rsidRPr="001755D5" w:rsidRDefault="001755D5" w:rsidP="001755D5">
      <w:pPr>
        <w:jc w:val="both"/>
        <w:rPr>
          <w:rFonts w:ascii="Arial" w:hAnsi="Arial" w:cs="Arial"/>
          <w:b/>
          <w:i/>
          <w:sz w:val="22"/>
          <w:szCs w:val="22"/>
          <w:lang w:val="en-GB"/>
        </w:rPr>
      </w:pPr>
    </w:p>
    <w:p w14:paraId="6280C137" w14:textId="77777777" w:rsidR="001755D5" w:rsidRPr="001755D5" w:rsidRDefault="001755D5" w:rsidP="001755D5">
      <w:pPr>
        <w:jc w:val="both"/>
        <w:rPr>
          <w:rFonts w:ascii="Arial" w:hAnsi="Arial" w:cs="Arial"/>
          <w:b/>
          <w:i/>
          <w:sz w:val="22"/>
          <w:szCs w:val="22"/>
          <w:lang w:val="en-GB"/>
        </w:rPr>
      </w:pPr>
      <w:r w:rsidRPr="001755D5">
        <w:rPr>
          <w:rFonts w:ascii="Arial" w:hAnsi="Arial" w:cs="Arial"/>
          <w:b/>
          <w:i/>
          <w:sz w:val="22"/>
          <w:szCs w:val="22"/>
          <w:lang w:val="en-GB"/>
        </w:rPr>
        <w:t>Directed to the Standing Committee</w:t>
      </w:r>
    </w:p>
    <w:p w14:paraId="00813BA4" w14:textId="77777777" w:rsidR="001755D5" w:rsidRPr="001755D5" w:rsidRDefault="001755D5" w:rsidP="001755D5">
      <w:pPr>
        <w:jc w:val="both"/>
        <w:rPr>
          <w:rFonts w:ascii="Arial" w:hAnsi="Arial" w:cs="Arial"/>
          <w:sz w:val="22"/>
          <w:szCs w:val="22"/>
          <w:lang w:val="en-GB"/>
        </w:rPr>
      </w:pPr>
    </w:p>
    <w:p w14:paraId="78D9C230" w14:textId="77777777" w:rsidR="001755D5" w:rsidRPr="001755D5" w:rsidRDefault="001755D5" w:rsidP="001755D5">
      <w:pPr>
        <w:ind w:left="709" w:hanging="709"/>
        <w:jc w:val="both"/>
        <w:rPr>
          <w:rFonts w:ascii="Arial" w:hAnsi="Arial" w:cs="Arial"/>
          <w:sz w:val="22"/>
          <w:szCs w:val="22"/>
          <w:lang w:val="en-GB"/>
        </w:rPr>
      </w:pPr>
      <w:r w:rsidRPr="001755D5">
        <w:rPr>
          <w:rFonts w:ascii="Arial" w:hAnsi="Arial" w:cs="Arial"/>
          <w:sz w:val="22"/>
          <w:szCs w:val="22"/>
          <w:lang w:val="en-GB"/>
        </w:rPr>
        <w:t>12.</w:t>
      </w:r>
      <w:r w:rsidR="00DE50D5">
        <w:rPr>
          <w:rFonts w:ascii="Arial" w:hAnsi="Arial" w:cs="Arial"/>
          <w:sz w:val="22"/>
          <w:szCs w:val="22"/>
          <w:lang w:val="en-GB"/>
        </w:rPr>
        <w:t>CC</w:t>
      </w:r>
      <w:r w:rsidRPr="001755D5">
        <w:rPr>
          <w:rFonts w:ascii="Arial" w:hAnsi="Arial" w:cs="Arial"/>
          <w:sz w:val="22"/>
          <w:szCs w:val="22"/>
          <w:lang w:val="en-GB"/>
        </w:rPr>
        <w:tab/>
      </w:r>
      <w:proofErr w:type="gramStart"/>
      <w:r w:rsidRPr="001755D5">
        <w:rPr>
          <w:rFonts w:ascii="Arial" w:hAnsi="Arial" w:cs="Arial"/>
          <w:sz w:val="22"/>
          <w:szCs w:val="22"/>
          <w:lang w:val="en-GB"/>
        </w:rPr>
        <w:t>The</w:t>
      </w:r>
      <w:proofErr w:type="gramEnd"/>
      <w:r w:rsidRPr="001755D5">
        <w:rPr>
          <w:rFonts w:ascii="Arial" w:hAnsi="Arial" w:cs="Arial"/>
          <w:sz w:val="22"/>
          <w:szCs w:val="22"/>
          <w:lang w:val="en-GB"/>
        </w:rPr>
        <w:t xml:space="preserve"> Standing Committee shall: </w:t>
      </w:r>
    </w:p>
    <w:p w14:paraId="54FBB3CF" w14:textId="77777777" w:rsidR="001755D5" w:rsidRPr="001755D5" w:rsidRDefault="001755D5" w:rsidP="001755D5">
      <w:pPr>
        <w:jc w:val="both"/>
        <w:rPr>
          <w:rFonts w:ascii="Arial" w:hAnsi="Arial" w:cs="Arial"/>
          <w:sz w:val="22"/>
          <w:szCs w:val="22"/>
          <w:lang w:val="en-GB"/>
        </w:rPr>
      </w:pPr>
    </w:p>
    <w:p w14:paraId="572DE1B1" w14:textId="77777777" w:rsidR="001755D5" w:rsidRPr="001755D5" w:rsidRDefault="001755D5" w:rsidP="00854AEC">
      <w:pPr>
        <w:numPr>
          <w:ilvl w:val="0"/>
          <w:numId w:val="7"/>
        </w:numPr>
        <w:contextualSpacing/>
        <w:jc w:val="both"/>
        <w:rPr>
          <w:rFonts w:ascii="Arial" w:hAnsi="Arial" w:cs="Arial"/>
          <w:sz w:val="22"/>
          <w:szCs w:val="22"/>
          <w:lang w:val="en-GB"/>
        </w:rPr>
      </w:pPr>
      <w:r w:rsidRPr="001755D5">
        <w:rPr>
          <w:rFonts w:ascii="Arial" w:hAnsi="Arial" w:cs="Arial"/>
          <w:sz w:val="22"/>
          <w:szCs w:val="22"/>
          <w:lang w:val="en-GB"/>
        </w:rPr>
        <w:t>Consider at its 49</w:t>
      </w:r>
      <w:r w:rsidR="00DE50D5" w:rsidRPr="00DE50D5">
        <w:rPr>
          <w:rFonts w:ascii="Arial" w:hAnsi="Arial" w:cs="Arial"/>
          <w:sz w:val="22"/>
          <w:szCs w:val="22"/>
          <w:vertAlign w:val="superscript"/>
          <w:lang w:val="en-GB"/>
        </w:rPr>
        <w:t>th</w:t>
      </w:r>
      <w:r w:rsidR="00DE50D5">
        <w:rPr>
          <w:rFonts w:ascii="Arial" w:hAnsi="Arial" w:cs="Arial"/>
          <w:sz w:val="22"/>
          <w:szCs w:val="22"/>
          <w:lang w:val="en-GB"/>
        </w:rPr>
        <w:t xml:space="preserve"> </w:t>
      </w:r>
      <w:r w:rsidRPr="001755D5">
        <w:rPr>
          <w:rFonts w:ascii="Arial" w:hAnsi="Arial" w:cs="Arial"/>
          <w:sz w:val="22"/>
          <w:szCs w:val="22"/>
          <w:lang w:val="en-GB"/>
        </w:rPr>
        <w:t xml:space="preserve">meeting the report submitted by the </w:t>
      </w:r>
      <w:r w:rsidR="004B2B74">
        <w:rPr>
          <w:rFonts w:ascii="Arial" w:hAnsi="Arial" w:cs="Arial"/>
          <w:sz w:val="22"/>
          <w:szCs w:val="22"/>
          <w:lang w:val="en-GB"/>
        </w:rPr>
        <w:t>Secretariat</w:t>
      </w:r>
      <w:r w:rsidRPr="001755D5">
        <w:rPr>
          <w:rFonts w:ascii="Arial" w:hAnsi="Arial" w:cs="Arial"/>
          <w:sz w:val="22"/>
          <w:szCs w:val="22"/>
          <w:lang w:val="en-GB"/>
        </w:rPr>
        <w:t xml:space="preserve"> and as appropriate recommend further actions to be taken.</w:t>
      </w:r>
    </w:p>
    <w:p w14:paraId="163826CF" w14:textId="27578401" w:rsidR="00F10043" w:rsidRPr="00E03D26" w:rsidRDefault="00F10043" w:rsidP="001755D5">
      <w:pPr>
        <w:ind w:right="720"/>
        <w:jc w:val="both"/>
        <w:rPr>
          <w:rFonts w:ascii="Arial" w:hAnsi="Arial" w:cs="Arial"/>
          <w:sz w:val="22"/>
          <w:szCs w:val="22"/>
          <w:lang w:val="en-GB"/>
        </w:rPr>
      </w:pPr>
    </w:p>
    <w:sectPr w:rsidR="00F10043" w:rsidRPr="00E03D26" w:rsidSect="00935923">
      <w:headerReference w:type="default" r:id="rId28"/>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88F71" w14:textId="77777777" w:rsidR="003D3BC5" w:rsidRDefault="003D3BC5">
      <w:r>
        <w:separator/>
      </w:r>
    </w:p>
  </w:endnote>
  <w:endnote w:type="continuationSeparator" w:id="0">
    <w:p w14:paraId="02237140" w14:textId="77777777" w:rsidR="003D3BC5" w:rsidRDefault="003D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200518193"/>
      <w:docPartObj>
        <w:docPartGallery w:val="Page Numbers (Bottom of Page)"/>
        <w:docPartUnique/>
      </w:docPartObj>
    </w:sdtPr>
    <w:sdtEndPr>
      <w:rPr>
        <w:noProof/>
      </w:rPr>
    </w:sdtEndPr>
    <w:sdtContent>
      <w:p w14:paraId="198D0F58" w14:textId="5784BF4F" w:rsidR="003D3BC5" w:rsidRPr="00D279E7" w:rsidRDefault="003D3BC5">
        <w:pPr>
          <w:pStyle w:val="Footer"/>
          <w:jc w:val="center"/>
          <w:rPr>
            <w:rFonts w:ascii="Arial" w:hAnsi="Arial" w:cs="Arial"/>
            <w:sz w:val="18"/>
            <w:szCs w:val="18"/>
          </w:rPr>
        </w:pPr>
        <w:r w:rsidRPr="00D279E7">
          <w:rPr>
            <w:rFonts w:ascii="Arial" w:hAnsi="Arial" w:cs="Arial"/>
            <w:sz w:val="18"/>
            <w:szCs w:val="18"/>
          </w:rPr>
          <w:fldChar w:fldCharType="begin"/>
        </w:r>
        <w:r w:rsidRPr="00D279E7">
          <w:rPr>
            <w:rFonts w:ascii="Arial" w:hAnsi="Arial" w:cs="Arial"/>
            <w:sz w:val="18"/>
            <w:szCs w:val="18"/>
          </w:rPr>
          <w:instrText xml:space="preserve"> PAGE   \* MERGEFORMAT </w:instrText>
        </w:r>
        <w:r w:rsidRPr="00D279E7">
          <w:rPr>
            <w:rFonts w:ascii="Arial" w:hAnsi="Arial" w:cs="Arial"/>
            <w:sz w:val="18"/>
            <w:szCs w:val="18"/>
          </w:rPr>
          <w:fldChar w:fldCharType="separate"/>
        </w:r>
        <w:r w:rsidR="00CC7A35">
          <w:rPr>
            <w:rFonts w:ascii="Arial" w:hAnsi="Arial" w:cs="Arial"/>
            <w:noProof/>
            <w:sz w:val="18"/>
            <w:szCs w:val="18"/>
          </w:rPr>
          <w:t>38</w:t>
        </w:r>
        <w:r w:rsidRPr="00D279E7">
          <w:rPr>
            <w:rFonts w:ascii="Arial" w:hAnsi="Arial" w:cs="Arial"/>
            <w:noProof/>
            <w:sz w:val="18"/>
            <w:szCs w:val="18"/>
          </w:rPr>
          <w:fldChar w:fldCharType="end"/>
        </w:r>
      </w:p>
    </w:sdtContent>
  </w:sdt>
  <w:p w14:paraId="20FB6A49" w14:textId="77777777" w:rsidR="003D3BC5" w:rsidRDefault="003D3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1856486299"/>
      <w:docPartObj>
        <w:docPartGallery w:val="Page Numbers (Bottom of Page)"/>
        <w:docPartUnique/>
      </w:docPartObj>
    </w:sdtPr>
    <w:sdtEndPr>
      <w:rPr>
        <w:noProof/>
      </w:rPr>
    </w:sdtEndPr>
    <w:sdtContent>
      <w:p w14:paraId="5BD03B5D" w14:textId="1EA7F8C4" w:rsidR="003D3BC5" w:rsidRPr="00D279E7" w:rsidRDefault="003D3BC5" w:rsidP="00D279E7">
        <w:pPr>
          <w:pStyle w:val="Footer"/>
          <w:jc w:val="center"/>
          <w:rPr>
            <w:rFonts w:ascii="Arial" w:hAnsi="Arial" w:cs="Arial"/>
            <w:sz w:val="18"/>
            <w:szCs w:val="18"/>
          </w:rPr>
        </w:pPr>
        <w:r w:rsidRPr="00D279E7">
          <w:rPr>
            <w:rFonts w:ascii="Arial" w:hAnsi="Arial" w:cs="Arial"/>
            <w:sz w:val="18"/>
            <w:szCs w:val="18"/>
          </w:rPr>
          <w:fldChar w:fldCharType="begin"/>
        </w:r>
        <w:r w:rsidRPr="00D279E7">
          <w:rPr>
            <w:rFonts w:ascii="Arial" w:hAnsi="Arial" w:cs="Arial"/>
            <w:sz w:val="18"/>
            <w:szCs w:val="18"/>
          </w:rPr>
          <w:instrText xml:space="preserve"> PAGE   \* MERGEFORMAT </w:instrText>
        </w:r>
        <w:r w:rsidRPr="00D279E7">
          <w:rPr>
            <w:rFonts w:ascii="Arial" w:hAnsi="Arial" w:cs="Arial"/>
            <w:sz w:val="18"/>
            <w:szCs w:val="18"/>
          </w:rPr>
          <w:fldChar w:fldCharType="separate"/>
        </w:r>
        <w:r w:rsidR="00CC7A35">
          <w:rPr>
            <w:rFonts w:ascii="Arial" w:hAnsi="Arial" w:cs="Arial"/>
            <w:noProof/>
            <w:sz w:val="18"/>
            <w:szCs w:val="18"/>
          </w:rPr>
          <w:t>37</w:t>
        </w:r>
        <w:r w:rsidRPr="00D279E7">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05E5" w14:textId="77777777" w:rsidR="003D3BC5" w:rsidRDefault="003D3BC5">
      <w:r>
        <w:separator/>
      </w:r>
    </w:p>
  </w:footnote>
  <w:footnote w:type="continuationSeparator" w:id="0">
    <w:p w14:paraId="09C4B5E2" w14:textId="77777777" w:rsidR="003D3BC5" w:rsidRDefault="003D3BC5">
      <w:r>
        <w:continuationSeparator/>
      </w:r>
    </w:p>
  </w:footnote>
  <w:footnote w:id="1">
    <w:p w14:paraId="48C5EAF6" w14:textId="77777777" w:rsidR="003D3BC5" w:rsidRPr="004E41D4" w:rsidRDefault="003D3BC5">
      <w:pPr>
        <w:pStyle w:val="FootnoteText"/>
        <w:rPr>
          <w:rFonts w:ascii="Arial" w:hAnsi="Arial" w:cs="Arial"/>
          <w:sz w:val="16"/>
          <w:szCs w:val="16"/>
        </w:rPr>
      </w:pPr>
      <w:r w:rsidRPr="004E41D4">
        <w:rPr>
          <w:rStyle w:val="FootnoteReference"/>
          <w:rFonts w:ascii="Arial" w:hAnsi="Arial" w:cs="Arial"/>
          <w:sz w:val="16"/>
          <w:szCs w:val="16"/>
        </w:rPr>
        <w:footnoteRef/>
      </w:r>
      <w:r w:rsidRPr="004E41D4">
        <w:rPr>
          <w:rFonts w:ascii="Arial" w:hAnsi="Arial" w:cs="Arial"/>
          <w:sz w:val="16"/>
          <w:szCs w:val="16"/>
        </w:rPr>
        <w:t xml:space="preserve"> making use of funds provided for this purpose by the Principality of Monaco</w:t>
      </w:r>
    </w:p>
  </w:footnote>
  <w:footnote w:id="2">
    <w:p w14:paraId="6BD3BBD4" w14:textId="77777777" w:rsidR="003D3BC5" w:rsidRPr="00E03D26" w:rsidRDefault="003D3BC5" w:rsidP="00153029">
      <w:pPr>
        <w:pStyle w:val="FootnoteText"/>
        <w:rPr>
          <w:rFonts w:ascii="Arial" w:hAnsi="Arial" w:cs="Arial"/>
          <w:sz w:val="16"/>
          <w:szCs w:val="16"/>
          <w:lang w:val="en-GB"/>
        </w:rPr>
      </w:pPr>
      <w:r w:rsidRPr="00E03D26">
        <w:rPr>
          <w:rStyle w:val="FootnoteReference"/>
          <w:rFonts w:ascii="Arial" w:hAnsi="Arial" w:cs="Arial"/>
          <w:sz w:val="16"/>
          <w:szCs w:val="16"/>
        </w:rPr>
        <w:footnoteRef/>
      </w:r>
      <w:r w:rsidRPr="00E03D26">
        <w:rPr>
          <w:rFonts w:ascii="Arial" w:hAnsi="Arial" w:cs="Arial"/>
          <w:sz w:val="16"/>
          <w:szCs w:val="16"/>
        </w:rPr>
        <w:t xml:space="preserve"> CITES </w:t>
      </w:r>
      <w:r w:rsidRPr="00E03D26">
        <w:rPr>
          <w:rFonts w:ascii="Arial" w:hAnsi="Arial" w:cs="Arial"/>
          <w:i/>
          <w:iCs/>
          <w:sz w:val="16"/>
          <w:szCs w:val="16"/>
          <w:lang w:val="en-GB"/>
        </w:rPr>
        <w:t>Article XIV</w:t>
      </w:r>
      <w:r w:rsidRPr="00E03D26">
        <w:rPr>
          <w:rFonts w:ascii="Arial" w:hAnsi="Arial" w:cs="Arial"/>
          <w:sz w:val="16"/>
          <w:szCs w:val="16"/>
          <w:lang w:val="en-GB"/>
        </w:rPr>
        <w:br/>
      </w:r>
      <w:r w:rsidRPr="00E03D26">
        <w:rPr>
          <w:rFonts w:ascii="Arial" w:hAnsi="Arial" w:cs="Arial"/>
          <w:b/>
          <w:bCs/>
          <w:sz w:val="16"/>
          <w:szCs w:val="16"/>
          <w:lang w:val="en-GB"/>
        </w:rPr>
        <w:t>Effect on Domestic Legislation and International Conventions</w:t>
      </w:r>
      <w:r w:rsidRPr="00E03D26">
        <w:rPr>
          <w:rFonts w:ascii="Arial" w:hAnsi="Arial" w:cs="Arial"/>
          <w:sz w:val="16"/>
          <w:szCs w:val="16"/>
          <w:lang w:val="en-GB"/>
        </w:rPr>
        <w:br/>
        <w:t>1. The provisions of the present Convention shall in no way affect the right of Parties to adopt:</w:t>
      </w:r>
    </w:p>
    <w:p w14:paraId="34D99366" w14:textId="77777777" w:rsidR="003D3BC5" w:rsidRPr="00E03D26" w:rsidRDefault="003D3BC5" w:rsidP="00153029">
      <w:pPr>
        <w:pStyle w:val="FootnoteText"/>
        <w:rPr>
          <w:rFonts w:ascii="Arial" w:hAnsi="Arial" w:cs="Arial"/>
          <w:sz w:val="16"/>
          <w:szCs w:val="16"/>
          <w:lang w:val="en-GB"/>
        </w:rPr>
      </w:pPr>
      <w:r w:rsidRPr="00E03D26">
        <w:rPr>
          <w:rFonts w:ascii="Arial" w:hAnsi="Arial" w:cs="Arial"/>
          <w:sz w:val="16"/>
          <w:szCs w:val="16"/>
          <w:lang w:val="en-GB"/>
        </w:rPr>
        <w:t>(a) stricter domestic measures regarding the conditions for trade, taking, possession or transport of specimens of species included in Appendices I, II and III, or the complete prohibition thereof; or</w:t>
      </w:r>
    </w:p>
    <w:p w14:paraId="19F892BD" w14:textId="77777777" w:rsidR="003D3BC5" w:rsidRPr="00E03D26" w:rsidRDefault="003D3BC5" w:rsidP="00153029">
      <w:pPr>
        <w:pStyle w:val="FootnoteText"/>
        <w:rPr>
          <w:rFonts w:ascii="Arial" w:hAnsi="Arial" w:cs="Arial"/>
          <w:sz w:val="16"/>
          <w:szCs w:val="16"/>
          <w:lang w:val="en-GB"/>
        </w:rPr>
      </w:pPr>
      <w:r w:rsidRPr="00E03D26">
        <w:rPr>
          <w:rFonts w:ascii="Arial" w:hAnsi="Arial" w:cs="Arial"/>
          <w:sz w:val="16"/>
          <w:szCs w:val="16"/>
          <w:lang w:val="en-GB"/>
        </w:rPr>
        <w:t>(b) domestic measures restricting or prohibiting trade, taking, possession or transport of species not included in Appendix I, II or III.</w:t>
      </w:r>
    </w:p>
  </w:footnote>
  <w:footnote w:id="3">
    <w:p w14:paraId="7022189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Convention on the Conservation of Migratory Species of Wild Animals, </w:t>
      </w:r>
      <w:r w:rsidRPr="00E03D26">
        <w:rPr>
          <w:rFonts w:ascii="Arial" w:hAnsi="Arial" w:cs="Arial"/>
          <w:i/>
          <w:sz w:val="16"/>
          <w:szCs w:val="16"/>
          <w:lang w:val="en-GB"/>
        </w:rPr>
        <w:t>signed</w:t>
      </w:r>
      <w:r w:rsidRPr="00E03D26">
        <w:rPr>
          <w:rFonts w:ascii="Arial" w:hAnsi="Arial" w:cs="Arial"/>
          <w:sz w:val="16"/>
          <w:szCs w:val="16"/>
          <w:lang w:val="en-GB"/>
        </w:rPr>
        <w:t xml:space="preserve"> June 23, 1979, </w:t>
      </w:r>
      <w:r w:rsidRPr="00E03D26">
        <w:rPr>
          <w:rFonts w:ascii="Arial" w:hAnsi="Arial" w:cs="Arial"/>
          <w:i/>
          <w:sz w:val="16"/>
          <w:szCs w:val="16"/>
          <w:lang w:val="en-GB"/>
        </w:rPr>
        <w:t>entered into force</w:t>
      </w:r>
      <w:r w:rsidRPr="00E03D26">
        <w:rPr>
          <w:rFonts w:ascii="Arial" w:hAnsi="Arial" w:cs="Arial"/>
          <w:sz w:val="16"/>
          <w:szCs w:val="16"/>
          <w:lang w:val="en-GB"/>
        </w:rPr>
        <w:t xml:space="preserve"> Nov. 1, 1983, 1651 UNTS 331, </w:t>
      </w:r>
      <w:r w:rsidRPr="00E03D26">
        <w:rPr>
          <w:rFonts w:ascii="Arial" w:hAnsi="Arial" w:cs="Arial"/>
          <w:i/>
          <w:sz w:val="16"/>
          <w:szCs w:val="16"/>
          <w:lang w:val="en-GB"/>
        </w:rPr>
        <w:t>available at</w:t>
      </w:r>
      <w:r w:rsidRPr="00E03D26">
        <w:rPr>
          <w:rFonts w:ascii="Arial" w:hAnsi="Arial" w:cs="Arial"/>
          <w:sz w:val="16"/>
          <w:szCs w:val="16"/>
          <w:lang w:val="en-GB"/>
        </w:rPr>
        <w:t xml:space="preserve">: </w:t>
      </w:r>
      <w:hyperlink r:id="rId1" w:history="1">
        <w:r w:rsidRPr="00E03D26">
          <w:rPr>
            <w:rStyle w:val="Hyperlink"/>
            <w:rFonts w:ascii="Arial" w:hAnsi="Arial" w:cs="Arial"/>
            <w:sz w:val="16"/>
            <w:szCs w:val="16"/>
          </w:rPr>
          <w:t>http://www.cms.int/en/convention-text</w:t>
        </w:r>
      </w:hyperlink>
      <w:proofErr w:type="gramStart"/>
      <w:r w:rsidRPr="00E03D26">
        <w:rPr>
          <w:rFonts w:ascii="Arial" w:hAnsi="Arial" w:cs="Arial"/>
          <w:sz w:val="16"/>
          <w:szCs w:val="16"/>
        </w:rPr>
        <w:t xml:space="preserve"> </w:t>
      </w:r>
      <w:r w:rsidRPr="00E03D26">
        <w:rPr>
          <w:rFonts w:ascii="Arial" w:hAnsi="Arial" w:cs="Arial"/>
          <w:sz w:val="16"/>
          <w:szCs w:val="16"/>
          <w:lang w:val="en-GB"/>
        </w:rPr>
        <w:t xml:space="preserve">  [</w:t>
      </w:r>
      <w:proofErr w:type="gramEnd"/>
      <w:r w:rsidRPr="00E03D26">
        <w:rPr>
          <w:rFonts w:ascii="Arial" w:hAnsi="Arial" w:cs="Arial"/>
          <w:i/>
          <w:sz w:val="16"/>
          <w:szCs w:val="16"/>
          <w:lang w:val="en-GB"/>
        </w:rPr>
        <w:t>hereinafter</w:t>
      </w:r>
      <w:r w:rsidRPr="00E03D26">
        <w:rPr>
          <w:rFonts w:ascii="Arial" w:hAnsi="Arial" w:cs="Arial"/>
          <w:sz w:val="16"/>
          <w:szCs w:val="16"/>
          <w:lang w:val="en-GB"/>
        </w:rPr>
        <w:t xml:space="preserve"> CMS].</w:t>
      </w:r>
    </w:p>
  </w:footnote>
  <w:footnote w:id="4">
    <w:p w14:paraId="6716B1C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Convention on International Trade in Endangered Species of Wild Fauna and Flora, </w:t>
      </w:r>
      <w:r w:rsidRPr="00E03D26">
        <w:rPr>
          <w:rFonts w:ascii="Arial" w:hAnsi="Arial" w:cs="Arial"/>
          <w:i/>
          <w:sz w:val="16"/>
          <w:szCs w:val="16"/>
          <w:lang w:val="en-GB"/>
        </w:rPr>
        <w:t>signed</w:t>
      </w:r>
      <w:r w:rsidRPr="00E03D26">
        <w:rPr>
          <w:rFonts w:ascii="Arial" w:hAnsi="Arial" w:cs="Arial"/>
          <w:sz w:val="16"/>
          <w:szCs w:val="16"/>
          <w:lang w:val="en-GB"/>
        </w:rPr>
        <w:t xml:space="preserve"> Mar</w:t>
      </w:r>
      <w:r>
        <w:rPr>
          <w:rFonts w:ascii="Arial" w:hAnsi="Arial" w:cs="Arial"/>
          <w:sz w:val="16"/>
          <w:szCs w:val="16"/>
          <w:lang w:val="en-GB"/>
        </w:rPr>
        <w:t>ch</w:t>
      </w:r>
      <w:r w:rsidRPr="00E03D26">
        <w:rPr>
          <w:rFonts w:ascii="Arial" w:hAnsi="Arial" w:cs="Arial"/>
          <w:sz w:val="16"/>
          <w:szCs w:val="16"/>
          <w:lang w:val="en-GB"/>
        </w:rPr>
        <w:t xml:space="preserve"> 3,1973, </w:t>
      </w:r>
      <w:proofErr w:type="gramStart"/>
      <w:r w:rsidRPr="00E03D26">
        <w:rPr>
          <w:rFonts w:ascii="Arial" w:hAnsi="Arial" w:cs="Arial"/>
          <w:i/>
          <w:sz w:val="16"/>
          <w:szCs w:val="16"/>
          <w:lang w:val="en-GB"/>
        </w:rPr>
        <w:t>entered into force</w:t>
      </w:r>
      <w:proofErr w:type="gramEnd"/>
      <w:r w:rsidRPr="00E03D26">
        <w:rPr>
          <w:rFonts w:ascii="Arial" w:hAnsi="Arial" w:cs="Arial"/>
          <w:sz w:val="16"/>
          <w:szCs w:val="16"/>
          <w:lang w:val="en-GB"/>
        </w:rPr>
        <w:t xml:space="preserve"> July 1, 1975, 27 UST 1087; 993 U.N.T.S. 243, available at </w:t>
      </w:r>
      <w:hyperlink r:id="rId2" w:history="1">
        <w:r w:rsidRPr="00E03D26">
          <w:rPr>
            <w:rStyle w:val="Hyperlink"/>
            <w:rFonts w:ascii="Arial" w:hAnsi="Arial" w:cs="Arial"/>
            <w:sz w:val="16"/>
            <w:szCs w:val="16"/>
            <w:lang w:val="en-GB"/>
          </w:rPr>
          <w:t>https://www.cites.org/eng/disc/text.php</w:t>
        </w:r>
      </w:hyperlink>
      <w:r w:rsidRPr="00E03D26">
        <w:rPr>
          <w:rFonts w:ascii="Arial" w:hAnsi="Arial" w:cs="Arial"/>
          <w:sz w:val="16"/>
          <w:szCs w:val="16"/>
          <w:lang w:val="en-GB"/>
        </w:rPr>
        <w:t>.  [hereinafter CITES].</w:t>
      </w:r>
    </w:p>
  </w:footnote>
  <w:footnote w:id="5">
    <w:p w14:paraId="6CAECD1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Agreement on the Conservation of Small Cetaceans of the Baltic and North Seas, § 2.1, </w:t>
      </w:r>
      <w:r w:rsidRPr="00E03D26">
        <w:rPr>
          <w:rFonts w:ascii="Arial" w:hAnsi="Arial" w:cs="Arial"/>
          <w:i/>
          <w:sz w:val="16"/>
          <w:szCs w:val="16"/>
          <w:lang w:val="en-GB"/>
        </w:rPr>
        <w:t xml:space="preserve">signed </w:t>
      </w:r>
      <w:r w:rsidRPr="00E03D26">
        <w:rPr>
          <w:rFonts w:ascii="Arial" w:hAnsi="Arial" w:cs="Arial"/>
          <w:sz w:val="16"/>
          <w:szCs w:val="16"/>
          <w:lang w:val="en-GB"/>
        </w:rPr>
        <w:t xml:space="preserve">Mar. 17, 1992, </w:t>
      </w:r>
      <w:r w:rsidRPr="00E03D26">
        <w:rPr>
          <w:rFonts w:ascii="Arial" w:hAnsi="Arial" w:cs="Arial"/>
          <w:i/>
          <w:sz w:val="16"/>
          <w:szCs w:val="16"/>
          <w:lang w:val="en-GB"/>
        </w:rPr>
        <w:t>entered into force</w:t>
      </w:r>
      <w:r w:rsidRPr="00E03D26">
        <w:rPr>
          <w:rFonts w:ascii="Arial" w:hAnsi="Arial" w:cs="Arial"/>
          <w:sz w:val="16"/>
          <w:szCs w:val="16"/>
          <w:lang w:val="en-GB"/>
        </w:rPr>
        <w:t xml:space="preserve"> Mar</w:t>
      </w:r>
      <w:r>
        <w:rPr>
          <w:rFonts w:ascii="Arial" w:hAnsi="Arial" w:cs="Arial"/>
          <w:sz w:val="16"/>
          <w:szCs w:val="16"/>
          <w:lang w:val="en-GB"/>
        </w:rPr>
        <w:t>ch</w:t>
      </w:r>
      <w:r w:rsidRPr="00E03D26">
        <w:rPr>
          <w:rFonts w:ascii="Arial" w:hAnsi="Arial" w:cs="Arial"/>
          <w:sz w:val="16"/>
          <w:szCs w:val="16"/>
          <w:lang w:val="en-GB"/>
        </w:rPr>
        <w:t xml:space="preserve"> 29, 1994, 1772 UNTS 30865, available at </w:t>
      </w:r>
      <w:hyperlink r:id="rId3" w:history="1">
        <w:r w:rsidRPr="00E03D26">
          <w:rPr>
            <w:rStyle w:val="Hyperlink"/>
            <w:rFonts w:ascii="Arial" w:hAnsi="Arial" w:cs="Arial"/>
            <w:sz w:val="16"/>
            <w:szCs w:val="16"/>
            <w:lang w:val="en-GB"/>
          </w:rPr>
          <w:t>http://www.ascobans.org/sites/default/files/basic_page_documents/Ch_XXVII_09_CertifiedTrueCopiesAgreement</w:t>
        </w:r>
      </w:hyperlink>
      <w:r w:rsidRPr="00E03D26">
        <w:rPr>
          <w:rStyle w:val="Hyperlink"/>
          <w:rFonts w:ascii="Arial" w:hAnsi="Arial" w:cs="Arial"/>
          <w:sz w:val="16"/>
          <w:szCs w:val="16"/>
          <w:lang w:val="en-GB"/>
        </w:rPr>
        <w:t>.pdf</w:t>
      </w:r>
      <w:r w:rsidRPr="00E03D26">
        <w:rPr>
          <w:rFonts w:ascii="Arial" w:hAnsi="Arial" w:cs="Arial"/>
          <w:sz w:val="16"/>
          <w:szCs w:val="16"/>
          <w:lang w:val="en-GB"/>
        </w:rPr>
        <w:t xml:space="preserve"> [hereinafter ASCOBANS].</w:t>
      </w:r>
    </w:p>
  </w:footnote>
  <w:footnote w:id="6">
    <w:p w14:paraId="08FE2B1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Agreement on the Conservation of Cetaceans of the Black Sea, Mediterranean Sea and Contiguous Atlantic Sea, Art. II(1), </w:t>
      </w:r>
      <w:r w:rsidRPr="00E03D26">
        <w:rPr>
          <w:rFonts w:ascii="Arial" w:hAnsi="Arial" w:cs="Arial"/>
          <w:i/>
          <w:sz w:val="16"/>
          <w:szCs w:val="16"/>
          <w:lang w:val="en-GB"/>
        </w:rPr>
        <w:t>signed</w:t>
      </w:r>
      <w:r w:rsidRPr="00E03D26">
        <w:rPr>
          <w:rFonts w:ascii="Arial" w:hAnsi="Arial" w:cs="Arial"/>
          <w:sz w:val="16"/>
          <w:szCs w:val="16"/>
          <w:lang w:val="en-GB"/>
        </w:rPr>
        <w:t xml:space="preserve"> Nov. 24, 1996, </w:t>
      </w:r>
      <w:r w:rsidRPr="00E03D26">
        <w:rPr>
          <w:rFonts w:ascii="Arial" w:hAnsi="Arial" w:cs="Arial"/>
          <w:i/>
          <w:sz w:val="16"/>
          <w:szCs w:val="16"/>
          <w:lang w:val="en-GB"/>
        </w:rPr>
        <w:t xml:space="preserve">entered into force </w:t>
      </w:r>
      <w:r w:rsidRPr="00E03D26">
        <w:rPr>
          <w:rFonts w:ascii="Arial" w:hAnsi="Arial" w:cs="Arial"/>
          <w:sz w:val="16"/>
          <w:szCs w:val="16"/>
          <w:lang w:val="en-GB"/>
        </w:rPr>
        <w:t xml:space="preserve">June 1, 2001; 2183 UNTS 38466, available at </w:t>
      </w:r>
      <w:hyperlink r:id="rId4" w:history="1">
        <w:r w:rsidRPr="00E03D26">
          <w:rPr>
            <w:rStyle w:val="Hyperlink"/>
            <w:rFonts w:ascii="Arial" w:hAnsi="Arial" w:cs="Arial"/>
            <w:sz w:val="16"/>
            <w:szCs w:val="16"/>
            <w:lang w:val="en-GB"/>
          </w:rPr>
          <w:t>http://www.accobams.org/images/stories/Accord/anglais_text%20of%20the%20agreement%20english.pdf</w:t>
        </w:r>
      </w:hyperlink>
      <w:r w:rsidRPr="00E03D26">
        <w:rPr>
          <w:rFonts w:ascii="Arial" w:hAnsi="Arial" w:cs="Arial"/>
          <w:sz w:val="16"/>
          <w:szCs w:val="16"/>
          <w:lang w:val="en-GB"/>
        </w:rPr>
        <w:t xml:space="preserve"> [hereinafter ACCOBAMS].</w:t>
      </w:r>
    </w:p>
  </w:footnote>
  <w:footnote w:id="7">
    <w:p w14:paraId="19C70B03" w14:textId="77777777" w:rsidR="003D3BC5" w:rsidRPr="002E30D5" w:rsidRDefault="003D3BC5">
      <w:pPr>
        <w:pStyle w:val="FootnoteText"/>
        <w:rPr>
          <w:rFonts w:ascii="Arial" w:hAnsi="Arial" w:cs="Arial"/>
          <w:sz w:val="16"/>
        </w:rPr>
      </w:pPr>
      <w:r w:rsidRPr="002E30D5">
        <w:rPr>
          <w:rStyle w:val="FootnoteReference"/>
          <w:rFonts w:ascii="Arial" w:hAnsi="Arial" w:cs="Arial"/>
          <w:sz w:val="16"/>
        </w:rPr>
        <w:footnoteRef/>
      </w:r>
      <w:r w:rsidRPr="002E30D5">
        <w:rPr>
          <w:rFonts w:ascii="Arial" w:hAnsi="Arial" w:cs="Arial"/>
          <w:sz w:val="16"/>
        </w:rPr>
        <w:t xml:space="preserve"> </w:t>
      </w:r>
      <w:r w:rsidRPr="002E30D5">
        <w:rPr>
          <w:rFonts w:ascii="Arial" w:hAnsi="Arial" w:cs="Arial"/>
          <w:sz w:val="16"/>
          <w:lang w:val="en-GB"/>
        </w:rPr>
        <w:t>International Convention for the Regulation of Whaling, Dec. 2, 1946, 62 Stat. 1716, 161 U.N.T.S. 72, (</w:t>
      </w:r>
      <w:proofErr w:type="gramStart"/>
      <w:r w:rsidRPr="002E30D5">
        <w:rPr>
          <w:rFonts w:ascii="Arial" w:hAnsi="Arial" w:cs="Arial"/>
          <w:sz w:val="16"/>
          <w:lang w:val="en-GB"/>
        </w:rPr>
        <w:t>entered into force</w:t>
      </w:r>
      <w:proofErr w:type="gramEnd"/>
      <w:r w:rsidRPr="002E30D5">
        <w:rPr>
          <w:rFonts w:ascii="Arial" w:hAnsi="Arial" w:cs="Arial"/>
          <w:sz w:val="16"/>
          <w:lang w:val="en-GB"/>
        </w:rPr>
        <w:t xml:space="preserve"> Nov. 10, 1948) [hereinafter ICRW].</w:t>
      </w:r>
    </w:p>
  </w:footnote>
  <w:footnote w:id="8">
    <w:p w14:paraId="03FE31C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w:t>
      </w:r>
      <w:r w:rsidRPr="00E03D26">
        <w:rPr>
          <w:rFonts w:ascii="Arial" w:hAnsi="Arial" w:cs="Arial"/>
          <w:sz w:val="16"/>
          <w:szCs w:val="16"/>
          <w:lang w:val="en-GB"/>
        </w:rPr>
        <w:t xml:space="preserve">Update on Resolution 11.22 on Live Capture of Cetaceans from the Wild for Commercial Purposes, UNEP/CMS/ScC-SC1/Inf.4 (Mar. 24, 2016), available at </w:t>
      </w:r>
      <w:hyperlink r:id="rId5" w:history="1">
        <w:r w:rsidRPr="00E03D26">
          <w:rPr>
            <w:rStyle w:val="Hyperlink"/>
            <w:rFonts w:ascii="Arial" w:hAnsi="Arial" w:cs="Arial"/>
            <w:sz w:val="16"/>
            <w:szCs w:val="16"/>
            <w:lang w:val="en-GB"/>
          </w:rPr>
          <w:t>http://www.cms.int/en/document/update-resolution-1122-live-capture-cetaceans-wild-commercial-purposes</w:t>
        </w:r>
      </w:hyperlink>
      <w:r w:rsidRPr="00E03D26">
        <w:rPr>
          <w:rFonts w:ascii="Arial" w:hAnsi="Arial" w:cs="Arial"/>
          <w:sz w:val="16"/>
          <w:szCs w:val="16"/>
          <w:lang w:val="en-GB"/>
        </w:rPr>
        <w:t xml:space="preserve">. </w:t>
      </w:r>
    </w:p>
  </w:footnote>
  <w:footnote w:id="9">
    <w:p w14:paraId="49C8884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I(1)(h) (defining Range States as those States exercising “jurisdiction over any part of the range of [a] migratory species,” including States with flag vessels engaged in taking of migratory species).</w:t>
      </w:r>
    </w:p>
  </w:footnote>
  <w:footnote w:id="10">
    <w:p w14:paraId="2D2084E7" w14:textId="77777777" w:rsidR="003D3BC5" w:rsidRPr="00E03D26" w:rsidRDefault="003D3BC5" w:rsidP="00E03D26">
      <w:pPr>
        <w:pStyle w:val="FootnoteText"/>
        <w:rPr>
          <w:rFonts w:ascii="Arial" w:hAnsi="Arial" w:cs="Arial"/>
          <w:i/>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See, e.g.</w:t>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III(</w:t>
      </w:r>
      <w:proofErr w:type="gramEnd"/>
      <w:r w:rsidRPr="00E03D26">
        <w:rPr>
          <w:rFonts w:ascii="Arial" w:hAnsi="Arial" w:cs="Arial"/>
          <w:sz w:val="16"/>
          <w:szCs w:val="16"/>
          <w:lang w:val="en-GB"/>
        </w:rPr>
        <w:t>5) (providing in part that “Parties that are Range States of a migratory species listed in Appendix I shall prohibit the taking of animals belonging to such species.”).</w:t>
      </w:r>
    </w:p>
  </w:footnote>
  <w:footnote w:id="11">
    <w:p w14:paraId="5397507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IV(</w:t>
      </w:r>
      <w:proofErr w:type="gramEnd"/>
      <w:r w:rsidRPr="00E03D26">
        <w:rPr>
          <w:rFonts w:ascii="Arial" w:hAnsi="Arial" w:cs="Arial"/>
          <w:sz w:val="16"/>
          <w:szCs w:val="16"/>
          <w:lang w:val="en-GB"/>
        </w:rPr>
        <w:t>3).</w:t>
      </w:r>
    </w:p>
  </w:footnote>
  <w:footnote w:id="12">
    <w:p w14:paraId="6EF7723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IV(</w:t>
      </w:r>
      <w:proofErr w:type="gramEnd"/>
      <w:r w:rsidRPr="00E03D26">
        <w:rPr>
          <w:rFonts w:ascii="Arial" w:hAnsi="Arial" w:cs="Arial"/>
          <w:sz w:val="16"/>
          <w:szCs w:val="16"/>
          <w:lang w:val="en-GB"/>
        </w:rPr>
        <w:t>2).</w:t>
      </w:r>
    </w:p>
  </w:footnote>
  <w:footnote w:id="13">
    <w:p w14:paraId="25E5D1F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III(</w:t>
      </w:r>
      <w:proofErr w:type="gramEnd"/>
      <w:r w:rsidRPr="00E03D26">
        <w:rPr>
          <w:rFonts w:ascii="Arial" w:hAnsi="Arial" w:cs="Arial"/>
          <w:sz w:val="16"/>
          <w:szCs w:val="16"/>
          <w:lang w:val="en-GB"/>
        </w:rPr>
        <w:t>4).</w:t>
      </w:r>
    </w:p>
  </w:footnote>
  <w:footnote w:id="14">
    <w:p w14:paraId="7CB5DCA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III(</w:t>
      </w:r>
      <w:proofErr w:type="gramEnd"/>
      <w:r w:rsidRPr="00E03D26">
        <w:rPr>
          <w:rFonts w:ascii="Arial" w:hAnsi="Arial" w:cs="Arial"/>
          <w:sz w:val="16"/>
          <w:szCs w:val="16"/>
          <w:lang w:val="en-GB"/>
        </w:rPr>
        <w:t xml:space="preserve">5); </w:t>
      </w:r>
      <w:r w:rsidRPr="00E03D26">
        <w:rPr>
          <w:rFonts w:ascii="Arial" w:hAnsi="Arial" w:cs="Arial"/>
          <w:i/>
          <w:sz w:val="16"/>
          <w:szCs w:val="16"/>
          <w:lang w:val="en-GB"/>
        </w:rPr>
        <w:t>see also</w:t>
      </w:r>
      <w:r w:rsidRPr="00E03D26">
        <w:rPr>
          <w:rFonts w:ascii="Arial" w:hAnsi="Arial" w:cs="Arial"/>
          <w:sz w:val="16"/>
          <w:szCs w:val="16"/>
          <w:lang w:val="en-GB"/>
        </w:rPr>
        <w:t xml:space="preserve"> CMS, art. I(1)(</w:t>
      </w:r>
      <w:proofErr w:type="spellStart"/>
      <w:r w:rsidRPr="00E03D26">
        <w:rPr>
          <w:rFonts w:ascii="Arial" w:hAnsi="Arial" w:cs="Arial"/>
          <w:sz w:val="16"/>
          <w:szCs w:val="16"/>
          <w:lang w:val="en-GB"/>
        </w:rPr>
        <w:t>i</w:t>
      </w:r>
      <w:proofErr w:type="spellEnd"/>
      <w:r w:rsidRPr="00E03D26">
        <w:rPr>
          <w:rFonts w:ascii="Arial" w:hAnsi="Arial" w:cs="Arial"/>
          <w:sz w:val="16"/>
          <w:szCs w:val="16"/>
          <w:lang w:val="en-GB"/>
        </w:rPr>
        <w:t>) (defining “taking” as “taking, hunting, fishing, capturing, harassing, deliberate killing, or attempting to engage in any such conduct.”).</w:t>
      </w:r>
    </w:p>
  </w:footnote>
  <w:footnote w:id="15">
    <w:p w14:paraId="67DEFBA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III(5)(a).</w:t>
      </w:r>
    </w:p>
  </w:footnote>
  <w:footnote w:id="16">
    <w:p w14:paraId="7068778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III(5)(b).</w:t>
      </w:r>
    </w:p>
  </w:footnote>
  <w:footnote w:id="17">
    <w:p w14:paraId="72BF462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III(5)(c)</w:t>
      </w:r>
    </w:p>
  </w:footnote>
  <w:footnote w:id="18">
    <w:p w14:paraId="2EF3D9D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III(5)(d). The COP has not yet defined “extraordinary circumstances” and the term is not defined in the text of CMS. </w:t>
      </w:r>
      <w:r w:rsidRPr="00E03D26">
        <w:rPr>
          <w:rFonts w:ascii="Arial" w:hAnsi="Arial" w:cs="Arial"/>
          <w:i/>
          <w:sz w:val="16"/>
          <w:szCs w:val="16"/>
          <w:lang w:val="en-GB"/>
        </w:rPr>
        <w:t xml:space="preserve">See </w:t>
      </w:r>
      <w:r w:rsidRPr="00E03D26">
        <w:rPr>
          <w:rFonts w:ascii="Arial" w:hAnsi="Arial" w:cs="Arial"/>
          <w:sz w:val="16"/>
          <w:szCs w:val="16"/>
          <w:lang w:val="en-GB"/>
        </w:rPr>
        <w:t>CMS, art. I.</w:t>
      </w:r>
    </w:p>
  </w:footnote>
  <w:footnote w:id="19">
    <w:p w14:paraId="5BF87DB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III(5)(d).</w:t>
      </w:r>
    </w:p>
  </w:footnote>
  <w:footnote w:id="20">
    <w:p w14:paraId="66FCD92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I(1)(h).</w:t>
      </w:r>
    </w:p>
  </w:footnote>
  <w:footnote w:id="21">
    <w:p w14:paraId="0D23CC6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The species currently listed on Appendix I are </w:t>
      </w:r>
      <w:proofErr w:type="spellStart"/>
      <w:r w:rsidRPr="00E03D26">
        <w:rPr>
          <w:rFonts w:ascii="Arial" w:hAnsi="Arial" w:cs="Arial"/>
          <w:i/>
          <w:sz w:val="16"/>
          <w:szCs w:val="16"/>
          <w:lang w:val="en-GB"/>
        </w:rPr>
        <w:t>Balaena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mysticetus</w:t>
      </w:r>
      <w:proofErr w:type="spellEnd"/>
      <w:r w:rsidRPr="00E03D26">
        <w:rPr>
          <w:rFonts w:ascii="Arial" w:hAnsi="Arial" w:cs="Arial"/>
          <w:sz w:val="16"/>
          <w:szCs w:val="16"/>
          <w:lang w:val="en-GB"/>
        </w:rPr>
        <w:t xml:space="preserve"> (</w:t>
      </w:r>
      <w:r>
        <w:rPr>
          <w:rFonts w:ascii="Arial" w:hAnsi="Arial" w:cs="Arial"/>
          <w:sz w:val="16"/>
          <w:szCs w:val="16"/>
          <w:lang w:val="en-GB"/>
        </w:rPr>
        <w:t>b</w:t>
      </w:r>
      <w:r w:rsidRPr="00E03D26">
        <w:rPr>
          <w:rFonts w:ascii="Arial" w:hAnsi="Arial" w:cs="Arial"/>
          <w:sz w:val="16"/>
          <w:szCs w:val="16"/>
          <w:lang w:val="en-GB"/>
        </w:rPr>
        <w:t xml:space="preserve">owhead </w:t>
      </w:r>
      <w:r>
        <w:rPr>
          <w:rFonts w:ascii="Arial" w:hAnsi="Arial" w:cs="Arial"/>
          <w:sz w:val="16"/>
          <w:szCs w:val="16"/>
          <w:lang w:val="en-GB"/>
        </w:rPr>
        <w:t>w</w:t>
      </w:r>
      <w:r w:rsidRPr="00E03D26">
        <w:rPr>
          <w:rFonts w:ascii="Arial" w:hAnsi="Arial" w:cs="Arial"/>
          <w:sz w:val="16"/>
          <w:szCs w:val="16"/>
          <w:lang w:val="en-GB"/>
        </w:rPr>
        <w:t xml:space="preserve">hale), </w:t>
      </w:r>
      <w:proofErr w:type="spellStart"/>
      <w:r w:rsidRPr="00E03D26">
        <w:rPr>
          <w:rFonts w:ascii="Arial" w:hAnsi="Arial" w:cs="Arial"/>
          <w:i/>
          <w:sz w:val="16"/>
          <w:szCs w:val="16"/>
          <w:lang w:val="en-GB"/>
        </w:rPr>
        <w:t>Balaenoptera</w:t>
      </w:r>
      <w:proofErr w:type="spellEnd"/>
      <w:r w:rsidRPr="00E03D26">
        <w:rPr>
          <w:rFonts w:ascii="Arial" w:hAnsi="Arial" w:cs="Arial"/>
          <w:i/>
          <w:sz w:val="16"/>
          <w:szCs w:val="16"/>
          <w:lang w:val="en-GB"/>
        </w:rPr>
        <w:t xml:space="preserve"> borealis</w:t>
      </w:r>
      <w:r w:rsidRPr="00E03D26">
        <w:rPr>
          <w:rFonts w:ascii="Arial" w:hAnsi="Arial" w:cs="Arial"/>
          <w:sz w:val="16"/>
          <w:szCs w:val="16"/>
          <w:lang w:val="en-GB"/>
        </w:rPr>
        <w:t xml:space="preserve"> (</w:t>
      </w:r>
      <w:proofErr w:type="spellStart"/>
      <w:r w:rsidRPr="00E03D26">
        <w:rPr>
          <w:rFonts w:ascii="Arial" w:hAnsi="Arial" w:cs="Arial"/>
          <w:sz w:val="16"/>
          <w:szCs w:val="16"/>
          <w:lang w:val="en-GB"/>
        </w:rPr>
        <w:t>sei</w:t>
      </w:r>
      <w:proofErr w:type="spellEnd"/>
      <w:r w:rsidRPr="00E03D26">
        <w:rPr>
          <w:rFonts w:ascii="Arial" w:hAnsi="Arial" w:cs="Arial"/>
          <w:sz w:val="16"/>
          <w:szCs w:val="16"/>
          <w:lang w:val="en-GB"/>
        </w:rPr>
        <w:t xml:space="preserve"> whale), </w:t>
      </w:r>
      <w:r w:rsidRPr="00E03D26">
        <w:rPr>
          <w:rFonts w:ascii="Arial" w:hAnsi="Arial" w:cs="Arial"/>
          <w:i/>
          <w:sz w:val="16"/>
          <w:szCs w:val="16"/>
          <w:lang w:val="en-GB"/>
        </w:rPr>
        <w:t>B.</w:t>
      </w:r>
      <w:r w:rsidRPr="00E03D26">
        <w:rPr>
          <w:rFonts w:ascii="Arial" w:hAnsi="Arial" w:cs="Arial"/>
          <w:sz w:val="16"/>
          <w:szCs w:val="16"/>
          <w:lang w:val="en-GB"/>
        </w:rPr>
        <w:t xml:space="preserve"> </w:t>
      </w:r>
      <w:proofErr w:type="spellStart"/>
      <w:r w:rsidRPr="00E03D26">
        <w:rPr>
          <w:rFonts w:ascii="Arial" w:hAnsi="Arial" w:cs="Arial"/>
          <w:i/>
          <w:sz w:val="16"/>
          <w:szCs w:val="16"/>
          <w:lang w:val="en-GB"/>
        </w:rPr>
        <w:t>musculus</w:t>
      </w:r>
      <w:proofErr w:type="spellEnd"/>
      <w:r w:rsidRPr="00E03D26">
        <w:rPr>
          <w:rFonts w:ascii="Arial" w:hAnsi="Arial" w:cs="Arial"/>
          <w:sz w:val="16"/>
          <w:szCs w:val="16"/>
          <w:lang w:val="en-GB"/>
        </w:rPr>
        <w:t xml:space="preserve"> (blue whale), </w:t>
      </w:r>
      <w:r w:rsidRPr="00E03D26">
        <w:rPr>
          <w:rFonts w:ascii="Arial" w:hAnsi="Arial" w:cs="Arial"/>
          <w:i/>
          <w:sz w:val="16"/>
          <w:szCs w:val="16"/>
          <w:lang w:val="en-GB"/>
        </w:rPr>
        <w:t xml:space="preserve">B. </w:t>
      </w:r>
      <w:proofErr w:type="spellStart"/>
      <w:r w:rsidRPr="00E03D26">
        <w:rPr>
          <w:rFonts w:ascii="Arial" w:hAnsi="Arial" w:cs="Arial"/>
          <w:i/>
          <w:sz w:val="16"/>
          <w:szCs w:val="16"/>
          <w:lang w:val="en-GB"/>
        </w:rPr>
        <w:t>physalus</w:t>
      </w:r>
      <w:proofErr w:type="spellEnd"/>
      <w:r w:rsidRPr="00E03D26">
        <w:rPr>
          <w:rFonts w:ascii="Arial" w:hAnsi="Arial" w:cs="Arial"/>
          <w:sz w:val="16"/>
          <w:szCs w:val="16"/>
          <w:lang w:val="en-GB"/>
        </w:rPr>
        <w:t xml:space="preserve"> (fin whale), </w:t>
      </w:r>
      <w:r w:rsidRPr="00E03D26">
        <w:rPr>
          <w:rFonts w:ascii="Arial" w:hAnsi="Arial" w:cs="Arial"/>
          <w:i/>
          <w:sz w:val="16"/>
          <w:szCs w:val="16"/>
          <w:lang w:val="en-GB"/>
        </w:rPr>
        <w:t xml:space="preserve">Delphinus </w:t>
      </w:r>
      <w:proofErr w:type="spellStart"/>
      <w:r w:rsidRPr="00E03D26">
        <w:rPr>
          <w:rFonts w:ascii="Arial" w:hAnsi="Arial" w:cs="Arial"/>
          <w:i/>
          <w:sz w:val="16"/>
          <w:szCs w:val="16"/>
          <w:lang w:val="en-GB"/>
        </w:rPr>
        <w:t>delphis</w:t>
      </w:r>
      <w:proofErr w:type="spellEnd"/>
      <w:r w:rsidRPr="00E03D26">
        <w:rPr>
          <w:rFonts w:ascii="Arial" w:hAnsi="Arial" w:cs="Arial"/>
          <w:sz w:val="16"/>
          <w:szCs w:val="16"/>
          <w:lang w:val="en-GB"/>
        </w:rPr>
        <w:t xml:space="preserve"> (common dolphin), </w:t>
      </w:r>
      <w:proofErr w:type="spellStart"/>
      <w:r w:rsidRPr="00E03D26">
        <w:rPr>
          <w:rFonts w:ascii="Arial" w:hAnsi="Arial" w:cs="Arial"/>
          <w:i/>
          <w:sz w:val="16"/>
          <w:szCs w:val="16"/>
          <w:lang w:val="en-GB"/>
        </w:rPr>
        <w:t>Eubalaena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australis</w:t>
      </w:r>
      <w:proofErr w:type="spellEnd"/>
      <w:r w:rsidRPr="00E03D26">
        <w:rPr>
          <w:rFonts w:ascii="Arial" w:hAnsi="Arial" w:cs="Arial"/>
          <w:sz w:val="16"/>
          <w:szCs w:val="16"/>
          <w:lang w:val="en-GB"/>
        </w:rPr>
        <w:t xml:space="preserve"> (Southern right whale), </w:t>
      </w:r>
      <w:r w:rsidRPr="00E03D26">
        <w:rPr>
          <w:rFonts w:ascii="Arial" w:hAnsi="Arial" w:cs="Arial"/>
          <w:i/>
          <w:sz w:val="16"/>
          <w:szCs w:val="16"/>
          <w:lang w:val="en-GB"/>
        </w:rPr>
        <w:t xml:space="preserve">E. </w:t>
      </w:r>
      <w:proofErr w:type="spellStart"/>
      <w:r w:rsidRPr="00E03D26">
        <w:rPr>
          <w:rFonts w:ascii="Arial" w:hAnsi="Arial" w:cs="Arial"/>
          <w:i/>
          <w:sz w:val="16"/>
          <w:szCs w:val="16"/>
          <w:lang w:val="en-GB"/>
        </w:rPr>
        <w:t>glacialis</w:t>
      </w:r>
      <w:proofErr w:type="spellEnd"/>
      <w:r w:rsidRPr="00E03D26">
        <w:rPr>
          <w:rFonts w:ascii="Arial" w:hAnsi="Arial" w:cs="Arial"/>
          <w:sz w:val="16"/>
          <w:szCs w:val="16"/>
          <w:lang w:val="en-GB"/>
        </w:rPr>
        <w:t xml:space="preserve"> (Northern right whale), </w:t>
      </w:r>
      <w:r w:rsidRPr="00E03D26">
        <w:rPr>
          <w:rFonts w:ascii="Arial" w:hAnsi="Arial" w:cs="Arial"/>
          <w:i/>
          <w:sz w:val="16"/>
          <w:szCs w:val="16"/>
          <w:lang w:val="en-GB"/>
        </w:rPr>
        <w:t xml:space="preserve">E. japonica </w:t>
      </w:r>
      <w:r w:rsidRPr="00E03D26">
        <w:rPr>
          <w:rFonts w:ascii="Arial" w:hAnsi="Arial" w:cs="Arial"/>
          <w:sz w:val="16"/>
          <w:szCs w:val="16"/>
          <w:lang w:val="en-GB"/>
        </w:rPr>
        <w:t xml:space="preserve">(North Pacific right whale), </w:t>
      </w:r>
      <w:proofErr w:type="spellStart"/>
      <w:r w:rsidRPr="00E03D26">
        <w:rPr>
          <w:rFonts w:ascii="Arial" w:hAnsi="Arial" w:cs="Arial"/>
          <w:i/>
          <w:sz w:val="16"/>
          <w:szCs w:val="16"/>
          <w:lang w:val="en-GB"/>
        </w:rPr>
        <w:t>Megaptera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novaeangliae</w:t>
      </w:r>
      <w:proofErr w:type="spellEnd"/>
      <w:r w:rsidRPr="00E03D26">
        <w:rPr>
          <w:rFonts w:ascii="Arial" w:hAnsi="Arial" w:cs="Arial"/>
          <w:sz w:val="16"/>
          <w:szCs w:val="16"/>
          <w:lang w:val="en-GB"/>
        </w:rPr>
        <w:t xml:space="preserve"> (humpback whale), </w:t>
      </w:r>
      <w:proofErr w:type="spellStart"/>
      <w:r w:rsidRPr="00E03D26">
        <w:rPr>
          <w:rFonts w:ascii="Arial" w:hAnsi="Arial" w:cs="Arial"/>
          <w:i/>
          <w:sz w:val="16"/>
          <w:szCs w:val="16"/>
          <w:lang w:val="en-GB"/>
        </w:rPr>
        <w:t>Orcaella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brevirostris</w:t>
      </w:r>
      <w:proofErr w:type="spellEnd"/>
      <w:r w:rsidRPr="00E03D26">
        <w:rPr>
          <w:rFonts w:ascii="Arial" w:hAnsi="Arial" w:cs="Arial"/>
          <w:sz w:val="16"/>
          <w:szCs w:val="16"/>
          <w:lang w:val="en-GB"/>
        </w:rPr>
        <w:t xml:space="preserve"> (Irrawaddy dolphin), </w:t>
      </w:r>
      <w:proofErr w:type="spellStart"/>
      <w:r w:rsidRPr="00E03D26">
        <w:rPr>
          <w:rFonts w:ascii="Arial" w:hAnsi="Arial" w:cs="Arial"/>
          <w:i/>
          <w:sz w:val="16"/>
          <w:szCs w:val="16"/>
          <w:lang w:val="en-GB"/>
        </w:rPr>
        <w:t>Physeter</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macrocephalus</w:t>
      </w:r>
      <w:proofErr w:type="spellEnd"/>
      <w:r w:rsidRPr="00E03D26">
        <w:rPr>
          <w:rFonts w:ascii="Arial" w:hAnsi="Arial" w:cs="Arial"/>
          <w:sz w:val="16"/>
          <w:szCs w:val="16"/>
          <w:lang w:val="en-GB"/>
        </w:rPr>
        <w:t xml:space="preserve"> (sperm whale), </w:t>
      </w:r>
      <w:proofErr w:type="spellStart"/>
      <w:r w:rsidRPr="00E03D26">
        <w:rPr>
          <w:rFonts w:ascii="Arial" w:hAnsi="Arial" w:cs="Arial"/>
          <w:i/>
          <w:sz w:val="16"/>
          <w:szCs w:val="16"/>
          <w:lang w:val="en-GB"/>
        </w:rPr>
        <w:t>Pontoporia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blainvillei</w:t>
      </w:r>
      <w:proofErr w:type="spellEnd"/>
      <w:r w:rsidRPr="00E03D26">
        <w:rPr>
          <w:rFonts w:ascii="Arial" w:hAnsi="Arial" w:cs="Arial"/>
          <w:sz w:val="16"/>
          <w:szCs w:val="16"/>
          <w:lang w:val="en-GB"/>
        </w:rPr>
        <w:t xml:space="preserve"> (La Plata </w:t>
      </w:r>
      <w:r>
        <w:rPr>
          <w:rFonts w:ascii="Arial" w:hAnsi="Arial" w:cs="Arial"/>
          <w:sz w:val="16"/>
          <w:szCs w:val="16"/>
          <w:lang w:val="en-GB"/>
        </w:rPr>
        <w:t>d</w:t>
      </w:r>
      <w:r w:rsidRPr="00E03D26">
        <w:rPr>
          <w:rFonts w:ascii="Arial" w:hAnsi="Arial" w:cs="Arial"/>
          <w:sz w:val="16"/>
          <w:szCs w:val="16"/>
          <w:lang w:val="en-GB"/>
        </w:rPr>
        <w:t xml:space="preserve">olphin), </w:t>
      </w:r>
      <w:r w:rsidRPr="00E03D26">
        <w:rPr>
          <w:rFonts w:ascii="Arial" w:hAnsi="Arial" w:cs="Arial"/>
          <w:i/>
          <w:sz w:val="16"/>
          <w:szCs w:val="16"/>
          <w:lang w:val="en-GB"/>
        </w:rPr>
        <w:t xml:space="preserve">Sousa </w:t>
      </w:r>
      <w:proofErr w:type="spellStart"/>
      <w:r w:rsidRPr="00E03D26">
        <w:rPr>
          <w:rFonts w:ascii="Arial" w:hAnsi="Arial" w:cs="Arial"/>
          <w:i/>
          <w:sz w:val="16"/>
          <w:szCs w:val="16"/>
          <w:lang w:val="en-GB"/>
        </w:rPr>
        <w:t>teuszii</w:t>
      </w:r>
      <w:proofErr w:type="spellEnd"/>
      <w:r w:rsidRPr="00E03D26">
        <w:rPr>
          <w:rFonts w:ascii="Arial" w:hAnsi="Arial" w:cs="Arial"/>
          <w:sz w:val="16"/>
          <w:szCs w:val="16"/>
          <w:lang w:val="en-GB"/>
        </w:rPr>
        <w:t xml:space="preserve"> (Atlantic humpback dolphin), </w:t>
      </w:r>
      <w:proofErr w:type="spellStart"/>
      <w:r w:rsidRPr="00E03D26">
        <w:rPr>
          <w:rFonts w:ascii="Arial" w:hAnsi="Arial" w:cs="Arial"/>
          <w:i/>
          <w:sz w:val="16"/>
          <w:szCs w:val="16"/>
          <w:lang w:val="en-GB"/>
        </w:rPr>
        <w:t>Tursiops</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truncatus</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ponticus</w:t>
      </w:r>
      <w:proofErr w:type="spellEnd"/>
      <w:r w:rsidRPr="00E03D26">
        <w:rPr>
          <w:rFonts w:ascii="Arial" w:hAnsi="Arial" w:cs="Arial"/>
          <w:sz w:val="16"/>
          <w:szCs w:val="16"/>
          <w:lang w:val="en-GB"/>
        </w:rPr>
        <w:t xml:space="preserve"> (Black Sea common bottlenose dolphin), and </w:t>
      </w:r>
      <w:proofErr w:type="spellStart"/>
      <w:r w:rsidRPr="00E03D26">
        <w:rPr>
          <w:rFonts w:ascii="Arial" w:hAnsi="Arial" w:cs="Arial"/>
          <w:i/>
          <w:sz w:val="16"/>
          <w:szCs w:val="16"/>
          <w:lang w:val="en-GB"/>
        </w:rPr>
        <w:t>Ziphius</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cavirostris</w:t>
      </w:r>
      <w:proofErr w:type="spellEnd"/>
      <w:r w:rsidRPr="00E03D26">
        <w:rPr>
          <w:rFonts w:ascii="Arial" w:hAnsi="Arial" w:cs="Arial"/>
          <w:sz w:val="16"/>
          <w:szCs w:val="16"/>
          <w:lang w:val="en-GB"/>
        </w:rPr>
        <w:t xml:space="preserve"> (Cuvier’s beaked whale). Species | CMS, </w:t>
      </w:r>
      <w:hyperlink r:id="rId6" w:history="1">
        <w:r w:rsidRPr="00E03D26">
          <w:rPr>
            <w:rStyle w:val="Hyperlink"/>
            <w:rFonts w:ascii="Arial" w:hAnsi="Arial" w:cs="Arial"/>
            <w:sz w:val="16"/>
            <w:szCs w:val="16"/>
            <w:lang w:val="en-GB"/>
          </w:rPr>
          <w:t>http://www.cms.int/en/species</w:t>
        </w:r>
      </w:hyperlink>
      <w:r w:rsidRPr="00E03D26">
        <w:rPr>
          <w:rFonts w:ascii="Arial" w:hAnsi="Arial" w:cs="Arial"/>
          <w:sz w:val="16"/>
          <w:szCs w:val="16"/>
          <w:lang w:val="en-GB"/>
        </w:rPr>
        <w:t xml:space="preserve">. </w:t>
      </w:r>
    </w:p>
  </w:footnote>
  <w:footnote w:id="22">
    <w:p w14:paraId="3164F1A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Id</w:t>
      </w:r>
      <w:r w:rsidRPr="00E03D26">
        <w:rPr>
          <w:rFonts w:ascii="Arial" w:hAnsi="Arial" w:cs="Arial"/>
          <w:sz w:val="16"/>
          <w:szCs w:val="16"/>
          <w:lang w:val="en-GB"/>
        </w:rPr>
        <w:t xml:space="preserve">. </w:t>
      </w:r>
    </w:p>
  </w:footnote>
  <w:footnote w:id="23">
    <w:p w14:paraId="08970E3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i/>
          <w:sz w:val="16"/>
          <w:szCs w:val="16"/>
          <w:lang w:val="en-GB"/>
        </w:rPr>
        <w:t xml:space="preserve"> Id</w:t>
      </w:r>
      <w:r w:rsidRPr="00E03D26">
        <w:rPr>
          <w:rFonts w:ascii="Arial" w:hAnsi="Arial" w:cs="Arial"/>
          <w:sz w:val="16"/>
          <w:szCs w:val="16"/>
          <w:lang w:val="en-GB"/>
        </w:rPr>
        <w:t>.</w:t>
      </w:r>
    </w:p>
  </w:footnote>
  <w:footnote w:id="24">
    <w:p w14:paraId="26088A6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Sue J. Fisher &amp; Randall R. Reeves, </w:t>
      </w:r>
      <w:r w:rsidRPr="00E03D26">
        <w:rPr>
          <w:rFonts w:ascii="Arial" w:hAnsi="Arial" w:cs="Arial"/>
          <w:i/>
          <w:sz w:val="16"/>
          <w:szCs w:val="16"/>
          <w:lang w:val="en-GB"/>
        </w:rPr>
        <w:t>The Global Trade in Live Cetaceans: Implications for Conservation</w:t>
      </w:r>
      <w:r w:rsidRPr="00E03D26">
        <w:rPr>
          <w:rFonts w:ascii="Arial" w:hAnsi="Arial" w:cs="Arial"/>
          <w:sz w:val="16"/>
          <w:szCs w:val="16"/>
          <w:lang w:val="en-GB"/>
        </w:rPr>
        <w:t xml:space="preserve">, 8 </w:t>
      </w:r>
      <w:r w:rsidRPr="00E03D26">
        <w:rPr>
          <w:rFonts w:ascii="Arial" w:hAnsi="Arial" w:cs="Arial"/>
          <w:smallCaps/>
          <w:sz w:val="16"/>
          <w:szCs w:val="16"/>
          <w:lang w:val="en-GB"/>
        </w:rPr>
        <w:t>J. of Int’l Wildlife &amp; Policy L. 315</w:t>
      </w:r>
      <w:r w:rsidRPr="00E03D26">
        <w:rPr>
          <w:rFonts w:ascii="Arial" w:hAnsi="Arial" w:cs="Arial"/>
          <w:sz w:val="16"/>
          <w:szCs w:val="16"/>
          <w:lang w:val="en-GB"/>
        </w:rPr>
        <w:t>, 315–16 (2005).</w:t>
      </w:r>
    </w:p>
  </w:footnote>
  <w:footnote w:id="25">
    <w:p w14:paraId="30B25D0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w:t>
      </w:r>
      <w:r w:rsidRPr="00E03D26">
        <w:rPr>
          <w:rFonts w:ascii="Arial" w:hAnsi="Arial" w:cs="Arial"/>
          <w:sz w:val="16"/>
          <w:szCs w:val="16"/>
          <w:lang w:val="en-GB"/>
        </w:rPr>
        <w:t>at 326.</w:t>
      </w:r>
    </w:p>
  </w:footnote>
  <w:footnote w:id="26">
    <w:p w14:paraId="45A76D3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Appendix II comprises migratory species with an unfavourable conservation status or which would benefit from international cooperation in their maintenance. CMS, art. </w:t>
      </w:r>
      <w:proofErr w:type="gramStart"/>
      <w:r w:rsidRPr="00E03D26">
        <w:rPr>
          <w:rFonts w:ascii="Arial" w:hAnsi="Arial" w:cs="Arial"/>
          <w:sz w:val="16"/>
          <w:szCs w:val="16"/>
          <w:lang w:val="en-GB"/>
        </w:rPr>
        <w:t>IV(</w:t>
      </w:r>
      <w:proofErr w:type="gramEnd"/>
      <w:r w:rsidRPr="00E03D26">
        <w:rPr>
          <w:rFonts w:ascii="Arial" w:hAnsi="Arial" w:cs="Arial"/>
          <w:sz w:val="16"/>
          <w:szCs w:val="16"/>
          <w:lang w:val="en-GB"/>
        </w:rPr>
        <w:t>1).</w:t>
      </w:r>
    </w:p>
  </w:footnote>
  <w:footnote w:id="27">
    <w:p w14:paraId="4315E67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CMS, art. </w:t>
      </w:r>
      <w:proofErr w:type="gramStart"/>
      <w:r w:rsidRPr="00E03D26">
        <w:rPr>
          <w:rFonts w:ascii="Arial" w:hAnsi="Arial" w:cs="Arial"/>
          <w:sz w:val="16"/>
          <w:szCs w:val="16"/>
          <w:lang w:val="en-GB"/>
        </w:rPr>
        <w:t>IV(</w:t>
      </w:r>
      <w:proofErr w:type="gramEnd"/>
      <w:r w:rsidRPr="00E03D26">
        <w:rPr>
          <w:rFonts w:ascii="Arial" w:hAnsi="Arial" w:cs="Arial"/>
          <w:sz w:val="16"/>
          <w:szCs w:val="16"/>
          <w:lang w:val="en-GB"/>
        </w:rPr>
        <w:t xml:space="preserve">3). As the Government of Ecuador notes, work should be done regionally, with the guidance of the Scientific Council, to draft agreements, memoranda of understanding, or other legal instruments with the goal of restoring populations of Appendix II and unlisted cetacean species to a favourable conservation status. Government of Ecuador, Note No. 4-3-22/RFA/17. </w:t>
      </w:r>
    </w:p>
  </w:footnote>
  <w:footnote w:id="28">
    <w:p w14:paraId="3A375D5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Memorandum of Understanding for the Conservation of Cetaceans and Their Habitats in the Pacific Islands Region, ¶ 4, </w:t>
      </w:r>
      <w:hyperlink r:id="rId7" w:history="1">
        <w:r w:rsidRPr="00E03D26">
          <w:rPr>
            <w:rStyle w:val="Hyperlink"/>
            <w:rFonts w:ascii="Arial" w:hAnsi="Arial" w:cs="Arial"/>
            <w:sz w:val="16"/>
            <w:szCs w:val="16"/>
            <w:lang w:val="en-GB"/>
          </w:rPr>
          <w:t>http://www.cms.int/pacific-cetaceans/en/documents/agreement-text</w:t>
        </w:r>
      </w:hyperlink>
      <w:r w:rsidRPr="00E03D26">
        <w:rPr>
          <w:rFonts w:ascii="Arial" w:hAnsi="Arial" w:cs="Arial"/>
          <w:sz w:val="16"/>
          <w:szCs w:val="16"/>
          <w:lang w:val="en-GB"/>
        </w:rPr>
        <w:t xml:space="preserve"> [hereinafter Pacific Islands MOU].</w:t>
      </w:r>
    </w:p>
  </w:footnote>
  <w:footnote w:id="29">
    <w:p w14:paraId="7905957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Memorandum of Understanding concerning the Conservation of the Manatee and Small Cetaceans of Western Africa and Macaronesia, available at </w:t>
      </w:r>
      <w:hyperlink r:id="rId8" w:history="1">
        <w:r w:rsidRPr="00E03D26">
          <w:rPr>
            <w:rStyle w:val="Hyperlink"/>
            <w:rFonts w:ascii="Arial" w:hAnsi="Arial" w:cs="Arial"/>
            <w:sz w:val="16"/>
            <w:szCs w:val="16"/>
            <w:lang w:val="en-GB"/>
          </w:rPr>
          <w:t>http://www.cms.int/aquatic-mammals</w:t>
        </w:r>
      </w:hyperlink>
      <w:r w:rsidRPr="00E03D26">
        <w:rPr>
          <w:rFonts w:ascii="Arial" w:hAnsi="Arial" w:cs="Arial"/>
          <w:sz w:val="16"/>
          <w:szCs w:val="16"/>
          <w:lang w:val="en-GB"/>
        </w:rPr>
        <w:t>.</w:t>
      </w:r>
    </w:p>
  </w:footnote>
  <w:footnote w:id="30">
    <w:p w14:paraId="664410E1" w14:textId="77777777" w:rsidR="003D3BC5" w:rsidRPr="002E30D5" w:rsidRDefault="003D3BC5" w:rsidP="00E03D26">
      <w:pPr>
        <w:pStyle w:val="Heading1"/>
        <w:rPr>
          <w:rFonts w:ascii="Arial" w:hAnsi="Arial" w:cs="Arial"/>
          <w:b w:val="0"/>
          <w:i/>
          <w:sz w:val="16"/>
          <w:szCs w:val="16"/>
        </w:rPr>
      </w:pPr>
      <w:r w:rsidRPr="002E30D5">
        <w:rPr>
          <w:rStyle w:val="FootnoteReference"/>
          <w:rFonts w:ascii="Arial" w:hAnsi="Arial" w:cs="Arial"/>
          <w:b w:val="0"/>
          <w:sz w:val="16"/>
          <w:szCs w:val="16"/>
        </w:rPr>
        <w:footnoteRef/>
      </w:r>
      <w:r w:rsidRPr="002E30D5">
        <w:rPr>
          <w:rFonts w:ascii="Arial" w:hAnsi="Arial" w:cs="Arial"/>
          <w:b w:val="0"/>
          <w:sz w:val="16"/>
          <w:szCs w:val="16"/>
        </w:rPr>
        <w:t xml:space="preserve"> Pacific Islands MOU, supra note 25, at Annex 2 to the Memorandum of Understanding for the Conservation of Cetaceans and Their Habitats in the Pacific Islands Region, Objective 3; Western African Aquatic Mammals MOU, Action Plan for the Conservation of Small Cetaceans of Western Africa and Macaronesia, Objective 4.2.</w:t>
      </w:r>
    </w:p>
  </w:footnote>
  <w:footnote w:id="31">
    <w:p w14:paraId="5C48845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ACCOBAMS,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4, at art. </w:t>
      </w:r>
      <w:proofErr w:type="gramStart"/>
      <w:r w:rsidRPr="00E03D26">
        <w:rPr>
          <w:rFonts w:ascii="Arial" w:hAnsi="Arial" w:cs="Arial"/>
          <w:sz w:val="16"/>
          <w:szCs w:val="16"/>
          <w:lang w:val="en-GB"/>
        </w:rPr>
        <w:t>II(</w:t>
      </w:r>
      <w:proofErr w:type="gramEnd"/>
      <w:r w:rsidRPr="00E03D26">
        <w:rPr>
          <w:rFonts w:ascii="Arial" w:hAnsi="Arial" w:cs="Arial"/>
          <w:sz w:val="16"/>
          <w:szCs w:val="16"/>
          <w:lang w:val="en-GB"/>
        </w:rPr>
        <w:t>1).</w:t>
      </w:r>
    </w:p>
  </w:footnote>
  <w:footnote w:id="32">
    <w:p w14:paraId="650A006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ACCOBAMS, art. </w:t>
      </w:r>
      <w:proofErr w:type="gramStart"/>
      <w:r w:rsidRPr="00E03D26">
        <w:rPr>
          <w:rFonts w:ascii="Arial" w:hAnsi="Arial" w:cs="Arial"/>
          <w:sz w:val="16"/>
          <w:szCs w:val="16"/>
          <w:lang w:val="en-GB"/>
        </w:rPr>
        <w:t>II(</w:t>
      </w:r>
      <w:proofErr w:type="gramEnd"/>
      <w:r w:rsidRPr="00E03D26">
        <w:rPr>
          <w:rFonts w:ascii="Arial" w:hAnsi="Arial" w:cs="Arial"/>
          <w:sz w:val="16"/>
          <w:szCs w:val="16"/>
          <w:lang w:val="en-GB"/>
        </w:rPr>
        <w:t>1).</w:t>
      </w:r>
    </w:p>
  </w:footnote>
  <w:footnote w:id="33">
    <w:p w14:paraId="4BBF5B58"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ACCOBAMS, Resolution </w:t>
      </w:r>
      <w:r w:rsidRPr="00E03D26">
        <w:rPr>
          <w:rFonts w:ascii="Arial" w:hAnsi="Arial" w:cs="Arial"/>
          <w:smallCaps/>
          <w:sz w:val="16"/>
          <w:szCs w:val="16"/>
        </w:rPr>
        <w:t>4.19</w:t>
      </w:r>
      <w:r w:rsidRPr="00E03D26">
        <w:rPr>
          <w:rFonts w:ascii="Arial" w:hAnsi="Arial" w:cs="Arial"/>
          <w:sz w:val="16"/>
          <w:szCs w:val="16"/>
        </w:rPr>
        <w:t xml:space="preserve">, Model Measures on Conservation of Cetaceans, art. 1(5). </w:t>
      </w:r>
    </w:p>
  </w:footnote>
  <w:footnote w:id="34">
    <w:p w14:paraId="07202194"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i/>
          <w:sz w:val="16"/>
          <w:szCs w:val="16"/>
        </w:rPr>
        <w:t xml:space="preserve"> Id.</w:t>
      </w:r>
      <w:r w:rsidRPr="00E03D26">
        <w:rPr>
          <w:rFonts w:ascii="Arial" w:hAnsi="Arial" w:cs="Arial"/>
          <w:sz w:val="16"/>
          <w:szCs w:val="16"/>
        </w:rPr>
        <w:t xml:space="preserve"> at art. 7.</w:t>
      </w:r>
      <w:bookmarkStart w:id="0" w:name="_GoBack"/>
      <w:bookmarkEnd w:id="0"/>
    </w:p>
  </w:footnote>
  <w:footnote w:id="35">
    <w:p w14:paraId="76B4DFB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ACCOBAMS, </w:t>
      </w:r>
      <w:r w:rsidRPr="00E03D26">
        <w:rPr>
          <w:rFonts w:ascii="Arial" w:hAnsi="Arial" w:cs="Arial"/>
          <w:i/>
          <w:sz w:val="16"/>
          <w:szCs w:val="16"/>
          <w:lang w:val="en-GB"/>
        </w:rPr>
        <w:t xml:space="preserve">supra </w:t>
      </w:r>
      <w:r w:rsidRPr="00E03D26">
        <w:rPr>
          <w:rFonts w:ascii="Arial" w:hAnsi="Arial" w:cs="Arial"/>
          <w:sz w:val="16"/>
          <w:szCs w:val="16"/>
          <w:lang w:val="en-GB"/>
        </w:rPr>
        <w:t>note 4, at Annex 2, art. 1(b).</w:t>
      </w:r>
    </w:p>
  </w:footnote>
  <w:footnote w:id="36">
    <w:p w14:paraId="13F83F9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w:t>
      </w:r>
      <w:r w:rsidRPr="00E03D26">
        <w:rPr>
          <w:rFonts w:ascii="Arial" w:hAnsi="Arial" w:cs="Arial"/>
          <w:sz w:val="16"/>
          <w:szCs w:val="16"/>
          <w:lang w:val="en-GB"/>
        </w:rPr>
        <w:t>at</w:t>
      </w:r>
      <w:r w:rsidRPr="00E03D26">
        <w:rPr>
          <w:rFonts w:ascii="Arial" w:hAnsi="Arial" w:cs="Arial"/>
          <w:i/>
          <w:sz w:val="16"/>
          <w:szCs w:val="16"/>
          <w:lang w:val="en-GB"/>
        </w:rPr>
        <w:t xml:space="preserve"> </w:t>
      </w:r>
      <w:r w:rsidRPr="00E03D26">
        <w:rPr>
          <w:rFonts w:ascii="Arial" w:hAnsi="Arial" w:cs="Arial"/>
          <w:sz w:val="16"/>
          <w:szCs w:val="16"/>
          <w:lang w:val="en-GB"/>
        </w:rPr>
        <w:t>art. 2(2).</w:t>
      </w:r>
    </w:p>
  </w:footnote>
  <w:footnote w:id="37">
    <w:p w14:paraId="35AD1785"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 xml:space="preserve">Id. </w:t>
      </w:r>
      <w:r w:rsidRPr="00E03D26">
        <w:rPr>
          <w:rFonts w:ascii="Arial" w:hAnsi="Arial" w:cs="Arial"/>
          <w:sz w:val="16"/>
          <w:szCs w:val="16"/>
        </w:rPr>
        <w:t xml:space="preserve">Resolution 4.19 indicates the intent of the Parties to ensure that these exceptions are very narrowly applied. It states that exceptions should be granted only: </w:t>
      </w:r>
    </w:p>
    <w:p w14:paraId="4C6C069B" w14:textId="77777777" w:rsidR="003D3BC5" w:rsidRPr="00E03D26" w:rsidRDefault="003D3BC5" w:rsidP="00E03D26">
      <w:pPr>
        <w:pStyle w:val="Default"/>
        <w:rPr>
          <w:rFonts w:ascii="Arial" w:hAnsi="Arial" w:cs="Arial"/>
          <w:sz w:val="16"/>
          <w:szCs w:val="16"/>
        </w:rPr>
      </w:pPr>
    </w:p>
    <w:p w14:paraId="67465879"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a) </w:t>
      </w:r>
      <w:proofErr w:type="gramStart"/>
      <w:r w:rsidRPr="00E03D26">
        <w:rPr>
          <w:rFonts w:ascii="Arial" w:hAnsi="Arial" w:cs="Arial"/>
          <w:color w:val="000000"/>
          <w:sz w:val="16"/>
          <w:szCs w:val="16"/>
        </w:rPr>
        <w:t>for the purpose of</w:t>
      </w:r>
      <w:proofErr w:type="gramEnd"/>
      <w:r w:rsidRPr="00E03D26">
        <w:rPr>
          <w:rFonts w:ascii="Arial" w:hAnsi="Arial" w:cs="Arial"/>
          <w:color w:val="000000"/>
          <w:sz w:val="16"/>
          <w:szCs w:val="16"/>
        </w:rPr>
        <w:t xml:space="preserve"> non-lethal in situ research aimed at maintaining a </w:t>
      </w:r>
      <w:proofErr w:type="spellStart"/>
      <w:r w:rsidRPr="00E03D26">
        <w:rPr>
          <w:rFonts w:ascii="Arial" w:hAnsi="Arial" w:cs="Arial"/>
          <w:color w:val="000000"/>
          <w:sz w:val="16"/>
          <w:szCs w:val="16"/>
        </w:rPr>
        <w:t>favourable</w:t>
      </w:r>
      <w:proofErr w:type="spellEnd"/>
      <w:r w:rsidRPr="00E03D26">
        <w:rPr>
          <w:rFonts w:ascii="Arial" w:hAnsi="Arial" w:cs="Arial"/>
          <w:color w:val="000000"/>
          <w:sz w:val="16"/>
          <w:szCs w:val="16"/>
        </w:rPr>
        <w:t xml:space="preserve"> conservation status for cetaceans, after having obtained the advice of the ACCOBAMS Scientific Committee and a permit by the [competent national authority] issued under Art. 13; </w:t>
      </w:r>
    </w:p>
    <w:p w14:paraId="10BD16F1"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b) in emergency situations for cetaceans, when exceptionally </w:t>
      </w:r>
      <w:proofErr w:type="spellStart"/>
      <w:r w:rsidRPr="00E03D26">
        <w:rPr>
          <w:rFonts w:ascii="Arial" w:hAnsi="Arial" w:cs="Arial"/>
          <w:color w:val="000000"/>
          <w:sz w:val="16"/>
          <w:szCs w:val="16"/>
        </w:rPr>
        <w:t>unfavourable</w:t>
      </w:r>
      <w:proofErr w:type="spellEnd"/>
      <w:r w:rsidRPr="00E03D26">
        <w:rPr>
          <w:rFonts w:ascii="Arial" w:hAnsi="Arial" w:cs="Arial"/>
          <w:color w:val="000000"/>
          <w:sz w:val="16"/>
          <w:szCs w:val="16"/>
        </w:rPr>
        <w:t xml:space="preserve"> or endangering conditions occur; </w:t>
      </w:r>
    </w:p>
    <w:p w14:paraId="4125CE21"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c) to an action that is taken in a humane manner and is reasonably necessary to relieve or prevent suffering of a cetacean; </w:t>
      </w:r>
    </w:p>
    <w:p w14:paraId="626192C4"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d) to an action that is reasonably necessary to prevent a risk to human life or health; </w:t>
      </w:r>
    </w:p>
    <w:p w14:paraId="54484DAE"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e) to an action that occurs </w:t>
      </w:r>
      <w:proofErr w:type="gramStart"/>
      <w:r w:rsidRPr="00E03D26">
        <w:rPr>
          <w:rFonts w:ascii="Arial" w:hAnsi="Arial" w:cs="Arial"/>
          <w:color w:val="000000"/>
          <w:sz w:val="16"/>
          <w:szCs w:val="16"/>
        </w:rPr>
        <w:t>as a result of</w:t>
      </w:r>
      <w:proofErr w:type="gramEnd"/>
      <w:r w:rsidRPr="00E03D26">
        <w:rPr>
          <w:rFonts w:ascii="Arial" w:hAnsi="Arial" w:cs="Arial"/>
          <w:color w:val="000000"/>
          <w:sz w:val="16"/>
          <w:szCs w:val="16"/>
        </w:rPr>
        <w:t xml:space="preserve"> an unavoidable accident, other than an accident caused by negligent or reckless </w:t>
      </w:r>
      <w:proofErr w:type="spellStart"/>
      <w:r w:rsidRPr="00E03D26">
        <w:rPr>
          <w:rFonts w:ascii="Arial" w:hAnsi="Arial" w:cs="Arial"/>
          <w:color w:val="000000"/>
          <w:sz w:val="16"/>
          <w:szCs w:val="16"/>
        </w:rPr>
        <w:t>behaviour</w:t>
      </w:r>
      <w:proofErr w:type="spellEnd"/>
      <w:r w:rsidRPr="00E03D26">
        <w:rPr>
          <w:rFonts w:ascii="Arial" w:hAnsi="Arial" w:cs="Arial"/>
          <w:color w:val="000000"/>
          <w:sz w:val="16"/>
          <w:szCs w:val="16"/>
        </w:rPr>
        <w:t xml:space="preserve">; </w:t>
      </w:r>
    </w:p>
    <w:p w14:paraId="74D8FC4D" w14:textId="77777777" w:rsidR="003D3BC5" w:rsidRPr="00E03D26" w:rsidRDefault="003D3BC5" w:rsidP="00374C3D">
      <w:pPr>
        <w:ind w:left="426" w:right="720"/>
        <w:rPr>
          <w:rFonts w:ascii="Arial" w:hAnsi="Arial" w:cs="Arial"/>
          <w:color w:val="000000"/>
          <w:sz w:val="16"/>
          <w:szCs w:val="16"/>
        </w:rPr>
      </w:pPr>
      <w:r w:rsidRPr="00E03D26">
        <w:rPr>
          <w:rFonts w:ascii="Arial" w:hAnsi="Arial" w:cs="Arial"/>
          <w:color w:val="000000"/>
          <w:sz w:val="16"/>
          <w:szCs w:val="16"/>
        </w:rPr>
        <w:t xml:space="preserve">f) an unintentional action or omission which would be a contrary to Arts. from 5 to 11 above, </w:t>
      </w:r>
      <w:proofErr w:type="gramStart"/>
      <w:r w:rsidRPr="00E03D26">
        <w:rPr>
          <w:rFonts w:ascii="Arial" w:hAnsi="Arial" w:cs="Arial"/>
          <w:color w:val="000000"/>
          <w:sz w:val="16"/>
          <w:szCs w:val="16"/>
        </w:rPr>
        <w:t>provided that</w:t>
      </w:r>
      <w:proofErr w:type="gramEnd"/>
      <w:r w:rsidRPr="00E03D26">
        <w:rPr>
          <w:rFonts w:ascii="Arial" w:hAnsi="Arial" w:cs="Arial"/>
          <w:color w:val="000000"/>
          <w:sz w:val="16"/>
          <w:szCs w:val="16"/>
        </w:rPr>
        <w:t xml:space="preserve"> the author, within seven days after becoming aware of it, notifies the [competent national authority] in writing, by telephone or by use of any other electronic equipment that the action or omission occurred and provides other relevant particulars, including time and place. </w:t>
      </w:r>
    </w:p>
    <w:p w14:paraId="43540BFC" w14:textId="77777777" w:rsidR="003D3BC5" w:rsidRPr="00E03D26" w:rsidRDefault="003D3BC5" w:rsidP="00E03D26">
      <w:pPr>
        <w:rPr>
          <w:rFonts w:ascii="Arial" w:hAnsi="Arial" w:cs="Arial"/>
          <w:color w:val="000000"/>
          <w:sz w:val="16"/>
          <w:szCs w:val="16"/>
        </w:rPr>
      </w:pPr>
    </w:p>
    <w:p w14:paraId="0A5C9FB0" w14:textId="77777777" w:rsidR="003D3BC5" w:rsidRPr="00E03D26" w:rsidRDefault="003D3BC5" w:rsidP="00E03D26">
      <w:pPr>
        <w:rPr>
          <w:rFonts w:ascii="Arial" w:hAnsi="Arial" w:cs="Arial"/>
          <w:color w:val="000000"/>
          <w:sz w:val="16"/>
          <w:szCs w:val="16"/>
        </w:rPr>
      </w:pPr>
      <w:r w:rsidRPr="00E03D26">
        <w:rPr>
          <w:rFonts w:ascii="Arial" w:hAnsi="Arial" w:cs="Arial"/>
          <w:color w:val="000000"/>
          <w:sz w:val="16"/>
          <w:szCs w:val="16"/>
        </w:rPr>
        <w:t xml:space="preserve">ACCOBAMS Resolution 4.19, </w:t>
      </w:r>
      <w:r w:rsidRPr="00E03D26">
        <w:rPr>
          <w:rFonts w:ascii="Arial" w:hAnsi="Arial" w:cs="Arial"/>
          <w:i/>
          <w:color w:val="000000"/>
          <w:sz w:val="16"/>
          <w:szCs w:val="16"/>
        </w:rPr>
        <w:t xml:space="preserve">supra </w:t>
      </w:r>
      <w:r w:rsidRPr="00E03D26">
        <w:rPr>
          <w:rFonts w:ascii="Arial" w:hAnsi="Arial" w:cs="Arial"/>
          <w:color w:val="000000"/>
          <w:sz w:val="16"/>
          <w:szCs w:val="16"/>
        </w:rPr>
        <w:t>note 30, at art. 12.</w:t>
      </w:r>
    </w:p>
  </w:footnote>
  <w:footnote w:id="38">
    <w:p w14:paraId="1E66CDF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The Parties are: Albania, Algeria, Bulgaria, Croatia, Cyprus, Egypt, France, Georgia, Greece, Italy, Lebanon, Libya, Malta, Monaco, Montenegro, Morocco, Portugal, Romania, Slovenia, Spain, </w:t>
      </w:r>
      <w:r>
        <w:rPr>
          <w:rFonts w:ascii="Arial" w:hAnsi="Arial" w:cs="Arial"/>
          <w:sz w:val="16"/>
          <w:szCs w:val="16"/>
          <w:lang w:val="en-GB"/>
        </w:rPr>
        <w:t xml:space="preserve">the </w:t>
      </w:r>
      <w:r w:rsidRPr="00E03D26">
        <w:rPr>
          <w:rFonts w:ascii="Arial" w:hAnsi="Arial" w:cs="Arial"/>
          <w:sz w:val="16"/>
          <w:szCs w:val="16"/>
          <w:lang w:val="en-GB"/>
        </w:rPr>
        <w:t>Syria</w:t>
      </w:r>
      <w:r>
        <w:rPr>
          <w:rFonts w:ascii="Arial" w:hAnsi="Arial" w:cs="Arial"/>
          <w:sz w:val="16"/>
          <w:szCs w:val="16"/>
          <w:lang w:val="en-GB"/>
        </w:rPr>
        <w:t>n Arab Republic</w:t>
      </w:r>
      <w:r w:rsidRPr="00E03D26">
        <w:rPr>
          <w:rFonts w:ascii="Arial" w:hAnsi="Arial" w:cs="Arial"/>
          <w:sz w:val="16"/>
          <w:szCs w:val="16"/>
          <w:lang w:val="en-GB"/>
        </w:rPr>
        <w:t>, Tunisia, and Ukraine.</w:t>
      </w:r>
    </w:p>
  </w:footnote>
  <w:footnote w:id="39">
    <w:p w14:paraId="68F7A0C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Pr>
          <w:rFonts w:ascii="Arial" w:hAnsi="Arial" w:cs="Arial"/>
          <w:sz w:val="16"/>
          <w:szCs w:val="16"/>
          <w:lang w:val="en-GB"/>
        </w:rPr>
        <w:t xml:space="preserve"> </w:t>
      </w:r>
      <w:r w:rsidRPr="00E03D26">
        <w:rPr>
          <w:rFonts w:ascii="Arial" w:hAnsi="Arial" w:cs="Arial"/>
          <w:sz w:val="16"/>
          <w:szCs w:val="16"/>
          <w:lang w:val="en-GB"/>
        </w:rPr>
        <w:t xml:space="preserve">ASCOBANS, </w:t>
      </w:r>
      <w:r w:rsidRPr="00E03D26">
        <w:rPr>
          <w:rFonts w:ascii="Arial" w:hAnsi="Arial" w:cs="Arial"/>
          <w:i/>
          <w:sz w:val="16"/>
          <w:szCs w:val="16"/>
          <w:lang w:val="en-GB"/>
        </w:rPr>
        <w:t xml:space="preserve">supra </w:t>
      </w:r>
      <w:r w:rsidRPr="00E03D26">
        <w:rPr>
          <w:rFonts w:ascii="Arial" w:hAnsi="Arial" w:cs="Arial"/>
          <w:sz w:val="16"/>
          <w:szCs w:val="16"/>
          <w:lang w:val="en-GB"/>
        </w:rPr>
        <w:t>note 3, at art. 2.1.</w:t>
      </w:r>
    </w:p>
  </w:footnote>
  <w:footnote w:id="40">
    <w:p w14:paraId="7EE06A7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ASCOBANS Resolution 8.5, </w:t>
      </w:r>
      <w:r w:rsidRPr="00E03D26">
        <w:rPr>
          <w:rFonts w:ascii="Arial" w:hAnsi="Arial" w:cs="Arial"/>
          <w:i/>
          <w:sz w:val="16"/>
          <w:szCs w:val="16"/>
          <w:lang w:val="en-GB"/>
        </w:rPr>
        <w:t>Monitoring and Mitigation of Small Cetacean Bycatch</w:t>
      </w:r>
      <w:r w:rsidRPr="00E03D26">
        <w:rPr>
          <w:rFonts w:ascii="Arial" w:hAnsi="Arial" w:cs="Arial"/>
          <w:sz w:val="16"/>
          <w:szCs w:val="16"/>
          <w:lang w:val="en-GB"/>
        </w:rPr>
        <w:t>.</w:t>
      </w:r>
    </w:p>
  </w:footnote>
  <w:footnote w:id="41">
    <w:p w14:paraId="0260D4C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ASCOBANS, Conservation and Management Plan, at Annex, art. 4.</w:t>
      </w:r>
    </w:p>
  </w:footnote>
  <w:footnote w:id="42">
    <w:p w14:paraId="57CEF09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ASCOBANS, </w:t>
      </w:r>
      <w:r w:rsidRPr="00E03D26">
        <w:rPr>
          <w:rFonts w:ascii="Arial" w:hAnsi="Arial" w:cs="Arial"/>
          <w:i/>
          <w:sz w:val="16"/>
          <w:szCs w:val="16"/>
          <w:lang w:val="en-GB"/>
        </w:rPr>
        <w:t xml:space="preserve">supra </w:t>
      </w:r>
      <w:r w:rsidRPr="00E03D26">
        <w:rPr>
          <w:rFonts w:ascii="Arial" w:hAnsi="Arial" w:cs="Arial"/>
          <w:sz w:val="16"/>
          <w:szCs w:val="16"/>
          <w:lang w:val="en-GB"/>
        </w:rPr>
        <w:t>note 3, art. 1.2(b).</w:t>
      </w:r>
    </w:p>
  </w:footnote>
  <w:footnote w:id="43">
    <w:p w14:paraId="38F1A49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International Convention for the Regulation of Whaling, Schedule, ¶ 10(e). The Schedule is an integral part of the ICRW. ICRW,</w:t>
      </w:r>
      <w:r w:rsidRPr="00E03D26">
        <w:rPr>
          <w:rFonts w:ascii="Arial" w:hAnsi="Arial" w:cs="Arial"/>
          <w:i/>
          <w:sz w:val="16"/>
          <w:szCs w:val="16"/>
          <w:lang w:val="en-GB"/>
        </w:rPr>
        <w:t xml:space="preserve"> supra </w:t>
      </w:r>
      <w:r w:rsidRPr="00E03D26">
        <w:rPr>
          <w:rFonts w:ascii="Arial" w:hAnsi="Arial" w:cs="Arial"/>
          <w:sz w:val="16"/>
          <w:szCs w:val="16"/>
          <w:lang w:val="en-GB"/>
        </w:rPr>
        <w:t xml:space="preserve">note 39, at art. </w:t>
      </w:r>
      <w:proofErr w:type="gramStart"/>
      <w:r w:rsidRPr="00E03D26">
        <w:rPr>
          <w:rFonts w:ascii="Arial" w:hAnsi="Arial" w:cs="Arial"/>
          <w:sz w:val="16"/>
          <w:szCs w:val="16"/>
          <w:lang w:val="en-GB"/>
        </w:rPr>
        <w:t>I(</w:t>
      </w:r>
      <w:proofErr w:type="gramEnd"/>
      <w:r w:rsidRPr="00E03D26">
        <w:rPr>
          <w:rFonts w:ascii="Arial" w:hAnsi="Arial" w:cs="Arial"/>
          <w:sz w:val="16"/>
          <w:szCs w:val="16"/>
          <w:lang w:val="en-GB"/>
        </w:rPr>
        <w:t xml:space="preserve">1). </w:t>
      </w:r>
    </w:p>
  </w:footnote>
  <w:footnote w:id="44">
    <w:p w14:paraId="2943C80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See</w:t>
      </w:r>
      <w:r w:rsidRPr="00E03D26">
        <w:rPr>
          <w:rFonts w:ascii="Arial" w:hAnsi="Arial" w:cs="Arial"/>
          <w:sz w:val="16"/>
          <w:szCs w:val="16"/>
          <w:lang w:val="en-GB"/>
        </w:rPr>
        <w:t xml:space="preserve">, </w:t>
      </w:r>
      <w:r w:rsidRPr="00E03D26">
        <w:rPr>
          <w:rFonts w:ascii="Arial" w:hAnsi="Arial" w:cs="Arial"/>
          <w:i/>
          <w:sz w:val="16"/>
          <w:szCs w:val="16"/>
          <w:lang w:val="en-GB"/>
        </w:rPr>
        <w:t>e.g.</w:t>
      </w:r>
      <w:r w:rsidRPr="00E03D26">
        <w:rPr>
          <w:rFonts w:ascii="Arial" w:hAnsi="Arial" w:cs="Arial"/>
          <w:sz w:val="16"/>
          <w:szCs w:val="16"/>
          <w:lang w:val="en-GB"/>
        </w:rPr>
        <w:t xml:space="preserve">, IWC, </w:t>
      </w:r>
      <w:r w:rsidRPr="00E03D26">
        <w:rPr>
          <w:rFonts w:ascii="Arial" w:hAnsi="Arial" w:cs="Arial"/>
          <w:i/>
          <w:sz w:val="16"/>
          <w:szCs w:val="16"/>
          <w:lang w:val="en-GB"/>
        </w:rPr>
        <w:t>Resolution on Small Cetaceans</w:t>
      </w:r>
      <w:r w:rsidRPr="00E03D26">
        <w:rPr>
          <w:rFonts w:ascii="Arial" w:hAnsi="Arial" w:cs="Arial"/>
          <w:sz w:val="16"/>
          <w:szCs w:val="16"/>
          <w:lang w:val="en-GB"/>
        </w:rPr>
        <w:t xml:space="preserve">, </w:t>
      </w:r>
      <w:r w:rsidRPr="00E03D26">
        <w:rPr>
          <w:rFonts w:ascii="Arial" w:hAnsi="Arial" w:cs="Arial"/>
          <w:i/>
          <w:sz w:val="16"/>
          <w:szCs w:val="16"/>
          <w:lang w:val="en-GB"/>
        </w:rPr>
        <w:t>in 41</w:t>
      </w:r>
      <w:r w:rsidRPr="00D96FD2">
        <w:rPr>
          <w:rFonts w:ascii="Arial" w:hAnsi="Arial" w:cs="Arial"/>
          <w:i/>
          <w:sz w:val="16"/>
          <w:szCs w:val="16"/>
          <w:vertAlign w:val="superscript"/>
          <w:lang w:val="en-GB"/>
        </w:rPr>
        <w:t>st</w:t>
      </w:r>
      <w:r>
        <w:rPr>
          <w:rFonts w:ascii="Arial" w:hAnsi="Arial" w:cs="Arial"/>
          <w:i/>
          <w:sz w:val="16"/>
          <w:szCs w:val="16"/>
          <w:lang w:val="en-GB"/>
        </w:rPr>
        <w:t xml:space="preserve"> </w:t>
      </w:r>
      <w:r w:rsidRPr="00E03D26">
        <w:rPr>
          <w:rFonts w:ascii="Arial" w:hAnsi="Arial" w:cs="Arial"/>
          <w:i/>
          <w:sz w:val="16"/>
          <w:szCs w:val="16"/>
          <w:lang w:val="en-GB"/>
        </w:rPr>
        <w:t>Report of the International Whaling Commission</w:t>
      </w:r>
      <w:r w:rsidRPr="00E03D26">
        <w:rPr>
          <w:rFonts w:ascii="Arial" w:hAnsi="Arial" w:cs="Arial"/>
          <w:sz w:val="16"/>
          <w:szCs w:val="16"/>
          <w:lang w:val="en-GB"/>
        </w:rPr>
        <w:t xml:space="preserve"> 48 (1991) (recognizing the “differences in views between member states on the regulatory competence of the IWC </w:t>
      </w:r>
      <w:proofErr w:type="gramStart"/>
      <w:r w:rsidRPr="00E03D26">
        <w:rPr>
          <w:rFonts w:ascii="Arial" w:hAnsi="Arial" w:cs="Arial"/>
          <w:sz w:val="16"/>
          <w:szCs w:val="16"/>
          <w:lang w:val="en-GB"/>
        </w:rPr>
        <w:t>with regard to</w:t>
      </w:r>
      <w:proofErr w:type="gramEnd"/>
      <w:r w:rsidRPr="00E03D26">
        <w:rPr>
          <w:rFonts w:ascii="Arial" w:hAnsi="Arial" w:cs="Arial"/>
          <w:sz w:val="16"/>
          <w:szCs w:val="16"/>
          <w:lang w:val="en-GB"/>
        </w:rPr>
        <w:t xml:space="preserve"> small cetaceans”).</w:t>
      </w:r>
    </w:p>
  </w:footnote>
  <w:footnote w:id="45">
    <w:p w14:paraId="285DEE4B" w14:textId="77777777" w:rsidR="003D3BC5" w:rsidRPr="00E03D26" w:rsidRDefault="003D3BC5" w:rsidP="00E03D26">
      <w:pPr>
        <w:pStyle w:val="FootnoteText"/>
        <w:rPr>
          <w:rFonts w:ascii="Arial" w:hAnsi="Arial" w:cs="Arial"/>
          <w:i/>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w:t>
      </w:r>
      <w:r w:rsidRPr="00E03D26">
        <w:rPr>
          <w:rFonts w:ascii="Arial" w:hAnsi="Arial" w:cs="Arial"/>
          <w:sz w:val="16"/>
          <w:szCs w:val="16"/>
          <w:lang w:val="en-GB"/>
        </w:rPr>
        <w:t>(requesting the IWC Scientific Committee to “draw</w:t>
      </w:r>
      <w:r>
        <w:rPr>
          <w:rFonts w:ascii="Arial" w:hAnsi="Arial" w:cs="Arial"/>
          <w:sz w:val="16"/>
          <w:szCs w:val="16"/>
          <w:lang w:val="en-GB"/>
        </w:rPr>
        <w:t xml:space="preserve"> </w:t>
      </w:r>
      <w:r w:rsidRPr="00E03D26">
        <w:rPr>
          <w:rFonts w:ascii="Arial" w:hAnsi="Arial" w:cs="Arial"/>
          <w:sz w:val="16"/>
          <w:szCs w:val="16"/>
          <w:lang w:val="en-GB"/>
        </w:rPr>
        <w:t>[] together all available relevant information on the present status of stocks of small cetaceans which are subjected to significant directed and incidental takes, on the impact of those takes on the stocks, and providing an assessment of the present threats to the stocks concerned.”).</w:t>
      </w:r>
    </w:p>
  </w:footnote>
  <w:footnote w:id="46">
    <w:p w14:paraId="368B71B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IWC, </w:t>
      </w:r>
      <w:r w:rsidRPr="00E03D26">
        <w:rPr>
          <w:rFonts w:ascii="Arial" w:hAnsi="Arial" w:cs="Arial"/>
          <w:bCs/>
          <w:sz w:val="16"/>
          <w:szCs w:val="16"/>
          <w:lang w:val="en-GB"/>
        </w:rPr>
        <w:t xml:space="preserve">IWC Resolution 1998-9, </w:t>
      </w:r>
      <w:r w:rsidRPr="00E03D26">
        <w:rPr>
          <w:rFonts w:ascii="Arial" w:hAnsi="Arial" w:cs="Arial"/>
          <w:bCs/>
          <w:i/>
          <w:sz w:val="16"/>
          <w:szCs w:val="16"/>
          <w:lang w:val="en-GB"/>
        </w:rPr>
        <w:t>Resolution on Directed Takes of White Whales</w:t>
      </w:r>
      <w:r w:rsidRPr="00E03D26">
        <w:rPr>
          <w:rFonts w:ascii="Arial" w:hAnsi="Arial" w:cs="Arial"/>
          <w:bCs/>
          <w:sz w:val="16"/>
          <w:szCs w:val="16"/>
          <w:lang w:val="en-GB"/>
        </w:rPr>
        <w:t>, available at</w:t>
      </w:r>
      <w:r w:rsidRPr="00E03D26">
        <w:rPr>
          <w:rFonts w:ascii="Arial" w:hAnsi="Arial" w:cs="Arial"/>
          <w:bCs/>
          <w:i/>
          <w:sz w:val="16"/>
          <w:szCs w:val="16"/>
          <w:lang w:val="en-GB"/>
        </w:rPr>
        <w:t xml:space="preserve"> </w:t>
      </w:r>
      <w:hyperlink r:id="rId9" w:history="1">
        <w:r w:rsidRPr="00E03D26">
          <w:rPr>
            <w:rStyle w:val="Hyperlink"/>
            <w:rFonts w:ascii="Arial" w:hAnsi="Arial" w:cs="Arial"/>
            <w:bCs/>
            <w:sz w:val="16"/>
            <w:szCs w:val="16"/>
            <w:lang w:val="en-GB"/>
          </w:rPr>
          <w:t>https://archive.iwc.int/pages/download.php?ref=2073&amp;size=&amp;ext=pdf&amp;k=&amp;alternative=-1&amp;usage=-1&amp;usagecomment</w:t>
        </w:r>
      </w:hyperlink>
      <w:r w:rsidRPr="00E03D26">
        <w:rPr>
          <w:rFonts w:ascii="Arial" w:hAnsi="Arial" w:cs="Arial"/>
          <w:bCs/>
          <w:sz w:val="16"/>
          <w:szCs w:val="16"/>
          <w:lang w:val="en-GB"/>
        </w:rPr>
        <w:t>=.</w:t>
      </w:r>
      <w:r w:rsidRPr="00E03D26">
        <w:rPr>
          <w:rFonts w:ascii="Arial" w:hAnsi="Arial" w:cs="Arial"/>
          <w:b/>
          <w:bCs/>
          <w:i/>
          <w:sz w:val="16"/>
          <w:szCs w:val="16"/>
          <w:lang w:val="en-GB"/>
        </w:rPr>
        <w:t xml:space="preserve"> </w:t>
      </w:r>
    </w:p>
  </w:footnote>
  <w:footnote w:id="47">
    <w:p w14:paraId="1E9725DF"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IWC, </w:t>
      </w:r>
      <w:r w:rsidRPr="00E03D26">
        <w:rPr>
          <w:rFonts w:ascii="Arial" w:hAnsi="Arial" w:cs="Arial"/>
          <w:bCs/>
          <w:i/>
          <w:sz w:val="16"/>
          <w:szCs w:val="16"/>
        </w:rPr>
        <w:t>Resolution on the Critically Endangered Vaquita</w:t>
      </w:r>
      <w:r w:rsidRPr="00E03D26">
        <w:rPr>
          <w:rFonts w:ascii="Arial" w:hAnsi="Arial" w:cs="Arial"/>
          <w:bCs/>
          <w:sz w:val="16"/>
          <w:szCs w:val="16"/>
        </w:rPr>
        <w:t>,</w:t>
      </w:r>
      <w:r w:rsidRPr="00E03D26">
        <w:rPr>
          <w:rFonts w:ascii="Arial" w:hAnsi="Arial" w:cs="Arial"/>
          <w:b/>
          <w:bCs/>
          <w:sz w:val="16"/>
          <w:szCs w:val="16"/>
        </w:rPr>
        <w:t xml:space="preserve"> </w:t>
      </w:r>
      <w:r w:rsidRPr="00E03D26">
        <w:rPr>
          <w:rFonts w:ascii="Arial" w:hAnsi="Arial" w:cs="Arial"/>
          <w:sz w:val="16"/>
          <w:szCs w:val="16"/>
        </w:rPr>
        <w:t xml:space="preserve">IWC/66/20 Rev (2016), available at </w:t>
      </w:r>
      <w:hyperlink r:id="rId10" w:history="1">
        <w:r w:rsidRPr="00E03D26">
          <w:rPr>
            <w:rStyle w:val="Hyperlink"/>
            <w:rFonts w:ascii="Arial" w:hAnsi="Arial" w:cs="Arial"/>
            <w:sz w:val="16"/>
            <w:szCs w:val="16"/>
          </w:rPr>
          <w:t>https://archive.iwc.int/pages/download.php?ref=6315&amp;size=&amp;ext=pdf&amp;k=&amp;alternative=-1&amp;usage=-1&amp;usagecomment</w:t>
        </w:r>
      </w:hyperlink>
      <w:r w:rsidRPr="00E03D26">
        <w:rPr>
          <w:rFonts w:ascii="Arial" w:hAnsi="Arial" w:cs="Arial"/>
          <w:sz w:val="16"/>
          <w:szCs w:val="16"/>
        </w:rPr>
        <w:t xml:space="preserve">=. </w:t>
      </w:r>
    </w:p>
  </w:footnote>
  <w:footnote w:id="48">
    <w:p w14:paraId="2794970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25577, May 6, 2002, B.O. 29893 (Arg.) </w:t>
      </w:r>
      <w:r w:rsidRPr="00E03D26">
        <w:rPr>
          <w:rFonts w:ascii="Arial" w:hAnsi="Arial" w:cs="Arial"/>
          <w:i/>
          <w:sz w:val="16"/>
          <w:szCs w:val="16"/>
          <w:lang w:val="en-GB"/>
        </w:rPr>
        <w:t>available at</w:t>
      </w:r>
      <w:r w:rsidRPr="00E03D26">
        <w:rPr>
          <w:rFonts w:ascii="Arial" w:hAnsi="Arial" w:cs="Arial"/>
          <w:sz w:val="16"/>
          <w:szCs w:val="16"/>
          <w:lang w:val="en-GB"/>
        </w:rPr>
        <w:t xml:space="preserve"> </w:t>
      </w:r>
      <w:hyperlink r:id="rId11" w:history="1">
        <w:r w:rsidRPr="00E03D26">
          <w:rPr>
            <w:rStyle w:val="Hyperlink"/>
            <w:rFonts w:ascii="Arial" w:hAnsi="Arial" w:cs="Arial"/>
            <w:sz w:val="16"/>
            <w:szCs w:val="16"/>
            <w:lang w:val="en-GB"/>
          </w:rPr>
          <w:t>http://servicios.infoleg.gob.ar/infolegInternet/anexos/70000-74999/74097/norma.htm</w:t>
        </w:r>
      </w:hyperlink>
      <w:r w:rsidRPr="00E03D26">
        <w:rPr>
          <w:rFonts w:ascii="Arial" w:hAnsi="Arial" w:cs="Arial"/>
          <w:sz w:val="16"/>
          <w:szCs w:val="16"/>
          <w:lang w:val="en-GB"/>
        </w:rPr>
        <w:t xml:space="preserve">  [hereinafter</w:t>
      </w:r>
      <w:r w:rsidRPr="00E03D26">
        <w:rPr>
          <w:rFonts w:ascii="Arial" w:hAnsi="Arial" w:cs="Arial"/>
          <w:i/>
          <w:sz w:val="16"/>
          <w:szCs w:val="16"/>
          <w:lang w:val="en-GB"/>
        </w:rPr>
        <w:t xml:space="preserve"> </w:t>
      </w:r>
      <w:r w:rsidRPr="00E03D26">
        <w:rPr>
          <w:rFonts w:ascii="Arial" w:hAnsi="Arial" w:cs="Arial"/>
          <w:sz w:val="16"/>
          <w:szCs w:val="16"/>
          <w:lang w:val="en-GB"/>
        </w:rPr>
        <w:t>Law No. 25577].</w:t>
      </w:r>
    </w:p>
  </w:footnote>
  <w:footnote w:id="49">
    <w:p w14:paraId="0A73D30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25577,</w:t>
      </w:r>
      <w:r w:rsidRPr="00E03D26">
        <w:rPr>
          <w:rFonts w:ascii="Arial" w:hAnsi="Arial" w:cs="Arial"/>
          <w:i/>
          <w:sz w:val="16"/>
          <w:szCs w:val="16"/>
          <w:lang w:val="en-GB"/>
        </w:rPr>
        <w:t xml:space="preserve"> </w:t>
      </w:r>
      <w:r w:rsidRPr="00E03D26">
        <w:rPr>
          <w:rFonts w:ascii="Arial" w:hAnsi="Arial" w:cs="Arial"/>
          <w:sz w:val="16"/>
          <w:szCs w:val="16"/>
          <w:lang w:val="en-GB"/>
        </w:rPr>
        <w:t xml:space="preserve">at Annex I (listing the southern right whale, pygmy right whale, </w:t>
      </w:r>
      <w:proofErr w:type="spellStart"/>
      <w:r w:rsidRPr="00E03D26">
        <w:rPr>
          <w:rFonts w:ascii="Arial" w:hAnsi="Arial" w:cs="Arial"/>
          <w:sz w:val="16"/>
          <w:szCs w:val="16"/>
          <w:lang w:val="en-GB"/>
        </w:rPr>
        <w:t>minke</w:t>
      </w:r>
      <w:proofErr w:type="spellEnd"/>
      <w:r w:rsidRPr="00E03D26">
        <w:rPr>
          <w:rFonts w:ascii="Arial" w:hAnsi="Arial" w:cs="Arial"/>
          <w:sz w:val="16"/>
          <w:szCs w:val="16"/>
          <w:lang w:val="en-GB"/>
        </w:rPr>
        <w:t xml:space="preserve"> whale, </w:t>
      </w:r>
      <w:proofErr w:type="spellStart"/>
      <w:r w:rsidRPr="00E03D26">
        <w:rPr>
          <w:rFonts w:ascii="Arial" w:hAnsi="Arial" w:cs="Arial"/>
          <w:sz w:val="16"/>
          <w:szCs w:val="16"/>
          <w:lang w:val="en-GB"/>
        </w:rPr>
        <w:t>sei</w:t>
      </w:r>
      <w:proofErr w:type="spellEnd"/>
      <w:r w:rsidRPr="00E03D26">
        <w:rPr>
          <w:rFonts w:ascii="Arial" w:hAnsi="Arial" w:cs="Arial"/>
          <w:sz w:val="16"/>
          <w:szCs w:val="16"/>
          <w:lang w:val="en-GB"/>
        </w:rPr>
        <w:t xml:space="preserve"> whale, blue whale, fin whale, humpback whale, La Plata dolphin, </w:t>
      </w:r>
      <w:proofErr w:type="spellStart"/>
      <w:r w:rsidRPr="00E03D26">
        <w:rPr>
          <w:rFonts w:ascii="Arial" w:hAnsi="Arial" w:cs="Arial"/>
          <w:sz w:val="16"/>
          <w:szCs w:val="16"/>
          <w:lang w:val="en-GB"/>
        </w:rPr>
        <w:t>Burmeister’s</w:t>
      </w:r>
      <w:proofErr w:type="spellEnd"/>
      <w:r w:rsidRPr="00E03D26">
        <w:rPr>
          <w:rFonts w:ascii="Arial" w:hAnsi="Arial" w:cs="Arial"/>
          <w:sz w:val="16"/>
          <w:szCs w:val="16"/>
          <w:lang w:val="en-GB"/>
        </w:rPr>
        <w:t xml:space="preserve"> porpoise, spectacled porpoise, dusky dolphin, hourglass dolphin, Peale’s dolphin, </w:t>
      </w:r>
      <w:proofErr w:type="spellStart"/>
      <w:r w:rsidRPr="00E03D26">
        <w:rPr>
          <w:rFonts w:ascii="Arial" w:hAnsi="Arial" w:cs="Arial"/>
          <w:sz w:val="16"/>
          <w:szCs w:val="16"/>
          <w:lang w:val="en-GB"/>
        </w:rPr>
        <w:t>Risso’s</w:t>
      </w:r>
      <w:proofErr w:type="spellEnd"/>
      <w:r w:rsidRPr="00E03D26">
        <w:rPr>
          <w:rFonts w:ascii="Arial" w:hAnsi="Arial" w:cs="Arial"/>
          <w:sz w:val="16"/>
          <w:szCs w:val="16"/>
          <w:lang w:val="en-GB"/>
        </w:rPr>
        <w:t xml:space="preserve"> dolphin, common bottlenose dolphin, pantropical spotted dolphin, striped dolphin, short-beaked common dolphin, southern right whale dolphin, </w:t>
      </w:r>
      <w:proofErr w:type="spellStart"/>
      <w:r w:rsidRPr="00E03D26">
        <w:rPr>
          <w:rFonts w:ascii="Arial" w:hAnsi="Arial" w:cs="Arial"/>
          <w:sz w:val="16"/>
          <w:szCs w:val="16"/>
          <w:lang w:val="en-GB"/>
        </w:rPr>
        <w:t>Commerson’s</w:t>
      </w:r>
      <w:proofErr w:type="spellEnd"/>
      <w:r w:rsidRPr="00E03D26">
        <w:rPr>
          <w:rFonts w:ascii="Arial" w:hAnsi="Arial" w:cs="Arial"/>
          <w:sz w:val="16"/>
          <w:szCs w:val="16"/>
          <w:lang w:val="en-GB"/>
        </w:rPr>
        <w:t xml:space="preserve"> dolphin, pygmy killer whale, false killer whale, long-finned pilot whale, Shepherd’s beaked whale, giant beaked whale, strap-toothed whale, Hector’s beaked whale, </w:t>
      </w:r>
      <w:proofErr w:type="spellStart"/>
      <w:r w:rsidRPr="00E03D26">
        <w:rPr>
          <w:rFonts w:ascii="Arial" w:hAnsi="Arial" w:cs="Arial"/>
          <w:sz w:val="16"/>
          <w:szCs w:val="16"/>
          <w:lang w:val="en-GB"/>
        </w:rPr>
        <w:t>Gray’s</w:t>
      </w:r>
      <w:proofErr w:type="spellEnd"/>
      <w:r w:rsidRPr="00E03D26">
        <w:rPr>
          <w:rFonts w:ascii="Arial" w:hAnsi="Arial" w:cs="Arial"/>
          <w:sz w:val="16"/>
          <w:szCs w:val="16"/>
          <w:lang w:val="en-GB"/>
        </w:rPr>
        <w:t xml:space="preserve"> beaked whale, Cuvier’s beaked whale, southern bottlenose whale, sperm whale, and the pygmy sperm whale as protected species).</w:t>
      </w:r>
    </w:p>
  </w:footnote>
  <w:footnote w:id="50">
    <w:p w14:paraId="187345F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25577,</w:t>
      </w:r>
      <w:r w:rsidRPr="00E03D26">
        <w:rPr>
          <w:rFonts w:ascii="Arial" w:hAnsi="Arial" w:cs="Arial"/>
          <w:i/>
          <w:sz w:val="16"/>
          <w:szCs w:val="16"/>
          <w:lang w:val="en-GB"/>
        </w:rPr>
        <w:t xml:space="preserve"> </w:t>
      </w:r>
      <w:r w:rsidRPr="00E03D26">
        <w:rPr>
          <w:rFonts w:ascii="Arial" w:hAnsi="Arial" w:cs="Arial"/>
          <w:sz w:val="16"/>
          <w:szCs w:val="16"/>
          <w:lang w:val="en-GB"/>
        </w:rPr>
        <w:t>at ¶ 1.</w:t>
      </w:r>
    </w:p>
  </w:footnote>
  <w:footnote w:id="51">
    <w:p w14:paraId="1950558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25577, at ¶ 1.</w:t>
      </w:r>
    </w:p>
  </w:footnote>
  <w:footnote w:id="52">
    <w:p w14:paraId="39EDB70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25577,</w:t>
      </w:r>
      <w:r w:rsidRPr="00E03D26">
        <w:rPr>
          <w:rFonts w:ascii="Arial" w:hAnsi="Arial" w:cs="Arial"/>
          <w:i/>
          <w:sz w:val="16"/>
          <w:szCs w:val="16"/>
          <w:lang w:val="en-GB"/>
        </w:rPr>
        <w:t xml:space="preserve"> </w:t>
      </w:r>
      <w:r w:rsidRPr="00E03D26">
        <w:rPr>
          <w:rFonts w:ascii="Arial" w:hAnsi="Arial" w:cs="Arial"/>
          <w:sz w:val="16"/>
          <w:szCs w:val="16"/>
          <w:lang w:val="en-GB"/>
        </w:rPr>
        <w:t>at ¶ 2 (noting that orcas fall under Law No. 25052, Dec. 14, 1998, B.O. 29042 [hereinafter Law No. 25052]).</w:t>
      </w:r>
    </w:p>
  </w:footnote>
  <w:footnote w:id="53">
    <w:p w14:paraId="6F92FD4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Law No. 25052, </w:t>
      </w:r>
      <w:r w:rsidRPr="00E03D26">
        <w:rPr>
          <w:rFonts w:ascii="Arial" w:hAnsi="Arial" w:cs="Arial"/>
          <w:i/>
          <w:sz w:val="16"/>
          <w:szCs w:val="16"/>
          <w:lang w:val="en-GB"/>
        </w:rPr>
        <w:t xml:space="preserve">supra </w:t>
      </w:r>
      <w:r w:rsidRPr="00E03D26">
        <w:rPr>
          <w:rFonts w:ascii="Arial" w:hAnsi="Arial" w:cs="Arial"/>
          <w:sz w:val="16"/>
          <w:szCs w:val="16"/>
          <w:lang w:val="en-GB"/>
        </w:rPr>
        <w:t>note 50, at ¶ 1.</w:t>
      </w:r>
    </w:p>
  </w:footnote>
  <w:footnote w:id="54">
    <w:p w14:paraId="750B6B0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Personal communication with Vanesa </w:t>
      </w:r>
      <w:proofErr w:type="spellStart"/>
      <w:r w:rsidRPr="00E03D26">
        <w:rPr>
          <w:rFonts w:ascii="Arial" w:hAnsi="Arial" w:cs="Arial"/>
          <w:sz w:val="16"/>
          <w:szCs w:val="16"/>
          <w:lang w:val="en-GB"/>
        </w:rPr>
        <w:t>Tossenberger</w:t>
      </w:r>
      <w:proofErr w:type="spellEnd"/>
      <w:r w:rsidRPr="00E03D26">
        <w:rPr>
          <w:rFonts w:ascii="Arial" w:hAnsi="Arial" w:cs="Arial"/>
          <w:sz w:val="16"/>
          <w:szCs w:val="16"/>
          <w:lang w:val="en-GB"/>
        </w:rPr>
        <w:t xml:space="preserve"> (Nov. 21, 2016). Ms. </w:t>
      </w:r>
      <w:proofErr w:type="spellStart"/>
      <w:r w:rsidRPr="00E03D26">
        <w:rPr>
          <w:rFonts w:ascii="Arial" w:hAnsi="Arial" w:cs="Arial"/>
          <w:sz w:val="16"/>
          <w:szCs w:val="16"/>
          <w:lang w:val="en-GB"/>
        </w:rPr>
        <w:t>Tossenberger</w:t>
      </w:r>
      <w:proofErr w:type="spellEnd"/>
      <w:r w:rsidRPr="00E03D26">
        <w:rPr>
          <w:rFonts w:ascii="Arial" w:hAnsi="Arial" w:cs="Arial"/>
          <w:sz w:val="16"/>
          <w:szCs w:val="16"/>
          <w:lang w:val="en-GB"/>
        </w:rPr>
        <w:t xml:space="preserve"> has represented Argentina in various international fora, including CITES meetings. </w:t>
      </w:r>
    </w:p>
  </w:footnote>
  <w:footnote w:id="55">
    <w:p w14:paraId="5216BF0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Resolution No. 351/95, Sep. 18, 1995, B.O. 16117 (Arg.) available at </w:t>
      </w:r>
      <w:hyperlink r:id="rId12" w:history="1">
        <w:r w:rsidRPr="00E03D26">
          <w:rPr>
            <w:rStyle w:val="Hyperlink"/>
            <w:rFonts w:ascii="Arial" w:hAnsi="Arial" w:cs="Arial"/>
            <w:sz w:val="16"/>
            <w:szCs w:val="16"/>
            <w:lang w:val="en-GB"/>
          </w:rPr>
          <w:t>http://www2.medioambiente.gov.ar/mlegal/icticolas/res351_95.htm</w:t>
        </w:r>
      </w:hyperlink>
      <w:r w:rsidRPr="00E03D26">
        <w:rPr>
          <w:rFonts w:ascii="Arial" w:hAnsi="Arial" w:cs="Arial"/>
          <w:sz w:val="16"/>
          <w:szCs w:val="16"/>
          <w:lang w:val="en-GB"/>
        </w:rPr>
        <w:t xml:space="preserve"> [hereinafter Resolution No. 351/95].</w:t>
      </w:r>
    </w:p>
  </w:footnote>
  <w:footnote w:id="56">
    <w:p w14:paraId="4DABE36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Resolution No. 351/95,</w:t>
      </w:r>
      <w:r w:rsidRPr="00E03D26">
        <w:rPr>
          <w:rFonts w:ascii="Arial" w:hAnsi="Arial" w:cs="Arial"/>
          <w:i/>
          <w:sz w:val="16"/>
          <w:szCs w:val="16"/>
          <w:lang w:val="en-GB"/>
        </w:rPr>
        <w:t xml:space="preserve"> </w:t>
      </w:r>
      <w:r w:rsidRPr="00E03D26">
        <w:rPr>
          <w:rFonts w:ascii="Arial" w:hAnsi="Arial" w:cs="Arial"/>
          <w:sz w:val="16"/>
          <w:szCs w:val="16"/>
          <w:lang w:val="en-GB"/>
        </w:rPr>
        <w:t>at art. 1, annex I.</w:t>
      </w:r>
    </w:p>
  </w:footnote>
  <w:footnote w:id="57">
    <w:p w14:paraId="5640FC6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Resolution No. 351/95, at annex I. Oddly, though, annex I identifies the common name of </w:t>
      </w:r>
      <w:r w:rsidRPr="00E03D26">
        <w:rPr>
          <w:rFonts w:ascii="Arial" w:hAnsi="Arial" w:cs="Arial"/>
          <w:i/>
          <w:sz w:val="16"/>
          <w:szCs w:val="16"/>
          <w:lang w:val="en-GB"/>
        </w:rPr>
        <w:t xml:space="preserve">Mesoplodon </w:t>
      </w:r>
      <w:proofErr w:type="spellStart"/>
      <w:r w:rsidRPr="00E03D26">
        <w:rPr>
          <w:rFonts w:ascii="Arial" w:hAnsi="Arial" w:cs="Arial"/>
          <w:i/>
          <w:sz w:val="16"/>
          <w:szCs w:val="16"/>
          <w:lang w:val="en-GB"/>
        </w:rPr>
        <w:t>grayi</w:t>
      </w:r>
      <w:proofErr w:type="spellEnd"/>
      <w:r w:rsidRPr="00E03D26">
        <w:rPr>
          <w:rFonts w:ascii="Arial" w:hAnsi="Arial" w:cs="Arial"/>
          <w:sz w:val="16"/>
          <w:szCs w:val="16"/>
          <w:lang w:val="en-GB"/>
        </w:rPr>
        <w:t xml:space="preserve"> (</w:t>
      </w:r>
      <w:proofErr w:type="spellStart"/>
      <w:r w:rsidRPr="00E03D26">
        <w:rPr>
          <w:rFonts w:ascii="Arial" w:hAnsi="Arial" w:cs="Arial"/>
          <w:sz w:val="16"/>
          <w:szCs w:val="16"/>
          <w:lang w:val="en-GB"/>
        </w:rPr>
        <w:t>Gray’s</w:t>
      </w:r>
      <w:proofErr w:type="spellEnd"/>
      <w:r w:rsidRPr="00E03D26">
        <w:rPr>
          <w:rFonts w:ascii="Arial" w:hAnsi="Arial" w:cs="Arial"/>
          <w:sz w:val="16"/>
          <w:szCs w:val="16"/>
          <w:lang w:val="en-GB"/>
        </w:rPr>
        <w:t xml:space="preserve"> </w:t>
      </w:r>
      <w:r>
        <w:rPr>
          <w:rFonts w:ascii="Arial" w:hAnsi="Arial" w:cs="Arial"/>
          <w:sz w:val="16"/>
          <w:szCs w:val="16"/>
          <w:lang w:val="en-GB"/>
        </w:rPr>
        <w:t>b</w:t>
      </w:r>
      <w:r w:rsidRPr="00E03D26">
        <w:rPr>
          <w:rFonts w:ascii="Arial" w:hAnsi="Arial" w:cs="Arial"/>
          <w:sz w:val="16"/>
          <w:szCs w:val="16"/>
          <w:lang w:val="en-GB"/>
        </w:rPr>
        <w:t xml:space="preserve">eaked </w:t>
      </w:r>
      <w:r>
        <w:rPr>
          <w:rFonts w:ascii="Arial" w:hAnsi="Arial" w:cs="Arial"/>
          <w:sz w:val="16"/>
          <w:szCs w:val="16"/>
          <w:lang w:val="en-GB"/>
        </w:rPr>
        <w:t>w</w:t>
      </w:r>
      <w:r w:rsidRPr="00E03D26">
        <w:rPr>
          <w:rFonts w:ascii="Arial" w:hAnsi="Arial" w:cs="Arial"/>
          <w:sz w:val="16"/>
          <w:szCs w:val="16"/>
          <w:lang w:val="en-GB"/>
        </w:rPr>
        <w:t xml:space="preserve">hale) as Hector’s Beaked Whale. </w:t>
      </w:r>
    </w:p>
  </w:footnote>
  <w:footnote w:id="58">
    <w:p w14:paraId="161EF40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Environment Protection and Biodiversity Conservation Act 1999 (Aus.), § 3(1) [hereinafter EPBC Act]. </w:t>
      </w:r>
      <w:hyperlink r:id="rId13" w:history="1">
        <w:r w:rsidRPr="00E03D26">
          <w:rPr>
            <w:rStyle w:val="Hyperlink"/>
            <w:rFonts w:ascii="Arial" w:hAnsi="Arial" w:cs="Arial"/>
            <w:sz w:val="16"/>
            <w:szCs w:val="16"/>
            <w:lang w:val="en-GB"/>
          </w:rPr>
          <w:t>https://www.legislation.gov.au/Details/C2016C00777</w:t>
        </w:r>
      </w:hyperlink>
      <w:r w:rsidRPr="00E03D26">
        <w:rPr>
          <w:rFonts w:ascii="Arial" w:hAnsi="Arial" w:cs="Arial"/>
          <w:sz w:val="16"/>
          <w:szCs w:val="16"/>
          <w:lang w:val="en-GB"/>
        </w:rPr>
        <w:t xml:space="preserve">. </w:t>
      </w:r>
    </w:p>
  </w:footnote>
  <w:footnote w:id="59">
    <w:p w14:paraId="3C845B6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224. </w:t>
      </w:r>
    </w:p>
  </w:footnote>
  <w:footnote w:id="60">
    <w:p w14:paraId="3CB3545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225.</w:t>
      </w:r>
    </w:p>
  </w:footnote>
  <w:footnote w:id="61">
    <w:p w14:paraId="46B8346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See also </w:t>
      </w:r>
      <w:r w:rsidRPr="00E03D26">
        <w:rPr>
          <w:rFonts w:ascii="Arial" w:hAnsi="Arial" w:cs="Arial"/>
          <w:sz w:val="16"/>
          <w:szCs w:val="16"/>
          <w:lang w:val="en-GB"/>
        </w:rPr>
        <w:t xml:space="preserve">Australian Whale Sanctuary, </w:t>
      </w:r>
      <w:hyperlink r:id="rId14" w:history="1">
        <w:r w:rsidRPr="00E03D26">
          <w:rPr>
            <w:rStyle w:val="Hyperlink"/>
            <w:rFonts w:ascii="Arial" w:hAnsi="Arial" w:cs="Arial"/>
            <w:sz w:val="16"/>
            <w:szCs w:val="16"/>
            <w:lang w:val="en-GB"/>
          </w:rPr>
          <w:t>https://www.environment.gov.au/marine/marine-species/cetaceans/australian-whale-sanctuary</w:t>
        </w:r>
      </w:hyperlink>
      <w:r w:rsidRPr="00E03D26">
        <w:rPr>
          <w:rFonts w:ascii="Arial" w:hAnsi="Arial" w:cs="Arial"/>
          <w:sz w:val="16"/>
          <w:szCs w:val="16"/>
          <w:lang w:val="en-GB"/>
        </w:rPr>
        <w:t xml:space="preserve">. </w:t>
      </w:r>
    </w:p>
  </w:footnote>
  <w:footnote w:id="62">
    <w:p w14:paraId="23BE106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56, at §§ 225-227. </w:t>
      </w:r>
    </w:p>
  </w:footnote>
  <w:footnote w:id="63">
    <w:p w14:paraId="4D873A5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224(1).</w:t>
      </w:r>
    </w:p>
  </w:footnote>
  <w:footnote w:id="64">
    <w:p w14:paraId="57D62B6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224(3).</w:t>
      </w:r>
    </w:p>
  </w:footnote>
  <w:footnote w:id="65">
    <w:p w14:paraId="4E4B8AF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Management Act 1991 (Aus.)</w:t>
      </w:r>
      <w:r w:rsidRPr="00E03D26">
        <w:rPr>
          <w:rFonts w:ascii="Arial" w:hAnsi="Arial" w:cs="Arial"/>
          <w:i/>
          <w:sz w:val="16"/>
          <w:szCs w:val="16"/>
          <w:lang w:val="en-GB"/>
        </w:rPr>
        <w:t>,</w:t>
      </w:r>
      <w:r w:rsidRPr="00E03D26">
        <w:rPr>
          <w:rFonts w:ascii="Arial" w:hAnsi="Arial" w:cs="Arial"/>
          <w:sz w:val="16"/>
          <w:szCs w:val="16"/>
          <w:lang w:val="en-GB"/>
        </w:rPr>
        <w:t xml:space="preserve"> § 4(2).</w:t>
      </w:r>
    </w:p>
  </w:footnote>
  <w:footnote w:id="66">
    <w:p w14:paraId="431F3EA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56, at § 229. </w:t>
      </w:r>
    </w:p>
  </w:footnote>
  <w:footnote w:id="67">
    <w:p w14:paraId="20B3A8D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230.</w:t>
      </w:r>
    </w:p>
  </w:footnote>
  <w:footnote w:id="68">
    <w:p w14:paraId="2760487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229</w:t>
      </w:r>
      <w:proofErr w:type="gramStart"/>
      <w:r w:rsidRPr="00E03D26">
        <w:rPr>
          <w:rFonts w:ascii="Arial" w:hAnsi="Arial" w:cs="Arial"/>
          <w:sz w:val="16"/>
          <w:szCs w:val="16"/>
          <w:lang w:val="en-GB"/>
        </w:rPr>
        <w:t>B(</w:t>
      </w:r>
      <w:proofErr w:type="gramEnd"/>
      <w:r w:rsidRPr="00E03D26">
        <w:rPr>
          <w:rFonts w:ascii="Arial" w:hAnsi="Arial" w:cs="Arial"/>
          <w:sz w:val="16"/>
          <w:szCs w:val="16"/>
          <w:lang w:val="en-GB"/>
        </w:rPr>
        <w:t>1).</w:t>
      </w:r>
    </w:p>
  </w:footnote>
  <w:footnote w:id="69">
    <w:p w14:paraId="33C8142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i/>
          <w:sz w:val="16"/>
          <w:szCs w:val="16"/>
          <w:lang w:val="en-GB"/>
        </w:rPr>
        <w:t xml:space="preserve"> </w:t>
      </w:r>
      <w:r w:rsidRPr="00E03D26">
        <w:rPr>
          <w:rFonts w:ascii="Arial" w:hAnsi="Arial" w:cs="Arial"/>
          <w:sz w:val="16"/>
          <w:szCs w:val="16"/>
          <w:lang w:val="en-GB"/>
        </w:rPr>
        <w:t>EPBC Act, § 229</w:t>
      </w:r>
      <w:proofErr w:type="gramStart"/>
      <w:r w:rsidRPr="00E03D26">
        <w:rPr>
          <w:rFonts w:ascii="Arial" w:hAnsi="Arial" w:cs="Arial"/>
          <w:sz w:val="16"/>
          <w:szCs w:val="16"/>
          <w:lang w:val="en-GB"/>
        </w:rPr>
        <w:t>B(</w:t>
      </w:r>
      <w:proofErr w:type="gramEnd"/>
      <w:r w:rsidRPr="00E03D26">
        <w:rPr>
          <w:rFonts w:ascii="Arial" w:hAnsi="Arial" w:cs="Arial"/>
          <w:sz w:val="16"/>
          <w:szCs w:val="16"/>
          <w:lang w:val="en-GB"/>
        </w:rPr>
        <w:t>4). Treating whales—to “divide or cut up, or extract any product from, the cetacean.”—is also unlawful and punishable by imprisonment for up to 2 years, a fine up to 1,000 penalty units, or both. EPBC Act, § 229D.</w:t>
      </w:r>
    </w:p>
  </w:footnote>
  <w:footnote w:id="70">
    <w:p w14:paraId="1DBB0F9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238</w:t>
      </w:r>
      <w:r w:rsidRPr="00E03D26">
        <w:rPr>
          <w:rFonts w:ascii="Arial" w:hAnsi="Arial" w:cs="Arial"/>
          <w:i/>
          <w:sz w:val="16"/>
          <w:szCs w:val="16"/>
          <w:lang w:val="en-GB"/>
        </w:rPr>
        <w:t>.</w:t>
      </w:r>
    </w:p>
  </w:footnote>
  <w:footnote w:id="71">
    <w:p w14:paraId="2C51D66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238(3)</w:t>
      </w:r>
      <w:r w:rsidRPr="00E03D26">
        <w:rPr>
          <w:rFonts w:ascii="Arial" w:hAnsi="Arial" w:cs="Arial"/>
          <w:i/>
          <w:sz w:val="16"/>
          <w:szCs w:val="16"/>
          <w:lang w:val="en-GB"/>
        </w:rPr>
        <w:t>.</w:t>
      </w:r>
    </w:p>
  </w:footnote>
  <w:footnote w:id="72">
    <w:p w14:paraId="5A9A9F8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238(3)</w:t>
      </w:r>
      <w:r w:rsidRPr="00E03D26">
        <w:rPr>
          <w:rFonts w:ascii="Arial" w:hAnsi="Arial" w:cs="Arial"/>
          <w:i/>
          <w:sz w:val="16"/>
          <w:szCs w:val="16"/>
          <w:lang w:val="en-GB"/>
        </w:rPr>
        <w:t>.</w:t>
      </w:r>
    </w:p>
  </w:footnote>
  <w:footnote w:id="73">
    <w:p w14:paraId="78E7F3A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238(4) (emphasis added)</w:t>
      </w:r>
      <w:r w:rsidRPr="00E03D26">
        <w:rPr>
          <w:rFonts w:ascii="Arial" w:hAnsi="Arial" w:cs="Arial"/>
          <w:i/>
          <w:sz w:val="16"/>
          <w:szCs w:val="16"/>
          <w:lang w:val="en-GB"/>
        </w:rPr>
        <w:t>.</w:t>
      </w:r>
    </w:p>
  </w:footnote>
  <w:footnote w:id="74">
    <w:p w14:paraId="757A810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“The maritime hunting, the capture of cetaceans, pinnipeds and chelonians is forbidden, as well as the utilization of their spawning grounds, save for what is established on duly ratified international treaties and agreements by Costa Rica.” Fishing and Aquaculture Law 8436, at art. 39, English translation available at </w:t>
      </w:r>
      <w:hyperlink r:id="rId15" w:history="1">
        <w:r w:rsidRPr="00E03D26">
          <w:rPr>
            <w:rStyle w:val="Hyperlink"/>
            <w:rFonts w:ascii="Arial" w:hAnsi="Arial" w:cs="Arial"/>
            <w:sz w:val="16"/>
            <w:szCs w:val="16"/>
            <w:lang w:val="en-GB"/>
          </w:rPr>
          <w:t>http://www.visitcostarica.com/ict/paginas/LEYES/pdf/Ley8436eng.pdf</w:t>
        </w:r>
      </w:hyperlink>
      <w:r w:rsidRPr="00E03D26">
        <w:rPr>
          <w:rFonts w:ascii="Arial" w:hAnsi="Arial" w:cs="Arial"/>
          <w:sz w:val="16"/>
          <w:szCs w:val="16"/>
          <w:lang w:val="en-GB"/>
        </w:rPr>
        <w:t xml:space="preserve">. </w:t>
      </w:r>
    </w:p>
  </w:footnote>
  <w:footnote w:id="75">
    <w:p w14:paraId="77B4575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[I]t is strictly forbidden to:</w:t>
      </w:r>
    </w:p>
    <w:p w14:paraId="5C8752D6" w14:textId="77777777" w:rsidR="003D3BC5" w:rsidRPr="00E03D26" w:rsidRDefault="003D3BC5" w:rsidP="00EA3EE0">
      <w:pPr>
        <w:pStyle w:val="FootnoteText"/>
        <w:widowControl/>
        <w:numPr>
          <w:ilvl w:val="0"/>
          <w:numId w:val="13"/>
        </w:numPr>
        <w:autoSpaceDE/>
        <w:autoSpaceDN/>
        <w:adjustRightInd/>
        <w:rPr>
          <w:rFonts w:ascii="Arial" w:hAnsi="Arial" w:cs="Arial"/>
          <w:sz w:val="16"/>
          <w:szCs w:val="16"/>
          <w:lang w:val="en-GB"/>
        </w:rPr>
      </w:pPr>
      <w:r w:rsidRPr="00E03D26">
        <w:rPr>
          <w:rFonts w:ascii="Arial" w:hAnsi="Arial" w:cs="Arial"/>
          <w:sz w:val="16"/>
          <w:szCs w:val="16"/>
          <w:lang w:val="en-GB"/>
        </w:rPr>
        <w:t>Catch and kill marine mammals.</w:t>
      </w:r>
    </w:p>
    <w:p w14:paraId="4E81B86E" w14:textId="77777777" w:rsidR="003D3BC5" w:rsidRPr="00E03D26" w:rsidRDefault="003D3BC5" w:rsidP="00EA3EE0">
      <w:pPr>
        <w:pStyle w:val="FootnoteText"/>
        <w:widowControl/>
        <w:numPr>
          <w:ilvl w:val="0"/>
          <w:numId w:val="13"/>
        </w:numPr>
        <w:autoSpaceDE/>
        <w:autoSpaceDN/>
        <w:adjustRightInd/>
        <w:rPr>
          <w:rFonts w:ascii="Arial" w:hAnsi="Arial" w:cs="Arial"/>
          <w:sz w:val="16"/>
          <w:szCs w:val="16"/>
          <w:lang w:val="en-GB"/>
        </w:rPr>
      </w:pPr>
      <w:r w:rsidRPr="00E03D26">
        <w:rPr>
          <w:rFonts w:ascii="Arial" w:hAnsi="Arial" w:cs="Arial"/>
          <w:sz w:val="16"/>
          <w:szCs w:val="16"/>
          <w:lang w:val="en-GB"/>
        </w:rPr>
        <w:t xml:space="preserve">Keep cetaceans and other marine </w:t>
      </w:r>
      <w:proofErr w:type="gramStart"/>
      <w:r w:rsidRPr="00E03D26">
        <w:rPr>
          <w:rFonts w:ascii="Arial" w:hAnsi="Arial" w:cs="Arial"/>
          <w:sz w:val="16"/>
          <w:szCs w:val="16"/>
          <w:lang w:val="en-GB"/>
        </w:rPr>
        <w:t>mammals</w:t>
      </w:r>
      <w:proofErr w:type="gramEnd"/>
      <w:r w:rsidRPr="00E03D26">
        <w:rPr>
          <w:rFonts w:ascii="Arial" w:hAnsi="Arial" w:cs="Arial"/>
          <w:sz w:val="16"/>
          <w:szCs w:val="16"/>
          <w:lang w:val="en-GB"/>
        </w:rPr>
        <w:t xml:space="preserve"> captive.</w:t>
      </w:r>
    </w:p>
    <w:p w14:paraId="618D21E2" w14:textId="77777777" w:rsidR="003D3BC5" w:rsidRPr="00E03D26" w:rsidRDefault="003D3BC5" w:rsidP="00EA3EE0">
      <w:pPr>
        <w:pStyle w:val="FootnoteText"/>
        <w:widowControl/>
        <w:numPr>
          <w:ilvl w:val="0"/>
          <w:numId w:val="13"/>
        </w:numPr>
        <w:autoSpaceDE/>
        <w:autoSpaceDN/>
        <w:adjustRightInd/>
        <w:rPr>
          <w:rFonts w:ascii="Arial" w:hAnsi="Arial" w:cs="Arial"/>
          <w:sz w:val="16"/>
          <w:szCs w:val="16"/>
          <w:lang w:val="en-GB"/>
        </w:rPr>
      </w:pPr>
      <w:r w:rsidRPr="00E03D26">
        <w:rPr>
          <w:rFonts w:ascii="Arial" w:hAnsi="Arial" w:cs="Arial"/>
          <w:sz w:val="16"/>
          <w:szCs w:val="16"/>
          <w:lang w:val="en-GB"/>
        </w:rPr>
        <w:t>Touch or trap any cetacean or other marine mammal.</w:t>
      </w:r>
    </w:p>
    <w:p w14:paraId="7E59D7B4" w14:textId="77777777" w:rsidR="003D3BC5" w:rsidRPr="00E03D26" w:rsidRDefault="003D3BC5" w:rsidP="00EA3EE0">
      <w:pPr>
        <w:pStyle w:val="FootnoteText"/>
        <w:widowControl/>
        <w:numPr>
          <w:ilvl w:val="0"/>
          <w:numId w:val="13"/>
        </w:numPr>
        <w:autoSpaceDE/>
        <w:autoSpaceDN/>
        <w:adjustRightInd/>
        <w:rPr>
          <w:rFonts w:ascii="Arial" w:hAnsi="Arial" w:cs="Arial"/>
          <w:sz w:val="16"/>
          <w:szCs w:val="16"/>
          <w:lang w:val="en-GB"/>
        </w:rPr>
      </w:pPr>
      <w:r w:rsidRPr="00E03D26">
        <w:rPr>
          <w:rFonts w:ascii="Arial" w:hAnsi="Arial" w:cs="Arial"/>
          <w:sz w:val="16"/>
          <w:szCs w:val="16"/>
          <w:lang w:val="en-GB"/>
        </w:rPr>
        <w:t>Feed or attempt to feed any marine mammal that is in the water or on land.</w:t>
      </w:r>
    </w:p>
    <w:p w14:paraId="57B51737" w14:textId="77777777" w:rsidR="003D3BC5" w:rsidRPr="00E03D26" w:rsidRDefault="003D3BC5" w:rsidP="00374C3D">
      <w:pPr>
        <w:pStyle w:val="FootnoteText"/>
        <w:jc w:val="both"/>
        <w:rPr>
          <w:rFonts w:ascii="Arial" w:hAnsi="Arial" w:cs="Arial"/>
          <w:sz w:val="16"/>
          <w:szCs w:val="16"/>
          <w:lang w:val="en-GB"/>
        </w:rPr>
      </w:pPr>
    </w:p>
    <w:p w14:paraId="59487883" w14:textId="77777777" w:rsidR="003D3BC5" w:rsidRPr="00E03D26" w:rsidRDefault="003D3BC5" w:rsidP="00374C3D">
      <w:pPr>
        <w:rPr>
          <w:rFonts w:ascii="Arial" w:hAnsi="Arial" w:cs="Arial"/>
          <w:sz w:val="16"/>
          <w:szCs w:val="16"/>
        </w:rPr>
      </w:pPr>
      <w:r w:rsidRPr="00E03D26">
        <w:rPr>
          <w:rFonts w:ascii="Arial" w:hAnsi="Arial" w:cs="Arial"/>
          <w:sz w:val="16"/>
          <w:szCs w:val="16"/>
        </w:rPr>
        <w:t>Decree No. 32495, art. 14 (2005), available at</w:t>
      </w:r>
      <w:r w:rsidRPr="00E03D26">
        <w:rPr>
          <w:rFonts w:ascii="Arial" w:hAnsi="Arial" w:cs="Arial"/>
          <w:i/>
          <w:sz w:val="16"/>
          <w:szCs w:val="16"/>
        </w:rPr>
        <w:t xml:space="preserve"> </w:t>
      </w:r>
      <w:hyperlink r:id="rId16" w:history="1">
        <w:r w:rsidRPr="00E03D26">
          <w:rPr>
            <w:rStyle w:val="Hyperlink"/>
            <w:rFonts w:ascii="Arial" w:hAnsi="Arial" w:cs="Arial"/>
            <w:sz w:val="16"/>
            <w:szCs w:val="16"/>
          </w:rPr>
          <w:t>http://www.mag.go.cr/legislacion/2005/de-32495.pdf</w:t>
        </w:r>
      </w:hyperlink>
      <w:r w:rsidRPr="00E03D26">
        <w:rPr>
          <w:rFonts w:ascii="Arial" w:hAnsi="Arial" w:cs="Arial"/>
          <w:sz w:val="16"/>
          <w:szCs w:val="16"/>
        </w:rPr>
        <w:t>,</w:t>
      </w:r>
      <w:r w:rsidRPr="00E03D26">
        <w:rPr>
          <w:rFonts w:ascii="Arial" w:hAnsi="Arial" w:cs="Arial"/>
          <w:i/>
          <w:sz w:val="16"/>
          <w:szCs w:val="16"/>
        </w:rPr>
        <w:t xml:space="preserve"> </w:t>
      </w:r>
      <w:r w:rsidRPr="00E03D26">
        <w:rPr>
          <w:rFonts w:ascii="Arial" w:hAnsi="Arial" w:cs="Arial"/>
          <w:sz w:val="16"/>
          <w:szCs w:val="16"/>
        </w:rPr>
        <w:t xml:space="preserve">English translation available at Whale and Dolphin Conservation Society, </w:t>
      </w:r>
      <w:r w:rsidRPr="00E03D26">
        <w:rPr>
          <w:rFonts w:ascii="Arial" w:hAnsi="Arial" w:cs="Arial"/>
          <w:sz w:val="16"/>
          <w:szCs w:val="16"/>
          <w:lang w:eastAsia="en-GB"/>
        </w:rPr>
        <w:t xml:space="preserve">Marine Mammals: Guidelines and Criteria Associated with Captivity, 6 (Sept. 2006), available at </w:t>
      </w:r>
      <w:hyperlink r:id="rId17" w:history="1">
        <w:r w:rsidRPr="00E03D26">
          <w:rPr>
            <w:rStyle w:val="Hyperlink"/>
            <w:rFonts w:ascii="Arial" w:hAnsi="Arial" w:cs="Arial"/>
            <w:sz w:val="16"/>
            <w:szCs w:val="16"/>
            <w:lang w:eastAsia="en-GB"/>
          </w:rPr>
          <w:t>http://www.car-spaw-rac.org/IMG/pdf/OVERVIEW_CAPTIVITY_MARINE_MAMMALS_WCR.pdf</w:t>
        </w:r>
      </w:hyperlink>
      <w:r w:rsidRPr="00E03D26">
        <w:rPr>
          <w:rFonts w:ascii="Arial" w:hAnsi="Arial" w:cs="Arial"/>
          <w:sz w:val="16"/>
          <w:szCs w:val="16"/>
          <w:lang w:eastAsia="en-GB"/>
        </w:rPr>
        <w:t xml:space="preserve">.   </w:t>
      </w:r>
    </w:p>
  </w:footnote>
  <w:footnote w:id="76">
    <w:p w14:paraId="4C442A22" w14:textId="77777777" w:rsidR="003D3BC5" w:rsidRPr="00E03D26" w:rsidRDefault="003D3BC5" w:rsidP="00374C3D">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w:t>
      </w:r>
      <w:proofErr w:type="spellStart"/>
      <w:r w:rsidRPr="00E03D26">
        <w:rPr>
          <w:rFonts w:ascii="Arial" w:hAnsi="Arial" w:cs="Arial"/>
          <w:sz w:val="16"/>
          <w:szCs w:val="16"/>
          <w:lang w:val="en-GB"/>
        </w:rPr>
        <w:t>etaceans</w:t>
      </w:r>
      <w:proofErr w:type="spellEnd"/>
      <w:r w:rsidRPr="00E03D26">
        <w:rPr>
          <w:rFonts w:ascii="Arial" w:hAnsi="Arial" w:cs="Arial"/>
          <w:sz w:val="16"/>
          <w:szCs w:val="16"/>
          <w:lang w:val="en-GB"/>
        </w:rPr>
        <w:t xml:space="preserve"> may be killed, caught, kept captive, touched, trapped or fed, and attempts may be made to feed them, in the following cases:</w:t>
      </w:r>
    </w:p>
    <w:p w14:paraId="6E112D72" w14:textId="77777777" w:rsidR="003D3BC5" w:rsidRPr="00E03D26" w:rsidRDefault="003D3BC5" w:rsidP="00374C3D">
      <w:pPr>
        <w:pStyle w:val="FootnoteText"/>
        <w:widowControl/>
        <w:numPr>
          <w:ilvl w:val="0"/>
          <w:numId w:val="14"/>
        </w:numPr>
        <w:autoSpaceDE/>
        <w:autoSpaceDN/>
        <w:adjustRightInd/>
        <w:rPr>
          <w:rFonts w:ascii="Arial" w:hAnsi="Arial" w:cs="Arial"/>
          <w:sz w:val="16"/>
          <w:szCs w:val="16"/>
          <w:lang w:val="en-GB"/>
        </w:rPr>
      </w:pPr>
      <w:r w:rsidRPr="00E03D26">
        <w:rPr>
          <w:rFonts w:ascii="Arial" w:hAnsi="Arial" w:cs="Arial"/>
          <w:sz w:val="16"/>
          <w:szCs w:val="16"/>
          <w:lang w:val="en-GB"/>
        </w:rPr>
        <w:t>Euthanasia due to irreversible illness, injury or infection causing the animal great suffering and death, verified by a qualified vet in the presence of the relevant authority . . .</w:t>
      </w:r>
    </w:p>
    <w:p w14:paraId="2409591D" w14:textId="77777777" w:rsidR="003D3BC5" w:rsidRPr="00E03D26" w:rsidRDefault="003D3BC5" w:rsidP="00374C3D">
      <w:pPr>
        <w:pStyle w:val="FootnoteText"/>
        <w:widowControl/>
        <w:numPr>
          <w:ilvl w:val="0"/>
          <w:numId w:val="14"/>
        </w:numPr>
        <w:autoSpaceDE/>
        <w:autoSpaceDN/>
        <w:adjustRightInd/>
        <w:rPr>
          <w:rFonts w:ascii="Arial" w:hAnsi="Arial" w:cs="Arial"/>
          <w:sz w:val="16"/>
          <w:szCs w:val="16"/>
          <w:lang w:val="en-GB"/>
        </w:rPr>
      </w:pPr>
      <w:r w:rsidRPr="00E03D26">
        <w:rPr>
          <w:rFonts w:ascii="Arial" w:hAnsi="Arial" w:cs="Arial"/>
          <w:sz w:val="16"/>
          <w:szCs w:val="16"/>
          <w:lang w:val="en-GB"/>
        </w:rPr>
        <w:t xml:space="preserve">Animals that have been stranded, entangled or hurt by human or natural causes and that require rehabilitation so that they can be released subsequently. A diagnosis must be sought from specialist biologists and vets and a permit must be obtained </w:t>
      </w:r>
      <w:proofErr w:type="gramStart"/>
      <w:r w:rsidRPr="00E03D26">
        <w:rPr>
          <w:rFonts w:ascii="Arial" w:hAnsi="Arial" w:cs="Arial"/>
          <w:sz w:val="16"/>
          <w:szCs w:val="16"/>
          <w:lang w:val="en-GB"/>
        </w:rPr>
        <w:t>. . . ,</w:t>
      </w:r>
      <w:proofErr w:type="gramEnd"/>
      <w:r w:rsidRPr="00E03D26">
        <w:rPr>
          <w:rFonts w:ascii="Arial" w:hAnsi="Arial" w:cs="Arial"/>
          <w:sz w:val="16"/>
          <w:szCs w:val="16"/>
          <w:lang w:val="en-GB"/>
        </w:rPr>
        <w:t xml:space="preserve"> provided that the period of captivity does not exceed one year.</w:t>
      </w:r>
    </w:p>
    <w:p w14:paraId="15AC7A31" w14:textId="77777777" w:rsidR="003D3BC5" w:rsidRPr="00E03D26" w:rsidRDefault="003D3BC5" w:rsidP="00374C3D">
      <w:pPr>
        <w:pStyle w:val="FootnoteText"/>
        <w:rPr>
          <w:rFonts w:ascii="Arial" w:hAnsi="Arial" w:cs="Arial"/>
          <w:sz w:val="16"/>
          <w:szCs w:val="16"/>
          <w:lang w:val="en-GB"/>
        </w:rPr>
      </w:pPr>
    </w:p>
    <w:p w14:paraId="14D85650" w14:textId="77777777" w:rsidR="003D3BC5" w:rsidRPr="00E03D26" w:rsidRDefault="003D3BC5" w:rsidP="00374C3D">
      <w:pPr>
        <w:pStyle w:val="FootnoteText"/>
        <w:rPr>
          <w:rFonts w:ascii="Arial" w:hAnsi="Arial" w:cs="Arial"/>
          <w:sz w:val="16"/>
          <w:szCs w:val="16"/>
          <w:lang w:val="en-GB"/>
        </w:rPr>
      </w:pPr>
      <w:r w:rsidRPr="00E03D26">
        <w:rPr>
          <w:rFonts w:ascii="Arial" w:hAnsi="Arial" w:cs="Arial"/>
          <w:sz w:val="16"/>
          <w:szCs w:val="16"/>
          <w:lang w:val="en-GB"/>
        </w:rPr>
        <w:t xml:space="preserve">Decree No. 32495, art. 15; English translation available at </w:t>
      </w:r>
      <w:r w:rsidRPr="00E03D26">
        <w:rPr>
          <w:rFonts w:ascii="Arial" w:hAnsi="Arial" w:cs="Arial"/>
          <w:sz w:val="16"/>
          <w:szCs w:val="16"/>
          <w:lang w:eastAsia="en-GB"/>
        </w:rPr>
        <w:t xml:space="preserve">Marine Mammals: Guidelines and Criteria Associated with Captivity, </w:t>
      </w:r>
      <w:r w:rsidRPr="00E03D26">
        <w:rPr>
          <w:rFonts w:ascii="Arial" w:hAnsi="Arial" w:cs="Arial"/>
          <w:i/>
          <w:sz w:val="16"/>
          <w:szCs w:val="16"/>
          <w:lang w:eastAsia="en-GB"/>
        </w:rPr>
        <w:t xml:space="preserve">supra </w:t>
      </w:r>
      <w:r w:rsidRPr="00E03D26">
        <w:rPr>
          <w:rFonts w:ascii="Arial" w:hAnsi="Arial" w:cs="Arial"/>
          <w:sz w:val="16"/>
          <w:szCs w:val="16"/>
          <w:lang w:eastAsia="en-GB"/>
        </w:rPr>
        <w:t>note 73, at 6</w:t>
      </w:r>
      <w:r w:rsidRPr="00E03D26">
        <w:rPr>
          <w:rFonts w:ascii="Arial" w:hAnsi="Arial" w:cs="Arial"/>
          <w:sz w:val="16"/>
          <w:szCs w:val="16"/>
          <w:lang w:val="en-GB"/>
        </w:rPr>
        <w:t xml:space="preserve">. </w:t>
      </w:r>
    </w:p>
  </w:footnote>
  <w:footnote w:id="77">
    <w:p w14:paraId="4A73EA7E" w14:textId="77777777" w:rsidR="003D3BC5" w:rsidRPr="00E03D26" w:rsidRDefault="003D3BC5" w:rsidP="00374C3D">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“The Costa Rican State will exert dominion and exclusive jurisdiction over the marine resources and natural richness existing in the continental waters, the territorial waters, the exclusive economic zone and adjacent areas to the latter, where there exist or may exist national jurisdiction, </w:t>
      </w:r>
      <w:proofErr w:type="gramStart"/>
      <w:r w:rsidRPr="00E03D26">
        <w:rPr>
          <w:rFonts w:ascii="Arial" w:hAnsi="Arial" w:cs="Arial"/>
          <w:sz w:val="16"/>
          <w:szCs w:val="16"/>
          <w:lang w:val="en-GB"/>
        </w:rPr>
        <w:t>according to</w:t>
      </w:r>
      <w:proofErr w:type="gramEnd"/>
      <w:r w:rsidRPr="00E03D26">
        <w:rPr>
          <w:rFonts w:ascii="Arial" w:hAnsi="Arial" w:cs="Arial"/>
          <w:sz w:val="16"/>
          <w:szCs w:val="16"/>
          <w:lang w:val="en-GB"/>
        </w:rPr>
        <w:t xml:space="preserve"> the national laws and international treaties.” Fishing and Aquaculture Law 8436, </w:t>
      </w:r>
      <w:r w:rsidRPr="00E03D26">
        <w:rPr>
          <w:rFonts w:ascii="Arial" w:hAnsi="Arial" w:cs="Arial"/>
          <w:i/>
          <w:sz w:val="16"/>
          <w:szCs w:val="16"/>
          <w:lang w:val="en-GB"/>
        </w:rPr>
        <w:t xml:space="preserve">supra </w:t>
      </w:r>
      <w:r w:rsidRPr="00E03D26">
        <w:rPr>
          <w:rFonts w:ascii="Arial" w:hAnsi="Arial" w:cs="Arial"/>
          <w:sz w:val="16"/>
          <w:szCs w:val="16"/>
          <w:lang w:val="en-GB"/>
        </w:rPr>
        <w:t>note 72, at art. 6.</w:t>
      </w:r>
    </w:p>
  </w:footnote>
  <w:footnote w:id="78">
    <w:p w14:paraId="5BF7BCC9" w14:textId="77777777" w:rsidR="003D3BC5" w:rsidRPr="00E03D26" w:rsidRDefault="003D3BC5" w:rsidP="00374C3D">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European Union, Council Directive 92/43/EEC on the conservation of natural habitats and of wild fauna and flora</w:t>
      </w:r>
      <w:r w:rsidRPr="00E03D26">
        <w:rPr>
          <w:rFonts w:ascii="Arial" w:hAnsi="Arial" w:cs="Arial"/>
          <w:smallCaps/>
          <w:sz w:val="16"/>
          <w:szCs w:val="16"/>
          <w:lang w:val="en-GB"/>
        </w:rPr>
        <w:t xml:space="preserve"> (1992)</w:t>
      </w:r>
      <w:r w:rsidRPr="00E03D26">
        <w:rPr>
          <w:rFonts w:ascii="Arial" w:hAnsi="Arial" w:cs="Arial"/>
          <w:sz w:val="16"/>
          <w:szCs w:val="16"/>
          <w:lang w:val="en-GB"/>
        </w:rPr>
        <w:t xml:space="preserve">, available at </w:t>
      </w:r>
      <w:hyperlink r:id="rId18" w:history="1">
        <w:r w:rsidRPr="00E03D26">
          <w:rPr>
            <w:rStyle w:val="Hyperlink"/>
            <w:rFonts w:ascii="Arial" w:hAnsi="Arial" w:cs="Arial"/>
            <w:sz w:val="16"/>
            <w:szCs w:val="16"/>
            <w:lang w:val="en-GB"/>
          </w:rPr>
          <w:t>http://eur-lex.europa.eu/legal-content/EN/TXT/?uri=CELEX:31992L0043</w:t>
        </w:r>
      </w:hyperlink>
      <w:r w:rsidRPr="00E03D26">
        <w:rPr>
          <w:rStyle w:val="Hyperlink"/>
          <w:rFonts w:ascii="Arial" w:hAnsi="Arial" w:cs="Arial"/>
          <w:sz w:val="16"/>
          <w:szCs w:val="16"/>
          <w:lang w:val="en-GB"/>
        </w:rPr>
        <w:t xml:space="preserve"> </w:t>
      </w:r>
      <w:r w:rsidRPr="00E03D26">
        <w:rPr>
          <w:rFonts w:ascii="Arial" w:hAnsi="Arial" w:cs="Arial"/>
          <w:sz w:val="16"/>
          <w:szCs w:val="16"/>
          <w:lang w:val="en-GB"/>
        </w:rPr>
        <w:t>[hereinafter Habitats Directive].</w:t>
      </w:r>
    </w:p>
  </w:footnote>
  <w:footnote w:id="79">
    <w:p w14:paraId="4A126321" w14:textId="77777777" w:rsidR="003D3BC5" w:rsidRPr="00E03D26" w:rsidRDefault="003D3BC5" w:rsidP="00374C3D">
      <w:pPr>
        <w:pStyle w:val="FootnoteText"/>
        <w:rPr>
          <w:rFonts w:ascii="Arial" w:hAnsi="Arial" w:cs="Arial"/>
          <w:sz w:val="16"/>
          <w:szCs w:val="16"/>
          <w:lang w:val="fr-FR"/>
        </w:rPr>
      </w:pPr>
      <w:r w:rsidRPr="00E03D26">
        <w:rPr>
          <w:rStyle w:val="FootnoteReference"/>
          <w:rFonts w:ascii="Arial" w:hAnsi="Arial" w:cs="Arial"/>
          <w:sz w:val="16"/>
          <w:szCs w:val="16"/>
          <w:lang w:val="en-GB"/>
        </w:rPr>
        <w:footnoteRef/>
      </w:r>
      <w:r w:rsidRPr="00E03D26">
        <w:rPr>
          <w:rFonts w:ascii="Arial" w:hAnsi="Arial" w:cs="Arial"/>
          <w:sz w:val="16"/>
          <w:szCs w:val="16"/>
          <w:lang w:val="fr-FR"/>
        </w:rPr>
        <w:t xml:space="preserve"> Habitats Directive, at </w:t>
      </w:r>
      <w:proofErr w:type="spellStart"/>
      <w:r w:rsidRPr="00E03D26">
        <w:rPr>
          <w:rFonts w:ascii="Arial" w:hAnsi="Arial" w:cs="Arial"/>
          <w:sz w:val="16"/>
          <w:szCs w:val="16"/>
          <w:lang w:val="fr-FR"/>
        </w:rPr>
        <w:t>Annex</w:t>
      </w:r>
      <w:proofErr w:type="spellEnd"/>
      <w:r w:rsidRPr="00E03D26">
        <w:rPr>
          <w:rFonts w:ascii="Arial" w:hAnsi="Arial" w:cs="Arial"/>
          <w:sz w:val="16"/>
          <w:szCs w:val="16"/>
          <w:lang w:val="fr-FR"/>
        </w:rPr>
        <w:t xml:space="preserve"> IV.</w:t>
      </w:r>
    </w:p>
  </w:footnote>
  <w:footnote w:id="80">
    <w:p w14:paraId="3E71C959" w14:textId="77777777" w:rsidR="003D3BC5" w:rsidRPr="00E03D26" w:rsidRDefault="003D3BC5" w:rsidP="00374C3D">
      <w:pPr>
        <w:pStyle w:val="FootnoteText"/>
        <w:rPr>
          <w:rFonts w:ascii="Arial" w:hAnsi="Arial" w:cs="Arial"/>
          <w:sz w:val="16"/>
          <w:szCs w:val="16"/>
          <w:lang w:val="fr-FR"/>
        </w:rPr>
      </w:pPr>
      <w:r w:rsidRPr="00E03D26">
        <w:rPr>
          <w:rStyle w:val="FootnoteReference"/>
          <w:rFonts w:ascii="Arial" w:hAnsi="Arial" w:cs="Arial"/>
          <w:sz w:val="16"/>
          <w:szCs w:val="16"/>
          <w:lang w:val="en-GB"/>
        </w:rPr>
        <w:footnoteRef/>
      </w:r>
      <w:r w:rsidRPr="00E03D26">
        <w:rPr>
          <w:rFonts w:ascii="Arial" w:hAnsi="Arial" w:cs="Arial"/>
          <w:sz w:val="16"/>
          <w:szCs w:val="16"/>
          <w:lang w:val="fr-FR"/>
        </w:rPr>
        <w:t xml:space="preserve"> Habitats Directive, at art. 12.</w:t>
      </w:r>
    </w:p>
  </w:footnote>
  <w:footnote w:id="81">
    <w:p w14:paraId="2E462570" w14:textId="77777777" w:rsidR="003D3BC5" w:rsidRPr="00E54644" w:rsidRDefault="003D3BC5" w:rsidP="00374C3D">
      <w:pPr>
        <w:pStyle w:val="FootnoteText"/>
        <w:rPr>
          <w:rFonts w:ascii="Arial" w:hAnsi="Arial" w:cs="Arial"/>
          <w:sz w:val="16"/>
          <w:szCs w:val="16"/>
          <w:lang w:val="fr-FR"/>
        </w:rPr>
      </w:pPr>
      <w:r w:rsidRPr="00E03D26">
        <w:rPr>
          <w:rStyle w:val="FootnoteReference"/>
          <w:rFonts w:ascii="Arial" w:hAnsi="Arial" w:cs="Arial"/>
          <w:sz w:val="16"/>
          <w:szCs w:val="16"/>
          <w:lang w:val="en-GB"/>
        </w:rPr>
        <w:footnoteRef/>
      </w:r>
      <w:r w:rsidRPr="00E54644">
        <w:rPr>
          <w:rFonts w:ascii="Arial" w:hAnsi="Arial" w:cs="Arial"/>
          <w:sz w:val="16"/>
          <w:szCs w:val="16"/>
          <w:lang w:val="fr-FR"/>
        </w:rPr>
        <w:t xml:space="preserve"> Case C-342/05, Commission v. </w:t>
      </w:r>
      <w:proofErr w:type="spellStart"/>
      <w:r w:rsidRPr="00E54644">
        <w:rPr>
          <w:rFonts w:ascii="Arial" w:hAnsi="Arial" w:cs="Arial"/>
          <w:sz w:val="16"/>
          <w:szCs w:val="16"/>
          <w:lang w:val="fr-FR"/>
        </w:rPr>
        <w:t>Finland</w:t>
      </w:r>
      <w:proofErr w:type="spellEnd"/>
      <w:r w:rsidRPr="00E54644">
        <w:rPr>
          <w:rFonts w:ascii="Arial" w:hAnsi="Arial" w:cs="Arial"/>
          <w:sz w:val="16"/>
          <w:szCs w:val="16"/>
          <w:lang w:val="fr-FR"/>
        </w:rPr>
        <w:t xml:space="preserve">, 2007 E.C.R. I-04713, ¶ 22, </w:t>
      </w:r>
      <w:proofErr w:type="spellStart"/>
      <w:r w:rsidRPr="00E54644">
        <w:rPr>
          <w:rFonts w:ascii="Arial" w:hAnsi="Arial" w:cs="Arial"/>
          <w:i/>
          <w:sz w:val="16"/>
          <w:szCs w:val="16"/>
          <w:lang w:val="fr-FR"/>
        </w:rPr>
        <w:t>available</w:t>
      </w:r>
      <w:proofErr w:type="spellEnd"/>
      <w:r w:rsidRPr="00E54644">
        <w:rPr>
          <w:rFonts w:ascii="Arial" w:hAnsi="Arial" w:cs="Arial"/>
          <w:i/>
          <w:sz w:val="16"/>
          <w:szCs w:val="16"/>
          <w:lang w:val="fr-FR"/>
        </w:rPr>
        <w:t xml:space="preserve"> at </w:t>
      </w:r>
      <w:hyperlink r:id="rId19" w:history="1">
        <w:r w:rsidRPr="00E54644">
          <w:rPr>
            <w:rStyle w:val="Hyperlink"/>
            <w:rFonts w:ascii="Arial" w:hAnsi="Arial" w:cs="Arial"/>
            <w:sz w:val="16"/>
            <w:szCs w:val="16"/>
            <w:lang w:val="fr-FR"/>
          </w:rPr>
          <w:t>http://curia.europa.eu/juris/liste.jsf?language=en&amp;num=C-342/05</w:t>
        </w:r>
      </w:hyperlink>
      <w:r w:rsidRPr="00E54644">
        <w:rPr>
          <w:rFonts w:ascii="Arial" w:hAnsi="Arial" w:cs="Arial"/>
          <w:sz w:val="16"/>
          <w:szCs w:val="16"/>
          <w:lang w:val="fr-FR"/>
        </w:rPr>
        <w:t xml:space="preserve">. </w:t>
      </w:r>
    </w:p>
  </w:footnote>
  <w:footnote w:id="82">
    <w:p w14:paraId="541705D0" w14:textId="77777777" w:rsidR="003D3BC5" w:rsidRPr="00017549" w:rsidRDefault="003D3BC5" w:rsidP="00E03D26">
      <w:pPr>
        <w:pStyle w:val="FootnoteText"/>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Commission v. Finland, </w:t>
      </w:r>
      <w:r w:rsidRPr="00017549">
        <w:rPr>
          <w:rFonts w:ascii="Arial" w:hAnsi="Arial" w:cs="Arial"/>
          <w:i/>
          <w:sz w:val="16"/>
          <w:szCs w:val="16"/>
          <w:lang w:val="en-GB"/>
        </w:rPr>
        <w:t xml:space="preserve">supra </w:t>
      </w:r>
      <w:r w:rsidRPr="00017549">
        <w:rPr>
          <w:rFonts w:ascii="Arial" w:hAnsi="Arial" w:cs="Arial"/>
          <w:sz w:val="16"/>
          <w:szCs w:val="16"/>
          <w:lang w:val="en-GB"/>
        </w:rPr>
        <w:t>note 79, at ¶¶ 25, 28.</w:t>
      </w:r>
    </w:p>
  </w:footnote>
  <w:footnote w:id="83">
    <w:p w14:paraId="1246EB62" w14:textId="77777777" w:rsidR="003D3BC5" w:rsidRPr="00017549" w:rsidRDefault="003D3BC5" w:rsidP="00E03D26">
      <w:pPr>
        <w:pStyle w:val="FootnoteText"/>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Habitats Directive, </w:t>
      </w:r>
      <w:r w:rsidRPr="00017549">
        <w:rPr>
          <w:rFonts w:ascii="Arial" w:hAnsi="Arial" w:cs="Arial"/>
          <w:i/>
          <w:sz w:val="16"/>
          <w:szCs w:val="16"/>
          <w:lang w:val="en-GB"/>
        </w:rPr>
        <w:t xml:space="preserve">supra </w:t>
      </w:r>
      <w:r w:rsidRPr="00017549">
        <w:rPr>
          <w:rFonts w:ascii="Arial" w:hAnsi="Arial" w:cs="Arial"/>
          <w:sz w:val="16"/>
          <w:szCs w:val="16"/>
          <w:lang w:val="en-GB"/>
        </w:rPr>
        <w:t xml:space="preserve">note 76, at art. 16(1). See also </w:t>
      </w:r>
      <w:r w:rsidRPr="00017549">
        <w:rPr>
          <w:rFonts w:ascii="Arial" w:hAnsi="Arial" w:cs="Arial"/>
          <w:smallCaps/>
          <w:sz w:val="16"/>
          <w:szCs w:val="16"/>
          <w:lang w:val="en-GB"/>
        </w:rPr>
        <w:t>European Commission, Guidance Document on the Strict Protection of Animal Species of Community Interest under the Habitats Directive 92/43/EEC</w:t>
      </w:r>
      <w:r w:rsidRPr="00017549">
        <w:rPr>
          <w:rFonts w:ascii="Arial" w:hAnsi="Arial" w:cs="Arial"/>
          <w:sz w:val="16"/>
          <w:szCs w:val="16"/>
          <w:lang w:val="en-GB"/>
        </w:rPr>
        <w:t xml:space="preserve">, at 54, available at </w:t>
      </w:r>
      <w:hyperlink r:id="rId20" w:history="1">
        <w:r w:rsidRPr="00017549">
          <w:rPr>
            <w:rStyle w:val="Hyperlink"/>
            <w:rFonts w:ascii="Arial" w:hAnsi="Arial" w:cs="Arial"/>
            <w:sz w:val="16"/>
            <w:szCs w:val="16"/>
            <w:lang w:val="en-GB"/>
          </w:rPr>
          <w:t>http://ec.europa.eu/environment/nature/conservation/species/guidance/pdf/guidance_en.pdf</w:t>
        </w:r>
      </w:hyperlink>
      <w:r w:rsidRPr="00017549">
        <w:rPr>
          <w:rFonts w:ascii="Arial" w:hAnsi="Arial" w:cs="Arial"/>
          <w:sz w:val="16"/>
          <w:szCs w:val="16"/>
          <w:lang w:val="en-GB"/>
        </w:rPr>
        <w:t xml:space="preserve">. </w:t>
      </w:r>
    </w:p>
  </w:footnote>
  <w:footnote w:id="84">
    <w:p w14:paraId="45C0DAE1" w14:textId="77777777" w:rsidR="003D3BC5" w:rsidRPr="00017549" w:rsidRDefault="003D3BC5" w:rsidP="00E03D26">
      <w:pPr>
        <w:pStyle w:val="FootnoteText"/>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Habitats Directive, </w:t>
      </w:r>
      <w:r w:rsidRPr="00017549">
        <w:rPr>
          <w:rFonts w:ascii="Arial" w:hAnsi="Arial" w:cs="Arial"/>
          <w:i/>
          <w:sz w:val="16"/>
          <w:szCs w:val="16"/>
          <w:lang w:val="en-GB"/>
        </w:rPr>
        <w:t xml:space="preserve">supra </w:t>
      </w:r>
      <w:r w:rsidRPr="00017549">
        <w:rPr>
          <w:rFonts w:ascii="Arial" w:hAnsi="Arial" w:cs="Arial"/>
          <w:sz w:val="16"/>
          <w:szCs w:val="16"/>
          <w:lang w:val="en-GB"/>
        </w:rPr>
        <w:t>note 76, at art. 16(1)(a)–(e).</w:t>
      </w:r>
    </w:p>
  </w:footnote>
  <w:footnote w:id="85">
    <w:p w14:paraId="1299C022" w14:textId="77777777" w:rsidR="003D3BC5" w:rsidRPr="00017549" w:rsidRDefault="003D3BC5" w:rsidP="00E03D26">
      <w:pPr>
        <w:pStyle w:val="FootnoteText"/>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w:t>
      </w:r>
      <w:r w:rsidRPr="00017549">
        <w:rPr>
          <w:rFonts w:ascii="Arial" w:hAnsi="Arial" w:cs="Arial"/>
          <w:smallCaps/>
          <w:sz w:val="16"/>
          <w:szCs w:val="16"/>
          <w:lang w:val="en-GB"/>
        </w:rPr>
        <w:t>Guidance Document</w:t>
      </w:r>
      <w:r w:rsidRPr="00017549">
        <w:rPr>
          <w:rFonts w:ascii="Arial" w:hAnsi="Arial" w:cs="Arial"/>
          <w:sz w:val="16"/>
          <w:szCs w:val="16"/>
          <w:lang w:val="en-GB"/>
        </w:rPr>
        <w:t xml:space="preserve">, </w:t>
      </w:r>
      <w:r w:rsidRPr="00017549">
        <w:rPr>
          <w:rFonts w:ascii="Arial" w:hAnsi="Arial" w:cs="Arial"/>
          <w:i/>
          <w:sz w:val="16"/>
          <w:szCs w:val="16"/>
          <w:lang w:val="en-GB"/>
        </w:rPr>
        <w:t xml:space="preserve">supra </w:t>
      </w:r>
      <w:r w:rsidRPr="00017549">
        <w:rPr>
          <w:rFonts w:ascii="Arial" w:hAnsi="Arial" w:cs="Arial"/>
          <w:sz w:val="16"/>
          <w:szCs w:val="16"/>
          <w:lang w:val="en-GB"/>
        </w:rPr>
        <w:t>note 81, at 56.</w:t>
      </w:r>
    </w:p>
  </w:footnote>
  <w:footnote w:id="86">
    <w:p w14:paraId="2F6C9C63" w14:textId="77777777" w:rsidR="003D3BC5" w:rsidRPr="00017549" w:rsidRDefault="003D3BC5" w:rsidP="00E03D26">
      <w:pPr>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w:t>
      </w:r>
      <w:r w:rsidRPr="00017549">
        <w:rPr>
          <w:rFonts w:ascii="Arial" w:hAnsi="Arial" w:cs="Arial"/>
          <w:smallCaps/>
          <w:sz w:val="16"/>
          <w:szCs w:val="16"/>
          <w:lang w:val="en-GB"/>
        </w:rPr>
        <w:t>Guidance Document</w:t>
      </w:r>
      <w:r w:rsidRPr="00017549">
        <w:rPr>
          <w:rFonts w:ascii="Arial" w:hAnsi="Arial" w:cs="Arial"/>
          <w:sz w:val="16"/>
          <w:szCs w:val="16"/>
          <w:lang w:val="en-GB"/>
        </w:rPr>
        <w:t xml:space="preserve">, </w:t>
      </w:r>
      <w:r w:rsidRPr="00017549">
        <w:rPr>
          <w:rFonts w:ascii="Arial" w:hAnsi="Arial" w:cs="Arial"/>
          <w:i/>
          <w:sz w:val="16"/>
          <w:szCs w:val="16"/>
          <w:lang w:val="en-GB"/>
        </w:rPr>
        <w:t xml:space="preserve">supra </w:t>
      </w:r>
      <w:r w:rsidRPr="00017549">
        <w:rPr>
          <w:rFonts w:ascii="Arial" w:hAnsi="Arial" w:cs="Arial"/>
          <w:sz w:val="16"/>
          <w:szCs w:val="16"/>
          <w:lang w:val="en-GB"/>
        </w:rPr>
        <w:t xml:space="preserve">note 81, at 56; </w:t>
      </w:r>
      <w:r w:rsidRPr="00017549">
        <w:rPr>
          <w:rFonts w:ascii="Arial" w:hAnsi="Arial" w:cs="Arial"/>
          <w:i/>
          <w:sz w:val="16"/>
          <w:szCs w:val="16"/>
          <w:lang w:val="en-GB"/>
        </w:rPr>
        <w:t xml:space="preserve">see also </w:t>
      </w:r>
      <w:r w:rsidRPr="00017549">
        <w:rPr>
          <w:rFonts w:ascii="Arial" w:hAnsi="Arial" w:cs="Arial"/>
          <w:smallCaps/>
          <w:sz w:val="16"/>
          <w:szCs w:val="16"/>
          <w:lang w:val="en-GB"/>
        </w:rPr>
        <w:t>European Commission, Guidance document on Article 6(4) of the 'Habitats Directive' 92/43/EEC</w:t>
      </w:r>
      <w:r w:rsidRPr="00017549">
        <w:rPr>
          <w:rFonts w:ascii="Arial" w:hAnsi="Arial" w:cs="Arial"/>
          <w:sz w:val="16"/>
          <w:szCs w:val="16"/>
          <w:lang w:val="en-GB"/>
        </w:rPr>
        <w:t xml:space="preserve">, at 8 (2007), available at </w:t>
      </w:r>
      <w:hyperlink r:id="rId21" w:history="1">
        <w:r w:rsidRPr="00017549">
          <w:rPr>
            <w:rStyle w:val="Hyperlink"/>
            <w:rFonts w:ascii="Arial" w:hAnsi="Arial" w:cs="Arial"/>
            <w:sz w:val="16"/>
            <w:szCs w:val="16"/>
            <w:lang w:val="en-GB"/>
          </w:rPr>
          <w:t>http://ec.europa.eu/environment/nature/natura2000/management/docs/art6/guidance_art6_4_en.pdf</w:t>
        </w:r>
      </w:hyperlink>
      <w:r w:rsidRPr="00017549">
        <w:rPr>
          <w:rFonts w:ascii="Arial" w:hAnsi="Arial" w:cs="Arial"/>
          <w:sz w:val="16"/>
          <w:szCs w:val="16"/>
          <w:lang w:val="en-GB"/>
        </w:rPr>
        <w:t xml:space="preserve">. </w:t>
      </w:r>
      <w:r w:rsidRPr="00017549">
        <w:rPr>
          <w:rFonts w:ascii="Arial" w:hAnsi="Arial" w:cs="Arial"/>
          <w:bCs/>
          <w:sz w:val="16"/>
          <w:szCs w:val="16"/>
          <w:lang w:val="en-GB"/>
        </w:rPr>
        <w:t xml:space="preserve">The Commission has noted that only </w:t>
      </w:r>
      <w:r w:rsidRPr="00017549">
        <w:rPr>
          <w:rFonts w:ascii="Arial" w:hAnsi="Arial" w:cs="Arial"/>
          <w:bCs/>
          <w:i/>
          <w:sz w:val="16"/>
          <w:szCs w:val="16"/>
          <w:lang w:val="en-GB"/>
        </w:rPr>
        <w:t>public</w:t>
      </w:r>
      <w:r w:rsidRPr="00017549">
        <w:rPr>
          <w:rFonts w:ascii="Arial" w:hAnsi="Arial" w:cs="Arial"/>
          <w:bCs/>
          <w:sz w:val="16"/>
          <w:szCs w:val="16"/>
          <w:lang w:val="en-GB"/>
        </w:rPr>
        <w:t xml:space="preserve"> interests can be balanced against the conservation aims of the Habitats Directive; activities that are entirely in the interest of companies and individuals are not covered. </w:t>
      </w:r>
      <w:r w:rsidRPr="00017549">
        <w:rPr>
          <w:rFonts w:ascii="Arial" w:hAnsi="Arial" w:cs="Arial"/>
          <w:smallCaps/>
          <w:sz w:val="16"/>
          <w:szCs w:val="16"/>
          <w:lang w:val="en-GB"/>
        </w:rPr>
        <w:t>Guidance Document</w:t>
      </w:r>
      <w:r w:rsidRPr="00017549">
        <w:rPr>
          <w:rFonts w:ascii="Arial" w:hAnsi="Arial" w:cs="Arial"/>
          <w:sz w:val="16"/>
          <w:szCs w:val="16"/>
          <w:lang w:val="en-GB"/>
        </w:rPr>
        <w:t xml:space="preserve">, </w:t>
      </w:r>
      <w:r w:rsidRPr="00017549">
        <w:rPr>
          <w:rFonts w:ascii="Arial" w:hAnsi="Arial" w:cs="Arial"/>
          <w:i/>
          <w:sz w:val="16"/>
          <w:szCs w:val="16"/>
          <w:lang w:val="en-GB"/>
        </w:rPr>
        <w:t xml:space="preserve">supra </w:t>
      </w:r>
      <w:r w:rsidRPr="00017549">
        <w:rPr>
          <w:rFonts w:ascii="Arial" w:hAnsi="Arial" w:cs="Arial"/>
          <w:sz w:val="16"/>
          <w:szCs w:val="16"/>
          <w:lang w:val="en-GB"/>
        </w:rPr>
        <w:t>note 81, at 56. However, purely private interests do not appear to be involved in the Faroese grinds.</w:t>
      </w:r>
    </w:p>
  </w:footnote>
  <w:footnote w:id="87">
    <w:p w14:paraId="74B8591B" w14:textId="77777777" w:rsidR="003D3BC5" w:rsidRPr="00017549" w:rsidRDefault="003D3BC5" w:rsidP="00E03D26">
      <w:pPr>
        <w:pStyle w:val="FootnoteText"/>
        <w:rPr>
          <w:rFonts w:ascii="Arial" w:hAnsi="Arial" w:cs="Arial"/>
          <w:sz w:val="16"/>
          <w:szCs w:val="16"/>
          <w:lang w:val="en-GB"/>
        </w:rPr>
      </w:pPr>
      <w:r w:rsidRPr="00017549">
        <w:rPr>
          <w:rStyle w:val="FootnoteReference"/>
          <w:rFonts w:ascii="Arial" w:hAnsi="Arial" w:cs="Arial"/>
          <w:sz w:val="16"/>
          <w:szCs w:val="16"/>
          <w:lang w:val="en-GB"/>
        </w:rPr>
        <w:footnoteRef/>
      </w:r>
      <w:r w:rsidRPr="00017549">
        <w:rPr>
          <w:rFonts w:ascii="Arial" w:hAnsi="Arial" w:cs="Arial"/>
          <w:sz w:val="16"/>
          <w:szCs w:val="16"/>
          <w:lang w:val="en-GB"/>
        </w:rPr>
        <w:t xml:space="preserve"> Directive 79/409/EEC of the European Parliament and of the Council of 30 November 2009 on the Conservation of Wild Birds, </w:t>
      </w:r>
      <w:r w:rsidRPr="00017549">
        <w:rPr>
          <w:rFonts w:ascii="Arial" w:hAnsi="Arial" w:cs="Arial"/>
          <w:iCs/>
          <w:sz w:val="16"/>
          <w:szCs w:val="16"/>
          <w:lang w:val="en-GB"/>
        </w:rPr>
        <w:t>OJ L 20,</w:t>
      </w:r>
      <w:r w:rsidRPr="00017549">
        <w:rPr>
          <w:rFonts w:ascii="Arial" w:hAnsi="Arial" w:cs="Arial"/>
          <w:i/>
          <w:iCs/>
          <w:sz w:val="16"/>
          <w:szCs w:val="16"/>
          <w:lang w:val="en-GB"/>
        </w:rPr>
        <w:t xml:space="preserve"> </w:t>
      </w:r>
      <w:r w:rsidRPr="00017549">
        <w:rPr>
          <w:rFonts w:ascii="Arial" w:hAnsi="Arial" w:cs="Arial"/>
          <w:i/>
          <w:sz w:val="16"/>
          <w:szCs w:val="16"/>
          <w:lang w:val="en-GB"/>
        </w:rPr>
        <w:t xml:space="preserve">available at </w:t>
      </w:r>
      <w:hyperlink r:id="rId22" w:history="1">
        <w:r w:rsidRPr="00017549">
          <w:rPr>
            <w:rStyle w:val="Hyperlink"/>
            <w:rFonts w:ascii="Arial" w:hAnsi="Arial" w:cs="Arial"/>
            <w:sz w:val="16"/>
            <w:szCs w:val="16"/>
            <w:lang w:val="en-GB"/>
          </w:rPr>
          <w:t>http://eur-lex.europa.eu/legal-content/EN/TXT/?uri=CELEX:32009L0147</w:t>
        </w:r>
      </w:hyperlink>
      <w:r w:rsidRPr="00017549">
        <w:rPr>
          <w:rFonts w:ascii="Arial" w:hAnsi="Arial" w:cs="Arial"/>
          <w:sz w:val="16"/>
          <w:szCs w:val="16"/>
          <w:lang w:val="en-GB"/>
        </w:rPr>
        <w:t xml:space="preserve">. </w:t>
      </w:r>
    </w:p>
  </w:footnote>
  <w:footnote w:id="88">
    <w:p w14:paraId="5F3F4429" w14:textId="77777777" w:rsidR="003D3BC5" w:rsidRPr="00E03D26" w:rsidRDefault="003D3BC5" w:rsidP="00E03D26">
      <w:pPr>
        <w:pStyle w:val="FootnoteText"/>
        <w:rPr>
          <w:rFonts w:ascii="Arial" w:hAnsi="Arial" w:cs="Arial"/>
          <w:sz w:val="16"/>
          <w:szCs w:val="16"/>
          <w:lang w:val="fr-FR"/>
        </w:rPr>
      </w:pPr>
      <w:r w:rsidRPr="00017549">
        <w:rPr>
          <w:rStyle w:val="FootnoteReference"/>
          <w:rFonts w:ascii="Arial" w:hAnsi="Arial" w:cs="Arial"/>
          <w:sz w:val="16"/>
          <w:szCs w:val="16"/>
          <w:lang w:val="en-GB"/>
        </w:rPr>
        <w:footnoteRef/>
      </w:r>
      <w:r w:rsidRPr="00017549">
        <w:rPr>
          <w:rFonts w:ascii="Arial" w:hAnsi="Arial" w:cs="Arial"/>
          <w:sz w:val="16"/>
          <w:szCs w:val="16"/>
          <w:lang w:val="fr-FR"/>
        </w:rPr>
        <w:t xml:space="preserve"> Case C-182/02, Ligue pour la Protection des Oiseaux and </w:t>
      </w:r>
      <w:proofErr w:type="spellStart"/>
      <w:r w:rsidRPr="00017549">
        <w:rPr>
          <w:rFonts w:ascii="Arial" w:hAnsi="Arial" w:cs="Arial"/>
          <w:sz w:val="16"/>
          <w:szCs w:val="16"/>
          <w:lang w:val="fr-FR"/>
        </w:rPr>
        <w:t>Others</w:t>
      </w:r>
      <w:proofErr w:type="spellEnd"/>
      <w:r w:rsidRPr="00017549">
        <w:rPr>
          <w:rFonts w:ascii="Arial" w:hAnsi="Arial" w:cs="Arial"/>
          <w:sz w:val="16"/>
          <w:szCs w:val="16"/>
          <w:lang w:val="fr-FR"/>
        </w:rPr>
        <w:t xml:space="preserve"> v Premier Ministre and Ministre de l'Aménagement du Territoire et de l'Environnement, 2003 E.C.R. I-12105, ¶ 17, </w:t>
      </w:r>
      <w:proofErr w:type="spellStart"/>
      <w:r w:rsidRPr="00017549">
        <w:rPr>
          <w:rFonts w:ascii="Arial" w:hAnsi="Arial" w:cs="Arial"/>
          <w:i/>
          <w:sz w:val="16"/>
          <w:szCs w:val="16"/>
          <w:lang w:val="fr-FR"/>
        </w:rPr>
        <w:t>available</w:t>
      </w:r>
      <w:proofErr w:type="spellEnd"/>
      <w:r w:rsidRPr="00017549">
        <w:rPr>
          <w:rFonts w:ascii="Arial" w:hAnsi="Arial" w:cs="Arial"/>
          <w:i/>
          <w:sz w:val="16"/>
          <w:szCs w:val="16"/>
          <w:lang w:val="fr-FR"/>
        </w:rPr>
        <w:t xml:space="preserve"> at </w:t>
      </w:r>
      <w:hyperlink r:id="rId23" w:history="1">
        <w:r w:rsidRPr="00017549">
          <w:rPr>
            <w:rStyle w:val="Hyperlink"/>
            <w:rFonts w:ascii="Arial" w:hAnsi="Arial" w:cs="Arial"/>
            <w:sz w:val="16"/>
            <w:szCs w:val="16"/>
            <w:lang w:val="fr-FR"/>
          </w:rPr>
          <w:t>http://curia.europa.eu/juris/liste.jsf?language=en&amp;num=c-182/02</w:t>
        </w:r>
      </w:hyperlink>
      <w:r w:rsidRPr="00017549">
        <w:rPr>
          <w:rFonts w:ascii="Arial" w:hAnsi="Arial" w:cs="Arial"/>
          <w:sz w:val="16"/>
          <w:szCs w:val="16"/>
          <w:lang w:val="fr-FR"/>
        </w:rPr>
        <w:t xml:space="preserve">; Commission v. </w:t>
      </w:r>
      <w:proofErr w:type="spellStart"/>
      <w:r w:rsidRPr="00017549">
        <w:rPr>
          <w:rFonts w:ascii="Arial" w:hAnsi="Arial" w:cs="Arial"/>
          <w:sz w:val="16"/>
          <w:szCs w:val="16"/>
          <w:lang w:val="fr-FR"/>
        </w:rPr>
        <w:t>Finland</w:t>
      </w:r>
      <w:proofErr w:type="spellEnd"/>
      <w:r w:rsidRPr="00017549">
        <w:rPr>
          <w:rFonts w:ascii="Arial" w:hAnsi="Arial" w:cs="Arial"/>
          <w:sz w:val="16"/>
          <w:szCs w:val="16"/>
          <w:lang w:val="fr-FR"/>
        </w:rPr>
        <w:t xml:space="preserve">, </w:t>
      </w:r>
      <w:r w:rsidRPr="00017549">
        <w:rPr>
          <w:rFonts w:ascii="Arial" w:hAnsi="Arial" w:cs="Arial"/>
          <w:i/>
          <w:sz w:val="16"/>
          <w:szCs w:val="16"/>
          <w:lang w:val="fr-FR"/>
        </w:rPr>
        <w:t>supra</w:t>
      </w:r>
      <w:r w:rsidRPr="00E03D26">
        <w:rPr>
          <w:rFonts w:ascii="Arial" w:hAnsi="Arial" w:cs="Arial"/>
          <w:i/>
          <w:sz w:val="16"/>
          <w:szCs w:val="16"/>
          <w:lang w:val="fr-FR"/>
        </w:rPr>
        <w:t xml:space="preserve"> </w:t>
      </w:r>
      <w:r w:rsidRPr="00E03D26">
        <w:rPr>
          <w:rFonts w:ascii="Arial" w:hAnsi="Arial" w:cs="Arial"/>
          <w:sz w:val="16"/>
          <w:szCs w:val="16"/>
          <w:lang w:val="fr-FR"/>
        </w:rPr>
        <w:t>note 78, at ¶¶ 47–59.</w:t>
      </w:r>
    </w:p>
  </w:footnote>
  <w:footnote w:id="89">
    <w:p w14:paraId="1926D3B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smallCaps/>
          <w:sz w:val="16"/>
          <w:szCs w:val="16"/>
          <w:lang w:val="en-GB"/>
        </w:rPr>
        <w:t>Guidance Document</w:t>
      </w:r>
      <w:r w:rsidRPr="00E03D26">
        <w:rPr>
          <w:rFonts w:ascii="Arial" w:hAnsi="Arial" w:cs="Arial"/>
          <w:sz w:val="16"/>
          <w:szCs w:val="16"/>
          <w:lang w:val="en-GB"/>
        </w:rPr>
        <w:t xml:space="preserve">, </w:t>
      </w:r>
      <w:r w:rsidRPr="00E03D26">
        <w:rPr>
          <w:rFonts w:ascii="Arial" w:hAnsi="Arial" w:cs="Arial"/>
          <w:i/>
          <w:sz w:val="16"/>
          <w:szCs w:val="16"/>
          <w:lang w:val="en-GB"/>
        </w:rPr>
        <w:t xml:space="preserve">supra </w:t>
      </w:r>
      <w:r w:rsidRPr="00E03D26">
        <w:rPr>
          <w:rFonts w:ascii="Arial" w:hAnsi="Arial" w:cs="Arial"/>
          <w:sz w:val="16"/>
          <w:szCs w:val="16"/>
          <w:lang w:val="en-GB"/>
        </w:rPr>
        <w:t>note 81, at 56 (relying on Case C-252/85, Commission v. France, 1988 E.C.R. I-2243).</w:t>
      </w:r>
    </w:p>
  </w:footnote>
  <w:footnote w:id="90">
    <w:p w14:paraId="01946F12" w14:textId="77777777" w:rsidR="003D3BC5" w:rsidRPr="00E03D26" w:rsidRDefault="003D3BC5" w:rsidP="00E03D26">
      <w:pPr>
        <w:pStyle w:val="FootnoteText"/>
        <w:rPr>
          <w:rFonts w:ascii="Arial" w:hAnsi="Arial" w:cs="Arial"/>
          <w:i/>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w:t>
      </w:r>
      <w:r w:rsidRPr="00E03D26">
        <w:rPr>
          <w:rFonts w:ascii="Arial" w:hAnsi="Arial" w:cs="Arial"/>
          <w:sz w:val="16"/>
          <w:szCs w:val="16"/>
          <w:lang w:val="en-GB"/>
        </w:rPr>
        <w:t xml:space="preserve">Cornelis Kramer and Others, Joined Cases 3/76, 4/76, and 6/76, 1976 E.C.R. </w:t>
      </w:r>
      <w:r w:rsidRPr="00E03D26">
        <w:rPr>
          <w:rFonts w:ascii="Arial" w:hAnsi="Arial" w:cs="Arial"/>
          <w:iCs/>
          <w:sz w:val="16"/>
          <w:szCs w:val="16"/>
          <w:lang w:val="en-GB"/>
        </w:rPr>
        <w:t>1279</w:t>
      </w:r>
      <w:r w:rsidRPr="00E03D26">
        <w:rPr>
          <w:rFonts w:ascii="Arial" w:hAnsi="Arial" w:cs="Arial"/>
          <w:sz w:val="16"/>
          <w:szCs w:val="16"/>
          <w:lang w:val="en-GB"/>
        </w:rPr>
        <w:t xml:space="preserve">, available at </w:t>
      </w:r>
      <w:hyperlink r:id="rId24" w:history="1">
        <w:r w:rsidRPr="00E03D26">
          <w:rPr>
            <w:rStyle w:val="Hyperlink"/>
            <w:rFonts w:ascii="Arial" w:hAnsi="Arial" w:cs="Arial"/>
            <w:sz w:val="16"/>
            <w:szCs w:val="16"/>
            <w:lang w:val="en-GB"/>
          </w:rPr>
          <w:t>http://eur-lex.europa.eu/legal-content/EN/TXT/?uri=CELEX:61976CJ0003</w:t>
        </w:r>
      </w:hyperlink>
      <w:r w:rsidRPr="00E03D26">
        <w:rPr>
          <w:rFonts w:ascii="Arial" w:hAnsi="Arial" w:cs="Arial"/>
          <w:sz w:val="16"/>
          <w:szCs w:val="16"/>
          <w:lang w:val="en-GB"/>
        </w:rPr>
        <w:t xml:space="preserve"> (concluding that the EU could take measures to conserve biological resources of the high seas. The Court </w:t>
      </w:r>
      <w:r w:rsidRPr="00E03D26">
        <w:rPr>
          <w:rFonts w:ascii="Arial" w:hAnsi="Arial" w:cs="Arial"/>
          <w:bCs/>
          <w:sz w:val="16"/>
          <w:szCs w:val="16"/>
          <w:lang w:val="en-GB"/>
        </w:rPr>
        <w:t xml:space="preserve">stated that it follows “from the very nature of things that the rule-making authority of the Community </w:t>
      </w:r>
      <w:proofErr w:type="spellStart"/>
      <w:r w:rsidRPr="00E03D26">
        <w:rPr>
          <w:rFonts w:ascii="Arial" w:hAnsi="Arial" w:cs="Arial"/>
          <w:bCs/>
          <w:i/>
          <w:iCs/>
          <w:sz w:val="16"/>
          <w:szCs w:val="16"/>
          <w:lang w:val="en-GB"/>
        </w:rPr>
        <w:t>ratione</w:t>
      </w:r>
      <w:proofErr w:type="spellEnd"/>
      <w:r w:rsidRPr="00E03D26">
        <w:rPr>
          <w:rFonts w:ascii="Arial" w:hAnsi="Arial" w:cs="Arial"/>
          <w:bCs/>
          <w:i/>
          <w:iCs/>
          <w:sz w:val="16"/>
          <w:szCs w:val="16"/>
          <w:lang w:val="en-GB"/>
        </w:rPr>
        <w:t xml:space="preserve"> </w:t>
      </w:r>
      <w:proofErr w:type="spellStart"/>
      <w:r w:rsidRPr="00E03D26">
        <w:rPr>
          <w:rFonts w:ascii="Arial" w:hAnsi="Arial" w:cs="Arial"/>
          <w:bCs/>
          <w:i/>
          <w:iCs/>
          <w:sz w:val="16"/>
          <w:szCs w:val="16"/>
          <w:lang w:val="en-GB"/>
        </w:rPr>
        <w:t>materiae</w:t>
      </w:r>
      <w:proofErr w:type="spellEnd"/>
      <w:r w:rsidRPr="00E03D26">
        <w:rPr>
          <w:rFonts w:ascii="Arial" w:hAnsi="Arial" w:cs="Arial"/>
          <w:bCs/>
          <w:i/>
          <w:iCs/>
          <w:sz w:val="16"/>
          <w:szCs w:val="16"/>
          <w:lang w:val="en-GB"/>
        </w:rPr>
        <w:t xml:space="preserve"> </w:t>
      </w:r>
      <w:r w:rsidRPr="00E03D26">
        <w:rPr>
          <w:rFonts w:ascii="Arial" w:hAnsi="Arial" w:cs="Arial"/>
          <w:bCs/>
          <w:sz w:val="16"/>
          <w:szCs w:val="16"/>
          <w:lang w:val="en-GB"/>
        </w:rPr>
        <w:t xml:space="preserve">also extends—in so far as the Member States have similar authority under public international law—to fishing on the high seas.” </w:t>
      </w:r>
      <w:r w:rsidRPr="00E03D26">
        <w:rPr>
          <w:rFonts w:ascii="Arial" w:hAnsi="Arial" w:cs="Arial"/>
          <w:bCs/>
          <w:i/>
          <w:sz w:val="16"/>
          <w:szCs w:val="16"/>
          <w:lang w:val="en-GB"/>
        </w:rPr>
        <w:t>Id</w:t>
      </w:r>
      <w:r w:rsidRPr="00E03D26">
        <w:rPr>
          <w:rFonts w:ascii="Arial" w:hAnsi="Arial" w:cs="Arial"/>
          <w:sz w:val="16"/>
          <w:szCs w:val="16"/>
          <w:lang w:val="en-GB"/>
        </w:rPr>
        <w:t>. at 1309.</w:t>
      </w:r>
    </w:p>
  </w:footnote>
  <w:footnote w:id="91">
    <w:p w14:paraId="3675AE6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w:t>
      </w:r>
      <w:r w:rsidRPr="00E03D26">
        <w:rPr>
          <w:rFonts w:ascii="Arial" w:hAnsi="Arial" w:cs="Arial"/>
          <w:sz w:val="16"/>
          <w:szCs w:val="16"/>
          <w:lang w:val="en-GB"/>
        </w:rPr>
        <w:t xml:space="preserve">Case C-424/13, </w:t>
      </w:r>
      <w:proofErr w:type="spellStart"/>
      <w:r w:rsidRPr="00E03D26">
        <w:rPr>
          <w:rFonts w:ascii="Arial" w:hAnsi="Arial" w:cs="Arial"/>
          <w:sz w:val="16"/>
          <w:szCs w:val="16"/>
          <w:lang w:val="en-GB"/>
        </w:rPr>
        <w:t>Zuchtvieh</w:t>
      </w:r>
      <w:proofErr w:type="spellEnd"/>
      <w:r w:rsidRPr="00E03D26">
        <w:rPr>
          <w:rFonts w:ascii="Arial" w:hAnsi="Arial" w:cs="Arial"/>
          <w:sz w:val="16"/>
          <w:szCs w:val="16"/>
          <w:lang w:val="en-GB"/>
        </w:rPr>
        <w:t>-Export Gmb</w:t>
      </w:r>
      <w:r>
        <w:rPr>
          <w:rFonts w:ascii="Arial" w:hAnsi="Arial" w:cs="Arial"/>
          <w:sz w:val="16"/>
          <w:szCs w:val="16"/>
          <w:lang w:val="en-GB"/>
        </w:rPr>
        <w:t>H</w:t>
      </w:r>
      <w:r w:rsidRPr="00E03D26">
        <w:rPr>
          <w:rFonts w:ascii="Arial" w:hAnsi="Arial" w:cs="Arial"/>
          <w:sz w:val="16"/>
          <w:szCs w:val="16"/>
          <w:lang w:val="en-GB"/>
        </w:rPr>
        <w:t xml:space="preserve"> v. Stadt Kempten, not yet published, available at </w:t>
      </w:r>
      <w:hyperlink r:id="rId25" w:history="1">
        <w:r w:rsidRPr="00E03D26">
          <w:rPr>
            <w:rStyle w:val="Hyperlink"/>
            <w:rFonts w:ascii="Arial" w:hAnsi="Arial" w:cs="Arial"/>
            <w:sz w:val="16"/>
            <w:szCs w:val="16"/>
            <w:lang w:val="en-GB"/>
          </w:rPr>
          <w:t>http://curia.europa.eu/juris/document/document.jsf?text=&amp;docid=163872&amp;pageIndex=0&amp;doclang=en&amp;mode=lst&amp;dir=&amp;occ=first&amp;part=1&amp;cid=96412</w:t>
        </w:r>
      </w:hyperlink>
      <w:r w:rsidRPr="00E03D26">
        <w:rPr>
          <w:rFonts w:ascii="Arial" w:hAnsi="Arial" w:cs="Arial"/>
          <w:sz w:val="16"/>
          <w:szCs w:val="16"/>
          <w:lang w:val="en-GB"/>
        </w:rPr>
        <w:t xml:space="preserve"> (concluding that </w:t>
      </w:r>
      <w:r w:rsidRPr="00E03D26">
        <w:rPr>
          <w:rFonts w:ascii="Arial" w:hAnsi="Arial" w:cs="Arial"/>
          <w:bCs/>
          <w:sz w:val="16"/>
          <w:szCs w:val="16"/>
          <w:lang w:val="en-GB"/>
        </w:rPr>
        <w:t>the structure of Regulation No. 1/2005 indicated that the provisions of the regulation required compliance with the transport rules for animal welfare to those parts of the journey taking place outside the territories of EU Member States.).</w:t>
      </w:r>
      <w:r w:rsidRPr="00E03D26">
        <w:rPr>
          <w:rFonts w:ascii="Arial" w:hAnsi="Arial" w:cs="Arial"/>
          <w:sz w:val="16"/>
          <w:szCs w:val="16"/>
          <w:lang w:val="en-GB"/>
        </w:rPr>
        <w:t xml:space="preserve"> </w:t>
      </w:r>
    </w:p>
  </w:footnote>
  <w:footnote w:id="92">
    <w:p w14:paraId="5BAF727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Wildlife Protection Law, 5715-1955, §1 (as amended) (Isr.). An unofficial English translation is available at </w:t>
      </w:r>
      <w:hyperlink r:id="rId26" w:history="1">
        <w:r w:rsidRPr="00E03D26">
          <w:rPr>
            <w:rStyle w:val="Hyperlink"/>
            <w:rFonts w:ascii="Arial" w:hAnsi="Arial" w:cs="Arial"/>
            <w:sz w:val="16"/>
            <w:szCs w:val="16"/>
            <w:lang w:val="en-GB"/>
          </w:rPr>
          <w:t>http://www.sviva.gov.il/English/Legislation/Documents/Wildlife%20Protection%20Laws%20and%20Regulations/WildlifeProtectionLaw1955.pdf</w:t>
        </w:r>
      </w:hyperlink>
      <w:r w:rsidRPr="00E03D26">
        <w:rPr>
          <w:rFonts w:ascii="Arial" w:hAnsi="Arial" w:cs="Arial"/>
          <w:sz w:val="16"/>
          <w:szCs w:val="16"/>
          <w:lang w:val="en-GB"/>
        </w:rPr>
        <w:t xml:space="preserve">. </w:t>
      </w:r>
    </w:p>
  </w:footnote>
  <w:footnote w:id="93">
    <w:p w14:paraId="74C8140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w:t>
      </w:r>
      <w:r w:rsidRPr="00E03D26">
        <w:rPr>
          <w:rFonts w:ascii="Arial" w:hAnsi="Arial" w:cs="Arial"/>
          <w:sz w:val="16"/>
          <w:szCs w:val="16"/>
          <w:lang w:val="en-GB"/>
        </w:rPr>
        <w:t xml:space="preserve">at §3. </w:t>
      </w:r>
    </w:p>
  </w:footnote>
  <w:footnote w:id="94">
    <w:p w14:paraId="3AB4481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Israel, National Report, UNEP/CMS/COP11/Inf.20.3.IL, § 2.1, available at </w:t>
      </w:r>
      <w:hyperlink r:id="rId27" w:history="1">
        <w:r w:rsidRPr="00E03D26">
          <w:rPr>
            <w:rStyle w:val="Hyperlink"/>
            <w:rFonts w:ascii="Arial" w:hAnsi="Arial" w:cs="Arial"/>
            <w:sz w:val="16"/>
            <w:szCs w:val="16"/>
            <w:lang w:val="en-GB"/>
          </w:rPr>
          <w:t>http://www.cms.int/sites/default/files/document/14-06-01_Israel_UNEP-CMS-COP11-Inf.20.3.IL_.pdf</w:t>
        </w:r>
      </w:hyperlink>
      <w:r w:rsidRPr="00E03D26">
        <w:rPr>
          <w:rFonts w:ascii="Arial" w:hAnsi="Arial" w:cs="Arial"/>
          <w:sz w:val="16"/>
          <w:szCs w:val="16"/>
          <w:lang w:val="en-GB"/>
        </w:rPr>
        <w:t xml:space="preserve">. </w:t>
      </w:r>
    </w:p>
  </w:footnote>
  <w:footnote w:id="95">
    <w:p w14:paraId="313EC9E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National Parks, Nature Reserves, National Sites and Memorial Sites Law, 5758-1998, §1 (Isr.), unofficial English translation available at </w:t>
      </w:r>
      <w:hyperlink r:id="rId28" w:history="1">
        <w:r w:rsidRPr="00E03D26">
          <w:rPr>
            <w:rStyle w:val="Hyperlink"/>
            <w:rFonts w:ascii="Arial" w:hAnsi="Arial" w:cs="Arial"/>
            <w:sz w:val="16"/>
            <w:szCs w:val="16"/>
            <w:lang w:val="en-GB"/>
          </w:rPr>
          <w:t>http://www.sviva.gov.il/English/Legislation/Documents/National%20Parks,%20Nature%20Reserves,%20National%20Sites,%20Memorial%20Sites%20Laws%20and%20Regulations/NationalParksNatureReservesNationalSitesAndMemorialSitesLaw1998.pdf</w:t>
        </w:r>
      </w:hyperlink>
      <w:r w:rsidRPr="00E03D26">
        <w:rPr>
          <w:rFonts w:ascii="Arial" w:hAnsi="Arial" w:cs="Arial"/>
          <w:sz w:val="16"/>
          <w:szCs w:val="16"/>
          <w:lang w:val="en-GB"/>
        </w:rPr>
        <w:t xml:space="preserve">. </w:t>
      </w:r>
    </w:p>
  </w:footnote>
  <w:footnote w:id="96">
    <w:p w14:paraId="50D4DFE3" w14:textId="77777777" w:rsidR="003D3BC5" w:rsidRPr="00E03D26" w:rsidRDefault="003D3BC5" w:rsidP="00E03D26">
      <w:pPr>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Id.</w:t>
      </w:r>
      <w:r w:rsidRPr="00E03D26">
        <w:rPr>
          <w:rFonts w:ascii="Arial" w:hAnsi="Arial" w:cs="Arial"/>
          <w:sz w:val="16"/>
          <w:szCs w:val="16"/>
        </w:rPr>
        <w:t xml:space="preserve"> at § 33(c). The unofficial English translation refers to “damage,” but the CMS focal point, Simon </w:t>
      </w:r>
      <w:proofErr w:type="spellStart"/>
      <w:r w:rsidRPr="00E03D26">
        <w:rPr>
          <w:rFonts w:ascii="Arial" w:hAnsi="Arial" w:cs="Arial"/>
          <w:sz w:val="16"/>
          <w:szCs w:val="16"/>
        </w:rPr>
        <w:t>Nemtzov</w:t>
      </w:r>
      <w:proofErr w:type="spellEnd"/>
      <w:r w:rsidRPr="00E03D26">
        <w:rPr>
          <w:rFonts w:ascii="Arial" w:hAnsi="Arial" w:cs="Arial"/>
          <w:sz w:val="16"/>
          <w:szCs w:val="16"/>
        </w:rPr>
        <w:t xml:space="preserve">, interprets the prohibition as referring to “harm.” Personal communication with Simon </w:t>
      </w:r>
      <w:proofErr w:type="spellStart"/>
      <w:r w:rsidRPr="00E03D26">
        <w:rPr>
          <w:rFonts w:ascii="Arial" w:hAnsi="Arial" w:cs="Arial"/>
          <w:sz w:val="16"/>
          <w:szCs w:val="16"/>
        </w:rPr>
        <w:t>Nemtzov</w:t>
      </w:r>
      <w:proofErr w:type="spellEnd"/>
      <w:r w:rsidRPr="00E03D26">
        <w:rPr>
          <w:rFonts w:ascii="Arial" w:hAnsi="Arial" w:cs="Arial"/>
          <w:sz w:val="16"/>
          <w:szCs w:val="16"/>
        </w:rPr>
        <w:t>, Wildlife Ecologist and Coordinator for International Treaties, Israel Nature and Parks Authority (Nov. 22, 2016).</w:t>
      </w:r>
    </w:p>
  </w:footnote>
  <w:footnote w:id="97">
    <w:p w14:paraId="119DE50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National Parks, Nature Reserves, National Sites and Memorial Sites Law, </w:t>
      </w:r>
      <w:r w:rsidRPr="00E03D26">
        <w:rPr>
          <w:rFonts w:ascii="Arial" w:hAnsi="Arial" w:cs="Arial"/>
          <w:i/>
          <w:sz w:val="16"/>
          <w:szCs w:val="16"/>
          <w:lang w:val="en-GB"/>
        </w:rPr>
        <w:t xml:space="preserve">supra </w:t>
      </w:r>
      <w:r w:rsidRPr="00E03D26">
        <w:rPr>
          <w:rFonts w:ascii="Arial" w:hAnsi="Arial" w:cs="Arial"/>
          <w:sz w:val="16"/>
          <w:szCs w:val="16"/>
          <w:lang w:val="en-GB"/>
        </w:rPr>
        <w:t>note 93, at § 33(e).</w:t>
      </w:r>
    </w:p>
  </w:footnote>
  <w:footnote w:id="98">
    <w:p w14:paraId="7168F88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The Wildlife Conservation and Management Act, No. 47 (2013) </w:t>
      </w:r>
      <w:r w:rsidRPr="00E03D26">
        <w:rPr>
          <w:rFonts w:ascii="Arial" w:hAnsi="Arial" w:cs="Arial"/>
          <w:smallCaps/>
          <w:sz w:val="16"/>
          <w:szCs w:val="16"/>
          <w:lang w:val="en-GB"/>
        </w:rPr>
        <w:t>Kenya Gazette Supplement No. 181</w:t>
      </w:r>
      <w:r w:rsidRPr="00E03D26">
        <w:rPr>
          <w:rFonts w:ascii="Arial" w:hAnsi="Arial" w:cs="Arial"/>
          <w:sz w:val="16"/>
          <w:szCs w:val="16"/>
          <w:lang w:val="en-GB"/>
        </w:rPr>
        <w:t xml:space="preserve"> [</w:t>
      </w:r>
      <w:r w:rsidRPr="00E03D26">
        <w:rPr>
          <w:rFonts w:ascii="Arial" w:hAnsi="Arial" w:cs="Arial"/>
          <w:i/>
          <w:sz w:val="16"/>
          <w:szCs w:val="16"/>
          <w:lang w:val="en-GB"/>
        </w:rPr>
        <w:t>hereinafter</w:t>
      </w:r>
      <w:r w:rsidRPr="00E03D26">
        <w:rPr>
          <w:rFonts w:ascii="Arial" w:hAnsi="Arial" w:cs="Arial"/>
          <w:sz w:val="16"/>
          <w:szCs w:val="16"/>
          <w:lang w:val="en-GB"/>
        </w:rPr>
        <w:t xml:space="preserve"> WCMA] at </w:t>
      </w:r>
      <w:hyperlink r:id="rId29" w:history="1">
        <w:r w:rsidRPr="00E03D26">
          <w:rPr>
            <w:rStyle w:val="Hyperlink"/>
            <w:rFonts w:ascii="Arial" w:hAnsi="Arial" w:cs="Arial"/>
            <w:sz w:val="16"/>
            <w:szCs w:val="16"/>
            <w:lang w:val="en-GB"/>
          </w:rPr>
          <w:t>http://faolex.fao.org/docs/pdf/ken134375.pdf</w:t>
        </w:r>
      </w:hyperlink>
      <w:r w:rsidRPr="00E03D26">
        <w:rPr>
          <w:rFonts w:ascii="Arial" w:hAnsi="Arial" w:cs="Arial"/>
          <w:sz w:val="16"/>
          <w:szCs w:val="16"/>
          <w:lang w:val="en-GB"/>
        </w:rPr>
        <w:t xml:space="preserve">. </w:t>
      </w:r>
    </w:p>
  </w:footnote>
  <w:footnote w:id="99">
    <w:p w14:paraId="6313B7A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99(2)(b)-(d).</w:t>
      </w:r>
    </w:p>
  </w:footnote>
  <w:footnote w:id="100">
    <w:p w14:paraId="06793C5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99(1).</w:t>
      </w:r>
    </w:p>
  </w:footnote>
  <w:footnote w:id="101">
    <w:p w14:paraId="740C91B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Maritime Zones Act, No.6 of 1989, § 3(1).</w:t>
      </w:r>
    </w:p>
  </w:footnote>
  <w:footnote w:id="102">
    <w:p w14:paraId="213E4D6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Maritime Zones Act, § 2.</w:t>
      </w:r>
    </w:p>
  </w:footnote>
  <w:footnote w:id="103">
    <w:p w14:paraId="6E2D40D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w:t>
      </w:r>
      <w:proofErr w:type="gramStart"/>
      <w:r w:rsidRPr="00E03D26">
        <w:rPr>
          <w:rFonts w:ascii="Arial" w:hAnsi="Arial" w:cs="Arial"/>
          <w:i/>
          <w:sz w:val="16"/>
          <w:szCs w:val="16"/>
          <w:lang w:val="en-GB"/>
        </w:rPr>
        <w:t xml:space="preserve">supra </w:t>
      </w:r>
      <w:r w:rsidRPr="00E03D26">
        <w:rPr>
          <w:rFonts w:ascii="Arial" w:hAnsi="Arial" w:cs="Arial"/>
          <w:sz w:val="16"/>
          <w:szCs w:val="16"/>
          <w:lang w:val="en-GB"/>
        </w:rPr>
        <w:t xml:space="preserve"> note</w:t>
      </w:r>
      <w:proofErr w:type="gramEnd"/>
      <w:r w:rsidRPr="00E03D26">
        <w:rPr>
          <w:rFonts w:ascii="Arial" w:hAnsi="Arial" w:cs="Arial"/>
          <w:sz w:val="16"/>
          <w:szCs w:val="16"/>
          <w:lang w:val="en-GB"/>
        </w:rPr>
        <w:t xml:space="preserve"> 96, at art. 79.</w:t>
      </w:r>
    </w:p>
  </w:footnote>
  <w:footnote w:id="104">
    <w:p w14:paraId="591E383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80(3)(c).</w:t>
      </w:r>
    </w:p>
  </w:footnote>
  <w:footnote w:id="105">
    <w:p w14:paraId="775ED52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80(3)(c).</w:t>
      </w:r>
    </w:p>
  </w:footnote>
  <w:footnote w:id="106">
    <w:p w14:paraId="0C24A7E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Eighth Schedule, ¶ 4.</w:t>
      </w:r>
    </w:p>
  </w:footnote>
  <w:footnote w:id="107">
    <w:p w14:paraId="7549A49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48(1).</w:t>
      </w:r>
    </w:p>
  </w:footnote>
  <w:footnote w:id="108">
    <w:p w14:paraId="253B97E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47(1).</w:t>
      </w:r>
    </w:p>
  </w:footnote>
  <w:footnote w:id="109">
    <w:p w14:paraId="7A40817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Sixth Schedule, ¶ 4.</w:t>
      </w:r>
    </w:p>
  </w:footnote>
  <w:footnote w:id="110">
    <w:p w14:paraId="17B3A3A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3.</w:t>
      </w:r>
    </w:p>
  </w:footnote>
  <w:footnote w:id="111">
    <w:p w14:paraId="619AD79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w:t>
      </w:r>
      <w:r w:rsidRPr="00E03D26">
        <w:rPr>
          <w:rFonts w:ascii="Arial" w:hAnsi="Arial" w:cs="Arial"/>
          <w:sz w:val="16"/>
          <w:szCs w:val="16"/>
          <w:lang w:val="en-GB"/>
        </w:rPr>
        <w:t>notes 101–104, and accompanying text.</w:t>
      </w:r>
    </w:p>
  </w:footnote>
  <w:footnote w:id="112">
    <w:p w14:paraId="0C4EDC4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Sixth Schedule (listing </w:t>
      </w:r>
      <w:proofErr w:type="spellStart"/>
      <w:r w:rsidRPr="00E03D26">
        <w:rPr>
          <w:rFonts w:ascii="Arial" w:hAnsi="Arial" w:cs="Arial"/>
          <w:i/>
          <w:sz w:val="16"/>
          <w:szCs w:val="16"/>
          <w:lang w:val="en-GB"/>
        </w:rPr>
        <w:t>Balaenoptera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musculus</w:t>
      </w:r>
      <w:proofErr w:type="spellEnd"/>
      <w:r w:rsidRPr="00E03D26">
        <w:rPr>
          <w:rFonts w:ascii="Arial" w:hAnsi="Arial" w:cs="Arial"/>
          <w:sz w:val="16"/>
          <w:szCs w:val="16"/>
          <w:lang w:val="en-GB"/>
        </w:rPr>
        <w:t xml:space="preserve"> and </w:t>
      </w:r>
      <w:proofErr w:type="spellStart"/>
      <w:r w:rsidRPr="00E03D26">
        <w:rPr>
          <w:rFonts w:ascii="Arial" w:hAnsi="Arial" w:cs="Arial"/>
          <w:i/>
          <w:sz w:val="16"/>
          <w:szCs w:val="16"/>
          <w:lang w:val="en-GB"/>
        </w:rPr>
        <w:t>Balaenoptera</w:t>
      </w:r>
      <w:proofErr w:type="spellEnd"/>
      <w:r w:rsidRPr="00E03D26">
        <w:rPr>
          <w:rFonts w:ascii="Arial" w:hAnsi="Arial" w:cs="Arial"/>
          <w:i/>
          <w:sz w:val="16"/>
          <w:szCs w:val="16"/>
          <w:lang w:val="en-GB"/>
        </w:rPr>
        <w:t xml:space="preserve"> borealis </w:t>
      </w:r>
      <w:r w:rsidRPr="00E03D26">
        <w:rPr>
          <w:rFonts w:ascii="Arial" w:hAnsi="Arial" w:cs="Arial"/>
          <w:sz w:val="16"/>
          <w:szCs w:val="16"/>
          <w:lang w:val="en-GB"/>
        </w:rPr>
        <w:t>as endangered).</w:t>
      </w:r>
    </w:p>
  </w:footnote>
  <w:footnote w:id="113">
    <w:p w14:paraId="48668B9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Sixth Schedule (listing </w:t>
      </w:r>
      <w:proofErr w:type="spellStart"/>
      <w:r w:rsidRPr="00E03D26">
        <w:rPr>
          <w:rFonts w:ascii="Arial" w:hAnsi="Arial" w:cs="Arial"/>
          <w:i/>
          <w:sz w:val="16"/>
          <w:szCs w:val="16"/>
          <w:lang w:val="en-GB"/>
        </w:rPr>
        <w:t>Megaptera</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novaeangliae</w:t>
      </w:r>
      <w:proofErr w:type="spellEnd"/>
      <w:r w:rsidRPr="00E03D26">
        <w:rPr>
          <w:rFonts w:ascii="Arial" w:hAnsi="Arial" w:cs="Arial"/>
          <w:sz w:val="16"/>
          <w:szCs w:val="16"/>
          <w:lang w:val="en-GB"/>
        </w:rPr>
        <w:t xml:space="preserve"> and </w:t>
      </w:r>
      <w:proofErr w:type="spellStart"/>
      <w:r w:rsidRPr="00E03D26">
        <w:rPr>
          <w:rFonts w:ascii="Arial" w:hAnsi="Arial" w:cs="Arial"/>
          <w:i/>
          <w:sz w:val="16"/>
          <w:szCs w:val="16"/>
          <w:lang w:val="en-GB"/>
        </w:rPr>
        <w:t>Physeter</w:t>
      </w:r>
      <w:proofErr w:type="spellEnd"/>
      <w:r w:rsidRPr="00E03D26">
        <w:rPr>
          <w:rFonts w:ascii="Arial" w:hAnsi="Arial" w:cs="Arial"/>
          <w:i/>
          <w:sz w:val="16"/>
          <w:szCs w:val="16"/>
          <w:lang w:val="en-GB"/>
        </w:rPr>
        <w:t xml:space="preserve"> </w:t>
      </w:r>
      <w:proofErr w:type="spellStart"/>
      <w:r w:rsidRPr="00E03D26">
        <w:rPr>
          <w:rFonts w:ascii="Arial" w:hAnsi="Arial" w:cs="Arial"/>
          <w:i/>
          <w:sz w:val="16"/>
          <w:szCs w:val="16"/>
          <w:lang w:val="en-GB"/>
        </w:rPr>
        <w:t>macrocephalus</w:t>
      </w:r>
      <w:proofErr w:type="spellEnd"/>
      <w:r w:rsidRPr="00E03D26">
        <w:rPr>
          <w:rFonts w:ascii="Arial" w:hAnsi="Arial" w:cs="Arial"/>
          <w:sz w:val="16"/>
          <w:szCs w:val="16"/>
          <w:lang w:val="en-GB"/>
        </w:rPr>
        <w:t xml:space="preserve"> as vulnerable). Additionally, Kenya’s 2014 National Report to the CMS Secretariat noted that taking of all species of aquatic mammal listed in Appendix I of CMS has been prohibited by Kenya’s national implementing legislation, which that report identifies as the WCMA. </w:t>
      </w:r>
    </w:p>
  </w:footnote>
  <w:footnote w:id="114">
    <w:p w14:paraId="2106890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“Subject to subsection (2), no person shall fish or cause any person to fish . . . any marine turtle, marine turtle egg or any marine mammal;” “[s]</w:t>
      </w:r>
      <w:proofErr w:type="spellStart"/>
      <w:r w:rsidRPr="00E03D26">
        <w:rPr>
          <w:rFonts w:ascii="Arial" w:hAnsi="Arial" w:cs="Arial"/>
          <w:sz w:val="16"/>
          <w:szCs w:val="16"/>
          <w:lang w:val="en-GB"/>
        </w:rPr>
        <w:t>ubject</w:t>
      </w:r>
      <w:proofErr w:type="spellEnd"/>
      <w:r w:rsidRPr="00E03D26">
        <w:rPr>
          <w:rFonts w:ascii="Arial" w:hAnsi="Arial" w:cs="Arial"/>
          <w:sz w:val="16"/>
          <w:szCs w:val="16"/>
          <w:lang w:val="en-GB"/>
        </w:rPr>
        <w:t xml:space="preserve"> to subsection (3), no person shall land or cause any person to land, sell or have in his possession in Mauritius or in the maritime zones . . . any marine mammal.” Mauritius Fisheries and Marine Resources Act</w:t>
      </w:r>
      <w:r w:rsidRPr="00E03D26">
        <w:rPr>
          <w:rFonts w:ascii="Arial" w:hAnsi="Arial" w:cs="Arial"/>
          <w:smallCaps/>
          <w:sz w:val="16"/>
          <w:szCs w:val="16"/>
          <w:lang w:val="en-GB"/>
        </w:rPr>
        <w:t xml:space="preserve"> 2007</w:t>
      </w:r>
      <w:r w:rsidRPr="00E03D26">
        <w:rPr>
          <w:rFonts w:ascii="Arial" w:hAnsi="Arial" w:cs="Arial"/>
          <w:sz w:val="16"/>
          <w:szCs w:val="16"/>
          <w:lang w:val="en-GB"/>
        </w:rPr>
        <w:t xml:space="preserve">, §§ 17(1)(d), 22(2)(a) (Dec. 26, 2007); available at </w:t>
      </w:r>
      <w:hyperlink r:id="rId30" w:history="1">
        <w:r w:rsidRPr="00E03D26">
          <w:rPr>
            <w:rStyle w:val="Hyperlink"/>
            <w:rFonts w:ascii="Arial" w:hAnsi="Arial" w:cs="Arial"/>
            <w:sz w:val="16"/>
            <w:szCs w:val="16"/>
            <w:lang w:val="en-GB"/>
          </w:rPr>
          <w:t>https://www.ofdc.org.tw/components/Editor/webs/files/Maurutius_Fisheries_and_Marine_Resources_Act_2007.pdf</w:t>
        </w:r>
      </w:hyperlink>
      <w:r w:rsidRPr="00E03D26">
        <w:rPr>
          <w:rFonts w:ascii="Arial" w:hAnsi="Arial" w:cs="Arial"/>
          <w:sz w:val="16"/>
          <w:szCs w:val="16"/>
          <w:lang w:val="en-GB"/>
        </w:rPr>
        <w:t xml:space="preserve"> [hereinafter Fisheries and Marine Resources Act]. Many of the provisions use the term “fish,” which means “any aquatic organism, other than a bird, and includes any shell or coral.” Fisheries and Marine Resources Act, § 2.</w:t>
      </w:r>
    </w:p>
  </w:footnote>
  <w:footnote w:id="115">
    <w:p w14:paraId="12C3DBF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16(1).</w:t>
      </w:r>
    </w:p>
  </w:footnote>
  <w:footnote w:id="116">
    <w:p w14:paraId="7ED94C7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16(2).</w:t>
      </w:r>
    </w:p>
  </w:footnote>
  <w:footnote w:id="117">
    <w:p w14:paraId="71577FF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2.</w:t>
      </w:r>
    </w:p>
  </w:footnote>
  <w:footnote w:id="118">
    <w:p w14:paraId="44D527FB" w14:textId="77777777" w:rsidR="003D3BC5" w:rsidRPr="00E03D26" w:rsidRDefault="003D3BC5" w:rsidP="00E03D26">
      <w:pPr>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Regulations that implement the Fisheries and Marine Resources Act exclude marine mammals from the definition of “fish.” </w:t>
      </w:r>
      <w:r w:rsidRPr="00E03D26">
        <w:rPr>
          <w:rFonts w:ascii="Arial" w:hAnsi="Arial" w:cs="Arial"/>
          <w:i/>
          <w:sz w:val="16"/>
          <w:szCs w:val="16"/>
        </w:rPr>
        <w:t xml:space="preserve">See </w:t>
      </w:r>
      <w:r w:rsidRPr="00E03D26">
        <w:rPr>
          <w:rFonts w:ascii="Arial" w:hAnsi="Arial" w:cs="Arial"/>
          <w:sz w:val="16"/>
          <w:szCs w:val="16"/>
        </w:rPr>
        <w:t xml:space="preserve">Fisheries and Marine Resources (Import of Fish and Fish Products) Regulations 2012, available at </w:t>
      </w:r>
      <w:hyperlink r:id="rId31" w:history="1">
        <w:r w:rsidRPr="00E03D26">
          <w:rPr>
            <w:rStyle w:val="Hyperlink"/>
            <w:rFonts w:ascii="Arial" w:hAnsi="Arial" w:cs="Arial"/>
            <w:sz w:val="16"/>
            <w:szCs w:val="16"/>
          </w:rPr>
          <w:t>http://fisheries.govmu.org/English/Documents/fisheries/Legislations/The%20Fisheries%20and%20Marine%20Resources%20(Import%20of%20Fish%20and%20Fish%20Products)%20Regulations%202012.pdf</w:t>
        </w:r>
      </w:hyperlink>
      <w:r w:rsidRPr="00E03D26">
        <w:rPr>
          <w:rFonts w:ascii="Arial" w:hAnsi="Arial" w:cs="Arial"/>
          <w:sz w:val="16"/>
          <w:szCs w:val="16"/>
        </w:rPr>
        <w:t xml:space="preserve">. However, these regulations appear limited to imports of fish products and </w:t>
      </w:r>
      <w:proofErr w:type="spellStart"/>
      <w:r w:rsidRPr="00E03D26">
        <w:rPr>
          <w:rFonts w:ascii="Arial" w:hAnsi="Arial" w:cs="Arial"/>
          <w:sz w:val="16"/>
          <w:szCs w:val="16"/>
        </w:rPr>
        <w:t>not</w:t>
      </w:r>
      <w:proofErr w:type="spellEnd"/>
      <w:r w:rsidRPr="00E03D26">
        <w:rPr>
          <w:rFonts w:ascii="Arial" w:hAnsi="Arial" w:cs="Arial"/>
          <w:sz w:val="16"/>
          <w:szCs w:val="16"/>
        </w:rPr>
        <w:t xml:space="preserve"> other aspects of the Fisheries and Marine Resources Act. See Fisheries and Marine Resources (Import of Fish and Fish Products) Regulations 2012, § 3(1) (stating “These regulations shall apply to the import of any fish or fish product into Mauritius.”).</w:t>
      </w:r>
    </w:p>
  </w:footnote>
  <w:footnote w:id="119">
    <w:p w14:paraId="406BAEC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w:t>
      </w:r>
      <w:r w:rsidRPr="00E03D26">
        <w:rPr>
          <w:rFonts w:ascii="Arial" w:hAnsi="Arial" w:cs="Arial"/>
          <w:i/>
          <w:sz w:val="16"/>
          <w:szCs w:val="16"/>
          <w:lang w:val="en-GB"/>
        </w:rPr>
        <w:t xml:space="preserve">supra </w:t>
      </w:r>
      <w:r w:rsidRPr="00E03D26">
        <w:rPr>
          <w:rFonts w:ascii="Arial" w:hAnsi="Arial" w:cs="Arial"/>
          <w:sz w:val="16"/>
          <w:szCs w:val="16"/>
          <w:lang w:val="en-GB"/>
        </w:rPr>
        <w:t>note 112, at § 17(1)(d).</w:t>
      </w:r>
    </w:p>
  </w:footnote>
  <w:footnote w:id="120">
    <w:p w14:paraId="7E1C3BD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17(3).</w:t>
      </w:r>
    </w:p>
  </w:footnote>
  <w:footnote w:id="121">
    <w:p w14:paraId="1C31830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“‘Maritime zones’ means the archipelagic waters; contiguous zone; continental shelf; EEZ; historic waters; internal waters; maritime cultural zone; and territorial sea.” The Maritime Zones Act</w:t>
      </w:r>
      <w:r w:rsidRPr="00E03D26">
        <w:rPr>
          <w:rFonts w:ascii="Arial" w:hAnsi="Arial" w:cs="Arial"/>
          <w:smallCaps/>
          <w:sz w:val="16"/>
          <w:szCs w:val="16"/>
          <w:lang w:val="en-GB"/>
        </w:rPr>
        <w:t xml:space="preserve"> 2005,</w:t>
      </w:r>
      <w:r w:rsidRPr="00E03D26">
        <w:rPr>
          <w:rFonts w:ascii="Arial" w:hAnsi="Arial" w:cs="Arial"/>
          <w:sz w:val="16"/>
          <w:szCs w:val="16"/>
          <w:lang w:val="en-GB"/>
        </w:rPr>
        <w:t xml:space="preserve"> § 1 (Feb. 28, 2005); </w:t>
      </w:r>
      <w:r w:rsidRPr="00E03D26">
        <w:rPr>
          <w:rFonts w:ascii="Arial" w:hAnsi="Arial" w:cs="Arial"/>
          <w:i/>
          <w:sz w:val="16"/>
          <w:szCs w:val="16"/>
          <w:lang w:val="en-GB"/>
        </w:rPr>
        <w:t>available at</w:t>
      </w:r>
      <w:r w:rsidRPr="00E03D26">
        <w:rPr>
          <w:rFonts w:ascii="Arial" w:hAnsi="Arial" w:cs="Arial"/>
          <w:sz w:val="16"/>
          <w:szCs w:val="16"/>
          <w:lang w:val="en-GB"/>
        </w:rPr>
        <w:t xml:space="preserve"> </w:t>
      </w:r>
      <w:hyperlink r:id="rId32" w:history="1">
        <w:r w:rsidRPr="00E03D26">
          <w:rPr>
            <w:rStyle w:val="Hyperlink"/>
            <w:rFonts w:ascii="Arial" w:hAnsi="Arial" w:cs="Arial"/>
            <w:sz w:val="16"/>
            <w:szCs w:val="16"/>
            <w:lang w:val="en-GB"/>
          </w:rPr>
          <w:t>http://www.lexadin.nl/wlg/legis/nofr/oeur/arch/mut/MARITIMEZONESACT2005.doc</w:t>
        </w:r>
      </w:hyperlink>
      <w:r w:rsidRPr="00E03D26">
        <w:rPr>
          <w:rFonts w:ascii="Arial" w:hAnsi="Arial" w:cs="Arial"/>
          <w:sz w:val="16"/>
          <w:szCs w:val="16"/>
          <w:lang w:val="en-GB"/>
        </w:rPr>
        <w:t xml:space="preserve">. </w:t>
      </w:r>
    </w:p>
  </w:footnote>
  <w:footnote w:id="122">
    <w:p w14:paraId="327B584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Philippines Bureau of Fisheries, Administrative Order No. 185, Series of 1992, § 2, available at </w:t>
      </w:r>
      <w:hyperlink r:id="rId33" w:history="1">
        <w:r w:rsidRPr="00E03D26">
          <w:rPr>
            <w:rStyle w:val="Hyperlink"/>
            <w:rFonts w:ascii="Arial" w:hAnsi="Arial" w:cs="Arial"/>
            <w:sz w:val="16"/>
            <w:szCs w:val="16"/>
          </w:rPr>
          <w:t>http://extwprlegs1.fao.org/docs/texts/phi67907.doc</w:t>
        </w:r>
      </w:hyperlink>
      <w:r w:rsidRPr="00E03D26">
        <w:rPr>
          <w:rFonts w:ascii="Arial" w:hAnsi="Arial" w:cs="Arial"/>
          <w:sz w:val="16"/>
          <w:szCs w:val="16"/>
        </w:rPr>
        <w:t xml:space="preserve"> </w:t>
      </w:r>
      <w:r w:rsidRPr="00E03D26">
        <w:rPr>
          <w:rFonts w:ascii="Arial" w:hAnsi="Arial" w:cs="Arial"/>
          <w:sz w:val="16"/>
          <w:szCs w:val="16"/>
          <w:lang w:val="en-GB"/>
        </w:rPr>
        <w:t xml:space="preserve">[hereinafter Administrative Order 185]; Philippines Bureau of Fisheries, Administrative Order No. 185-1, Series of 1997, § 2, available at </w:t>
      </w:r>
      <w:hyperlink r:id="rId34" w:history="1">
        <w:r w:rsidRPr="00E03D26">
          <w:rPr>
            <w:rStyle w:val="Hyperlink"/>
            <w:rFonts w:ascii="Arial" w:hAnsi="Arial" w:cs="Arial"/>
            <w:sz w:val="16"/>
            <w:szCs w:val="16"/>
          </w:rPr>
          <w:t>http://savephilippineseas.com/lerxmfry/pages/Legislation/FAO/fao185-1.pdf</w:t>
        </w:r>
      </w:hyperlink>
      <w:r w:rsidRPr="00E03D26">
        <w:rPr>
          <w:rFonts w:ascii="Arial" w:hAnsi="Arial" w:cs="Arial"/>
          <w:sz w:val="16"/>
          <w:szCs w:val="16"/>
        </w:rPr>
        <w:t xml:space="preserve"> </w:t>
      </w:r>
      <w:r w:rsidRPr="00E03D26">
        <w:rPr>
          <w:rFonts w:ascii="Arial" w:hAnsi="Arial" w:cs="Arial"/>
          <w:sz w:val="16"/>
          <w:szCs w:val="16"/>
          <w:lang w:val="en-GB"/>
        </w:rPr>
        <w:t>[hereinafter Administrative Order 185-1].</w:t>
      </w:r>
    </w:p>
  </w:footnote>
  <w:footnote w:id="123">
    <w:p w14:paraId="40F5E43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 1. It should be noted that the definition of “take or catch” in Section 1 does not mention whales or porpoises. Administrative Order 185-1 does not amend this, but rather includes whales and porpoises in Section 2.</w:t>
      </w:r>
    </w:p>
  </w:footnote>
  <w:footnote w:id="124">
    <w:p w14:paraId="3440348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color w:val="000000"/>
          <w:sz w:val="16"/>
          <w:szCs w:val="16"/>
          <w:lang w:val="en-GB"/>
        </w:rPr>
        <w:t xml:space="preserve">"It shall likewise, be unlawful to wound or kill dolphins, whales and porpoises </w:t>
      </w:r>
      <w:proofErr w:type="gramStart"/>
      <w:r w:rsidRPr="00E03D26">
        <w:rPr>
          <w:rFonts w:ascii="Arial" w:hAnsi="Arial" w:cs="Arial"/>
          <w:color w:val="000000"/>
          <w:sz w:val="16"/>
          <w:szCs w:val="16"/>
          <w:lang w:val="en-GB"/>
        </w:rPr>
        <w:t>in the course of</w:t>
      </w:r>
      <w:proofErr w:type="gramEnd"/>
      <w:r w:rsidRPr="00E03D26">
        <w:rPr>
          <w:rFonts w:ascii="Arial" w:hAnsi="Arial" w:cs="Arial"/>
          <w:color w:val="000000"/>
          <w:sz w:val="16"/>
          <w:szCs w:val="16"/>
          <w:lang w:val="en-GB"/>
        </w:rPr>
        <w:t xml:space="preserve"> fishing. Dolphins, whales, and porpoises, which are accidentally included in the catch by any gear or washed ashore alive, shall be immediately released unharmed into the sea</w:t>
      </w:r>
      <w:r w:rsidRPr="00E03D26">
        <w:rPr>
          <w:rFonts w:ascii="Arial" w:hAnsi="Arial" w:cs="Arial"/>
          <w:sz w:val="16"/>
          <w:szCs w:val="16"/>
          <w:lang w:val="en-GB"/>
        </w:rPr>
        <w:t>.” Administrative Order 185 § 2; Administrative Order 185-1 § 2.</w:t>
      </w:r>
    </w:p>
  </w:footnote>
  <w:footnote w:id="125">
    <w:p w14:paraId="1E2CA54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color w:val="000000"/>
          <w:sz w:val="16"/>
          <w:szCs w:val="16"/>
          <w:lang w:val="en-GB"/>
        </w:rPr>
        <w:t xml:space="preserve">Dead whales, dolphins or porpoises that are washed ashore shall be reported and/or surrendered to the nearest Department of Agriculture (DA) office for proper disposition and documentation." </w:t>
      </w:r>
      <w:r w:rsidRPr="00E03D26">
        <w:rPr>
          <w:rFonts w:ascii="Arial" w:hAnsi="Arial" w:cs="Arial"/>
          <w:sz w:val="16"/>
          <w:szCs w:val="16"/>
          <w:lang w:val="en-GB"/>
        </w:rPr>
        <w:t>Administrative Order 185 § 2; Administrative Order 185-1 § 2.</w:t>
      </w:r>
    </w:p>
  </w:footnote>
  <w:footnote w:id="126">
    <w:p w14:paraId="31CDFE3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185-1, at § 1.</w:t>
      </w:r>
    </w:p>
  </w:footnote>
  <w:footnote w:id="127">
    <w:p w14:paraId="469D96BC" w14:textId="77777777" w:rsidR="003D3BC5" w:rsidRPr="00E03D26" w:rsidRDefault="003D3BC5" w:rsidP="00E03D26">
      <w:pPr>
        <w:pStyle w:val="FootnoteText"/>
        <w:rPr>
          <w:rFonts w:ascii="Arial" w:hAnsi="Arial" w:cs="Arial"/>
          <w:b/>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D96FD2">
        <w:rPr>
          <w:rFonts w:ascii="Arial" w:hAnsi="Arial" w:cs="Arial"/>
          <w:b/>
          <w:i/>
          <w:sz w:val="16"/>
          <w:szCs w:val="16"/>
          <w:lang w:val="en-GB"/>
        </w:rPr>
        <w:t xml:space="preserve">See also </w:t>
      </w:r>
      <w:r w:rsidRPr="00D96FD2">
        <w:rPr>
          <w:rStyle w:val="Strong"/>
          <w:rFonts w:ascii="Arial" w:hAnsi="Arial" w:cs="Arial"/>
          <w:b w:val="0"/>
          <w:sz w:val="16"/>
          <w:szCs w:val="16"/>
          <w:lang w:val="en-GB"/>
        </w:rPr>
        <w:t xml:space="preserve">Fisheries Order No. 208 (2001), Conservation of Rare, Threatened and Endangered Fisheries Species, available at </w:t>
      </w:r>
      <w:hyperlink r:id="rId35" w:history="1">
        <w:r w:rsidRPr="00D96FD2">
          <w:rPr>
            <w:rStyle w:val="Hyperlink"/>
            <w:rFonts w:ascii="Arial" w:hAnsi="Arial" w:cs="Arial"/>
            <w:sz w:val="16"/>
            <w:szCs w:val="16"/>
            <w:lang w:val="en-GB"/>
          </w:rPr>
          <w:t>http://www.bfar.da.gov.ph/bfar/download/fao/FAO208.pdf</w:t>
        </w:r>
      </w:hyperlink>
      <w:r w:rsidRPr="00D96FD2">
        <w:rPr>
          <w:rStyle w:val="Strong"/>
          <w:rFonts w:ascii="Arial" w:hAnsi="Arial" w:cs="Arial"/>
          <w:b w:val="0"/>
          <w:sz w:val="16"/>
          <w:szCs w:val="16"/>
          <w:lang w:val="en-GB"/>
        </w:rPr>
        <w:t xml:space="preserve">  (listing several species of </w:t>
      </w:r>
      <w:proofErr w:type="spellStart"/>
      <w:r w:rsidRPr="00D96FD2">
        <w:rPr>
          <w:rStyle w:val="Strong"/>
          <w:rFonts w:ascii="Arial" w:hAnsi="Arial" w:cs="Arial"/>
          <w:b w:val="0"/>
          <w:sz w:val="16"/>
          <w:szCs w:val="16"/>
          <w:lang w:val="en-GB"/>
        </w:rPr>
        <w:t>Cetacea</w:t>
      </w:r>
      <w:proofErr w:type="spellEnd"/>
      <w:r w:rsidRPr="00D96FD2">
        <w:rPr>
          <w:rStyle w:val="Strong"/>
          <w:rFonts w:ascii="Arial" w:hAnsi="Arial" w:cs="Arial"/>
          <w:b w:val="0"/>
          <w:sz w:val="16"/>
          <w:szCs w:val="16"/>
          <w:lang w:val="en-GB"/>
        </w:rPr>
        <w:t xml:space="preserve"> as endangered and prohibiting any person from taking, catching or causing to be taken or caught any such species).</w:t>
      </w:r>
      <w:r w:rsidRPr="00E03D26">
        <w:rPr>
          <w:rStyle w:val="Strong"/>
          <w:rFonts w:ascii="Arial" w:hAnsi="Arial" w:cs="Arial"/>
          <w:sz w:val="16"/>
          <w:szCs w:val="16"/>
          <w:lang w:val="en-GB"/>
        </w:rPr>
        <w:t xml:space="preserve">  </w:t>
      </w:r>
    </w:p>
  </w:footnote>
  <w:footnote w:id="128">
    <w:p w14:paraId="26AC8A9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 2; Administrative Order 185-1 § 2 (“It shall be [unlawful] to take or catch dolphins, whales and porpoises in Philippine waters or to sell, purchase, possess, transport or export the same whether dead or alive, in any state or form whether raw or processed.”).</w:t>
      </w:r>
    </w:p>
  </w:footnote>
  <w:footnote w:id="129">
    <w:p w14:paraId="444D394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“Philippine waters - include all bodies of water within the Philippine territory such as lakes, rivers, streams, creeks, brooks, ponds, swamps, lagoons, gulfs, bays and seas and other bodies of water now existing or which may hereafter exist in the provinces, cities, municipalities, and barangays and the waters around, between and connecting the islands of the archipelago regardless of their breadth and dimensions, the territorial sea, the sea beds, the insular shelves, and all other waters over which the Philippines has sovereignty and jurisdiction including the 200-nautical miles Exclusive Economic Zone and the continental shelf.” An Act Providing for the Development, Management and Conservation of the Fisheries and Aquatic Resources, Integrating All Laws Pertinent Thereto, and for Other Purposes, Republic Act No. 8550, Feb. 25, 1998, available at </w:t>
      </w:r>
      <w:hyperlink r:id="rId36" w:history="1">
        <w:r w:rsidRPr="00E03D26">
          <w:rPr>
            <w:rStyle w:val="Hyperlink"/>
            <w:rFonts w:ascii="Arial" w:hAnsi="Arial" w:cs="Arial"/>
            <w:sz w:val="16"/>
            <w:szCs w:val="16"/>
            <w:lang w:val="en-GB"/>
          </w:rPr>
          <w:t>http://www.lawphil.net/statutes/repacts/ra1998/ra_8550_1998.html</w:t>
        </w:r>
      </w:hyperlink>
      <w:r w:rsidRPr="00E03D26">
        <w:rPr>
          <w:rFonts w:ascii="Arial" w:hAnsi="Arial" w:cs="Arial"/>
          <w:sz w:val="16"/>
          <w:szCs w:val="16"/>
          <w:lang w:val="en-GB"/>
        </w:rPr>
        <w:t xml:space="preserve">.   </w:t>
      </w:r>
    </w:p>
  </w:footnote>
  <w:footnote w:id="130">
    <w:p w14:paraId="619AB5F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 2; Administrative Order 185-1 § 2 (emphasis added).</w:t>
      </w:r>
    </w:p>
  </w:footnote>
  <w:footnote w:id="131">
    <w:p w14:paraId="074319B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Fauna and Flora Protection Ordinance</w:t>
      </w:r>
      <w:r w:rsidRPr="00E03D26">
        <w:rPr>
          <w:rFonts w:ascii="Arial" w:hAnsi="Arial" w:cs="Arial"/>
          <w:i/>
          <w:sz w:val="16"/>
          <w:szCs w:val="16"/>
          <w:lang w:val="en-GB"/>
        </w:rPr>
        <w:t>,</w:t>
      </w:r>
      <w:r w:rsidRPr="00E03D26">
        <w:rPr>
          <w:rFonts w:ascii="Arial" w:hAnsi="Arial" w:cs="Arial"/>
          <w:sz w:val="16"/>
          <w:szCs w:val="16"/>
          <w:lang w:val="en-GB"/>
        </w:rPr>
        <w:t xml:space="preserve"> § 2(1), available at: </w:t>
      </w:r>
      <w:hyperlink r:id="rId37" w:history="1">
        <w:r w:rsidRPr="00E03D26">
          <w:rPr>
            <w:rStyle w:val="Hyperlink"/>
            <w:rFonts w:ascii="Arial" w:hAnsi="Arial" w:cs="Arial"/>
            <w:sz w:val="16"/>
            <w:szCs w:val="16"/>
            <w:lang w:val="en-GB"/>
          </w:rPr>
          <w:t>http://faolex.fao.org/docs/pdf/srl22041.pdf</w:t>
        </w:r>
      </w:hyperlink>
      <w:r w:rsidRPr="00E03D26">
        <w:rPr>
          <w:rFonts w:ascii="Arial" w:hAnsi="Arial" w:cs="Arial"/>
          <w:sz w:val="16"/>
          <w:szCs w:val="16"/>
          <w:lang w:val="en-GB"/>
        </w:rPr>
        <w:t xml:space="preserve"> [hereinafter FFPO].</w:t>
      </w:r>
    </w:p>
  </w:footnote>
  <w:footnote w:id="132">
    <w:p w14:paraId="343E9E0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FFPO, § 30(1)(a), (c), as amended by Act No. 12 of 2005, available at </w:t>
      </w:r>
      <w:hyperlink r:id="rId38" w:history="1">
        <w:r w:rsidRPr="00E03D26">
          <w:rPr>
            <w:rStyle w:val="Hyperlink"/>
            <w:rFonts w:ascii="Arial" w:hAnsi="Arial" w:cs="Arial"/>
            <w:sz w:val="16"/>
            <w:szCs w:val="16"/>
            <w:lang w:val="en-GB"/>
          </w:rPr>
          <w:t>http://citizenslanka.org/wp-content/uploads/2016/02/Fauna-and-Flora-Protection-Ordinance-No-02-of-1937-E.pdf</w:t>
        </w:r>
      </w:hyperlink>
      <w:r w:rsidRPr="00E03D26">
        <w:rPr>
          <w:rFonts w:ascii="Arial" w:hAnsi="Arial" w:cs="Arial"/>
          <w:sz w:val="16"/>
          <w:szCs w:val="16"/>
          <w:lang w:val="en-GB"/>
        </w:rPr>
        <w:t xml:space="preserve">. </w:t>
      </w:r>
    </w:p>
  </w:footnote>
  <w:footnote w:id="133">
    <w:p w14:paraId="6140775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FFPO, § 30(1)(d)-(g).</w:t>
      </w:r>
    </w:p>
  </w:footnote>
  <w:footnote w:id="134">
    <w:p w14:paraId="012FECF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Whaling in the Antarctic (Australia v. Japan: New Zealand Intervening) 2014 I.C.J. Rep. __, at ¶ 137 (Mar. 31, 2014).</w:t>
      </w:r>
    </w:p>
  </w:footnote>
  <w:footnote w:id="135">
    <w:p w14:paraId="26A1E8A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See</w:t>
      </w:r>
      <w:r w:rsidRPr="00E03D26">
        <w:rPr>
          <w:rFonts w:ascii="Arial" w:hAnsi="Arial" w:cs="Arial"/>
          <w:sz w:val="16"/>
          <w:szCs w:val="16"/>
          <w:lang w:val="en-GB"/>
        </w:rPr>
        <w:t xml:space="preserve">, </w:t>
      </w:r>
      <w:r w:rsidRPr="00E03D26">
        <w:rPr>
          <w:rFonts w:ascii="Arial" w:hAnsi="Arial" w:cs="Arial"/>
          <w:i/>
          <w:sz w:val="16"/>
          <w:szCs w:val="16"/>
          <w:lang w:val="en-GB"/>
        </w:rPr>
        <w:t>e.g.</w:t>
      </w:r>
      <w:r w:rsidRPr="00E03D26">
        <w:rPr>
          <w:rFonts w:ascii="Arial" w:hAnsi="Arial" w:cs="Arial"/>
          <w:sz w:val="16"/>
          <w:szCs w:val="16"/>
          <w:lang w:val="en-GB"/>
        </w:rPr>
        <w:t xml:space="preserve">, Ian </w:t>
      </w:r>
      <w:proofErr w:type="spellStart"/>
      <w:r w:rsidRPr="00E03D26">
        <w:rPr>
          <w:rFonts w:ascii="Arial" w:hAnsi="Arial" w:cs="Arial"/>
          <w:sz w:val="16"/>
          <w:szCs w:val="16"/>
          <w:lang w:val="en-GB"/>
        </w:rPr>
        <w:t>Brownlie</w:t>
      </w:r>
      <w:proofErr w:type="spellEnd"/>
      <w:r w:rsidRPr="00E03D26">
        <w:rPr>
          <w:rFonts w:ascii="Arial" w:hAnsi="Arial" w:cs="Arial"/>
          <w:sz w:val="16"/>
          <w:szCs w:val="16"/>
          <w:lang w:val="en-GB"/>
        </w:rPr>
        <w:t xml:space="preserve">, </w:t>
      </w:r>
      <w:r w:rsidRPr="00E03D26">
        <w:rPr>
          <w:rFonts w:ascii="Arial" w:hAnsi="Arial" w:cs="Arial"/>
          <w:smallCaps/>
          <w:sz w:val="16"/>
          <w:szCs w:val="16"/>
          <w:lang w:val="en-GB"/>
        </w:rPr>
        <w:t>Principles of Public International Law</w:t>
      </w:r>
      <w:r w:rsidRPr="00E03D26">
        <w:rPr>
          <w:rFonts w:ascii="Arial" w:hAnsi="Arial" w:cs="Arial"/>
          <w:sz w:val="16"/>
          <w:szCs w:val="16"/>
          <w:lang w:val="en-GB"/>
        </w:rPr>
        <w:t xml:space="preserve"> 306 (5th ed. 1998).</w:t>
      </w:r>
    </w:p>
  </w:footnote>
  <w:footnote w:id="136">
    <w:p w14:paraId="2C67990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Id.</w:t>
      </w:r>
      <w:r w:rsidRPr="00E03D26">
        <w:rPr>
          <w:rFonts w:ascii="Arial" w:hAnsi="Arial" w:cs="Arial"/>
          <w:sz w:val="16"/>
          <w:szCs w:val="16"/>
          <w:lang w:val="en-GB"/>
        </w:rPr>
        <w:t xml:space="preserve"> at 303–06.</w:t>
      </w:r>
    </w:p>
  </w:footnote>
  <w:footnote w:id="137">
    <w:p w14:paraId="1D675E28"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Article </w:t>
      </w:r>
      <w:proofErr w:type="gramStart"/>
      <w:r w:rsidRPr="00E03D26">
        <w:rPr>
          <w:rFonts w:ascii="Arial" w:hAnsi="Arial" w:cs="Arial"/>
          <w:sz w:val="16"/>
          <w:szCs w:val="16"/>
        </w:rPr>
        <w:t>III(</w:t>
      </w:r>
      <w:proofErr w:type="gramEnd"/>
      <w:r w:rsidRPr="00E03D26">
        <w:rPr>
          <w:rFonts w:ascii="Arial" w:hAnsi="Arial" w:cs="Arial"/>
          <w:sz w:val="16"/>
          <w:szCs w:val="16"/>
        </w:rPr>
        <w:t xml:space="preserve">5) requires “Parties that are Range States” to prohibit the take of Appendix I animals. CMS defines “Range State” to mean any State or regional economic integration organization “that exercises jurisdiction over any part of the range of that migratory species, or a State, flag vessels of which are engaged outside national jurisdictional limits in taking that migratory species.” CMS, </w:t>
      </w:r>
      <w:r w:rsidRPr="00E03D26">
        <w:rPr>
          <w:rFonts w:ascii="Arial" w:hAnsi="Arial" w:cs="Arial"/>
          <w:i/>
          <w:sz w:val="16"/>
          <w:szCs w:val="16"/>
        </w:rPr>
        <w:t xml:space="preserve">supra </w:t>
      </w:r>
      <w:r w:rsidRPr="00E03D26">
        <w:rPr>
          <w:rFonts w:ascii="Arial" w:hAnsi="Arial" w:cs="Arial"/>
          <w:sz w:val="16"/>
          <w:szCs w:val="16"/>
        </w:rPr>
        <w:t>note 1, at art. I(1)(h). By implication, the take prohibition thus includes a Range State’s jurisdictional waters as well as the high seas as it relates to vessels it flags.</w:t>
      </w:r>
    </w:p>
  </w:footnote>
  <w:footnote w:id="138">
    <w:p w14:paraId="2193D8D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w:t>
      </w:r>
      <w:r w:rsidRPr="00E03D26">
        <w:rPr>
          <w:rFonts w:ascii="Arial" w:hAnsi="Arial" w:cs="Arial"/>
          <w:i/>
          <w:sz w:val="16"/>
          <w:szCs w:val="16"/>
          <w:lang w:val="en-GB"/>
        </w:rPr>
        <w:t xml:space="preserve">supra </w:t>
      </w:r>
      <w:r w:rsidRPr="00E03D26">
        <w:rPr>
          <w:rFonts w:ascii="Arial" w:hAnsi="Arial" w:cs="Arial"/>
          <w:sz w:val="16"/>
          <w:szCs w:val="16"/>
          <w:lang w:val="en-GB"/>
        </w:rPr>
        <w:t>note 56, §224.</w:t>
      </w:r>
    </w:p>
  </w:footnote>
  <w:footnote w:id="139">
    <w:p w14:paraId="3FF3A4E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at § 5.</w:t>
      </w:r>
    </w:p>
  </w:footnote>
  <w:footnote w:id="140">
    <w:p w14:paraId="010A623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Marine Mammal Protection Act, 16 United States Code § 1362(1), available at </w:t>
      </w:r>
      <w:hyperlink r:id="rId39" w:history="1">
        <w:r w:rsidRPr="00E03D26">
          <w:rPr>
            <w:rStyle w:val="Hyperlink"/>
            <w:rFonts w:ascii="Arial" w:hAnsi="Arial" w:cs="Arial"/>
            <w:sz w:val="16"/>
            <w:szCs w:val="16"/>
            <w:lang w:val="en-GB"/>
          </w:rPr>
          <w:t>http://www.nmfs.noaa.gov/pr/pdfs/laws/mmpa.pdf</w:t>
        </w:r>
      </w:hyperlink>
      <w:r w:rsidRPr="00E03D26">
        <w:rPr>
          <w:rFonts w:ascii="Arial" w:hAnsi="Arial" w:cs="Arial"/>
          <w:sz w:val="16"/>
          <w:szCs w:val="16"/>
          <w:lang w:val="en-GB"/>
        </w:rPr>
        <w:t xml:space="preserve">. </w:t>
      </w:r>
    </w:p>
  </w:footnote>
  <w:footnote w:id="141">
    <w:p w14:paraId="06659E0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w:t>
      </w:r>
      <w:proofErr w:type="spellStart"/>
      <w:r w:rsidRPr="00E03D26">
        <w:rPr>
          <w:rFonts w:ascii="Arial" w:hAnsi="Arial" w:cs="Arial"/>
          <w:sz w:val="16"/>
          <w:szCs w:val="16"/>
          <w:lang w:val="en-GB"/>
        </w:rPr>
        <w:t>etaceans</w:t>
      </w:r>
      <w:proofErr w:type="spellEnd"/>
      <w:r w:rsidRPr="00E03D26">
        <w:rPr>
          <w:rFonts w:ascii="Arial" w:hAnsi="Arial" w:cs="Arial"/>
          <w:sz w:val="16"/>
          <w:szCs w:val="16"/>
          <w:lang w:val="en-GB"/>
        </w:rPr>
        <w:t xml:space="preserve"> may be killed, caught, kept captive, touched, trapped or fed, and attempts may be made to feed them, in the following cases:</w:t>
      </w:r>
    </w:p>
    <w:p w14:paraId="036B9304" w14:textId="77777777" w:rsidR="003D3BC5" w:rsidRPr="00E03D26" w:rsidRDefault="003D3BC5" w:rsidP="00EA3EE0">
      <w:pPr>
        <w:pStyle w:val="FootnoteText"/>
        <w:widowControl/>
        <w:numPr>
          <w:ilvl w:val="0"/>
          <w:numId w:val="15"/>
        </w:numPr>
        <w:autoSpaceDE/>
        <w:autoSpaceDN/>
        <w:adjustRightInd/>
        <w:ind w:left="720"/>
        <w:rPr>
          <w:rFonts w:ascii="Arial" w:hAnsi="Arial" w:cs="Arial"/>
          <w:sz w:val="16"/>
          <w:szCs w:val="16"/>
          <w:lang w:val="en-GB"/>
        </w:rPr>
      </w:pPr>
      <w:r w:rsidRPr="00E03D26">
        <w:rPr>
          <w:rFonts w:ascii="Arial" w:hAnsi="Arial" w:cs="Arial"/>
          <w:sz w:val="16"/>
          <w:szCs w:val="16"/>
          <w:lang w:val="en-GB"/>
        </w:rPr>
        <w:t xml:space="preserve">Euthanasia due to irreversible illness, injury or infection causing the animal great suffering and death, verified by a qualified vet in the presence of the relevant </w:t>
      </w:r>
      <w:proofErr w:type="gramStart"/>
      <w:r w:rsidRPr="00E03D26">
        <w:rPr>
          <w:rFonts w:ascii="Arial" w:hAnsi="Arial" w:cs="Arial"/>
          <w:sz w:val="16"/>
          <w:szCs w:val="16"/>
          <w:lang w:val="en-GB"/>
        </w:rPr>
        <w:t>authority .</w:t>
      </w:r>
      <w:proofErr w:type="gramEnd"/>
      <w:r w:rsidRPr="00E03D26">
        <w:rPr>
          <w:rFonts w:ascii="Arial" w:hAnsi="Arial" w:cs="Arial"/>
          <w:sz w:val="16"/>
          <w:szCs w:val="16"/>
          <w:lang w:val="en-GB"/>
        </w:rPr>
        <w:t xml:space="preserve"> . . </w:t>
      </w:r>
    </w:p>
    <w:p w14:paraId="50F3A8B9" w14:textId="77777777" w:rsidR="003D3BC5" w:rsidRPr="00E03D26" w:rsidRDefault="003D3BC5" w:rsidP="00EA3EE0">
      <w:pPr>
        <w:pStyle w:val="FootnoteText"/>
        <w:widowControl/>
        <w:numPr>
          <w:ilvl w:val="0"/>
          <w:numId w:val="15"/>
        </w:numPr>
        <w:autoSpaceDE/>
        <w:autoSpaceDN/>
        <w:adjustRightInd/>
        <w:ind w:left="720"/>
        <w:rPr>
          <w:rFonts w:ascii="Arial" w:hAnsi="Arial" w:cs="Arial"/>
          <w:sz w:val="16"/>
          <w:szCs w:val="16"/>
          <w:lang w:val="en-GB"/>
        </w:rPr>
      </w:pPr>
      <w:r w:rsidRPr="00E03D26">
        <w:rPr>
          <w:rFonts w:ascii="Arial" w:hAnsi="Arial" w:cs="Arial"/>
          <w:sz w:val="16"/>
          <w:szCs w:val="16"/>
          <w:lang w:val="en-GB"/>
        </w:rPr>
        <w:t xml:space="preserve">Animals that have been stranded, entangled or hurt by human or natural causes and that require rehabilitation so that they can be released subsequently. A diagnosis must be sought from specialist biologists and vets and a permit must be </w:t>
      </w:r>
      <w:proofErr w:type="gramStart"/>
      <w:r w:rsidRPr="00E03D26">
        <w:rPr>
          <w:rFonts w:ascii="Arial" w:hAnsi="Arial" w:cs="Arial"/>
          <w:sz w:val="16"/>
          <w:szCs w:val="16"/>
          <w:lang w:val="en-GB"/>
        </w:rPr>
        <w:t>obtained .</w:t>
      </w:r>
      <w:proofErr w:type="gramEnd"/>
      <w:r w:rsidRPr="00E03D26">
        <w:rPr>
          <w:rFonts w:ascii="Arial" w:hAnsi="Arial" w:cs="Arial"/>
          <w:sz w:val="16"/>
          <w:szCs w:val="16"/>
          <w:lang w:val="en-GB"/>
        </w:rPr>
        <w:t xml:space="preserve"> . . </w:t>
      </w:r>
      <w:proofErr w:type="gramStart"/>
      <w:r w:rsidRPr="00E03D26">
        <w:rPr>
          <w:rFonts w:ascii="Arial" w:hAnsi="Arial" w:cs="Arial"/>
          <w:sz w:val="16"/>
          <w:szCs w:val="16"/>
          <w:lang w:val="en-GB"/>
        </w:rPr>
        <w:t>provided that</w:t>
      </w:r>
      <w:proofErr w:type="gramEnd"/>
      <w:r w:rsidRPr="00E03D26">
        <w:rPr>
          <w:rFonts w:ascii="Arial" w:hAnsi="Arial" w:cs="Arial"/>
          <w:sz w:val="16"/>
          <w:szCs w:val="16"/>
          <w:lang w:val="en-GB"/>
        </w:rPr>
        <w:t xml:space="preserve"> the period of captivity does not exceed one year.</w:t>
      </w:r>
    </w:p>
    <w:p w14:paraId="2E9C987A" w14:textId="77777777" w:rsidR="003D3BC5" w:rsidRPr="00E03D26" w:rsidRDefault="003D3BC5" w:rsidP="00E03D26">
      <w:pPr>
        <w:pStyle w:val="FootnoteText"/>
        <w:rPr>
          <w:rFonts w:ascii="Arial" w:hAnsi="Arial" w:cs="Arial"/>
          <w:sz w:val="16"/>
          <w:szCs w:val="16"/>
          <w:lang w:val="en-GB"/>
        </w:rPr>
      </w:pPr>
    </w:p>
    <w:p w14:paraId="48924B79" w14:textId="77777777" w:rsidR="003D3BC5" w:rsidRPr="00E03D26" w:rsidRDefault="003D3BC5" w:rsidP="00E03D26">
      <w:pPr>
        <w:pStyle w:val="FootnoteText"/>
        <w:rPr>
          <w:rFonts w:ascii="Arial" w:hAnsi="Arial" w:cs="Arial"/>
          <w:sz w:val="16"/>
          <w:szCs w:val="16"/>
          <w:lang w:val="en-GB"/>
        </w:rPr>
      </w:pPr>
      <w:r w:rsidRPr="00E03D26">
        <w:rPr>
          <w:rFonts w:ascii="Arial" w:hAnsi="Arial" w:cs="Arial"/>
          <w:sz w:val="16"/>
          <w:szCs w:val="16"/>
          <w:lang w:val="en-GB"/>
        </w:rPr>
        <w:t xml:space="preserve"> Decree No. 32495,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73, at art. 15. </w:t>
      </w:r>
    </w:p>
  </w:footnote>
  <w:footnote w:id="142">
    <w:p w14:paraId="2F6641EA"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While the concerns motivating Resolution 11.22 are not limited to public display of cetaceans, concerns over live capture for public display was an important motivation for the resolution. CMS, UNEP/CMS/COP11/Doc.23.2.3/Rev. 1 (23 October 2014).</w:t>
      </w:r>
    </w:p>
  </w:footnote>
  <w:footnote w:id="143">
    <w:p w14:paraId="00FB898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w:t>
      </w:r>
      <w:r w:rsidRPr="00E03D26">
        <w:rPr>
          <w:rFonts w:ascii="Arial" w:hAnsi="Arial" w:cs="Arial"/>
          <w:i/>
          <w:sz w:val="16"/>
          <w:szCs w:val="16"/>
          <w:lang w:val="en-GB"/>
        </w:rPr>
        <w:t xml:space="preserve">supra </w:t>
      </w:r>
      <w:r w:rsidRPr="00E03D26">
        <w:rPr>
          <w:rFonts w:ascii="Arial" w:hAnsi="Arial" w:cs="Arial"/>
          <w:sz w:val="16"/>
          <w:szCs w:val="16"/>
          <w:lang w:val="en-GB"/>
        </w:rPr>
        <w:t>note 2, at art. I(c).</w:t>
      </w:r>
    </w:p>
  </w:footnote>
  <w:footnote w:id="144">
    <w:p w14:paraId="4CD69EA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I(d). </w:t>
      </w:r>
    </w:p>
  </w:footnote>
  <w:footnote w:id="145">
    <w:p w14:paraId="609184D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I(e). </w:t>
      </w:r>
    </w:p>
  </w:footnote>
  <w:footnote w:id="146">
    <w:p w14:paraId="49A25AC3" w14:textId="77777777" w:rsidR="003D3BC5" w:rsidRPr="00E03D26" w:rsidRDefault="003D3BC5" w:rsidP="00E03D26">
      <w:pPr>
        <w:pStyle w:val="FootnoteText"/>
        <w:rPr>
          <w:rFonts w:ascii="Arial" w:hAnsi="Arial" w:cs="Arial"/>
          <w:i/>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By resolution, the Parties defined “the marine environment not under the jurisdiction of any State” to mean “those marine areas beyond the areas subject to the sovereignty or sovereign rights of a State consistent with international law, as reflected in the United Nations Convention on the Law of the Sea.” CITES, Resolution Conf. 14.6 (Rev. CoP16), </w:t>
      </w:r>
      <w:r w:rsidRPr="00E03D26">
        <w:rPr>
          <w:rFonts w:ascii="Arial" w:hAnsi="Arial" w:cs="Arial"/>
          <w:i/>
          <w:sz w:val="16"/>
          <w:szCs w:val="16"/>
          <w:lang w:val="en-GB"/>
        </w:rPr>
        <w:t>Introduction from the Sea</w:t>
      </w:r>
      <w:r w:rsidRPr="00E03D26">
        <w:rPr>
          <w:rFonts w:ascii="Arial" w:hAnsi="Arial" w:cs="Arial"/>
          <w:sz w:val="16"/>
          <w:szCs w:val="16"/>
          <w:lang w:val="en-GB"/>
        </w:rPr>
        <w:t xml:space="preserve">, </w:t>
      </w:r>
      <w:r w:rsidRPr="00E03D26">
        <w:rPr>
          <w:rFonts w:ascii="Arial" w:hAnsi="Arial" w:cs="Arial"/>
          <w:i/>
          <w:sz w:val="16"/>
          <w:szCs w:val="16"/>
          <w:lang w:val="en-GB"/>
        </w:rPr>
        <w:t xml:space="preserve">available at </w:t>
      </w:r>
      <w:hyperlink r:id="rId40" w:history="1">
        <w:r w:rsidRPr="00E03D26">
          <w:rPr>
            <w:rStyle w:val="Hyperlink"/>
            <w:rFonts w:ascii="Arial" w:hAnsi="Arial" w:cs="Arial"/>
            <w:sz w:val="16"/>
            <w:szCs w:val="16"/>
            <w:lang w:val="en-GB"/>
          </w:rPr>
          <w:t>https://www.cites.org/eng/res/14/14-06R16.php</w:t>
        </w:r>
      </w:hyperlink>
      <w:r w:rsidRPr="00E03D26">
        <w:rPr>
          <w:rFonts w:ascii="Arial" w:hAnsi="Arial" w:cs="Arial"/>
          <w:sz w:val="16"/>
          <w:szCs w:val="16"/>
          <w:lang w:val="en-GB"/>
        </w:rPr>
        <w:t xml:space="preserve">.  </w:t>
      </w:r>
    </w:p>
  </w:footnote>
  <w:footnote w:id="147">
    <w:p w14:paraId="7480D43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Id.</w:t>
      </w:r>
    </w:p>
  </w:footnote>
  <w:footnote w:id="148">
    <w:p w14:paraId="0D591E1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i/>
          <w:sz w:val="16"/>
          <w:szCs w:val="16"/>
          <w:lang w:val="en-GB"/>
        </w:rPr>
        <w:t xml:space="preserve"> Id.</w:t>
      </w:r>
    </w:p>
  </w:footnote>
  <w:footnote w:id="149">
    <w:p w14:paraId="2EE50EE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supra </w:t>
      </w:r>
      <w:r w:rsidRPr="00E03D26">
        <w:rPr>
          <w:rFonts w:ascii="Arial" w:hAnsi="Arial" w:cs="Arial"/>
          <w:sz w:val="16"/>
          <w:szCs w:val="16"/>
          <w:lang w:val="en-GB"/>
        </w:rPr>
        <w:t>paragraph 10 of this report.</w:t>
      </w:r>
    </w:p>
  </w:footnote>
  <w:footnote w:id="150">
    <w:p w14:paraId="247ABCD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Appendices, </w:t>
      </w:r>
      <w:hyperlink r:id="rId41" w:history="1">
        <w:r w:rsidRPr="00E03D26">
          <w:rPr>
            <w:rStyle w:val="Hyperlink"/>
            <w:rFonts w:ascii="Arial" w:hAnsi="Arial" w:cs="Arial"/>
            <w:sz w:val="16"/>
            <w:szCs w:val="16"/>
            <w:lang w:val="en-GB"/>
          </w:rPr>
          <w:t>https://cites.org/eng/app/appendices.php</w:t>
        </w:r>
      </w:hyperlink>
      <w:r w:rsidRPr="00E03D26">
        <w:rPr>
          <w:rFonts w:ascii="Arial" w:hAnsi="Arial" w:cs="Arial"/>
          <w:sz w:val="16"/>
          <w:szCs w:val="16"/>
          <w:lang w:val="en-GB"/>
        </w:rPr>
        <w:t xml:space="preserve">. </w:t>
      </w:r>
    </w:p>
  </w:footnote>
  <w:footnote w:id="151">
    <w:p w14:paraId="13AB720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In a Resolution, the Parties defined “primarily commercial purposes” as “its purpose is to obtain economic benefit (whether in cash or otherwise), and is directed toward resale, exchange, provision of a service or any other form of economic use or benefit,” and went further to state that if a use of the species in trade is not clearly predominated by non-commercial aspects, </w:t>
      </w:r>
      <w:proofErr w:type="gramStart"/>
      <w:r w:rsidRPr="00E03D26">
        <w:rPr>
          <w:rFonts w:ascii="Arial" w:hAnsi="Arial" w:cs="Arial"/>
          <w:sz w:val="16"/>
          <w:szCs w:val="16"/>
          <w:lang w:val="en-GB"/>
        </w:rPr>
        <w:t>than</w:t>
      </w:r>
      <w:proofErr w:type="gramEnd"/>
      <w:r w:rsidRPr="00E03D26">
        <w:rPr>
          <w:rFonts w:ascii="Arial" w:hAnsi="Arial" w:cs="Arial"/>
          <w:sz w:val="16"/>
          <w:szCs w:val="16"/>
          <w:lang w:val="en-GB"/>
        </w:rPr>
        <w:t xml:space="preserve"> it is to be considered as “primarily commercial in nature.” CITES, Resolution Conf. 5.10 (Rev. </w:t>
      </w:r>
      <w:proofErr w:type="spellStart"/>
      <w:r w:rsidRPr="00E03D26">
        <w:rPr>
          <w:rFonts w:ascii="Arial" w:hAnsi="Arial" w:cs="Arial"/>
          <w:sz w:val="16"/>
          <w:szCs w:val="16"/>
          <w:lang w:val="en-GB"/>
        </w:rPr>
        <w:t>CoP</w:t>
      </w:r>
      <w:proofErr w:type="spellEnd"/>
      <w:r w:rsidRPr="00E03D26">
        <w:rPr>
          <w:rFonts w:ascii="Arial" w:hAnsi="Arial" w:cs="Arial"/>
          <w:sz w:val="16"/>
          <w:szCs w:val="16"/>
          <w:lang w:val="en-GB"/>
        </w:rPr>
        <w:t xml:space="preserve"> 15), </w:t>
      </w:r>
      <w:r w:rsidRPr="00E03D26">
        <w:rPr>
          <w:rFonts w:ascii="Arial" w:hAnsi="Arial" w:cs="Arial"/>
          <w:i/>
          <w:sz w:val="16"/>
          <w:szCs w:val="16"/>
          <w:lang w:val="en-GB"/>
        </w:rPr>
        <w:t>Definition of ‘Primarily Commercial Purposes’</w:t>
      </w:r>
      <w:r w:rsidRPr="00E03D26">
        <w:rPr>
          <w:rFonts w:ascii="Arial" w:hAnsi="Arial" w:cs="Arial"/>
          <w:sz w:val="16"/>
          <w:szCs w:val="16"/>
          <w:lang w:val="en-GB"/>
        </w:rPr>
        <w:t xml:space="preserve">, available at </w:t>
      </w:r>
      <w:hyperlink r:id="rId42" w:history="1">
        <w:r w:rsidRPr="00E03D26">
          <w:rPr>
            <w:rStyle w:val="Hyperlink"/>
            <w:rFonts w:ascii="Arial" w:hAnsi="Arial" w:cs="Arial"/>
            <w:sz w:val="16"/>
            <w:szCs w:val="16"/>
            <w:lang w:val="en-GB"/>
          </w:rPr>
          <w:t>https://www.cites.org/eng/res/05/05-10R15.php</w:t>
        </w:r>
      </w:hyperlink>
      <w:r w:rsidRPr="00E03D26">
        <w:rPr>
          <w:rFonts w:ascii="Arial" w:hAnsi="Arial" w:cs="Arial"/>
          <w:sz w:val="16"/>
          <w:szCs w:val="16"/>
          <w:lang w:val="en-GB"/>
        </w:rPr>
        <w:t xml:space="preserve">. </w:t>
      </w:r>
    </w:p>
  </w:footnote>
  <w:footnote w:id="152">
    <w:p w14:paraId="33423BE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proofErr w:type="gramStart"/>
      <w:r w:rsidRPr="00E03D26">
        <w:rPr>
          <w:rFonts w:ascii="Arial" w:hAnsi="Arial" w:cs="Arial"/>
          <w:sz w:val="16"/>
          <w:szCs w:val="16"/>
          <w:lang w:val="en-GB"/>
        </w:rPr>
        <w:t xml:space="preserve">CITES, </w:t>
      </w:r>
      <w:r w:rsidRPr="00E03D26">
        <w:rPr>
          <w:rFonts w:ascii="Arial" w:hAnsi="Arial" w:cs="Arial"/>
          <w:i/>
          <w:sz w:val="16"/>
          <w:szCs w:val="16"/>
          <w:lang w:val="en-GB"/>
        </w:rPr>
        <w:t xml:space="preserve"> supra</w:t>
      </w:r>
      <w:proofErr w:type="gramEnd"/>
      <w:r w:rsidRPr="00E03D26">
        <w:rPr>
          <w:rFonts w:ascii="Arial" w:hAnsi="Arial" w:cs="Arial"/>
          <w:i/>
          <w:sz w:val="16"/>
          <w:szCs w:val="16"/>
          <w:lang w:val="en-GB"/>
        </w:rPr>
        <w:t xml:space="preserve"> </w:t>
      </w:r>
      <w:r w:rsidRPr="00E03D26">
        <w:rPr>
          <w:rFonts w:ascii="Arial" w:hAnsi="Arial" w:cs="Arial"/>
          <w:sz w:val="16"/>
          <w:szCs w:val="16"/>
          <w:lang w:val="en-GB"/>
        </w:rPr>
        <w:t>note 2, at art. III(3).</w:t>
      </w:r>
    </w:p>
  </w:footnote>
  <w:footnote w:id="153">
    <w:p w14:paraId="0F01D49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III(</w:t>
      </w:r>
      <w:proofErr w:type="gramEnd"/>
      <w:r w:rsidRPr="00E03D26">
        <w:rPr>
          <w:rFonts w:ascii="Arial" w:hAnsi="Arial" w:cs="Arial"/>
          <w:sz w:val="16"/>
          <w:szCs w:val="16"/>
          <w:lang w:val="en-GB"/>
        </w:rPr>
        <w:t>2).</w:t>
      </w:r>
    </w:p>
  </w:footnote>
  <w:footnote w:id="154">
    <w:p w14:paraId="544517A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III(</w:t>
      </w:r>
      <w:proofErr w:type="gramEnd"/>
      <w:r w:rsidRPr="00E03D26">
        <w:rPr>
          <w:rFonts w:ascii="Arial" w:hAnsi="Arial" w:cs="Arial"/>
          <w:sz w:val="16"/>
          <w:szCs w:val="16"/>
          <w:lang w:val="en-GB"/>
        </w:rPr>
        <w:t>5).</w:t>
      </w:r>
    </w:p>
  </w:footnote>
  <w:footnote w:id="155">
    <w:p w14:paraId="79A9D62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IV(</w:t>
      </w:r>
      <w:proofErr w:type="gramEnd"/>
      <w:r w:rsidRPr="00E03D26">
        <w:rPr>
          <w:rFonts w:ascii="Arial" w:hAnsi="Arial" w:cs="Arial"/>
          <w:sz w:val="16"/>
          <w:szCs w:val="16"/>
          <w:lang w:val="en-GB"/>
        </w:rPr>
        <w:t>6).</w:t>
      </w:r>
    </w:p>
  </w:footnote>
  <w:footnote w:id="156">
    <w:p w14:paraId="0389B0F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VII(</w:t>
      </w:r>
      <w:proofErr w:type="gramEnd"/>
      <w:r w:rsidRPr="00E03D26">
        <w:rPr>
          <w:rFonts w:ascii="Arial" w:hAnsi="Arial" w:cs="Arial"/>
          <w:sz w:val="16"/>
          <w:szCs w:val="16"/>
          <w:lang w:val="en-GB"/>
        </w:rPr>
        <w:t>2), (4), (5).</w:t>
      </w:r>
    </w:p>
  </w:footnote>
  <w:footnote w:id="157">
    <w:p w14:paraId="5456FE6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VII(</w:t>
      </w:r>
      <w:proofErr w:type="gramEnd"/>
      <w:r w:rsidRPr="00E03D26">
        <w:rPr>
          <w:rFonts w:ascii="Arial" w:hAnsi="Arial" w:cs="Arial"/>
          <w:sz w:val="16"/>
          <w:szCs w:val="16"/>
          <w:lang w:val="en-GB"/>
        </w:rPr>
        <w:t>1).</w:t>
      </w:r>
    </w:p>
  </w:footnote>
  <w:footnote w:id="158">
    <w:p w14:paraId="286B576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art. </w:t>
      </w:r>
      <w:proofErr w:type="gramStart"/>
      <w:r w:rsidRPr="00E03D26">
        <w:rPr>
          <w:rFonts w:ascii="Arial" w:hAnsi="Arial" w:cs="Arial"/>
          <w:sz w:val="16"/>
          <w:szCs w:val="16"/>
          <w:lang w:val="en-GB"/>
        </w:rPr>
        <w:t>XIV(</w:t>
      </w:r>
      <w:proofErr w:type="gramEnd"/>
      <w:r w:rsidRPr="00E03D26">
        <w:rPr>
          <w:rFonts w:ascii="Arial" w:hAnsi="Arial" w:cs="Arial"/>
          <w:sz w:val="16"/>
          <w:szCs w:val="16"/>
          <w:lang w:val="en-GB"/>
        </w:rPr>
        <w:t>1).</w:t>
      </w:r>
    </w:p>
  </w:footnote>
  <w:footnote w:id="159">
    <w:p w14:paraId="39046F3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color w:val="000000"/>
          <w:sz w:val="16"/>
          <w:szCs w:val="16"/>
          <w:lang w:val="en-GB"/>
        </w:rPr>
        <w:t xml:space="preserve">ACCOBAMS Resolution 4.19, </w:t>
      </w:r>
      <w:r w:rsidRPr="00E03D26">
        <w:rPr>
          <w:rFonts w:ascii="Arial" w:hAnsi="Arial" w:cs="Arial"/>
          <w:i/>
          <w:color w:val="000000"/>
          <w:sz w:val="16"/>
          <w:szCs w:val="16"/>
          <w:lang w:val="en-GB"/>
        </w:rPr>
        <w:t xml:space="preserve">supra </w:t>
      </w:r>
      <w:r w:rsidRPr="00E03D26">
        <w:rPr>
          <w:rFonts w:ascii="Arial" w:hAnsi="Arial" w:cs="Arial"/>
          <w:color w:val="000000"/>
          <w:sz w:val="16"/>
          <w:szCs w:val="16"/>
          <w:lang w:val="en-GB"/>
        </w:rPr>
        <w:t>note 30, at art. 9.</w:t>
      </w:r>
    </w:p>
  </w:footnote>
  <w:footnote w:id="160">
    <w:p w14:paraId="7A2B93A7" w14:textId="77777777" w:rsidR="003D3BC5" w:rsidRPr="00E03D26" w:rsidRDefault="003D3BC5" w:rsidP="00E03D26">
      <w:pPr>
        <w:pStyle w:val="FootnoteText"/>
        <w:rPr>
          <w:rFonts w:ascii="Arial" w:hAnsi="Arial" w:cs="Arial"/>
          <w:smallCaps/>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color w:val="000000"/>
          <w:sz w:val="16"/>
          <w:szCs w:val="16"/>
          <w:lang w:val="en-GB"/>
        </w:rPr>
        <w:t>ACCOBAMS Resolution 4.19, at art. 11</w:t>
      </w:r>
      <w:r w:rsidRPr="00E03D26">
        <w:rPr>
          <w:rFonts w:ascii="Arial" w:hAnsi="Arial" w:cs="Arial"/>
          <w:smallCaps/>
          <w:sz w:val="16"/>
          <w:szCs w:val="16"/>
          <w:lang w:val="en-GB"/>
        </w:rPr>
        <w:t>.</w:t>
      </w:r>
    </w:p>
  </w:footnote>
  <w:footnote w:id="161">
    <w:p w14:paraId="74CC657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proofErr w:type="spellStart"/>
      <w:r w:rsidRPr="00E03D26">
        <w:rPr>
          <w:rFonts w:ascii="Arial" w:hAnsi="Arial" w:cs="Arial"/>
          <w:sz w:val="16"/>
          <w:szCs w:val="16"/>
          <w:lang w:val="en-GB"/>
        </w:rPr>
        <w:t>Decreto</w:t>
      </w:r>
      <w:proofErr w:type="spellEnd"/>
      <w:r w:rsidRPr="00E03D26">
        <w:rPr>
          <w:rFonts w:ascii="Arial" w:hAnsi="Arial" w:cs="Arial"/>
          <w:sz w:val="16"/>
          <w:szCs w:val="16"/>
          <w:lang w:val="en-GB"/>
        </w:rPr>
        <w:t xml:space="preserve"> No. 666/97, July 18, 1997, B.O. 28695 (Arg.) [hereinafter </w:t>
      </w:r>
      <w:proofErr w:type="spellStart"/>
      <w:r w:rsidRPr="00E03D26">
        <w:rPr>
          <w:rFonts w:ascii="Arial" w:hAnsi="Arial" w:cs="Arial"/>
          <w:sz w:val="16"/>
          <w:szCs w:val="16"/>
          <w:lang w:val="en-GB"/>
        </w:rPr>
        <w:t>Decreto</w:t>
      </w:r>
      <w:proofErr w:type="spellEnd"/>
      <w:r w:rsidRPr="00E03D26">
        <w:rPr>
          <w:rFonts w:ascii="Arial" w:hAnsi="Arial" w:cs="Arial"/>
          <w:sz w:val="16"/>
          <w:szCs w:val="16"/>
          <w:lang w:val="en-GB"/>
        </w:rPr>
        <w:t xml:space="preserve"> no. 666/97], available at </w:t>
      </w:r>
      <w:hyperlink r:id="rId43" w:history="1">
        <w:r w:rsidRPr="00E03D26">
          <w:rPr>
            <w:rStyle w:val="Hyperlink"/>
            <w:rFonts w:ascii="Arial" w:hAnsi="Arial" w:cs="Arial"/>
            <w:sz w:val="16"/>
            <w:szCs w:val="16"/>
            <w:lang w:val="en-GB"/>
          </w:rPr>
          <w:t>http://www2.medioambiente.gov.ar/mlegal/fauna_flora/dec666_97.htm</w:t>
        </w:r>
      </w:hyperlink>
      <w:r w:rsidRPr="00E03D26">
        <w:rPr>
          <w:rFonts w:ascii="Arial" w:hAnsi="Arial" w:cs="Arial"/>
          <w:sz w:val="16"/>
          <w:szCs w:val="16"/>
          <w:lang w:val="en-GB"/>
        </w:rPr>
        <w:t xml:space="preserve">. </w:t>
      </w:r>
    </w:p>
  </w:footnote>
  <w:footnote w:id="162">
    <w:p w14:paraId="605DE43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proofErr w:type="spellStart"/>
      <w:r w:rsidRPr="00E03D26">
        <w:rPr>
          <w:rFonts w:ascii="Arial" w:hAnsi="Arial" w:cs="Arial"/>
          <w:sz w:val="16"/>
          <w:szCs w:val="16"/>
          <w:lang w:val="en-GB"/>
        </w:rPr>
        <w:t>Decreto</w:t>
      </w:r>
      <w:proofErr w:type="spellEnd"/>
      <w:r w:rsidRPr="00E03D26">
        <w:rPr>
          <w:rFonts w:ascii="Arial" w:hAnsi="Arial" w:cs="Arial"/>
          <w:sz w:val="16"/>
          <w:szCs w:val="16"/>
          <w:lang w:val="en-GB"/>
        </w:rPr>
        <w:t xml:space="preserve"> No. 666/97, at arts. 21, 26 (governing import and export, respectively, of wild animals and products derived therefrom); </w:t>
      </w:r>
      <w:r w:rsidRPr="00E03D26">
        <w:rPr>
          <w:rFonts w:ascii="Arial" w:hAnsi="Arial" w:cs="Arial"/>
          <w:i/>
          <w:sz w:val="16"/>
          <w:szCs w:val="16"/>
          <w:lang w:val="en-GB"/>
        </w:rPr>
        <w:t>See also</w:t>
      </w:r>
      <w:r w:rsidRPr="00E03D26">
        <w:rPr>
          <w:rFonts w:ascii="Arial" w:hAnsi="Arial" w:cs="Arial"/>
          <w:sz w:val="16"/>
          <w:szCs w:val="16"/>
          <w:lang w:val="en-GB"/>
        </w:rPr>
        <w:t xml:space="preserve"> </w:t>
      </w:r>
      <w:proofErr w:type="spellStart"/>
      <w:r w:rsidRPr="00E03D26">
        <w:rPr>
          <w:rFonts w:ascii="Arial" w:hAnsi="Arial" w:cs="Arial"/>
          <w:sz w:val="16"/>
          <w:szCs w:val="16"/>
          <w:lang w:val="en-GB"/>
        </w:rPr>
        <w:t>Decreto</w:t>
      </w:r>
      <w:proofErr w:type="spellEnd"/>
      <w:r w:rsidRPr="00E03D26">
        <w:rPr>
          <w:rFonts w:ascii="Arial" w:hAnsi="Arial" w:cs="Arial"/>
          <w:sz w:val="16"/>
          <w:szCs w:val="16"/>
          <w:lang w:val="en-GB"/>
        </w:rPr>
        <w:t xml:space="preserve"> no. 691/81, July 27, 1981, B.O. 24644, art. 1 (designating the Secretary of State for Agriculture and Livestock as the National Enforcement Authority).</w:t>
      </w:r>
    </w:p>
  </w:footnote>
  <w:footnote w:id="163">
    <w:p w14:paraId="0D0A0029" w14:textId="77777777" w:rsidR="003D3BC5" w:rsidRPr="00E03D26" w:rsidRDefault="003D3BC5" w:rsidP="00E03D26">
      <w:pPr>
        <w:pStyle w:val="FootnoteText"/>
        <w:rPr>
          <w:rFonts w:ascii="Arial" w:hAnsi="Arial" w:cs="Arial"/>
          <w:sz w:val="16"/>
          <w:szCs w:val="16"/>
          <w:lang w:val="es-ES"/>
        </w:rPr>
      </w:pPr>
      <w:r w:rsidRPr="00E03D26">
        <w:rPr>
          <w:rStyle w:val="FootnoteReference"/>
          <w:rFonts w:ascii="Arial" w:hAnsi="Arial" w:cs="Arial"/>
          <w:sz w:val="16"/>
          <w:szCs w:val="16"/>
          <w:lang w:val="en-GB"/>
        </w:rPr>
        <w:footnoteRef/>
      </w:r>
      <w:r w:rsidRPr="00E03D26">
        <w:rPr>
          <w:rFonts w:ascii="Arial" w:hAnsi="Arial" w:cs="Arial"/>
          <w:sz w:val="16"/>
          <w:szCs w:val="16"/>
          <w:lang w:val="es-ES"/>
        </w:rPr>
        <w:t xml:space="preserve"> Decreto No. 666/97, arts. 22(a), 27(a).</w:t>
      </w:r>
    </w:p>
  </w:footnote>
  <w:footnote w:id="164">
    <w:p w14:paraId="53B4CC02" w14:textId="77777777" w:rsidR="003D3BC5" w:rsidRPr="00E03D26" w:rsidRDefault="003D3BC5" w:rsidP="00E03D26">
      <w:pPr>
        <w:pStyle w:val="FootnoteText"/>
        <w:rPr>
          <w:rFonts w:ascii="Arial" w:hAnsi="Arial" w:cs="Arial"/>
          <w:sz w:val="16"/>
          <w:szCs w:val="16"/>
          <w:lang w:val="es-ES"/>
        </w:rPr>
      </w:pPr>
      <w:r w:rsidRPr="00E03D26">
        <w:rPr>
          <w:rStyle w:val="FootnoteReference"/>
          <w:rFonts w:ascii="Arial" w:hAnsi="Arial" w:cs="Arial"/>
          <w:sz w:val="16"/>
          <w:szCs w:val="16"/>
          <w:lang w:val="en-GB"/>
        </w:rPr>
        <w:footnoteRef/>
      </w:r>
      <w:r w:rsidRPr="00E03D26">
        <w:rPr>
          <w:rFonts w:ascii="Arial" w:hAnsi="Arial" w:cs="Arial"/>
          <w:sz w:val="16"/>
          <w:szCs w:val="16"/>
          <w:lang w:val="es-ES"/>
        </w:rPr>
        <w:t xml:space="preserve"> Decreto No. 666/97, arts. 22(b), 27(b).</w:t>
      </w:r>
    </w:p>
  </w:footnote>
  <w:footnote w:id="165">
    <w:p w14:paraId="5A033B85" w14:textId="77777777" w:rsidR="003D3BC5" w:rsidRPr="00E03D26" w:rsidRDefault="003D3BC5" w:rsidP="00E03D26">
      <w:pPr>
        <w:pStyle w:val="FootnoteText"/>
        <w:rPr>
          <w:rFonts w:ascii="Arial" w:hAnsi="Arial" w:cs="Arial"/>
          <w:sz w:val="16"/>
          <w:szCs w:val="16"/>
          <w:lang w:val="es-ES"/>
        </w:rPr>
      </w:pPr>
      <w:r w:rsidRPr="00E03D26">
        <w:rPr>
          <w:rStyle w:val="FootnoteReference"/>
          <w:rFonts w:ascii="Arial" w:hAnsi="Arial" w:cs="Arial"/>
          <w:sz w:val="16"/>
          <w:szCs w:val="16"/>
          <w:lang w:val="en-GB"/>
        </w:rPr>
        <w:footnoteRef/>
      </w:r>
      <w:r w:rsidRPr="00E03D26">
        <w:rPr>
          <w:rFonts w:ascii="Arial" w:hAnsi="Arial" w:cs="Arial"/>
          <w:sz w:val="16"/>
          <w:szCs w:val="16"/>
          <w:lang w:val="es-ES"/>
        </w:rPr>
        <w:t xml:space="preserve"> </w:t>
      </w:r>
      <w:proofErr w:type="spellStart"/>
      <w:r w:rsidRPr="00E03D26">
        <w:rPr>
          <w:rFonts w:ascii="Arial" w:hAnsi="Arial" w:cs="Arial"/>
          <w:sz w:val="16"/>
          <w:szCs w:val="16"/>
          <w:lang w:val="es-ES"/>
        </w:rPr>
        <w:t>Resolution</w:t>
      </w:r>
      <w:proofErr w:type="spellEnd"/>
      <w:r w:rsidRPr="00E03D26">
        <w:rPr>
          <w:rFonts w:ascii="Arial" w:hAnsi="Arial" w:cs="Arial"/>
          <w:sz w:val="16"/>
          <w:szCs w:val="16"/>
          <w:lang w:val="es-ES"/>
        </w:rPr>
        <w:t xml:space="preserve"> No. 351/95, </w:t>
      </w:r>
      <w:r w:rsidRPr="00E03D26">
        <w:rPr>
          <w:rFonts w:ascii="Arial" w:hAnsi="Arial" w:cs="Arial"/>
          <w:i/>
          <w:sz w:val="16"/>
          <w:szCs w:val="16"/>
          <w:lang w:val="es-ES"/>
        </w:rPr>
        <w:t xml:space="preserve">supra </w:t>
      </w:r>
      <w:r w:rsidRPr="00E03D26">
        <w:rPr>
          <w:rFonts w:ascii="Arial" w:hAnsi="Arial" w:cs="Arial"/>
          <w:sz w:val="16"/>
          <w:szCs w:val="16"/>
          <w:lang w:val="es-ES"/>
        </w:rPr>
        <w:t>note 53, at</w:t>
      </w:r>
      <w:r w:rsidRPr="00E03D26">
        <w:rPr>
          <w:rFonts w:ascii="Arial" w:hAnsi="Arial" w:cs="Arial"/>
          <w:i/>
          <w:sz w:val="16"/>
          <w:szCs w:val="16"/>
          <w:lang w:val="es-ES"/>
        </w:rPr>
        <w:t xml:space="preserve"> </w:t>
      </w:r>
      <w:r w:rsidRPr="00E03D26">
        <w:rPr>
          <w:rFonts w:ascii="Arial" w:hAnsi="Arial" w:cs="Arial"/>
          <w:sz w:val="16"/>
          <w:szCs w:val="16"/>
          <w:lang w:val="es-ES"/>
        </w:rPr>
        <w:t xml:space="preserve">art. 1, </w:t>
      </w:r>
      <w:proofErr w:type="spellStart"/>
      <w:r w:rsidRPr="00E03D26">
        <w:rPr>
          <w:rFonts w:ascii="Arial" w:hAnsi="Arial" w:cs="Arial"/>
          <w:sz w:val="16"/>
          <w:szCs w:val="16"/>
          <w:lang w:val="es-ES"/>
        </w:rPr>
        <w:t>annex</w:t>
      </w:r>
      <w:proofErr w:type="spellEnd"/>
      <w:r w:rsidRPr="00E03D26">
        <w:rPr>
          <w:rFonts w:ascii="Arial" w:hAnsi="Arial" w:cs="Arial"/>
          <w:sz w:val="16"/>
          <w:szCs w:val="16"/>
          <w:lang w:val="es-ES"/>
        </w:rPr>
        <w:t xml:space="preserve"> I (“Prohibir la caza, captura o apropiación y tránsito en jurisdicción nacional de todas las especies de cetáceos y pinnípedos que figuran en el listado que obra en el </w:t>
      </w:r>
      <w:r w:rsidRPr="00E03D26">
        <w:rPr>
          <w:rStyle w:val="Strong"/>
          <w:rFonts w:ascii="Arial" w:hAnsi="Arial" w:cs="Arial"/>
          <w:sz w:val="16"/>
          <w:szCs w:val="16"/>
          <w:lang w:val="es-ES"/>
        </w:rPr>
        <w:t>Anexo I</w:t>
      </w:r>
      <w:r w:rsidRPr="00E03D26">
        <w:rPr>
          <w:rFonts w:ascii="Arial" w:hAnsi="Arial" w:cs="Arial"/>
          <w:sz w:val="16"/>
          <w:szCs w:val="16"/>
          <w:lang w:val="es-ES"/>
        </w:rPr>
        <w:t>.”).</w:t>
      </w:r>
    </w:p>
  </w:footnote>
  <w:footnote w:id="166">
    <w:p w14:paraId="490F528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Resolution No. 351/95, at</w:t>
      </w:r>
      <w:r w:rsidRPr="00E03D26">
        <w:rPr>
          <w:rFonts w:ascii="Arial" w:hAnsi="Arial" w:cs="Arial"/>
          <w:i/>
          <w:sz w:val="16"/>
          <w:szCs w:val="16"/>
          <w:lang w:val="en-GB"/>
        </w:rPr>
        <w:t xml:space="preserve"> </w:t>
      </w:r>
      <w:r w:rsidRPr="00E03D26">
        <w:rPr>
          <w:rFonts w:ascii="Arial" w:hAnsi="Arial" w:cs="Arial"/>
          <w:sz w:val="16"/>
          <w:szCs w:val="16"/>
          <w:lang w:val="en-GB"/>
        </w:rPr>
        <w:t xml:space="preserve">annex I. Oddly, though, annex I identifies the common name of </w:t>
      </w:r>
      <w:r w:rsidRPr="00E03D26">
        <w:rPr>
          <w:rFonts w:ascii="Arial" w:hAnsi="Arial" w:cs="Arial"/>
          <w:i/>
          <w:sz w:val="16"/>
          <w:szCs w:val="16"/>
          <w:lang w:val="en-GB"/>
        </w:rPr>
        <w:t xml:space="preserve">Mesoplodon </w:t>
      </w:r>
      <w:proofErr w:type="spellStart"/>
      <w:r w:rsidRPr="00E03D26">
        <w:rPr>
          <w:rFonts w:ascii="Arial" w:hAnsi="Arial" w:cs="Arial"/>
          <w:i/>
          <w:sz w:val="16"/>
          <w:szCs w:val="16"/>
          <w:lang w:val="en-GB"/>
        </w:rPr>
        <w:t>grayi</w:t>
      </w:r>
      <w:proofErr w:type="spellEnd"/>
      <w:r w:rsidRPr="00E03D26">
        <w:rPr>
          <w:rFonts w:ascii="Arial" w:hAnsi="Arial" w:cs="Arial"/>
          <w:sz w:val="16"/>
          <w:szCs w:val="16"/>
          <w:lang w:val="en-GB"/>
        </w:rPr>
        <w:t xml:space="preserve"> (</w:t>
      </w:r>
      <w:proofErr w:type="spellStart"/>
      <w:r w:rsidRPr="00E03D26">
        <w:rPr>
          <w:rFonts w:ascii="Arial" w:hAnsi="Arial" w:cs="Arial"/>
          <w:sz w:val="16"/>
          <w:szCs w:val="16"/>
          <w:lang w:val="en-GB"/>
        </w:rPr>
        <w:t>Gray’s</w:t>
      </w:r>
      <w:proofErr w:type="spellEnd"/>
      <w:r w:rsidRPr="00E03D26">
        <w:rPr>
          <w:rFonts w:ascii="Arial" w:hAnsi="Arial" w:cs="Arial"/>
          <w:sz w:val="16"/>
          <w:szCs w:val="16"/>
          <w:lang w:val="en-GB"/>
        </w:rPr>
        <w:t xml:space="preserve"> </w:t>
      </w:r>
      <w:r>
        <w:rPr>
          <w:rFonts w:ascii="Arial" w:hAnsi="Arial" w:cs="Arial"/>
          <w:sz w:val="16"/>
          <w:szCs w:val="16"/>
          <w:lang w:val="en-GB"/>
        </w:rPr>
        <w:t>b</w:t>
      </w:r>
      <w:r w:rsidRPr="00E03D26">
        <w:rPr>
          <w:rFonts w:ascii="Arial" w:hAnsi="Arial" w:cs="Arial"/>
          <w:sz w:val="16"/>
          <w:szCs w:val="16"/>
          <w:lang w:val="en-GB"/>
        </w:rPr>
        <w:t xml:space="preserve">eaked </w:t>
      </w:r>
      <w:r>
        <w:rPr>
          <w:rFonts w:ascii="Arial" w:hAnsi="Arial" w:cs="Arial"/>
          <w:sz w:val="16"/>
          <w:szCs w:val="16"/>
          <w:lang w:val="en-GB"/>
        </w:rPr>
        <w:t>w</w:t>
      </w:r>
      <w:r w:rsidRPr="00E03D26">
        <w:rPr>
          <w:rFonts w:ascii="Arial" w:hAnsi="Arial" w:cs="Arial"/>
          <w:sz w:val="16"/>
          <w:szCs w:val="16"/>
          <w:lang w:val="en-GB"/>
        </w:rPr>
        <w:t xml:space="preserve">hale) as Hector’s </w:t>
      </w:r>
      <w:r>
        <w:rPr>
          <w:rFonts w:ascii="Arial" w:hAnsi="Arial" w:cs="Arial"/>
          <w:sz w:val="16"/>
          <w:szCs w:val="16"/>
          <w:lang w:val="en-GB"/>
        </w:rPr>
        <w:t>b</w:t>
      </w:r>
      <w:r w:rsidRPr="00E03D26">
        <w:rPr>
          <w:rFonts w:ascii="Arial" w:hAnsi="Arial" w:cs="Arial"/>
          <w:sz w:val="16"/>
          <w:szCs w:val="16"/>
          <w:lang w:val="en-GB"/>
        </w:rPr>
        <w:t xml:space="preserve">eaked </w:t>
      </w:r>
      <w:r>
        <w:rPr>
          <w:rFonts w:ascii="Arial" w:hAnsi="Arial" w:cs="Arial"/>
          <w:sz w:val="16"/>
          <w:szCs w:val="16"/>
          <w:lang w:val="en-GB"/>
        </w:rPr>
        <w:t>w</w:t>
      </w:r>
      <w:r w:rsidRPr="00E03D26">
        <w:rPr>
          <w:rFonts w:ascii="Arial" w:hAnsi="Arial" w:cs="Arial"/>
          <w:sz w:val="16"/>
          <w:szCs w:val="16"/>
          <w:lang w:val="en-GB"/>
        </w:rPr>
        <w:t xml:space="preserve">hale. </w:t>
      </w:r>
    </w:p>
  </w:footnote>
  <w:footnote w:id="167">
    <w:p w14:paraId="6BDCFBFF" w14:textId="77777777" w:rsidR="003D3BC5" w:rsidRPr="00E03D26" w:rsidRDefault="003D3BC5" w:rsidP="00E03D26">
      <w:pPr>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Australia, Environment Protection and Biodiversity Conservation Act 1999, Listing of CITES Species, Declaration of Stricter Domestic Measure (Jan. 25 2007), </w:t>
      </w:r>
      <w:r w:rsidRPr="00E03D26">
        <w:rPr>
          <w:rFonts w:ascii="Arial" w:hAnsi="Arial" w:cs="Arial"/>
          <w:i/>
          <w:sz w:val="16"/>
          <w:szCs w:val="16"/>
        </w:rPr>
        <w:t>available at</w:t>
      </w:r>
      <w:r w:rsidRPr="00E03D26">
        <w:rPr>
          <w:rFonts w:ascii="Arial" w:hAnsi="Arial" w:cs="Arial"/>
          <w:sz w:val="16"/>
          <w:szCs w:val="16"/>
        </w:rPr>
        <w:t xml:space="preserve">: </w:t>
      </w:r>
      <w:hyperlink r:id="rId44" w:history="1">
        <w:r w:rsidRPr="00E03D26">
          <w:rPr>
            <w:rStyle w:val="Hyperlink"/>
            <w:rFonts w:ascii="Arial" w:hAnsi="Arial" w:cs="Arial"/>
            <w:sz w:val="16"/>
            <w:szCs w:val="16"/>
          </w:rPr>
          <w:t>https://www.legislation.gov.au/ComLaw/legislation/LegislativeInstrument1.nsf/0/3A16A312D915BB16CA25728100040BD2/%24file/LegislativeInstrument.pdf</w:t>
        </w:r>
      </w:hyperlink>
      <w:r w:rsidRPr="00E03D26">
        <w:rPr>
          <w:rFonts w:ascii="Arial" w:hAnsi="Arial" w:cs="Arial"/>
          <w:sz w:val="16"/>
          <w:szCs w:val="16"/>
        </w:rPr>
        <w:t xml:space="preserve">. </w:t>
      </w:r>
    </w:p>
  </w:footnote>
  <w:footnote w:id="168">
    <w:p w14:paraId="17BC5D60" w14:textId="77777777" w:rsidR="003D3BC5" w:rsidRPr="00E03D26" w:rsidRDefault="003D3BC5" w:rsidP="00E03D26">
      <w:pPr>
        <w:pStyle w:val="Heading2"/>
        <w:rPr>
          <w:rFonts w:ascii="Arial" w:hAnsi="Arial" w:cs="Arial"/>
          <w:b w:val="0"/>
          <w:sz w:val="16"/>
          <w:szCs w:val="16"/>
          <w:lang w:val="en-GB"/>
        </w:rPr>
      </w:pPr>
      <w:r w:rsidRPr="00E03D26">
        <w:rPr>
          <w:rStyle w:val="FootnoteReference"/>
          <w:rFonts w:ascii="Arial" w:hAnsi="Arial" w:cs="Arial"/>
          <w:b w:val="0"/>
          <w:sz w:val="16"/>
          <w:szCs w:val="16"/>
          <w:lang w:val="en-GB"/>
        </w:rPr>
        <w:footnoteRef/>
      </w:r>
      <w:r w:rsidRPr="00E03D26">
        <w:rPr>
          <w:rFonts w:ascii="Arial" w:hAnsi="Arial" w:cs="Arial"/>
          <w:b w:val="0"/>
          <w:sz w:val="16"/>
          <w:szCs w:val="16"/>
          <w:lang w:val="en-GB"/>
        </w:rPr>
        <w:t xml:space="preserve"> Australia, List of Specimens Taken to be Suitable for Live Import (29/11/2001) (not including any species of </w:t>
      </w:r>
      <w:proofErr w:type="spellStart"/>
      <w:r w:rsidRPr="00E03D26">
        <w:rPr>
          <w:rFonts w:ascii="Arial" w:hAnsi="Arial" w:cs="Arial"/>
          <w:b w:val="0"/>
          <w:sz w:val="16"/>
          <w:szCs w:val="16"/>
          <w:lang w:val="en-GB"/>
        </w:rPr>
        <w:t>Cetacea</w:t>
      </w:r>
      <w:proofErr w:type="spellEnd"/>
      <w:r w:rsidRPr="00E03D26">
        <w:rPr>
          <w:rFonts w:ascii="Arial" w:hAnsi="Arial" w:cs="Arial"/>
          <w:b w:val="0"/>
          <w:sz w:val="16"/>
          <w:szCs w:val="16"/>
          <w:lang w:val="en-GB"/>
        </w:rPr>
        <w:t xml:space="preserve">), available at: </w:t>
      </w:r>
      <w:hyperlink r:id="rId45" w:history="1">
        <w:r w:rsidRPr="00E03D26">
          <w:rPr>
            <w:rStyle w:val="Hyperlink"/>
            <w:rFonts w:ascii="Arial" w:hAnsi="Arial" w:cs="Arial"/>
            <w:b w:val="0"/>
            <w:sz w:val="16"/>
            <w:szCs w:val="16"/>
            <w:lang w:val="en-GB"/>
          </w:rPr>
          <w:t>https://www.legislation.gov.au/Details/F2015C00959</w:t>
        </w:r>
      </w:hyperlink>
      <w:r w:rsidRPr="00E03D26">
        <w:rPr>
          <w:rFonts w:ascii="Arial" w:hAnsi="Arial" w:cs="Arial"/>
          <w:b w:val="0"/>
          <w:sz w:val="16"/>
          <w:szCs w:val="16"/>
          <w:lang w:val="en-GB"/>
        </w:rPr>
        <w:t xml:space="preserve">. </w:t>
      </w:r>
    </w:p>
  </w:footnote>
  <w:footnote w:id="169">
    <w:p w14:paraId="3056E98B"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 xml:space="preserve">See </w:t>
      </w:r>
      <w:r w:rsidRPr="00E03D26">
        <w:rPr>
          <w:rFonts w:ascii="Arial" w:hAnsi="Arial" w:cs="Arial"/>
          <w:sz w:val="16"/>
          <w:szCs w:val="16"/>
        </w:rPr>
        <w:t xml:space="preserve">E-mail from Rachel Sanderson, Assistant Director, Wildlife Trade Regulation, Department of the Environment and Energy to Chris </w:t>
      </w:r>
      <w:proofErr w:type="spellStart"/>
      <w:r w:rsidRPr="00E03D26">
        <w:rPr>
          <w:rFonts w:ascii="Arial" w:hAnsi="Arial" w:cs="Arial"/>
          <w:sz w:val="16"/>
          <w:szCs w:val="16"/>
        </w:rPr>
        <w:t>Wold</w:t>
      </w:r>
      <w:proofErr w:type="spellEnd"/>
      <w:r w:rsidRPr="00E03D26">
        <w:rPr>
          <w:rFonts w:ascii="Arial" w:hAnsi="Arial" w:cs="Arial"/>
          <w:sz w:val="16"/>
          <w:szCs w:val="16"/>
        </w:rPr>
        <w:t xml:space="preserve">, Professor of Law, Lewis &amp; Clark Law School (February 6, 2017). </w:t>
      </w:r>
    </w:p>
  </w:footnote>
  <w:footnote w:id="170">
    <w:p w14:paraId="114A3FC8"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 xml:space="preserve">EPBC Act, </w:t>
      </w:r>
      <w:r w:rsidRPr="00E03D26">
        <w:rPr>
          <w:rFonts w:ascii="Arial" w:hAnsi="Arial" w:cs="Arial"/>
          <w:i/>
          <w:sz w:val="16"/>
          <w:szCs w:val="16"/>
          <w:lang w:val="en-GB"/>
        </w:rPr>
        <w:t xml:space="preserve">supra </w:t>
      </w:r>
      <w:r w:rsidRPr="00E03D26">
        <w:rPr>
          <w:rFonts w:ascii="Arial" w:hAnsi="Arial" w:cs="Arial"/>
          <w:sz w:val="16"/>
          <w:szCs w:val="16"/>
          <w:lang w:val="en-GB"/>
        </w:rPr>
        <w:t>note 56, at § 303GW.</w:t>
      </w:r>
    </w:p>
  </w:footnote>
  <w:footnote w:id="171">
    <w:p w14:paraId="687D9DA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EPBC Act, § 231(k).</w:t>
      </w:r>
    </w:p>
  </w:footnote>
  <w:footnote w:id="172">
    <w:p w14:paraId="361683EF"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EPBC Act, §§ 229B, 229(C).</w:t>
      </w:r>
    </w:p>
  </w:footnote>
  <w:footnote w:id="173">
    <w:p w14:paraId="18D0475C"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EPBC Act, § 238.</w:t>
      </w:r>
    </w:p>
  </w:footnote>
  <w:footnote w:id="174">
    <w:p w14:paraId="094E5E9B"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EPBC Act, § 238(4)</w:t>
      </w:r>
    </w:p>
  </w:footnote>
  <w:footnote w:id="175">
    <w:p w14:paraId="1E900D0B"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EPBC Act, § 236.</w:t>
      </w:r>
    </w:p>
  </w:footnote>
  <w:footnote w:id="176">
    <w:p w14:paraId="1751235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1997 O.J. (L 61) 1 (EC).</w:t>
      </w:r>
    </w:p>
  </w:footnote>
  <w:footnote w:id="177">
    <w:p w14:paraId="1EC5408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3.</w:t>
      </w:r>
    </w:p>
  </w:footnote>
  <w:footnote w:id="178">
    <w:p w14:paraId="1049744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3(1)(b)(</w:t>
      </w:r>
      <w:proofErr w:type="spellStart"/>
      <w:r w:rsidRPr="00E03D26">
        <w:rPr>
          <w:rFonts w:ascii="Arial" w:hAnsi="Arial" w:cs="Arial"/>
          <w:sz w:val="16"/>
          <w:szCs w:val="16"/>
          <w:lang w:val="en-GB"/>
        </w:rPr>
        <w:t>i</w:t>
      </w:r>
      <w:proofErr w:type="spellEnd"/>
      <w:r w:rsidRPr="00E03D26">
        <w:rPr>
          <w:rFonts w:ascii="Arial" w:hAnsi="Arial" w:cs="Arial"/>
          <w:sz w:val="16"/>
          <w:szCs w:val="16"/>
          <w:lang w:val="en-GB"/>
        </w:rPr>
        <w:t xml:space="preserve">) (noting that Annex A contains, </w:t>
      </w:r>
      <w:r w:rsidRPr="00E03D26">
        <w:rPr>
          <w:rFonts w:ascii="Arial" w:hAnsi="Arial" w:cs="Arial"/>
          <w:i/>
          <w:sz w:val="16"/>
          <w:szCs w:val="16"/>
          <w:lang w:val="en-GB"/>
        </w:rPr>
        <w:t>inter alia</w:t>
      </w:r>
      <w:r w:rsidRPr="00E03D26">
        <w:rPr>
          <w:rFonts w:ascii="Arial" w:hAnsi="Arial" w:cs="Arial"/>
          <w:sz w:val="16"/>
          <w:szCs w:val="16"/>
          <w:lang w:val="en-GB"/>
        </w:rPr>
        <w:t>, any species in demand for trade and “which is either threatened with extinction or so rare that any level of trade would imperil the species”).</w:t>
      </w:r>
    </w:p>
  </w:footnote>
  <w:footnote w:id="179">
    <w:p w14:paraId="6CFE9D9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Annex A.</w:t>
      </w:r>
    </w:p>
  </w:footnote>
  <w:footnote w:id="180">
    <w:p w14:paraId="7EF05C8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4(1).</w:t>
      </w:r>
    </w:p>
  </w:footnote>
  <w:footnote w:id="181">
    <w:p w14:paraId="6619B8F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4(1)(d).</w:t>
      </w:r>
    </w:p>
  </w:footnote>
  <w:footnote w:id="182">
    <w:p w14:paraId="03DA08E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4(1)(a)(</w:t>
      </w:r>
      <w:proofErr w:type="spellStart"/>
      <w:r w:rsidRPr="00E03D26">
        <w:rPr>
          <w:rFonts w:ascii="Arial" w:hAnsi="Arial" w:cs="Arial"/>
          <w:sz w:val="16"/>
          <w:szCs w:val="16"/>
          <w:lang w:val="en-GB"/>
        </w:rPr>
        <w:t>i</w:t>
      </w:r>
      <w:proofErr w:type="spellEnd"/>
      <w:r w:rsidRPr="00E03D26">
        <w:rPr>
          <w:rFonts w:ascii="Arial" w:hAnsi="Arial" w:cs="Arial"/>
          <w:sz w:val="16"/>
          <w:szCs w:val="16"/>
          <w:lang w:val="en-GB"/>
        </w:rPr>
        <w:t>)-(ii).</w:t>
      </w:r>
    </w:p>
  </w:footnote>
  <w:footnote w:id="183">
    <w:p w14:paraId="5E93E3E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4(1)(e).</w:t>
      </w:r>
    </w:p>
  </w:footnote>
  <w:footnote w:id="184">
    <w:p w14:paraId="6A9ADCEC"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sz w:val="16"/>
          <w:szCs w:val="16"/>
          <w:lang w:val="en-GB"/>
        </w:rPr>
        <w:t>Council Regulation No. 338/97, art. 8(1).</w:t>
      </w:r>
    </w:p>
  </w:footnote>
  <w:footnote w:id="185">
    <w:p w14:paraId="521A38E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8(3)(e)-(g).</w:t>
      </w:r>
    </w:p>
  </w:footnote>
  <w:footnote w:id="186">
    <w:p w14:paraId="5306CB3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2(v).</w:t>
      </w:r>
    </w:p>
  </w:footnote>
  <w:footnote w:id="187">
    <w:p w14:paraId="46AEE52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7(2)(b).</w:t>
      </w:r>
    </w:p>
  </w:footnote>
  <w:footnote w:id="188">
    <w:p w14:paraId="3E990F43"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Council Regulation No. 338/97, art. 7(2)(b).</w:t>
      </w:r>
    </w:p>
  </w:footnote>
  <w:footnote w:id="189">
    <w:p w14:paraId="10EB42E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Wildlife Protection Law, 5715-1955, </w:t>
      </w:r>
      <w:r w:rsidRPr="00E03D26">
        <w:rPr>
          <w:rFonts w:ascii="Arial" w:hAnsi="Arial" w:cs="Arial"/>
          <w:i/>
          <w:sz w:val="16"/>
          <w:szCs w:val="16"/>
          <w:lang w:val="en-GB"/>
        </w:rPr>
        <w:t xml:space="preserve">supra </w:t>
      </w:r>
      <w:r w:rsidRPr="00E03D26">
        <w:rPr>
          <w:rFonts w:ascii="Arial" w:hAnsi="Arial" w:cs="Arial"/>
          <w:sz w:val="16"/>
          <w:szCs w:val="16"/>
          <w:lang w:val="en-GB"/>
        </w:rPr>
        <w:t>note 90, at § 8.</w:t>
      </w:r>
    </w:p>
  </w:footnote>
  <w:footnote w:id="190">
    <w:p w14:paraId="2C71546E"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Wildlife Protection Law, 5715-1955, § 1. </w:t>
      </w:r>
    </w:p>
  </w:footnote>
  <w:footnote w:id="191">
    <w:p w14:paraId="12C0DDA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Personal communication with Simon </w:t>
      </w:r>
      <w:proofErr w:type="spellStart"/>
      <w:r w:rsidRPr="00E03D26">
        <w:rPr>
          <w:rFonts w:ascii="Arial" w:hAnsi="Arial" w:cs="Arial"/>
          <w:sz w:val="16"/>
          <w:szCs w:val="16"/>
          <w:lang w:val="en-GB"/>
        </w:rPr>
        <w:t>Nemtzov</w:t>
      </w:r>
      <w:proofErr w:type="spellEnd"/>
      <w:r w:rsidRPr="00E03D26">
        <w:rPr>
          <w:rFonts w:ascii="Arial" w:hAnsi="Arial" w:cs="Arial"/>
          <w:sz w:val="16"/>
          <w:szCs w:val="16"/>
          <w:lang w:val="en-GB"/>
        </w:rPr>
        <w:t xml:space="preserve">, </w:t>
      </w:r>
      <w:r w:rsidRPr="00E03D26">
        <w:rPr>
          <w:rFonts w:ascii="Arial" w:hAnsi="Arial" w:cs="Arial"/>
          <w:i/>
          <w:sz w:val="16"/>
          <w:szCs w:val="16"/>
          <w:lang w:val="en-GB"/>
        </w:rPr>
        <w:t xml:space="preserve">supra </w:t>
      </w:r>
      <w:r w:rsidRPr="00E03D26">
        <w:rPr>
          <w:rFonts w:ascii="Arial" w:hAnsi="Arial" w:cs="Arial"/>
          <w:sz w:val="16"/>
          <w:szCs w:val="16"/>
          <w:lang w:val="en-GB"/>
        </w:rPr>
        <w:t>note 94.</w:t>
      </w:r>
    </w:p>
  </w:footnote>
  <w:footnote w:id="192">
    <w:p w14:paraId="0C02F88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Personal Communication with Simon </w:t>
      </w:r>
      <w:proofErr w:type="spellStart"/>
      <w:r w:rsidRPr="00E03D26">
        <w:rPr>
          <w:rFonts w:ascii="Arial" w:hAnsi="Arial" w:cs="Arial"/>
          <w:sz w:val="16"/>
          <w:szCs w:val="16"/>
          <w:lang w:val="en-GB"/>
        </w:rPr>
        <w:t>Nemtzov</w:t>
      </w:r>
      <w:proofErr w:type="spellEnd"/>
      <w:r w:rsidRPr="00E03D26">
        <w:rPr>
          <w:rFonts w:ascii="Arial" w:hAnsi="Arial" w:cs="Arial"/>
          <w:sz w:val="16"/>
          <w:szCs w:val="16"/>
          <w:lang w:val="en-GB"/>
        </w:rPr>
        <w:t xml:space="preserve">,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94. </w:t>
      </w:r>
      <w:r w:rsidRPr="00E03D26">
        <w:rPr>
          <w:rFonts w:ascii="Arial" w:hAnsi="Arial" w:cs="Arial"/>
          <w:sz w:val="16"/>
          <w:szCs w:val="16"/>
        </w:rPr>
        <w:t xml:space="preserve">The violation of any part of this law is punishable by prison or a fine, depending on which section was violated. </w:t>
      </w:r>
      <w:r w:rsidRPr="00E03D26">
        <w:rPr>
          <w:rFonts w:ascii="Arial" w:hAnsi="Arial" w:cs="Arial"/>
          <w:sz w:val="16"/>
          <w:szCs w:val="16"/>
          <w:lang w:val="en-GB"/>
        </w:rPr>
        <w:t xml:space="preserve">Wildlife Protection Law 5715-1955,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90, § 1 (as amended). </w:t>
      </w:r>
      <w:r w:rsidRPr="00E03D26">
        <w:rPr>
          <w:rFonts w:ascii="Arial" w:hAnsi="Arial" w:cs="Arial"/>
          <w:sz w:val="16"/>
          <w:szCs w:val="16"/>
        </w:rPr>
        <w:t xml:space="preserve">For example, a violation of section 8, which prohibits the trade, transfer, and holding of protected wildlife, is punishable by one year in prison or a fine. </w:t>
      </w:r>
      <w:r w:rsidRPr="00E03D26">
        <w:rPr>
          <w:rFonts w:ascii="Arial" w:hAnsi="Arial" w:cs="Arial"/>
          <w:sz w:val="16"/>
          <w:szCs w:val="16"/>
          <w:lang w:val="en-GB"/>
        </w:rPr>
        <w:t>Wildlife Protection Law, 5715-1955, § 14(a) (as amended).</w:t>
      </w:r>
    </w:p>
  </w:footnote>
  <w:footnote w:id="193">
    <w:p w14:paraId="69060041"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National Parks, Nature Reserves, National Sites and Memorial Sites Law, </w:t>
      </w:r>
      <w:r w:rsidRPr="00E03D26">
        <w:rPr>
          <w:rFonts w:ascii="Arial" w:hAnsi="Arial" w:cs="Arial"/>
          <w:i/>
          <w:sz w:val="16"/>
          <w:szCs w:val="16"/>
          <w:lang w:val="en-GB"/>
        </w:rPr>
        <w:t xml:space="preserve">supra </w:t>
      </w:r>
      <w:r w:rsidRPr="00E03D26">
        <w:rPr>
          <w:rFonts w:ascii="Arial" w:hAnsi="Arial" w:cs="Arial"/>
          <w:sz w:val="16"/>
          <w:szCs w:val="16"/>
          <w:lang w:val="en-GB"/>
        </w:rPr>
        <w:t>note 93, at § 33(d).</w:t>
      </w:r>
    </w:p>
  </w:footnote>
  <w:footnote w:id="194">
    <w:p w14:paraId="26449EF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Id. </w:t>
      </w:r>
      <w:r w:rsidRPr="00E03D26">
        <w:rPr>
          <w:rFonts w:ascii="Arial" w:hAnsi="Arial" w:cs="Arial"/>
          <w:sz w:val="16"/>
          <w:szCs w:val="16"/>
          <w:lang w:val="en-GB"/>
        </w:rPr>
        <w:t>§ 33(e).</w:t>
      </w:r>
    </w:p>
  </w:footnote>
  <w:footnote w:id="195">
    <w:p w14:paraId="319281E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CITES, Notification 2004/025, Israel: Stricter Domestic Measures concerning Import and Export of Wild Fauna and Flora (Apr., 30, 2004).</w:t>
      </w:r>
    </w:p>
  </w:footnote>
  <w:footnote w:id="196">
    <w:p w14:paraId="5C8D7804"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Id</w:t>
      </w:r>
      <w:r w:rsidRPr="00E03D26">
        <w:rPr>
          <w:rFonts w:ascii="Arial" w:hAnsi="Arial" w:cs="Arial"/>
          <w:sz w:val="16"/>
          <w:szCs w:val="16"/>
          <w:lang w:val="en-GB"/>
        </w:rPr>
        <w:t>.</w:t>
      </w:r>
    </w:p>
  </w:footnote>
  <w:footnote w:id="197">
    <w:p w14:paraId="3A42252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Personal Communication with Simon </w:t>
      </w:r>
      <w:proofErr w:type="spellStart"/>
      <w:r w:rsidRPr="00E03D26">
        <w:rPr>
          <w:rFonts w:ascii="Arial" w:hAnsi="Arial" w:cs="Arial"/>
          <w:sz w:val="16"/>
          <w:szCs w:val="16"/>
          <w:lang w:val="en-GB"/>
        </w:rPr>
        <w:t>Nemtzov</w:t>
      </w:r>
      <w:proofErr w:type="spellEnd"/>
      <w:r w:rsidRPr="00E03D26">
        <w:rPr>
          <w:rFonts w:ascii="Arial" w:hAnsi="Arial" w:cs="Arial"/>
          <w:sz w:val="16"/>
          <w:szCs w:val="16"/>
          <w:lang w:val="en-GB"/>
        </w:rPr>
        <w:t xml:space="preserve">, </w:t>
      </w:r>
      <w:r w:rsidRPr="00E03D26">
        <w:rPr>
          <w:rFonts w:ascii="Arial" w:hAnsi="Arial" w:cs="Arial"/>
          <w:i/>
          <w:sz w:val="16"/>
          <w:szCs w:val="16"/>
          <w:lang w:val="en-GB"/>
        </w:rPr>
        <w:t xml:space="preserve">supra </w:t>
      </w:r>
      <w:r w:rsidRPr="00E03D26">
        <w:rPr>
          <w:rFonts w:ascii="Arial" w:hAnsi="Arial" w:cs="Arial"/>
          <w:sz w:val="16"/>
          <w:szCs w:val="16"/>
          <w:lang w:val="en-GB"/>
        </w:rPr>
        <w:t>note 94.</w:t>
      </w:r>
    </w:p>
  </w:footnote>
  <w:footnote w:id="198">
    <w:p w14:paraId="1697C14E" w14:textId="77777777" w:rsidR="003D3BC5" w:rsidRPr="00E03D26" w:rsidRDefault="003D3BC5" w:rsidP="00E03D26">
      <w:pPr>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WCMA, </w:t>
      </w:r>
      <w:r w:rsidRPr="00E03D26">
        <w:rPr>
          <w:rFonts w:ascii="Arial" w:hAnsi="Arial" w:cs="Arial"/>
          <w:i/>
          <w:sz w:val="16"/>
          <w:szCs w:val="16"/>
        </w:rPr>
        <w:t xml:space="preserve">supra </w:t>
      </w:r>
      <w:r w:rsidRPr="00E03D26">
        <w:rPr>
          <w:rFonts w:ascii="Arial" w:hAnsi="Arial" w:cs="Arial"/>
          <w:sz w:val="16"/>
          <w:szCs w:val="16"/>
        </w:rPr>
        <w:t xml:space="preserve">note 96, at arts. 85(1), 99(1). Article 99(1) provides that no person shall introduce wildlife into Kenya but the use of introduce in this paragraph refers to the introduction of invasive species, not introductions from the sea. </w:t>
      </w:r>
      <w:r w:rsidRPr="00E03D26">
        <w:rPr>
          <w:rFonts w:ascii="Arial" w:hAnsi="Arial" w:cs="Arial"/>
          <w:i/>
          <w:sz w:val="16"/>
          <w:szCs w:val="16"/>
        </w:rPr>
        <w:t xml:space="preserve">See </w:t>
      </w:r>
      <w:r w:rsidRPr="00E03D26">
        <w:rPr>
          <w:rFonts w:ascii="Arial" w:hAnsi="Arial" w:cs="Arial"/>
          <w:sz w:val="16"/>
          <w:szCs w:val="16"/>
        </w:rPr>
        <w:t>WCMA, art. 93 (stating, “Any person who</w:t>
      </w:r>
      <w:r w:rsidRPr="00E03D26">
        <w:rPr>
          <w:rFonts w:ascii="Arial" w:hAnsi="Arial" w:cs="Arial"/>
          <w:b/>
          <w:bCs/>
          <w:sz w:val="16"/>
          <w:szCs w:val="16"/>
        </w:rPr>
        <w:t xml:space="preserve"> </w:t>
      </w:r>
      <w:r w:rsidRPr="00E03D26">
        <w:rPr>
          <w:rFonts w:ascii="Arial" w:hAnsi="Arial" w:cs="Arial"/>
          <w:sz w:val="16"/>
          <w:szCs w:val="16"/>
        </w:rPr>
        <w:t>knowingly introduces an invasive species into a wildlife conservation area” commits an offence.).</w:t>
      </w:r>
    </w:p>
  </w:footnote>
  <w:footnote w:id="199">
    <w:p w14:paraId="56DF7E0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85(2).</w:t>
      </w:r>
    </w:p>
  </w:footnote>
  <w:footnote w:id="200">
    <w:p w14:paraId="56F3220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WCMA, art. 85(2).</w:t>
      </w:r>
    </w:p>
  </w:footnote>
  <w:footnote w:id="201">
    <w:p w14:paraId="486CF23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w:t>
      </w:r>
      <w:r w:rsidRPr="00E03D26">
        <w:rPr>
          <w:rFonts w:ascii="Arial" w:hAnsi="Arial" w:cs="Arial"/>
          <w:i/>
          <w:sz w:val="16"/>
          <w:szCs w:val="16"/>
          <w:lang w:val="en-GB"/>
        </w:rPr>
        <w:t xml:space="preserve">See </w:t>
      </w:r>
      <w:r w:rsidRPr="00E03D26">
        <w:rPr>
          <w:rFonts w:ascii="Arial" w:hAnsi="Arial" w:cs="Arial"/>
          <w:sz w:val="16"/>
          <w:szCs w:val="16"/>
          <w:lang w:val="en-GB"/>
        </w:rPr>
        <w:t xml:space="preserve">Kenya Wildlife Service, at </w:t>
      </w:r>
      <w:hyperlink r:id="rId46" w:history="1">
        <w:r w:rsidRPr="00E03D26">
          <w:rPr>
            <w:rStyle w:val="Hyperlink"/>
            <w:rFonts w:ascii="Arial" w:hAnsi="Arial" w:cs="Arial"/>
            <w:sz w:val="16"/>
            <w:szCs w:val="16"/>
            <w:lang w:val="en-GB"/>
          </w:rPr>
          <w:t>http://www.kws.go.ke/Downloads</w:t>
        </w:r>
      </w:hyperlink>
      <w:r w:rsidRPr="00E03D26">
        <w:rPr>
          <w:rFonts w:ascii="Arial" w:hAnsi="Arial" w:cs="Arial"/>
          <w:sz w:val="16"/>
          <w:szCs w:val="16"/>
          <w:lang w:val="en-GB"/>
        </w:rPr>
        <w:t xml:space="preserve"> (showing a series of draft regulations to support the WCMA).</w:t>
      </w:r>
    </w:p>
  </w:footnote>
  <w:footnote w:id="202">
    <w:p w14:paraId="1695A82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w:t>
      </w:r>
      <w:r w:rsidRPr="00E03D26">
        <w:rPr>
          <w:rFonts w:ascii="Arial" w:hAnsi="Arial" w:cs="Arial"/>
          <w:i/>
          <w:sz w:val="16"/>
          <w:szCs w:val="16"/>
          <w:lang w:val="en-GB"/>
        </w:rPr>
        <w:t xml:space="preserve">supra </w:t>
      </w:r>
      <w:r w:rsidRPr="00E03D26">
        <w:rPr>
          <w:rFonts w:ascii="Arial" w:hAnsi="Arial" w:cs="Arial"/>
          <w:sz w:val="16"/>
          <w:szCs w:val="16"/>
          <w:lang w:val="en-GB"/>
        </w:rPr>
        <w:t>note 112, at § 22(2)(a).</w:t>
      </w:r>
    </w:p>
  </w:footnote>
  <w:footnote w:id="203">
    <w:p w14:paraId="066107D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22(2)(a).</w:t>
      </w:r>
    </w:p>
  </w:footnote>
  <w:footnote w:id="204">
    <w:p w14:paraId="53774A0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22(2)(b) (“An approval under paragraph (a) shall be subject to such terms and conditions as the Permanent Secretary may think fit to impose.”). </w:t>
      </w:r>
    </w:p>
  </w:footnote>
  <w:footnote w:id="205">
    <w:p w14:paraId="225FD6D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 17(1)(d), 17(3) (“The Permanent Secretary may issue an authorization, in writing, and subject to such terms and conditions as he may impose, for the capture, landing or possession of any fish specified in subsection (1)(a) to (f) for scientific or conservation purposes.”). </w:t>
      </w:r>
    </w:p>
  </w:footnote>
  <w:footnote w:id="206">
    <w:p w14:paraId="51C1F050"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The Native and Terrestrial Biodiversity and National Parks Act (No. XVI of 2015), § 3(1), available at </w:t>
      </w:r>
      <w:hyperlink r:id="rId47" w:history="1">
        <w:r w:rsidRPr="00E03D26">
          <w:rPr>
            <w:rStyle w:val="Hyperlink"/>
            <w:rFonts w:ascii="Arial" w:hAnsi="Arial" w:cs="Arial"/>
            <w:sz w:val="16"/>
            <w:szCs w:val="16"/>
          </w:rPr>
          <w:t>http://mauritiusassembly.govmu.org/English/bills/Documents/intro/2015/bill1615.pdf</w:t>
        </w:r>
      </w:hyperlink>
      <w:r w:rsidRPr="00E03D26">
        <w:rPr>
          <w:rFonts w:ascii="Arial" w:hAnsi="Arial" w:cs="Arial"/>
          <w:sz w:val="16"/>
          <w:szCs w:val="16"/>
        </w:rPr>
        <w:t xml:space="preserve">. </w:t>
      </w:r>
    </w:p>
  </w:footnote>
  <w:footnote w:id="207">
    <w:p w14:paraId="182D10B8"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Fisheries and Marine Resources Act, </w:t>
      </w:r>
      <w:r w:rsidRPr="00E03D26">
        <w:rPr>
          <w:rFonts w:ascii="Arial" w:hAnsi="Arial" w:cs="Arial"/>
          <w:i/>
          <w:sz w:val="16"/>
          <w:szCs w:val="16"/>
          <w:lang w:val="en-GB"/>
        </w:rPr>
        <w:t xml:space="preserve">supra </w:t>
      </w:r>
      <w:r w:rsidRPr="00E03D26">
        <w:rPr>
          <w:rFonts w:ascii="Arial" w:hAnsi="Arial" w:cs="Arial"/>
          <w:sz w:val="16"/>
          <w:szCs w:val="16"/>
          <w:lang w:val="en-GB"/>
        </w:rPr>
        <w:t>note 112, at § 36(1).</w:t>
      </w:r>
    </w:p>
  </w:footnote>
  <w:footnote w:id="208">
    <w:p w14:paraId="13E72CA7"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120, at § 2; Administrative Order 185-1, </w:t>
      </w:r>
      <w:r w:rsidRPr="00E03D26">
        <w:rPr>
          <w:rFonts w:ascii="Arial" w:hAnsi="Arial" w:cs="Arial"/>
          <w:i/>
          <w:sz w:val="16"/>
          <w:szCs w:val="16"/>
          <w:lang w:val="en-GB"/>
        </w:rPr>
        <w:t xml:space="preserve">supra </w:t>
      </w:r>
      <w:r w:rsidRPr="00E03D26">
        <w:rPr>
          <w:rFonts w:ascii="Arial" w:hAnsi="Arial" w:cs="Arial"/>
          <w:sz w:val="16"/>
          <w:szCs w:val="16"/>
          <w:lang w:val="en-GB"/>
        </w:rPr>
        <w:t>note 120, at § 2.</w:t>
      </w:r>
    </w:p>
  </w:footnote>
  <w:footnote w:id="209">
    <w:p w14:paraId="26A8B2E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 2; Administrative Order 185-1 § 2.</w:t>
      </w:r>
    </w:p>
  </w:footnote>
  <w:footnote w:id="210">
    <w:p w14:paraId="30E4E0AD"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Act Providing for the Conservation and Protection of Wildlife Resources and Their Habitats, Republic Act No. 9147, § 27(e) (2001), available at </w:t>
      </w:r>
      <w:hyperlink r:id="rId48" w:history="1">
        <w:r w:rsidRPr="00E03D26">
          <w:rPr>
            <w:rStyle w:val="Hyperlink"/>
            <w:rFonts w:ascii="Arial" w:hAnsi="Arial" w:cs="Arial"/>
            <w:sz w:val="16"/>
            <w:szCs w:val="16"/>
            <w:lang w:val="en-GB"/>
          </w:rPr>
          <w:t>http://www.lawphil.net/statutes/repacts/ra2001/ra_9147_2001.html</w:t>
        </w:r>
      </w:hyperlink>
      <w:r w:rsidRPr="00E03D26">
        <w:rPr>
          <w:rFonts w:ascii="Arial" w:hAnsi="Arial" w:cs="Arial"/>
          <w:sz w:val="16"/>
          <w:szCs w:val="16"/>
          <w:lang w:val="en-GB"/>
        </w:rPr>
        <w:t xml:space="preserve"> [hereinafter Republic Act No. 9147]; Administrative Order No. 1, Joint Implementing Rules and Regulations Pursuant to Republic Act No. 9147 (May 18, 2004), available at </w:t>
      </w:r>
      <w:hyperlink r:id="rId49" w:history="1">
        <w:r w:rsidRPr="00E03D26">
          <w:rPr>
            <w:rStyle w:val="Hyperlink"/>
            <w:rFonts w:ascii="Arial" w:hAnsi="Arial" w:cs="Arial"/>
            <w:sz w:val="16"/>
            <w:szCs w:val="16"/>
            <w:lang w:val="en-GB"/>
          </w:rPr>
          <w:t>http://faolex.fao.org/docs/pdf/phi157501.pdf</w:t>
        </w:r>
      </w:hyperlink>
      <w:r w:rsidRPr="00E03D26">
        <w:rPr>
          <w:rFonts w:ascii="Arial" w:hAnsi="Arial" w:cs="Arial"/>
          <w:sz w:val="16"/>
          <w:szCs w:val="16"/>
          <w:lang w:val="en-GB"/>
        </w:rPr>
        <w:t xml:space="preserve"> [hereinafter Joint IRR]. </w:t>
      </w:r>
    </w:p>
  </w:footnote>
  <w:footnote w:id="211">
    <w:p w14:paraId="578C17A0"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Joint IRR, § 19.</w:t>
      </w:r>
    </w:p>
  </w:footnote>
  <w:footnote w:id="212">
    <w:p w14:paraId="3473399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DENR Administrative Order No. 2004-85, available at </w:t>
      </w:r>
      <w:hyperlink r:id="rId50" w:history="1">
        <w:r w:rsidRPr="00E03D26">
          <w:rPr>
            <w:rStyle w:val="Hyperlink"/>
            <w:rFonts w:ascii="Arial" w:hAnsi="Arial" w:cs="Arial"/>
            <w:sz w:val="16"/>
            <w:szCs w:val="16"/>
            <w:lang w:val="en-GB"/>
          </w:rPr>
          <w:t>http://faolex.fao.org/docs/pdf/phi93376.pdf</w:t>
        </w:r>
      </w:hyperlink>
      <w:r w:rsidRPr="00E03D26">
        <w:rPr>
          <w:rFonts w:ascii="Arial" w:hAnsi="Arial" w:cs="Arial"/>
          <w:sz w:val="16"/>
          <w:szCs w:val="16"/>
          <w:lang w:val="en-GB"/>
        </w:rPr>
        <w:t xml:space="preserve">. </w:t>
      </w:r>
    </w:p>
  </w:footnote>
  <w:footnote w:id="213">
    <w:p w14:paraId="4375B90A"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Philippines Bureau of Fisheries and Aquatic Resources, Administrative Order 221, Series of 2003, § 4, available at </w:t>
      </w:r>
      <w:hyperlink r:id="rId51" w:history="1">
        <w:r w:rsidRPr="00E03D26">
          <w:rPr>
            <w:rStyle w:val="Hyperlink"/>
            <w:rFonts w:ascii="Arial" w:hAnsi="Arial" w:cs="Arial"/>
            <w:sz w:val="16"/>
            <w:szCs w:val="16"/>
          </w:rPr>
          <w:t>http://sps_issuances.da.gov.ph/attachments/article/654/fao221.pdf</w:t>
        </w:r>
      </w:hyperlink>
      <w:r w:rsidRPr="00E03D26">
        <w:rPr>
          <w:rFonts w:ascii="Arial" w:hAnsi="Arial" w:cs="Arial"/>
          <w:sz w:val="16"/>
          <w:szCs w:val="16"/>
        </w:rPr>
        <w:t>.</w:t>
      </w:r>
    </w:p>
  </w:footnote>
  <w:footnote w:id="214">
    <w:p w14:paraId="16488449"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 xml:space="preserve">Id. </w:t>
      </w:r>
      <w:r w:rsidRPr="00E03D26">
        <w:rPr>
          <w:rFonts w:ascii="Arial" w:hAnsi="Arial" w:cs="Arial"/>
          <w:sz w:val="16"/>
          <w:szCs w:val="16"/>
        </w:rPr>
        <w:t xml:space="preserve">§ 1(d). </w:t>
      </w:r>
    </w:p>
  </w:footnote>
  <w:footnote w:id="215">
    <w:p w14:paraId="77079B37"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Id.</w:t>
      </w:r>
      <w:r w:rsidRPr="00E03D26">
        <w:rPr>
          <w:rFonts w:ascii="Arial" w:hAnsi="Arial" w:cs="Arial"/>
          <w:sz w:val="16"/>
          <w:szCs w:val="16"/>
        </w:rPr>
        <w:t xml:space="preserve"> §§ 6, 7.</w:t>
      </w:r>
    </w:p>
  </w:footnote>
  <w:footnote w:id="216">
    <w:p w14:paraId="79DA7DBF"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Philippines Bureau of Fisheries and Aquatic Resources, Administrative Order 233, Series of 2010, § 1(a).</w:t>
      </w:r>
    </w:p>
  </w:footnote>
  <w:footnote w:id="217">
    <w:p w14:paraId="4E16F076"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Id.</w:t>
      </w:r>
      <w:r w:rsidRPr="00E03D26">
        <w:rPr>
          <w:rFonts w:ascii="Arial" w:hAnsi="Arial" w:cs="Arial"/>
          <w:sz w:val="16"/>
          <w:szCs w:val="16"/>
        </w:rPr>
        <w:t xml:space="preserve"> § 33(3).</w:t>
      </w:r>
    </w:p>
  </w:footnote>
  <w:footnote w:id="218">
    <w:p w14:paraId="6113C43E" w14:textId="77777777" w:rsidR="003D3BC5" w:rsidRPr="00E03D26" w:rsidRDefault="003D3BC5" w:rsidP="00E03D26">
      <w:pPr>
        <w:pStyle w:val="FootnoteTex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w:t>
      </w:r>
      <w:r w:rsidRPr="00E03D26">
        <w:rPr>
          <w:rFonts w:ascii="Arial" w:hAnsi="Arial" w:cs="Arial"/>
          <w:i/>
          <w:sz w:val="16"/>
          <w:szCs w:val="16"/>
        </w:rPr>
        <w:t>Id.</w:t>
      </w:r>
      <w:r w:rsidRPr="00E03D26">
        <w:rPr>
          <w:rFonts w:ascii="Arial" w:hAnsi="Arial" w:cs="Arial"/>
          <w:sz w:val="16"/>
          <w:szCs w:val="16"/>
        </w:rPr>
        <w:t xml:space="preserve"> § 26.</w:t>
      </w:r>
    </w:p>
  </w:footnote>
  <w:footnote w:id="219">
    <w:p w14:paraId="4E5C7582"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Joint IRR, </w:t>
      </w:r>
      <w:r w:rsidRPr="00E03D26">
        <w:rPr>
          <w:rFonts w:ascii="Arial" w:hAnsi="Arial" w:cs="Arial"/>
          <w:i/>
          <w:sz w:val="16"/>
          <w:szCs w:val="16"/>
          <w:lang w:val="en-GB"/>
        </w:rPr>
        <w:t xml:space="preserve">supra </w:t>
      </w:r>
      <w:r w:rsidRPr="00E03D26">
        <w:rPr>
          <w:rFonts w:ascii="Arial" w:hAnsi="Arial" w:cs="Arial"/>
          <w:sz w:val="16"/>
          <w:szCs w:val="16"/>
          <w:lang w:val="en-GB"/>
        </w:rPr>
        <w:t>note 208, at § 5(j).</w:t>
      </w:r>
    </w:p>
  </w:footnote>
  <w:footnote w:id="220">
    <w:p w14:paraId="4C14E72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Joint IRR, § 4.</w:t>
      </w:r>
    </w:p>
  </w:footnote>
  <w:footnote w:id="221">
    <w:p w14:paraId="58F47E5C"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Joint IRR, § 11.3.</w:t>
      </w:r>
    </w:p>
  </w:footnote>
  <w:footnote w:id="222">
    <w:p w14:paraId="36A07C4B"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Republic Act No. 9147,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208, § 17; Joint IRR, </w:t>
      </w:r>
      <w:r w:rsidRPr="00E03D26">
        <w:rPr>
          <w:rFonts w:ascii="Arial" w:hAnsi="Arial" w:cs="Arial"/>
          <w:i/>
          <w:sz w:val="16"/>
          <w:szCs w:val="16"/>
          <w:lang w:val="en-GB"/>
        </w:rPr>
        <w:t xml:space="preserve">supra </w:t>
      </w:r>
      <w:r w:rsidRPr="00E03D26">
        <w:rPr>
          <w:rFonts w:ascii="Arial" w:hAnsi="Arial" w:cs="Arial"/>
          <w:sz w:val="16"/>
          <w:szCs w:val="16"/>
          <w:lang w:val="en-GB"/>
        </w:rPr>
        <w:t>note 208, at § 17.</w:t>
      </w:r>
    </w:p>
  </w:footnote>
  <w:footnote w:id="223">
    <w:p w14:paraId="45CD202A"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Republic Act No. 9147, § 6.</w:t>
      </w:r>
    </w:p>
  </w:footnote>
  <w:footnote w:id="224">
    <w:p w14:paraId="6957B9B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Joint IRR, </w:t>
      </w:r>
      <w:r w:rsidRPr="00E03D26">
        <w:rPr>
          <w:rFonts w:ascii="Arial" w:hAnsi="Arial" w:cs="Arial"/>
          <w:i/>
          <w:sz w:val="16"/>
          <w:szCs w:val="16"/>
          <w:lang w:val="en-GB"/>
        </w:rPr>
        <w:t xml:space="preserve">supra </w:t>
      </w:r>
      <w:r w:rsidRPr="00E03D26">
        <w:rPr>
          <w:rFonts w:ascii="Arial" w:hAnsi="Arial" w:cs="Arial"/>
          <w:sz w:val="16"/>
          <w:szCs w:val="16"/>
          <w:lang w:val="en-GB"/>
        </w:rPr>
        <w:t>note 208, at § 17.</w:t>
      </w:r>
    </w:p>
  </w:footnote>
  <w:footnote w:id="225">
    <w:p w14:paraId="657C3569"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120, at § 2; Administrative Order 185-1, </w:t>
      </w:r>
      <w:r w:rsidRPr="00E03D26">
        <w:rPr>
          <w:rFonts w:ascii="Arial" w:hAnsi="Arial" w:cs="Arial"/>
          <w:i/>
          <w:sz w:val="16"/>
          <w:szCs w:val="16"/>
          <w:lang w:val="en-GB"/>
        </w:rPr>
        <w:t xml:space="preserve">supra </w:t>
      </w:r>
      <w:r w:rsidRPr="00E03D26">
        <w:rPr>
          <w:rFonts w:ascii="Arial" w:hAnsi="Arial" w:cs="Arial"/>
          <w:sz w:val="16"/>
          <w:szCs w:val="16"/>
          <w:lang w:val="en-GB"/>
        </w:rPr>
        <w:t>note 120, at § 2.</w:t>
      </w:r>
    </w:p>
  </w:footnote>
  <w:footnote w:id="226">
    <w:p w14:paraId="6919E31F"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w:t>
      </w:r>
      <w:r w:rsidRPr="00E03D26">
        <w:rPr>
          <w:rFonts w:ascii="Arial" w:hAnsi="Arial" w:cs="Arial"/>
          <w:i/>
          <w:sz w:val="16"/>
          <w:szCs w:val="16"/>
          <w:lang w:val="en-GB"/>
        </w:rPr>
        <w:t xml:space="preserve"> supra </w:t>
      </w:r>
      <w:r w:rsidRPr="00E03D26">
        <w:rPr>
          <w:rFonts w:ascii="Arial" w:hAnsi="Arial" w:cs="Arial"/>
          <w:sz w:val="16"/>
          <w:szCs w:val="16"/>
          <w:lang w:val="en-GB"/>
        </w:rPr>
        <w:t>note 120, at § 1.</w:t>
      </w:r>
    </w:p>
  </w:footnote>
  <w:footnote w:id="227">
    <w:p w14:paraId="212AFE45"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Administrative Order 185,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120, at § 2; Administrative Order 185-1, </w:t>
      </w:r>
      <w:r w:rsidRPr="00E03D26">
        <w:rPr>
          <w:rFonts w:ascii="Arial" w:hAnsi="Arial" w:cs="Arial"/>
          <w:i/>
          <w:sz w:val="16"/>
          <w:szCs w:val="16"/>
          <w:lang w:val="en-GB"/>
        </w:rPr>
        <w:t xml:space="preserve">supra </w:t>
      </w:r>
      <w:r w:rsidRPr="00E03D26">
        <w:rPr>
          <w:rFonts w:ascii="Arial" w:hAnsi="Arial" w:cs="Arial"/>
          <w:sz w:val="16"/>
          <w:szCs w:val="16"/>
          <w:lang w:val="en-GB"/>
        </w:rPr>
        <w:t>note 120, at § 2.</w:t>
      </w:r>
    </w:p>
  </w:footnote>
  <w:footnote w:id="228">
    <w:p w14:paraId="0969670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FFPO, §§ 37, 40.</w:t>
      </w:r>
    </w:p>
  </w:footnote>
  <w:footnote w:id="229">
    <w:p w14:paraId="2BA20F5F" w14:textId="77777777" w:rsidR="003D3BC5" w:rsidRPr="00E03D26" w:rsidRDefault="003D3BC5" w:rsidP="00E03D26">
      <w:pPr>
        <w:pStyle w:val="Default"/>
        <w:rPr>
          <w:rFonts w:ascii="Arial" w:hAnsi="Arial" w:cs="Arial"/>
          <w:sz w:val="16"/>
          <w:szCs w:val="16"/>
        </w:rPr>
      </w:pPr>
      <w:r w:rsidRPr="00E03D26">
        <w:rPr>
          <w:rStyle w:val="FootnoteReference"/>
          <w:rFonts w:ascii="Arial" w:hAnsi="Arial" w:cs="Arial"/>
          <w:sz w:val="16"/>
          <w:szCs w:val="16"/>
        </w:rPr>
        <w:footnoteRef/>
      </w:r>
      <w:r w:rsidRPr="00E03D26">
        <w:rPr>
          <w:rFonts w:ascii="Arial" w:hAnsi="Arial" w:cs="Arial"/>
          <w:sz w:val="16"/>
          <w:szCs w:val="16"/>
        </w:rPr>
        <w:t xml:space="preserve"> Update on Resolution 11.22 on Live Capture of Cetaceans from the Wild for Commercial Purposes, </w:t>
      </w:r>
      <w:r w:rsidRPr="00E03D26">
        <w:rPr>
          <w:rFonts w:ascii="Arial" w:hAnsi="Arial" w:cs="Arial"/>
          <w:i/>
          <w:sz w:val="16"/>
          <w:szCs w:val="16"/>
        </w:rPr>
        <w:t xml:space="preserve">supra </w:t>
      </w:r>
      <w:r w:rsidRPr="00E03D26">
        <w:rPr>
          <w:rFonts w:ascii="Arial" w:hAnsi="Arial" w:cs="Arial"/>
          <w:sz w:val="16"/>
          <w:szCs w:val="16"/>
        </w:rPr>
        <w:t xml:space="preserve">note 5, at Annex B, </w:t>
      </w:r>
      <w:r w:rsidRPr="00E03D26">
        <w:rPr>
          <w:rFonts w:ascii="Arial" w:hAnsi="Arial" w:cs="Arial"/>
          <w:bCs/>
          <w:sz w:val="16"/>
          <w:szCs w:val="16"/>
        </w:rPr>
        <w:t xml:space="preserve">Catalogue of Responses to CMS Live Captures Questionnaire </w:t>
      </w:r>
    </w:p>
    <w:p w14:paraId="03348037" w14:textId="77777777" w:rsidR="003D3BC5" w:rsidRPr="00E03D26" w:rsidRDefault="003D3BC5" w:rsidP="00E03D26">
      <w:pPr>
        <w:pStyle w:val="FootnoteText"/>
        <w:rPr>
          <w:rFonts w:ascii="Arial" w:hAnsi="Arial" w:cs="Arial"/>
          <w:sz w:val="16"/>
          <w:szCs w:val="16"/>
          <w:lang w:val="de-DE"/>
        </w:rPr>
      </w:pPr>
      <w:r w:rsidRPr="00E03D26">
        <w:rPr>
          <w:rFonts w:ascii="Arial" w:hAnsi="Arial" w:cs="Arial"/>
          <w:color w:val="1412FF"/>
          <w:sz w:val="16"/>
          <w:szCs w:val="16"/>
          <w:u w:val="single"/>
          <w:lang w:val="de-DE"/>
        </w:rPr>
        <w:t>http://www.cms.int/en/document/annex-b-inf-doc-4-catalogue-responses-cms-live-captures-questionnaire</w:t>
      </w:r>
      <w:r w:rsidRPr="00E03D26">
        <w:rPr>
          <w:rFonts w:ascii="Arial" w:hAnsi="Arial" w:cs="Arial"/>
          <w:sz w:val="16"/>
          <w:szCs w:val="16"/>
          <w:lang w:val="de-DE"/>
        </w:rPr>
        <w:t xml:space="preserve"> (Sri Lanka entry).</w:t>
      </w:r>
    </w:p>
  </w:footnote>
  <w:footnote w:id="230">
    <w:p w14:paraId="10276326" w14:textId="77777777" w:rsidR="003D3BC5" w:rsidRPr="00E03D26" w:rsidRDefault="003D3BC5" w:rsidP="00E03D26">
      <w:pPr>
        <w:pStyle w:val="FootnoteText"/>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FFPO, </w:t>
      </w:r>
      <w:r w:rsidRPr="00E03D26">
        <w:rPr>
          <w:rFonts w:ascii="Arial" w:hAnsi="Arial" w:cs="Arial"/>
          <w:i/>
          <w:sz w:val="16"/>
          <w:szCs w:val="16"/>
          <w:lang w:val="en-GB"/>
        </w:rPr>
        <w:t xml:space="preserve">supra </w:t>
      </w:r>
      <w:r w:rsidRPr="00E03D26">
        <w:rPr>
          <w:rFonts w:ascii="Arial" w:hAnsi="Arial" w:cs="Arial"/>
          <w:sz w:val="16"/>
          <w:szCs w:val="16"/>
          <w:lang w:val="en-GB"/>
        </w:rPr>
        <w:t xml:space="preserve">note 129, at § 30(1)(f), as amended by No. 22 of 2009, available at </w:t>
      </w:r>
      <w:hyperlink r:id="rId52" w:history="1">
        <w:r w:rsidRPr="00E03D26">
          <w:rPr>
            <w:rStyle w:val="Hyperlink"/>
            <w:rFonts w:ascii="Arial" w:hAnsi="Arial" w:cs="Arial"/>
            <w:sz w:val="16"/>
            <w:szCs w:val="16"/>
            <w:lang w:val="en-GB"/>
          </w:rPr>
          <w:t>http://www.documents.gov.lk/files/act/2009/4/22-2009_E.pdf</w:t>
        </w:r>
      </w:hyperlink>
      <w:r w:rsidRPr="00E03D26">
        <w:rPr>
          <w:rFonts w:ascii="Arial" w:hAnsi="Arial" w:cs="Arial"/>
          <w:sz w:val="16"/>
          <w:szCs w:val="16"/>
          <w:lang w:val="en-GB"/>
        </w:rPr>
        <w:t xml:space="preserve">. </w:t>
      </w:r>
    </w:p>
  </w:footnote>
  <w:footnote w:id="231">
    <w:p w14:paraId="52135FE1" w14:textId="77777777" w:rsidR="003D3BC5" w:rsidRPr="00E03D26" w:rsidRDefault="003D3BC5" w:rsidP="00E03D26">
      <w:pPr>
        <w:pStyle w:val="FootnoteText"/>
        <w:tabs>
          <w:tab w:val="left" w:pos="1260"/>
        </w:tabs>
        <w:rPr>
          <w:rFonts w:ascii="Arial" w:hAnsi="Arial" w:cs="Arial"/>
          <w:sz w:val="16"/>
          <w:szCs w:val="16"/>
          <w:lang w:val="en-GB"/>
        </w:rPr>
      </w:pPr>
      <w:r w:rsidRPr="00E03D26">
        <w:rPr>
          <w:rStyle w:val="FootnoteReference"/>
          <w:rFonts w:ascii="Arial" w:hAnsi="Arial" w:cs="Arial"/>
          <w:sz w:val="16"/>
          <w:szCs w:val="16"/>
          <w:lang w:val="en-GB"/>
        </w:rPr>
        <w:footnoteRef/>
      </w:r>
      <w:r w:rsidRPr="00E03D26">
        <w:rPr>
          <w:rFonts w:ascii="Arial" w:hAnsi="Arial" w:cs="Arial"/>
          <w:sz w:val="16"/>
          <w:szCs w:val="16"/>
          <w:lang w:val="en-GB"/>
        </w:rPr>
        <w:t xml:space="preserve"> Native Terrestrial Biodiversity and National Parks Act, </w:t>
      </w:r>
      <w:r w:rsidRPr="00E03D26">
        <w:rPr>
          <w:rFonts w:ascii="Arial" w:hAnsi="Arial" w:cs="Arial"/>
          <w:i/>
          <w:sz w:val="16"/>
          <w:szCs w:val="16"/>
          <w:lang w:val="en-GB"/>
        </w:rPr>
        <w:t xml:space="preserve">supra </w:t>
      </w:r>
      <w:r w:rsidRPr="00E03D26">
        <w:rPr>
          <w:rFonts w:ascii="Arial" w:hAnsi="Arial" w:cs="Arial"/>
          <w:sz w:val="16"/>
          <w:szCs w:val="16"/>
          <w:lang w:val="en-GB"/>
        </w:rPr>
        <w:t>note 204, at §3(1).</w:t>
      </w:r>
    </w:p>
  </w:footnote>
  <w:footnote w:id="232">
    <w:p w14:paraId="4C52189F" w14:textId="77777777" w:rsidR="003D3BC5" w:rsidRPr="00735E1F" w:rsidRDefault="003D3BC5">
      <w:pPr>
        <w:pStyle w:val="FootnoteText"/>
        <w:rPr>
          <w:rFonts w:ascii="Arial" w:hAnsi="Arial" w:cs="Arial"/>
          <w:sz w:val="16"/>
        </w:rPr>
      </w:pPr>
      <w:r w:rsidRPr="00735E1F">
        <w:rPr>
          <w:rStyle w:val="FootnoteReference"/>
          <w:rFonts w:ascii="Arial" w:hAnsi="Arial" w:cs="Arial"/>
          <w:sz w:val="16"/>
        </w:rPr>
        <w:sym w:font="Symbol" w:char="F02A"/>
      </w:r>
      <w:r w:rsidRPr="00735E1F">
        <w:rPr>
          <w:rFonts w:ascii="Arial" w:hAnsi="Arial" w:cs="Arial"/>
          <w:sz w:val="16"/>
        </w:rPr>
        <w:t xml:space="preserve"> T</w:t>
      </w:r>
      <w:r w:rsidRPr="00735E1F">
        <w:rPr>
          <w:rFonts w:ascii="Arial" w:hAnsi="Arial" w:cs="Arial"/>
          <w:sz w:val="16"/>
          <w:lang w:val="en-GB"/>
        </w:rPr>
        <w:t xml:space="preserve">he principles against which the recommendations are premised are discussed in </w:t>
      </w:r>
      <w:r>
        <w:rPr>
          <w:rFonts w:ascii="Arial" w:hAnsi="Arial" w:cs="Arial"/>
          <w:sz w:val="16"/>
          <w:lang w:val="en-GB"/>
        </w:rPr>
        <w:t>Annex 1 of the document, which also contains the related references.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9C562" w14:textId="4D6ED79A"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/Doc.24.2.4/Rev.2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FDE0" w14:textId="7D3C55B3"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.24.2.4/Rev.2</w:t>
    </w:r>
    <w:r w:rsidRPr="00E54644">
      <w:rPr>
        <w:rFonts w:ascii="Arial" w:hAnsi="Arial" w:cs="Arial"/>
        <w:b w:val="0"/>
        <w:i/>
        <w:sz w:val="18"/>
        <w:szCs w:val="18"/>
        <w:lang w:val="en-US"/>
      </w:rPr>
      <w:t>/</w:t>
    </w:r>
    <w:r>
      <w:rPr>
        <w:rFonts w:ascii="Arial" w:hAnsi="Arial" w:cs="Arial"/>
        <w:b w:val="0"/>
        <w:i/>
        <w:sz w:val="18"/>
        <w:szCs w:val="18"/>
        <w:lang w:val="en-US"/>
      </w:rPr>
      <w:t>Annex 3</w:t>
    </w:r>
  </w:p>
  <w:p w14:paraId="74E659E8" w14:textId="77777777" w:rsidR="003D3BC5" w:rsidRPr="00354A9C" w:rsidRDefault="003D3BC5" w:rsidP="00A27BE3">
    <w:pPr>
      <w:jc w:val="right"/>
      <w:rPr>
        <w:i/>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BD5C0" w14:textId="75838DC1" w:rsidR="003D3BC5" w:rsidRPr="00D279E7" w:rsidRDefault="003D3BC5" w:rsidP="00D279E7">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/Doc.24.2.4/Rev.</w:t>
    </w:r>
    <w:r w:rsidRPr="00D279E7">
      <w:rPr>
        <w:rFonts w:ascii="Arial" w:hAnsi="Arial" w:cs="Arial"/>
        <w:b w:val="0"/>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D446C" w14:textId="50CC31F1" w:rsidR="003D3BC5" w:rsidRPr="00880885" w:rsidRDefault="003D3BC5" w:rsidP="009960E2">
    <w:pPr>
      <w:pStyle w:val="Header"/>
    </w:pPr>
    <w:r>
      <w:rPr>
        <w:noProof/>
        <w:lang w:val="en-US"/>
      </w:rPr>
      <w:drawing>
        <wp:anchor distT="0" distB="0" distL="114300" distR="114300" simplePos="0" relativeHeight="251661312" behindDoc="1" locked="0" layoutInCell="1" allowOverlap="1" wp14:anchorId="44A4D1CD" wp14:editId="7ABA316A">
          <wp:simplePos x="0" y="0"/>
          <wp:positionH relativeFrom="column">
            <wp:posOffset>723900</wp:posOffset>
          </wp:positionH>
          <wp:positionV relativeFrom="paragraph">
            <wp:posOffset>-114300</wp:posOffset>
          </wp:positionV>
          <wp:extent cx="431165" cy="441325"/>
          <wp:effectExtent l="0" t="0" r="6985"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2ADF9FFF" wp14:editId="58924AC4">
          <wp:simplePos x="0" y="0"/>
          <wp:positionH relativeFrom="column">
            <wp:posOffset>-57150</wp:posOffset>
          </wp:positionH>
          <wp:positionV relativeFrom="paragraph">
            <wp:posOffset>-114300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9" name="Picture 9"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E4D1" w14:textId="19C13834"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.24.2.4/Rev.2/Annex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99075" w14:textId="7BCD464C"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.24.2.4/Rev.2/Annex 1</w:t>
    </w:r>
  </w:p>
  <w:p w14:paraId="6177A7ED" w14:textId="77777777" w:rsidR="003D3BC5" w:rsidRPr="00354A9C" w:rsidRDefault="003D3BC5" w:rsidP="00A27BE3">
    <w:pPr>
      <w:jc w:val="right"/>
      <w:rPr>
        <w:i/>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70D2B" w14:textId="4B5E73FC"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/Doc.24.2.4/Rev.2/Annex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603F" w14:textId="04BB426D"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.24.2.4/Rev.2/Annex 2</w:t>
    </w:r>
  </w:p>
  <w:p w14:paraId="406E5C7A" w14:textId="77777777" w:rsidR="003D3BC5" w:rsidRPr="00354A9C" w:rsidRDefault="003D3BC5" w:rsidP="00A27BE3">
    <w:pPr>
      <w:jc w:val="right"/>
      <w:rPr>
        <w:i/>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F22F" w14:textId="1DD30F70" w:rsidR="003D3BC5" w:rsidRPr="00AB1438"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sidRPr="00AB1438">
      <w:rPr>
        <w:rFonts w:ascii="Arial" w:hAnsi="Arial" w:cs="Arial"/>
        <w:b w:val="0"/>
        <w:i/>
        <w:sz w:val="18"/>
        <w:szCs w:val="18"/>
      </w:rPr>
      <w:t>UNEP/CMS/COP12/Doc.2</w:t>
    </w:r>
    <w:r>
      <w:rPr>
        <w:rFonts w:ascii="Arial" w:hAnsi="Arial" w:cs="Arial"/>
        <w:b w:val="0"/>
        <w:i/>
        <w:sz w:val="18"/>
        <w:szCs w:val="18"/>
      </w:rPr>
      <w:t>4</w:t>
    </w:r>
    <w:r w:rsidRPr="00AB1438">
      <w:rPr>
        <w:rFonts w:ascii="Arial" w:hAnsi="Arial" w:cs="Arial"/>
        <w:b w:val="0"/>
        <w:i/>
        <w:sz w:val="18"/>
        <w:szCs w:val="18"/>
      </w:rPr>
      <w:t>.2.4/</w:t>
    </w:r>
    <w:r>
      <w:rPr>
        <w:rFonts w:ascii="Arial" w:hAnsi="Arial" w:cs="Arial"/>
        <w:b w:val="0"/>
        <w:i/>
        <w:sz w:val="18"/>
        <w:szCs w:val="18"/>
      </w:rPr>
      <w:t>Rev.2/</w:t>
    </w:r>
    <w:r w:rsidRPr="00AB1438">
      <w:rPr>
        <w:rFonts w:ascii="Arial" w:hAnsi="Arial" w:cs="Arial"/>
        <w:b w:val="0"/>
        <w:i/>
        <w:sz w:val="18"/>
        <w:szCs w:val="18"/>
      </w:rPr>
      <w:t xml:space="preserve">Annex </w:t>
    </w:r>
    <w:r>
      <w:rPr>
        <w:rFonts w:ascii="Arial" w:hAnsi="Arial" w:cs="Arial"/>
        <w:b w:val="0"/>
        <w:i/>
        <w:sz w:val="18"/>
        <w:szCs w:val="18"/>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0F3C3" w14:textId="6AF737E7" w:rsidR="003D3BC5" w:rsidRPr="00922791" w:rsidRDefault="003D3BC5"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.24.2.4/Rev.2</w:t>
    </w:r>
    <w:r w:rsidRPr="00E54644">
      <w:rPr>
        <w:rFonts w:ascii="Arial" w:hAnsi="Arial" w:cs="Arial"/>
        <w:b w:val="0"/>
        <w:i/>
        <w:sz w:val="18"/>
        <w:szCs w:val="18"/>
        <w:lang w:val="en-US"/>
      </w:rPr>
      <w:t>/</w:t>
    </w:r>
    <w:r>
      <w:rPr>
        <w:rFonts w:ascii="Arial" w:hAnsi="Arial" w:cs="Arial"/>
        <w:b w:val="0"/>
        <w:i/>
        <w:sz w:val="18"/>
        <w:szCs w:val="18"/>
        <w:lang w:val="en-US"/>
      </w:rP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00pt;height:900pt" o:bullet="t">
        <v:imagedata r:id="rId1" o:title="marinacity"/>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C8041AF"/>
    <w:multiLevelType w:val="hybridMultilevel"/>
    <w:tmpl w:val="243C7A5A"/>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AB2173"/>
    <w:multiLevelType w:val="hybridMultilevel"/>
    <w:tmpl w:val="E97AB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4F16F65"/>
    <w:multiLevelType w:val="hybridMultilevel"/>
    <w:tmpl w:val="6B44AB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AA2408"/>
    <w:multiLevelType w:val="multilevel"/>
    <w:tmpl w:val="0409001D"/>
    <w:styleLink w:val="Heb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2B1CC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A7DCF"/>
    <w:multiLevelType w:val="hybridMultilevel"/>
    <w:tmpl w:val="61B6F18C"/>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0" w15:restartNumberingAfterBreak="0">
    <w:nsid w:val="38BD5D80"/>
    <w:multiLevelType w:val="hybridMultilevel"/>
    <w:tmpl w:val="F500CC36"/>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51F8D"/>
    <w:multiLevelType w:val="multilevel"/>
    <w:tmpl w:val="0409001D"/>
    <w:styleLink w:val="Snoutline"/>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DD67A4E"/>
    <w:multiLevelType w:val="hybridMultilevel"/>
    <w:tmpl w:val="6344A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48436FF"/>
    <w:multiLevelType w:val="hybridMultilevel"/>
    <w:tmpl w:val="1390D9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71D84"/>
    <w:multiLevelType w:val="hybridMultilevel"/>
    <w:tmpl w:val="4C248514"/>
    <w:lvl w:ilvl="0" w:tplc="5A06236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713D3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BAB6FB7"/>
    <w:multiLevelType w:val="hybridMultilevel"/>
    <w:tmpl w:val="CDE2ECE0"/>
    <w:lvl w:ilvl="0" w:tplc="FA1E1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4D2DD5"/>
    <w:multiLevelType w:val="hybridMultilevel"/>
    <w:tmpl w:val="EF0413F0"/>
    <w:lvl w:ilvl="0" w:tplc="5532E7CA">
      <w:start w:val="1"/>
      <w:numFmt w:val="decimal"/>
      <w:lvlText w:val="%1."/>
      <w:lvlJc w:val="left"/>
      <w:pPr>
        <w:tabs>
          <w:tab w:val="num" w:pos="1080"/>
        </w:tabs>
        <w:ind w:left="1080" w:hanging="72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0" w15:restartNumberingAfterBreak="0">
    <w:nsid w:val="68991386"/>
    <w:multiLevelType w:val="multilevel"/>
    <w:tmpl w:val="3ACA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9771BAD"/>
    <w:multiLevelType w:val="hybridMultilevel"/>
    <w:tmpl w:val="5E5E9BF0"/>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B15408"/>
    <w:multiLevelType w:val="hybridMultilevel"/>
    <w:tmpl w:val="693C7F0C"/>
    <w:lvl w:ilvl="0" w:tplc="A7C0DE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EC0D2B"/>
    <w:multiLevelType w:val="multilevel"/>
    <w:tmpl w:val="D7BE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6"/>
  </w:num>
  <w:num w:numId="12">
    <w:abstractNumId w:val="16"/>
  </w:num>
  <w:num w:numId="13">
    <w:abstractNumId w:val="25"/>
  </w:num>
  <w:num w:numId="14">
    <w:abstractNumId w:val="20"/>
  </w:num>
  <w:num w:numId="15">
    <w:abstractNumId w:val="18"/>
  </w:num>
  <w:num w:numId="16">
    <w:abstractNumId w:val="8"/>
  </w:num>
  <w:num w:numId="17">
    <w:abstractNumId w:val="10"/>
  </w:num>
  <w:num w:numId="18">
    <w:abstractNumId w:val="2"/>
  </w:num>
  <w:num w:numId="19">
    <w:abstractNumId w:val="19"/>
  </w:num>
  <w:num w:numId="20">
    <w:abstractNumId w:val="1"/>
  </w:num>
  <w:num w:numId="21">
    <w:abstractNumId w:val="23"/>
  </w:num>
  <w:num w:numId="22">
    <w:abstractNumId w:val="7"/>
  </w:num>
  <w:num w:numId="23">
    <w:abstractNumId w:val="15"/>
  </w:num>
  <w:num w:numId="24">
    <w:abstractNumId w:val="5"/>
  </w:num>
  <w:num w:numId="25">
    <w:abstractNumId w:val="24"/>
  </w:num>
  <w:num w:numId="26">
    <w:abstractNumId w:val="3"/>
  </w:num>
  <w:num w:numId="27">
    <w:abstractNumId w:val="12"/>
  </w:num>
  <w:num w:numId="2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07986"/>
    <w:rsid w:val="00015E07"/>
    <w:rsid w:val="00017549"/>
    <w:rsid w:val="000229B7"/>
    <w:rsid w:val="000254DF"/>
    <w:rsid w:val="00031A88"/>
    <w:rsid w:val="0003449E"/>
    <w:rsid w:val="00036C53"/>
    <w:rsid w:val="0003777E"/>
    <w:rsid w:val="00041719"/>
    <w:rsid w:val="000518C2"/>
    <w:rsid w:val="00056DC1"/>
    <w:rsid w:val="00060156"/>
    <w:rsid w:val="00070BBC"/>
    <w:rsid w:val="00073C92"/>
    <w:rsid w:val="00074D5E"/>
    <w:rsid w:val="00080F03"/>
    <w:rsid w:val="0008377C"/>
    <w:rsid w:val="000900E1"/>
    <w:rsid w:val="0009076A"/>
    <w:rsid w:val="000A2452"/>
    <w:rsid w:val="000B6220"/>
    <w:rsid w:val="000C21B1"/>
    <w:rsid w:val="000C3C87"/>
    <w:rsid w:val="000C7460"/>
    <w:rsid w:val="000E01C1"/>
    <w:rsid w:val="000F0B93"/>
    <w:rsid w:val="000F1156"/>
    <w:rsid w:val="000F52BA"/>
    <w:rsid w:val="001111A9"/>
    <w:rsid w:val="001151A3"/>
    <w:rsid w:val="00117971"/>
    <w:rsid w:val="001245DF"/>
    <w:rsid w:val="00130BFD"/>
    <w:rsid w:val="001419C7"/>
    <w:rsid w:val="00150AC4"/>
    <w:rsid w:val="00152353"/>
    <w:rsid w:val="00153029"/>
    <w:rsid w:val="00157542"/>
    <w:rsid w:val="00162D88"/>
    <w:rsid w:val="00166ABA"/>
    <w:rsid w:val="001743FD"/>
    <w:rsid w:val="001755D5"/>
    <w:rsid w:val="001764E6"/>
    <w:rsid w:val="001808F1"/>
    <w:rsid w:val="001850FC"/>
    <w:rsid w:val="00187E89"/>
    <w:rsid w:val="0019008C"/>
    <w:rsid w:val="001A26A8"/>
    <w:rsid w:val="001A33B6"/>
    <w:rsid w:val="001A5BB7"/>
    <w:rsid w:val="001C069F"/>
    <w:rsid w:val="001C6038"/>
    <w:rsid w:val="001D4412"/>
    <w:rsid w:val="001E7C33"/>
    <w:rsid w:val="001F60A1"/>
    <w:rsid w:val="00200A67"/>
    <w:rsid w:val="00201F88"/>
    <w:rsid w:val="00202332"/>
    <w:rsid w:val="00211697"/>
    <w:rsid w:val="00215089"/>
    <w:rsid w:val="00220D84"/>
    <w:rsid w:val="002210F4"/>
    <w:rsid w:val="00230052"/>
    <w:rsid w:val="00232F70"/>
    <w:rsid w:val="00233689"/>
    <w:rsid w:val="002345A7"/>
    <w:rsid w:val="002427AD"/>
    <w:rsid w:val="00244220"/>
    <w:rsid w:val="00246738"/>
    <w:rsid w:val="00246F06"/>
    <w:rsid w:val="00254721"/>
    <w:rsid w:val="00257709"/>
    <w:rsid w:val="00263159"/>
    <w:rsid w:val="002779F7"/>
    <w:rsid w:val="00287939"/>
    <w:rsid w:val="002925D9"/>
    <w:rsid w:val="002A29C0"/>
    <w:rsid w:val="002A380C"/>
    <w:rsid w:val="002C187A"/>
    <w:rsid w:val="002C20F1"/>
    <w:rsid w:val="002C606C"/>
    <w:rsid w:val="002D2863"/>
    <w:rsid w:val="002D5EC0"/>
    <w:rsid w:val="002E30D5"/>
    <w:rsid w:val="002E3DEA"/>
    <w:rsid w:val="002E7CC2"/>
    <w:rsid w:val="002F50FF"/>
    <w:rsid w:val="002F6553"/>
    <w:rsid w:val="002F6F9B"/>
    <w:rsid w:val="00330FAA"/>
    <w:rsid w:val="003331C6"/>
    <w:rsid w:val="003436CC"/>
    <w:rsid w:val="00345044"/>
    <w:rsid w:val="00351095"/>
    <w:rsid w:val="00354A9C"/>
    <w:rsid w:val="0035558F"/>
    <w:rsid w:val="00364973"/>
    <w:rsid w:val="00364C8C"/>
    <w:rsid w:val="00372347"/>
    <w:rsid w:val="00374C3D"/>
    <w:rsid w:val="003779D4"/>
    <w:rsid w:val="00382398"/>
    <w:rsid w:val="003909E4"/>
    <w:rsid w:val="003A3E30"/>
    <w:rsid w:val="003A4C36"/>
    <w:rsid w:val="003A70FE"/>
    <w:rsid w:val="003B0C35"/>
    <w:rsid w:val="003B219E"/>
    <w:rsid w:val="003D3BC5"/>
    <w:rsid w:val="003E0B2D"/>
    <w:rsid w:val="003E21B3"/>
    <w:rsid w:val="00401D85"/>
    <w:rsid w:val="00406FBF"/>
    <w:rsid w:val="004073DB"/>
    <w:rsid w:val="00411E65"/>
    <w:rsid w:val="00412DE9"/>
    <w:rsid w:val="00413837"/>
    <w:rsid w:val="00414156"/>
    <w:rsid w:val="00420040"/>
    <w:rsid w:val="00423388"/>
    <w:rsid w:val="00426D73"/>
    <w:rsid w:val="00442966"/>
    <w:rsid w:val="00454913"/>
    <w:rsid w:val="00457441"/>
    <w:rsid w:val="004579F6"/>
    <w:rsid w:val="004656D0"/>
    <w:rsid w:val="00465B53"/>
    <w:rsid w:val="004672D0"/>
    <w:rsid w:val="00473ABD"/>
    <w:rsid w:val="00482DCA"/>
    <w:rsid w:val="004A6850"/>
    <w:rsid w:val="004B2B74"/>
    <w:rsid w:val="004B6393"/>
    <w:rsid w:val="004B6CFD"/>
    <w:rsid w:val="004C204D"/>
    <w:rsid w:val="004D039B"/>
    <w:rsid w:val="004D0436"/>
    <w:rsid w:val="004D0936"/>
    <w:rsid w:val="004D733D"/>
    <w:rsid w:val="004E41D4"/>
    <w:rsid w:val="004E7ED7"/>
    <w:rsid w:val="004F243D"/>
    <w:rsid w:val="004F3D8D"/>
    <w:rsid w:val="004F50B2"/>
    <w:rsid w:val="005076F1"/>
    <w:rsid w:val="00512B91"/>
    <w:rsid w:val="005158EB"/>
    <w:rsid w:val="00515C78"/>
    <w:rsid w:val="0052082F"/>
    <w:rsid w:val="00530826"/>
    <w:rsid w:val="00542FCC"/>
    <w:rsid w:val="00552DBD"/>
    <w:rsid w:val="0055762E"/>
    <w:rsid w:val="00561C24"/>
    <w:rsid w:val="00565445"/>
    <w:rsid w:val="00575334"/>
    <w:rsid w:val="00576650"/>
    <w:rsid w:val="00584B59"/>
    <w:rsid w:val="00593736"/>
    <w:rsid w:val="005A3181"/>
    <w:rsid w:val="005B0F06"/>
    <w:rsid w:val="005B4EC1"/>
    <w:rsid w:val="005B6141"/>
    <w:rsid w:val="005C3F15"/>
    <w:rsid w:val="005D36B2"/>
    <w:rsid w:val="005E17F6"/>
    <w:rsid w:val="005F3989"/>
    <w:rsid w:val="005F4303"/>
    <w:rsid w:val="00601B52"/>
    <w:rsid w:val="0060280B"/>
    <w:rsid w:val="00604422"/>
    <w:rsid w:val="00607218"/>
    <w:rsid w:val="00623F5D"/>
    <w:rsid w:val="00630178"/>
    <w:rsid w:val="0063237C"/>
    <w:rsid w:val="00651341"/>
    <w:rsid w:val="00666F8B"/>
    <w:rsid w:val="006815B2"/>
    <w:rsid w:val="00682B31"/>
    <w:rsid w:val="006864E1"/>
    <w:rsid w:val="00691001"/>
    <w:rsid w:val="006A0739"/>
    <w:rsid w:val="006B1037"/>
    <w:rsid w:val="006C7E5D"/>
    <w:rsid w:val="006E3E34"/>
    <w:rsid w:val="006E52DD"/>
    <w:rsid w:val="006E56AD"/>
    <w:rsid w:val="006E5763"/>
    <w:rsid w:val="006E6F2B"/>
    <w:rsid w:val="007101BB"/>
    <w:rsid w:val="00713308"/>
    <w:rsid w:val="007146C0"/>
    <w:rsid w:val="007158FA"/>
    <w:rsid w:val="0072254A"/>
    <w:rsid w:val="00727E01"/>
    <w:rsid w:val="00735E1F"/>
    <w:rsid w:val="007451CB"/>
    <w:rsid w:val="0075154C"/>
    <w:rsid w:val="00752E19"/>
    <w:rsid w:val="00757107"/>
    <w:rsid w:val="00757614"/>
    <w:rsid w:val="007728B4"/>
    <w:rsid w:val="0077622E"/>
    <w:rsid w:val="00777FE4"/>
    <w:rsid w:val="007879F0"/>
    <w:rsid w:val="0079075D"/>
    <w:rsid w:val="007910DD"/>
    <w:rsid w:val="00797F76"/>
    <w:rsid w:val="007B5AEE"/>
    <w:rsid w:val="007C1468"/>
    <w:rsid w:val="007C41D7"/>
    <w:rsid w:val="007F16FB"/>
    <w:rsid w:val="007F1BBA"/>
    <w:rsid w:val="008044FF"/>
    <w:rsid w:val="008116D1"/>
    <w:rsid w:val="00815B15"/>
    <w:rsid w:val="0081600F"/>
    <w:rsid w:val="0082722D"/>
    <w:rsid w:val="008274F7"/>
    <w:rsid w:val="008441F9"/>
    <w:rsid w:val="00846A99"/>
    <w:rsid w:val="0085123E"/>
    <w:rsid w:val="00854AEC"/>
    <w:rsid w:val="00863CDE"/>
    <w:rsid w:val="008641D1"/>
    <w:rsid w:val="00865294"/>
    <w:rsid w:val="0086638A"/>
    <w:rsid w:val="00870BF2"/>
    <w:rsid w:val="00870FB9"/>
    <w:rsid w:val="00872F67"/>
    <w:rsid w:val="00880885"/>
    <w:rsid w:val="00880F62"/>
    <w:rsid w:val="008879E9"/>
    <w:rsid w:val="00893346"/>
    <w:rsid w:val="008942D3"/>
    <w:rsid w:val="00894D19"/>
    <w:rsid w:val="008A0D8D"/>
    <w:rsid w:val="008B1A69"/>
    <w:rsid w:val="008C1A39"/>
    <w:rsid w:val="008D1B43"/>
    <w:rsid w:val="008E749F"/>
    <w:rsid w:val="008E7BA8"/>
    <w:rsid w:val="008E7DFB"/>
    <w:rsid w:val="008F527D"/>
    <w:rsid w:val="008F7327"/>
    <w:rsid w:val="0090059C"/>
    <w:rsid w:val="00903DE2"/>
    <w:rsid w:val="0090687B"/>
    <w:rsid w:val="009076C8"/>
    <w:rsid w:val="00910B40"/>
    <w:rsid w:val="0091362E"/>
    <w:rsid w:val="00915BBE"/>
    <w:rsid w:val="00921D62"/>
    <w:rsid w:val="00922791"/>
    <w:rsid w:val="00927CD6"/>
    <w:rsid w:val="00933572"/>
    <w:rsid w:val="00935923"/>
    <w:rsid w:val="009363C7"/>
    <w:rsid w:val="00952950"/>
    <w:rsid w:val="00972D36"/>
    <w:rsid w:val="00973BFB"/>
    <w:rsid w:val="00977E0D"/>
    <w:rsid w:val="00980406"/>
    <w:rsid w:val="00994621"/>
    <w:rsid w:val="009950D7"/>
    <w:rsid w:val="009960E2"/>
    <w:rsid w:val="009A2C8F"/>
    <w:rsid w:val="009A7B65"/>
    <w:rsid w:val="009C5DED"/>
    <w:rsid w:val="009C72BE"/>
    <w:rsid w:val="009D2AD6"/>
    <w:rsid w:val="009D3A07"/>
    <w:rsid w:val="009D4711"/>
    <w:rsid w:val="009D5DA6"/>
    <w:rsid w:val="009E3162"/>
    <w:rsid w:val="009E3A84"/>
    <w:rsid w:val="009E7ACC"/>
    <w:rsid w:val="009F450E"/>
    <w:rsid w:val="009F54DA"/>
    <w:rsid w:val="00A008CE"/>
    <w:rsid w:val="00A06984"/>
    <w:rsid w:val="00A1324E"/>
    <w:rsid w:val="00A27BE3"/>
    <w:rsid w:val="00A339B9"/>
    <w:rsid w:val="00A40EDF"/>
    <w:rsid w:val="00A568DF"/>
    <w:rsid w:val="00A73A79"/>
    <w:rsid w:val="00A811F5"/>
    <w:rsid w:val="00A9153B"/>
    <w:rsid w:val="00A93C52"/>
    <w:rsid w:val="00AA7368"/>
    <w:rsid w:val="00AB1438"/>
    <w:rsid w:val="00AB4FF9"/>
    <w:rsid w:val="00AD393E"/>
    <w:rsid w:val="00AE7B21"/>
    <w:rsid w:val="00AF0FB0"/>
    <w:rsid w:val="00AF1980"/>
    <w:rsid w:val="00AF2021"/>
    <w:rsid w:val="00AF6802"/>
    <w:rsid w:val="00B016F8"/>
    <w:rsid w:val="00B025B7"/>
    <w:rsid w:val="00B02787"/>
    <w:rsid w:val="00B23A73"/>
    <w:rsid w:val="00B3442C"/>
    <w:rsid w:val="00B46E44"/>
    <w:rsid w:val="00B471BD"/>
    <w:rsid w:val="00B50C2D"/>
    <w:rsid w:val="00B52F37"/>
    <w:rsid w:val="00B55567"/>
    <w:rsid w:val="00B64904"/>
    <w:rsid w:val="00B71CC8"/>
    <w:rsid w:val="00B85D81"/>
    <w:rsid w:val="00B9395A"/>
    <w:rsid w:val="00B93ED3"/>
    <w:rsid w:val="00BA60CE"/>
    <w:rsid w:val="00BA7083"/>
    <w:rsid w:val="00BB44ED"/>
    <w:rsid w:val="00BB7AB8"/>
    <w:rsid w:val="00BC5607"/>
    <w:rsid w:val="00BC6210"/>
    <w:rsid w:val="00BE0D1D"/>
    <w:rsid w:val="00BE2448"/>
    <w:rsid w:val="00BE24D4"/>
    <w:rsid w:val="00BF2BE7"/>
    <w:rsid w:val="00BF4512"/>
    <w:rsid w:val="00C00C2F"/>
    <w:rsid w:val="00C012F6"/>
    <w:rsid w:val="00C04C03"/>
    <w:rsid w:val="00C05102"/>
    <w:rsid w:val="00C10FAA"/>
    <w:rsid w:val="00C13FA6"/>
    <w:rsid w:val="00C169ED"/>
    <w:rsid w:val="00C17564"/>
    <w:rsid w:val="00C44645"/>
    <w:rsid w:val="00C5484D"/>
    <w:rsid w:val="00C618F2"/>
    <w:rsid w:val="00C73207"/>
    <w:rsid w:val="00C7602A"/>
    <w:rsid w:val="00C82160"/>
    <w:rsid w:val="00C82ED9"/>
    <w:rsid w:val="00C87D68"/>
    <w:rsid w:val="00C9281B"/>
    <w:rsid w:val="00CA367A"/>
    <w:rsid w:val="00CB1D26"/>
    <w:rsid w:val="00CC4C21"/>
    <w:rsid w:val="00CC57AD"/>
    <w:rsid w:val="00CC7A35"/>
    <w:rsid w:val="00CD0FE9"/>
    <w:rsid w:val="00CD3E5D"/>
    <w:rsid w:val="00CD41F4"/>
    <w:rsid w:val="00CD690C"/>
    <w:rsid w:val="00CD7355"/>
    <w:rsid w:val="00CE048C"/>
    <w:rsid w:val="00CE32C4"/>
    <w:rsid w:val="00CE5B83"/>
    <w:rsid w:val="00CF6EDD"/>
    <w:rsid w:val="00D03D1F"/>
    <w:rsid w:val="00D03D59"/>
    <w:rsid w:val="00D05922"/>
    <w:rsid w:val="00D21383"/>
    <w:rsid w:val="00D27585"/>
    <w:rsid w:val="00D279E7"/>
    <w:rsid w:val="00D3323B"/>
    <w:rsid w:val="00D42AE1"/>
    <w:rsid w:val="00D479F7"/>
    <w:rsid w:val="00D605A4"/>
    <w:rsid w:val="00D6066A"/>
    <w:rsid w:val="00D61B13"/>
    <w:rsid w:val="00D67D7A"/>
    <w:rsid w:val="00D7746A"/>
    <w:rsid w:val="00D838FE"/>
    <w:rsid w:val="00D8406F"/>
    <w:rsid w:val="00D84E63"/>
    <w:rsid w:val="00D859C7"/>
    <w:rsid w:val="00D9021F"/>
    <w:rsid w:val="00D90309"/>
    <w:rsid w:val="00D96FD2"/>
    <w:rsid w:val="00DA1080"/>
    <w:rsid w:val="00DA12C2"/>
    <w:rsid w:val="00DA61BB"/>
    <w:rsid w:val="00DB30A6"/>
    <w:rsid w:val="00DD6A9E"/>
    <w:rsid w:val="00DE50D5"/>
    <w:rsid w:val="00E01F37"/>
    <w:rsid w:val="00E03513"/>
    <w:rsid w:val="00E03D26"/>
    <w:rsid w:val="00E175CC"/>
    <w:rsid w:val="00E23367"/>
    <w:rsid w:val="00E31B92"/>
    <w:rsid w:val="00E475D4"/>
    <w:rsid w:val="00E54644"/>
    <w:rsid w:val="00E67C61"/>
    <w:rsid w:val="00E74D1C"/>
    <w:rsid w:val="00E7514C"/>
    <w:rsid w:val="00E77DA9"/>
    <w:rsid w:val="00E8776E"/>
    <w:rsid w:val="00E9237A"/>
    <w:rsid w:val="00EA0B88"/>
    <w:rsid w:val="00EA3EE0"/>
    <w:rsid w:val="00EB2285"/>
    <w:rsid w:val="00EC4294"/>
    <w:rsid w:val="00EC681E"/>
    <w:rsid w:val="00ED02D3"/>
    <w:rsid w:val="00ED5E31"/>
    <w:rsid w:val="00EE4815"/>
    <w:rsid w:val="00EE64C1"/>
    <w:rsid w:val="00F05AA0"/>
    <w:rsid w:val="00F05D05"/>
    <w:rsid w:val="00F061CB"/>
    <w:rsid w:val="00F10043"/>
    <w:rsid w:val="00F11793"/>
    <w:rsid w:val="00F24050"/>
    <w:rsid w:val="00F248AA"/>
    <w:rsid w:val="00F31539"/>
    <w:rsid w:val="00F32CA2"/>
    <w:rsid w:val="00F444EC"/>
    <w:rsid w:val="00F45FE3"/>
    <w:rsid w:val="00F54D03"/>
    <w:rsid w:val="00F6347A"/>
    <w:rsid w:val="00F65322"/>
    <w:rsid w:val="00F7503A"/>
    <w:rsid w:val="00F81FEF"/>
    <w:rsid w:val="00F978B9"/>
    <w:rsid w:val="00FA61AF"/>
    <w:rsid w:val="00FA6BF8"/>
    <w:rsid w:val="00FB2C17"/>
    <w:rsid w:val="00FB664C"/>
    <w:rsid w:val="00FD3A06"/>
    <w:rsid w:val="00FD7D14"/>
    <w:rsid w:val="00FE77E1"/>
    <w:rsid w:val="00FE79B8"/>
    <w:rsid w:val="00FF3B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D98E73"/>
  <w15:docId w15:val="{AFB1CDD7-3C57-4A4F-A0FD-48D37F0F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606C"/>
    <w:pPr>
      <w:widowControl w:val="0"/>
      <w:autoSpaceDE w:val="0"/>
      <w:autoSpaceDN w:val="0"/>
      <w:adjustRightInd w:val="0"/>
    </w:pPr>
    <w:rPr>
      <w:szCs w:val="24"/>
      <w:lang w:val="en-US" w:eastAsia="en-US"/>
    </w:r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eastAsia="en-U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US" w:eastAsia="en-US"/>
    </w:rPr>
  </w:style>
  <w:style w:type="paragraph" w:customStyle="1" w:styleId="footnotetex">
    <w:name w:val="footnote tex"/>
    <w:uiPriority w:val="99"/>
    <w:rsid w:val="002779F7"/>
    <w:pPr>
      <w:widowControl w:val="0"/>
      <w:autoSpaceDE w:val="0"/>
      <w:autoSpaceDN w:val="0"/>
      <w:adjustRightInd w:val="0"/>
      <w:jc w:val="both"/>
    </w:pPr>
    <w:rPr>
      <w:lang w:val="de-DE" w:eastAsia="en-US"/>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rPr>
      <w:szCs w:val="20"/>
    </w:rPr>
  </w:style>
  <w:style w:type="character" w:customStyle="1" w:styleId="FootnoteTextChar">
    <w:name w:val="Footnote Text Char"/>
    <w:aliases w:val="fn Char"/>
    <w:link w:val="FootnoteText"/>
    <w:uiPriority w:val="99"/>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E03D26"/>
  </w:style>
  <w:style w:type="paragraph" w:styleId="Caption">
    <w:name w:val="caption"/>
    <w:basedOn w:val="Normal"/>
    <w:next w:val="Normal"/>
    <w:uiPriority w:val="99"/>
    <w:qFormat/>
    <w:locked/>
    <w:rsid w:val="00E03D26"/>
    <w:pPr>
      <w:widowControl/>
      <w:tabs>
        <w:tab w:val="left" w:pos="-720"/>
        <w:tab w:val="left" w:pos="310"/>
        <w:tab w:val="left" w:pos="835"/>
      </w:tabs>
      <w:autoSpaceDE/>
      <w:autoSpaceDN/>
      <w:adjustRightInd/>
      <w:ind w:firstLine="900"/>
      <w:jc w:val="both"/>
    </w:pPr>
    <w:rPr>
      <w:b/>
      <w:bCs/>
      <w:sz w:val="40"/>
      <w:szCs w:val="40"/>
      <w:lang w:val="en-GB"/>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lang w:val="en-GB"/>
    </w:rPr>
  </w:style>
  <w:style w:type="character" w:customStyle="1" w:styleId="BodyTextIndent2Char">
    <w:name w:val="Body Text Indent 2 Char"/>
    <w:basedOn w:val="DefaultParagraphFont"/>
    <w:link w:val="BodyTextIndent2"/>
    <w:uiPriority w:val="99"/>
    <w:rsid w:val="00E03D26"/>
    <w:rPr>
      <w:sz w:val="24"/>
      <w:szCs w:val="24"/>
      <w:lang w:eastAsia="en-U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lang w:val="en-GB"/>
    </w:rPr>
  </w:style>
  <w:style w:type="character" w:customStyle="1" w:styleId="BodyTextIndent3Char">
    <w:name w:val="Body Text Indent 3 Char"/>
    <w:basedOn w:val="DefaultParagraphFont"/>
    <w:link w:val="BodyTextIndent3"/>
    <w:uiPriority w:val="99"/>
    <w:rsid w:val="00E03D26"/>
    <w:rPr>
      <w:sz w:val="24"/>
      <w:szCs w:val="24"/>
      <w:lang w:eastAsia="en-U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lang w:val="en-GB"/>
    </w:rPr>
  </w:style>
  <w:style w:type="character" w:customStyle="1" w:styleId="PlainTextChar">
    <w:name w:val="Plain Text Char"/>
    <w:basedOn w:val="DefaultParagraphFont"/>
    <w:link w:val="PlainText"/>
    <w:uiPriority w:val="99"/>
    <w:semiHidden/>
    <w:rsid w:val="00E03D26"/>
    <w:rPr>
      <w:rFonts w:ascii="Consolas" w:hAnsi="Consolas" w:cs="Consolas"/>
      <w:sz w:val="21"/>
      <w:szCs w:val="21"/>
      <w:lang w:eastAsia="en-US"/>
    </w:rPr>
  </w:style>
  <w:style w:type="numbering" w:customStyle="1" w:styleId="NoList11">
    <w:name w:val="No List11"/>
    <w:next w:val="NoList"/>
    <w:uiPriority w:val="99"/>
    <w:semiHidden/>
    <w:unhideWhenUsed/>
    <w:rsid w:val="00E03D26"/>
  </w:style>
  <w:style w:type="paragraph" w:customStyle="1" w:styleId="tinklepants">
    <w:name w:val="tinklepants"/>
    <w:basedOn w:val="Normal"/>
    <w:qFormat/>
    <w:rsid w:val="00E03D26"/>
    <w:pPr>
      <w:widowControl/>
      <w:autoSpaceDE/>
      <w:autoSpaceDN/>
      <w:adjustRightInd/>
      <w:spacing w:after="200" w:line="276" w:lineRule="auto"/>
    </w:pPr>
    <w:rPr>
      <w:rFonts w:eastAsia="Calibri"/>
      <w:color w:val="B2A1C7"/>
      <w:sz w:val="24"/>
    </w:rPr>
  </w:style>
  <w:style w:type="numbering" w:customStyle="1" w:styleId="Snoutline">
    <w:name w:val="Snout line"/>
    <w:basedOn w:val="NoList"/>
    <w:uiPriority w:val="99"/>
    <w:rsid w:val="00E03D26"/>
    <w:pPr>
      <w:numPr>
        <w:numId w:val="10"/>
      </w:numPr>
    </w:pPr>
  </w:style>
  <w:style w:type="numbering" w:customStyle="1" w:styleId="Hebo">
    <w:name w:val="Hebo"/>
    <w:uiPriority w:val="99"/>
    <w:rsid w:val="00E03D26"/>
    <w:pPr>
      <w:numPr>
        <w:numId w:val="11"/>
      </w:numPr>
    </w:pPr>
  </w:style>
  <w:style w:type="character" w:styleId="PlaceholderText">
    <w:name w:val="Placeholder Tex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0"/>
    </w:rPr>
  </w:style>
  <w:style w:type="character" w:customStyle="1" w:styleId="HTMLPreformattedChar">
    <w:name w:val="HTML Preformatted Char"/>
    <w:basedOn w:val="DefaultParagraphFont"/>
    <w:link w:val="HTMLPreformatted"/>
    <w:uiPriority w:val="99"/>
    <w:rsid w:val="00E03D26"/>
    <w:rPr>
      <w:rFonts w:ascii="Courier New" w:hAnsi="Courier New" w:cs="Courier New"/>
      <w:sz w:val="24"/>
      <w:lang w:val="en-US" w:eastAsia="en-US"/>
    </w:rPr>
  </w:style>
  <w:style w:type="paragraph" w:customStyle="1" w:styleId="FreeFormA">
    <w:name w:val="Free Form A"/>
    <w:rsid w:val="00E03D26"/>
    <w:rPr>
      <w:rFonts w:ascii="Helvetica" w:eastAsia="ヒラギノ角ゴ Pro W3" w:hAnsi="Helvetica"/>
      <w:color w:val="000000"/>
      <w:sz w:val="24"/>
      <w:szCs w:val="24"/>
      <w:lang w:val="en-US" w:eastAsia="en-US"/>
    </w:rPr>
  </w:style>
  <w:style w:type="paragraph" w:customStyle="1" w:styleId="FootnoteText2">
    <w:name w:val="Footnote Text2"/>
    <w:rsid w:val="00E03D26"/>
    <w:rPr>
      <w:rFonts w:ascii="Helvetica" w:eastAsia="ヒラギノ角ゴ Pro W3" w:hAnsi="Helvetica"/>
      <w:color w:val="000000"/>
      <w:sz w:val="24"/>
      <w:szCs w:val="24"/>
      <w:lang w:val="en-US" w:eastAsia="en-US"/>
    </w:rPr>
  </w:style>
  <w:style w:type="paragraph" w:customStyle="1" w:styleId="FootnoteText1">
    <w:name w:val="Footnote Text1"/>
    <w:autoRedefine/>
    <w:rsid w:val="00E03D26"/>
    <w:rPr>
      <w:rFonts w:ascii="Helvetica" w:eastAsia="ヒラギノ角ゴ Pro W3" w:hAnsi="Helvetica"/>
      <w:color w:val="000000"/>
      <w:sz w:val="24"/>
      <w:szCs w:val="24"/>
      <w:lang w:val="en-US" w:eastAsia="en-U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szCs w:val="24"/>
      <w:lang w:val="en-US" w:eastAsia="en-US"/>
    </w:rPr>
  </w:style>
  <w:style w:type="paragraph" w:customStyle="1" w:styleId="FreeForm">
    <w:name w:val="Free Form"/>
    <w:autoRedefine/>
    <w:rsid w:val="00E03D26"/>
    <w:rPr>
      <w:rFonts w:eastAsia="ヒラギノ角ゴ Pro W3"/>
      <w:color w:val="000000"/>
      <w:sz w:val="24"/>
      <w:szCs w:val="24"/>
      <w:lang w:val="en-US" w:eastAsia="en-US"/>
    </w:rPr>
  </w:style>
  <w:style w:type="paragraph" w:customStyle="1" w:styleId="Body">
    <w:name w:val="Body"/>
    <w:rsid w:val="00E03D26"/>
    <w:rPr>
      <w:rFonts w:ascii="Helvetica" w:eastAsia="ヒラギノ角ゴ Pro W3" w:hAnsi="Helvetica"/>
      <w:color w:val="000000"/>
      <w:sz w:val="24"/>
      <w:szCs w:val="24"/>
      <w:lang w:val="en-US" w:eastAsia="en-US"/>
    </w:rPr>
  </w:style>
  <w:style w:type="paragraph" w:customStyle="1" w:styleId="BodyA">
    <w:name w:val="Body A"/>
    <w:rsid w:val="00E03D26"/>
    <w:rPr>
      <w:rFonts w:ascii="Helvetica" w:eastAsia="ヒラギノ角ゴ Pro W3" w:hAnsi="Helvetica"/>
      <w:color w:val="000000"/>
      <w:sz w:val="24"/>
      <w:szCs w:val="24"/>
      <w:lang w:val="en-US" w:eastAsia="en-US"/>
    </w:rPr>
  </w:style>
  <w:style w:type="paragraph" w:customStyle="1" w:styleId="Revision1">
    <w:name w:val="Revision1"/>
    <w:next w:val="Revision"/>
    <w:hidden/>
    <w:uiPriority w:val="99"/>
    <w:semiHidden/>
    <w:rsid w:val="00E03D26"/>
    <w:rPr>
      <w:sz w:val="24"/>
      <w:szCs w:val="24"/>
      <w:lang w:val="en-US" w:eastAsia="en-US"/>
    </w:rPr>
  </w:style>
  <w:style w:type="character" w:styleId="Strong">
    <w:name w:val="Strong"/>
    <w:basedOn w:val="DefaultParagraphFont"/>
    <w:uiPriority w:val="22"/>
    <w:qFormat/>
    <w:locked/>
    <w:rsid w:val="00E03D26"/>
    <w:rPr>
      <w:b/>
      <w:bCs/>
    </w:rPr>
  </w:style>
  <w:style w:type="paragraph" w:styleId="Revision">
    <w:name w:val="Revision"/>
    <w:hidden/>
    <w:uiPriority w:val="99"/>
    <w:semiHidden/>
    <w:rsid w:val="00E03D26"/>
    <w:rPr>
      <w:sz w:val="24"/>
      <w:szCs w:val="24"/>
      <w:lang w:eastAsia="en-US"/>
    </w:rPr>
  </w:style>
  <w:style w:type="paragraph" w:customStyle="1" w:styleId="Comments">
    <w:name w:val="Comments"/>
    <w:basedOn w:val="CommentText"/>
    <w:link w:val="CommentsChar"/>
    <w:rsid w:val="0090687B"/>
    <w:rPr>
      <w:rFonts w:ascii="Arial" w:hAnsi="Arial"/>
      <w:sz w:val="20"/>
    </w:rPr>
  </w:style>
  <w:style w:type="character" w:customStyle="1" w:styleId="CommentsChar">
    <w:name w:val="Comments Char"/>
    <w:basedOn w:val="CommentTextChar"/>
    <w:link w:val="Comments"/>
    <w:rsid w:val="0090687B"/>
    <w:rPr>
      <w:rFonts w:ascii="Arial" w:hAnsi="Arial"/>
      <w:sz w:val="24"/>
      <w:szCs w:val="24"/>
      <w:lang w:val="en-US" w:eastAsia="en-US"/>
    </w:rPr>
  </w:style>
  <w:style w:type="character" w:styleId="Mention">
    <w:name w:val="Mention"/>
    <w:basedOn w:val="DefaultParagraphFont"/>
    <w:uiPriority w:val="99"/>
    <w:semiHidden/>
    <w:unhideWhenUsed/>
    <w:rsid w:val="00CE32C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41904">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872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en.gouv.mc/Government-Institutions/The-Government/The-Ministry-of-State" TargetMode="External"/><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cms.int/sites/default/files/document/Res_11_22_Live_Captures_of_Cetaceans_E_0.pdf"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ouv.mc/Government-Institutions/The-Government/The-Ministry-of-State"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ms.int/sites/default/files/document/cms_cop12_inf.24_live-captures-cetaceans_e.pdf" TargetMode="Externa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gratoryspecies.org/en/champion" TargetMode="External"/><Relationship Id="rId14" Type="http://schemas.openxmlformats.org/officeDocument/2006/relationships/hyperlink" Target="http://www.cms.int/sites/default/files/document/cms_scc-sc1_inf-4_live_captures_e.pdf"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Details/C2016C00777" TargetMode="External"/><Relationship Id="rId18" Type="http://schemas.openxmlformats.org/officeDocument/2006/relationships/hyperlink" Target="http://eur-lex.europa.eu/legal-content/EN/TXT/?uri=CELEX:31992L0043" TargetMode="External"/><Relationship Id="rId26" Type="http://schemas.openxmlformats.org/officeDocument/2006/relationships/hyperlink" Target="http://www.sviva.gov.il/English/Legislation/Documents/Wildlife%20Protection%20Laws%20and%20Regulations/WildlifeProtectionLaw1955.pdf" TargetMode="External"/><Relationship Id="rId39" Type="http://schemas.openxmlformats.org/officeDocument/2006/relationships/hyperlink" Target="http://www.nmfs.noaa.gov/pr/pdfs/laws/mmpa.pdf" TargetMode="External"/><Relationship Id="rId21" Type="http://schemas.openxmlformats.org/officeDocument/2006/relationships/hyperlink" Target="http://ec.europa.eu/environment/nature/natura2000/management/docs/art6/guidance_art6_4_en.pdf" TargetMode="External"/><Relationship Id="rId34" Type="http://schemas.openxmlformats.org/officeDocument/2006/relationships/hyperlink" Target="http://savephilippineseas.com/lerxmfry/pages/Legislation/FAO/fao185-1.pdf" TargetMode="External"/><Relationship Id="rId42" Type="http://schemas.openxmlformats.org/officeDocument/2006/relationships/hyperlink" Target="https://www.cites.org/eng/res/05/05-10R15.php" TargetMode="External"/><Relationship Id="rId47" Type="http://schemas.openxmlformats.org/officeDocument/2006/relationships/hyperlink" Target="http://mauritiusassembly.govmu.org/English/bills/Documents/intro/2015/bill1615.pdf" TargetMode="External"/><Relationship Id="rId50" Type="http://schemas.openxmlformats.org/officeDocument/2006/relationships/hyperlink" Target="http://faolex.fao.org/docs/pdf/phi93376.pdf" TargetMode="External"/><Relationship Id="rId7" Type="http://schemas.openxmlformats.org/officeDocument/2006/relationships/hyperlink" Target="http://www.cms.int/pacific-cetaceans/en/documents/agreement-text" TargetMode="External"/><Relationship Id="rId2" Type="http://schemas.openxmlformats.org/officeDocument/2006/relationships/hyperlink" Target="https://www.cites.org/eng/disc/text.php" TargetMode="External"/><Relationship Id="rId16" Type="http://schemas.openxmlformats.org/officeDocument/2006/relationships/hyperlink" Target="http://www.mag.go.cr/legislacion/2005/de-32495.pdf" TargetMode="External"/><Relationship Id="rId29" Type="http://schemas.openxmlformats.org/officeDocument/2006/relationships/hyperlink" Target="http://faolex.fao.org/docs/pdf/ken134375.pdf" TargetMode="External"/><Relationship Id="rId11" Type="http://schemas.openxmlformats.org/officeDocument/2006/relationships/hyperlink" Target="http://servicios.infoleg.gob.ar/infolegInternet/anexos/70000-74999/74097/norma.htm" TargetMode="External"/><Relationship Id="rId24" Type="http://schemas.openxmlformats.org/officeDocument/2006/relationships/hyperlink" Target="http://eur-lex.europa.eu/legal-content/EN/TXT/?uri=CELEX:61976CJ0003" TargetMode="External"/><Relationship Id="rId32" Type="http://schemas.openxmlformats.org/officeDocument/2006/relationships/hyperlink" Target="http://www.lexadin.nl/wlg/legis/nofr/oeur/arch/mut/MARITIMEZONESACT2005.doc" TargetMode="External"/><Relationship Id="rId37" Type="http://schemas.openxmlformats.org/officeDocument/2006/relationships/hyperlink" Target="http://faolex.fao.org/docs/pdf/srl22041.pdf" TargetMode="External"/><Relationship Id="rId40" Type="http://schemas.openxmlformats.org/officeDocument/2006/relationships/hyperlink" Target="https://www.cites.org/eng/res/14/14-06R16.php" TargetMode="External"/><Relationship Id="rId45" Type="http://schemas.openxmlformats.org/officeDocument/2006/relationships/hyperlink" Target="https://www.legislation.gov.au/Details/F2015C00959" TargetMode="External"/><Relationship Id="rId5" Type="http://schemas.openxmlformats.org/officeDocument/2006/relationships/hyperlink" Target="http://www.cms.int/en/document/update-resolution-1122-live-capture-cetaceans-wild-commercial-purposes" TargetMode="External"/><Relationship Id="rId15" Type="http://schemas.openxmlformats.org/officeDocument/2006/relationships/hyperlink" Target="http://www.visitcostarica.com/ict/paginas/LEYES/pdf/Ley8436eng.pdf" TargetMode="External"/><Relationship Id="rId23" Type="http://schemas.openxmlformats.org/officeDocument/2006/relationships/hyperlink" Target="http://curia.europa.eu/juris/liste.jsf?language=en&amp;num=c-182/02" TargetMode="External"/><Relationship Id="rId28" Type="http://schemas.openxmlformats.org/officeDocument/2006/relationships/hyperlink" Target="http://www.sviva.gov.il/English/Legislation/Documents/National%20Parks,%20Nature%20Reserves,%20National%20Sites,%20Memorial%20Sites%20Laws%20and%20Regulations/NationalParksNatureReservesNationalSitesAndMemorialSitesLaw1998.pdf" TargetMode="External"/><Relationship Id="rId36" Type="http://schemas.openxmlformats.org/officeDocument/2006/relationships/hyperlink" Target="http://www.lawphil.net/statutes/repacts/ra1998/ra_8550_1998.html" TargetMode="External"/><Relationship Id="rId49" Type="http://schemas.openxmlformats.org/officeDocument/2006/relationships/hyperlink" Target="http://faolex.fao.org/docs/pdf/phi157501.pdf" TargetMode="External"/><Relationship Id="rId10" Type="http://schemas.openxmlformats.org/officeDocument/2006/relationships/hyperlink" Target="https://archive.iwc.int/pages/download.php?ref=6315&amp;size=&amp;ext=pdf&amp;k=&amp;alternative=-1&amp;usage=-1&amp;usagecomment" TargetMode="External"/><Relationship Id="rId19" Type="http://schemas.openxmlformats.org/officeDocument/2006/relationships/hyperlink" Target="http://curia.europa.eu/juris/liste.jsf?language=en&amp;num=C-342/05" TargetMode="External"/><Relationship Id="rId31" Type="http://schemas.openxmlformats.org/officeDocument/2006/relationships/hyperlink" Target="http://fisheries.govmu.org/English/Documents/fisheries/Legislations/The%20Fisheries%20and%20Marine%20Resources%20(Import%20of%20Fish%20and%20Fish%20Products)%20Regulations%202012.pdf" TargetMode="External"/><Relationship Id="rId44" Type="http://schemas.openxmlformats.org/officeDocument/2006/relationships/hyperlink" Target="https://www.legislation.gov.au/ComLaw/legislation/LegislativeInstrument1.nsf/0/3A16A312D915BB16CA25728100040BD2/%24file/LegislativeInstrument.pdf" TargetMode="External"/><Relationship Id="rId52" Type="http://schemas.openxmlformats.org/officeDocument/2006/relationships/hyperlink" Target="http://www.documents.gov.lk/files/act/2009/4/22-2009_E.pdf" TargetMode="External"/><Relationship Id="rId4" Type="http://schemas.openxmlformats.org/officeDocument/2006/relationships/hyperlink" Target="http://www.accobams.org/images/stories/Accord/anglais_text%20of%20the%20agreement%20english.pdf" TargetMode="External"/><Relationship Id="rId9" Type="http://schemas.openxmlformats.org/officeDocument/2006/relationships/hyperlink" Target="https://archive.iwc.int/pages/download.php?ref=2073&amp;size=&amp;ext=pdf&amp;k=&amp;alternative=-1&amp;usage=-1&amp;usagecomment" TargetMode="External"/><Relationship Id="rId14" Type="http://schemas.openxmlformats.org/officeDocument/2006/relationships/hyperlink" Target="https://www.environment.gov.au/marine/marine-species/cetaceans/australian-whale-sanctuary" TargetMode="External"/><Relationship Id="rId22" Type="http://schemas.openxmlformats.org/officeDocument/2006/relationships/hyperlink" Target="http://eur-lex.europa.eu/legal-content/EN/TXT/?uri=CELEX:32009L0147" TargetMode="External"/><Relationship Id="rId27" Type="http://schemas.openxmlformats.org/officeDocument/2006/relationships/hyperlink" Target="http://www.cms.int/sites/default/files/document/14-06-01_Israel_UNEP-CMS-COP11-Inf.20.3.IL_.pdf" TargetMode="External"/><Relationship Id="rId30" Type="http://schemas.openxmlformats.org/officeDocument/2006/relationships/hyperlink" Target="https://www.ofdc.org.tw/components/Editor/webs/files/Maurutius_Fisheries_and_Marine_Resources_Act_2007.pdf" TargetMode="External"/><Relationship Id="rId35" Type="http://schemas.openxmlformats.org/officeDocument/2006/relationships/hyperlink" Target="http://www.bfar.da.gov.ph/bfar/download/fao/FAO208.pdf" TargetMode="External"/><Relationship Id="rId43" Type="http://schemas.openxmlformats.org/officeDocument/2006/relationships/hyperlink" Target="http://www2.medioambiente.gov.ar/mlegal/fauna_flora/dec666_97.htm" TargetMode="External"/><Relationship Id="rId48" Type="http://schemas.openxmlformats.org/officeDocument/2006/relationships/hyperlink" Target="http://www.lawphil.net/statutes/repacts/ra2001/ra_9147_2001.html" TargetMode="External"/><Relationship Id="rId8" Type="http://schemas.openxmlformats.org/officeDocument/2006/relationships/hyperlink" Target="http://www.cms.int/aquatic-mammals" TargetMode="External"/><Relationship Id="rId51" Type="http://schemas.openxmlformats.org/officeDocument/2006/relationships/hyperlink" Target="http://sps_issuances.da.gov.ph/attachments/article/654/fao221.pdf" TargetMode="External"/><Relationship Id="rId3" Type="http://schemas.openxmlformats.org/officeDocument/2006/relationships/hyperlink" Target="http://www.ascobans.org/sites/default/files/basic_page_documents/Ch_XXVII_09_CertifiedTrueCopiesAgreement" TargetMode="External"/><Relationship Id="rId12" Type="http://schemas.openxmlformats.org/officeDocument/2006/relationships/hyperlink" Target="http://www2.medioambiente.gov.ar/mlegal/icticolas/res351_95.htm" TargetMode="External"/><Relationship Id="rId17" Type="http://schemas.openxmlformats.org/officeDocument/2006/relationships/hyperlink" Target="http://www.car-spaw-rac.org/IMG/pdf/OVERVIEW_CAPTIVITY_MARINE_MAMMALS_WCR.pdf" TargetMode="External"/><Relationship Id="rId25" Type="http://schemas.openxmlformats.org/officeDocument/2006/relationships/hyperlink" Target="http://curia.europa.eu/juris/document/document.jsf?text=&amp;docid=163872&amp;pageIndex=0&amp;doclang=en&amp;mode=lst&amp;dir=&amp;occ=first&amp;part=1&amp;cid=96412" TargetMode="External"/><Relationship Id="rId33" Type="http://schemas.openxmlformats.org/officeDocument/2006/relationships/hyperlink" Target="http://extwprlegs1.fao.org/docs/texts/phi67907.doc" TargetMode="External"/><Relationship Id="rId38" Type="http://schemas.openxmlformats.org/officeDocument/2006/relationships/hyperlink" Target="http://citizenslanka.org/wp-content/uploads/2016/02/Fauna-and-Flora-Protection-Ordinance-No-02-of-1937-E.pdf" TargetMode="External"/><Relationship Id="rId46" Type="http://schemas.openxmlformats.org/officeDocument/2006/relationships/hyperlink" Target="http://www.kws.go.ke/Downloads" TargetMode="External"/><Relationship Id="rId20" Type="http://schemas.openxmlformats.org/officeDocument/2006/relationships/hyperlink" Target="http://ec.europa.eu/environment/nature/conservation/species/guidance/pdf/guidance_en.pdf" TargetMode="External"/><Relationship Id="rId41" Type="http://schemas.openxmlformats.org/officeDocument/2006/relationships/hyperlink" Target="https://cites.org/eng/app/appendices.php" TargetMode="External"/><Relationship Id="rId1" Type="http://schemas.openxmlformats.org/officeDocument/2006/relationships/hyperlink" Target="http://www.cms.int/en/convention-text" TargetMode="External"/><Relationship Id="rId6" Type="http://schemas.openxmlformats.org/officeDocument/2006/relationships/hyperlink" Target="http://www.cms.int/en/speci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1407B-2A1F-444B-BA85-1F8BC84C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9</TotalTime>
  <Pages>39</Pages>
  <Words>15635</Words>
  <Characters>85322</Characters>
  <Application>Microsoft Office Word</Application>
  <DocSecurity>0</DocSecurity>
  <Lines>711</Lines>
  <Paragraphs>201</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100756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Linette Eitz Lamare</dc:creator>
  <cp:keywords/>
  <cp:lastModifiedBy>Ximena Cancino</cp:lastModifiedBy>
  <cp:revision>4</cp:revision>
  <cp:lastPrinted>2017-07-04T10:31:00Z</cp:lastPrinted>
  <dcterms:created xsi:type="dcterms:W3CDTF">2017-07-04T10:30:00Z</dcterms:created>
  <dcterms:modified xsi:type="dcterms:W3CDTF">2017-07-04T11:35:00Z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