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AE78" w14:textId="77777777" w:rsidR="00682B31" w:rsidRPr="00682B31" w:rsidRDefault="00682B31" w:rsidP="00682B31">
      <w:pPr>
        <w:tabs>
          <w:tab w:val="left" w:pos="-1057"/>
          <w:tab w:val="left" w:pos="-720"/>
        </w:tabs>
        <w:ind w:left="-90"/>
        <w:rPr>
          <w:rFonts w:ascii="Arial" w:hAnsi="Arial" w:cs="Arial"/>
          <w:spacing w:val="-8"/>
          <w:sz w:val="12"/>
          <w:szCs w:val="12"/>
          <w:lang w:val="en-GB"/>
        </w:rPr>
      </w:pPr>
    </w:p>
    <w:p w14:paraId="6438E046" w14:textId="77777777" w:rsidR="0081600F" w:rsidRPr="00420040" w:rsidRDefault="00921D62" w:rsidP="00F82FA9">
      <w:pPr>
        <w:tabs>
          <w:tab w:val="left" w:pos="-1057"/>
          <w:tab w:val="left" w:pos="-720"/>
        </w:tabs>
        <w:rPr>
          <w:rFonts w:ascii="Arial" w:hAnsi="Arial" w:cs="Arial"/>
          <w:sz w:val="22"/>
          <w:szCs w:val="22"/>
          <w:lang w:val="en-GB"/>
        </w:rPr>
      </w:pPr>
      <w:r w:rsidRPr="00420040">
        <w:rPr>
          <w:rFonts w:ascii="Arial" w:hAnsi="Arial" w:cs="Arial"/>
          <w:sz w:val="22"/>
          <w:szCs w:val="22"/>
          <w:lang w:val="en-GB"/>
        </w:rPr>
        <w:t>1</w:t>
      </w:r>
      <w:r w:rsidR="00ED02D3" w:rsidRPr="00420040">
        <w:rPr>
          <w:rFonts w:ascii="Arial" w:hAnsi="Arial" w:cs="Arial"/>
          <w:sz w:val="22"/>
          <w:szCs w:val="22"/>
          <w:lang w:val="en-GB"/>
        </w:rPr>
        <w:t>2</w:t>
      </w:r>
      <w:r w:rsidR="005F3989" w:rsidRPr="0042004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1600F" w:rsidRPr="00420040">
        <w:rPr>
          <w:rFonts w:ascii="Arial" w:hAnsi="Arial" w:cs="Arial"/>
          <w:sz w:val="22"/>
          <w:szCs w:val="22"/>
          <w:lang w:val="en-GB"/>
        </w:rPr>
        <w:t xml:space="preserve"> MEETING OF THE</w:t>
      </w:r>
      <w:r w:rsidRPr="00420040">
        <w:rPr>
          <w:rFonts w:ascii="Arial" w:hAnsi="Arial" w:cs="Arial"/>
          <w:sz w:val="22"/>
          <w:szCs w:val="22"/>
          <w:lang w:val="en-GB"/>
        </w:rPr>
        <w:t xml:space="preserve"> CONFERENCE OF THE PARTIES</w:t>
      </w:r>
    </w:p>
    <w:p w14:paraId="7500BD7C" w14:textId="77777777" w:rsidR="0081600F" w:rsidRPr="00420040" w:rsidRDefault="003909E4" w:rsidP="00F82FA9">
      <w:pPr>
        <w:pStyle w:val="Heading2"/>
        <w:keepNext w:val="0"/>
        <w:spacing w:line="228" w:lineRule="auto"/>
        <w:rPr>
          <w:rFonts w:ascii="Arial" w:hAnsi="Arial" w:cs="Arial"/>
          <w:b w:val="0"/>
          <w:bCs w:val="0"/>
          <w:sz w:val="22"/>
          <w:szCs w:val="22"/>
          <w:lang w:val="pt-PT"/>
        </w:rPr>
      </w:pPr>
      <w:r w:rsidRPr="00420040">
        <w:rPr>
          <w:rFonts w:ascii="Arial" w:hAnsi="Arial" w:cs="Arial"/>
          <w:b w:val="0"/>
          <w:sz w:val="22"/>
          <w:szCs w:val="22"/>
          <w:lang w:val="pt-PT"/>
        </w:rPr>
        <w:t>Manil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a</w:t>
      </w:r>
      <w:r w:rsidR="00921D62" w:rsidRPr="00420040">
        <w:rPr>
          <w:rFonts w:ascii="Arial" w:hAnsi="Arial" w:cs="Arial"/>
          <w:b w:val="0"/>
          <w:sz w:val="22"/>
          <w:szCs w:val="22"/>
          <w:lang w:val="pt-PT"/>
        </w:rPr>
        <w:t xml:space="preserve">, 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Philippines</w:t>
      </w:r>
      <w:r w:rsidR="00F7503A" w:rsidRPr="00420040">
        <w:rPr>
          <w:rFonts w:ascii="Arial" w:hAnsi="Arial" w:cs="Arial"/>
          <w:b w:val="0"/>
          <w:sz w:val="22"/>
          <w:szCs w:val="22"/>
          <w:lang w:val="pt-PT"/>
        </w:rPr>
        <w:t>,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23 - 28</w:t>
      </w:r>
      <w:r w:rsidR="009F450E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</w:t>
      </w:r>
      <w:r w:rsidR="00ED02D3" w:rsidRPr="00420040">
        <w:rPr>
          <w:rFonts w:ascii="Arial" w:hAnsi="Arial" w:cs="Arial"/>
          <w:b w:val="0"/>
          <w:sz w:val="22"/>
          <w:szCs w:val="22"/>
          <w:lang w:val="pt-PT"/>
        </w:rPr>
        <w:t>October</w:t>
      </w:r>
      <w:r w:rsidR="009F450E" w:rsidRPr="00420040">
        <w:rPr>
          <w:rFonts w:ascii="Arial" w:hAnsi="Arial" w:cs="Arial"/>
          <w:b w:val="0"/>
          <w:sz w:val="22"/>
          <w:szCs w:val="22"/>
          <w:lang w:val="pt-PT"/>
        </w:rPr>
        <w:t xml:space="preserve"> 201</w:t>
      </w:r>
      <w:r w:rsidR="00EA0B88">
        <w:rPr>
          <w:rFonts w:ascii="Arial" w:hAnsi="Arial" w:cs="Arial"/>
          <w:b w:val="0"/>
          <w:sz w:val="22"/>
          <w:szCs w:val="22"/>
          <w:lang w:val="pt-PT"/>
        </w:rPr>
        <w:t>7</w:t>
      </w:r>
    </w:p>
    <w:p w14:paraId="38723901" w14:textId="0DAC311A" w:rsidR="0081600F" w:rsidRPr="00420040" w:rsidRDefault="0081600F" w:rsidP="00F82FA9">
      <w:pPr>
        <w:spacing w:line="228" w:lineRule="auto"/>
        <w:rPr>
          <w:rFonts w:ascii="Arial" w:hAnsi="Arial" w:cs="Arial"/>
          <w:iCs/>
          <w:sz w:val="22"/>
          <w:szCs w:val="22"/>
          <w:lang w:val="pt-PT"/>
        </w:rPr>
      </w:pPr>
      <w:r w:rsidRPr="00420040">
        <w:rPr>
          <w:rFonts w:ascii="Arial" w:hAnsi="Arial" w:cs="Arial"/>
          <w:iCs/>
          <w:sz w:val="22"/>
          <w:szCs w:val="22"/>
          <w:lang w:val="pt-PT"/>
        </w:rPr>
        <w:t xml:space="preserve">Agenda Item </w:t>
      </w:r>
      <w:r w:rsidR="00F82FA9">
        <w:rPr>
          <w:rFonts w:ascii="Arial" w:hAnsi="Arial" w:cs="Arial"/>
          <w:iCs/>
          <w:sz w:val="22"/>
          <w:szCs w:val="22"/>
          <w:lang w:val="pt-PT"/>
        </w:rPr>
        <w:t>21.1.2</w:t>
      </w:r>
    </w:p>
    <w:tbl>
      <w:tblPr>
        <w:tblpPr w:leftFromText="180" w:rightFromText="180" w:horzAnchor="margin" w:tblpY="-401"/>
        <w:tblW w:w="9648" w:type="dxa"/>
        <w:tblLayout w:type="fixed"/>
        <w:tblCellMar>
          <w:top w:w="198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81600F" w:rsidRPr="002F6F9B" w14:paraId="0732EE8D" w14:textId="77777777" w:rsidTr="00972D36">
        <w:trPr>
          <w:trHeight w:val="3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1101B80E" w14:textId="77777777" w:rsidR="0081600F" w:rsidRPr="00FA61AF" w:rsidRDefault="00EB2285" w:rsidP="00EB2285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left" w:pos="1155"/>
                <w:tab w:val="right" w:pos="9072"/>
                <w:tab w:val="right" w:pos="943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ab/>
            </w:r>
            <w:r w:rsidR="00FA61AF" w:rsidRPr="002F6F9B">
              <w:rPr>
                <w:rFonts w:ascii="Arial" w:hAnsi="Arial" w:cs="Arial"/>
                <w:b/>
                <w:sz w:val="28"/>
                <w:szCs w:val="28"/>
                <w:lang w:val="en-GB"/>
              </w:rPr>
              <w:t>CMS</w:t>
            </w:r>
          </w:p>
          <w:p w14:paraId="09FE98A7" w14:textId="77777777" w:rsidR="00FA61AF" w:rsidRPr="002F6F9B" w:rsidRDefault="00FA61AF" w:rsidP="00972D36">
            <w:pPr>
              <w:tabs>
                <w:tab w:val="left" w:pos="-1057"/>
                <w:tab w:val="left" w:pos="-720"/>
                <w:tab w:val="left" w:pos="0"/>
                <w:tab w:val="left" w:pos="141"/>
                <w:tab w:val="left" w:pos="720"/>
                <w:tab w:val="right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600F" w:rsidRPr="00682B31" w14:paraId="2F9070B9" w14:textId="77777777" w:rsidTr="00682B31">
        <w:trPr>
          <w:trHeight w:val="1328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47F64D52" w14:textId="77777777" w:rsidR="0081600F" w:rsidRPr="00682B31" w:rsidRDefault="00C1004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2B31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1A1285F" wp14:editId="5E968BB1">
                  <wp:extent cx="752475" cy="7715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33" t="-726" r="-2533" b="-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1222C" w14:textId="77777777" w:rsidR="0081600F" w:rsidRPr="00682B31" w:rsidRDefault="0081600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7988D496" w14:textId="77777777" w:rsidR="00682B31" w:rsidRPr="00682B31" w:rsidRDefault="00682B31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  <w:p w14:paraId="11508032" w14:textId="77777777" w:rsidR="0081600F" w:rsidRPr="00972D36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CONVENTION ON</w:t>
            </w:r>
          </w:p>
          <w:p w14:paraId="5852C1D3" w14:textId="77777777" w:rsidR="0081600F" w:rsidRPr="00972D36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Cs w:val="0"/>
                <w:sz w:val="32"/>
                <w:szCs w:val="32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MIGRATORY</w:t>
            </w:r>
          </w:p>
          <w:p w14:paraId="79E29650" w14:textId="77777777" w:rsidR="0081600F" w:rsidRPr="00682B31" w:rsidRDefault="0081600F" w:rsidP="006B103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/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</w:pPr>
            <w:r w:rsidRPr="00972D36">
              <w:rPr>
                <w:rFonts w:ascii="Arial" w:hAnsi="Arial" w:cs="Arial"/>
                <w:bCs w:val="0"/>
                <w:sz w:val="32"/>
                <w:szCs w:val="32"/>
              </w:rPr>
              <w:t>SPECIES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4AD7307" w14:textId="77777777" w:rsidR="00682B31" w:rsidRPr="00682B31" w:rsidRDefault="00682B31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D227FAE" w14:textId="77777777" w:rsidR="0081600F" w:rsidRPr="00420040" w:rsidRDefault="0081600F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Distribution: General</w:t>
            </w:r>
          </w:p>
          <w:p w14:paraId="7F88E929" w14:textId="77777777" w:rsidR="0081600F" w:rsidRPr="00420040" w:rsidRDefault="0081600F" w:rsidP="000C21B1">
            <w:pPr>
              <w:tabs>
                <w:tab w:val="left" w:pos="-1057"/>
                <w:tab w:val="left" w:pos="-720"/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4265B784" w14:textId="2D9385CF" w:rsidR="0081600F" w:rsidRPr="00420040" w:rsidRDefault="00921D62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UNEP/CMS/</w:t>
            </w:r>
            <w:r w:rsidR="00ED02D3" w:rsidRPr="00420040">
              <w:rPr>
                <w:rFonts w:ascii="Arial" w:hAnsi="Arial" w:cs="Arial"/>
                <w:sz w:val="22"/>
                <w:szCs w:val="22"/>
                <w:lang w:val="en-GB"/>
              </w:rPr>
              <w:t>COP12</w:t>
            </w:r>
            <w:r w:rsidR="00A27BE3" w:rsidRPr="00420040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79075D" w:rsidRPr="00420040">
              <w:rPr>
                <w:rFonts w:ascii="Arial" w:hAnsi="Arial" w:cs="Arial"/>
                <w:sz w:val="22"/>
                <w:szCs w:val="22"/>
                <w:lang w:val="en-GB"/>
              </w:rPr>
              <w:t>Doc.</w:t>
            </w:r>
            <w:r w:rsidR="00F910E6">
              <w:rPr>
                <w:rFonts w:ascii="Arial" w:hAnsi="Arial" w:cs="Arial"/>
                <w:sz w:val="22"/>
                <w:szCs w:val="22"/>
                <w:lang w:val="en-GB"/>
              </w:rPr>
              <w:t>21.1.2</w:t>
            </w:r>
          </w:p>
          <w:p w14:paraId="533E12E7" w14:textId="7CA1D205" w:rsidR="0081600F" w:rsidRPr="00420040" w:rsidRDefault="00F82FA9" w:rsidP="000C21B1">
            <w:pPr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23 Ma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y</w:t>
            </w:r>
            <w:r w:rsidR="0079075D" w:rsidRPr="0042004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A0B88">
              <w:rPr>
                <w:rFonts w:ascii="Arial" w:hAnsi="Arial" w:cs="Arial"/>
                <w:sz w:val="22"/>
                <w:szCs w:val="22"/>
                <w:lang w:val="en-GB"/>
              </w:rPr>
              <w:t>2017</w:t>
            </w:r>
          </w:p>
          <w:p w14:paraId="0F67FA7E" w14:textId="77777777" w:rsidR="00E8776E" w:rsidRPr="00420040" w:rsidRDefault="00E8776E" w:rsidP="000C21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3016DB2" w14:textId="77777777" w:rsidR="0081600F" w:rsidRPr="00420040" w:rsidRDefault="0081600F" w:rsidP="000C21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0040">
              <w:rPr>
                <w:rFonts w:ascii="Arial" w:hAnsi="Arial" w:cs="Arial"/>
                <w:sz w:val="22"/>
                <w:szCs w:val="22"/>
                <w:lang w:val="en-GB"/>
              </w:rPr>
              <w:t>Original: English</w:t>
            </w:r>
          </w:p>
          <w:p w14:paraId="08DA08CE" w14:textId="77777777" w:rsidR="00682B31" w:rsidRPr="00682B31" w:rsidRDefault="00682B31" w:rsidP="000C21B1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5341314A" w14:textId="77777777" w:rsidR="00354A9C" w:rsidRPr="00682B31" w:rsidRDefault="00354A9C" w:rsidP="00922791">
      <w:pPr>
        <w:tabs>
          <w:tab w:val="left" w:pos="7020"/>
        </w:tabs>
        <w:rPr>
          <w:rFonts w:ascii="Arial" w:hAnsi="Arial" w:cs="Arial"/>
          <w:sz w:val="22"/>
          <w:szCs w:val="22"/>
        </w:rPr>
      </w:pPr>
    </w:p>
    <w:p w14:paraId="070CB3AF" w14:textId="77777777" w:rsidR="0052082F" w:rsidRPr="00682B31" w:rsidRDefault="0052082F" w:rsidP="00354A9C">
      <w:pPr>
        <w:rPr>
          <w:rFonts w:ascii="Arial" w:hAnsi="Arial" w:cs="Arial"/>
          <w:sz w:val="22"/>
          <w:szCs w:val="22"/>
        </w:rPr>
      </w:pPr>
    </w:p>
    <w:p w14:paraId="332A47AC" w14:textId="77777777" w:rsidR="0048197A" w:rsidRPr="00A33299" w:rsidRDefault="0048197A" w:rsidP="00F82FA9">
      <w:pPr>
        <w:pStyle w:val="Heading2"/>
        <w:keepNext w:val="0"/>
        <w:ind w:left="-90" w:right="11"/>
        <w:jc w:val="center"/>
        <w:rPr>
          <w:rFonts w:ascii="Arial" w:hAnsi="Arial" w:cs="Arial"/>
          <w:caps/>
          <w:sz w:val="22"/>
          <w:szCs w:val="22"/>
          <w:lang w:val="en-GB"/>
        </w:rPr>
      </w:pPr>
      <w:r w:rsidRPr="00A33299">
        <w:rPr>
          <w:rFonts w:ascii="Arial" w:hAnsi="Arial" w:cs="Arial"/>
          <w:caps/>
          <w:sz w:val="22"/>
          <w:szCs w:val="22"/>
          <w:lang w:val="en-GB"/>
        </w:rPr>
        <w:t>Resolutions to Repeal in Part</w:t>
      </w:r>
    </w:p>
    <w:p w14:paraId="780C7104" w14:textId="77777777" w:rsidR="0048197A" w:rsidRPr="00A33299" w:rsidRDefault="0048197A" w:rsidP="00F82FA9">
      <w:pPr>
        <w:pStyle w:val="Heading2"/>
        <w:keepNext w:val="0"/>
        <w:ind w:left="-90" w:right="11"/>
        <w:jc w:val="center"/>
        <w:rPr>
          <w:rFonts w:ascii="Arial" w:hAnsi="Arial" w:cs="Arial"/>
          <w:caps/>
          <w:sz w:val="22"/>
          <w:szCs w:val="22"/>
          <w:lang w:val="en-GB"/>
        </w:rPr>
      </w:pPr>
    </w:p>
    <w:p w14:paraId="10589700" w14:textId="305A4CB9" w:rsidR="0048197A" w:rsidRPr="007A1C22" w:rsidRDefault="0060754E" w:rsidP="004819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Recommendation 4.3</w:t>
      </w:r>
      <w:r w:rsidR="0048197A" w:rsidRPr="008A4B4A">
        <w:rPr>
          <w:rFonts w:ascii="Arial" w:hAnsi="Arial" w:cs="Arial"/>
          <w:b/>
          <w:caps/>
          <w:sz w:val="22"/>
          <w:szCs w:val="22"/>
        </w:rPr>
        <w:t>,</w:t>
      </w:r>
      <w:r w:rsidR="0048197A" w:rsidRPr="00A33299">
        <w:rPr>
          <w:rFonts w:ascii="Arial" w:hAnsi="Arial" w:cs="Arial"/>
          <w:caps/>
          <w:sz w:val="22"/>
          <w:szCs w:val="22"/>
        </w:rPr>
        <w:t xml:space="preserve"> </w:t>
      </w:r>
      <w:r w:rsidRPr="0060754E">
        <w:rPr>
          <w:rFonts w:ascii="Arial" w:hAnsi="Arial" w:cs="Arial"/>
          <w:b/>
          <w:caps/>
          <w:sz w:val="22"/>
          <w:szCs w:val="22"/>
        </w:rPr>
        <w:t xml:space="preserve">conservation status of </w:t>
      </w:r>
      <w:r w:rsidR="00450C47">
        <w:rPr>
          <w:rFonts w:ascii="Arial" w:hAnsi="Arial" w:cs="Arial"/>
          <w:b/>
          <w:i/>
          <w:sz w:val="22"/>
          <w:szCs w:val="22"/>
        </w:rPr>
        <w:t>C</w:t>
      </w:r>
      <w:r w:rsidR="00A40632">
        <w:rPr>
          <w:rFonts w:ascii="Arial" w:hAnsi="Arial" w:cs="Arial"/>
          <w:b/>
          <w:i/>
          <w:sz w:val="22"/>
          <w:szCs w:val="22"/>
        </w:rPr>
        <w:t>rex</w:t>
      </w:r>
      <w:r w:rsidR="00A40632" w:rsidRPr="007A1C22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A40632" w:rsidRPr="007A1C22">
        <w:rPr>
          <w:rFonts w:ascii="Arial" w:hAnsi="Arial" w:cs="Arial"/>
          <w:b/>
          <w:i/>
          <w:sz w:val="22"/>
          <w:szCs w:val="22"/>
        </w:rPr>
        <w:t>c</w:t>
      </w:r>
      <w:r w:rsidR="00A40632">
        <w:rPr>
          <w:rFonts w:ascii="Arial" w:hAnsi="Arial" w:cs="Arial"/>
          <w:b/>
          <w:i/>
          <w:sz w:val="22"/>
          <w:szCs w:val="22"/>
        </w:rPr>
        <w:t>rex</w:t>
      </w:r>
      <w:proofErr w:type="spellEnd"/>
    </w:p>
    <w:p w14:paraId="3F2E7D0B" w14:textId="77777777" w:rsidR="00284EBE" w:rsidRPr="00F82FA9" w:rsidRDefault="00284EBE" w:rsidP="00284EBE">
      <w:pPr>
        <w:jc w:val="center"/>
        <w:rPr>
          <w:sz w:val="12"/>
          <w:szCs w:val="8"/>
          <w:lang w:val="en-GB"/>
        </w:rPr>
      </w:pPr>
    </w:p>
    <w:p w14:paraId="757FE649" w14:textId="0E6CED90" w:rsidR="00B64904" w:rsidRPr="00420040" w:rsidRDefault="00B64904" w:rsidP="00B64904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420040">
        <w:rPr>
          <w:rFonts w:ascii="Arial" w:hAnsi="Arial" w:cs="Arial"/>
          <w:i/>
          <w:sz w:val="22"/>
          <w:szCs w:val="22"/>
          <w:lang w:val="en-GB"/>
        </w:rPr>
        <w:t>(</w:t>
      </w:r>
      <w:r w:rsidR="00A94AD6">
        <w:rPr>
          <w:rFonts w:ascii="Arial" w:hAnsi="Arial" w:cs="Arial"/>
          <w:i/>
          <w:sz w:val="22"/>
          <w:szCs w:val="22"/>
          <w:lang w:val="en-GB"/>
        </w:rPr>
        <w:t>P</w:t>
      </w:r>
      <w:r w:rsidR="0079075D" w:rsidRPr="000B0491">
        <w:rPr>
          <w:rFonts w:ascii="Arial" w:hAnsi="Arial" w:cs="Arial"/>
          <w:i/>
          <w:sz w:val="22"/>
          <w:szCs w:val="22"/>
          <w:lang w:val="en-GB"/>
        </w:rPr>
        <w:t xml:space="preserve">repared by </w:t>
      </w:r>
      <w:r w:rsidR="000669DF">
        <w:rPr>
          <w:rFonts w:ascii="Arial" w:hAnsi="Arial" w:cs="Arial"/>
          <w:i/>
          <w:sz w:val="22"/>
          <w:szCs w:val="22"/>
          <w:lang w:val="en-GB"/>
        </w:rPr>
        <w:t>the Secretaria</w:t>
      </w:r>
      <w:r w:rsidR="00A94AD6">
        <w:rPr>
          <w:rFonts w:ascii="Arial" w:hAnsi="Arial" w:cs="Arial"/>
          <w:i/>
          <w:sz w:val="22"/>
          <w:szCs w:val="22"/>
          <w:lang w:val="en-GB"/>
        </w:rPr>
        <w:t>t on behalf of the Standing Committee</w:t>
      </w:r>
      <w:r w:rsidRPr="00420040">
        <w:rPr>
          <w:rFonts w:ascii="Arial" w:hAnsi="Arial" w:cs="Arial"/>
          <w:i/>
          <w:sz w:val="22"/>
          <w:szCs w:val="22"/>
          <w:lang w:val="en-GB"/>
        </w:rPr>
        <w:t>)</w:t>
      </w:r>
    </w:p>
    <w:p w14:paraId="46B26FD0" w14:textId="77777777" w:rsidR="001764E6" w:rsidRPr="00C169ED" w:rsidRDefault="001764E6" w:rsidP="001764E6">
      <w:pPr>
        <w:jc w:val="both"/>
        <w:rPr>
          <w:rFonts w:ascii="Arial" w:hAnsi="Arial" w:cs="Arial"/>
          <w:sz w:val="21"/>
          <w:szCs w:val="21"/>
          <w:lang w:val="en-GB"/>
        </w:rPr>
      </w:pPr>
    </w:p>
    <w:p w14:paraId="46784A9D" w14:textId="77777777" w:rsidR="001764E6" w:rsidRPr="00C169ED" w:rsidRDefault="001764E6" w:rsidP="00D605A4">
      <w:pPr>
        <w:tabs>
          <w:tab w:val="left" w:pos="8295"/>
        </w:tabs>
        <w:jc w:val="both"/>
        <w:rPr>
          <w:rFonts w:ascii="Arial" w:hAnsi="Arial" w:cs="Arial"/>
          <w:sz w:val="21"/>
          <w:szCs w:val="21"/>
        </w:rPr>
      </w:pPr>
    </w:p>
    <w:p w14:paraId="0FD350E4" w14:textId="77777777" w:rsidR="00D605A4" w:rsidRPr="00C169ED" w:rsidRDefault="00D605A4" w:rsidP="001764E6">
      <w:pPr>
        <w:jc w:val="both"/>
        <w:rPr>
          <w:rFonts w:ascii="Arial" w:hAnsi="Arial" w:cs="Arial"/>
          <w:sz w:val="21"/>
          <w:szCs w:val="21"/>
        </w:rPr>
      </w:pPr>
    </w:p>
    <w:p w14:paraId="38D2E4DD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0DA2C84E" w14:textId="1E81EA86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38EB1FE5" w14:textId="790EE7F9" w:rsidR="00D605A4" w:rsidRPr="00C169ED" w:rsidRDefault="00F82FA9" w:rsidP="00D605A4">
      <w:pPr>
        <w:rPr>
          <w:rFonts w:ascii="Arial" w:hAnsi="Arial" w:cs="Arial"/>
          <w:sz w:val="21"/>
          <w:szCs w:val="21"/>
        </w:rPr>
      </w:pPr>
      <w:r w:rsidRPr="00C169ED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9F492" wp14:editId="61C9D85C">
                <wp:simplePos x="0" y="0"/>
                <wp:positionH relativeFrom="column">
                  <wp:posOffset>732790</wp:posOffset>
                </wp:positionH>
                <wp:positionV relativeFrom="paragraph">
                  <wp:posOffset>3810</wp:posOffset>
                </wp:positionV>
                <wp:extent cx="4305300" cy="10191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0462" w14:textId="77777777" w:rsidR="000669DF" w:rsidRPr="00420040" w:rsidRDefault="000669DF" w:rsidP="00E475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0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Summary:</w:t>
                            </w:r>
                          </w:p>
                          <w:p w14:paraId="593DF5A6" w14:textId="77777777" w:rsidR="000669DF" w:rsidRPr="00420040" w:rsidRDefault="000669DF" w:rsidP="00E475D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05B72C" w14:textId="16124EDC" w:rsidR="000669DF" w:rsidRDefault="0048197A" w:rsidP="000669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document repeals in part</w:t>
                            </w:r>
                            <w:r w:rsidR="002922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="00292274" w:rsidRPr="005D2EC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Recommendation 4.3</w:t>
                              </w:r>
                              <w:r w:rsidR="00784A72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, Conservation Status of </w:t>
                              </w:r>
                              <w:r w:rsidR="00784A72" w:rsidRPr="00784A7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Crex </w:t>
                              </w:r>
                              <w:proofErr w:type="spellStart"/>
                              <w:r w:rsidR="00784A72" w:rsidRPr="00784A7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cr</w:t>
                              </w:r>
                              <w:r w:rsidR="00292274" w:rsidRPr="00784A7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ex</w:t>
                              </w:r>
                              <w:proofErr w:type="spellEnd"/>
                            </w:hyperlink>
                            <w:r w:rsidR="000669DF" w:rsidRPr="005D2EC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50F2F8" w14:textId="77777777" w:rsidR="000669DF" w:rsidRPr="00C169ED" w:rsidRDefault="000669DF" w:rsidP="00E475D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F4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7pt;margin-top:.3pt;width:339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" strokeweight=".25pt">
                <v:textbox>
                  <w:txbxContent>
                    <w:p w14:paraId="291D0462" w14:textId="77777777" w:rsidR="000669DF" w:rsidRPr="00420040" w:rsidRDefault="000669DF" w:rsidP="00E475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0040">
                        <w:rPr>
                          <w:rFonts w:ascii="Arial" w:hAnsi="Arial" w:cs="Arial"/>
                          <w:sz w:val="22"/>
                          <w:szCs w:val="22"/>
                        </w:rPr>
                        <w:t>Summary:</w:t>
                      </w:r>
                    </w:p>
                    <w:p w14:paraId="593DF5A6" w14:textId="77777777" w:rsidR="000669DF" w:rsidRPr="00420040" w:rsidRDefault="000669DF" w:rsidP="00E475D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05B72C" w14:textId="16124EDC" w:rsidR="000669DF" w:rsidRDefault="0048197A" w:rsidP="000669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This document repeals in part</w:t>
                      </w:r>
                      <w:r w:rsidR="002922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292274" w:rsidRPr="005D2EC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Recommendation 4.3</w:t>
                        </w:r>
                        <w:r w:rsidR="00784A72">
                          <w:rPr>
                            <w:rStyle w:val="Hyperlink"/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, Conservation Status of </w:t>
                        </w:r>
                        <w:r w:rsidR="00784A72" w:rsidRPr="00784A7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 xml:space="preserve">Crex </w:t>
                        </w:r>
                        <w:proofErr w:type="spellStart"/>
                        <w:r w:rsidR="00784A72" w:rsidRPr="00784A7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cr</w:t>
                        </w:r>
                        <w:r w:rsidR="00292274" w:rsidRPr="00784A7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ex</w:t>
                        </w:r>
                        <w:proofErr w:type="spellEnd"/>
                      </w:hyperlink>
                      <w:r w:rsidR="000669DF" w:rsidRPr="005D2EC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2B50F2F8" w14:textId="77777777" w:rsidR="000669DF" w:rsidRPr="00C169ED" w:rsidRDefault="000669DF" w:rsidP="00E475D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35994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60003DE2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0452ED02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7C5B1A66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4E10AF7E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7129591A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5A4C1C9A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34F217FD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468F08CC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78514350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60903FA8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18E709F1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72752A54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13E5D92C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73C91BD0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053CE890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0CB2824E" w14:textId="77777777" w:rsidR="00D605A4" w:rsidRPr="00C169ED" w:rsidRDefault="00D605A4" w:rsidP="00D605A4">
      <w:pPr>
        <w:rPr>
          <w:rFonts w:ascii="Arial" w:hAnsi="Arial" w:cs="Arial"/>
          <w:sz w:val="21"/>
          <w:szCs w:val="21"/>
        </w:rPr>
      </w:pPr>
    </w:p>
    <w:p w14:paraId="373DA156" w14:textId="77777777" w:rsidR="00D605A4" w:rsidRPr="00D605A4" w:rsidRDefault="00D605A4" w:rsidP="00D605A4">
      <w:pPr>
        <w:rPr>
          <w:rFonts w:ascii="Arial" w:hAnsi="Arial" w:cs="Arial"/>
          <w:sz w:val="22"/>
          <w:szCs w:val="22"/>
        </w:rPr>
      </w:pPr>
    </w:p>
    <w:p w14:paraId="52632028" w14:textId="77777777" w:rsidR="00D605A4" w:rsidRDefault="00D605A4" w:rsidP="00D605A4">
      <w:pPr>
        <w:rPr>
          <w:rFonts w:ascii="Arial" w:hAnsi="Arial" w:cs="Arial"/>
          <w:sz w:val="22"/>
          <w:szCs w:val="22"/>
        </w:rPr>
      </w:pPr>
    </w:p>
    <w:p w14:paraId="3FD5760C" w14:textId="77777777" w:rsidR="00D605A4" w:rsidRDefault="00D605A4" w:rsidP="00D605A4">
      <w:pPr>
        <w:tabs>
          <w:tab w:val="left" w:pos="1020"/>
        </w:tabs>
        <w:rPr>
          <w:rFonts w:ascii="Arial" w:hAnsi="Arial" w:cs="Arial"/>
          <w:sz w:val="22"/>
          <w:szCs w:val="22"/>
        </w:rPr>
        <w:sectPr w:rsidR="00D605A4" w:rsidSect="00F82F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pgSz w:w="11907" w:h="16840" w:code="9"/>
          <w:pgMar w:top="1009" w:right="1412" w:bottom="1151" w:left="1412" w:header="432" w:footer="432" w:gutter="0"/>
          <w:cols w:space="720"/>
          <w:noEndnote/>
          <w:titlePg/>
          <w:docGrid w:linePitch="272"/>
        </w:sectPr>
      </w:pPr>
    </w:p>
    <w:p w14:paraId="4A65B52B" w14:textId="77777777" w:rsidR="00D80EC0" w:rsidRPr="00D80EC0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  <w:r w:rsidRPr="00D80EC0">
        <w:rPr>
          <w:rFonts w:ascii="Arial" w:hAnsi="Arial" w:cs="Arial"/>
          <w:b/>
          <w:caps/>
          <w:sz w:val="22"/>
          <w:szCs w:val="22"/>
          <w:lang w:val="en-GB"/>
        </w:rPr>
        <w:lastRenderedPageBreak/>
        <w:t>Annex 1</w:t>
      </w:r>
    </w:p>
    <w:p w14:paraId="3AE404BE" w14:textId="77777777" w:rsidR="00D80EC0" w:rsidRPr="00D80EC0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-90" w:right="-367"/>
        <w:jc w:val="center"/>
        <w:outlineLvl w:val="1"/>
        <w:rPr>
          <w:rFonts w:ascii="Arial" w:hAnsi="Arial" w:cs="Arial"/>
          <w:bCs/>
          <w:caps/>
          <w:sz w:val="22"/>
          <w:szCs w:val="22"/>
          <w:lang w:val="en-GB"/>
        </w:rPr>
      </w:pPr>
    </w:p>
    <w:p w14:paraId="17802704" w14:textId="77777777" w:rsidR="0048197A" w:rsidRPr="00A33299" w:rsidRDefault="0048197A" w:rsidP="0048197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1"/>
        <w:rPr>
          <w:rFonts w:ascii="Arial" w:hAnsi="Arial" w:cs="Arial"/>
          <w:caps/>
          <w:sz w:val="22"/>
          <w:szCs w:val="22"/>
        </w:rPr>
      </w:pPr>
      <w:r w:rsidRPr="00A33299">
        <w:rPr>
          <w:rFonts w:ascii="Arial" w:hAnsi="Arial" w:cs="Arial"/>
          <w:caps/>
          <w:sz w:val="22"/>
          <w:szCs w:val="22"/>
        </w:rPr>
        <w:t>draft resolution</w:t>
      </w:r>
    </w:p>
    <w:p w14:paraId="2A6580FF" w14:textId="77777777" w:rsidR="0048197A" w:rsidRPr="00A33299" w:rsidRDefault="0048197A" w:rsidP="0048197A">
      <w:pPr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CD39914" w14:textId="77777777" w:rsidR="00A66F9D" w:rsidRDefault="00FA0A7A" w:rsidP="0048197A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D2EC4">
        <w:rPr>
          <w:rFonts w:ascii="Arial" w:hAnsi="Arial" w:cs="Arial"/>
          <w:b/>
          <w:caps/>
          <w:sz w:val="22"/>
          <w:szCs w:val="22"/>
        </w:rPr>
        <w:t xml:space="preserve">Resolution </w:t>
      </w:r>
      <w:r w:rsidR="00844F6D" w:rsidRPr="005D2EC4">
        <w:rPr>
          <w:rFonts w:ascii="Arial" w:hAnsi="Arial" w:cs="Arial"/>
          <w:b/>
          <w:caps/>
          <w:sz w:val="22"/>
          <w:szCs w:val="22"/>
        </w:rPr>
        <w:t>4.3</w:t>
      </w:r>
      <w:r w:rsidR="00387AFC" w:rsidRPr="00780677">
        <w:rPr>
          <w:rStyle w:val="FootnoteReference"/>
          <w:rFonts w:ascii="Arial" w:hAnsi="Arial"/>
          <w:b/>
          <w:caps/>
          <w:sz w:val="22"/>
          <w:szCs w:val="22"/>
          <w:vertAlign w:val="superscript"/>
        </w:rPr>
        <w:footnoteReference w:customMarkFollows="1" w:id="1"/>
        <w:t>1</w:t>
      </w:r>
      <w:r w:rsidR="00387AFC">
        <w:rPr>
          <w:rFonts w:ascii="Arial" w:hAnsi="Arial" w:cs="Arial"/>
          <w:b/>
          <w:caps/>
          <w:sz w:val="22"/>
          <w:szCs w:val="22"/>
        </w:rPr>
        <w:t>,</w:t>
      </w:r>
      <w:r w:rsidR="00A66F9D">
        <w:rPr>
          <w:rFonts w:ascii="Arial" w:hAnsi="Arial" w:cs="Arial"/>
          <w:b/>
          <w:caps/>
          <w:sz w:val="22"/>
          <w:szCs w:val="22"/>
        </w:rPr>
        <w:t xml:space="preserve"> </w:t>
      </w:r>
      <w:r w:rsidR="00A66F9D" w:rsidRPr="00A66F9D">
        <w:rPr>
          <w:rFonts w:ascii="Arial" w:hAnsi="Arial" w:cs="Arial"/>
          <w:b/>
          <w:caps/>
          <w:sz w:val="22"/>
          <w:szCs w:val="22"/>
          <w:u w:val="single"/>
        </w:rPr>
        <w:t>(rev.cop12)</w:t>
      </w:r>
    </w:p>
    <w:p w14:paraId="03C23C9A" w14:textId="77777777" w:rsidR="00A66F9D" w:rsidRDefault="00A66F9D" w:rsidP="0048197A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0166BCA" w14:textId="6E887375" w:rsidR="0048197A" w:rsidRPr="00A33299" w:rsidRDefault="004A1C50" w:rsidP="004819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="00844F6D" w:rsidRPr="005D2EC4">
        <w:rPr>
          <w:rFonts w:ascii="Arial" w:hAnsi="Arial" w:cs="Arial"/>
          <w:b/>
          <w:caps/>
          <w:sz w:val="22"/>
          <w:szCs w:val="22"/>
        </w:rPr>
        <w:t xml:space="preserve">conservation status of </w:t>
      </w:r>
      <w:r w:rsidR="00844F6D" w:rsidRPr="005D2EC4">
        <w:rPr>
          <w:rFonts w:ascii="Arial" w:hAnsi="Arial" w:cs="Arial"/>
          <w:b/>
          <w:i/>
          <w:caps/>
          <w:sz w:val="22"/>
          <w:szCs w:val="22"/>
        </w:rPr>
        <w:t>c</w:t>
      </w:r>
      <w:r>
        <w:rPr>
          <w:rFonts w:ascii="Arial" w:hAnsi="Arial" w:cs="Arial"/>
          <w:b/>
          <w:i/>
          <w:sz w:val="22"/>
          <w:szCs w:val="22"/>
        </w:rPr>
        <w:t xml:space="preserve">rex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crex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4B786405" w14:textId="77777777" w:rsidR="0048197A" w:rsidRPr="00A33299" w:rsidRDefault="0048197A" w:rsidP="0048197A">
      <w:pPr>
        <w:jc w:val="both"/>
        <w:rPr>
          <w:rFonts w:ascii="Arial" w:hAnsi="Arial" w:cs="Arial"/>
          <w:i/>
          <w:sz w:val="22"/>
          <w:szCs w:val="22"/>
        </w:rPr>
      </w:pPr>
      <w:r w:rsidRPr="00A33299">
        <w:rPr>
          <w:rFonts w:ascii="Arial" w:hAnsi="Arial" w:cs="Arial"/>
          <w:i/>
          <w:sz w:val="22"/>
          <w:szCs w:val="22"/>
        </w:rPr>
        <w:t>NB:</w:t>
      </w:r>
      <w:r w:rsidRPr="00A33299">
        <w:rPr>
          <w:rFonts w:ascii="Arial" w:hAnsi="Arial" w:cs="Arial"/>
          <w:i/>
          <w:sz w:val="22"/>
          <w:szCs w:val="22"/>
        </w:rPr>
        <w:tab/>
        <w:t xml:space="preserve">Proposed new text is </w:t>
      </w:r>
      <w:r w:rsidRPr="00A33299">
        <w:rPr>
          <w:rFonts w:ascii="Arial" w:hAnsi="Arial" w:cs="Arial"/>
          <w:i/>
          <w:sz w:val="22"/>
          <w:szCs w:val="22"/>
          <w:u w:val="single"/>
        </w:rPr>
        <w:t>underlined</w:t>
      </w:r>
      <w:r w:rsidRPr="00A33299">
        <w:rPr>
          <w:rFonts w:ascii="Arial" w:hAnsi="Arial" w:cs="Arial"/>
          <w:i/>
          <w:sz w:val="22"/>
          <w:szCs w:val="22"/>
        </w:rPr>
        <w:t xml:space="preserve">. Text to be deleted is </w:t>
      </w:r>
      <w:r w:rsidRPr="00A33299">
        <w:rPr>
          <w:rFonts w:ascii="Arial" w:hAnsi="Arial" w:cs="Arial"/>
          <w:i/>
          <w:strike/>
          <w:sz w:val="22"/>
          <w:szCs w:val="22"/>
        </w:rPr>
        <w:t>crossed out</w:t>
      </w:r>
      <w:r w:rsidRPr="00A33299">
        <w:rPr>
          <w:rFonts w:ascii="Arial" w:hAnsi="Arial" w:cs="Arial"/>
          <w:i/>
          <w:sz w:val="22"/>
          <w:szCs w:val="22"/>
        </w:rPr>
        <w:t>.</w:t>
      </w:r>
    </w:p>
    <w:p w14:paraId="64A1FEE3" w14:textId="77777777" w:rsidR="0048197A" w:rsidRPr="00A33299" w:rsidRDefault="0048197A" w:rsidP="004819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1548"/>
      </w:tblGrid>
      <w:tr w:rsidR="0048197A" w:rsidRPr="00A33299" w14:paraId="070A2E85" w14:textId="77777777" w:rsidTr="00F910E6">
        <w:tc>
          <w:tcPr>
            <w:tcW w:w="7308" w:type="dxa"/>
            <w:shd w:val="clear" w:color="auto" w:fill="D9D9D9" w:themeFill="background1" w:themeFillShade="D9"/>
          </w:tcPr>
          <w:p w14:paraId="35BC39F6" w14:textId="77777777" w:rsidR="0048197A" w:rsidRPr="00844F6D" w:rsidRDefault="0048197A" w:rsidP="005F73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6D">
              <w:rPr>
                <w:rFonts w:ascii="Arial" w:hAnsi="Arial" w:cs="Arial"/>
                <w:b/>
                <w:sz w:val="22"/>
                <w:szCs w:val="22"/>
              </w:rPr>
              <w:t>Paragraph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110850A3" w14:textId="77777777" w:rsidR="0048197A" w:rsidRPr="00844F6D" w:rsidRDefault="0048197A" w:rsidP="005F73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4F6D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844F6D" w:rsidRPr="00A33299" w14:paraId="1E9F84B6" w14:textId="77777777" w:rsidTr="005F734A">
        <w:tc>
          <w:tcPr>
            <w:tcW w:w="7308" w:type="dxa"/>
            <w:shd w:val="clear" w:color="auto" w:fill="auto"/>
          </w:tcPr>
          <w:p w14:paraId="4D004FA3" w14:textId="14CE0EB1" w:rsidR="00844F6D" w:rsidRPr="00844F6D" w:rsidRDefault="00844F6D" w:rsidP="00844F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The Conference of the Parties to the Convention on the Conservation of Migratory Species of</w:t>
            </w:r>
            <w:r>
              <w:rPr>
                <w:rFonts w:ascii="Arial" w:hAnsi="Arial" w:cs="Arial"/>
                <w:i/>
                <w:strike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Wild Animals</w:t>
            </w:r>
          </w:p>
        </w:tc>
        <w:tc>
          <w:tcPr>
            <w:tcW w:w="1548" w:type="dxa"/>
            <w:shd w:val="clear" w:color="auto" w:fill="auto"/>
          </w:tcPr>
          <w:p w14:paraId="1FFBEC28" w14:textId="7E72BEC5" w:rsidR="00844F6D" w:rsidRPr="00844F6D" w:rsidRDefault="00844F6D" w:rsidP="00844F6D">
            <w:pPr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sz w:val="22"/>
                <w:szCs w:val="22"/>
              </w:rPr>
              <w:t>Move below for consistency with more recent resolutions</w:t>
            </w:r>
          </w:p>
        </w:tc>
      </w:tr>
      <w:tr w:rsidR="0048197A" w:rsidRPr="00A33299" w14:paraId="7DA8612C" w14:textId="77777777" w:rsidTr="005F734A">
        <w:tc>
          <w:tcPr>
            <w:tcW w:w="7308" w:type="dxa"/>
            <w:shd w:val="clear" w:color="auto" w:fill="auto"/>
          </w:tcPr>
          <w:p w14:paraId="2CA76BB9" w14:textId="71F2C0AD" w:rsidR="0048197A" w:rsidRPr="00844F6D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i/>
                <w:sz w:val="22"/>
                <w:szCs w:val="22"/>
              </w:rPr>
              <w:t>Noting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 that the Scientific Council at its fifth meeting (Nairobi, June 1994) strongly recommended that </w:t>
            </w:r>
            <w:r w:rsidRPr="00844F6D">
              <w:rPr>
                <w:rFonts w:ascii="Arial" w:hAnsi="Arial" w:cs="Arial"/>
                <w:i/>
                <w:sz w:val="22"/>
                <w:szCs w:val="22"/>
              </w:rPr>
              <w:t xml:space="preserve">Crex </w:t>
            </w:r>
            <w:proofErr w:type="spellStart"/>
            <w:r w:rsidRPr="00844F6D">
              <w:rPr>
                <w:rFonts w:ascii="Arial" w:hAnsi="Arial" w:cs="Arial"/>
                <w:i/>
                <w:sz w:val="22"/>
                <w:szCs w:val="22"/>
              </w:rPr>
              <w:t>crex</w:t>
            </w:r>
            <w:proofErr w:type="spellEnd"/>
            <w:r w:rsidRPr="00844F6D">
              <w:rPr>
                <w:rFonts w:ascii="Arial" w:hAnsi="Arial" w:cs="Arial"/>
                <w:sz w:val="22"/>
                <w:szCs w:val="22"/>
              </w:rPr>
              <w:t xml:space="preserve"> be included on Appendix II </w:t>
            </w:r>
            <w:proofErr w:type="gramStart"/>
            <w:r w:rsidRPr="00844F6D">
              <w:rPr>
                <w:rFonts w:ascii="Arial" w:hAnsi="Arial" w:cs="Arial"/>
                <w:sz w:val="22"/>
                <w:szCs w:val="22"/>
              </w:rPr>
              <w:t>on the basis of</w:t>
            </w:r>
            <w:proofErr w:type="gramEnd"/>
            <w:r w:rsidRPr="00844F6D">
              <w:rPr>
                <w:rFonts w:ascii="Arial" w:hAnsi="Arial" w:cs="Arial"/>
                <w:sz w:val="22"/>
                <w:szCs w:val="22"/>
              </w:rPr>
              <w:t xml:space="preserve"> its migratory habits and highly </w:t>
            </w:r>
            <w:proofErr w:type="spellStart"/>
            <w:r w:rsidRPr="00844F6D">
              <w:rPr>
                <w:rFonts w:ascii="Arial" w:hAnsi="Arial" w:cs="Arial"/>
                <w:sz w:val="22"/>
                <w:szCs w:val="22"/>
              </w:rPr>
              <w:t>unfavourable</w:t>
            </w:r>
            <w:proofErr w:type="spellEnd"/>
            <w:r w:rsidRPr="00844F6D">
              <w:rPr>
                <w:rFonts w:ascii="Arial" w:hAnsi="Arial" w:cs="Arial"/>
                <w:sz w:val="22"/>
                <w:szCs w:val="22"/>
              </w:rPr>
              <w:t xml:space="preserve"> conservation status, due to rapid declines in population status throughout its range</w:t>
            </w:r>
            <w:r w:rsidR="00262102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</w:p>
        </w:tc>
        <w:tc>
          <w:tcPr>
            <w:tcW w:w="1548" w:type="dxa"/>
            <w:shd w:val="clear" w:color="auto" w:fill="auto"/>
          </w:tcPr>
          <w:p w14:paraId="2DDC7605" w14:textId="77777777" w:rsidR="0048197A" w:rsidRPr="00844F6D" w:rsidRDefault="0048197A" w:rsidP="005F734A">
            <w:pPr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sz w:val="22"/>
                <w:szCs w:val="22"/>
              </w:rPr>
              <w:t>Retain</w:t>
            </w:r>
          </w:p>
        </w:tc>
      </w:tr>
      <w:tr w:rsidR="00844F6D" w:rsidRPr="00A33299" w14:paraId="008BEDFF" w14:textId="77777777" w:rsidTr="005F734A">
        <w:tc>
          <w:tcPr>
            <w:tcW w:w="7308" w:type="dxa"/>
            <w:shd w:val="clear" w:color="auto" w:fill="auto"/>
          </w:tcPr>
          <w:p w14:paraId="172467EB" w14:textId="6674D7AF" w:rsidR="00844F6D" w:rsidRPr="00844F6D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i/>
                <w:sz w:val="22"/>
                <w:szCs w:val="22"/>
              </w:rPr>
              <w:t>Recognizing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 that Article X, paragraph 3, of the Bonn Convention requires, </w:t>
            </w:r>
            <w:r w:rsidRPr="00844F6D">
              <w:rPr>
                <w:rFonts w:ascii="Arial" w:hAnsi="Arial" w:cs="Arial"/>
                <w:i/>
                <w:sz w:val="22"/>
                <w:szCs w:val="22"/>
              </w:rPr>
              <w:t>inter alia</w:t>
            </w:r>
            <w:r w:rsidRPr="00844F6D">
              <w:rPr>
                <w:rFonts w:ascii="Arial" w:hAnsi="Arial" w:cs="Arial"/>
                <w:sz w:val="22"/>
                <w:szCs w:val="22"/>
              </w:rPr>
              <w:t>, that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text of any amendment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the reasons for it shall be 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communicated to the Secretariat at least 150 days </w:t>
            </w:r>
            <w:r>
              <w:rPr>
                <w:rFonts w:ascii="Arial" w:hAnsi="Arial" w:cs="Arial"/>
                <w:sz w:val="22"/>
                <w:szCs w:val="22"/>
              </w:rPr>
              <w:t xml:space="preserve">before the meeting at </w:t>
            </w:r>
            <w:r w:rsidRPr="00844F6D">
              <w:rPr>
                <w:rFonts w:ascii="Arial" w:hAnsi="Arial" w:cs="Arial"/>
                <w:sz w:val="22"/>
                <w:szCs w:val="22"/>
              </w:rPr>
              <w:t>which it is to be considered</w:t>
            </w:r>
            <w:r w:rsidR="00262102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</w:p>
        </w:tc>
        <w:tc>
          <w:tcPr>
            <w:tcW w:w="1548" w:type="dxa"/>
            <w:shd w:val="clear" w:color="auto" w:fill="auto"/>
          </w:tcPr>
          <w:p w14:paraId="6AB36DE6" w14:textId="5DCE9F13" w:rsidR="00844F6D" w:rsidRPr="00844F6D" w:rsidRDefault="00C010AD" w:rsidP="005F7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Retain</w:t>
            </w:r>
          </w:p>
        </w:tc>
      </w:tr>
      <w:tr w:rsidR="00844F6D" w:rsidRPr="00A33299" w14:paraId="47112A3C" w14:textId="77777777" w:rsidTr="005F734A">
        <w:tc>
          <w:tcPr>
            <w:tcW w:w="7308" w:type="dxa"/>
            <w:shd w:val="clear" w:color="auto" w:fill="auto"/>
          </w:tcPr>
          <w:p w14:paraId="3395CCCF" w14:textId="1B5ABB4A" w:rsidR="00844F6D" w:rsidRPr="00262102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44F6D">
              <w:rPr>
                <w:rFonts w:ascii="Arial" w:hAnsi="Arial" w:cs="Arial"/>
                <w:i/>
                <w:sz w:val="22"/>
                <w:szCs w:val="22"/>
              </w:rPr>
              <w:t>Noting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844F6D">
              <w:rPr>
                <w:rFonts w:ascii="Arial" w:hAnsi="Arial" w:cs="Arial"/>
                <w:i/>
                <w:sz w:val="22"/>
                <w:szCs w:val="22"/>
              </w:rPr>
              <w:t xml:space="preserve">Crex </w:t>
            </w:r>
            <w:proofErr w:type="spellStart"/>
            <w:r w:rsidRPr="00844F6D">
              <w:rPr>
                <w:rFonts w:ascii="Arial" w:hAnsi="Arial" w:cs="Arial"/>
                <w:i/>
                <w:sz w:val="22"/>
                <w:szCs w:val="22"/>
              </w:rPr>
              <w:t>crex</w:t>
            </w:r>
            <w:proofErr w:type="spellEnd"/>
            <w:r w:rsidRPr="00844F6D">
              <w:rPr>
                <w:rFonts w:ascii="Arial" w:hAnsi="Arial" w:cs="Arial"/>
                <w:sz w:val="22"/>
                <w:szCs w:val="22"/>
              </w:rPr>
              <w:t xml:space="preserve"> is fully protected in </w:t>
            </w:r>
            <w:proofErr w:type="gramStart"/>
            <w:r w:rsidRPr="00844F6D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Pr="00844F6D">
              <w:rPr>
                <w:rFonts w:ascii="Arial" w:hAnsi="Arial" w:cs="Arial"/>
                <w:sz w:val="22"/>
                <w:szCs w:val="22"/>
              </w:rPr>
              <w:t xml:space="preserve"> countries throughout its range, and is also listed on Appendix II of the Berne Convention on the Conservation of European Wildlife and Natural Habitats</w:t>
            </w:r>
            <w:r w:rsidR="00262102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</w:p>
        </w:tc>
        <w:tc>
          <w:tcPr>
            <w:tcW w:w="1548" w:type="dxa"/>
            <w:shd w:val="clear" w:color="auto" w:fill="auto"/>
          </w:tcPr>
          <w:p w14:paraId="14DEEC05" w14:textId="5AB995CF" w:rsidR="00844F6D" w:rsidRPr="00844F6D" w:rsidRDefault="00C010AD" w:rsidP="005F7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Retain</w:t>
            </w:r>
          </w:p>
        </w:tc>
      </w:tr>
      <w:tr w:rsidR="00844F6D" w:rsidRPr="00A33299" w14:paraId="5DED66A7" w14:textId="77777777" w:rsidTr="00F910E6">
        <w:tc>
          <w:tcPr>
            <w:tcW w:w="7308" w:type="dxa"/>
            <w:shd w:val="clear" w:color="auto" w:fill="D9D9D9" w:themeFill="background1" w:themeFillShade="D9"/>
          </w:tcPr>
          <w:p w14:paraId="7C546CDD" w14:textId="592B413A" w:rsidR="00844F6D" w:rsidRPr="00F910E6" w:rsidRDefault="00844F6D" w:rsidP="00844F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F910E6">
              <w:rPr>
                <w:rFonts w:ascii="Arial" w:hAnsi="Arial" w:cs="Arial"/>
                <w:i/>
                <w:sz w:val="22"/>
                <w:szCs w:val="22"/>
                <w:u w:val="single"/>
              </w:rPr>
              <w:t>The Conference of the Parties to the</w:t>
            </w:r>
          </w:p>
          <w:p w14:paraId="206DD6D7" w14:textId="4DE1594A" w:rsidR="00844F6D" w:rsidRPr="00844F6D" w:rsidRDefault="00844F6D" w:rsidP="00844F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10E6">
              <w:rPr>
                <w:rFonts w:ascii="Arial" w:hAnsi="Arial" w:cs="Arial"/>
                <w:i/>
                <w:sz w:val="22"/>
                <w:szCs w:val="22"/>
                <w:u w:val="single"/>
              </w:rPr>
              <w:t>Convention on the Conservation of Migratory Species of Wild Animals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30D7B2A6" w14:textId="07AF8DCD" w:rsidR="00844F6D" w:rsidRPr="00844F6D" w:rsidRDefault="00844F6D" w:rsidP="00844F6D">
            <w:pPr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sz w:val="22"/>
                <w:szCs w:val="22"/>
              </w:rPr>
              <w:t>New location</w:t>
            </w:r>
          </w:p>
        </w:tc>
      </w:tr>
      <w:tr w:rsidR="0048197A" w:rsidRPr="00A33299" w14:paraId="0A0294CC" w14:textId="77777777" w:rsidTr="005F734A">
        <w:tc>
          <w:tcPr>
            <w:tcW w:w="7308" w:type="dxa"/>
            <w:shd w:val="clear" w:color="auto" w:fill="auto"/>
          </w:tcPr>
          <w:p w14:paraId="3FA4E080" w14:textId="1D5C9B91" w:rsidR="0048197A" w:rsidRPr="00FA0A7A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1. </w:t>
            </w: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Confirms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 the Scientific Council's conclusion that this species has an unfavorable</w:t>
            </w:r>
            <w:r w:rsidRPr="00FA0A7A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>conservation status;</w:t>
            </w:r>
          </w:p>
        </w:tc>
        <w:tc>
          <w:tcPr>
            <w:tcW w:w="1548" w:type="dxa"/>
            <w:shd w:val="clear" w:color="auto" w:fill="auto"/>
          </w:tcPr>
          <w:p w14:paraId="334570BB" w14:textId="57C90BFF" w:rsidR="0048197A" w:rsidRPr="00844F6D" w:rsidRDefault="00FA0A7A" w:rsidP="00FA0A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Repeal; work completed</w:t>
            </w:r>
          </w:p>
        </w:tc>
      </w:tr>
      <w:tr w:rsidR="0048197A" w:rsidRPr="00A33299" w14:paraId="34A13471" w14:textId="77777777" w:rsidTr="005F734A">
        <w:tc>
          <w:tcPr>
            <w:tcW w:w="7308" w:type="dxa"/>
            <w:shd w:val="clear" w:color="auto" w:fill="auto"/>
          </w:tcPr>
          <w:p w14:paraId="74A7FA0A" w14:textId="7556DE1F" w:rsidR="0048197A" w:rsidRPr="00FA0A7A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2. </w:t>
            </w: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Recommends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 that </w:t>
            </w: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 xml:space="preserve">Crex </w:t>
            </w:r>
            <w:proofErr w:type="spellStart"/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crex</w:t>
            </w:r>
            <w:proofErr w:type="spellEnd"/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 be considered for listing in Appendix II at the time of the fifth</w:t>
            </w:r>
            <w:r w:rsidRPr="00FA0A7A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>meeting of the Conference of the Parties, provided that it continues to meet the relevant criteria;</w:t>
            </w:r>
          </w:p>
        </w:tc>
        <w:tc>
          <w:tcPr>
            <w:tcW w:w="1548" w:type="dxa"/>
            <w:shd w:val="clear" w:color="auto" w:fill="auto"/>
          </w:tcPr>
          <w:p w14:paraId="6B303D01" w14:textId="7D807A0C" w:rsidR="0048197A" w:rsidRPr="00844F6D" w:rsidRDefault="00FA0A7A" w:rsidP="005F7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Repeal; work completed</w:t>
            </w:r>
          </w:p>
        </w:tc>
      </w:tr>
      <w:tr w:rsidR="0048197A" w:rsidRPr="00A33299" w14:paraId="085D11ED" w14:textId="77777777" w:rsidTr="005F734A">
        <w:tc>
          <w:tcPr>
            <w:tcW w:w="7308" w:type="dxa"/>
            <w:shd w:val="clear" w:color="auto" w:fill="auto"/>
          </w:tcPr>
          <w:p w14:paraId="2765AE3E" w14:textId="72F213A1" w:rsidR="0048197A" w:rsidRPr="00FA0A7A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3. </w:t>
            </w:r>
            <w:r w:rsidRPr="00844F6D">
              <w:rPr>
                <w:rFonts w:ascii="Arial" w:hAnsi="Arial" w:cs="Arial"/>
                <w:i/>
                <w:strike/>
                <w:sz w:val="22"/>
                <w:szCs w:val="22"/>
              </w:rPr>
              <w:t>Urges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 that in the interim period this species be accorded measures consistent with a</w:t>
            </w:r>
            <w:r w:rsidRPr="00FA0A7A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species of </w:t>
            </w:r>
            <w:proofErr w:type="spellStart"/>
            <w:r w:rsidRPr="00844F6D">
              <w:rPr>
                <w:rFonts w:ascii="Arial" w:hAnsi="Arial" w:cs="Arial"/>
                <w:strike/>
                <w:sz w:val="22"/>
                <w:szCs w:val="22"/>
              </w:rPr>
              <w:t>unfavourable</w:t>
            </w:r>
            <w:proofErr w:type="spellEnd"/>
            <w:r w:rsidRPr="00844F6D">
              <w:rPr>
                <w:rFonts w:ascii="Arial" w:hAnsi="Arial" w:cs="Arial"/>
                <w:strike/>
                <w:sz w:val="22"/>
                <w:szCs w:val="22"/>
              </w:rPr>
              <w:t xml:space="preserve"> conservation status that would be appropriate for a species which has already</w:t>
            </w:r>
            <w:r w:rsidRPr="00FA0A7A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trike/>
                <w:sz w:val="22"/>
                <w:szCs w:val="22"/>
              </w:rPr>
              <w:t>been listed on Appendix II; and</w:t>
            </w:r>
          </w:p>
        </w:tc>
        <w:tc>
          <w:tcPr>
            <w:tcW w:w="1548" w:type="dxa"/>
            <w:shd w:val="clear" w:color="auto" w:fill="auto"/>
          </w:tcPr>
          <w:p w14:paraId="02DA362D" w14:textId="0A691B53" w:rsidR="0048197A" w:rsidRPr="00844F6D" w:rsidRDefault="00FA0A7A" w:rsidP="005F73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Repeal; work completed</w:t>
            </w:r>
          </w:p>
        </w:tc>
      </w:tr>
      <w:tr w:rsidR="0048197A" w:rsidRPr="00A33299" w14:paraId="030F44D6" w14:textId="77777777" w:rsidTr="005F734A">
        <w:tc>
          <w:tcPr>
            <w:tcW w:w="7308" w:type="dxa"/>
            <w:shd w:val="clear" w:color="auto" w:fill="auto"/>
          </w:tcPr>
          <w:p w14:paraId="75855FB4" w14:textId="77CD7B1B" w:rsidR="0048197A" w:rsidRPr="00844F6D" w:rsidRDefault="00844F6D" w:rsidP="00844F6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strike/>
                <w:sz w:val="22"/>
                <w:szCs w:val="22"/>
              </w:rPr>
              <w:t>4.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102">
              <w:rPr>
                <w:rFonts w:ascii="Arial" w:hAnsi="Arial" w:cs="Arial"/>
                <w:sz w:val="22"/>
                <w:szCs w:val="22"/>
                <w:u w:val="single"/>
              </w:rPr>
              <w:t xml:space="preserve">1. </w:t>
            </w:r>
            <w:r w:rsidRPr="00844F6D">
              <w:rPr>
                <w:rFonts w:ascii="Arial" w:hAnsi="Arial" w:cs="Arial"/>
                <w:i/>
                <w:sz w:val="22"/>
                <w:szCs w:val="22"/>
              </w:rPr>
              <w:t>Recommends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 that Range States identify breeding habitats and promote agricultural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4F6D">
              <w:rPr>
                <w:rFonts w:ascii="Arial" w:hAnsi="Arial" w:cs="Arial"/>
                <w:sz w:val="22"/>
                <w:szCs w:val="22"/>
              </w:rPr>
              <w:t xml:space="preserve">management practices sympathetic to the conservation of </w:t>
            </w:r>
            <w:r w:rsidRPr="00844F6D">
              <w:rPr>
                <w:rFonts w:ascii="Arial" w:hAnsi="Arial" w:cs="Arial"/>
                <w:i/>
                <w:sz w:val="22"/>
                <w:szCs w:val="22"/>
              </w:rPr>
              <w:t xml:space="preserve">Crex </w:t>
            </w:r>
            <w:proofErr w:type="spellStart"/>
            <w:r w:rsidRPr="00844F6D">
              <w:rPr>
                <w:rFonts w:ascii="Arial" w:hAnsi="Arial" w:cs="Arial"/>
                <w:i/>
                <w:sz w:val="22"/>
                <w:szCs w:val="22"/>
              </w:rPr>
              <w:t>crex</w:t>
            </w:r>
            <w:proofErr w:type="spellEnd"/>
            <w:r w:rsidRPr="00844F6D">
              <w:rPr>
                <w:rFonts w:ascii="Arial" w:hAnsi="Arial" w:cs="Arial"/>
                <w:sz w:val="22"/>
                <w:szCs w:val="22"/>
              </w:rPr>
              <w:t xml:space="preserve"> in those areas.</w:t>
            </w:r>
          </w:p>
        </w:tc>
        <w:tc>
          <w:tcPr>
            <w:tcW w:w="1548" w:type="dxa"/>
            <w:shd w:val="clear" w:color="auto" w:fill="auto"/>
          </w:tcPr>
          <w:p w14:paraId="18B56C7A" w14:textId="77777777" w:rsidR="0048197A" w:rsidRPr="00844F6D" w:rsidRDefault="0048197A" w:rsidP="005F734A">
            <w:pPr>
              <w:rPr>
                <w:rFonts w:ascii="Arial" w:hAnsi="Arial" w:cs="Arial"/>
                <w:sz w:val="22"/>
                <w:szCs w:val="22"/>
              </w:rPr>
            </w:pPr>
            <w:r w:rsidRPr="00844F6D">
              <w:rPr>
                <w:rFonts w:ascii="Arial" w:hAnsi="Arial" w:cs="Arial"/>
                <w:sz w:val="22"/>
                <w:szCs w:val="22"/>
              </w:rPr>
              <w:t>Retain</w:t>
            </w:r>
          </w:p>
        </w:tc>
      </w:tr>
    </w:tbl>
    <w:p w14:paraId="3ADE910B" w14:textId="77777777" w:rsidR="0048197A" w:rsidRPr="00A33299" w:rsidRDefault="0048197A" w:rsidP="0048197A">
      <w:pPr>
        <w:rPr>
          <w:rFonts w:ascii="Arial" w:hAnsi="Arial" w:cs="Arial"/>
          <w:sz w:val="22"/>
          <w:szCs w:val="22"/>
        </w:rPr>
      </w:pPr>
    </w:p>
    <w:p w14:paraId="3A094AFD" w14:textId="77777777" w:rsidR="00D80EC0" w:rsidRPr="00D80EC0" w:rsidRDefault="00D80EC0" w:rsidP="00D80EC0">
      <w:pPr>
        <w:jc w:val="both"/>
        <w:rPr>
          <w:rFonts w:ascii="Arial" w:hAnsi="Arial" w:cs="Arial"/>
          <w:sz w:val="22"/>
          <w:szCs w:val="22"/>
        </w:rPr>
      </w:pPr>
    </w:p>
    <w:p w14:paraId="118E9711" w14:textId="200DE2BC" w:rsidR="00D80EC0" w:rsidRPr="00D80EC0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  <w:sectPr w:rsidR="00D80EC0" w:rsidRPr="00D80EC0" w:rsidSect="00F82FA9">
          <w:headerReference w:type="even" r:id="rId15"/>
          <w:head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7" w:h="16840" w:code="9"/>
          <w:pgMar w:top="1009" w:right="1412" w:bottom="1151" w:left="1412" w:header="720" w:footer="720" w:gutter="0"/>
          <w:cols w:space="720"/>
          <w:titlePg/>
          <w:docGrid w:linePitch="360"/>
        </w:sectPr>
      </w:pPr>
    </w:p>
    <w:p w14:paraId="264621C6" w14:textId="77777777" w:rsidR="00D80EC0" w:rsidRPr="00D80EC0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  <w:r w:rsidRPr="00D80EC0">
        <w:rPr>
          <w:rFonts w:ascii="Arial" w:hAnsi="Arial" w:cs="Arial"/>
          <w:b/>
          <w:caps/>
          <w:sz w:val="22"/>
          <w:szCs w:val="22"/>
          <w:lang w:val="en-GB"/>
        </w:rPr>
        <w:lastRenderedPageBreak/>
        <w:t>Annex 2</w:t>
      </w:r>
    </w:p>
    <w:p w14:paraId="6B8A5E0D" w14:textId="77777777" w:rsidR="00D80EC0" w:rsidRPr="00D80EC0" w:rsidRDefault="00D80EC0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right"/>
        <w:outlineLvl w:val="1"/>
        <w:rPr>
          <w:rFonts w:ascii="Arial" w:hAnsi="Arial" w:cs="Arial"/>
          <w:b/>
          <w:caps/>
          <w:sz w:val="22"/>
          <w:szCs w:val="22"/>
          <w:lang w:val="en-GB"/>
        </w:rPr>
      </w:pPr>
    </w:p>
    <w:p w14:paraId="3B938043" w14:textId="14310306" w:rsidR="00BA4000" w:rsidRPr="00780677" w:rsidRDefault="00BA4000" w:rsidP="00BA400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A4000">
        <w:rPr>
          <w:rFonts w:ascii="Arial" w:hAnsi="Arial" w:cs="Arial"/>
          <w:b/>
          <w:caps/>
          <w:sz w:val="22"/>
          <w:szCs w:val="22"/>
        </w:rPr>
        <w:t xml:space="preserve">Resolution </w:t>
      </w:r>
      <w:r>
        <w:rPr>
          <w:rFonts w:ascii="Arial" w:hAnsi="Arial" w:cs="Arial"/>
          <w:b/>
          <w:caps/>
          <w:sz w:val="22"/>
          <w:szCs w:val="22"/>
        </w:rPr>
        <w:t>4.3</w:t>
      </w:r>
      <w:r w:rsidR="0024016D">
        <w:rPr>
          <w:rFonts w:ascii="Arial" w:hAnsi="Arial" w:cs="Arial"/>
          <w:b/>
          <w:caps/>
          <w:sz w:val="22"/>
          <w:szCs w:val="22"/>
        </w:rPr>
        <w:t xml:space="preserve"> (Rev. cop12</w:t>
      </w:r>
      <w:r w:rsidR="00780677" w:rsidRPr="00780677">
        <w:rPr>
          <w:rFonts w:ascii="Arial" w:hAnsi="Arial" w:cs="Arial"/>
          <w:b/>
          <w:caps/>
          <w:sz w:val="22"/>
          <w:szCs w:val="22"/>
        </w:rPr>
        <w:t>)</w:t>
      </w:r>
      <w:r w:rsidR="00780677" w:rsidRPr="00780677">
        <w:rPr>
          <w:rStyle w:val="FootnoteReference"/>
          <w:rFonts w:ascii="Arial" w:hAnsi="Arial"/>
          <w:b/>
          <w:caps/>
          <w:sz w:val="22"/>
          <w:szCs w:val="22"/>
          <w:vertAlign w:val="superscript"/>
        </w:rPr>
        <w:t xml:space="preserve"> </w:t>
      </w:r>
      <w:r w:rsidR="00780677" w:rsidRPr="00780677">
        <w:rPr>
          <w:rStyle w:val="FootnoteReference"/>
          <w:rFonts w:ascii="Arial" w:hAnsi="Arial"/>
          <w:b/>
          <w:caps/>
          <w:sz w:val="22"/>
          <w:szCs w:val="22"/>
          <w:vertAlign w:val="superscript"/>
        </w:rPr>
        <w:footnoteReference w:customMarkFollows="1" w:id="2"/>
        <w:t>1</w:t>
      </w:r>
    </w:p>
    <w:p w14:paraId="01A94BA0" w14:textId="77777777" w:rsidR="00BA4000" w:rsidRDefault="00BA4000" w:rsidP="00BA400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4AC50ED" w14:textId="66BD1BB1" w:rsidR="00BA4000" w:rsidRPr="00A33299" w:rsidRDefault="00BA4000" w:rsidP="00BA4000">
      <w:pPr>
        <w:jc w:val="center"/>
        <w:rPr>
          <w:rFonts w:ascii="Arial" w:hAnsi="Arial" w:cs="Arial"/>
          <w:b/>
          <w:sz w:val="22"/>
          <w:szCs w:val="22"/>
        </w:rPr>
      </w:pPr>
      <w:r w:rsidRPr="0060754E">
        <w:rPr>
          <w:rFonts w:ascii="Arial" w:hAnsi="Arial" w:cs="Arial"/>
          <w:b/>
          <w:caps/>
          <w:sz w:val="22"/>
          <w:szCs w:val="22"/>
        </w:rPr>
        <w:t xml:space="preserve">conservation status of </w:t>
      </w:r>
      <w:r w:rsidRPr="00844F6D">
        <w:rPr>
          <w:rFonts w:ascii="Arial" w:hAnsi="Arial" w:cs="Arial"/>
          <w:b/>
          <w:i/>
          <w:caps/>
          <w:sz w:val="22"/>
          <w:szCs w:val="22"/>
        </w:rPr>
        <w:t>c</w:t>
      </w:r>
      <w:r w:rsidR="004A1C50" w:rsidRPr="00844F6D">
        <w:rPr>
          <w:rFonts w:ascii="Arial" w:hAnsi="Arial" w:cs="Arial"/>
          <w:b/>
          <w:i/>
          <w:sz w:val="22"/>
          <w:szCs w:val="22"/>
        </w:rPr>
        <w:t xml:space="preserve">rex </w:t>
      </w:r>
      <w:proofErr w:type="spellStart"/>
      <w:r w:rsidR="004A1C50" w:rsidRPr="00844F6D">
        <w:rPr>
          <w:rFonts w:ascii="Arial" w:hAnsi="Arial" w:cs="Arial"/>
          <w:b/>
          <w:i/>
          <w:sz w:val="22"/>
          <w:szCs w:val="22"/>
        </w:rPr>
        <w:t>crex</w:t>
      </w:r>
      <w:proofErr w:type="spellEnd"/>
    </w:p>
    <w:p w14:paraId="72FD7B81" w14:textId="77777777" w:rsidR="0048197A" w:rsidRPr="00A33299" w:rsidRDefault="0048197A" w:rsidP="0048197A">
      <w:pPr>
        <w:jc w:val="center"/>
        <w:rPr>
          <w:rFonts w:ascii="Arial" w:hAnsi="Arial" w:cs="Arial"/>
          <w:sz w:val="22"/>
          <w:szCs w:val="22"/>
        </w:rPr>
      </w:pPr>
    </w:p>
    <w:p w14:paraId="36E4566C" w14:textId="26F3060C" w:rsidR="009935D6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844F6D">
        <w:rPr>
          <w:rFonts w:ascii="Arial" w:hAnsi="Arial" w:cs="Arial"/>
          <w:i/>
          <w:sz w:val="22"/>
          <w:szCs w:val="22"/>
        </w:rPr>
        <w:t>Noting</w:t>
      </w:r>
      <w:r w:rsidRPr="00844F6D">
        <w:rPr>
          <w:rFonts w:ascii="Arial" w:hAnsi="Arial" w:cs="Arial"/>
          <w:sz w:val="22"/>
          <w:szCs w:val="22"/>
        </w:rPr>
        <w:t xml:space="preserve"> that the Scientific Council at its fifth meeting (Nairobi, June 1994) strongly recommended that </w:t>
      </w:r>
      <w:r w:rsidRPr="00844F6D">
        <w:rPr>
          <w:rFonts w:ascii="Arial" w:hAnsi="Arial" w:cs="Arial"/>
          <w:i/>
          <w:sz w:val="22"/>
          <w:szCs w:val="22"/>
        </w:rPr>
        <w:t xml:space="preserve">Crex </w:t>
      </w:r>
      <w:proofErr w:type="spellStart"/>
      <w:r w:rsidRPr="00844F6D">
        <w:rPr>
          <w:rFonts w:ascii="Arial" w:hAnsi="Arial" w:cs="Arial"/>
          <w:i/>
          <w:sz w:val="22"/>
          <w:szCs w:val="22"/>
        </w:rPr>
        <w:t>crex</w:t>
      </w:r>
      <w:proofErr w:type="spellEnd"/>
      <w:r w:rsidRPr="00844F6D">
        <w:rPr>
          <w:rFonts w:ascii="Arial" w:hAnsi="Arial" w:cs="Arial"/>
          <w:sz w:val="22"/>
          <w:szCs w:val="22"/>
        </w:rPr>
        <w:t xml:space="preserve"> be included on Appendix II </w:t>
      </w:r>
      <w:proofErr w:type="gramStart"/>
      <w:r w:rsidRPr="00844F6D">
        <w:rPr>
          <w:rFonts w:ascii="Arial" w:hAnsi="Arial" w:cs="Arial"/>
          <w:sz w:val="22"/>
          <w:szCs w:val="22"/>
        </w:rPr>
        <w:t>on the basis of</w:t>
      </w:r>
      <w:proofErr w:type="gramEnd"/>
      <w:r w:rsidRPr="00844F6D">
        <w:rPr>
          <w:rFonts w:ascii="Arial" w:hAnsi="Arial" w:cs="Arial"/>
          <w:sz w:val="22"/>
          <w:szCs w:val="22"/>
        </w:rPr>
        <w:t xml:space="preserve"> its migratory habits and highly </w:t>
      </w:r>
      <w:proofErr w:type="spellStart"/>
      <w:r w:rsidRPr="00844F6D">
        <w:rPr>
          <w:rFonts w:ascii="Arial" w:hAnsi="Arial" w:cs="Arial"/>
          <w:sz w:val="22"/>
          <w:szCs w:val="22"/>
        </w:rPr>
        <w:t>unfavourable</w:t>
      </w:r>
      <w:proofErr w:type="spellEnd"/>
      <w:r w:rsidRPr="00844F6D">
        <w:rPr>
          <w:rFonts w:ascii="Arial" w:hAnsi="Arial" w:cs="Arial"/>
          <w:sz w:val="22"/>
          <w:szCs w:val="22"/>
        </w:rPr>
        <w:t xml:space="preserve"> conservation status, due to rapid declines in population status throughout its </w:t>
      </w:r>
      <w:r w:rsidR="00F82FA9">
        <w:rPr>
          <w:rFonts w:ascii="Arial" w:hAnsi="Arial" w:cs="Arial"/>
          <w:sz w:val="22"/>
          <w:szCs w:val="22"/>
        </w:rPr>
        <w:t>range,</w:t>
      </w:r>
    </w:p>
    <w:p w14:paraId="011F8E6B" w14:textId="77777777" w:rsidR="009935D6" w:rsidRPr="00844F6D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0D43BAF" w14:textId="4C72F9C3" w:rsidR="009935D6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844F6D">
        <w:rPr>
          <w:rFonts w:ascii="Arial" w:hAnsi="Arial" w:cs="Arial"/>
          <w:i/>
          <w:sz w:val="22"/>
          <w:szCs w:val="22"/>
        </w:rPr>
        <w:t>Recognizing</w:t>
      </w:r>
      <w:r w:rsidRPr="00844F6D">
        <w:rPr>
          <w:rFonts w:ascii="Arial" w:hAnsi="Arial" w:cs="Arial"/>
          <w:sz w:val="22"/>
          <w:szCs w:val="22"/>
        </w:rPr>
        <w:t xml:space="preserve"> that Article X, paragraph 3, of the Bonn Convention requires, </w:t>
      </w:r>
      <w:r w:rsidRPr="00844F6D">
        <w:rPr>
          <w:rFonts w:ascii="Arial" w:hAnsi="Arial" w:cs="Arial"/>
          <w:i/>
          <w:sz w:val="22"/>
          <w:szCs w:val="22"/>
        </w:rPr>
        <w:t>inter alia</w:t>
      </w:r>
      <w:r w:rsidRPr="00844F6D">
        <w:rPr>
          <w:rFonts w:ascii="Arial" w:hAnsi="Arial" w:cs="Arial"/>
          <w:sz w:val="22"/>
          <w:szCs w:val="22"/>
        </w:rPr>
        <w:t>, that the</w:t>
      </w:r>
      <w:r>
        <w:rPr>
          <w:rFonts w:ascii="Arial" w:hAnsi="Arial" w:cs="Arial"/>
          <w:sz w:val="22"/>
          <w:szCs w:val="22"/>
        </w:rPr>
        <w:t xml:space="preserve"> </w:t>
      </w:r>
      <w:r w:rsidRPr="00844F6D">
        <w:rPr>
          <w:rFonts w:ascii="Arial" w:hAnsi="Arial" w:cs="Arial"/>
          <w:sz w:val="22"/>
          <w:szCs w:val="22"/>
        </w:rPr>
        <w:t xml:space="preserve">text of any amendment </w:t>
      </w:r>
      <w:r>
        <w:rPr>
          <w:rFonts w:ascii="Arial" w:hAnsi="Arial" w:cs="Arial"/>
          <w:sz w:val="22"/>
          <w:szCs w:val="22"/>
        </w:rPr>
        <w:t xml:space="preserve">and the reasons for it shall be </w:t>
      </w:r>
      <w:r w:rsidRPr="00844F6D">
        <w:rPr>
          <w:rFonts w:ascii="Arial" w:hAnsi="Arial" w:cs="Arial"/>
          <w:sz w:val="22"/>
          <w:szCs w:val="22"/>
        </w:rPr>
        <w:t xml:space="preserve">communicated to the Secretariat at least 150 days </w:t>
      </w:r>
      <w:r>
        <w:rPr>
          <w:rFonts w:ascii="Arial" w:hAnsi="Arial" w:cs="Arial"/>
          <w:sz w:val="22"/>
          <w:szCs w:val="22"/>
        </w:rPr>
        <w:t>before the meeting at wh</w:t>
      </w:r>
      <w:r w:rsidR="00F82FA9">
        <w:rPr>
          <w:rFonts w:ascii="Arial" w:hAnsi="Arial" w:cs="Arial"/>
          <w:sz w:val="22"/>
          <w:szCs w:val="22"/>
        </w:rPr>
        <w:t>ich it is to be considered,</w:t>
      </w:r>
    </w:p>
    <w:p w14:paraId="32A7428A" w14:textId="77777777" w:rsidR="009935D6" w:rsidRPr="00844F6D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902893C" w14:textId="5FE45D3A" w:rsidR="009935D6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844F6D">
        <w:rPr>
          <w:rFonts w:ascii="Arial" w:hAnsi="Arial" w:cs="Arial"/>
          <w:i/>
          <w:sz w:val="22"/>
          <w:szCs w:val="22"/>
        </w:rPr>
        <w:t>Noting</w:t>
      </w:r>
      <w:r w:rsidRPr="00844F6D">
        <w:rPr>
          <w:rFonts w:ascii="Arial" w:hAnsi="Arial" w:cs="Arial"/>
          <w:sz w:val="22"/>
          <w:szCs w:val="22"/>
        </w:rPr>
        <w:t xml:space="preserve"> that </w:t>
      </w:r>
      <w:r w:rsidRPr="00844F6D">
        <w:rPr>
          <w:rFonts w:ascii="Arial" w:hAnsi="Arial" w:cs="Arial"/>
          <w:i/>
          <w:sz w:val="22"/>
          <w:szCs w:val="22"/>
        </w:rPr>
        <w:t xml:space="preserve">Crex </w:t>
      </w:r>
      <w:proofErr w:type="spellStart"/>
      <w:r w:rsidRPr="00844F6D">
        <w:rPr>
          <w:rFonts w:ascii="Arial" w:hAnsi="Arial" w:cs="Arial"/>
          <w:i/>
          <w:sz w:val="22"/>
          <w:szCs w:val="22"/>
        </w:rPr>
        <w:t>crex</w:t>
      </w:r>
      <w:proofErr w:type="spellEnd"/>
      <w:r w:rsidRPr="00844F6D">
        <w:rPr>
          <w:rFonts w:ascii="Arial" w:hAnsi="Arial" w:cs="Arial"/>
          <w:sz w:val="22"/>
          <w:szCs w:val="22"/>
        </w:rPr>
        <w:t xml:space="preserve"> is fully protected in </w:t>
      </w:r>
      <w:proofErr w:type="gramStart"/>
      <w:r w:rsidRPr="00844F6D">
        <w:rPr>
          <w:rFonts w:ascii="Arial" w:hAnsi="Arial" w:cs="Arial"/>
          <w:sz w:val="22"/>
          <w:szCs w:val="22"/>
        </w:rPr>
        <w:t>a number of</w:t>
      </w:r>
      <w:proofErr w:type="gramEnd"/>
      <w:r w:rsidRPr="00844F6D">
        <w:rPr>
          <w:rFonts w:ascii="Arial" w:hAnsi="Arial" w:cs="Arial"/>
          <w:sz w:val="22"/>
          <w:szCs w:val="22"/>
        </w:rPr>
        <w:t xml:space="preserve"> countries throughout its range, and is also listed on Appendix II of the Berne Convention on the Conservation of European Wildlife and Natural </w:t>
      </w:r>
      <w:r w:rsidR="00F82FA9">
        <w:rPr>
          <w:rFonts w:ascii="Arial" w:hAnsi="Arial" w:cs="Arial"/>
          <w:sz w:val="22"/>
          <w:szCs w:val="22"/>
        </w:rPr>
        <w:t>Habitats,</w:t>
      </w:r>
    </w:p>
    <w:p w14:paraId="159EE335" w14:textId="77777777" w:rsidR="00F82FA9" w:rsidRDefault="00F82FA9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55B06D4B" w14:textId="77777777" w:rsidR="009935D6" w:rsidRPr="00844F6D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11578290" w14:textId="77777777" w:rsidR="009935D6" w:rsidRPr="009935D6" w:rsidRDefault="009935D6" w:rsidP="005F734A">
      <w:pPr>
        <w:widowControl/>
        <w:autoSpaceDE/>
        <w:autoSpaceDN/>
        <w:adjustRightInd/>
        <w:jc w:val="center"/>
        <w:rPr>
          <w:rFonts w:ascii="Arial" w:hAnsi="Arial" w:cs="Arial"/>
          <w:i/>
          <w:sz w:val="22"/>
          <w:szCs w:val="22"/>
        </w:rPr>
      </w:pPr>
      <w:r w:rsidRPr="00844F6D">
        <w:rPr>
          <w:rFonts w:ascii="Arial" w:hAnsi="Arial" w:cs="Arial"/>
          <w:i/>
          <w:sz w:val="22"/>
          <w:szCs w:val="22"/>
        </w:rPr>
        <w:t>The Conference of the Parties to the</w:t>
      </w:r>
    </w:p>
    <w:p w14:paraId="653897E4" w14:textId="77777777" w:rsidR="009935D6" w:rsidRPr="00844F6D" w:rsidRDefault="009935D6" w:rsidP="005F734A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r w:rsidRPr="00844F6D">
        <w:rPr>
          <w:rFonts w:ascii="Arial" w:hAnsi="Arial" w:cs="Arial"/>
          <w:i/>
          <w:sz w:val="22"/>
          <w:szCs w:val="22"/>
        </w:rPr>
        <w:t>Convention on the Conservation of Migratory Species of</w:t>
      </w:r>
      <w:r w:rsidRPr="009935D6">
        <w:rPr>
          <w:rFonts w:ascii="Arial" w:hAnsi="Arial" w:cs="Arial"/>
          <w:i/>
          <w:sz w:val="22"/>
          <w:szCs w:val="22"/>
        </w:rPr>
        <w:t xml:space="preserve"> </w:t>
      </w:r>
      <w:r w:rsidRPr="00844F6D">
        <w:rPr>
          <w:rFonts w:ascii="Arial" w:hAnsi="Arial" w:cs="Arial"/>
          <w:i/>
          <w:sz w:val="22"/>
          <w:szCs w:val="22"/>
        </w:rPr>
        <w:t>Wild Animals</w:t>
      </w:r>
    </w:p>
    <w:p w14:paraId="6C5DAE52" w14:textId="77777777" w:rsidR="009935D6" w:rsidRDefault="009935D6" w:rsidP="005F734A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3146B878" w14:textId="0B104A53" w:rsidR="009935D6" w:rsidRPr="00844F6D" w:rsidRDefault="009935D6" w:rsidP="009935D6">
      <w:pPr>
        <w:widowControl/>
        <w:autoSpaceDE/>
        <w:autoSpaceDN/>
        <w:adjustRightInd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844F6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844F6D">
        <w:rPr>
          <w:rFonts w:ascii="Arial" w:hAnsi="Arial" w:cs="Arial"/>
          <w:i/>
          <w:sz w:val="22"/>
          <w:szCs w:val="22"/>
        </w:rPr>
        <w:t>Recommends</w:t>
      </w:r>
      <w:r w:rsidRPr="00844F6D">
        <w:rPr>
          <w:rFonts w:ascii="Arial" w:hAnsi="Arial" w:cs="Arial"/>
          <w:sz w:val="22"/>
          <w:szCs w:val="22"/>
        </w:rPr>
        <w:t xml:space="preserve"> that Range States identify breeding habitats and promote agricultural</w:t>
      </w:r>
      <w:r>
        <w:rPr>
          <w:rFonts w:ascii="Arial" w:hAnsi="Arial" w:cs="Arial"/>
          <w:sz w:val="22"/>
          <w:szCs w:val="22"/>
        </w:rPr>
        <w:t xml:space="preserve"> </w:t>
      </w:r>
      <w:r w:rsidRPr="00844F6D">
        <w:rPr>
          <w:rFonts w:ascii="Arial" w:hAnsi="Arial" w:cs="Arial"/>
          <w:sz w:val="22"/>
          <w:szCs w:val="22"/>
        </w:rPr>
        <w:t xml:space="preserve">management practices sympathetic to the conservation of </w:t>
      </w:r>
      <w:r w:rsidRPr="00844F6D">
        <w:rPr>
          <w:rFonts w:ascii="Arial" w:hAnsi="Arial" w:cs="Arial"/>
          <w:i/>
          <w:sz w:val="22"/>
          <w:szCs w:val="22"/>
        </w:rPr>
        <w:t xml:space="preserve">Crex </w:t>
      </w:r>
      <w:proofErr w:type="spellStart"/>
      <w:r w:rsidRPr="00844F6D">
        <w:rPr>
          <w:rFonts w:ascii="Arial" w:hAnsi="Arial" w:cs="Arial"/>
          <w:i/>
          <w:sz w:val="22"/>
          <w:szCs w:val="22"/>
        </w:rPr>
        <w:t>crex</w:t>
      </w:r>
      <w:proofErr w:type="spellEnd"/>
      <w:r w:rsidRPr="00844F6D">
        <w:rPr>
          <w:rFonts w:ascii="Arial" w:hAnsi="Arial" w:cs="Arial"/>
          <w:sz w:val="22"/>
          <w:szCs w:val="22"/>
        </w:rPr>
        <w:t xml:space="preserve"> in those areas.</w:t>
      </w:r>
    </w:p>
    <w:p w14:paraId="6FD598BA" w14:textId="1F205743" w:rsidR="0048197A" w:rsidRPr="00A33299" w:rsidRDefault="0048197A" w:rsidP="0048197A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0510C15" w14:textId="77777777" w:rsidR="0048197A" w:rsidRPr="00A33299" w:rsidRDefault="0048197A" w:rsidP="0048197A">
      <w:pPr>
        <w:rPr>
          <w:rFonts w:ascii="Arial" w:hAnsi="Arial" w:cs="Arial"/>
          <w:sz w:val="22"/>
          <w:szCs w:val="22"/>
        </w:rPr>
      </w:pPr>
    </w:p>
    <w:p w14:paraId="2266A19D" w14:textId="77777777" w:rsidR="00D80EC0" w:rsidRPr="00D80EC0" w:rsidRDefault="00D80EC0" w:rsidP="00D80EC0">
      <w:pPr>
        <w:jc w:val="both"/>
        <w:rPr>
          <w:rFonts w:ascii="Arial" w:hAnsi="Arial" w:cs="Arial"/>
          <w:sz w:val="22"/>
          <w:szCs w:val="22"/>
        </w:rPr>
      </w:pPr>
    </w:p>
    <w:p w14:paraId="5652CD77" w14:textId="77777777" w:rsidR="0079075D" w:rsidRPr="00D80EC0" w:rsidRDefault="0079075D" w:rsidP="00D80EC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1"/>
        <w:rPr>
          <w:rFonts w:ascii="Arial" w:hAnsi="Arial" w:cs="Arial"/>
          <w:sz w:val="21"/>
          <w:szCs w:val="21"/>
        </w:rPr>
      </w:pPr>
    </w:p>
    <w:sectPr w:rsidR="0079075D" w:rsidRPr="00D80EC0" w:rsidSect="00F82FA9">
      <w:headerReference w:type="even" r:id="rId19"/>
      <w:headerReference w:type="default" r:id="rId20"/>
      <w:headerReference w:type="first" r:id="rId21"/>
      <w:footnotePr>
        <w:numRestart w:val="eachPage"/>
      </w:footnotePr>
      <w:pgSz w:w="11907" w:h="16840" w:code="9"/>
      <w:pgMar w:top="1009" w:right="1412" w:bottom="1151" w:left="14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F4AB" w14:textId="77777777" w:rsidR="000B3C4D" w:rsidRDefault="000B3C4D">
      <w:r>
        <w:separator/>
      </w:r>
    </w:p>
  </w:endnote>
  <w:endnote w:type="continuationSeparator" w:id="0">
    <w:p w14:paraId="65A7EB5D" w14:textId="77777777" w:rsidR="000B3C4D" w:rsidRDefault="000B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24F9" w14:textId="77777777" w:rsidR="000669DF" w:rsidRPr="00922791" w:rsidRDefault="000669DF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 w:rsidR="0048197A">
      <w:rPr>
        <w:rFonts w:ascii="Arial" w:hAnsi="Arial" w:cs="Arial"/>
        <w:noProof/>
        <w:sz w:val="18"/>
        <w:szCs w:val="18"/>
      </w:rPr>
      <w:t>8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53A6" w14:textId="77777777" w:rsidR="000669DF" w:rsidRPr="00922791" w:rsidRDefault="000669DF" w:rsidP="00056DC1">
    <w:pPr>
      <w:pStyle w:val="Footer"/>
      <w:ind w:right="-367"/>
      <w:jc w:val="center"/>
      <w:rPr>
        <w:rFonts w:ascii="Arial" w:hAnsi="Arial" w:cs="Arial"/>
        <w:sz w:val="18"/>
        <w:szCs w:val="18"/>
      </w:rPr>
    </w:pPr>
    <w:r w:rsidRPr="00922791">
      <w:rPr>
        <w:rFonts w:ascii="Arial" w:hAnsi="Arial" w:cs="Arial"/>
        <w:sz w:val="18"/>
        <w:szCs w:val="18"/>
      </w:rPr>
      <w:fldChar w:fldCharType="begin"/>
    </w:r>
    <w:r w:rsidRPr="00922791">
      <w:rPr>
        <w:rFonts w:ascii="Arial" w:hAnsi="Arial" w:cs="Arial"/>
        <w:sz w:val="18"/>
        <w:szCs w:val="18"/>
      </w:rPr>
      <w:instrText xml:space="preserve"> PAGE   \* MERGEFORMAT </w:instrText>
    </w:r>
    <w:r w:rsidRPr="00922791">
      <w:rPr>
        <w:rFonts w:ascii="Arial" w:hAnsi="Arial" w:cs="Arial"/>
        <w:sz w:val="18"/>
        <w:szCs w:val="18"/>
      </w:rPr>
      <w:fldChar w:fldCharType="separate"/>
    </w:r>
    <w:r w:rsidR="00844F6D">
      <w:rPr>
        <w:rFonts w:ascii="Arial" w:hAnsi="Arial" w:cs="Arial"/>
        <w:noProof/>
        <w:sz w:val="18"/>
        <w:szCs w:val="18"/>
      </w:rPr>
      <w:t>3</w:t>
    </w:r>
    <w:r w:rsidRPr="00922791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9387" w14:textId="4DF9BFF5" w:rsidR="000669DF" w:rsidRPr="00332843" w:rsidRDefault="000669DF" w:rsidP="000669DF">
    <w:pPr>
      <w:pStyle w:val="Footer"/>
      <w:jc w:val="center"/>
      <w:rPr>
        <w:rFonts w:ascii="Arial" w:hAnsi="Arial" w:cs="Arial"/>
        <w:sz w:val="18"/>
        <w:szCs w:val="18"/>
      </w:rPr>
    </w:pPr>
    <w:r w:rsidRPr="00332843">
      <w:rPr>
        <w:rFonts w:ascii="Arial" w:hAnsi="Arial" w:cs="Arial"/>
        <w:sz w:val="18"/>
        <w:szCs w:val="18"/>
      </w:rPr>
      <w:fldChar w:fldCharType="begin"/>
    </w:r>
    <w:r w:rsidRPr="00332843">
      <w:rPr>
        <w:rFonts w:ascii="Arial" w:hAnsi="Arial" w:cs="Arial"/>
        <w:sz w:val="18"/>
        <w:szCs w:val="18"/>
      </w:rPr>
      <w:instrText xml:space="preserve"> PAGE   \* MERGEFORMAT </w:instrText>
    </w:r>
    <w:r w:rsidRPr="00332843">
      <w:rPr>
        <w:rFonts w:ascii="Arial" w:hAnsi="Arial" w:cs="Arial"/>
        <w:sz w:val="18"/>
        <w:szCs w:val="18"/>
      </w:rPr>
      <w:fldChar w:fldCharType="separate"/>
    </w:r>
    <w:r w:rsidR="00A66F9D">
      <w:rPr>
        <w:rFonts w:ascii="Arial" w:hAnsi="Arial" w:cs="Arial"/>
        <w:noProof/>
        <w:sz w:val="18"/>
        <w:szCs w:val="18"/>
      </w:rPr>
      <w:t>3</w:t>
    </w:r>
    <w:r w:rsidRPr="00332843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71030" w14:textId="77777777" w:rsidR="000B3C4D" w:rsidRDefault="000B3C4D">
      <w:r>
        <w:separator/>
      </w:r>
    </w:p>
  </w:footnote>
  <w:footnote w:type="continuationSeparator" w:id="0">
    <w:p w14:paraId="10827357" w14:textId="77777777" w:rsidR="000B3C4D" w:rsidRDefault="000B3C4D">
      <w:r>
        <w:continuationSeparator/>
      </w:r>
    </w:p>
  </w:footnote>
  <w:footnote w:id="1">
    <w:p w14:paraId="30FB44A7" w14:textId="77777777" w:rsidR="00387AFC" w:rsidRPr="00F82FA9" w:rsidRDefault="00387AFC" w:rsidP="00387AFC">
      <w:pPr>
        <w:pStyle w:val="FootnoteText"/>
        <w:rPr>
          <w:rFonts w:ascii="Arial" w:hAnsi="Arial" w:cs="Arial"/>
          <w:sz w:val="18"/>
          <w:szCs w:val="18"/>
        </w:rPr>
      </w:pPr>
      <w:r w:rsidRPr="00F82FA9">
        <w:rPr>
          <w:rStyle w:val="FootnoteReference"/>
          <w:rFonts w:ascii="Arial" w:hAnsi="Arial" w:cs="Arial"/>
          <w:sz w:val="18"/>
          <w:szCs w:val="18"/>
          <w:vertAlign w:val="superscript"/>
        </w:rPr>
        <w:t>1</w:t>
      </w:r>
      <w:r w:rsidRPr="00F82FA9">
        <w:rPr>
          <w:rFonts w:ascii="Arial" w:hAnsi="Arial" w:cs="Arial"/>
          <w:sz w:val="18"/>
          <w:szCs w:val="18"/>
        </w:rPr>
        <w:t xml:space="preserve"> Previously Recommendation 4.3.</w:t>
      </w:r>
    </w:p>
  </w:footnote>
  <w:footnote w:id="2">
    <w:p w14:paraId="77073720" w14:textId="77777777" w:rsidR="00780677" w:rsidRPr="00F82FA9" w:rsidRDefault="00780677" w:rsidP="00780677">
      <w:pPr>
        <w:pStyle w:val="FootnoteText"/>
        <w:rPr>
          <w:rFonts w:ascii="Arial" w:hAnsi="Arial" w:cs="Arial"/>
          <w:sz w:val="18"/>
          <w:szCs w:val="18"/>
        </w:rPr>
      </w:pPr>
      <w:r w:rsidRPr="00F82FA9">
        <w:rPr>
          <w:rStyle w:val="FootnoteReference"/>
          <w:rFonts w:ascii="Arial" w:hAnsi="Arial" w:cs="Arial"/>
          <w:sz w:val="18"/>
          <w:szCs w:val="18"/>
          <w:vertAlign w:val="superscript"/>
        </w:rPr>
        <w:t>1</w:t>
      </w:r>
      <w:r w:rsidRPr="00F82FA9">
        <w:rPr>
          <w:rFonts w:ascii="Arial" w:hAnsi="Arial" w:cs="Arial"/>
          <w:sz w:val="18"/>
          <w:szCs w:val="18"/>
        </w:rPr>
        <w:t xml:space="preserve"> Previously Recommenda</w:t>
      </w:r>
      <w:bookmarkStart w:id="0" w:name="_GoBack"/>
      <w:bookmarkEnd w:id="0"/>
      <w:r w:rsidRPr="00F82FA9">
        <w:rPr>
          <w:rFonts w:ascii="Arial" w:hAnsi="Arial" w:cs="Arial"/>
          <w:sz w:val="18"/>
          <w:szCs w:val="18"/>
        </w:rPr>
        <w:t>tion 4.3.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1948" w14:textId="77777777" w:rsidR="000669DF" w:rsidRPr="00922791" w:rsidRDefault="000669DF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UNEP/CMS/COP12/Doc.6.1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5784" w14:textId="77777777" w:rsidR="000669DF" w:rsidRPr="00922791" w:rsidRDefault="000669DF" w:rsidP="00922791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-277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UNEP/CMS/COP11/Doc.6.1</w:t>
    </w:r>
  </w:p>
  <w:p w14:paraId="112130A8" w14:textId="77777777" w:rsidR="000669DF" w:rsidRPr="00354A9C" w:rsidRDefault="000669DF" w:rsidP="00A27BE3">
    <w:pPr>
      <w:jc w:val="right"/>
      <w:rPr>
        <w:i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4F0C" w14:textId="77777777" w:rsidR="000669DF" w:rsidRDefault="000669DF" w:rsidP="00894D19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37886AC" wp14:editId="31D3536B">
          <wp:simplePos x="0" y="0"/>
          <wp:positionH relativeFrom="column">
            <wp:posOffset>716280</wp:posOffset>
          </wp:positionH>
          <wp:positionV relativeFrom="paragraph">
            <wp:posOffset>-75565</wp:posOffset>
          </wp:positionV>
          <wp:extent cx="431165" cy="441325"/>
          <wp:effectExtent l="0" t="0" r="0" b="0"/>
          <wp:wrapTight wrapText="bothSides">
            <wp:wrapPolygon edited="0">
              <wp:start x="0" y="0"/>
              <wp:lineTo x="0" y="20512"/>
              <wp:lineTo x="20996" y="20512"/>
              <wp:lineTo x="20996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0" t="-1236" r="60236" b="4883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13340F08" wp14:editId="4F31739B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742950" cy="485775"/>
          <wp:effectExtent l="0" t="0" r="0" b="0"/>
          <wp:wrapTight wrapText="bothSides">
            <wp:wrapPolygon edited="0">
              <wp:start x="1662" y="2541"/>
              <wp:lineTo x="1662" y="18635"/>
              <wp:lineTo x="19385" y="18635"/>
              <wp:lineTo x="19385" y="7624"/>
              <wp:lineTo x="18277" y="2541"/>
              <wp:lineTo x="1662" y="2541"/>
            </wp:wrapPolygon>
          </wp:wrapTight>
          <wp:docPr id="9" name="Picture 9" descr="UNEnvironment_Logo_English_Shor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Environment_Logo_English_Short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16183" w14:textId="77777777" w:rsidR="000669DF" w:rsidRDefault="000669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4936" w14:textId="77777777" w:rsidR="000669DF" w:rsidRPr="00922791" w:rsidRDefault="000669DF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1</w:t>
    </w:r>
  </w:p>
  <w:p w14:paraId="258B8046" w14:textId="77777777" w:rsidR="000669DF" w:rsidRPr="00332843" w:rsidRDefault="000669DF" w:rsidP="000669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1F6A" w14:textId="1E6352BA" w:rsidR="000669DF" w:rsidRPr="00922791" w:rsidRDefault="000669DF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</w:t>
    </w:r>
    <w:r w:rsidR="0048197A">
      <w:rPr>
        <w:rFonts w:ascii="Arial" w:hAnsi="Arial" w:cs="Arial"/>
        <w:b w:val="0"/>
        <w:i/>
        <w:sz w:val="18"/>
        <w:szCs w:val="18"/>
        <w:lang w:val="en-US"/>
      </w:rPr>
      <w:t>1</w:t>
    </w:r>
    <w:r>
      <w:rPr>
        <w:rFonts w:ascii="Arial" w:hAnsi="Arial" w:cs="Arial"/>
        <w:b w:val="0"/>
        <w:i/>
        <w:sz w:val="18"/>
        <w:szCs w:val="18"/>
        <w:lang w:val="en-US"/>
      </w:rPr>
      <w:t>.</w:t>
    </w:r>
    <w:r w:rsidR="0048197A">
      <w:rPr>
        <w:rFonts w:ascii="Arial" w:hAnsi="Arial" w:cs="Arial"/>
        <w:b w:val="0"/>
        <w:i/>
        <w:sz w:val="18"/>
        <w:szCs w:val="18"/>
        <w:lang w:val="en-US"/>
      </w:rPr>
      <w:t>2</w:t>
    </w:r>
    <w:r>
      <w:rPr>
        <w:rFonts w:ascii="Arial" w:hAnsi="Arial" w:cs="Arial"/>
        <w:b w:val="0"/>
        <w:i/>
        <w:sz w:val="18"/>
        <w:szCs w:val="18"/>
        <w:lang w:val="en-US"/>
      </w:rPr>
      <w:t>.1/Annex 1</w:t>
    </w:r>
  </w:p>
  <w:p w14:paraId="54EDFE72" w14:textId="77777777" w:rsidR="000669DF" w:rsidRPr="00354A9C" w:rsidRDefault="000669DF" w:rsidP="000669DF">
    <w:pPr>
      <w:jc w:val="right"/>
      <w:rPr>
        <w:i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C810" w14:textId="57D08C2C" w:rsidR="000669DF" w:rsidRPr="00922791" w:rsidRDefault="000669DF" w:rsidP="00F82FA9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</w:t>
    </w:r>
    <w:r w:rsidR="00F910E6">
      <w:rPr>
        <w:rFonts w:ascii="Arial" w:hAnsi="Arial" w:cs="Arial"/>
        <w:b w:val="0"/>
        <w:i/>
        <w:sz w:val="18"/>
        <w:szCs w:val="18"/>
        <w:lang w:val="en-US"/>
      </w:rPr>
      <w:t>21.1.2</w:t>
    </w:r>
    <w:r>
      <w:rPr>
        <w:rFonts w:ascii="Arial" w:hAnsi="Arial" w:cs="Arial"/>
        <w:b w:val="0"/>
        <w:i/>
        <w:sz w:val="18"/>
        <w:szCs w:val="18"/>
        <w:lang w:val="en-US"/>
      </w:rPr>
      <w:t>/Annex 1</w:t>
    </w:r>
  </w:p>
  <w:p w14:paraId="6917FDE7" w14:textId="77777777" w:rsidR="000669DF" w:rsidRDefault="000669DF" w:rsidP="000669D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7BA2" w14:textId="77777777" w:rsidR="000669DF" w:rsidRPr="00922791" w:rsidRDefault="000669DF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2</w:t>
    </w:r>
  </w:p>
  <w:p w14:paraId="0FC1ADD4" w14:textId="77777777" w:rsidR="000669DF" w:rsidRPr="00332843" w:rsidRDefault="000669DF" w:rsidP="000669D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5545" w14:textId="77777777" w:rsidR="000669DF" w:rsidRPr="00922791" w:rsidRDefault="000669DF" w:rsidP="000669DF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.20.3.12/Annex 2</w:t>
    </w:r>
  </w:p>
  <w:p w14:paraId="375DF668" w14:textId="77777777" w:rsidR="000669DF" w:rsidRPr="00354A9C" w:rsidRDefault="000669DF" w:rsidP="000669DF">
    <w:pPr>
      <w:jc w:val="right"/>
      <w:rPr>
        <w:i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21A0" w14:textId="3113F539" w:rsidR="000669DF" w:rsidRPr="00922791" w:rsidRDefault="000669DF" w:rsidP="00F82FA9">
    <w:pPr>
      <w:pStyle w:val="Heading1"/>
      <w:keepNext w:val="0"/>
      <w:pBdr>
        <w:bottom w:val="single" w:sz="4" w:space="1" w:color="auto"/>
      </w:pBdr>
      <w:tabs>
        <w:tab w:val="clear" w:pos="-720"/>
      </w:tabs>
      <w:ind w:left="261" w:right="4" w:hanging="261"/>
      <w:jc w:val="right"/>
      <w:rPr>
        <w:rFonts w:ascii="Arial" w:hAnsi="Arial" w:cs="Arial"/>
        <w:b w:val="0"/>
        <w:i/>
        <w:sz w:val="18"/>
        <w:szCs w:val="18"/>
        <w:lang w:val="en-US"/>
      </w:rPr>
    </w:pPr>
    <w:r w:rsidRPr="00922791">
      <w:rPr>
        <w:rFonts w:ascii="Arial" w:hAnsi="Arial" w:cs="Arial"/>
        <w:b w:val="0"/>
        <w:i/>
        <w:sz w:val="18"/>
        <w:szCs w:val="18"/>
        <w:lang w:val="en-US"/>
      </w:rPr>
      <w:t>U</w:t>
    </w:r>
    <w:r>
      <w:rPr>
        <w:rFonts w:ascii="Arial" w:hAnsi="Arial" w:cs="Arial"/>
        <w:b w:val="0"/>
        <w:i/>
        <w:sz w:val="18"/>
        <w:szCs w:val="18"/>
        <w:lang w:val="en-US"/>
      </w:rPr>
      <w:t>NEP/CMS/COP12</w:t>
    </w:r>
    <w:r w:rsidRPr="00922791">
      <w:rPr>
        <w:rFonts w:ascii="Arial" w:hAnsi="Arial" w:cs="Arial"/>
        <w:b w:val="0"/>
        <w:i/>
        <w:sz w:val="18"/>
        <w:szCs w:val="18"/>
        <w:lang w:val="en-US"/>
      </w:rPr>
      <w:t>/Doc</w:t>
    </w:r>
    <w:r>
      <w:rPr>
        <w:rFonts w:ascii="Arial" w:hAnsi="Arial" w:cs="Arial"/>
        <w:b w:val="0"/>
        <w:i/>
        <w:sz w:val="18"/>
        <w:szCs w:val="18"/>
        <w:lang w:val="en-US"/>
      </w:rPr>
      <w:t>.</w:t>
    </w:r>
    <w:r w:rsidR="00F910E6">
      <w:rPr>
        <w:rFonts w:ascii="Arial" w:hAnsi="Arial" w:cs="Arial"/>
        <w:b w:val="0"/>
        <w:i/>
        <w:sz w:val="18"/>
        <w:szCs w:val="18"/>
        <w:lang w:val="en-US"/>
      </w:rPr>
      <w:t>21.1.2</w:t>
    </w:r>
    <w:r>
      <w:rPr>
        <w:rFonts w:ascii="Arial" w:hAnsi="Arial" w:cs="Arial"/>
        <w:b w:val="0"/>
        <w:i/>
        <w:sz w:val="18"/>
        <w:szCs w:val="18"/>
        <w:lang w:val="en-US"/>
      </w:rPr>
      <w:t>/Annex 2</w:t>
    </w:r>
  </w:p>
  <w:p w14:paraId="5289A6EE" w14:textId="77777777" w:rsidR="000669DF" w:rsidRDefault="000669DF" w:rsidP="0006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2A4ECF"/>
    <w:multiLevelType w:val="hybridMultilevel"/>
    <w:tmpl w:val="36F024EA"/>
    <w:lvl w:ilvl="0" w:tplc="1072341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BE3"/>
    <w:multiLevelType w:val="hybridMultilevel"/>
    <w:tmpl w:val="7EAE7C90"/>
    <w:lvl w:ilvl="0" w:tplc="6ABC5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225B2"/>
    <w:multiLevelType w:val="hybridMultilevel"/>
    <w:tmpl w:val="6D4C5AAC"/>
    <w:lvl w:ilvl="0" w:tplc="F39641F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6106DE"/>
    <w:multiLevelType w:val="hybridMultilevel"/>
    <w:tmpl w:val="32EA8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A12AF"/>
    <w:multiLevelType w:val="hybridMultilevel"/>
    <w:tmpl w:val="B2D8A156"/>
    <w:lvl w:ilvl="0" w:tplc="D110D65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2508"/>
    <w:multiLevelType w:val="hybridMultilevel"/>
    <w:tmpl w:val="C108D406"/>
    <w:lvl w:ilvl="0" w:tplc="B0E00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(%1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pStyle w:val="Level3"/>
        <w:lvlText w:val="(%2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07296"/>
    <w:rsid w:val="0001413C"/>
    <w:rsid w:val="000175F8"/>
    <w:rsid w:val="000254DF"/>
    <w:rsid w:val="0003449E"/>
    <w:rsid w:val="00036C53"/>
    <w:rsid w:val="000518C2"/>
    <w:rsid w:val="00056DC1"/>
    <w:rsid w:val="00060156"/>
    <w:rsid w:val="000669DF"/>
    <w:rsid w:val="00070BBC"/>
    <w:rsid w:val="00073C92"/>
    <w:rsid w:val="00080F03"/>
    <w:rsid w:val="000900E1"/>
    <w:rsid w:val="0009076A"/>
    <w:rsid w:val="00096D44"/>
    <w:rsid w:val="000B0491"/>
    <w:rsid w:val="000B3C4D"/>
    <w:rsid w:val="000B6220"/>
    <w:rsid w:val="000C21B1"/>
    <w:rsid w:val="000C3C87"/>
    <w:rsid w:val="000C7460"/>
    <w:rsid w:val="000E01C1"/>
    <w:rsid w:val="000F0B93"/>
    <w:rsid w:val="000F1156"/>
    <w:rsid w:val="000F52BA"/>
    <w:rsid w:val="001151A3"/>
    <w:rsid w:val="001245DF"/>
    <w:rsid w:val="00130BFD"/>
    <w:rsid w:val="001419C7"/>
    <w:rsid w:val="00150AC4"/>
    <w:rsid w:val="00162D88"/>
    <w:rsid w:val="00166ABA"/>
    <w:rsid w:val="001743FD"/>
    <w:rsid w:val="001764E6"/>
    <w:rsid w:val="001808F1"/>
    <w:rsid w:val="0018792D"/>
    <w:rsid w:val="001A33B6"/>
    <w:rsid w:val="001C6038"/>
    <w:rsid w:val="001F60A1"/>
    <w:rsid w:val="00200A67"/>
    <w:rsid w:val="00201F88"/>
    <w:rsid w:val="00202332"/>
    <w:rsid w:val="002210F4"/>
    <w:rsid w:val="0024016D"/>
    <w:rsid w:val="00254721"/>
    <w:rsid w:val="00260969"/>
    <w:rsid w:val="00262102"/>
    <w:rsid w:val="00263159"/>
    <w:rsid w:val="002779F7"/>
    <w:rsid w:val="00284EBE"/>
    <w:rsid w:val="00292274"/>
    <w:rsid w:val="002B478D"/>
    <w:rsid w:val="002C187A"/>
    <w:rsid w:val="002C20F1"/>
    <w:rsid w:val="002D2863"/>
    <w:rsid w:val="002D5EC0"/>
    <w:rsid w:val="002E3DEA"/>
    <w:rsid w:val="002E7CC2"/>
    <w:rsid w:val="002F6F9B"/>
    <w:rsid w:val="003331C6"/>
    <w:rsid w:val="00345044"/>
    <w:rsid w:val="00351095"/>
    <w:rsid w:val="00354A9C"/>
    <w:rsid w:val="00364973"/>
    <w:rsid w:val="00364C8C"/>
    <w:rsid w:val="00372347"/>
    <w:rsid w:val="003779D4"/>
    <w:rsid w:val="00382398"/>
    <w:rsid w:val="00387AFC"/>
    <w:rsid w:val="003909E4"/>
    <w:rsid w:val="003A3E30"/>
    <w:rsid w:val="003A70FE"/>
    <w:rsid w:val="003B0C35"/>
    <w:rsid w:val="003B219E"/>
    <w:rsid w:val="003E21B3"/>
    <w:rsid w:val="003E2FBA"/>
    <w:rsid w:val="00411E65"/>
    <w:rsid w:val="00420040"/>
    <w:rsid w:val="0042146C"/>
    <w:rsid w:val="00423388"/>
    <w:rsid w:val="00426D73"/>
    <w:rsid w:val="00450C47"/>
    <w:rsid w:val="00454913"/>
    <w:rsid w:val="00457441"/>
    <w:rsid w:val="004579F6"/>
    <w:rsid w:val="004656D0"/>
    <w:rsid w:val="00465B53"/>
    <w:rsid w:val="00473ABD"/>
    <w:rsid w:val="0048197A"/>
    <w:rsid w:val="00482DCA"/>
    <w:rsid w:val="004A1C50"/>
    <w:rsid w:val="004B6CFD"/>
    <w:rsid w:val="004C204D"/>
    <w:rsid w:val="004D0436"/>
    <w:rsid w:val="004D0936"/>
    <w:rsid w:val="004F243D"/>
    <w:rsid w:val="004F3D8D"/>
    <w:rsid w:val="005076F1"/>
    <w:rsid w:val="00512B91"/>
    <w:rsid w:val="005158EB"/>
    <w:rsid w:val="0052082F"/>
    <w:rsid w:val="00542FCC"/>
    <w:rsid w:val="0055762E"/>
    <w:rsid w:val="00565445"/>
    <w:rsid w:val="00575334"/>
    <w:rsid w:val="00593736"/>
    <w:rsid w:val="005A3181"/>
    <w:rsid w:val="005B0F06"/>
    <w:rsid w:val="005B6141"/>
    <w:rsid w:val="005C3F15"/>
    <w:rsid w:val="005D2EC4"/>
    <w:rsid w:val="005F3989"/>
    <w:rsid w:val="005F4303"/>
    <w:rsid w:val="005F72E2"/>
    <w:rsid w:val="00601B52"/>
    <w:rsid w:val="0060280B"/>
    <w:rsid w:val="00604422"/>
    <w:rsid w:val="0060754E"/>
    <w:rsid w:val="00651341"/>
    <w:rsid w:val="006815B2"/>
    <w:rsid w:val="00682B31"/>
    <w:rsid w:val="006864E1"/>
    <w:rsid w:val="00691001"/>
    <w:rsid w:val="006B1037"/>
    <w:rsid w:val="006E56AD"/>
    <w:rsid w:val="006E5763"/>
    <w:rsid w:val="007101BB"/>
    <w:rsid w:val="00713308"/>
    <w:rsid w:val="00727E01"/>
    <w:rsid w:val="00752E19"/>
    <w:rsid w:val="00757614"/>
    <w:rsid w:val="007728B4"/>
    <w:rsid w:val="0077622E"/>
    <w:rsid w:val="00777FE4"/>
    <w:rsid w:val="00780677"/>
    <w:rsid w:val="00784A72"/>
    <w:rsid w:val="0079075D"/>
    <w:rsid w:val="007910DD"/>
    <w:rsid w:val="007A1C22"/>
    <w:rsid w:val="007A614F"/>
    <w:rsid w:val="007C1468"/>
    <w:rsid w:val="007C41D7"/>
    <w:rsid w:val="007F16FB"/>
    <w:rsid w:val="007F1BBA"/>
    <w:rsid w:val="0081600F"/>
    <w:rsid w:val="0082722D"/>
    <w:rsid w:val="008274F7"/>
    <w:rsid w:val="008441F9"/>
    <w:rsid w:val="00844F6D"/>
    <w:rsid w:val="00846A99"/>
    <w:rsid w:val="008641D1"/>
    <w:rsid w:val="00872F67"/>
    <w:rsid w:val="008879E9"/>
    <w:rsid w:val="00893346"/>
    <w:rsid w:val="00894A9B"/>
    <w:rsid w:val="00894D19"/>
    <w:rsid w:val="008A0D8D"/>
    <w:rsid w:val="008B1A69"/>
    <w:rsid w:val="008C1A39"/>
    <w:rsid w:val="008E7DFB"/>
    <w:rsid w:val="008F7327"/>
    <w:rsid w:val="0090059C"/>
    <w:rsid w:val="009076C8"/>
    <w:rsid w:val="00915BBE"/>
    <w:rsid w:val="00921D62"/>
    <w:rsid w:val="00922791"/>
    <w:rsid w:val="009228C1"/>
    <w:rsid w:val="00927CD6"/>
    <w:rsid w:val="00933572"/>
    <w:rsid w:val="009363C7"/>
    <w:rsid w:val="00972D36"/>
    <w:rsid w:val="00980406"/>
    <w:rsid w:val="009935D6"/>
    <w:rsid w:val="009A2C8F"/>
    <w:rsid w:val="009A7B65"/>
    <w:rsid w:val="009D2AD6"/>
    <w:rsid w:val="009D3A07"/>
    <w:rsid w:val="009D4711"/>
    <w:rsid w:val="009D5DA6"/>
    <w:rsid w:val="009E3A84"/>
    <w:rsid w:val="009E7ACC"/>
    <w:rsid w:val="009F450E"/>
    <w:rsid w:val="009F54DA"/>
    <w:rsid w:val="00A06984"/>
    <w:rsid w:val="00A1324E"/>
    <w:rsid w:val="00A27BE3"/>
    <w:rsid w:val="00A339B9"/>
    <w:rsid w:val="00A40632"/>
    <w:rsid w:val="00A40EDF"/>
    <w:rsid w:val="00A568DF"/>
    <w:rsid w:val="00A64984"/>
    <w:rsid w:val="00A66F9D"/>
    <w:rsid w:val="00A73A79"/>
    <w:rsid w:val="00A93C52"/>
    <w:rsid w:val="00A94AD6"/>
    <w:rsid w:val="00AA7368"/>
    <w:rsid w:val="00AB1861"/>
    <w:rsid w:val="00AB4FF9"/>
    <w:rsid w:val="00AC2335"/>
    <w:rsid w:val="00AE7B21"/>
    <w:rsid w:val="00AF1980"/>
    <w:rsid w:val="00AF2021"/>
    <w:rsid w:val="00B471BD"/>
    <w:rsid w:val="00B50C2D"/>
    <w:rsid w:val="00B64904"/>
    <w:rsid w:val="00BA4000"/>
    <w:rsid w:val="00BA60CE"/>
    <w:rsid w:val="00BC5607"/>
    <w:rsid w:val="00BE0D1D"/>
    <w:rsid w:val="00BE2448"/>
    <w:rsid w:val="00BE24D4"/>
    <w:rsid w:val="00BF2BE7"/>
    <w:rsid w:val="00BF71A1"/>
    <w:rsid w:val="00C010AD"/>
    <w:rsid w:val="00C0199D"/>
    <w:rsid w:val="00C0263A"/>
    <w:rsid w:val="00C05102"/>
    <w:rsid w:val="00C1004B"/>
    <w:rsid w:val="00C13FA6"/>
    <w:rsid w:val="00C169ED"/>
    <w:rsid w:val="00C44645"/>
    <w:rsid w:val="00C5484D"/>
    <w:rsid w:val="00C618F2"/>
    <w:rsid w:val="00C73207"/>
    <w:rsid w:val="00C7602A"/>
    <w:rsid w:val="00C82ED9"/>
    <w:rsid w:val="00C87D68"/>
    <w:rsid w:val="00C9281B"/>
    <w:rsid w:val="00CA367A"/>
    <w:rsid w:val="00CB1D26"/>
    <w:rsid w:val="00CC4C21"/>
    <w:rsid w:val="00CC57AD"/>
    <w:rsid w:val="00CD2F28"/>
    <w:rsid w:val="00CE5B83"/>
    <w:rsid w:val="00CF6EDD"/>
    <w:rsid w:val="00D05922"/>
    <w:rsid w:val="00D42AE1"/>
    <w:rsid w:val="00D605A4"/>
    <w:rsid w:val="00D61B13"/>
    <w:rsid w:val="00D7746A"/>
    <w:rsid w:val="00D80EC0"/>
    <w:rsid w:val="00D838FE"/>
    <w:rsid w:val="00D8406F"/>
    <w:rsid w:val="00D859C7"/>
    <w:rsid w:val="00D9021F"/>
    <w:rsid w:val="00DA1080"/>
    <w:rsid w:val="00DA12C2"/>
    <w:rsid w:val="00DB30A6"/>
    <w:rsid w:val="00DB4517"/>
    <w:rsid w:val="00DD6A9E"/>
    <w:rsid w:val="00E23367"/>
    <w:rsid w:val="00E31B92"/>
    <w:rsid w:val="00E475D4"/>
    <w:rsid w:val="00E74D1C"/>
    <w:rsid w:val="00E8776E"/>
    <w:rsid w:val="00E9237A"/>
    <w:rsid w:val="00EA0B88"/>
    <w:rsid w:val="00EB2285"/>
    <w:rsid w:val="00EC4294"/>
    <w:rsid w:val="00EC681E"/>
    <w:rsid w:val="00ED02D3"/>
    <w:rsid w:val="00ED5E31"/>
    <w:rsid w:val="00EE64C1"/>
    <w:rsid w:val="00F05AA0"/>
    <w:rsid w:val="00F061CB"/>
    <w:rsid w:val="00F24050"/>
    <w:rsid w:val="00F248AA"/>
    <w:rsid w:val="00F270A7"/>
    <w:rsid w:val="00F31539"/>
    <w:rsid w:val="00F444EC"/>
    <w:rsid w:val="00F45FE3"/>
    <w:rsid w:val="00F54D03"/>
    <w:rsid w:val="00F6347A"/>
    <w:rsid w:val="00F7503A"/>
    <w:rsid w:val="00F81FEF"/>
    <w:rsid w:val="00F82FA9"/>
    <w:rsid w:val="00F910E6"/>
    <w:rsid w:val="00F9407E"/>
    <w:rsid w:val="00F978B9"/>
    <w:rsid w:val="00FA0A7A"/>
    <w:rsid w:val="00FA61AF"/>
    <w:rsid w:val="00FD3A06"/>
    <w:rsid w:val="00FD7D14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8138837"/>
  <w15:chartTrackingRefBased/>
  <w15:docId w15:val="{B495DBA0-268C-40C7-AB40-D2FBF83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4F6D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outlineLvl w:val="0"/>
    </w:pPr>
    <w:rPr>
      <w:b/>
      <w:bCs/>
      <w:sz w:val="34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79F7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79F7"/>
    <w:pPr>
      <w:keepNext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755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75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79F7"/>
    <w:pPr>
      <w:keepNext/>
      <w:outlineLvl w:val="3"/>
    </w:pPr>
    <w:rPr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79F7"/>
    <w:pPr>
      <w:keepNext/>
      <w:jc w:val="both"/>
      <w:outlineLvl w:val="4"/>
    </w:pPr>
    <w:rPr>
      <w:b/>
      <w:i/>
      <w:iCs/>
      <w:sz w:val="22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79F7"/>
    <w:pPr>
      <w:keepNext/>
      <w:outlineLvl w:val="5"/>
    </w:pPr>
    <w:rPr>
      <w:i/>
      <w:iCs/>
      <w:sz w:val="23"/>
      <w:szCs w:val="23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79F7"/>
    <w:pPr>
      <w:keepNext/>
      <w:jc w:val="center"/>
      <w:outlineLvl w:val="6"/>
    </w:pPr>
    <w:rPr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ind w:right="-108"/>
      <w:outlineLvl w:val="7"/>
    </w:pPr>
    <w:rPr>
      <w:rFonts w:ascii="Arial" w:hAnsi="Arial" w:cs="Arial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79F7"/>
    <w:pPr>
      <w:keepNext/>
      <w:framePr w:hSpace="180" w:wrap="notBeside" w:hAnchor="margin" w:y="-401"/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right" w:pos="5426"/>
      </w:tabs>
      <w:spacing w:line="300" w:lineRule="atLeast"/>
      <w:outlineLvl w:val="8"/>
    </w:pPr>
    <w:rPr>
      <w:rFonts w:ascii="Arial" w:hAnsi="Arial" w:cs="Arial"/>
      <w:b/>
      <w:bCs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44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EB440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B440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B440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B440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B4403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B440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B440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B4403"/>
    <w:rPr>
      <w:rFonts w:ascii="Cambria" w:eastAsia="Times New Roman" w:hAnsi="Cambria" w:cs="Times New Roman"/>
      <w:lang w:val="en-US" w:eastAsia="en-US"/>
    </w:rPr>
  </w:style>
  <w:style w:type="character" w:styleId="FootnoteReference">
    <w:name w:val="footnote reference"/>
    <w:uiPriority w:val="99"/>
    <w:semiHidden/>
    <w:rsid w:val="002779F7"/>
    <w:rPr>
      <w:rFonts w:cs="Times New Roman"/>
    </w:rPr>
  </w:style>
  <w:style w:type="paragraph" w:customStyle="1" w:styleId="Level1">
    <w:name w:val="Level 1"/>
    <w:basedOn w:val="Normal"/>
    <w:uiPriority w:val="99"/>
    <w:rsid w:val="002779F7"/>
    <w:pPr>
      <w:numPr>
        <w:numId w:val="1"/>
      </w:numPr>
      <w:ind w:left="566" w:hanging="566"/>
      <w:outlineLvl w:val="0"/>
    </w:pPr>
  </w:style>
  <w:style w:type="paragraph" w:customStyle="1" w:styleId="Level2">
    <w:name w:val="Level 2"/>
    <w:basedOn w:val="Normal"/>
    <w:uiPriority w:val="99"/>
    <w:rsid w:val="002779F7"/>
    <w:pPr>
      <w:numPr>
        <w:ilvl w:val="1"/>
        <w:numId w:val="1"/>
      </w:numPr>
      <w:ind w:left="1132" w:hanging="566"/>
      <w:outlineLvl w:val="1"/>
    </w:pPr>
  </w:style>
  <w:style w:type="paragraph" w:customStyle="1" w:styleId="Level3">
    <w:name w:val="Level 3"/>
    <w:basedOn w:val="Normal"/>
    <w:uiPriority w:val="99"/>
    <w:rsid w:val="002779F7"/>
    <w:pPr>
      <w:numPr>
        <w:ilvl w:val="2"/>
        <w:numId w:val="1"/>
      </w:numPr>
      <w:ind w:left="1700" w:hanging="568"/>
      <w:outlineLvl w:val="2"/>
    </w:pPr>
  </w:style>
  <w:style w:type="paragraph" w:customStyle="1" w:styleId="1AutoList1">
    <w:name w:val="1AutoList1"/>
    <w:uiPriority w:val="99"/>
    <w:rsid w:val="002779F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GB"/>
    </w:rPr>
  </w:style>
  <w:style w:type="paragraph" w:customStyle="1" w:styleId="Preformatted">
    <w:name w:val="Preformatted"/>
    <w:uiPriority w:val="99"/>
    <w:rsid w:val="002779F7"/>
    <w:pPr>
      <w:widowControl w:val="0"/>
      <w:tabs>
        <w:tab w:val="left" w:pos="0"/>
        <w:tab w:val="left" w:pos="960"/>
        <w:tab w:val="left" w:pos="1918"/>
        <w:tab w:val="left" w:pos="2877"/>
        <w:tab w:val="left" w:pos="3836"/>
        <w:tab w:val="left" w:pos="4795"/>
        <w:tab w:val="left" w:pos="5754"/>
        <w:tab w:val="left" w:pos="6714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otnotetex">
    <w:name w:val="footnote tex"/>
    <w:uiPriority w:val="99"/>
    <w:rsid w:val="002779F7"/>
    <w:pPr>
      <w:widowControl w:val="0"/>
      <w:autoSpaceDE w:val="0"/>
      <w:autoSpaceDN w:val="0"/>
      <w:adjustRightInd w:val="0"/>
      <w:jc w:val="both"/>
    </w:pPr>
    <w:rPr>
      <w:lang w:val="de-DE"/>
    </w:rPr>
  </w:style>
  <w:style w:type="character" w:styleId="PageNumber">
    <w:name w:val="page number"/>
    <w:uiPriority w:val="99"/>
    <w:rsid w:val="00277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79F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3B0C35"/>
    <w:rPr>
      <w:lang w:eastAsia="en-US"/>
    </w:rPr>
  </w:style>
  <w:style w:type="paragraph" w:styleId="Footer">
    <w:name w:val="footer"/>
    <w:basedOn w:val="Normal"/>
    <w:link w:val="FooterChar"/>
    <w:uiPriority w:val="99"/>
    <w:rsid w:val="002779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B4403"/>
    <w:rPr>
      <w:sz w:val="2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779F7"/>
    <w:pPr>
      <w:ind w:left="720" w:hanging="720"/>
      <w:jc w:val="both"/>
    </w:pPr>
    <w:rPr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EB4403"/>
    <w:rPr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79F7"/>
    <w:pPr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EB4403"/>
    <w:rPr>
      <w:sz w:val="20"/>
      <w:szCs w:val="24"/>
      <w:lang w:val="en-US" w:eastAsia="en-US"/>
    </w:rPr>
  </w:style>
  <w:style w:type="character" w:styleId="Hyperlink">
    <w:name w:val="Hyperlink"/>
    <w:uiPriority w:val="99"/>
    <w:rsid w:val="002779F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79F7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403"/>
    <w:rPr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779F7"/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B4403"/>
    <w:rPr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403"/>
    <w:rPr>
      <w:sz w:val="0"/>
      <w:szCs w:val="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pacing w:line="232" w:lineRule="auto"/>
      <w:jc w:val="center"/>
    </w:pPr>
    <w:rPr>
      <w:b/>
      <w:bCs/>
      <w:sz w:val="24"/>
      <w:lang w:val="en-GB"/>
    </w:rPr>
  </w:style>
  <w:style w:type="character" w:customStyle="1" w:styleId="BodyText3Char">
    <w:name w:val="Body Text 3 Char"/>
    <w:link w:val="BodyText3"/>
    <w:uiPriority w:val="99"/>
    <w:semiHidden/>
    <w:rsid w:val="00EB4403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2779F7"/>
    <w:pPr>
      <w:ind w:left="1418" w:right="283" w:hanging="709"/>
    </w:pPr>
    <w:rPr>
      <w:sz w:val="24"/>
      <w:szCs w:val="23"/>
    </w:rPr>
  </w:style>
  <w:style w:type="character" w:styleId="FollowedHyperlink">
    <w:name w:val="FollowedHyperlink"/>
    <w:uiPriority w:val="99"/>
    <w:rsid w:val="002779F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2779F7"/>
    <w:pPr>
      <w:tabs>
        <w:tab w:val="left" w:pos="-1057"/>
        <w:tab w:val="left" w:pos="-720"/>
        <w:tab w:val="left" w:pos="0"/>
        <w:tab w:val="left" w:pos="14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32"/>
      <w:szCs w:val="22"/>
      <w:lang w:val="en-GB"/>
    </w:rPr>
  </w:style>
  <w:style w:type="character" w:customStyle="1" w:styleId="TitleChar">
    <w:name w:val="Title Char"/>
    <w:link w:val="Title"/>
    <w:uiPriority w:val="10"/>
    <w:rsid w:val="00EB440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rsid w:val="001419C7"/>
    <w:pPr>
      <w:widowControl/>
      <w:autoSpaceDE/>
      <w:autoSpaceDN/>
      <w:adjustRightInd/>
      <w:ind w:left="720"/>
    </w:pPr>
    <w:rPr>
      <w:sz w:val="24"/>
      <w:lang w:val="es-UY"/>
    </w:rPr>
  </w:style>
  <w:style w:type="character" w:styleId="CommentReference">
    <w:name w:val="annotation reference"/>
    <w:uiPriority w:val="99"/>
    <w:semiHidden/>
    <w:rsid w:val="00DA108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A1080"/>
    <w:rPr>
      <w:sz w:val="24"/>
    </w:rPr>
  </w:style>
  <w:style w:type="character" w:customStyle="1" w:styleId="CommentTextChar">
    <w:name w:val="Comment Text Char"/>
    <w:link w:val="CommentText"/>
    <w:uiPriority w:val="99"/>
    <w:semiHidden/>
    <w:locked/>
    <w:rsid w:val="00DA1080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0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A1080"/>
    <w:rPr>
      <w:b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81FEF"/>
    <w:pPr>
      <w:ind w:left="720"/>
      <w:contextualSpacing/>
    </w:pPr>
  </w:style>
  <w:style w:type="character" w:styleId="Emphasis">
    <w:name w:val="Emphasis"/>
    <w:uiPriority w:val="99"/>
    <w:qFormat/>
    <w:rsid w:val="00F81FEF"/>
    <w:rPr>
      <w:rFonts w:cs="Times New Roman"/>
      <w:i/>
      <w:iCs/>
    </w:rPr>
  </w:style>
  <w:style w:type="paragraph" w:customStyle="1" w:styleId="Default">
    <w:name w:val="Default"/>
    <w:basedOn w:val="Normal"/>
    <w:uiPriority w:val="99"/>
    <w:rsid w:val="00CC57AD"/>
    <w:pPr>
      <w:widowControl/>
      <w:adjustRightInd/>
    </w:pPr>
    <w:rPr>
      <w:color w:val="000000"/>
      <w:sz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80EC0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D80EC0"/>
    <w:pPr>
      <w:widowControl/>
      <w:autoSpaceDE/>
      <w:autoSpaceDN/>
      <w:adjustRightInd/>
    </w:pPr>
    <w:rPr>
      <w:rFonts w:ascii="Times" w:eastAsia="MS Mincho" w:hAnsi="Times"/>
      <w:sz w:val="17"/>
      <w:szCs w:val="17"/>
    </w:rPr>
  </w:style>
  <w:style w:type="table" w:styleId="TableGrid">
    <w:name w:val="Table Grid"/>
    <w:basedOn w:val="TableNormal"/>
    <w:locked/>
    <w:rsid w:val="00D80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int/en/document/conservation-status-crex-crex" TargetMode="Externa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cms.int/en/document/conservation-status-crex-crex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MS%20Body%20-%20COP\COP11\DOCS\Templates\COP11_Template_English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COP11_Template_English_new</Template>
  <TotalTime>9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MEETING OF THE</vt:lpstr>
    </vt:vector>
  </TitlesOfParts>
  <Company>United Nations Volunteers (UNV) programme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MEETING OF THE</dc:title>
  <dc:subject/>
  <dc:creator>Linette Eitz Lamare</dc:creator>
  <cp:keywords/>
  <cp:lastModifiedBy>Ximena Cancino</cp:lastModifiedBy>
  <cp:revision>9</cp:revision>
  <cp:lastPrinted>2017-07-03T11:52:00Z</cp:lastPrinted>
  <dcterms:created xsi:type="dcterms:W3CDTF">2017-05-23T13:08:00Z</dcterms:created>
  <dcterms:modified xsi:type="dcterms:W3CDTF">2017-07-11T14:32:00Z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