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31" w:rsidRPr="00BA7075" w:rsidRDefault="00682B31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pacing w:val="-8"/>
          <w:sz w:val="12"/>
          <w:szCs w:val="12"/>
          <w:lang w:val="es-ES"/>
        </w:rPr>
      </w:pPr>
    </w:p>
    <w:p w:rsidR="00992727" w:rsidRPr="00BA7075" w:rsidRDefault="00992727" w:rsidP="00992727">
      <w:pPr>
        <w:spacing w:line="228" w:lineRule="auto"/>
        <w:ind w:left="-90"/>
        <w:rPr>
          <w:rFonts w:ascii="Arial" w:hAnsi="Arial" w:cs="Arial"/>
          <w:iCs/>
          <w:sz w:val="22"/>
          <w:szCs w:val="22"/>
          <w:lang w:val="es-ES"/>
        </w:rPr>
      </w:pPr>
    </w:p>
    <w:tbl>
      <w:tblPr>
        <w:tblpPr w:leftFromText="180" w:rightFromText="180" w:horzAnchor="margin" w:tblpY="-401"/>
        <w:tblW w:w="9648" w:type="dxa"/>
        <w:tblLayout w:type="fixed"/>
        <w:tblCellMar>
          <w:top w:w="198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81600F" w:rsidRPr="00BA7075" w:rsidTr="00972D36">
        <w:trPr>
          <w:trHeight w:val="3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FA61AF" w:rsidRPr="00BA7075" w:rsidRDefault="00FA61AF" w:rsidP="00040591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left" w:pos="1155"/>
                <w:tab w:val="right" w:pos="9072"/>
                <w:tab w:val="right" w:pos="9432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1600F" w:rsidRPr="00977783" w:rsidTr="00682B31">
        <w:trPr>
          <w:trHeight w:val="1328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81600F" w:rsidRPr="00BA7075" w:rsidRDefault="00DA631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752475" cy="771525"/>
                  <wp:effectExtent l="0" t="0" r="9525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33" t="-726" r="-2533" b="-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00F" w:rsidRPr="00BA7075" w:rsidRDefault="0081600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682B31" w:rsidRPr="00BA7075" w:rsidRDefault="00682B31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12"/>
                <w:szCs w:val="12"/>
                <w:lang w:val="es-ES"/>
              </w:rPr>
            </w:pPr>
          </w:p>
          <w:p w:rsidR="00992727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CONVENCIÓN SOBRE</w:t>
            </w:r>
          </w:p>
          <w:p w:rsidR="00992727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LAS ESPECIES</w:t>
            </w:r>
          </w:p>
          <w:p w:rsidR="0081600F" w:rsidRPr="00BA7075" w:rsidRDefault="00992727" w:rsidP="0099272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bCs w:val="0"/>
                <w:sz w:val="28"/>
                <w:szCs w:val="28"/>
                <w:lang w:val="es-ES"/>
              </w:rPr>
              <w:t>MIGRATORIAS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992727" w:rsidRPr="006A709B" w:rsidRDefault="00992727" w:rsidP="00992727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92727" w:rsidRPr="00BA7075" w:rsidRDefault="00992727" w:rsidP="00F50CF5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75">
              <w:rPr>
                <w:rFonts w:ascii="Arial" w:hAnsi="Arial" w:cs="Arial"/>
                <w:sz w:val="22"/>
                <w:szCs w:val="22"/>
                <w:lang w:val="es-ES"/>
              </w:rPr>
              <w:t>UNEP/CMS/COP12/</w:t>
            </w:r>
            <w:r w:rsidR="006A709B">
              <w:rPr>
                <w:rFonts w:ascii="Arial" w:hAnsi="Arial" w:cs="Arial"/>
                <w:sz w:val="22"/>
                <w:szCs w:val="22"/>
                <w:lang w:val="es-ES"/>
              </w:rPr>
              <w:t>CRP</w:t>
            </w:r>
            <w:r w:rsidR="008446D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  <w:p w:rsidR="00992727" w:rsidRPr="00BA7075" w:rsidRDefault="008446D4" w:rsidP="006A709B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  <w:r w:rsidR="00BA7075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="006A709B">
              <w:rPr>
                <w:rFonts w:ascii="Arial" w:hAnsi="Arial" w:cs="Arial"/>
                <w:sz w:val="22"/>
                <w:szCs w:val="22"/>
                <w:lang w:val="es-ES"/>
              </w:rPr>
              <w:t>octubre</w:t>
            </w:r>
            <w:r w:rsidR="00227850" w:rsidRPr="00BA7075">
              <w:rPr>
                <w:rFonts w:ascii="Arial" w:hAnsi="Arial" w:cs="Arial"/>
                <w:sz w:val="22"/>
                <w:szCs w:val="22"/>
                <w:lang w:val="es-ES"/>
              </w:rPr>
              <w:t xml:space="preserve"> de 2017</w:t>
            </w:r>
          </w:p>
          <w:p w:rsidR="00992727" w:rsidRPr="00BA7075" w:rsidRDefault="00992727" w:rsidP="00992727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:rsidR="00682B31" w:rsidRPr="00BA7075" w:rsidRDefault="00682B31" w:rsidP="006A709B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</w:tbl>
    <w:p w:rsidR="006A709B" w:rsidRPr="006A709B" w:rsidRDefault="006A709B" w:rsidP="00CE5F90">
      <w:pPr>
        <w:tabs>
          <w:tab w:val="left" w:pos="7020"/>
        </w:tabs>
        <w:rPr>
          <w:rFonts w:ascii="Arial" w:hAnsi="Arial" w:cs="Arial"/>
          <w:sz w:val="22"/>
          <w:szCs w:val="22"/>
          <w:lang w:val="es-ES"/>
        </w:rPr>
      </w:pPr>
    </w:p>
    <w:p w:rsidR="008446D4" w:rsidRPr="008446D4" w:rsidRDefault="008446D4" w:rsidP="008446D4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bCs/>
          <w:sz w:val="22"/>
          <w:szCs w:val="22"/>
          <w:lang w:val="es-ES_tradnl"/>
        </w:rPr>
      </w:pPr>
      <w:r w:rsidRPr="008446D4">
        <w:rPr>
          <w:rFonts w:ascii="Arial" w:eastAsia="MS Mincho" w:hAnsi="Arial" w:cs="Arial"/>
          <w:b/>
          <w:bCs/>
          <w:sz w:val="22"/>
          <w:szCs w:val="22"/>
          <w:lang w:val="es-ES_tradnl"/>
        </w:rPr>
        <w:t>CONSERVACIÓN Y GESTIÓN DEL GUEPARDO (</w:t>
      </w:r>
      <w:proofErr w:type="spellStart"/>
      <w:r w:rsidRPr="008446D4"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  <w:t>Acinonyx</w:t>
      </w:r>
      <w:proofErr w:type="spellEnd"/>
      <w:r w:rsidRPr="008446D4"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  <w:t>jubatus</w:t>
      </w:r>
      <w:proofErr w:type="spellEnd"/>
      <w:r w:rsidRPr="008446D4">
        <w:rPr>
          <w:rFonts w:ascii="Arial" w:eastAsia="MS Mincho" w:hAnsi="Arial" w:cs="Arial"/>
          <w:b/>
          <w:bCs/>
          <w:sz w:val="22"/>
          <w:szCs w:val="22"/>
          <w:lang w:val="es-ES_tradnl"/>
        </w:rPr>
        <w:t xml:space="preserve">) </w:t>
      </w:r>
    </w:p>
    <w:p w:rsidR="008446D4" w:rsidRDefault="008446D4" w:rsidP="008446D4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</w:pPr>
      <w:r w:rsidRPr="008446D4">
        <w:rPr>
          <w:rFonts w:ascii="Arial" w:eastAsia="MS Mincho" w:hAnsi="Arial" w:cs="Arial"/>
          <w:b/>
          <w:bCs/>
          <w:sz w:val="22"/>
          <w:szCs w:val="22"/>
          <w:lang w:val="es-ES_tradnl"/>
        </w:rPr>
        <w:t xml:space="preserve">Y DEL LICAÓN </w:t>
      </w:r>
      <w:r w:rsidRPr="008446D4"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  <w:t>(</w:t>
      </w:r>
      <w:proofErr w:type="spellStart"/>
      <w:r w:rsidRPr="008446D4">
        <w:rPr>
          <w:rFonts w:ascii="Arial" w:eastAsia="MS Mincho" w:hAnsi="Arial" w:cs="Arial"/>
          <w:b/>
          <w:bCs/>
          <w:i/>
          <w:iCs/>
          <w:sz w:val="22"/>
          <w:szCs w:val="22"/>
          <w:lang w:val="es-ES_tradnl"/>
        </w:rPr>
        <w:t>Lycaon</w:t>
      </w:r>
      <w:proofErr w:type="spellEnd"/>
      <w:r w:rsidRPr="008446D4">
        <w:rPr>
          <w:rFonts w:ascii="Arial" w:eastAsia="MS Mincho" w:hAnsi="Arial" w:cs="Arial"/>
          <w:b/>
          <w:bCs/>
          <w:i/>
          <w:iCs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eastAsia="MS Mincho" w:hAnsi="Arial" w:cs="Arial"/>
          <w:b/>
          <w:bCs/>
          <w:i/>
          <w:iCs/>
          <w:sz w:val="22"/>
          <w:szCs w:val="22"/>
          <w:lang w:val="es-ES_tradnl"/>
        </w:rPr>
        <w:t>pictus</w:t>
      </w:r>
      <w:proofErr w:type="spellEnd"/>
      <w:r w:rsidRPr="008446D4">
        <w:rPr>
          <w:rFonts w:ascii="Arial" w:eastAsia="MS Mincho" w:hAnsi="Arial" w:cs="Arial"/>
          <w:b/>
          <w:bCs/>
          <w:i/>
          <w:sz w:val="22"/>
          <w:szCs w:val="22"/>
          <w:lang w:val="es-ES_tradnl"/>
        </w:rPr>
        <w:t>)</w:t>
      </w:r>
    </w:p>
    <w:p w:rsidR="008446D4" w:rsidRPr="008446D4" w:rsidRDefault="008446D4" w:rsidP="008446D4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bCs/>
          <w:sz w:val="22"/>
          <w:szCs w:val="22"/>
          <w:lang w:val="es-ES_tradnl"/>
        </w:rPr>
      </w:pPr>
    </w:p>
    <w:p w:rsidR="006A709B" w:rsidRPr="00293257" w:rsidRDefault="008446D4" w:rsidP="008446D4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caps/>
          <w:sz w:val="22"/>
          <w:szCs w:val="22"/>
          <w:lang w:val="fr-FR"/>
        </w:rPr>
      </w:pPr>
      <w:r w:rsidRPr="00293257">
        <w:rPr>
          <w:rFonts w:ascii="Arial" w:hAnsi="Arial" w:cs="Arial"/>
          <w:caps/>
          <w:sz w:val="22"/>
          <w:szCs w:val="22"/>
          <w:lang w:val="fr-FR"/>
        </w:rPr>
        <w:t xml:space="preserve"> 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(UNEP/CMS/COP12/</w:t>
      </w:r>
      <w:r w:rsidR="00040591">
        <w:rPr>
          <w:rFonts w:ascii="Arial" w:hAnsi="Arial" w:cs="Arial"/>
          <w:sz w:val="22"/>
          <w:szCs w:val="22"/>
          <w:lang w:val="fr-FR"/>
        </w:rPr>
        <w:t>Doc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.24.</w:t>
      </w:r>
      <w:r>
        <w:rPr>
          <w:rFonts w:ascii="Arial" w:hAnsi="Arial" w:cs="Arial"/>
          <w:caps/>
          <w:sz w:val="22"/>
          <w:szCs w:val="22"/>
          <w:lang w:val="fr-FR"/>
        </w:rPr>
        <w:t>3.1.2</w:t>
      </w:r>
      <w:r w:rsidR="006A709B" w:rsidRPr="00293257">
        <w:rPr>
          <w:rFonts w:ascii="Arial" w:hAnsi="Arial" w:cs="Arial"/>
          <w:caps/>
          <w:sz w:val="22"/>
          <w:szCs w:val="22"/>
          <w:lang w:val="fr-FR"/>
        </w:rPr>
        <w:t>)</w:t>
      </w:r>
    </w:p>
    <w:p w:rsidR="006A709B" w:rsidRPr="00293257" w:rsidRDefault="006A709B" w:rsidP="006A709B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caps/>
          <w:sz w:val="22"/>
          <w:szCs w:val="22"/>
          <w:lang w:val="fr-FR"/>
        </w:rPr>
      </w:pPr>
    </w:p>
    <w:p w:rsidR="001D4737" w:rsidRPr="00977783" w:rsidRDefault="001D4737" w:rsidP="001D4737">
      <w:pPr>
        <w:jc w:val="center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977783">
        <w:rPr>
          <w:rFonts w:ascii="Arial" w:hAnsi="Arial" w:cs="Arial"/>
          <w:bCs/>
          <w:i/>
          <w:iCs/>
          <w:sz w:val="22"/>
          <w:szCs w:val="22"/>
          <w:lang w:val="es-ES"/>
        </w:rPr>
        <w:t>(Prepar</w:t>
      </w:r>
      <w:r w:rsidR="00977783" w:rsidRPr="00977783">
        <w:rPr>
          <w:rFonts w:ascii="Arial" w:hAnsi="Arial" w:cs="Arial"/>
          <w:bCs/>
          <w:i/>
          <w:iCs/>
          <w:sz w:val="22"/>
          <w:szCs w:val="22"/>
          <w:lang w:val="es-ES"/>
        </w:rPr>
        <w:t>ado por el Grupo de Trabajo terrestre</w:t>
      </w:r>
      <w:r w:rsidRPr="00977783">
        <w:rPr>
          <w:rFonts w:ascii="Arial" w:hAnsi="Arial" w:cs="Arial"/>
          <w:bCs/>
          <w:i/>
          <w:iCs/>
          <w:sz w:val="22"/>
          <w:szCs w:val="22"/>
          <w:lang w:val="es-ES"/>
        </w:rPr>
        <w:t>)</w:t>
      </w:r>
    </w:p>
    <w:p w:rsidR="001764E6" w:rsidRPr="006A709B" w:rsidRDefault="001764E6" w:rsidP="001764E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A709B" w:rsidRPr="006A709B" w:rsidRDefault="006A709B" w:rsidP="001764E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446D4" w:rsidRPr="008446D4" w:rsidRDefault="008446D4" w:rsidP="008446D4">
      <w:pPr>
        <w:widowControl/>
        <w:autoSpaceDE/>
        <w:autoSpaceDN/>
        <w:adjustRightInd/>
        <w:jc w:val="center"/>
        <w:rPr>
          <w:rFonts w:ascii="Arial" w:eastAsia="MS Mincho" w:hAnsi="Arial" w:cs="Arial"/>
          <w:bCs/>
          <w:sz w:val="22"/>
          <w:szCs w:val="22"/>
          <w:lang w:val="es-ES_tradnl"/>
        </w:rPr>
      </w:pPr>
      <w:r w:rsidRPr="008446D4">
        <w:rPr>
          <w:rFonts w:ascii="Arial" w:eastAsia="MS Mincho" w:hAnsi="Arial" w:cs="Arial"/>
          <w:bCs/>
          <w:sz w:val="22"/>
          <w:szCs w:val="22"/>
          <w:lang w:val="es-ES_tradnl"/>
        </w:rPr>
        <w:t>PROPUESTA</w:t>
      </w:r>
      <w:r w:rsidR="00977783">
        <w:rPr>
          <w:rFonts w:ascii="Arial" w:eastAsia="MS Mincho" w:hAnsi="Arial" w:cs="Arial"/>
          <w:bCs/>
          <w:sz w:val="22"/>
          <w:szCs w:val="22"/>
          <w:lang w:val="es-ES_tradnl"/>
        </w:rPr>
        <w:t>S</w:t>
      </w:r>
      <w:r w:rsidRPr="008446D4">
        <w:rPr>
          <w:rFonts w:ascii="Arial" w:eastAsia="MS Mincho" w:hAnsi="Arial" w:cs="Arial"/>
          <w:bCs/>
          <w:sz w:val="22"/>
          <w:szCs w:val="22"/>
          <w:lang w:val="es-ES_tradnl"/>
        </w:rPr>
        <w:t xml:space="preserve"> DE DECISIONES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446D4">
        <w:rPr>
          <w:rFonts w:ascii="Arial" w:hAnsi="Arial" w:cs="Arial"/>
          <w:b/>
          <w:i/>
          <w:sz w:val="22"/>
          <w:szCs w:val="22"/>
          <w:lang w:val="es-ES_tradnl"/>
        </w:rPr>
        <w:t>Dirigidas a la Secretaría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12.AA</w:t>
      </w:r>
      <w:r w:rsidRPr="008446D4">
        <w:rPr>
          <w:rFonts w:ascii="Arial" w:hAnsi="Arial" w:cs="Arial"/>
          <w:sz w:val="22"/>
          <w:szCs w:val="22"/>
          <w:lang w:val="es-ES_tradnl"/>
        </w:rPr>
        <w:tab/>
        <w:t>La Secretaría deberá:</w:t>
      </w: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446D4" w:rsidP="00BE7EE8">
      <w:pPr>
        <w:widowControl/>
        <w:numPr>
          <w:ilvl w:val="0"/>
          <w:numId w:val="5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Sujeta a la disponibilidad de financiación externa y en colaboración con los estados del área de distribución, la Unión Internacional para la Conservación de la Naturaleza (UICN) y otros socios relevantes:</w:t>
      </w: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iCs/>
          <w:sz w:val="22"/>
          <w:szCs w:val="22"/>
          <w:highlight w:val="yellow"/>
          <w:lang w:val="es-ES_tradnl"/>
        </w:rPr>
      </w:pPr>
    </w:p>
    <w:p w:rsidR="008446D4" w:rsidRPr="008446D4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Apoyar la implementación y la revisión regular de las estrategias y planes de conservación conjuntos existentes para el guepardo y 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, tanto a nivel regional como nacional.</w:t>
      </w:r>
    </w:p>
    <w:p w:rsidR="008446D4" w:rsidRPr="008446D4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Desarrollar e implementar estrategias para reforzar la cooperación internacional en la gestión de los guepardos y los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, incluyendo un intercambio de información eficiente entre los estados del área de distribución.</w:t>
      </w:r>
    </w:p>
    <w:p w:rsidR="008446D4" w:rsidRPr="008446D4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Apoyar la capacitación y la transferencia de habilidades en lo que respecta a la conservación y gestión del guepardo y 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, con un énfasis especial en el desarrollo de capacidades dentro de las autoridades locales de la fauna correspondientes.</w:t>
      </w:r>
    </w:p>
    <w:p w:rsidR="008446D4" w:rsidRPr="008446D4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Apoyar el desarrollo de bases de datos pertinentes, incluyendo información sobre las poblaciones en toda su área de distribución, avistamientos, depredación del ganado, matanza y comercio ilegal dentro de los estados del área de distribución del guepardo y 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, teniendo debidamente en cuenta los inventarios existentes recopilados por el Grupo Especialista en Felinos de la UICN y la Sociedad Zoológica de Londres/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Wildlife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Conservation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Society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, así como otras organizaciones.</w:t>
      </w:r>
    </w:p>
    <w:p w:rsidR="00977783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Ayudar a las Partes a compartir información</w:t>
      </w:r>
      <w:r w:rsidR="00977783">
        <w:rPr>
          <w:rFonts w:ascii="Arial" w:hAnsi="Arial" w:cs="Arial"/>
          <w:sz w:val="22"/>
          <w:szCs w:val="22"/>
          <w:lang w:val="es-ES_tradnl"/>
        </w:rPr>
        <w:t xml:space="preserve"> con Burkina Faso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77783">
        <w:rPr>
          <w:rFonts w:ascii="Arial" w:hAnsi="Arial" w:cs="Arial"/>
          <w:sz w:val="22"/>
          <w:szCs w:val="22"/>
          <w:lang w:val="es-ES_tradnl"/>
        </w:rPr>
        <w:t xml:space="preserve">para apoyar la implementación de las Decisiones del </w:t>
      </w:r>
      <w:r w:rsidR="00363207">
        <w:rPr>
          <w:rFonts w:ascii="Arial" w:hAnsi="Arial" w:cs="Arial"/>
          <w:sz w:val="22"/>
          <w:szCs w:val="22"/>
          <w:lang w:val="es-ES_tradnl"/>
        </w:rPr>
        <w:t>CITES 17.235</w:t>
      </w:r>
      <w:r w:rsidR="00977783">
        <w:rPr>
          <w:rFonts w:ascii="Arial" w:hAnsi="Arial" w:cs="Arial"/>
          <w:sz w:val="22"/>
          <w:szCs w:val="22"/>
          <w:lang w:val="es-ES_tradnl"/>
        </w:rPr>
        <w:t xml:space="preserve"> a 17.238:</w:t>
      </w:r>
    </w:p>
    <w:p w:rsidR="008446D4" w:rsidRDefault="00977783" w:rsidP="00BE7EE8">
      <w:pPr>
        <w:pStyle w:val="ListParagraph"/>
        <w:widowControl/>
        <w:numPr>
          <w:ilvl w:val="0"/>
          <w:numId w:val="6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Medidas implementadas por los Estados del área de distribución para impedir el comercio ilegal del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en África</w:t>
      </w:r>
      <w:r w:rsidR="00543BC2">
        <w:rPr>
          <w:rFonts w:ascii="Arial" w:hAnsi="Arial" w:cs="Arial"/>
          <w:sz w:val="22"/>
          <w:szCs w:val="22"/>
          <w:lang w:val="es-ES_tradnl"/>
        </w:rPr>
        <w:t>;</w:t>
      </w:r>
      <w:r w:rsidRPr="00977783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543BC2" w:rsidRDefault="00543BC2" w:rsidP="00BE7EE8">
      <w:pPr>
        <w:pStyle w:val="ListParagraph"/>
        <w:widowControl/>
        <w:numPr>
          <w:ilvl w:val="0"/>
          <w:numId w:val="6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Comercio con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incluyendo niveles y </w:t>
      </w:r>
      <w:r w:rsidR="004A4E5D">
        <w:rPr>
          <w:rFonts w:ascii="Arial" w:hAnsi="Arial" w:cs="Arial"/>
          <w:sz w:val="22"/>
          <w:szCs w:val="22"/>
          <w:lang w:val="es-ES_tradnl"/>
        </w:rPr>
        <w:t>procedencias</w:t>
      </w:r>
      <w:r>
        <w:rPr>
          <w:rFonts w:ascii="Arial" w:hAnsi="Arial" w:cs="Arial"/>
          <w:sz w:val="22"/>
          <w:szCs w:val="22"/>
          <w:lang w:val="es-ES_tradnl"/>
        </w:rPr>
        <w:t xml:space="preserve"> de los especímenes objeto de comercio;</w:t>
      </w:r>
    </w:p>
    <w:p w:rsidR="00543BC2" w:rsidRDefault="00543BC2" w:rsidP="00BE7EE8">
      <w:pPr>
        <w:pStyle w:val="ListParagraph"/>
        <w:widowControl/>
        <w:numPr>
          <w:ilvl w:val="0"/>
          <w:numId w:val="6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Colaboración e intercambio de buenas prácticas de conservación entre los Estados africanos del área de distribución del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para la conservación y restauración de la especie; y colaboración con la CMS, con la Unión Internacional para la Conservación de la Naturaleza y con otras organizaciones interesadas en la toma de acciones a escala nacional y </w:t>
      </w:r>
      <w:r>
        <w:rPr>
          <w:rFonts w:ascii="Arial" w:hAnsi="Arial" w:cs="Arial"/>
          <w:sz w:val="22"/>
          <w:szCs w:val="22"/>
          <w:lang w:val="es-ES_tradnl"/>
        </w:rPr>
        <w:lastRenderedPageBreak/>
        <w:t>regional, en particular con respecto a: conservación del hábitat, establecimiento de corredores ecológicos, gestión de enfermedades infecciosas, restauración de la</w:t>
      </w:r>
      <w:r w:rsidR="00617529">
        <w:rPr>
          <w:rFonts w:ascii="Arial" w:hAnsi="Arial" w:cs="Arial"/>
          <w:sz w:val="22"/>
          <w:szCs w:val="22"/>
          <w:lang w:val="es-ES_tradnl"/>
        </w:rPr>
        <w:t>s especies</w:t>
      </w:r>
      <w:r>
        <w:rPr>
          <w:rFonts w:ascii="Arial" w:hAnsi="Arial" w:cs="Arial"/>
          <w:sz w:val="22"/>
          <w:szCs w:val="22"/>
          <w:lang w:val="es-ES_tradnl"/>
        </w:rPr>
        <w:t xml:space="preserve"> presa y conflicto entre el ser humano y la fauna salvaje.</w:t>
      </w:r>
    </w:p>
    <w:p w:rsidR="00895714" w:rsidRPr="00977783" w:rsidRDefault="00895714" w:rsidP="00895714">
      <w:pPr>
        <w:pStyle w:val="ListParagraph"/>
        <w:widowControl/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179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95714" w:rsidRDefault="0089571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Ayudar a Burkina Faso a </w:t>
      </w:r>
      <w:r w:rsidR="00617529">
        <w:rPr>
          <w:rFonts w:ascii="Arial" w:hAnsi="Arial" w:cs="Arial"/>
          <w:sz w:val="22"/>
          <w:szCs w:val="22"/>
          <w:lang w:val="es-ES_tradnl"/>
        </w:rPr>
        <w:t xml:space="preserve">que </w:t>
      </w:r>
      <w:r>
        <w:rPr>
          <w:rFonts w:ascii="Arial" w:hAnsi="Arial" w:cs="Arial"/>
          <w:sz w:val="22"/>
          <w:szCs w:val="22"/>
          <w:lang w:val="es-ES_tradnl"/>
        </w:rPr>
        <w:t>inform</w:t>
      </w:r>
      <w:r w:rsidR="00617529">
        <w:rPr>
          <w:rFonts w:ascii="Arial" w:hAnsi="Arial" w:cs="Arial"/>
          <w:sz w:val="22"/>
          <w:szCs w:val="22"/>
          <w:lang w:val="es-ES_tradnl"/>
        </w:rPr>
        <w:t>e</w:t>
      </w:r>
      <w:r>
        <w:rPr>
          <w:rFonts w:ascii="Arial" w:hAnsi="Arial" w:cs="Arial"/>
          <w:sz w:val="22"/>
          <w:szCs w:val="22"/>
          <w:lang w:val="es-ES_tradnl"/>
        </w:rPr>
        <w:t xml:space="preserve"> al Comité Científico, y al Comité de animales del CITES</w:t>
      </w:r>
      <w:r w:rsidR="00617529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de conformidad con la Decisión del CITES 17.238, según convenga;</w:t>
      </w:r>
    </w:p>
    <w:p w:rsidR="00895714" w:rsidRDefault="00895714" w:rsidP="00895714">
      <w:pPr>
        <w:widowControl/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8446D4" w:rsidRPr="008446D4" w:rsidRDefault="008446D4" w:rsidP="00BE7EE8">
      <w:pPr>
        <w:widowControl/>
        <w:numPr>
          <w:ilvl w:val="0"/>
          <w:numId w:val="4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Promover la recaudación de fondos para apoyar la implementación efectiva de los planes de conservación y gestión y estrategias para el guepardo y 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.</w:t>
      </w:r>
    </w:p>
    <w:p w:rsidR="008446D4" w:rsidRPr="008446D4" w:rsidRDefault="008446D4" w:rsidP="008446D4">
      <w:pPr>
        <w:ind w:left="1080"/>
        <w:contextualSpacing/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95714" w:rsidP="00BE7EE8">
      <w:pPr>
        <w:widowControl/>
        <w:numPr>
          <w:ilvl w:val="0"/>
          <w:numId w:val="5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46D4" w:rsidRPr="008446D4">
        <w:rPr>
          <w:rFonts w:ascii="Arial" w:hAnsi="Arial" w:cs="Arial"/>
          <w:sz w:val="22"/>
          <w:szCs w:val="22"/>
          <w:lang w:val="es-ES_tradnl"/>
        </w:rPr>
        <w:t xml:space="preserve">Alentar a los estados del área de distribución del guepardo y del </w:t>
      </w:r>
      <w:proofErr w:type="spellStart"/>
      <w:r w:rsidR="008446D4"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="008446D4" w:rsidRPr="008446D4">
        <w:rPr>
          <w:rFonts w:ascii="Arial" w:hAnsi="Arial" w:cs="Arial"/>
          <w:sz w:val="22"/>
          <w:szCs w:val="22"/>
          <w:lang w:val="es-ES_tradnl"/>
        </w:rPr>
        <w:t xml:space="preserve"> que todavía no son </w:t>
      </w:r>
      <w:proofErr w:type="gramStart"/>
      <w:r w:rsidR="008446D4" w:rsidRPr="008446D4">
        <w:rPr>
          <w:rFonts w:ascii="Arial" w:hAnsi="Arial" w:cs="Arial"/>
          <w:sz w:val="22"/>
          <w:szCs w:val="22"/>
          <w:lang w:val="es-ES_tradnl"/>
        </w:rPr>
        <w:t>Partes de la Convención a convertirse</w:t>
      </w:r>
      <w:proofErr w:type="gramEnd"/>
      <w:r w:rsidR="008446D4" w:rsidRPr="008446D4">
        <w:rPr>
          <w:rFonts w:ascii="Arial" w:hAnsi="Arial" w:cs="Arial"/>
          <w:sz w:val="22"/>
          <w:szCs w:val="22"/>
          <w:lang w:val="es-ES_tradnl"/>
        </w:rPr>
        <w:t xml:space="preserve"> en Partes de la Convención.</w:t>
      </w:r>
    </w:p>
    <w:p w:rsidR="008446D4" w:rsidRPr="008446D4" w:rsidRDefault="008446D4" w:rsidP="008446D4">
      <w:pPr>
        <w:ind w:left="720"/>
        <w:contextualSpacing/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446D4" w:rsidP="00BE7EE8">
      <w:pPr>
        <w:widowControl/>
        <w:numPr>
          <w:ilvl w:val="0"/>
          <w:numId w:val="5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Informar al Comité Permanente en su 48ª y 49ª reunión sobre la implementación de las decisiones mencionadas más arriba.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446D4">
        <w:rPr>
          <w:rFonts w:ascii="Arial" w:hAnsi="Arial" w:cs="Arial"/>
          <w:b/>
          <w:i/>
          <w:sz w:val="22"/>
          <w:szCs w:val="22"/>
          <w:lang w:val="es-ES_tradnl"/>
        </w:rPr>
        <w:t>Dirigidas a las Partes del área de distribución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12.BB</w:t>
      </w:r>
      <w:r w:rsidRPr="008446D4">
        <w:rPr>
          <w:rFonts w:ascii="Arial" w:hAnsi="Arial" w:cs="Arial"/>
          <w:sz w:val="22"/>
          <w:szCs w:val="22"/>
          <w:lang w:val="es-ES_tradnl"/>
        </w:rPr>
        <w:tab/>
      </w:r>
      <w:r w:rsidRPr="008446D4">
        <w:rPr>
          <w:rFonts w:ascii="Arial" w:hAnsi="Arial" w:cs="Arial"/>
          <w:iCs/>
          <w:sz w:val="22"/>
          <w:szCs w:val="22"/>
          <w:lang w:val="es-ES_tradnl"/>
        </w:rPr>
        <w:t xml:space="preserve"> Se solicita a las Partes:</w:t>
      </w: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iCs/>
          <w:sz w:val="22"/>
          <w:szCs w:val="22"/>
          <w:highlight w:val="green"/>
          <w:lang w:val="es-ES_tradnl"/>
        </w:rPr>
      </w:pP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8446D4">
        <w:rPr>
          <w:rFonts w:ascii="Arial" w:hAnsi="Arial" w:cs="Arial"/>
          <w:iCs/>
          <w:sz w:val="22"/>
          <w:szCs w:val="22"/>
          <w:lang w:val="es-ES_tradnl"/>
        </w:rPr>
        <w:t>Colaborar en la implementación de las decisiones recogidas en</w:t>
      </w:r>
      <w:r w:rsidR="00895714">
        <w:rPr>
          <w:rFonts w:ascii="Arial" w:hAnsi="Arial" w:cs="Arial"/>
          <w:iCs/>
          <w:sz w:val="22"/>
          <w:szCs w:val="22"/>
          <w:lang w:val="es-ES_tradnl"/>
        </w:rPr>
        <w:t xml:space="preserve"> la Decisión 12.AA. párrafo</w:t>
      </w:r>
      <w:r w:rsidRPr="008446D4">
        <w:rPr>
          <w:rFonts w:ascii="Arial" w:hAnsi="Arial" w:cs="Arial"/>
          <w:iCs/>
          <w:sz w:val="22"/>
          <w:szCs w:val="22"/>
          <w:lang w:val="es-ES_tradnl"/>
        </w:rPr>
        <w:t xml:space="preserve"> 1-</w:t>
      </w:r>
      <w:r w:rsidR="00895714">
        <w:rPr>
          <w:rFonts w:ascii="Arial" w:hAnsi="Arial" w:cs="Arial"/>
          <w:iCs/>
          <w:sz w:val="22"/>
          <w:szCs w:val="22"/>
          <w:lang w:val="es-ES_tradnl"/>
        </w:rPr>
        <w:t>7</w:t>
      </w:r>
      <w:r w:rsidR="00617529">
        <w:rPr>
          <w:rFonts w:ascii="Arial" w:hAnsi="Arial" w:cs="Arial"/>
          <w:iCs/>
          <w:sz w:val="22"/>
          <w:szCs w:val="22"/>
          <w:lang w:val="es-ES_tradnl"/>
        </w:rPr>
        <w:t>;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Desarrollar e implementar dentro de las comunidades</w:t>
      </w:r>
      <w:r w:rsidR="00617529">
        <w:rPr>
          <w:rFonts w:ascii="Arial" w:hAnsi="Arial" w:cs="Arial"/>
          <w:sz w:val="22"/>
          <w:szCs w:val="22"/>
          <w:lang w:val="es-ES_tradnl"/>
        </w:rPr>
        <w:t>,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 estrategias basadas en pruebas</w:t>
      </w:r>
      <w:r w:rsidR="00617529">
        <w:rPr>
          <w:rFonts w:ascii="Arial" w:hAnsi="Arial" w:cs="Arial"/>
          <w:sz w:val="22"/>
          <w:szCs w:val="22"/>
          <w:lang w:val="es-ES_tradnl"/>
        </w:rPr>
        <w:t>,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 que reduzcan la depredación del ganado por el guepardo y 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Desarrollar e implementar dentro de las comunidades estrategias basadas en pruebas</w:t>
      </w:r>
      <w:r w:rsidR="00617529">
        <w:rPr>
          <w:rFonts w:ascii="Arial" w:hAnsi="Arial" w:cs="Arial"/>
          <w:sz w:val="22"/>
          <w:szCs w:val="22"/>
          <w:lang w:val="es-ES_tradnl"/>
        </w:rPr>
        <w:t>,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 que reduzcan la transmisión de enfermedades a los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Promover mecanismos de generación de ingresos basados en la fauna que beneficien tanto a las personas como a la fauna.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Proporcionar un marco de políticas que apoye más a los negocios basados en la utilización sostenible de la fauna.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Asegurar que la legislación que protege a los guepardos y a los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se cumple y que las sanciones por incumplimiento son lo suficientemente altas como para tener un efecto disuasorio.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Hacer cumplir la protección dentro de las áreas protegidas y mantener zonas de amortiguación y de conectividad fuera del perímetro, con el fin de garantizar los vastos paisajes necesarios para la conservación del guepardo y del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Garantizar que todo el desarrollo de infraestructuras a gran escala, incluyendo vallados y construcción de carreteras, permita a los guepardos y a los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cruzar de manera segura.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8446D4">
        <w:rPr>
          <w:rFonts w:ascii="Arial" w:hAnsi="Arial" w:cs="Arial"/>
          <w:iCs/>
          <w:sz w:val="22"/>
          <w:szCs w:val="22"/>
          <w:lang w:val="es-ES_tradnl"/>
        </w:rPr>
        <w:t xml:space="preserve">Considerar opciones de ordenación del territorio para mantener y restablecer áreas importantes para la conservación del guepardo y del </w:t>
      </w:r>
      <w:proofErr w:type="spellStart"/>
      <w:r w:rsidRPr="008446D4">
        <w:rPr>
          <w:rFonts w:ascii="Arial" w:hAnsi="Arial" w:cs="Arial"/>
          <w:iCs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iCs/>
          <w:sz w:val="22"/>
          <w:szCs w:val="22"/>
          <w:lang w:val="es-ES_tradnl"/>
        </w:rPr>
        <w:t xml:space="preserve"> fuera de las áreas protegidas.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Investigar oportunidades para garantizar que la conservación del guepardo y del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estén integradas en los currículos educativos a nivel nacional y subnacional, incluyendo colegios, universidades y centros de formación profesional.</w:t>
      </w:r>
    </w:p>
    <w:p w:rsidR="008446D4" w:rsidRPr="008446D4" w:rsidRDefault="008446D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 xml:space="preserve">Colaborar e intercambiar buenas prácticas en relación con la conservación y restauración de las poblaciones del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Pr="008446D4">
        <w:rPr>
          <w:rFonts w:ascii="Arial" w:hAnsi="Arial" w:cs="Arial"/>
          <w:i/>
          <w:iCs/>
          <w:sz w:val="22"/>
          <w:szCs w:val="22"/>
          <w:lang w:val="es-ES_tradnl"/>
        </w:rPr>
        <w:t>Lycaon</w:t>
      </w:r>
      <w:proofErr w:type="spellEnd"/>
      <w:r w:rsidRPr="008446D4">
        <w:rPr>
          <w:rFonts w:ascii="Arial" w:hAnsi="Arial" w:cs="Arial"/>
          <w:i/>
          <w:iCs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hAnsi="Arial" w:cs="Arial"/>
          <w:i/>
          <w:iCs/>
          <w:sz w:val="22"/>
          <w:szCs w:val="22"/>
          <w:lang w:val="es-ES_tradnl"/>
        </w:rPr>
        <w:t>pictus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>)</w:t>
      </w:r>
      <w:r w:rsidR="00895714">
        <w:rPr>
          <w:rFonts w:ascii="Arial" w:hAnsi="Arial" w:cs="Arial"/>
          <w:sz w:val="22"/>
          <w:szCs w:val="22"/>
          <w:lang w:val="es-ES_tradnl"/>
        </w:rPr>
        <w:t xml:space="preserve"> y de guepardo (</w:t>
      </w:r>
      <w:proofErr w:type="spellStart"/>
      <w:r w:rsidR="00895714" w:rsidRPr="00895714">
        <w:rPr>
          <w:rFonts w:ascii="Arial" w:hAnsi="Arial" w:cs="Arial"/>
          <w:i/>
          <w:sz w:val="22"/>
          <w:szCs w:val="22"/>
          <w:lang w:val="es-ES_tradnl"/>
        </w:rPr>
        <w:t>Acinonyx</w:t>
      </w:r>
      <w:proofErr w:type="spellEnd"/>
      <w:r w:rsidR="00895714" w:rsidRPr="00895714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895714" w:rsidRPr="00895714">
        <w:rPr>
          <w:rFonts w:ascii="Arial" w:hAnsi="Arial" w:cs="Arial"/>
          <w:i/>
          <w:sz w:val="22"/>
          <w:szCs w:val="22"/>
          <w:lang w:val="es-ES_tradnl"/>
        </w:rPr>
        <w:t>jubatus</w:t>
      </w:r>
      <w:proofErr w:type="spellEnd"/>
      <w:r w:rsidR="00895714">
        <w:rPr>
          <w:rFonts w:ascii="Arial" w:hAnsi="Arial" w:cs="Arial"/>
          <w:sz w:val="22"/>
          <w:szCs w:val="22"/>
          <w:lang w:val="es-ES_tradnl"/>
        </w:rPr>
        <w:t>)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, y cooperar con </w:t>
      </w:r>
      <w:bookmarkStart w:id="0" w:name="_Hlk496894138"/>
      <w:r w:rsidRPr="008446D4">
        <w:rPr>
          <w:rFonts w:ascii="Arial" w:hAnsi="Arial" w:cs="Arial"/>
          <w:sz w:val="22"/>
          <w:szCs w:val="22"/>
          <w:lang w:val="es-ES_tradnl"/>
        </w:rPr>
        <w:t xml:space="preserve">la Unión Internacional para la Conservación de la Naturaleza (UICN) y otras organizaciones interesadas en actuar a nivel nacional y regional, especialmente en lo que respecta a: la conservación de hábitat; el establecimiento de </w:t>
      </w:r>
      <w:r w:rsidRPr="008446D4">
        <w:rPr>
          <w:rFonts w:ascii="Arial" w:hAnsi="Arial" w:cs="Arial"/>
          <w:sz w:val="22"/>
          <w:szCs w:val="22"/>
          <w:lang w:val="es-ES_tradnl"/>
        </w:rPr>
        <w:lastRenderedPageBreak/>
        <w:t>corredores ecológicos para responder a la fragmentación del hábitat; la gestión de enfermedades infecciosas; la restauración de las poblaciones de presas; los conflictos entre los humanos y la fauna</w:t>
      </w:r>
      <w:bookmarkEnd w:id="0"/>
      <w:r w:rsidRPr="008446D4">
        <w:rPr>
          <w:rFonts w:ascii="Arial" w:hAnsi="Arial" w:cs="Arial"/>
          <w:sz w:val="22"/>
          <w:szCs w:val="22"/>
          <w:lang w:val="es-ES_tradnl"/>
        </w:rPr>
        <w:t>; así como el comercio, incluyendo la comercialización de ejemplares criados en cautividad.</w:t>
      </w:r>
    </w:p>
    <w:p w:rsidR="008446D4" w:rsidRPr="008446D4" w:rsidRDefault="00895714" w:rsidP="00BE7EE8">
      <w:pPr>
        <w:widowControl/>
        <w:numPr>
          <w:ilvl w:val="0"/>
          <w:numId w:val="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Ayudar a la Secretaría a presentar un informe de síntesis</w:t>
      </w:r>
      <w:r w:rsidR="008446D4" w:rsidRPr="008446D4">
        <w:rPr>
          <w:rFonts w:ascii="Arial" w:hAnsi="Arial" w:cs="Arial"/>
          <w:iCs/>
          <w:sz w:val="22"/>
          <w:szCs w:val="22"/>
          <w:lang w:val="es-ES_tradnl"/>
        </w:rPr>
        <w:t xml:space="preserve"> al Comité Permanente en su 48ª y 49ª reunión sobre el progreso en la implementación de las decisiones.</w:t>
      </w:r>
    </w:p>
    <w:p w:rsidR="008446D4" w:rsidRPr="008446D4" w:rsidRDefault="008446D4" w:rsidP="008446D4">
      <w:pPr>
        <w:ind w:left="720"/>
        <w:contextualSpacing/>
        <w:rPr>
          <w:rFonts w:ascii="Arial" w:hAnsi="Arial" w:cs="Arial"/>
          <w:iCs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widowControl/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ind w:left="720"/>
        <w:jc w:val="both"/>
        <w:rPr>
          <w:rFonts w:ascii="Arial" w:hAnsi="Arial" w:cs="Arial"/>
          <w:iCs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bCs/>
          <w:i/>
          <w:sz w:val="22"/>
          <w:szCs w:val="22"/>
          <w:lang w:val="es-ES_tradnl"/>
        </w:rPr>
      </w:pPr>
      <w:r w:rsidRPr="008446D4">
        <w:rPr>
          <w:rFonts w:ascii="Arial" w:hAnsi="Arial" w:cs="Arial"/>
          <w:b/>
          <w:bCs/>
          <w:i/>
          <w:sz w:val="22"/>
          <w:szCs w:val="22"/>
          <w:lang w:val="es-ES_tradnl"/>
        </w:rPr>
        <w:t xml:space="preserve">Dirigidas a los estados del área de distribución y consumidores del </w:t>
      </w:r>
      <w:proofErr w:type="spellStart"/>
      <w:r w:rsidRPr="008446D4">
        <w:rPr>
          <w:rFonts w:ascii="Arial" w:hAnsi="Arial" w:cs="Arial"/>
          <w:b/>
          <w:bCs/>
          <w:i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b/>
          <w:bCs/>
          <w:i/>
          <w:sz w:val="22"/>
          <w:szCs w:val="22"/>
          <w:lang w:val="es-ES_tradnl"/>
        </w:rPr>
        <w:t xml:space="preserve"> (</w:t>
      </w:r>
      <w:proofErr w:type="spellStart"/>
      <w:r w:rsidRPr="008446D4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Lycaon</w:t>
      </w:r>
      <w:proofErr w:type="spellEnd"/>
      <w:r w:rsidRPr="008446D4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 </w:t>
      </w:r>
      <w:proofErr w:type="spellStart"/>
      <w:r w:rsidRPr="008446D4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pictus</w:t>
      </w:r>
      <w:proofErr w:type="spellEnd"/>
      <w:r w:rsidRPr="008446D4">
        <w:rPr>
          <w:rFonts w:ascii="Arial" w:hAnsi="Arial" w:cs="Arial"/>
          <w:b/>
          <w:bCs/>
          <w:i/>
          <w:sz w:val="22"/>
          <w:szCs w:val="22"/>
          <w:lang w:val="es-ES_tradnl"/>
        </w:rPr>
        <w:t>)</w:t>
      </w:r>
    </w:p>
    <w:p w:rsidR="008446D4" w:rsidRPr="008446D4" w:rsidRDefault="008446D4" w:rsidP="008446D4">
      <w:pPr>
        <w:jc w:val="both"/>
        <w:rPr>
          <w:rFonts w:ascii="Arial" w:hAnsi="Arial" w:cs="Arial"/>
          <w:b/>
          <w:bCs/>
          <w:i/>
          <w:sz w:val="22"/>
          <w:szCs w:val="22"/>
          <w:highlight w:val="yellow"/>
          <w:lang w:val="es-ES_tradnl"/>
        </w:rPr>
      </w:pPr>
    </w:p>
    <w:p w:rsidR="00BE7EE8" w:rsidRDefault="008446D4" w:rsidP="008446D4">
      <w:pPr>
        <w:ind w:left="720" w:hanging="720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12.CC</w:t>
      </w:r>
      <w:r w:rsidRPr="008446D4">
        <w:rPr>
          <w:rFonts w:ascii="Arial" w:hAnsi="Arial" w:cs="Arial"/>
          <w:sz w:val="22"/>
          <w:szCs w:val="22"/>
          <w:lang w:val="es-ES_tradnl"/>
        </w:rPr>
        <w:tab/>
      </w:r>
      <w:r w:rsidR="00BE7EE8">
        <w:rPr>
          <w:rFonts w:ascii="Arial" w:hAnsi="Arial" w:cs="Arial"/>
          <w:sz w:val="22"/>
          <w:szCs w:val="22"/>
          <w:lang w:val="es-ES_tradnl"/>
        </w:rPr>
        <w:t xml:space="preserve">Para apoyar </w:t>
      </w:r>
      <w:r w:rsidR="00895714">
        <w:rPr>
          <w:rFonts w:ascii="Arial" w:hAnsi="Arial" w:cs="Arial"/>
          <w:sz w:val="22"/>
          <w:szCs w:val="22"/>
          <w:lang w:val="es-ES_tradnl"/>
        </w:rPr>
        <w:t>las Decisiones del CITES</w:t>
      </w:r>
      <w:r w:rsidR="00BE7EE8">
        <w:rPr>
          <w:rFonts w:ascii="Arial" w:hAnsi="Arial" w:cs="Arial"/>
          <w:sz w:val="22"/>
          <w:szCs w:val="22"/>
          <w:lang w:val="es-ES_tradnl"/>
        </w:rPr>
        <w:t xml:space="preserve"> 17.235 a 17.238, se anima a los E</w:t>
      </w:r>
      <w:r w:rsidR="00895714">
        <w:rPr>
          <w:rFonts w:ascii="Arial" w:hAnsi="Arial" w:cs="Arial"/>
          <w:sz w:val="22"/>
          <w:szCs w:val="22"/>
          <w:lang w:val="es-ES_tradnl"/>
        </w:rPr>
        <w:t xml:space="preserve">stados del área de distribución y consumidores, </w:t>
      </w:r>
      <w:r w:rsidR="00BE7EE8">
        <w:rPr>
          <w:rFonts w:ascii="Arial" w:hAnsi="Arial" w:cs="Arial"/>
          <w:sz w:val="22"/>
          <w:szCs w:val="22"/>
          <w:lang w:val="es-ES_tradnl"/>
        </w:rPr>
        <w:t>a que compartan con Burkina Faso información sobre:</w:t>
      </w:r>
    </w:p>
    <w:p w:rsidR="00BE7EE8" w:rsidRDefault="00BE7EE8" w:rsidP="00BE7E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Medidas puestas en marcha por los Estados del </w:t>
      </w:r>
      <w:r>
        <w:rPr>
          <w:rFonts w:ascii="Arial" w:hAnsi="Arial" w:cs="Arial"/>
          <w:sz w:val="22"/>
          <w:szCs w:val="22"/>
          <w:lang w:val="es-ES_tradnl"/>
        </w:rPr>
        <w:t xml:space="preserve">área de distribución </w:t>
      </w:r>
      <w:r>
        <w:rPr>
          <w:rFonts w:ascii="Arial" w:hAnsi="Arial" w:cs="Arial"/>
          <w:sz w:val="22"/>
          <w:szCs w:val="22"/>
          <w:lang w:val="es-ES_tradnl"/>
        </w:rPr>
        <w:t xml:space="preserve">para prevenir el comercio ilegal del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8446D4" w:rsidRDefault="00BE7EE8" w:rsidP="00BE7E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Comercio con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licaones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incluyendo los niveles y las procedencias de los especímenes objeto de comercio;</w:t>
      </w:r>
    </w:p>
    <w:p w:rsidR="008446D4" w:rsidRPr="00BE7EE8" w:rsidRDefault="00BE7EE8" w:rsidP="00BE7E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Colaboración entre los Estados del área de distribución del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intercambio de buenas prácticas de conservación para la salvaguarda y restauración de la especie; y colaboración con la CMS, </w:t>
      </w:r>
      <w:r w:rsidRPr="008446D4">
        <w:rPr>
          <w:rFonts w:ascii="Arial" w:hAnsi="Arial" w:cs="Arial"/>
          <w:sz w:val="22"/>
          <w:szCs w:val="22"/>
          <w:lang w:val="es-ES_tradnl"/>
        </w:rPr>
        <w:t>la Unión Internacional para la Conservación de la Naturaleza (UICN) y otras organizaciones interesadas en actuar a nivel nacional y regional, especialmente en lo que respecta a: la conservación de hábitat; el establecimiento de corredores ecológicos para responder a la fragmentación del hábitat; la gestión de enfermedades infecciosas; la restauración de las poblaciones de presas; los conflictos entre los humanos y la fauna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8446D4" w:rsidRDefault="008446D4" w:rsidP="008446D4">
      <w:pPr>
        <w:widowControl/>
        <w:autoSpaceDE/>
        <w:autoSpaceDN/>
        <w:adjustRightInd/>
        <w:jc w:val="both"/>
        <w:rPr>
          <w:rFonts w:ascii="Arial" w:hAnsi="Arial" w:cs="Arial"/>
          <w:b/>
          <w:i/>
          <w:sz w:val="22"/>
          <w:szCs w:val="22"/>
          <w:lang w:val="es-ES_tradnl" w:eastAsia="en-GB"/>
        </w:rPr>
      </w:pPr>
    </w:p>
    <w:p w:rsidR="008446D4" w:rsidRDefault="008446D4" w:rsidP="008446D4">
      <w:pPr>
        <w:widowControl/>
        <w:autoSpaceDE/>
        <w:autoSpaceDN/>
        <w:adjustRightInd/>
        <w:jc w:val="both"/>
        <w:rPr>
          <w:rFonts w:ascii="Arial" w:hAnsi="Arial" w:cs="Arial"/>
          <w:b/>
          <w:i/>
          <w:sz w:val="22"/>
          <w:szCs w:val="22"/>
          <w:lang w:val="es-ES_tradnl" w:eastAsia="en-GB"/>
        </w:rPr>
      </w:pPr>
    </w:p>
    <w:p w:rsidR="008446D4" w:rsidRPr="008446D4" w:rsidRDefault="008446D4" w:rsidP="008446D4">
      <w:pPr>
        <w:widowControl/>
        <w:autoSpaceDE/>
        <w:autoSpaceDN/>
        <w:adjustRightInd/>
        <w:jc w:val="both"/>
        <w:rPr>
          <w:rFonts w:ascii="Arial" w:hAnsi="Arial" w:cs="Arial"/>
          <w:b/>
          <w:i/>
          <w:sz w:val="22"/>
          <w:szCs w:val="22"/>
          <w:lang w:val="es-ES_tradnl" w:eastAsia="en-GB"/>
        </w:rPr>
      </w:pPr>
      <w:r w:rsidRPr="008446D4">
        <w:rPr>
          <w:rFonts w:ascii="Arial" w:hAnsi="Arial" w:cs="Arial"/>
          <w:b/>
          <w:i/>
          <w:sz w:val="22"/>
          <w:szCs w:val="22"/>
          <w:lang w:val="es-ES_tradnl" w:eastAsia="en-GB"/>
        </w:rPr>
        <w:t>Dirigidas al Consejo Científico</w:t>
      </w:r>
    </w:p>
    <w:p w:rsidR="008446D4" w:rsidRPr="008446D4" w:rsidRDefault="008446D4" w:rsidP="008446D4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_tradnl" w:eastAsia="en-GB"/>
        </w:rPr>
      </w:pPr>
    </w:p>
    <w:p w:rsidR="00617529" w:rsidRDefault="008446D4" w:rsidP="008446D4">
      <w:pPr>
        <w:widowControl/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  <w:lang w:val="es-ES_tradnl" w:eastAsia="en-GB"/>
        </w:rPr>
      </w:pPr>
      <w:r w:rsidRPr="008446D4">
        <w:rPr>
          <w:rFonts w:ascii="Arial" w:hAnsi="Arial" w:cs="Arial"/>
          <w:sz w:val="22"/>
          <w:szCs w:val="22"/>
          <w:lang w:val="es-ES_tradnl" w:eastAsia="en-GB"/>
        </w:rPr>
        <w:t xml:space="preserve">12.DD </w:t>
      </w:r>
      <w:r w:rsidRPr="008446D4">
        <w:rPr>
          <w:rFonts w:ascii="Arial" w:hAnsi="Arial" w:cs="Arial"/>
          <w:sz w:val="22"/>
          <w:szCs w:val="22"/>
          <w:lang w:val="es-ES_tradnl" w:eastAsia="en-GB"/>
        </w:rPr>
        <w:tab/>
        <w:t>El Consejo Científico deber</w:t>
      </w:r>
      <w:r w:rsidR="00617529">
        <w:rPr>
          <w:rFonts w:ascii="Arial" w:hAnsi="Arial" w:cs="Arial"/>
          <w:sz w:val="22"/>
          <w:szCs w:val="22"/>
          <w:lang w:val="es-ES_tradnl" w:eastAsia="en-GB"/>
        </w:rPr>
        <w:t>ía:</w:t>
      </w:r>
    </w:p>
    <w:p w:rsidR="008446D4" w:rsidRPr="008446D4" w:rsidRDefault="00617529" w:rsidP="00617529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  <w:lang w:val="es-ES_tradnl" w:eastAsia="en-GB"/>
        </w:rPr>
      </w:pPr>
      <w:r>
        <w:rPr>
          <w:rFonts w:ascii="Arial" w:hAnsi="Arial" w:cs="Arial"/>
          <w:sz w:val="22"/>
          <w:szCs w:val="22"/>
          <w:lang w:val="es-ES_tradnl" w:eastAsia="en-GB"/>
        </w:rPr>
        <w:t xml:space="preserve">Realizar recomendaciones al Comité Permanente en su 48ª o 49ª reunión a partir de los informes 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>requeridos por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 la Decisión 12.BB y 12.CC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>, lo que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 incluye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 xml:space="preserve"> </w:t>
      </w:r>
      <w:r>
        <w:rPr>
          <w:rFonts w:ascii="Arial" w:hAnsi="Arial" w:cs="Arial"/>
          <w:sz w:val="22"/>
          <w:szCs w:val="22"/>
          <w:lang w:val="es-ES_tradnl" w:eastAsia="en-GB"/>
        </w:rPr>
        <w:t>la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 xml:space="preserve"> posibilidad de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 introdu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>cir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 enmiendas a la lista de poblaciones de guepardo en países 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>excluidos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 de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 xml:space="preserve"> </w:t>
      </w:r>
      <w:r>
        <w:rPr>
          <w:rFonts w:ascii="Arial" w:hAnsi="Arial" w:cs="Arial"/>
          <w:sz w:val="22"/>
          <w:szCs w:val="22"/>
          <w:lang w:val="es-ES_tradnl" w:eastAsia="en-GB"/>
        </w:rPr>
        <w:t>l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 xml:space="preserve">os listados del Apéndice I de la CMS, </w:t>
      </w:r>
      <w:r>
        <w:rPr>
          <w:rFonts w:ascii="Arial" w:hAnsi="Arial" w:cs="Arial"/>
          <w:sz w:val="22"/>
          <w:szCs w:val="22"/>
          <w:lang w:val="es-ES_tradnl" w:eastAsia="en-GB"/>
        </w:rPr>
        <w:t xml:space="preserve">para reflejar el estado actual de conservación de los mismos, e informar </w:t>
      </w:r>
      <w:r w:rsidR="00E60C05">
        <w:rPr>
          <w:rFonts w:ascii="Arial" w:hAnsi="Arial" w:cs="Arial"/>
          <w:sz w:val="22"/>
          <w:szCs w:val="22"/>
          <w:lang w:val="es-ES_tradnl" w:eastAsia="en-GB"/>
        </w:rPr>
        <w:t>una decisión por parte de la Conferencia de las Partes en su 13ª reunión.</w:t>
      </w: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446D4">
        <w:rPr>
          <w:rFonts w:ascii="Arial" w:hAnsi="Arial" w:cs="Arial"/>
          <w:b/>
          <w:i/>
          <w:sz w:val="22"/>
          <w:szCs w:val="22"/>
          <w:lang w:val="es-ES_tradnl"/>
        </w:rPr>
        <w:t>Dirigidas al Comité Permanente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12.EE</w:t>
      </w:r>
      <w:r w:rsidRPr="008446D4">
        <w:rPr>
          <w:rFonts w:ascii="Arial" w:hAnsi="Arial" w:cs="Arial"/>
          <w:sz w:val="22"/>
          <w:szCs w:val="22"/>
          <w:lang w:val="es-ES_tradnl"/>
        </w:rPr>
        <w:tab/>
        <w:t>El Comité Permanente deberá: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BE7EE8">
      <w:pPr>
        <w:widowControl/>
        <w:numPr>
          <w:ilvl w:val="0"/>
          <w:numId w:val="3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Considerar en su 48ª y 49ª reunión los informes presentados por la Secretaría</w:t>
      </w:r>
      <w:r w:rsidR="00E60C05">
        <w:rPr>
          <w:rFonts w:ascii="Arial" w:hAnsi="Arial" w:cs="Arial"/>
          <w:sz w:val="22"/>
          <w:szCs w:val="22"/>
          <w:lang w:val="es-ES_tradnl"/>
        </w:rPr>
        <w:t>, el Consejo Científico</w:t>
      </w:r>
      <w:r w:rsidRPr="008446D4">
        <w:rPr>
          <w:rFonts w:ascii="Arial" w:hAnsi="Arial" w:cs="Arial"/>
          <w:sz w:val="22"/>
          <w:szCs w:val="22"/>
          <w:lang w:val="es-ES_tradnl"/>
        </w:rPr>
        <w:t xml:space="preserve"> y las Partes y según corresponda, recomendar otras medidas a tomar;</w:t>
      </w:r>
    </w:p>
    <w:p w:rsidR="008446D4" w:rsidRPr="008446D4" w:rsidRDefault="008446D4" w:rsidP="00BE7EE8">
      <w:pPr>
        <w:widowControl/>
        <w:numPr>
          <w:ilvl w:val="0"/>
          <w:numId w:val="3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Informar a la Conferencia de las Partes en su 13ª Reunión sobre el progreso en la implementación de esta decisión.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446D4">
        <w:rPr>
          <w:rFonts w:ascii="Arial" w:hAnsi="Arial" w:cs="Arial"/>
          <w:b/>
          <w:i/>
          <w:sz w:val="22"/>
          <w:szCs w:val="22"/>
          <w:lang w:val="es-ES_tradnl"/>
        </w:rPr>
        <w:t>Dirigidas a las Partes, organizaciones gubernamentales, intergubernamentales y no gubernamentales, donantes y otras entidades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:rsidR="008446D4" w:rsidRPr="008446D4" w:rsidRDefault="008446D4" w:rsidP="008446D4">
      <w:pPr>
        <w:ind w:left="720" w:hanging="720"/>
        <w:jc w:val="both"/>
        <w:rPr>
          <w:rFonts w:ascii="Arial" w:hAnsi="Arial" w:cs="Arial"/>
          <w:sz w:val="22"/>
          <w:szCs w:val="22"/>
          <w:lang w:val="es-ES_tradnl"/>
        </w:rPr>
      </w:pPr>
      <w:r w:rsidRPr="008446D4">
        <w:rPr>
          <w:rFonts w:ascii="Arial" w:hAnsi="Arial" w:cs="Arial"/>
          <w:sz w:val="22"/>
          <w:szCs w:val="22"/>
          <w:lang w:val="es-ES_tradnl"/>
        </w:rPr>
        <w:t>12.FF</w:t>
      </w:r>
      <w:r w:rsidRPr="008446D4">
        <w:rPr>
          <w:rFonts w:ascii="Arial" w:hAnsi="Arial" w:cs="Arial"/>
          <w:sz w:val="22"/>
          <w:szCs w:val="22"/>
          <w:lang w:val="es-ES_tradnl"/>
        </w:rPr>
        <w:tab/>
        <w:t xml:space="preserve">Se alienta a las Partes, organizaciones intergubernamentales y no gubernamentales a apoyar a los estados del área de distribución del guepardo y del </w:t>
      </w:r>
      <w:proofErr w:type="spellStart"/>
      <w:r w:rsidRPr="008446D4">
        <w:rPr>
          <w:rFonts w:ascii="Arial" w:hAnsi="Arial" w:cs="Arial"/>
          <w:sz w:val="22"/>
          <w:szCs w:val="22"/>
          <w:lang w:val="es-ES_tradnl"/>
        </w:rPr>
        <w:t>licaón</w:t>
      </w:r>
      <w:proofErr w:type="spellEnd"/>
      <w:r w:rsidRPr="008446D4">
        <w:rPr>
          <w:rFonts w:ascii="Arial" w:hAnsi="Arial" w:cs="Arial"/>
          <w:sz w:val="22"/>
          <w:szCs w:val="22"/>
          <w:lang w:val="es-ES_tradnl"/>
        </w:rPr>
        <w:t xml:space="preserve"> y a la Secretaría en sus esfuerzos para conservar y restablecer estas especies en toda su área de </w:t>
      </w:r>
      <w:r w:rsidRPr="008446D4">
        <w:rPr>
          <w:rFonts w:ascii="Arial" w:hAnsi="Arial" w:cs="Arial"/>
          <w:sz w:val="22"/>
          <w:szCs w:val="22"/>
          <w:lang w:val="es-ES_tradnl"/>
        </w:rPr>
        <w:lastRenderedPageBreak/>
        <w:t xml:space="preserve">distribución; así como en la implementación de las decisiones recogidas en la Decisión </w:t>
      </w:r>
      <w:proofErr w:type="gramStart"/>
      <w:r w:rsidRPr="008446D4">
        <w:rPr>
          <w:rFonts w:ascii="Arial" w:hAnsi="Arial" w:cs="Arial"/>
          <w:sz w:val="22"/>
          <w:szCs w:val="22"/>
          <w:lang w:val="es-ES_tradnl"/>
        </w:rPr>
        <w:t>12.AA</w:t>
      </w:r>
      <w:proofErr w:type="gramEnd"/>
      <w:r w:rsidRPr="008446D4">
        <w:rPr>
          <w:rFonts w:ascii="Arial" w:hAnsi="Arial" w:cs="Arial"/>
          <w:sz w:val="22"/>
          <w:szCs w:val="22"/>
          <w:lang w:val="es-ES_tradnl"/>
        </w:rPr>
        <w:t>, párrafos 1-6 y Decisión 12.BB párrafos b) - k).</w:t>
      </w: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:rsidR="008446D4" w:rsidRPr="008446D4" w:rsidRDefault="008446D4" w:rsidP="008446D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446D4" w:rsidRPr="008446D4" w:rsidRDefault="008446D4" w:rsidP="008446D4">
      <w:pPr>
        <w:widowControl/>
        <w:tabs>
          <w:tab w:val="left" w:pos="397"/>
          <w:tab w:val="left" w:pos="794"/>
          <w:tab w:val="left" w:pos="1191"/>
          <w:tab w:val="left" w:pos="1588"/>
          <w:tab w:val="left" w:pos="1985"/>
        </w:tabs>
        <w:autoSpaceDE/>
        <w:autoSpaceDN/>
        <w:adjustRightInd/>
        <w:jc w:val="both"/>
        <w:rPr>
          <w:rFonts w:ascii="Arial" w:hAnsi="Arial" w:cs="Arial"/>
          <w:color w:val="000000"/>
          <w:spacing w:val="-2"/>
          <w:kern w:val="20"/>
          <w:sz w:val="22"/>
          <w:szCs w:val="22"/>
          <w:lang w:val="es-ES_tradnl"/>
        </w:rPr>
      </w:pPr>
      <w:bookmarkStart w:id="1" w:name="_GoBack"/>
      <w:bookmarkEnd w:id="1"/>
    </w:p>
    <w:p w:rsidR="008446D4" w:rsidRPr="008446D4" w:rsidRDefault="008446D4" w:rsidP="008446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F50CF5" w:rsidRPr="00F50CF5" w:rsidRDefault="00F50CF5" w:rsidP="008446D4">
      <w:pPr>
        <w:tabs>
          <w:tab w:val="left" w:pos="702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sectPr w:rsidR="00F50CF5" w:rsidRPr="00F50CF5" w:rsidSect="00F50CF5">
      <w:footerReference w:type="default" r:id="rId8"/>
      <w:footerReference w:type="first" r:id="rId9"/>
      <w:endnotePr>
        <w:numFmt w:val="decimal"/>
      </w:endnotePr>
      <w:pgSz w:w="11905" w:h="16837" w:code="9"/>
      <w:pgMar w:top="1008" w:right="1411" w:bottom="1152" w:left="1411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74" w:rsidRDefault="00F33B74">
      <w:r>
        <w:separator/>
      </w:r>
    </w:p>
  </w:endnote>
  <w:endnote w:type="continuationSeparator" w:id="0">
    <w:p w:rsidR="00F33B74" w:rsidRDefault="00F3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CF5" w:rsidRDefault="00F50CF5" w:rsidP="00F50CF5"/>
  <w:p w:rsidR="00F50CF5" w:rsidRPr="00D605A4" w:rsidRDefault="00F50CF5" w:rsidP="00F50CF5">
    <w:pPr>
      <w:pStyle w:val="Footer"/>
      <w:jc w:val="right"/>
      <w:rPr>
        <w:rFonts w:ascii="Arial" w:hAnsi="Arial" w:cs="Arial"/>
        <w:sz w:val="18"/>
        <w:szCs w:val="18"/>
      </w:rPr>
    </w:pPr>
    <w:r w:rsidRPr="00D605A4">
      <w:rPr>
        <w:rFonts w:ascii="Arial" w:hAnsi="Arial" w:cs="Arial"/>
        <w:sz w:val="18"/>
        <w:szCs w:val="18"/>
      </w:rPr>
      <w:fldChar w:fldCharType="begin"/>
    </w:r>
    <w:r w:rsidRPr="00D605A4">
      <w:rPr>
        <w:rFonts w:ascii="Arial" w:hAnsi="Arial" w:cs="Arial"/>
        <w:sz w:val="18"/>
        <w:szCs w:val="18"/>
      </w:rPr>
      <w:instrText xml:space="preserve"> PAGE   \* MERGEFORMAT </w:instrText>
    </w:r>
    <w:r w:rsidRPr="00D605A4">
      <w:rPr>
        <w:rFonts w:ascii="Arial" w:hAnsi="Arial" w:cs="Arial"/>
        <w:sz w:val="18"/>
        <w:szCs w:val="18"/>
      </w:rPr>
      <w:fldChar w:fldCharType="separate"/>
    </w:r>
    <w:r w:rsidR="0052320C">
      <w:rPr>
        <w:rFonts w:ascii="Arial" w:hAnsi="Arial" w:cs="Arial"/>
        <w:noProof/>
        <w:sz w:val="18"/>
        <w:szCs w:val="18"/>
      </w:rPr>
      <w:t>1</w:t>
    </w:r>
    <w:r w:rsidRPr="00D605A4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                                              </w:t>
    </w:r>
    <w:r w:rsidRPr="00F50CF5">
      <w:rPr>
        <w:rFonts w:ascii="Arial" w:hAnsi="Arial" w:cs="Arial"/>
        <w:noProof/>
        <w:sz w:val="18"/>
        <w:szCs w:val="18"/>
      </w:rPr>
      <w:t xml:space="preserve">     UNEP/CMS/COP12/CRP</w:t>
    </w:r>
    <w:r w:rsidR="008446D4">
      <w:rPr>
        <w:rFonts w:ascii="Arial" w:hAnsi="Arial" w:cs="Arial"/>
        <w:noProof/>
        <w:sz w:val="18"/>
        <w:szCs w:val="18"/>
      </w:rPr>
      <w:t>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5A4" w:rsidRPr="00D605A4" w:rsidRDefault="00D605A4" w:rsidP="00F50CF5">
    <w:pPr>
      <w:pStyle w:val="Footer"/>
      <w:jc w:val="right"/>
      <w:rPr>
        <w:rFonts w:ascii="Arial" w:hAnsi="Arial" w:cs="Arial"/>
        <w:sz w:val="18"/>
        <w:szCs w:val="18"/>
      </w:rPr>
    </w:pPr>
    <w:r w:rsidRPr="00D605A4">
      <w:rPr>
        <w:rFonts w:ascii="Arial" w:hAnsi="Arial" w:cs="Arial"/>
        <w:sz w:val="18"/>
        <w:szCs w:val="18"/>
      </w:rPr>
      <w:fldChar w:fldCharType="begin"/>
    </w:r>
    <w:r w:rsidRPr="00D605A4">
      <w:rPr>
        <w:rFonts w:ascii="Arial" w:hAnsi="Arial" w:cs="Arial"/>
        <w:sz w:val="18"/>
        <w:szCs w:val="18"/>
      </w:rPr>
      <w:instrText xml:space="preserve"> PAGE   \* MERGEFORMAT </w:instrText>
    </w:r>
    <w:r w:rsidRPr="00D605A4">
      <w:rPr>
        <w:rFonts w:ascii="Arial" w:hAnsi="Arial" w:cs="Arial"/>
        <w:sz w:val="18"/>
        <w:szCs w:val="18"/>
      </w:rPr>
      <w:fldChar w:fldCharType="separate"/>
    </w:r>
    <w:r w:rsidR="00F50CF5">
      <w:rPr>
        <w:rFonts w:ascii="Arial" w:hAnsi="Arial" w:cs="Arial"/>
        <w:noProof/>
        <w:sz w:val="18"/>
        <w:szCs w:val="18"/>
      </w:rPr>
      <w:t>1</w:t>
    </w:r>
    <w:r w:rsidRPr="00D605A4">
      <w:rPr>
        <w:rFonts w:ascii="Arial" w:hAnsi="Arial" w:cs="Arial"/>
        <w:noProof/>
        <w:sz w:val="18"/>
        <w:szCs w:val="18"/>
      </w:rPr>
      <w:fldChar w:fldCharType="end"/>
    </w:r>
    <w:r w:rsidR="00F50CF5">
      <w:rPr>
        <w:rFonts w:ascii="Arial" w:hAnsi="Arial" w:cs="Arial"/>
        <w:noProof/>
        <w:sz w:val="18"/>
        <w:szCs w:val="18"/>
      </w:rPr>
      <w:t xml:space="preserve">                                               </w:t>
    </w:r>
    <w:r w:rsidR="00F50CF5" w:rsidRPr="00F50CF5">
      <w:rPr>
        <w:rFonts w:ascii="Arial" w:hAnsi="Arial" w:cs="Arial"/>
        <w:noProof/>
        <w:sz w:val="18"/>
        <w:szCs w:val="18"/>
      </w:rPr>
      <w:t xml:space="preserve">     UNEP/CMS/COP12/CRPx</w:t>
    </w:r>
  </w:p>
  <w:p w:rsidR="00D605A4" w:rsidRPr="00D605A4" w:rsidRDefault="00D605A4" w:rsidP="00D6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74" w:rsidRDefault="00F33B74">
      <w:r>
        <w:separator/>
      </w:r>
    </w:p>
  </w:footnote>
  <w:footnote w:type="continuationSeparator" w:id="0">
    <w:p w:rsidR="00F33B74" w:rsidRDefault="00F3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26759F"/>
    <w:multiLevelType w:val="hybridMultilevel"/>
    <w:tmpl w:val="534CF7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601C"/>
    <w:multiLevelType w:val="hybridMultilevel"/>
    <w:tmpl w:val="CA3E36A6"/>
    <w:lvl w:ilvl="0" w:tplc="0C0A0019">
      <w:start w:val="1"/>
      <w:numFmt w:val="lowerLetter"/>
      <w:lvlText w:val="%1."/>
      <w:lvlJc w:val="left"/>
      <w:pPr>
        <w:ind w:left="1797" w:hanging="360"/>
      </w:pPr>
    </w:lvl>
    <w:lvl w:ilvl="1" w:tplc="0C0A0019" w:tentative="1">
      <w:start w:val="1"/>
      <w:numFmt w:val="lowerLetter"/>
      <w:lvlText w:val="%2."/>
      <w:lvlJc w:val="left"/>
      <w:pPr>
        <w:ind w:left="2517" w:hanging="360"/>
      </w:pPr>
    </w:lvl>
    <w:lvl w:ilvl="2" w:tplc="0C0A001B" w:tentative="1">
      <w:start w:val="1"/>
      <w:numFmt w:val="lowerRoman"/>
      <w:lvlText w:val="%3."/>
      <w:lvlJc w:val="right"/>
      <w:pPr>
        <w:ind w:left="3237" w:hanging="180"/>
      </w:pPr>
    </w:lvl>
    <w:lvl w:ilvl="3" w:tplc="0C0A000F" w:tentative="1">
      <w:start w:val="1"/>
      <w:numFmt w:val="decimal"/>
      <w:lvlText w:val="%4."/>
      <w:lvlJc w:val="left"/>
      <w:pPr>
        <w:ind w:left="3957" w:hanging="360"/>
      </w:pPr>
    </w:lvl>
    <w:lvl w:ilvl="4" w:tplc="0C0A0019" w:tentative="1">
      <w:start w:val="1"/>
      <w:numFmt w:val="lowerLetter"/>
      <w:lvlText w:val="%5."/>
      <w:lvlJc w:val="left"/>
      <w:pPr>
        <w:ind w:left="4677" w:hanging="360"/>
      </w:pPr>
    </w:lvl>
    <w:lvl w:ilvl="5" w:tplc="0C0A001B" w:tentative="1">
      <w:start w:val="1"/>
      <w:numFmt w:val="lowerRoman"/>
      <w:lvlText w:val="%6."/>
      <w:lvlJc w:val="right"/>
      <w:pPr>
        <w:ind w:left="5397" w:hanging="180"/>
      </w:pPr>
    </w:lvl>
    <w:lvl w:ilvl="6" w:tplc="0C0A000F" w:tentative="1">
      <w:start w:val="1"/>
      <w:numFmt w:val="decimal"/>
      <w:lvlText w:val="%7."/>
      <w:lvlJc w:val="left"/>
      <w:pPr>
        <w:ind w:left="6117" w:hanging="360"/>
      </w:pPr>
    </w:lvl>
    <w:lvl w:ilvl="7" w:tplc="0C0A0019" w:tentative="1">
      <w:start w:val="1"/>
      <w:numFmt w:val="lowerLetter"/>
      <w:lvlText w:val="%8."/>
      <w:lvlJc w:val="left"/>
      <w:pPr>
        <w:ind w:left="6837" w:hanging="360"/>
      </w:pPr>
    </w:lvl>
    <w:lvl w:ilvl="8" w:tplc="0C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61D7466E"/>
    <w:multiLevelType w:val="hybridMultilevel"/>
    <w:tmpl w:val="CC5ED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7842"/>
    <w:multiLevelType w:val="hybridMultilevel"/>
    <w:tmpl w:val="C1323E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581E"/>
    <w:multiLevelType w:val="hybridMultilevel"/>
    <w:tmpl w:val="5FAA8076"/>
    <w:lvl w:ilvl="0" w:tplc="0C0A0019">
      <w:start w:val="1"/>
      <w:numFmt w:val="lowerLetter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A6D7CE2"/>
    <w:multiLevelType w:val="hybridMultilevel"/>
    <w:tmpl w:val="8AD47264"/>
    <w:lvl w:ilvl="0" w:tplc="A53C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37"/>
    <w:rsid w:val="00007296"/>
    <w:rsid w:val="000254DF"/>
    <w:rsid w:val="00036C53"/>
    <w:rsid w:val="00037AB8"/>
    <w:rsid w:val="00040591"/>
    <w:rsid w:val="000518C2"/>
    <w:rsid w:val="00056DC1"/>
    <w:rsid w:val="00060156"/>
    <w:rsid w:val="00070BBC"/>
    <w:rsid w:val="00073C92"/>
    <w:rsid w:val="00080F03"/>
    <w:rsid w:val="000828A6"/>
    <w:rsid w:val="000900E1"/>
    <w:rsid w:val="0009076A"/>
    <w:rsid w:val="000B6220"/>
    <w:rsid w:val="000C21B1"/>
    <w:rsid w:val="000C3C87"/>
    <w:rsid w:val="000C7460"/>
    <w:rsid w:val="000E01C1"/>
    <w:rsid w:val="000F1156"/>
    <w:rsid w:val="000F52BA"/>
    <w:rsid w:val="001151A3"/>
    <w:rsid w:val="001245DF"/>
    <w:rsid w:val="00125058"/>
    <w:rsid w:val="00130BFD"/>
    <w:rsid w:val="001419C7"/>
    <w:rsid w:val="00150AC4"/>
    <w:rsid w:val="0016096E"/>
    <w:rsid w:val="00162D88"/>
    <w:rsid w:val="00166ABA"/>
    <w:rsid w:val="001743FD"/>
    <w:rsid w:val="001764E6"/>
    <w:rsid w:val="001808F1"/>
    <w:rsid w:val="00187D5E"/>
    <w:rsid w:val="00197AFA"/>
    <w:rsid w:val="001A33B6"/>
    <w:rsid w:val="001C6038"/>
    <w:rsid w:val="001D4737"/>
    <w:rsid w:val="001F60A1"/>
    <w:rsid w:val="00200A67"/>
    <w:rsid w:val="00201F88"/>
    <w:rsid w:val="00202332"/>
    <w:rsid w:val="002210F4"/>
    <w:rsid w:val="0022635C"/>
    <w:rsid w:val="00227850"/>
    <w:rsid w:val="00234857"/>
    <w:rsid w:val="00254721"/>
    <w:rsid w:val="00254FA5"/>
    <w:rsid w:val="00263159"/>
    <w:rsid w:val="002779F7"/>
    <w:rsid w:val="00293257"/>
    <w:rsid w:val="002C187A"/>
    <w:rsid w:val="002C20F1"/>
    <w:rsid w:val="002D2863"/>
    <w:rsid w:val="002D5EC0"/>
    <w:rsid w:val="002E3DEA"/>
    <w:rsid w:val="002E7CC2"/>
    <w:rsid w:val="002F6F9B"/>
    <w:rsid w:val="003331C6"/>
    <w:rsid w:val="003367F5"/>
    <w:rsid w:val="00345044"/>
    <w:rsid w:val="00351095"/>
    <w:rsid w:val="00354A9C"/>
    <w:rsid w:val="00363207"/>
    <w:rsid w:val="00364973"/>
    <w:rsid w:val="00372347"/>
    <w:rsid w:val="003779D4"/>
    <w:rsid w:val="00382398"/>
    <w:rsid w:val="003909E4"/>
    <w:rsid w:val="003A3E30"/>
    <w:rsid w:val="003A70FE"/>
    <w:rsid w:val="003B0C35"/>
    <w:rsid w:val="003B219E"/>
    <w:rsid w:val="003E21B3"/>
    <w:rsid w:val="003F496A"/>
    <w:rsid w:val="00411E65"/>
    <w:rsid w:val="00420040"/>
    <w:rsid w:val="00423388"/>
    <w:rsid w:val="00426D73"/>
    <w:rsid w:val="00442B6C"/>
    <w:rsid w:val="00454913"/>
    <w:rsid w:val="00457441"/>
    <w:rsid w:val="004579F6"/>
    <w:rsid w:val="004656D0"/>
    <w:rsid w:val="00473ABD"/>
    <w:rsid w:val="00482DCA"/>
    <w:rsid w:val="004A4E5D"/>
    <w:rsid w:val="004B6CFD"/>
    <w:rsid w:val="004C204D"/>
    <w:rsid w:val="004D0436"/>
    <w:rsid w:val="004D0936"/>
    <w:rsid w:val="004F202E"/>
    <w:rsid w:val="004F243D"/>
    <w:rsid w:val="004F3D8D"/>
    <w:rsid w:val="005076F1"/>
    <w:rsid w:val="00512B91"/>
    <w:rsid w:val="005158EB"/>
    <w:rsid w:val="0052082F"/>
    <w:rsid w:val="0052320C"/>
    <w:rsid w:val="00542FCC"/>
    <w:rsid w:val="00543BC2"/>
    <w:rsid w:val="0055762E"/>
    <w:rsid w:val="00564D08"/>
    <w:rsid w:val="00565445"/>
    <w:rsid w:val="00575334"/>
    <w:rsid w:val="00593736"/>
    <w:rsid w:val="005B0F06"/>
    <w:rsid w:val="005B6141"/>
    <w:rsid w:val="005C3F15"/>
    <w:rsid w:val="005F3989"/>
    <w:rsid w:val="005F4303"/>
    <w:rsid w:val="00601B52"/>
    <w:rsid w:val="0060280B"/>
    <w:rsid w:val="00604422"/>
    <w:rsid w:val="00617529"/>
    <w:rsid w:val="00651341"/>
    <w:rsid w:val="006815B2"/>
    <w:rsid w:val="00682B31"/>
    <w:rsid w:val="006864E1"/>
    <w:rsid w:val="006937DF"/>
    <w:rsid w:val="00695A68"/>
    <w:rsid w:val="006A709B"/>
    <w:rsid w:val="006A7A08"/>
    <w:rsid w:val="006B1037"/>
    <w:rsid w:val="006E56AD"/>
    <w:rsid w:val="006E5763"/>
    <w:rsid w:val="007101BB"/>
    <w:rsid w:val="00713004"/>
    <w:rsid w:val="00713308"/>
    <w:rsid w:val="00727E01"/>
    <w:rsid w:val="00757614"/>
    <w:rsid w:val="007728B4"/>
    <w:rsid w:val="0077622E"/>
    <w:rsid w:val="00777FE4"/>
    <w:rsid w:val="0079075D"/>
    <w:rsid w:val="007C1468"/>
    <w:rsid w:val="007C41D7"/>
    <w:rsid w:val="007F16FB"/>
    <w:rsid w:val="007F1BBA"/>
    <w:rsid w:val="008043F7"/>
    <w:rsid w:val="00804473"/>
    <w:rsid w:val="0081600F"/>
    <w:rsid w:val="00823FE3"/>
    <w:rsid w:val="008269D9"/>
    <w:rsid w:val="0082722D"/>
    <w:rsid w:val="008274F7"/>
    <w:rsid w:val="00841E80"/>
    <w:rsid w:val="008441F9"/>
    <w:rsid w:val="008446D4"/>
    <w:rsid w:val="00846A99"/>
    <w:rsid w:val="00853E19"/>
    <w:rsid w:val="008641D1"/>
    <w:rsid w:val="00872F67"/>
    <w:rsid w:val="00893346"/>
    <w:rsid w:val="00895714"/>
    <w:rsid w:val="008A0D8D"/>
    <w:rsid w:val="008B1A69"/>
    <w:rsid w:val="008C1A39"/>
    <w:rsid w:val="008E7DFB"/>
    <w:rsid w:val="008F7327"/>
    <w:rsid w:val="00904FCE"/>
    <w:rsid w:val="009076C8"/>
    <w:rsid w:val="00915BBE"/>
    <w:rsid w:val="00921D62"/>
    <w:rsid w:val="00922791"/>
    <w:rsid w:val="00927CD6"/>
    <w:rsid w:val="00932037"/>
    <w:rsid w:val="00933572"/>
    <w:rsid w:val="009363C7"/>
    <w:rsid w:val="00945FFB"/>
    <w:rsid w:val="00972D36"/>
    <w:rsid w:val="00977783"/>
    <w:rsid w:val="00980406"/>
    <w:rsid w:val="00992727"/>
    <w:rsid w:val="009A2C8F"/>
    <w:rsid w:val="009A7B65"/>
    <w:rsid w:val="009D2AD6"/>
    <w:rsid w:val="009D3A07"/>
    <w:rsid w:val="009D4711"/>
    <w:rsid w:val="009D5DA6"/>
    <w:rsid w:val="009E3A84"/>
    <w:rsid w:val="009E7ACC"/>
    <w:rsid w:val="009F450E"/>
    <w:rsid w:val="009F54DA"/>
    <w:rsid w:val="00A06984"/>
    <w:rsid w:val="00A1324E"/>
    <w:rsid w:val="00A27BE3"/>
    <w:rsid w:val="00A339B9"/>
    <w:rsid w:val="00A40EDF"/>
    <w:rsid w:val="00A568DF"/>
    <w:rsid w:val="00A73A79"/>
    <w:rsid w:val="00A93C52"/>
    <w:rsid w:val="00AA4F58"/>
    <w:rsid w:val="00AA7368"/>
    <w:rsid w:val="00AB4FF9"/>
    <w:rsid w:val="00AE7B21"/>
    <w:rsid w:val="00AF1980"/>
    <w:rsid w:val="00AF2021"/>
    <w:rsid w:val="00B12998"/>
    <w:rsid w:val="00B471BD"/>
    <w:rsid w:val="00B50C2D"/>
    <w:rsid w:val="00B64904"/>
    <w:rsid w:val="00BA3A74"/>
    <w:rsid w:val="00BA60CE"/>
    <w:rsid w:val="00BA7075"/>
    <w:rsid w:val="00BC388E"/>
    <w:rsid w:val="00BC5607"/>
    <w:rsid w:val="00BE0D1D"/>
    <w:rsid w:val="00BE2448"/>
    <w:rsid w:val="00BE24D4"/>
    <w:rsid w:val="00BE7EE8"/>
    <w:rsid w:val="00BF2BE7"/>
    <w:rsid w:val="00C05102"/>
    <w:rsid w:val="00C13FA6"/>
    <w:rsid w:val="00C169ED"/>
    <w:rsid w:val="00C5484D"/>
    <w:rsid w:val="00C618F2"/>
    <w:rsid w:val="00C73207"/>
    <w:rsid w:val="00C7602A"/>
    <w:rsid w:val="00C82ED9"/>
    <w:rsid w:val="00C87D68"/>
    <w:rsid w:val="00C91CFF"/>
    <w:rsid w:val="00C9281B"/>
    <w:rsid w:val="00CA367A"/>
    <w:rsid w:val="00CB1D26"/>
    <w:rsid w:val="00CC4C21"/>
    <w:rsid w:val="00CC57AD"/>
    <w:rsid w:val="00CE5B83"/>
    <w:rsid w:val="00CE5F90"/>
    <w:rsid w:val="00CF21A2"/>
    <w:rsid w:val="00CF6EDD"/>
    <w:rsid w:val="00D05922"/>
    <w:rsid w:val="00D405ED"/>
    <w:rsid w:val="00D42AE1"/>
    <w:rsid w:val="00D605A4"/>
    <w:rsid w:val="00D61B13"/>
    <w:rsid w:val="00D76D12"/>
    <w:rsid w:val="00D7746A"/>
    <w:rsid w:val="00D838FE"/>
    <w:rsid w:val="00D8406F"/>
    <w:rsid w:val="00D859C7"/>
    <w:rsid w:val="00D9021F"/>
    <w:rsid w:val="00DA1080"/>
    <w:rsid w:val="00DA12C2"/>
    <w:rsid w:val="00DA6312"/>
    <w:rsid w:val="00DB30A6"/>
    <w:rsid w:val="00DD6A9E"/>
    <w:rsid w:val="00DF2EBB"/>
    <w:rsid w:val="00E23367"/>
    <w:rsid w:val="00E31B92"/>
    <w:rsid w:val="00E475D4"/>
    <w:rsid w:val="00E60C05"/>
    <w:rsid w:val="00E74D1C"/>
    <w:rsid w:val="00E8776E"/>
    <w:rsid w:val="00E9237A"/>
    <w:rsid w:val="00E930AB"/>
    <w:rsid w:val="00E960CF"/>
    <w:rsid w:val="00EA0B88"/>
    <w:rsid w:val="00EB2285"/>
    <w:rsid w:val="00EC4294"/>
    <w:rsid w:val="00EC681E"/>
    <w:rsid w:val="00ED02D3"/>
    <w:rsid w:val="00ED5E31"/>
    <w:rsid w:val="00EE20E2"/>
    <w:rsid w:val="00EE64C1"/>
    <w:rsid w:val="00F05AA0"/>
    <w:rsid w:val="00F061CB"/>
    <w:rsid w:val="00F21FE2"/>
    <w:rsid w:val="00F24050"/>
    <w:rsid w:val="00F248AA"/>
    <w:rsid w:val="00F31539"/>
    <w:rsid w:val="00F33B74"/>
    <w:rsid w:val="00F444EC"/>
    <w:rsid w:val="00F45FE3"/>
    <w:rsid w:val="00F50CF5"/>
    <w:rsid w:val="00F54D03"/>
    <w:rsid w:val="00F6347A"/>
    <w:rsid w:val="00F7503A"/>
    <w:rsid w:val="00F81FEF"/>
    <w:rsid w:val="00F978B9"/>
    <w:rsid w:val="00FA61AF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DC40CC3"/>
  <w15:chartTrackingRefBased/>
  <w15:docId w15:val="{535FB736-1563-4236-9B80-0E03961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9F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ascii="Arial" w:hAnsi="Arial"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1</TotalTime>
  <Pages>4</Pages>
  <Words>1293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COP12 CRP_s</vt:lpstr>
    </vt:vector>
  </TitlesOfParts>
  <Company>United Nations Volunteers (UNV) programme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COP12 CRP_s</dc:title>
  <dc:subject/>
  <dc:creator>barbara.schoenberg@cms.int</dc:creator>
  <cp:keywords/>
  <cp:lastModifiedBy>USER</cp:lastModifiedBy>
  <cp:revision>2</cp:revision>
  <cp:lastPrinted>2017-03-22T12:39:00Z</cp:lastPrinted>
  <dcterms:created xsi:type="dcterms:W3CDTF">2017-10-27T11:20:00Z</dcterms:created>
  <dcterms:modified xsi:type="dcterms:W3CDTF">2017-10-27T11:20:00Z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