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B35248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162942">
              <w:rPr>
                <w:rFonts w:ascii="Arial" w:hAnsi="Arial" w:cs="Arial"/>
                <w:sz w:val="22"/>
                <w:szCs w:val="22"/>
                <w:lang w:val="es-ES"/>
              </w:rPr>
              <w:t>18</w:t>
            </w:r>
          </w:p>
          <w:p w:rsidR="00992727" w:rsidRPr="00BA7075" w:rsidRDefault="00162942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162942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162942" w:rsidRPr="00162942" w:rsidRDefault="00162942" w:rsidP="00162942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bCs/>
          <w:sz w:val="22"/>
          <w:szCs w:val="22"/>
          <w:lang w:val="es-ES_tradnl"/>
        </w:rPr>
        <w:t>INICIATIVA CONJUNTA DE LA CMS Y CITES PARA LOS CARNÍVOROS AFRICANOS</w:t>
      </w:r>
    </w:p>
    <w:p w:rsidR="00162942" w:rsidRDefault="00162942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caps/>
          <w:sz w:val="22"/>
          <w:szCs w:val="22"/>
          <w:lang w:val="fr-FR"/>
        </w:rPr>
      </w:pPr>
    </w:p>
    <w:p w:rsidR="006A709B" w:rsidRPr="00293257" w:rsidRDefault="006A709B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.</w:t>
      </w:r>
      <w:r w:rsidR="00162942">
        <w:rPr>
          <w:rFonts w:ascii="Arial" w:hAnsi="Arial" w:cs="Arial"/>
          <w:caps/>
          <w:sz w:val="22"/>
          <w:szCs w:val="22"/>
          <w:lang w:val="fr-FR"/>
        </w:rPr>
        <w:t>24.3.1.1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162942" w:rsidRPr="00C21915" w:rsidRDefault="00162942" w:rsidP="00162942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B35248">
        <w:rPr>
          <w:rFonts w:ascii="Arial" w:hAnsi="Arial" w:cs="Arial"/>
          <w:bCs/>
          <w:i/>
          <w:iCs/>
          <w:sz w:val="22"/>
          <w:szCs w:val="22"/>
          <w:lang w:val="es-ES"/>
        </w:rPr>
        <w:t>(Prepa</w:t>
      </w:r>
      <w:r w:rsidR="00C21915" w:rsidRPr="00B35248">
        <w:rPr>
          <w:rFonts w:ascii="Arial" w:hAnsi="Arial" w:cs="Arial"/>
          <w:bCs/>
          <w:i/>
          <w:iCs/>
          <w:sz w:val="22"/>
          <w:szCs w:val="22"/>
          <w:lang w:val="es-ES"/>
        </w:rPr>
        <w:t xml:space="preserve">rada por el Grupo de Trabajo </w:t>
      </w:r>
      <w:r w:rsidRPr="00B35248">
        <w:rPr>
          <w:rFonts w:ascii="Arial" w:hAnsi="Arial" w:cs="Arial"/>
          <w:bCs/>
          <w:i/>
          <w:iCs/>
          <w:sz w:val="22"/>
          <w:szCs w:val="22"/>
          <w:lang w:val="es-ES"/>
        </w:rPr>
        <w:t>Terrestr</w:t>
      </w:r>
      <w:r w:rsidR="00C21915" w:rsidRPr="00B35248">
        <w:rPr>
          <w:rFonts w:ascii="Arial" w:hAnsi="Arial" w:cs="Arial"/>
          <w:bCs/>
          <w:i/>
          <w:iCs/>
          <w:sz w:val="22"/>
          <w:szCs w:val="22"/>
          <w:lang w:val="es-ES"/>
        </w:rPr>
        <w:t>e</w:t>
      </w:r>
      <w:r w:rsidRPr="00B35248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1764E6" w:rsidRPr="006A709B" w:rsidRDefault="001764E6" w:rsidP="001764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A3A74" w:rsidRDefault="00BA3A74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A3A74">
        <w:rPr>
          <w:rFonts w:ascii="Arial" w:hAnsi="Arial" w:cs="Arial"/>
          <w:sz w:val="22"/>
          <w:szCs w:val="22"/>
          <w:lang w:val="es-ES"/>
        </w:rPr>
        <w:t>PROPUESTAS DE DECISIONES</w:t>
      </w: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i/>
          <w:sz w:val="22"/>
          <w:szCs w:val="22"/>
          <w:lang w:val="es-ES_tradnl"/>
        </w:rPr>
        <w:t>Dirigidas a las Partes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12.AA</w:t>
      </w:r>
      <w:r w:rsidRPr="00162942">
        <w:rPr>
          <w:rFonts w:ascii="Arial" w:hAnsi="Arial" w:cs="Arial"/>
          <w:sz w:val="22"/>
          <w:szCs w:val="22"/>
          <w:lang w:val="es-ES_tradnl"/>
        </w:rPr>
        <w:tab/>
        <w:t>Se insta a las Partes a:</w:t>
      </w:r>
    </w:p>
    <w:p w:rsidR="00162942" w:rsidRPr="00162942" w:rsidRDefault="00162942" w:rsidP="00162942">
      <w:pPr>
        <w:ind w:left="720" w:hanging="720"/>
        <w:jc w:val="both"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162942" w:rsidRPr="00162942" w:rsidRDefault="00162942" w:rsidP="00B35248">
      <w:pPr>
        <w:ind w:left="709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162942">
        <w:rPr>
          <w:rFonts w:ascii="Arial" w:hAnsi="Arial" w:cs="Arial"/>
          <w:iCs/>
          <w:sz w:val="22"/>
          <w:szCs w:val="22"/>
          <w:lang w:val="es-ES_tradnl"/>
        </w:rPr>
        <w:t>Reconocer la importancia de la Iniciativa para los Carnívoros Africanos para la implementación de las resoluciones y decisiones de la CMS y la CITES relativas al [león africano</w:t>
      </w:r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>Panthera leo</w:t>
      </w:r>
      <w:r w:rsidRPr="00162942">
        <w:rPr>
          <w:rFonts w:ascii="Arial" w:hAnsi="Arial" w:cs="Arial"/>
          <w:sz w:val="22"/>
          <w:szCs w:val="22"/>
          <w:lang w:val="es-ES_tradnl"/>
        </w:rPr>
        <w:t>),] el guepardo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Acinonyx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jubatus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), [el leopardo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Panthera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pardus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)] y el </w:t>
      </w:r>
      <w:proofErr w:type="spellStart"/>
      <w:r w:rsidRPr="00162942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Lycaon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pictus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y a buscar sinergias, entre otros mediante el Programa de Trabajo Conjunto CMS-CITES, trabajando bajo la égida del CITES, para implementar las Resoluciones y Decisiones complementarias del CITES</w:t>
      </w:r>
      <w:r w:rsidRPr="00162942">
        <w:rPr>
          <w:rFonts w:ascii="Arial" w:hAnsi="Arial" w:cs="Arial"/>
          <w:iCs/>
          <w:sz w:val="22"/>
          <w:szCs w:val="22"/>
          <w:lang w:val="es-ES_tradnl"/>
        </w:rPr>
        <w:t>.</w:t>
      </w:r>
    </w:p>
    <w:p w:rsidR="00162942" w:rsidRPr="00162942" w:rsidRDefault="00162942" w:rsidP="00162942">
      <w:pPr>
        <w:jc w:val="both"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iCs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i/>
          <w:iCs/>
          <w:sz w:val="22"/>
          <w:szCs w:val="22"/>
          <w:lang w:val="es-ES_tradnl"/>
        </w:rPr>
        <w:t>Dirigidas a los estados del área de distribución</w:t>
      </w:r>
    </w:p>
    <w:p w:rsidR="00162942" w:rsidRPr="00162942" w:rsidRDefault="00162942" w:rsidP="00162942">
      <w:pPr>
        <w:jc w:val="both"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162942">
        <w:rPr>
          <w:rFonts w:ascii="Arial" w:hAnsi="Arial" w:cs="Arial"/>
          <w:iCs/>
          <w:sz w:val="22"/>
          <w:szCs w:val="22"/>
          <w:lang w:val="es-ES_tradnl"/>
        </w:rPr>
        <w:t>12.BB Se urge a los estados del área de distribución a: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 xml:space="preserve">Trabajar con la Iniciativa para los Carnívoros Africanos a la hora de implementar las resoluciones y decisiones relativas al </w:t>
      </w:r>
      <w:r w:rsidRPr="00162942">
        <w:rPr>
          <w:rFonts w:ascii="Arial" w:hAnsi="Arial" w:cs="Arial"/>
          <w:iCs/>
          <w:sz w:val="22"/>
          <w:szCs w:val="22"/>
          <w:lang w:val="es-ES_tradnl"/>
        </w:rPr>
        <w:t>[león africano</w:t>
      </w:r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>Panthera leo</w:t>
      </w:r>
      <w:r w:rsidRPr="00162942">
        <w:rPr>
          <w:rFonts w:ascii="Arial" w:hAnsi="Arial" w:cs="Arial"/>
          <w:sz w:val="22"/>
          <w:szCs w:val="22"/>
          <w:lang w:val="es-ES_tradnl"/>
        </w:rPr>
        <w:t>),] el guepardo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Acinonyx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jubatus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), [el leopardo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Panthera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pardus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)] y el </w:t>
      </w:r>
      <w:proofErr w:type="spellStart"/>
      <w:r w:rsidRPr="00162942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Lycaon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pictus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),</w:t>
      </w:r>
      <w:r w:rsidRPr="00162942">
        <w:rPr>
          <w:rFonts w:ascii="Arial" w:hAnsi="Arial" w:cs="Arial"/>
          <w:iCs/>
          <w:sz w:val="22"/>
          <w:szCs w:val="22"/>
          <w:lang w:val="es-ES_tradnl"/>
        </w:rPr>
        <w:t xml:space="preserve"> como una forma de aumentar la eficiencia y la efectividad de sus acciones.</w:t>
      </w: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i/>
          <w:sz w:val="22"/>
          <w:szCs w:val="22"/>
          <w:lang w:val="es-ES_tradnl"/>
        </w:rPr>
        <w:t>Dirigidas a las Partes, organizaciones intergubernamentales y no gubernamentales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12.CC</w:t>
      </w:r>
      <w:r w:rsidRPr="00162942">
        <w:rPr>
          <w:rFonts w:ascii="Arial" w:hAnsi="Arial" w:cs="Arial"/>
          <w:sz w:val="22"/>
          <w:szCs w:val="22"/>
          <w:lang w:val="es-ES_tradnl"/>
        </w:rPr>
        <w:tab/>
        <w:t>Se alienta a las Partes, organizaciones intergubernamentales y no gubernamentales a: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 xml:space="preserve">Proporcionar apoyo financiero y técnico a los estados Partes del área de distribución del </w:t>
      </w:r>
      <w:r w:rsidRPr="00162942">
        <w:rPr>
          <w:rFonts w:ascii="Arial" w:hAnsi="Arial" w:cs="Arial"/>
          <w:iCs/>
          <w:sz w:val="22"/>
          <w:szCs w:val="22"/>
          <w:lang w:val="es-ES_tradnl"/>
        </w:rPr>
        <w:t>[león africano</w:t>
      </w:r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>Panthera leo</w:t>
      </w:r>
      <w:r w:rsidRPr="00162942">
        <w:rPr>
          <w:rFonts w:ascii="Arial" w:hAnsi="Arial" w:cs="Arial"/>
          <w:sz w:val="22"/>
          <w:szCs w:val="22"/>
          <w:lang w:val="es-ES_tradnl"/>
        </w:rPr>
        <w:t>),] el guepardo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Acinonyx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jubatus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), [el leopardo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Panthera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pardus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)] y el </w:t>
      </w:r>
      <w:proofErr w:type="spellStart"/>
      <w:r w:rsidRPr="00162942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Lycaon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pictus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 y a la Secretaría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para </w:t>
      </w:r>
      <w:r w:rsidRPr="00162942">
        <w:rPr>
          <w:rFonts w:ascii="Arial" w:hAnsi="Arial" w:cs="Arial"/>
          <w:sz w:val="22"/>
          <w:szCs w:val="22"/>
          <w:lang w:val="es-ES_tradnl"/>
        </w:rPr>
        <w:t>poder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llevar a cabo su trabajo e</w:t>
      </w:r>
      <w:r w:rsidRPr="00162942">
        <w:rPr>
          <w:rFonts w:ascii="Arial" w:hAnsi="Arial" w:cs="Arial"/>
          <w:sz w:val="22"/>
          <w:szCs w:val="22"/>
          <w:lang w:val="es-ES_tradnl"/>
        </w:rPr>
        <w:t>n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el marco de</w:t>
      </w:r>
      <w:r w:rsidRPr="00162942">
        <w:rPr>
          <w:rFonts w:ascii="Arial" w:hAnsi="Arial" w:cs="Arial"/>
          <w:sz w:val="22"/>
          <w:szCs w:val="22"/>
          <w:lang w:val="es-ES_tradnl"/>
        </w:rPr>
        <w:t xml:space="preserve"> la Iniciativa para los Carnívoros Africanos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implementando las Resoluciones y Decisiones pertinentes de la CMS</w:t>
      </w:r>
      <w:r w:rsidRPr="00162942">
        <w:rPr>
          <w:rFonts w:ascii="Arial" w:hAnsi="Arial" w:cs="Arial"/>
          <w:sz w:val="22"/>
          <w:szCs w:val="22"/>
          <w:lang w:val="es-ES_tradnl"/>
        </w:rPr>
        <w:t>.</w:t>
      </w: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i/>
          <w:sz w:val="22"/>
          <w:szCs w:val="22"/>
          <w:lang w:val="es-ES_tradnl"/>
        </w:rPr>
        <w:t>Dirigidas al Comité Permanente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12.DD</w:t>
      </w:r>
      <w:r w:rsidRPr="00162942">
        <w:rPr>
          <w:rFonts w:ascii="Arial" w:hAnsi="Arial" w:cs="Arial"/>
          <w:sz w:val="22"/>
          <w:szCs w:val="22"/>
          <w:lang w:val="es-ES_tradnl"/>
        </w:rPr>
        <w:tab/>
        <w:t>El Comité Permanente deberá: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Considerar el informe de la Secretaría y formular las recomendaciones que considere apropiadas a la Conferencia de las Partes en su 13ª reunión.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B35248" w:rsidRDefault="00B35248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i/>
          <w:sz w:val="22"/>
          <w:szCs w:val="22"/>
          <w:lang w:val="es-ES_tradnl"/>
        </w:rPr>
        <w:lastRenderedPageBreak/>
        <w:t>Dirigidas al Consejo Científico (Comité del periodo de sesiones)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2942" w:rsidRPr="00162942" w:rsidRDefault="00162942" w:rsidP="00162942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12.EE</w:t>
      </w:r>
      <w:r w:rsidRPr="00162942">
        <w:rPr>
          <w:rFonts w:ascii="Arial" w:hAnsi="Arial" w:cs="Arial"/>
          <w:sz w:val="22"/>
          <w:szCs w:val="22"/>
          <w:lang w:val="es-ES_tradnl"/>
        </w:rPr>
        <w:tab/>
        <w:t>El Comit</w:t>
      </w:r>
      <w:r w:rsidR="00C21915">
        <w:rPr>
          <w:rFonts w:ascii="Arial" w:hAnsi="Arial" w:cs="Arial"/>
          <w:sz w:val="22"/>
          <w:szCs w:val="22"/>
          <w:lang w:val="es-ES_tradnl"/>
        </w:rPr>
        <w:t>é del periodo de sesiones debería</w:t>
      </w:r>
      <w:r w:rsidRPr="00162942">
        <w:rPr>
          <w:rFonts w:ascii="Arial" w:hAnsi="Arial" w:cs="Arial"/>
          <w:sz w:val="22"/>
          <w:szCs w:val="22"/>
          <w:lang w:val="es-ES_tradnl"/>
        </w:rPr>
        <w:t>:</w:t>
      </w:r>
    </w:p>
    <w:p w:rsidR="00162942" w:rsidRPr="00162942" w:rsidRDefault="00162942" w:rsidP="00162942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Considerar el informe de la Secretaría y determinar en su 3ª y 4ª sesión si se necesitan más acciones específicas respecto a la conservación del [</w:t>
      </w:r>
      <w:r w:rsidRPr="00162942">
        <w:rPr>
          <w:rFonts w:ascii="Arial" w:hAnsi="Arial" w:cs="Arial"/>
          <w:iCs/>
          <w:sz w:val="22"/>
          <w:szCs w:val="22"/>
          <w:lang w:val="es-ES_tradnl"/>
        </w:rPr>
        <w:t>león africano</w:t>
      </w:r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>Panthera leo</w:t>
      </w:r>
      <w:r w:rsidRPr="00162942">
        <w:rPr>
          <w:rFonts w:ascii="Arial" w:hAnsi="Arial" w:cs="Arial"/>
          <w:sz w:val="22"/>
          <w:szCs w:val="22"/>
          <w:lang w:val="es-ES_tradnl"/>
        </w:rPr>
        <w:t>),] el guepardo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Acinonyx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jubatus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), [el leopardo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Panthera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pardus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)] y el </w:t>
      </w:r>
      <w:proofErr w:type="spellStart"/>
      <w:r w:rsidRPr="00162942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Lycaon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pictus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 a través de la Iniciativa para los Carnívoros Africanos y formular recomendaciones al Comité Permanente en sus 48ª y 49ª reuniones, si procediera.</w:t>
      </w:r>
    </w:p>
    <w:p w:rsidR="00162942" w:rsidRPr="00162942" w:rsidRDefault="00162942" w:rsidP="00162942">
      <w:pPr>
        <w:jc w:val="both"/>
        <w:rPr>
          <w:rFonts w:ascii="Arial" w:hAnsi="Arial" w:cs="Arial"/>
          <w:i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62942">
        <w:rPr>
          <w:rFonts w:ascii="Arial" w:hAnsi="Arial" w:cs="Arial"/>
          <w:b/>
          <w:i/>
          <w:sz w:val="22"/>
          <w:szCs w:val="22"/>
          <w:lang w:val="es-ES_tradnl"/>
        </w:rPr>
        <w:t>Dirigidas a la Secretaría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ind w:left="720" w:hanging="720"/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12.FF</w:t>
      </w:r>
      <w:r w:rsidRPr="00162942">
        <w:rPr>
          <w:rFonts w:ascii="Arial" w:hAnsi="Arial" w:cs="Arial"/>
          <w:sz w:val="22"/>
          <w:szCs w:val="22"/>
          <w:lang w:val="es-ES_tradnl"/>
        </w:rPr>
        <w:tab/>
        <w:t>La Secretaría deberá:</w:t>
      </w:r>
    </w:p>
    <w:p w:rsidR="00162942" w:rsidRPr="00162942" w:rsidRDefault="00162942" w:rsidP="00162942">
      <w:pPr>
        <w:ind w:left="720" w:hanging="720"/>
        <w:jc w:val="both"/>
        <w:rPr>
          <w:rFonts w:ascii="Arial" w:hAnsi="Arial" w:cs="Arial"/>
          <w:iCs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Establecer la Iniciativa para los Carnívoros Africanos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y trabajar con la Secretaría del CITES para apoyar conjuntamente a las Partes de la CMS y del CITES en la puesta en marcha de medidas de conservación en las Resoluciones y Decisiones del CMS relativas a los carnívoros africanos;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Apoyar, sujeta a la disponibilidad de recursos externos, a los países Partes del área de distribución del [</w:t>
      </w:r>
      <w:r w:rsidRPr="00162942">
        <w:rPr>
          <w:rFonts w:ascii="Arial" w:hAnsi="Arial" w:cs="Arial"/>
          <w:iCs/>
          <w:sz w:val="22"/>
          <w:szCs w:val="22"/>
          <w:lang w:val="es-ES_tradnl"/>
        </w:rPr>
        <w:t>león africano</w:t>
      </w:r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>Panthera leo</w:t>
      </w:r>
      <w:r w:rsidRPr="00162942">
        <w:rPr>
          <w:rFonts w:ascii="Arial" w:hAnsi="Arial" w:cs="Arial"/>
          <w:sz w:val="22"/>
          <w:szCs w:val="22"/>
          <w:lang w:val="es-ES_tradnl"/>
        </w:rPr>
        <w:t>),] el guepardo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Acinonyx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jubatus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>), [el leopardo (</w:t>
      </w:r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Panthera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pardus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)] y el </w:t>
      </w:r>
      <w:proofErr w:type="spellStart"/>
      <w:r w:rsidRPr="00162942">
        <w:rPr>
          <w:rFonts w:ascii="Arial" w:hAnsi="Arial" w:cs="Arial"/>
          <w:sz w:val="22"/>
          <w:szCs w:val="22"/>
          <w:lang w:val="es-ES_tradnl"/>
        </w:rPr>
        <w:t>licaón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 (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Lycaon</w:t>
      </w:r>
      <w:proofErr w:type="spellEnd"/>
      <w:r w:rsidRPr="00162942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162942">
        <w:rPr>
          <w:rFonts w:ascii="Arial" w:hAnsi="Arial" w:cs="Arial"/>
          <w:i/>
          <w:sz w:val="22"/>
          <w:szCs w:val="22"/>
          <w:lang w:val="es-ES_tradnl"/>
        </w:rPr>
        <w:t>pictus</w:t>
      </w:r>
      <w:proofErr w:type="spellEnd"/>
      <w:r w:rsidRPr="00162942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en su trabajo a través de la Iniciativa </w:t>
      </w:r>
      <w:r w:rsidR="00563459">
        <w:rPr>
          <w:rFonts w:ascii="Arial" w:hAnsi="Arial" w:cs="Arial"/>
          <w:sz w:val="22"/>
          <w:szCs w:val="22"/>
          <w:lang w:val="es-ES_tradnl"/>
        </w:rPr>
        <w:t>para los</w:t>
      </w:r>
      <w:r w:rsidR="00C21915">
        <w:rPr>
          <w:rFonts w:ascii="Arial" w:hAnsi="Arial" w:cs="Arial"/>
          <w:sz w:val="22"/>
          <w:szCs w:val="22"/>
          <w:lang w:val="es-ES_tradnl"/>
        </w:rPr>
        <w:t xml:space="preserve"> Carnívoros Africanos en la puesta em marcha de las Resoluciones y Decisiones pertinentes de la CMS; </w:t>
      </w:r>
      <w:r w:rsidRPr="00162942">
        <w:rPr>
          <w:rFonts w:ascii="Arial" w:hAnsi="Arial" w:cs="Arial"/>
          <w:sz w:val="22"/>
          <w:szCs w:val="22"/>
          <w:lang w:val="es-ES_tradnl"/>
        </w:rPr>
        <w:t>y</w:t>
      </w:r>
    </w:p>
    <w:p w:rsidR="00162942" w:rsidRPr="00162942" w:rsidRDefault="00162942" w:rsidP="00162942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162942" w:rsidRPr="00162942" w:rsidRDefault="00162942" w:rsidP="00162942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62942">
        <w:rPr>
          <w:rFonts w:ascii="Arial" w:hAnsi="Arial" w:cs="Arial"/>
          <w:sz w:val="22"/>
          <w:szCs w:val="22"/>
          <w:lang w:val="es-ES_tradnl"/>
        </w:rPr>
        <w:t>Informar al Comité del periodo de sesiones del Consejo Científico en su 3ª y4ª sesión y al Comité Permanente en su 48ª y 49ª reunión sobre el progreso en la implementación de estas decisiones.</w:t>
      </w:r>
    </w:p>
    <w:p w:rsidR="00162942" w:rsidRPr="00162942" w:rsidRDefault="00162942" w:rsidP="00162942">
      <w:pPr>
        <w:ind w:left="720"/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F50CF5" w:rsidRP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162942">
      <w:rPr>
        <w:rFonts w:ascii="Arial" w:hAnsi="Arial" w:cs="Arial"/>
        <w:noProof/>
        <w:sz w:val="18"/>
        <w:szCs w:val="18"/>
      </w:rPr>
      <w:t xml:space="preserve">     UNEP/CMS/COP12/CRP18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3"/>
  </w:num>
  <w:num w:numId="3">
    <w:abstractNumId w:val="13"/>
  </w:num>
  <w:num w:numId="4">
    <w:abstractNumId w:val="25"/>
  </w:num>
  <w:num w:numId="5">
    <w:abstractNumId w:val="14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4"/>
  </w:num>
  <w:num w:numId="9">
    <w:abstractNumId w:val="9"/>
  </w:num>
  <w:num w:numId="10">
    <w:abstractNumId w:val="24"/>
  </w:num>
  <w:num w:numId="11">
    <w:abstractNumId w:val="39"/>
  </w:num>
  <w:num w:numId="12">
    <w:abstractNumId w:val="4"/>
  </w:num>
  <w:num w:numId="13">
    <w:abstractNumId w:val="21"/>
  </w:num>
  <w:num w:numId="14">
    <w:abstractNumId w:val="37"/>
  </w:num>
  <w:num w:numId="15">
    <w:abstractNumId w:val="2"/>
  </w:num>
  <w:num w:numId="16">
    <w:abstractNumId w:val="12"/>
  </w:num>
  <w:num w:numId="17">
    <w:abstractNumId w:val="40"/>
  </w:num>
  <w:num w:numId="18">
    <w:abstractNumId w:val="23"/>
  </w:num>
  <w:num w:numId="19">
    <w:abstractNumId w:val="38"/>
  </w:num>
  <w:num w:numId="20">
    <w:abstractNumId w:val="44"/>
  </w:num>
  <w:num w:numId="21">
    <w:abstractNumId w:val="5"/>
  </w:num>
  <w:num w:numId="22">
    <w:abstractNumId w:val="19"/>
  </w:num>
  <w:num w:numId="23">
    <w:abstractNumId w:val="27"/>
  </w:num>
  <w:num w:numId="24">
    <w:abstractNumId w:val="17"/>
  </w:num>
  <w:num w:numId="25">
    <w:abstractNumId w:val="31"/>
  </w:num>
  <w:num w:numId="26">
    <w:abstractNumId w:val="0"/>
  </w:num>
  <w:num w:numId="27">
    <w:abstractNumId w:val="41"/>
  </w:num>
  <w:num w:numId="28">
    <w:abstractNumId w:val="8"/>
  </w:num>
  <w:num w:numId="29">
    <w:abstractNumId w:val="22"/>
  </w:num>
  <w:num w:numId="30">
    <w:abstractNumId w:val="15"/>
  </w:num>
  <w:num w:numId="31">
    <w:abstractNumId w:val="29"/>
  </w:num>
  <w:num w:numId="32">
    <w:abstractNumId w:val="28"/>
  </w:num>
  <w:num w:numId="33">
    <w:abstractNumId w:val="7"/>
  </w:num>
  <w:num w:numId="34">
    <w:abstractNumId w:val="20"/>
  </w:num>
  <w:num w:numId="35">
    <w:abstractNumId w:val="16"/>
  </w:num>
  <w:num w:numId="36">
    <w:abstractNumId w:val="32"/>
  </w:num>
  <w:num w:numId="37">
    <w:abstractNumId w:val="36"/>
  </w:num>
  <w:num w:numId="38">
    <w:abstractNumId w:val="11"/>
  </w:num>
  <w:num w:numId="39">
    <w:abstractNumId w:val="30"/>
  </w:num>
  <w:num w:numId="40">
    <w:abstractNumId w:val="42"/>
  </w:num>
  <w:num w:numId="41">
    <w:abstractNumId w:val="26"/>
  </w:num>
  <w:num w:numId="42">
    <w:abstractNumId w:val="18"/>
  </w:num>
  <w:num w:numId="43">
    <w:abstractNumId w:val="10"/>
  </w:num>
  <w:num w:numId="44">
    <w:abstractNumId w:val="3"/>
  </w:num>
  <w:num w:numId="45">
    <w:abstractNumId w:val="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942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3459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3524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21915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E6BAD0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2</Pages>
  <Words>532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2017-10-26T06:39:00Z</dcterms:created>
  <dcterms:modified xsi:type="dcterms:W3CDTF">2017-10-26T06:39:00Z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